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1F77" w:rsidRPr="00411065" w:rsidRDefault="002655E2">
      <w:pPr>
        <w:rPr>
          <w:rFonts w:cs="Arial"/>
          <w:noProof/>
          <w:sz w:val="80"/>
          <w:szCs w:val="80"/>
          <w:lang w:eastAsia="en-AU"/>
        </w:rPr>
      </w:pPr>
      <w:r w:rsidRPr="00411065">
        <w:rPr>
          <w:rFonts w:cs="Arial"/>
          <w:noProof/>
          <w:sz w:val="80"/>
          <w:szCs w:val="80"/>
          <w:lang w:eastAsia="en-AU"/>
        </w:rPr>
        <w:drawing>
          <wp:anchor distT="0" distB="0" distL="114300" distR="114300" simplePos="0" relativeHeight="251667456" behindDoc="0" locked="0" layoutInCell="1" allowOverlap="1" wp14:anchorId="69B39290" wp14:editId="290A9227">
            <wp:simplePos x="0" y="0"/>
            <wp:positionH relativeFrom="column">
              <wp:posOffset>-47624</wp:posOffset>
            </wp:positionH>
            <wp:positionV relativeFrom="paragraph">
              <wp:posOffset>-227330</wp:posOffset>
            </wp:positionV>
            <wp:extent cx="7658100" cy="109156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tAssessmentCover.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657190" cy="10914353"/>
                    </a:xfrm>
                    <a:prstGeom prst="rect">
                      <a:avLst/>
                    </a:prstGeom>
                  </pic:spPr>
                </pic:pic>
              </a:graphicData>
            </a:graphic>
            <wp14:sizeRelH relativeFrom="page">
              <wp14:pctWidth>0</wp14:pctWidth>
            </wp14:sizeRelH>
            <wp14:sizeRelV relativeFrom="page">
              <wp14:pctHeight>0</wp14:pctHeight>
            </wp14:sizeRelV>
          </wp:anchor>
        </w:drawing>
      </w:r>
      <w:r w:rsidR="00B01F77" w:rsidRPr="00411065">
        <w:rPr>
          <w:rFonts w:cs="Arial"/>
          <w:noProof/>
          <w:sz w:val="80"/>
          <w:szCs w:val="80"/>
          <w:lang w:eastAsia="en-AU"/>
        </w:rPr>
        <w:br w:type="page"/>
      </w:r>
    </w:p>
    <w:p w:rsidR="00D13FA0" w:rsidRPr="00411065" w:rsidRDefault="002655E2">
      <w:pPr>
        <w:rPr>
          <w:rFonts w:cs="Arial"/>
          <w:b/>
          <w:sz w:val="80"/>
          <w:szCs w:val="80"/>
        </w:rPr>
      </w:pPr>
      <w:r w:rsidRPr="00411065">
        <w:rPr>
          <w:rFonts w:eastAsia="Calibri" w:cs="Arial"/>
          <w:b/>
          <w:noProof/>
          <w:sz w:val="80"/>
          <w:szCs w:val="80"/>
          <w:lang w:eastAsia="en-AU"/>
        </w:rPr>
        <w:lastRenderedPageBreak/>
        <mc:AlternateContent>
          <mc:Choice Requires="wps">
            <w:drawing>
              <wp:anchor distT="0" distB="0" distL="114300" distR="114300" simplePos="0" relativeHeight="251669504" behindDoc="0" locked="0" layoutInCell="1" allowOverlap="1" wp14:anchorId="1595B4F7" wp14:editId="2B4C368E">
                <wp:simplePos x="0" y="0"/>
                <wp:positionH relativeFrom="column">
                  <wp:posOffset>-30446</wp:posOffset>
                </wp:positionH>
                <wp:positionV relativeFrom="paragraph">
                  <wp:posOffset>6084570</wp:posOffset>
                </wp:positionV>
                <wp:extent cx="6591600" cy="2070000"/>
                <wp:effectExtent l="0" t="0" r="0" b="6985"/>
                <wp:wrapNone/>
                <wp:docPr id="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1600" cy="2070000"/>
                        </a:xfrm>
                        <a:prstGeom prst="rect">
                          <a:avLst/>
                        </a:prstGeom>
                        <a:solidFill>
                          <a:srgbClr val="D9D9D9"/>
                        </a:solidFill>
                        <a:ln w="9525">
                          <a:noFill/>
                          <a:miter lim="800000"/>
                          <a:headEnd/>
                          <a:tailEnd/>
                        </a:ln>
                      </wps:spPr>
                      <wps:txbx>
                        <w:txbxContent>
                          <w:p w:rsidR="009C35C1" w:rsidRDefault="009C35C1" w:rsidP="002655E2">
                            <w:pPr>
                              <w:ind w:left="851" w:right="851"/>
                            </w:pPr>
                            <w:r w:rsidRPr="00E00E98">
                              <w:t xml:space="preserve">The Great Barrier Reef Marine Park Authority acknowledges the continuing sea country management and custodianship of the Great Barrier Reef by Aboriginal and Torres Strait Islander Traditional Owners whose rich cultures, heritage values, enduring connections </w:t>
                            </w:r>
                            <w:r>
                              <w:t>and shared efforts protect the R</w:t>
                            </w:r>
                            <w:r w:rsidRPr="00E00E98">
                              <w:t>eef for future generations.</w:t>
                            </w:r>
                          </w:p>
                          <w:p w:rsidR="009C35C1" w:rsidRPr="00E00E98" w:rsidRDefault="009C35C1" w:rsidP="002655E2">
                            <w:pPr>
                              <w:ind w:left="851" w:right="851"/>
                            </w:pPr>
                            <w:r>
                              <w:t>None of the recommendations in the report, if implemented, are intended to have the effect of extinguishing native title.</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4pt;margin-top:479.1pt;width:519pt;height:16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" fillcolor="#d9d9d9" stroked="f">
                <v:textbox>
                  <w:txbxContent>
                    <w:p w:rsidR="009C35C1" w:rsidRDefault="009C35C1" w:rsidP="002655E2">
                      <w:pPr>
                        <w:ind w:left="851" w:right="851"/>
                      </w:pPr>
                      <w:r w:rsidRPr="00E00E98">
                        <w:t xml:space="preserve">The Great Barrier Reef Marine Park Authority acknowledges the continuing sea country management and custodianship of the Great Barrier Reef by Aboriginal and Torres Strait Islander Traditional Owners whose rich cultures, heritage values, enduring connections </w:t>
                      </w:r>
                      <w:r>
                        <w:t>and shared efforts protect the R</w:t>
                      </w:r>
                      <w:r w:rsidRPr="00E00E98">
                        <w:t>eef for future generations.</w:t>
                      </w:r>
                    </w:p>
                    <w:p w:rsidR="009C35C1" w:rsidRPr="00E00E98" w:rsidRDefault="009C35C1" w:rsidP="002655E2">
                      <w:pPr>
                        <w:ind w:left="851" w:right="851"/>
                      </w:pPr>
                      <w:r>
                        <w:t>None of the recommendations in the report, if implemented, are intended to have the effect of extinguishing native title.</w:t>
                      </w:r>
                    </w:p>
                  </w:txbxContent>
                </v:textbox>
              </v:shape>
            </w:pict>
          </mc:Fallback>
        </mc:AlternateContent>
      </w:r>
      <w:r w:rsidR="00D13FA0" w:rsidRPr="00411065">
        <w:rPr>
          <w:rFonts w:cs="Arial"/>
          <w:b/>
          <w:sz w:val="80"/>
          <w:szCs w:val="80"/>
        </w:rPr>
        <w:br w:type="page"/>
      </w:r>
    </w:p>
    <w:p w:rsidR="00D13FA0" w:rsidRPr="00411065" w:rsidRDefault="002655E2" w:rsidP="00D13FA0">
      <w:pPr>
        <w:jc w:val="center"/>
        <w:rPr>
          <w:rFonts w:cs="Arial"/>
          <w:b/>
          <w:sz w:val="80"/>
          <w:szCs w:val="80"/>
        </w:rPr>
      </w:pPr>
      <w:r w:rsidRPr="00411065">
        <w:rPr>
          <w:rFonts w:cs="Arial"/>
          <w:b/>
          <w:noProof/>
          <w:sz w:val="80"/>
          <w:szCs w:val="80"/>
          <w:lang w:eastAsia="en-AU"/>
        </w:rPr>
        <w:lastRenderedPageBreak/>
        <w:drawing>
          <wp:anchor distT="0" distB="0" distL="114300" distR="114300" simplePos="0" relativeHeight="251670528" behindDoc="0" locked="0" layoutInCell="1" allowOverlap="1" wp14:anchorId="25D5C2B9" wp14:editId="149C0495">
            <wp:simplePos x="0" y="0"/>
            <wp:positionH relativeFrom="page">
              <wp:posOffset>939458</wp:posOffset>
            </wp:positionH>
            <wp:positionV relativeFrom="paragraph">
              <wp:posOffset>6084570</wp:posOffset>
            </wp:positionV>
            <wp:extent cx="6631200" cy="20088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tAssessNamePanel.jpg"/>
                    <pic:cNvPicPr/>
                  </pic:nvPicPr>
                  <pic:blipFill rotWithShape="1">
                    <a:blip r:embed="rId10" cstate="print">
                      <a:extLst>
                        <a:ext uri="{28A0092B-C50C-407E-A947-70E740481C1C}">
                          <a14:useLocalDpi xmlns:a14="http://schemas.microsoft.com/office/drawing/2010/main" val="0"/>
                        </a:ext>
                      </a:extLst>
                    </a:blip>
                    <a:srcRect t="1067"/>
                    <a:stretch/>
                  </pic:blipFill>
                  <pic:spPr bwMode="auto">
                    <a:xfrm>
                      <a:off x="0" y="0"/>
                      <a:ext cx="6631200" cy="2008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13FA0" w:rsidRPr="00411065" w:rsidRDefault="00D13FA0" w:rsidP="00D13FA0">
      <w:pPr>
        <w:rPr>
          <w:rFonts w:cs="Arial"/>
          <w:b/>
          <w:sz w:val="80"/>
          <w:szCs w:val="80"/>
        </w:rPr>
        <w:sectPr w:rsidR="00D13FA0" w:rsidRPr="00411065" w:rsidSect="004369C8">
          <w:pgSz w:w="11906" w:h="16838" w:code="9"/>
          <w:pgMar w:top="0" w:right="0" w:bottom="0" w:left="0" w:header="0" w:footer="0" w:gutter="0"/>
          <w:cols w:space="708"/>
          <w:docGrid w:linePitch="360"/>
        </w:sectPr>
      </w:pPr>
    </w:p>
    <w:p w:rsidR="004C7E38" w:rsidRPr="00411065" w:rsidRDefault="004C7E38" w:rsidP="004C7E38">
      <w:pPr>
        <w:autoSpaceDE w:val="0"/>
        <w:autoSpaceDN w:val="0"/>
        <w:adjustRightInd w:val="0"/>
        <w:spacing w:after="120" w:line="240" w:lineRule="auto"/>
        <w:rPr>
          <w:rFonts w:ascii="Segoe UI" w:hAnsi="Segoe UI" w:cs="Segoe UI"/>
          <w:szCs w:val="24"/>
        </w:rPr>
      </w:pPr>
      <w:r w:rsidRPr="00411065">
        <w:rPr>
          <w:rFonts w:ascii="Segoe UI" w:hAnsi="Segoe UI" w:cs="Segoe UI"/>
          <w:szCs w:val="24"/>
        </w:rPr>
        <w:lastRenderedPageBreak/>
        <w:t>© Commonwealth of Australia</w:t>
      </w:r>
    </w:p>
    <w:p w:rsidR="004C7E38" w:rsidRPr="00411065" w:rsidRDefault="004C7E38" w:rsidP="004C7E38">
      <w:pPr>
        <w:autoSpaceDE w:val="0"/>
        <w:autoSpaceDN w:val="0"/>
        <w:adjustRightInd w:val="0"/>
        <w:spacing w:after="120" w:line="240" w:lineRule="auto"/>
        <w:rPr>
          <w:rFonts w:ascii="Segoe UI" w:hAnsi="Segoe UI" w:cs="Segoe UI"/>
          <w:szCs w:val="24"/>
        </w:rPr>
      </w:pPr>
      <w:r w:rsidRPr="00411065">
        <w:rPr>
          <w:rFonts w:ascii="Segoe UI" w:hAnsi="Segoe UI" w:cs="Segoe UI"/>
          <w:szCs w:val="24"/>
        </w:rPr>
        <w:t>Published by the Great Barrier Reef Marine Park Authority August 2013</w:t>
      </w:r>
    </w:p>
    <w:p w:rsidR="004C7E38" w:rsidRPr="00411065" w:rsidRDefault="004C7E38" w:rsidP="004C7E38">
      <w:pPr>
        <w:autoSpaceDE w:val="0"/>
        <w:autoSpaceDN w:val="0"/>
        <w:adjustRightInd w:val="0"/>
        <w:spacing w:after="120" w:line="240" w:lineRule="auto"/>
        <w:rPr>
          <w:rFonts w:ascii="Segoe UI" w:hAnsi="Segoe UI" w:cs="Segoe UI"/>
          <w:szCs w:val="24"/>
        </w:rPr>
      </w:pPr>
    </w:p>
    <w:p w:rsidR="002655E2" w:rsidRPr="00411065" w:rsidRDefault="004C7E38" w:rsidP="002655E2">
      <w:pPr>
        <w:rPr>
          <w:rFonts w:cs="Arial"/>
          <w:sz w:val="20"/>
          <w:szCs w:val="20"/>
          <w:lang w:eastAsia="en-AU"/>
        </w:rPr>
      </w:pPr>
      <w:r w:rsidRPr="00411065">
        <w:rPr>
          <w:rFonts w:ascii="Segoe UI" w:hAnsi="Segoe UI" w:cs="Segoe UI"/>
          <w:szCs w:val="24"/>
        </w:rPr>
        <w:t xml:space="preserve">ISBN </w:t>
      </w:r>
      <w:r w:rsidR="002655E2" w:rsidRPr="00411065">
        <w:rPr>
          <w:rFonts w:cs="Arial"/>
          <w:sz w:val="20"/>
          <w:szCs w:val="20"/>
          <w:lang w:eastAsia="en-AU"/>
        </w:rPr>
        <w:t>978-1-922126-24-5</w:t>
      </w:r>
    </w:p>
    <w:p w:rsidR="004C7E38" w:rsidRPr="00411065" w:rsidRDefault="004C7E38" w:rsidP="004C7E38">
      <w:pPr>
        <w:autoSpaceDE w:val="0"/>
        <w:autoSpaceDN w:val="0"/>
        <w:adjustRightInd w:val="0"/>
        <w:spacing w:after="120" w:line="240" w:lineRule="auto"/>
        <w:rPr>
          <w:rFonts w:ascii="Segoe UI" w:hAnsi="Segoe UI" w:cs="Segoe UI"/>
          <w:szCs w:val="24"/>
        </w:rPr>
      </w:pPr>
    </w:p>
    <w:p w:rsidR="002655E2" w:rsidRPr="00411065" w:rsidRDefault="002655E2" w:rsidP="004C7E38">
      <w:pPr>
        <w:autoSpaceDE w:val="0"/>
        <w:autoSpaceDN w:val="0"/>
        <w:adjustRightInd w:val="0"/>
        <w:spacing w:after="120" w:line="240" w:lineRule="auto"/>
        <w:rPr>
          <w:rFonts w:ascii="Segoe UI" w:hAnsi="Segoe UI" w:cs="Segoe UI"/>
          <w:szCs w:val="24"/>
        </w:rPr>
      </w:pPr>
    </w:p>
    <w:p w:rsidR="002655E2" w:rsidRPr="00411065" w:rsidRDefault="002655E2" w:rsidP="004C7E38">
      <w:pPr>
        <w:autoSpaceDE w:val="0"/>
        <w:autoSpaceDN w:val="0"/>
        <w:adjustRightInd w:val="0"/>
        <w:spacing w:after="120" w:line="240" w:lineRule="auto"/>
        <w:rPr>
          <w:rFonts w:ascii="Segoe UI" w:hAnsi="Segoe UI" w:cs="Segoe UI"/>
          <w:szCs w:val="24"/>
        </w:rPr>
      </w:pPr>
    </w:p>
    <w:p w:rsidR="002655E2" w:rsidRPr="00411065" w:rsidRDefault="002655E2" w:rsidP="004C7E38">
      <w:pPr>
        <w:autoSpaceDE w:val="0"/>
        <w:autoSpaceDN w:val="0"/>
        <w:adjustRightInd w:val="0"/>
        <w:spacing w:after="120" w:line="240" w:lineRule="auto"/>
        <w:rPr>
          <w:rFonts w:ascii="Segoe UI" w:hAnsi="Segoe UI" w:cs="Segoe UI"/>
          <w:szCs w:val="24"/>
        </w:rPr>
      </w:pPr>
    </w:p>
    <w:p w:rsidR="004C7E38" w:rsidRPr="00411065" w:rsidRDefault="004C7E38" w:rsidP="004C7E38">
      <w:pPr>
        <w:autoSpaceDE w:val="0"/>
        <w:autoSpaceDN w:val="0"/>
        <w:adjustRightInd w:val="0"/>
        <w:spacing w:after="120" w:line="240" w:lineRule="auto"/>
        <w:rPr>
          <w:rFonts w:ascii="Segoe UI" w:hAnsi="Segoe UI" w:cs="Segoe UI"/>
          <w:szCs w:val="24"/>
        </w:rPr>
      </w:pPr>
      <w:r w:rsidRPr="00411065">
        <w:rPr>
          <w:rFonts w:ascii="Segoe UI" w:hAnsi="Segoe UI" w:cs="Segoe UI"/>
          <w:szCs w:val="24"/>
        </w:rPr>
        <w:t xml:space="preserve">This work is copyright. Apart from any use as permitted under the </w:t>
      </w:r>
      <w:r w:rsidRPr="00411065">
        <w:rPr>
          <w:rFonts w:ascii="Segoe UI" w:hAnsi="Segoe UI" w:cs="Segoe UI"/>
          <w:i/>
          <w:szCs w:val="24"/>
        </w:rPr>
        <w:t>Copyright Act 1968</w:t>
      </w:r>
      <w:r w:rsidRPr="00411065">
        <w:rPr>
          <w:rFonts w:ascii="Segoe UI" w:hAnsi="Segoe UI" w:cs="Segoe UI"/>
          <w:szCs w:val="24"/>
        </w:rPr>
        <w:t>, no part may be reproduced by any process without the prior written permission of the Great Barrier Reef Marine Park Authority.</w:t>
      </w:r>
    </w:p>
    <w:p w:rsidR="004C7E38" w:rsidRPr="00411065" w:rsidRDefault="004C7E38" w:rsidP="004C7E38">
      <w:pPr>
        <w:autoSpaceDE w:val="0"/>
        <w:autoSpaceDN w:val="0"/>
        <w:adjustRightInd w:val="0"/>
        <w:spacing w:after="120" w:line="240" w:lineRule="auto"/>
        <w:rPr>
          <w:rFonts w:ascii="Segoe UI" w:hAnsi="Segoe UI" w:cs="Segoe UI"/>
          <w:szCs w:val="24"/>
        </w:rPr>
      </w:pPr>
    </w:p>
    <w:p w:rsidR="004C7E38" w:rsidRPr="00411065" w:rsidRDefault="004C7E38" w:rsidP="004C7E38">
      <w:pPr>
        <w:autoSpaceDE w:val="0"/>
        <w:autoSpaceDN w:val="0"/>
        <w:adjustRightInd w:val="0"/>
        <w:spacing w:after="120" w:line="240" w:lineRule="auto"/>
        <w:rPr>
          <w:rFonts w:ascii="Segoe UI" w:hAnsi="Segoe UI" w:cs="Segoe UI"/>
          <w:szCs w:val="24"/>
        </w:rPr>
      </w:pPr>
      <w:r w:rsidRPr="00411065">
        <w:rPr>
          <w:rFonts w:ascii="Segoe UI" w:hAnsi="Segoe UI" w:cs="Segoe UI"/>
          <w:szCs w:val="24"/>
        </w:rPr>
        <w:t>Requests and inquiries concerning reproduction and rights should be addressed to:</w:t>
      </w:r>
    </w:p>
    <w:p w:rsidR="004C7E38" w:rsidRPr="00411065" w:rsidRDefault="004C7E38" w:rsidP="004C7E38">
      <w:pPr>
        <w:autoSpaceDE w:val="0"/>
        <w:autoSpaceDN w:val="0"/>
        <w:adjustRightInd w:val="0"/>
        <w:spacing w:after="120" w:line="240" w:lineRule="auto"/>
        <w:rPr>
          <w:rFonts w:ascii="Segoe UI" w:hAnsi="Segoe UI" w:cs="Segoe UI"/>
          <w:szCs w:val="24"/>
        </w:rPr>
      </w:pPr>
    </w:p>
    <w:p w:rsidR="004C7E38" w:rsidRPr="00411065" w:rsidRDefault="004C7E38" w:rsidP="004C7E38">
      <w:pPr>
        <w:autoSpaceDE w:val="0"/>
        <w:autoSpaceDN w:val="0"/>
        <w:adjustRightInd w:val="0"/>
        <w:spacing w:after="120" w:line="240" w:lineRule="auto"/>
        <w:ind w:left="1134"/>
        <w:rPr>
          <w:rFonts w:ascii="Segoe UI" w:hAnsi="Segoe UI" w:cs="Segoe UI"/>
          <w:szCs w:val="24"/>
        </w:rPr>
      </w:pPr>
      <w:r w:rsidRPr="00411065">
        <w:rPr>
          <w:rFonts w:ascii="Segoe UI" w:hAnsi="Segoe UI" w:cs="Segoe UI"/>
          <w:szCs w:val="24"/>
        </w:rPr>
        <w:t>Director, Communication and Parliamentary</w:t>
      </w:r>
    </w:p>
    <w:p w:rsidR="004C7E38" w:rsidRPr="00411065" w:rsidRDefault="004C7E38" w:rsidP="004C7E38">
      <w:pPr>
        <w:autoSpaceDE w:val="0"/>
        <w:autoSpaceDN w:val="0"/>
        <w:adjustRightInd w:val="0"/>
        <w:spacing w:after="120" w:line="240" w:lineRule="auto"/>
        <w:ind w:left="1134"/>
        <w:rPr>
          <w:rFonts w:ascii="Segoe UI" w:hAnsi="Segoe UI" w:cs="Segoe UI"/>
          <w:szCs w:val="24"/>
        </w:rPr>
      </w:pPr>
      <w:r w:rsidRPr="00411065">
        <w:rPr>
          <w:rFonts w:ascii="Segoe UI" w:hAnsi="Segoe UI" w:cs="Segoe UI"/>
          <w:szCs w:val="24"/>
        </w:rPr>
        <w:t>Great Barrier Reef Marine Park Authority,</w:t>
      </w:r>
    </w:p>
    <w:p w:rsidR="004C7E38" w:rsidRPr="00411065" w:rsidRDefault="004C7E38" w:rsidP="004C7E38">
      <w:pPr>
        <w:autoSpaceDE w:val="0"/>
        <w:autoSpaceDN w:val="0"/>
        <w:adjustRightInd w:val="0"/>
        <w:spacing w:after="120" w:line="240" w:lineRule="auto"/>
        <w:ind w:left="1134"/>
        <w:rPr>
          <w:rFonts w:ascii="Segoe UI" w:hAnsi="Segoe UI" w:cs="Segoe UI"/>
          <w:szCs w:val="24"/>
        </w:rPr>
      </w:pPr>
      <w:r w:rsidRPr="00411065">
        <w:rPr>
          <w:rFonts w:ascii="Segoe UI" w:hAnsi="Segoe UI" w:cs="Segoe UI"/>
          <w:szCs w:val="24"/>
        </w:rPr>
        <w:t>PO Box 1379, Townsville Qld 4810.</w:t>
      </w:r>
    </w:p>
    <w:p w:rsidR="004C7E38" w:rsidRPr="00411065" w:rsidRDefault="004C7E38" w:rsidP="004C7E38">
      <w:pPr>
        <w:autoSpaceDE w:val="0"/>
        <w:autoSpaceDN w:val="0"/>
        <w:adjustRightInd w:val="0"/>
        <w:spacing w:after="120" w:line="240" w:lineRule="auto"/>
        <w:rPr>
          <w:rFonts w:ascii="Segoe UI" w:hAnsi="Segoe UI" w:cs="Segoe UI"/>
          <w:szCs w:val="24"/>
        </w:rPr>
      </w:pPr>
    </w:p>
    <w:p w:rsidR="004C7E38" w:rsidRPr="00411065" w:rsidRDefault="004C7E38" w:rsidP="004C7E38">
      <w:pPr>
        <w:autoSpaceDE w:val="0"/>
        <w:autoSpaceDN w:val="0"/>
        <w:adjustRightInd w:val="0"/>
        <w:spacing w:after="120" w:line="240" w:lineRule="auto"/>
        <w:rPr>
          <w:rFonts w:ascii="Segoe UI" w:hAnsi="Segoe UI" w:cs="Segoe UI"/>
          <w:szCs w:val="24"/>
        </w:rPr>
      </w:pPr>
    </w:p>
    <w:p w:rsidR="004C7E38" w:rsidRPr="00411065" w:rsidRDefault="004C7E38" w:rsidP="004C7E38">
      <w:pPr>
        <w:autoSpaceDE w:val="0"/>
        <w:autoSpaceDN w:val="0"/>
        <w:adjustRightInd w:val="0"/>
        <w:spacing w:after="120" w:line="240" w:lineRule="auto"/>
        <w:rPr>
          <w:rFonts w:ascii="Segoe UI" w:hAnsi="Segoe UI" w:cs="Segoe UI"/>
          <w:szCs w:val="24"/>
        </w:rPr>
      </w:pPr>
    </w:p>
    <w:p w:rsidR="004C7E38" w:rsidRPr="00411065" w:rsidRDefault="004C7E38" w:rsidP="004C7E38">
      <w:pPr>
        <w:autoSpaceDE w:val="0"/>
        <w:autoSpaceDN w:val="0"/>
        <w:adjustRightInd w:val="0"/>
        <w:spacing w:after="120" w:line="240" w:lineRule="auto"/>
        <w:rPr>
          <w:rFonts w:ascii="Segoe UI" w:hAnsi="Segoe UI" w:cs="Segoe UI"/>
          <w:szCs w:val="24"/>
        </w:rPr>
      </w:pPr>
    </w:p>
    <w:p w:rsidR="004C7E38" w:rsidRPr="00411065" w:rsidRDefault="004C7E38" w:rsidP="004C7E38">
      <w:pPr>
        <w:autoSpaceDE w:val="0"/>
        <w:autoSpaceDN w:val="0"/>
        <w:adjustRightInd w:val="0"/>
        <w:spacing w:after="120" w:line="240" w:lineRule="auto"/>
        <w:rPr>
          <w:rFonts w:ascii="Segoe UI" w:hAnsi="Segoe UI" w:cs="Segoe UI"/>
          <w:szCs w:val="24"/>
        </w:rPr>
      </w:pPr>
      <w:r w:rsidRPr="00411065">
        <w:rPr>
          <w:rFonts w:ascii="Segoe UI" w:hAnsi="Segoe UI" w:cs="Segoe UI"/>
          <w:szCs w:val="24"/>
        </w:rPr>
        <w:t>Further information is available from:</w:t>
      </w:r>
    </w:p>
    <w:p w:rsidR="004C7E38" w:rsidRPr="00411065" w:rsidRDefault="004C7E38" w:rsidP="004C7E38">
      <w:pPr>
        <w:spacing w:after="120" w:line="240" w:lineRule="auto"/>
        <w:rPr>
          <w:rFonts w:ascii="Segoe UI" w:hAnsi="Segoe UI" w:cs="Segoe UI"/>
          <w:szCs w:val="24"/>
        </w:rPr>
      </w:pPr>
    </w:p>
    <w:p w:rsidR="004C7E38" w:rsidRPr="00411065" w:rsidRDefault="004C7E38" w:rsidP="004C7E38">
      <w:pPr>
        <w:spacing w:after="120" w:line="240" w:lineRule="auto"/>
        <w:rPr>
          <w:rFonts w:ascii="Segoe UI" w:hAnsi="Segoe UI" w:cs="Segoe UI"/>
          <w:szCs w:val="24"/>
        </w:rPr>
      </w:pPr>
      <w:r w:rsidRPr="00411065">
        <w:rPr>
          <w:rFonts w:ascii="Segoe UI" w:hAnsi="Segoe UI" w:cs="Segoe UI"/>
          <w:noProof/>
          <w:szCs w:val="24"/>
          <w:lang w:eastAsia="en-AU"/>
        </w:rPr>
        <w:drawing>
          <wp:inline distT="0" distB="0" distL="0" distR="0" wp14:anchorId="406885A5" wp14:editId="04DBE9A8">
            <wp:extent cx="3114989" cy="950890"/>
            <wp:effectExtent l="0" t="0" r="0" b="1905"/>
            <wp:docPr id="30" name="Picture 30" descr="Government crest image plus wording, Australian Government, Great Barrier Reef Marine Park Authority" title="Logo of the Great Barrier Reef Marine Park Autho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PMS3025.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49321" cy="961370"/>
                    </a:xfrm>
                    <a:prstGeom prst="rect">
                      <a:avLst/>
                    </a:prstGeom>
                  </pic:spPr>
                </pic:pic>
              </a:graphicData>
            </a:graphic>
          </wp:inline>
        </w:drawing>
      </w:r>
    </w:p>
    <w:p w:rsidR="004C7E38" w:rsidRPr="00411065" w:rsidRDefault="004C7E38" w:rsidP="004C7E38">
      <w:pPr>
        <w:spacing w:after="120" w:line="240" w:lineRule="auto"/>
        <w:rPr>
          <w:rFonts w:ascii="Segoe UI" w:hAnsi="Segoe UI" w:cs="Segoe UI"/>
          <w:szCs w:val="24"/>
        </w:rPr>
      </w:pPr>
    </w:p>
    <w:p w:rsidR="004C7E38" w:rsidRPr="00411065" w:rsidRDefault="004C7E38" w:rsidP="004C7E38">
      <w:pPr>
        <w:autoSpaceDE w:val="0"/>
        <w:autoSpaceDN w:val="0"/>
        <w:adjustRightInd w:val="0"/>
        <w:spacing w:after="120" w:line="240" w:lineRule="auto"/>
        <w:ind w:left="1134"/>
        <w:rPr>
          <w:rFonts w:ascii="Segoe UI" w:hAnsi="Segoe UI" w:cs="Segoe UI"/>
          <w:szCs w:val="24"/>
        </w:rPr>
      </w:pPr>
      <w:r w:rsidRPr="00411065">
        <w:rPr>
          <w:rFonts w:ascii="Segoe UI" w:hAnsi="Segoe UI" w:cs="Segoe UI"/>
          <w:szCs w:val="24"/>
        </w:rPr>
        <w:t>2-68 Flinders Street East (PO Box 1379)</w:t>
      </w:r>
    </w:p>
    <w:p w:rsidR="004C7E38" w:rsidRPr="00411065" w:rsidRDefault="004C7E38" w:rsidP="004C7E38">
      <w:pPr>
        <w:autoSpaceDE w:val="0"/>
        <w:autoSpaceDN w:val="0"/>
        <w:adjustRightInd w:val="0"/>
        <w:spacing w:after="120" w:line="240" w:lineRule="auto"/>
        <w:ind w:left="1134"/>
        <w:rPr>
          <w:rFonts w:ascii="Segoe UI" w:hAnsi="Segoe UI" w:cs="Segoe UI"/>
          <w:szCs w:val="24"/>
        </w:rPr>
      </w:pPr>
      <w:r w:rsidRPr="00411065">
        <w:rPr>
          <w:rFonts w:ascii="Segoe UI" w:hAnsi="Segoe UI" w:cs="Segoe UI"/>
          <w:szCs w:val="24"/>
        </w:rPr>
        <w:t>Townsville Queensland 4810</w:t>
      </w:r>
    </w:p>
    <w:p w:rsidR="004C7E38" w:rsidRPr="00411065" w:rsidRDefault="004C7E38" w:rsidP="004C7E38">
      <w:pPr>
        <w:tabs>
          <w:tab w:val="left" w:pos="2552"/>
        </w:tabs>
        <w:autoSpaceDE w:val="0"/>
        <w:autoSpaceDN w:val="0"/>
        <w:adjustRightInd w:val="0"/>
        <w:spacing w:after="120" w:line="240" w:lineRule="auto"/>
        <w:ind w:left="1134"/>
        <w:rPr>
          <w:rFonts w:ascii="Segoe UI" w:hAnsi="Segoe UI" w:cs="Segoe UI"/>
          <w:szCs w:val="24"/>
        </w:rPr>
      </w:pPr>
      <w:r w:rsidRPr="00411065">
        <w:rPr>
          <w:rFonts w:ascii="Segoe UI" w:hAnsi="Segoe UI" w:cs="Segoe UI"/>
          <w:szCs w:val="24"/>
        </w:rPr>
        <w:t>Telephone</w:t>
      </w:r>
      <w:r w:rsidRPr="00411065">
        <w:rPr>
          <w:rFonts w:ascii="Segoe UI" w:hAnsi="Segoe UI" w:cs="Segoe UI"/>
          <w:szCs w:val="24"/>
        </w:rPr>
        <w:tab/>
        <w:t>+617 4750 0700</w:t>
      </w:r>
    </w:p>
    <w:p w:rsidR="004C7E38" w:rsidRPr="00411065" w:rsidRDefault="004C7E38" w:rsidP="004C7E38">
      <w:pPr>
        <w:tabs>
          <w:tab w:val="left" w:pos="2552"/>
        </w:tabs>
        <w:autoSpaceDE w:val="0"/>
        <w:autoSpaceDN w:val="0"/>
        <w:adjustRightInd w:val="0"/>
        <w:spacing w:after="120" w:line="240" w:lineRule="auto"/>
        <w:ind w:left="1134"/>
        <w:rPr>
          <w:rFonts w:ascii="Segoe UI" w:hAnsi="Segoe UI" w:cs="Segoe UI"/>
          <w:szCs w:val="24"/>
        </w:rPr>
      </w:pPr>
      <w:r w:rsidRPr="00411065">
        <w:rPr>
          <w:rFonts w:ascii="Segoe UI" w:hAnsi="Segoe UI" w:cs="Segoe UI"/>
          <w:szCs w:val="24"/>
        </w:rPr>
        <w:t>Fax</w:t>
      </w:r>
      <w:r w:rsidRPr="00411065">
        <w:rPr>
          <w:rFonts w:ascii="Segoe UI" w:hAnsi="Segoe UI" w:cs="Segoe UI"/>
          <w:szCs w:val="24"/>
        </w:rPr>
        <w:tab/>
        <w:t>+617 4772 6093</w:t>
      </w:r>
    </w:p>
    <w:p w:rsidR="004369C8" w:rsidRPr="00411065" w:rsidRDefault="004C7E38" w:rsidP="004C7E38">
      <w:pPr>
        <w:tabs>
          <w:tab w:val="left" w:pos="2552"/>
        </w:tabs>
        <w:spacing w:after="120" w:line="240" w:lineRule="auto"/>
        <w:ind w:left="1134"/>
      </w:pPr>
      <w:r w:rsidRPr="00411065">
        <w:rPr>
          <w:rFonts w:ascii="Segoe UI" w:hAnsi="Segoe UI" w:cs="Segoe UI"/>
          <w:szCs w:val="24"/>
        </w:rPr>
        <w:t>Web site</w:t>
      </w:r>
      <w:r w:rsidRPr="00411065">
        <w:rPr>
          <w:rFonts w:ascii="Segoe UI" w:hAnsi="Segoe UI" w:cs="Segoe UI"/>
          <w:szCs w:val="24"/>
        </w:rPr>
        <w:tab/>
        <w:t>www.gbrmpa.gov.au</w:t>
      </w:r>
      <w:r w:rsidR="004369C8" w:rsidRPr="00411065">
        <w:br w:type="page"/>
      </w:r>
    </w:p>
    <w:p w:rsidR="00891883" w:rsidRDefault="00D13FA0" w:rsidP="00A854A3">
      <w:pPr>
        <w:pStyle w:val="Heading1"/>
        <w:spacing w:after="240"/>
      </w:pPr>
      <w:r w:rsidRPr="00411065">
        <w:lastRenderedPageBreak/>
        <w:t>TABLE OF CONTENTS</w:t>
      </w:r>
      <w:bookmarkStart w:id="0" w:name="_GoBack"/>
      <w:bookmarkEnd w:id="0"/>
    </w:p>
    <w:p w:rsidR="002C5864" w:rsidRDefault="002C5864" w:rsidP="002C5864">
      <w:pPr>
        <w:tabs>
          <w:tab w:val="right" w:leader="dot" w:pos="9498"/>
        </w:tabs>
        <w:spacing w:after="60" w:line="240" w:lineRule="auto"/>
        <w:rPr>
          <w:b/>
          <w:sz w:val="21"/>
          <w:szCs w:val="21"/>
        </w:rPr>
      </w:pPr>
      <w:r w:rsidRPr="00A854A3">
        <w:rPr>
          <w:b/>
          <w:sz w:val="21"/>
          <w:szCs w:val="21"/>
        </w:rPr>
        <w:t>Glossary</w:t>
      </w:r>
      <w:r w:rsidRPr="00A854A3">
        <w:rPr>
          <w:b/>
          <w:sz w:val="21"/>
          <w:szCs w:val="21"/>
        </w:rPr>
        <w:tab/>
      </w:r>
      <w:r w:rsidR="00A854A3" w:rsidRPr="00A854A3">
        <w:rPr>
          <w:b/>
          <w:sz w:val="21"/>
          <w:szCs w:val="21"/>
        </w:rPr>
        <w:t>x</w:t>
      </w:r>
      <w:r w:rsidR="00FB470A">
        <w:rPr>
          <w:b/>
          <w:sz w:val="21"/>
          <w:szCs w:val="21"/>
        </w:rPr>
        <w:t>i</w:t>
      </w:r>
      <w:r w:rsidR="00A854A3" w:rsidRPr="00A854A3">
        <w:rPr>
          <w:b/>
          <w:sz w:val="21"/>
          <w:szCs w:val="21"/>
        </w:rPr>
        <w:t>v</w:t>
      </w:r>
    </w:p>
    <w:p w:rsidR="00EC5C4D" w:rsidRPr="00EC5C4D" w:rsidRDefault="00EC5C4D" w:rsidP="00EC5C4D">
      <w:pPr>
        <w:tabs>
          <w:tab w:val="right" w:leader="dot" w:pos="9498"/>
        </w:tabs>
        <w:spacing w:after="0" w:line="240" w:lineRule="auto"/>
        <w:rPr>
          <w:sz w:val="19"/>
          <w:szCs w:val="19"/>
        </w:rPr>
      </w:pPr>
    </w:p>
    <w:p w:rsidR="00125ED0" w:rsidRPr="007F1724" w:rsidRDefault="00125ED0" w:rsidP="00A854A3">
      <w:pPr>
        <w:pStyle w:val="TOC1"/>
        <w:rPr>
          <w:rFonts w:eastAsiaTheme="minorEastAsia"/>
          <w:lang w:eastAsia="en-AU"/>
        </w:rPr>
      </w:pPr>
      <w:r w:rsidRPr="007F1724">
        <w:rPr>
          <w:rStyle w:val="Hyperlink"/>
          <w:color w:val="000000" w:themeColor="text1"/>
          <w:u w:val="none"/>
        </w:rPr>
        <w:t>1</w:t>
      </w:r>
      <w:r w:rsidRPr="007F1724">
        <w:rPr>
          <w:rFonts w:eastAsiaTheme="minorEastAsia"/>
          <w:lang w:eastAsia="en-AU"/>
        </w:rPr>
        <w:tab/>
      </w:r>
      <w:r w:rsidRPr="007F1724">
        <w:rPr>
          <w:rStyle w:val="Hyperlink"/>
          <w:color w:val="000000" w:themeColor="text1"/>
          <w:u w:val="none"/>
        </w:rPr>
        <w:t>Introduction</w:t>
      </w:r>
      <w:r w:rsidRPr="007F1724">
        <w:rPr>
          <w:webHidden/>
        </w:rPr>
        <w:tab/>
        <w:t>1–3</w:t>
      </w:r>
    </w:p>
    <w:p w:rsidR="00125ED0" w:rsidRPr="002C5864" w:rsidRDefault="00125ED0" w:rsidP="00A854A3">
      <w:pPr>
        <w:pStyle w:val="TOC2"/>
        <w:rPr>
          <w:rFonts w:eastAsiaTheme="minorEastAsia"/>
          <w:lang w:eastAsia="en-AU"/>
        </w:rPr>
      </w:pPr>
      <w:r w:rsidRPr="002C5864">
        <w:rPr>
          <w:rStyle w:val="Hyperlink"/>
          <w:color w:val="000000" w:themeColor="text1"/>
          <w:u w:val="none"/>
        </w:rPr>
        <w:t>1.1</w:t>
      </w:r>
      <w:r w:rsidRPr="002C5864">
        <w:rPr>
          <w:rFonts w:eastAsiaTheme="minorEastAsia"/>
          <w:lang w:eastAsia="en-AU"/>
        </w:rPr>
        <w:tab/>
      </w:r>
      <w:r w:rsidRPr="002C5864">
        <w:rPr>
          <w:rStyle w:val="Hyperlink"/>
          <w:color w:val="000000" w:themeColor="text1"/>
          <w:u w:val="none"/>
        </w:rPr>
        <w:t>The Great Barrier Reef</w:t>
      </w:r>
      <w:r w:rsidRPr="002C5864">
        <w:rPr>
          <w:webHidden/>
        </w:rPr>
        <w:tab/>
        <w:t>1–3</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1.1.1</w:t>
      </w:r>
      <w:r w:rsidRPr="007F1724">
        <w:rPr>
          <w:rFonts w:eastAsiaTheme="minorEastAsia"/>
        </w:rPr>
        <w:tab/>
      </w:r>
      <w:r w:rsidRPr="007F1724">
        <w:rPr>
          <w:rStyle w:val="Hyperlink"/>
          <w:rFonts w:cs="Arial"/>
          <w:color w:val="000000" w:themeColor="text1"/>
          <w:sz w:val="19"/>
          <w:szCs w:val="19"/>
          <w:u w:val="none"/>
        </w:rPr>
        <w:t>Traditional Owner connections</w:t>
      </w:r>
      <w:r w:rsidRPr="007F1724">
        <w:rPr>
          <w:webHidden/>
        </w:rPr>
        <w:tab/>
        <w:t>1–3</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1.1.2</w:t>
      </w:r>
      <w:r w:rsidRPr="007F1724">
        <w:rPr>
          <w:rFonts w:eastAsiaTheme="minorEastAsia"/>
        </w:rPr>
        <w:tab/>
      </w:r>
      <w:r w:rsidRPr="007F1724">
        <w:rPr>
          <w:rStyle w:val="Hyperlink"/>
          <w:rFonts w:cs="Arial"/>
          <w:color w:val="000000" w:themeColor="text1"/>
          <w:sz w:val="19"/>
          <w:szCs w:val="19"/>
          <w:u w:val="none"/>
        </w:rPr>
        <w:t>International importance</w:t>
      </w:r>
      <w:r w:rsidRPr="007F1724">
        <w:rPr>
          <w:webHidden/>
        </w:rPr>
        <w:tab/>
        <w:t>1–5</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1.1.3</w:t>
      </w:r>
      <w:r w:rsidRPr="007F1724">
        <w:rPr>
          <w:rFonts w:eastAsiaTheme="minorEastAsia"/>
        </w:rPr>
        <w:tab/>
      </w:r>
      <w:r w:rsidRPr="007F1724">
        <w:rPr>
          <w:rStyle w:val="Hyperlink"/>
          <w:rFonts w:cs="Arial"/>
          <w:color w:val="000000" w:themeColor="text1"/>
          <w:sz w:val="19"/>
          <w:szCs w:val="19"/>
          <w:u w:val="none"/>
        </w:rPr>
        <w:t>National importance</w:t>
      </w:r>
      <w:r w:rsidRPr="007F1724">
        <w:rPr>
          <w:webHidden/>
        </w:rPr>
        <w:tab/>
        <w:t>1–6</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1.1.4</w:t>
      </w:r>
      <w:r w:rsidRPr="007F1724">
        <w:rPr>
          <w:rFonts w:eastAsiaTheme="minorEastAsia"/>
        </w:rPr>
        <w:tab/>
      </w:r>
      <w:r w:rsidRPr="007F1724">
        <w:rPr>
          <w:rStyle w:val="Hyperlink"/>
          <w:rFonts w:cs="Arial"/>
          <w:color w:val="000000" w:themeColor="text1"/>
          <w:sz w:val="19"/>
          <w:szCs w:val="19"/>
          <w:u w:val="none"/>
        </w:rPr>
        <w:t>Great Barrier Reef Marine Park Authority</w:t>
      </w:r>
      <w:r w:rsidRPr="007F1724">
        <w:rPr>
          <w:webHidden/>
        </w:rPr>
        <w:tab/>
        <w:t>1–6</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1.1.5</w:t>
      </w:r>
      <w:r w:rsidRPr="007F1724">
        <w:rPr>
          <w:rFonts w:eastAsiaTheme="minorEastAsia"/>
        </w:rPr>
        <w:tab/>
      </w:r>
      <w:r w:rsidRPr="007F1724">
        <w:rPr>
          <w:rStyle w:val="Hyperlink"/>
          <w:rFonts w:cs="Arial"/>
          <w:color w:val="000000" w:themeColor="text1"/>
          <w:sz w:val="19"/>
          <w:szCs w:val="19"/>
          <w:u w:val="none"/>
        </w:rPr>
        <w:t>Management approach</w:t>
      </w:r>
      <w:r w:rsidRPr="007F1724">
        <w:rPr>
          <w:webHidden/>
        </w:rPr>
        <w:tab/>
        <w:t>1–7</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1.1.6</w:t>
      </w:r>
      <w:r w:rsidRPr="007F1724">
        <w:rPr>
          <w:rFonts w:eastAsiaTheme="minorEastAsia"/>
        </w:rPr>
        <w:tab/>
      </w:r>
      <w:r w:rsidRPr="007F1724">
        <w:rPr>
          <w:rStyle w:val="Hyperlink"/>
          <w:rFonts w:cs="Arial"/>
          <w:color w:val="000000" w:themeColor="text1"/>
          <w:sz w:val="19"/>
          <w:szCs w:val="19"/>
          <w:u w:val="none"/>
        </w:rPr>
        <w:t>Evolving issues and management over time</w:t>
      </w:r>
      <w:r w:rsidRPr="007F1724">
        <w:rPr>
          <w:webHidden/>
        </w:rPr>
        <w:tab/>
        <w:t>1–8</w:t>
      </w:r>
    </w:p>
    <w:p w:rsidR="00125ED0" w:rsidRPr="002C5864" w:rsidRDefault="00125ED0" w:rsidP="00A854A3">
      <w:pPr>
        <w:pStyle w:val="TOC2"/>
        <w:rPr>
          <w:rFonts w:eastAsiaTheme="minorEastAsia"/>
          <w:lang w:eastAsia="en-AU"/>
        </w:rPr>
      </w:pPr>
      <w:r w:rsidRPr="002C5864">
        <w:rPr>
          <w:rStyle w:val="Hyperlink"/>
          <w:color w:val="000000" w:themeColor="text1"/>
          <w:u w:val="none"/>
        </w:rPr>
        <w:t>1.2</w:t>
      </w:r>
      <w:r w:rsidRPr="002C5864">
        <w:rPr>
          <w:rFonts w:eastAsiaTheme="minorEastAsia"/>
          <w:lang w:eastAsia="en-AU"/>
        </w:rPr>
        <w:tab/>
      </w:r>
      <w:r w:rsidRPr="002C5864">
        <w:rPr>
          <w:rStyle w:val="Hyperlink"/>
          <w:color w:val="000000" w:themeColor="text1"/>
          <w:u w:val="none"/>
        </w:rPr>
        <w:t>Comprehensive strategic assessment</w:t>
      </w:r>
      <w:r w:rsidRPr="002C5864">
        <w:rPr>
          <w:webHidden/>
        </w:rPr>
        <w:tab/>
        <w:t>1–9</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1.2.1</w:t>
      </w:r>
      <w:r w:rsidRPr="007F1724">
        <w:rPr>
          <w:rFonts w:eastAsiaTheme="minorEastAsia"/>
        </w:rPr>
        <w:tab/>
      </w:r>
      <w:r w:rsidRPr="007F1724">
        <w:rPr>
          <w:rStyle w:val="Hyperlink"/>
          <w:rFonts w:cs="Arial"/>
          <w:color w:val="000000" w:themeColor="text1"/>
          <w:sz w:val="19"/>
          <w:szCs w:val="19"/>
          <w:u w:val="none"/>
        </w:rPr>
        <w:t>What is a strategic assessment?</w:t>
      </w:r>
      <w:r w:rsidRPr="007F1724">
        <w:rPr>
          <w:webHidden/>
        </w:rPr>
        <w:tab/>
        <w:t>1–9</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1.2.2</w:t>
      </w:r>
      <w:r w:rsidRPr="007F1724">
        <w:rPr>
          <w:rFonts w:eastAsiaTheme="minorEastAsia"/>
        </w:rPr>
        <w:tab/>
      </w:r>
      <w:r w:rsidRPr="007F1724">
        <w:rPr>
          <w:rStyle w:val="Hyperlink"/>
          <w:rFonts w:cs="Arial"/>
          <w:color w:val="000000" w:themeColor="text1"/>
          <w:sz w:val="19"/>
          <w:szCs w:val="19"/>
          <w:u w:val="none"/>
        </w:rPr>
        <w:t>Two complementary strategic assessments</w:t>
      </w:r>
      <w:r w:rsidRPr="007F1724">
        <w:rPr>
          <w:webHidden/>
        </w:rPr>
        <w:tab/>
        <w:t>1–9</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1.2.3</w:t>
      </w:r>
      <w:r w:rsidRPr="007F1724">
        <w:rPr>
          <w:rFonts w:eastAsiaTheme="minorEastAsia"/>
        </w:rPr>
        <w:tab/>
      </w:r>
      <w:r w:rsidRPr="007F1724">
        <w:rPr>
          <w:rStyle w:val="Hyperlink"/>
          <w:rFonts w:cs="Arial"/>
          <w:color w:val="000000" w:themeColor="text1"/>
          <w:sz w:val="19"/>
          <w:szCs w:val="19"/>
          <w:u w:val="none"/>
        </w:rPr>
        <w:t>Why undertake a strategic assessment?</w:t>
      </w:r>
      <w:r w:rsidRPr="007F1724">
        <w:rPr>
          <w:webHidden/>
        </w:rPr>
        <w:tab/>
        <w:t>1–9</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1.2.4</w:t>
      </w:r>
      <w:r w:rsidRPr="007F1724">
        <w:rPr>
          <w:rFonts w:eastAsiaTheme="minorEastAsia"/>
        </w:rPr>
        <w:tab/>
      </w:r>
      <w:r w:rsidRPr="007F1724">
        <w:rPr>
          <w:rStyle w:val="Hyperlink"/>
          <w:rFonts w:cs="Arial"/>
          <w:color w:val="000000" w:themeColor="text1"/>
          <w:sz w:val="19"/>
          <w:szCs w:val="19"/>
          <w:u w:val="none"/>
        </w:rPr>
        <w:t>Scope of the Great Barrier Reef Region strategic assessment</w:t>
      </w:r>
      <w:r w:rsidRPr="007F1724">
        <w:rPr>
          <w:webHidden/>
        </w:rPr>
        <w:tab/>
        <w:t>1–11</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1.2.5</w:t>
      </w:r>
      <w:r w:rsidRPr="007F1724">
        <w:rPr>
          <w:rFonts w:eastAsiaTheme="minorEastAsia"/>
        </w:rPr>
        <w:tab/>
      </w:r>
      <w:r w:rsidRPr="007F1724">
        <w:rPr>
          <w:rStyle w:val="Hyperlink"/>
          <w:rFonts w:cs="Arial"/>
          <w:color w:val="000000" w:themeColor="text1"/>
          <w:sz w:val="19"/>
          <w:szCs w:val="19"/>
          <w:u w:val="none"/>
        </w:rPr>
        <w:t>Matters of national environmental sign</w:t>
      </w:r>
      <w:r w:rsidR="00EC5C4D">
        <w:rPr>
          <w:rStyle w:val="Hyperlink"/>
          <w:rFonts w:cs="Arial"/>
          <w:color w:val="000000" w:themeColor="text1"/>
          <w:sz w:val="19"/>
          <w:szCs w:val="19"/>
          <w:u w:val="none"/>
        </w:rPr>
        <w:t>ificance, including outstanding</w:t>
      </w:r>
      <w:r w:rsidR="00EC5C4D">
        <w:rPr>
          <w:rStyle w:val="Hyperlink"/>
          <w:rFonts w:cs="Arial"/>
          <w:color w:val="000000" w:themeColor="text1"/>
          <w:sz w:val="19"/>
          <w:szCs w:val="19"/>
          <w:u w:val="none"/>
        </w:rPr>
        <w:br/>
      </w:r>
      <w:r w:rsidRPr="007F1724">
        <w:rPr>
          <w:rStyle w:val="Hyperlink"/>
          <w:rFonts w:cs="Arial"/>
          <w:color w:val="000000" w:themeColor="text1"/>
          <w:sz w:val="19"/>
          <w:szCs w:val="19"/>
          <w:u w:val="none"/>
        </w:rPr>
        <w:t>universal value</w:t>
      </w:r>
      <w:r w:rsidRPr="007F1724">
        <w:rPr>
          <w:webHidden/>
        </w:rPr>
        <w:tab/>
        <w:t>1–12</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1.2.6</w:t>
      </w:r>
      <w:r w:rsidRPr="007F1724">
        <w:rPr>
          <w:rFonts w:eastAsiaTheme="minorEastAsia"/>
        </w:rPr>
        <w:tab/>
      </w:r>
      <w:r w:rsidRPr="007F1724">
        <w:rPr>
          <w:rStyle w:val="Hyperlink"/>
          <w:rFonts w:cs="Arial"/>
          <w:color w:val="000000" w:themeColor="text1"/>
          <w:sz w:val="19"/>
          <w:szCs w:val="19"/>
          <w:u w:val="none"/>
        </w:rPr>
        <w:t>Strategic assessment process</w:t>
      </w:r>
      <w:r w:rsidRPr="007F1724">
        <w:rPr>
          <w:webHidden/>
        </w:rPr>
        <w:tab/>
        <w:t>1–13</w:t>
      </w:r>
    </w:p>
    <w:p w:rsidR="00125ED0" w:rsidRPr="007F1724" w:rsidRDefault="00125ED0" w:rsidP="00A854A3">
      <w:pPr>
        <w:pStyle w:val="TOC3"/>
        <w:rPr>
          <w:rFonts w:eastAsiaTheme="minorEastAsia"/>
        </w:rPr>
      </w:pPr>
      <w:r w:rsidRPr="007F1724">
        <w:rPr>
          <w:rStyle w:val="Hyperlink"/>
          <w:rFonts w:cs="Arial"/>
          <w:color w:val="000000" w:themeColor="text1"/>
          <w:sz w:val="19"/>
          <w:szCs w:val="19"/>
          <w:u w:val="none"/>
        </w:rPr>
        <w:t>1.2.7</w:t>
      </w:r>
      <w:r w:rsidRPr="007F1724">
        <w:rPr>
          <w:rFonts w:eastAsiaTheme="minorEastAsia"/>
        </w:rPr>
        <w:tab/>
      </w:r>
      <w:r w:rsidRPr="007F1724">
        <w:rPr>
          <w:rStyle w:val="Hyperlink"/>
          <w:rFonts w:cs="Arial"/>
          <w:color w:val="000000" w:themeColor="text1"/>
          <w:sz w:val="19"/>
          <w:szCs w:val="19"/>
          <w:u w:val="none"/>
        </w:rPr>
        <w:t>Implications for the future</w:t>
      </w:r>
      <w:r w:rsidRPr="007F1724">
        <w:rPr>
          <w:webHidden/>
        </w:rPr>
        <w:tab/>
        <w:t>1–16</w:t>
      </w:r>
    </w:p>
    <w:p w:rsidR="00891883" w:rsidRPr="00EC5C4D" w:rsidRDefault="00125ED0" w:rsidP="007F1724">
      <w:pPr>
        <w:tabs>
          <w:tab w:val="right" w:leader="dot" w:pos="9214"/>
        </w:tabs>
        <w:spacing w:before="60" w:after="30" w:line="240" w:lineRule="auto"/>
        <w:ind w:left="1135" w:hanging="851"/>
        <w:rPr>
          <w:rFonts w:cs="Arial"/>
          <w:color w:val="000000" w:themeColor="text1"/>
          <w:sz w:val="20"/>
          <w:szCs w:val="20"/>
        </w:rPr>
      </w:pPr>
      <w:r w:rsidRPr="00EC5C4D">
        <w:rPr>
          <w:rStyle w:val="Hyperlink"/>
          <w:rFonts w:cs="Arial"/>
          <w:color w:val="000000" w:themeColor="text1"/>
          <w:sz w:val="20"/>
          <w:szCs w:val="20"/>
          <w:u w:val="none"/>
        </w:rPr>
        <w:t>References</w:t>
      </w:r>
      <w:r w:rsidRPr="00EC5C4D">
        <w:rPr>
          <w:rFonts w:cs="Arial"/>
          <w:webHidden/>
          <w:color w:val="000000" w:themeColor="text1"/>
          <w:sz w:val="20"/>
          <w:szCs w:val="20"/>
        </w:rPr>
        <w:tab/>
        <w:t>1–16</w:t>
      </w:r>
    </w:p>
    <w:p w:rsidR="00891883" w:rsidRPr="00EC5C4D" w:rsidRDefault="00891883" w:rsidP="00EC5C4D">
      <w:pPr>
        <w:tabs>
          <w:tab w:val="right" w:leader="dot" w:pos="9497"/>
        </w:tabs>
        <w:spacing w:after="0" w:line="240" w:lineRule="auto"/>
        <w:ind w:left="851" w:hanging="851"/>
        <w:rPr>
          <w:rFonts w:cs="Arial"/>
          <w:sz w:val="19"/>
          <w:szCs w:val="19"/>
        </w:rPr>
      </w:pPr>
    </w:p>
    <w:p w:rsidR="002756D6" w:rsidRPr="007F1724" w:rsidRDefault="002756D6" w:rsidP="00A854A3">
      <w:pPr>
        <w:pStyle w:val="TOC1"/>
        <w:rPr>
          <w:rFonts w:eastAsiaTheme="minorEastAsia"/>
          <w:lang w:eastAsia="en-AU"/>
        </w:rPr>
      </w:pPr>
      <w:r w:rsidRPr="007F1724">
        <w:rPr>
          <w:rStyle w:val="Hyperlink"/>
          <w:color w:val="000000" w:themeColor="text1"/>
          <w:u w:val="none"/>
        </w:rPr>
        <w:t>2</w:t>
      </w:r>
      <w:r w:rsidRPr="007F1724">
        <w:rPr>
          <w:rFonts w:eastAsiaTheme="minorEastAsia"/>
          <w:lang w:eastAsia="en-AU"/>
        </w:rPr>
        <w:tab/>
      </w:r>
      <w:r w:rsidRPr="007F1724">
        <w:rPr>
          <w:rStyle w:val="Hyperlink"/>
          <w:color w:val="000000" w:themeColor="text1"/>
          <w:u w:val="none"/>
        </w:rPr>
        <w:t>Assessment approach</w:t>
      </w:r>
      <w:r w:rsidRPr="007F1724">
        <w:rPr>
          <w:webHidden/>
        </w:rPr>
        <w:tab/>
        <w:t>2–3</w:t>
      </w:r>
    </w:p>
    <w:p w:rsidR="002756D6" w:rsidRPr="007F1724" w:rsidRDefault="002756D6" w:rsidP="00A854A3">
      <w:pPr>
        <w:pStyle w:val="TOC2"/>
        <w:rPr>
          <w:rFonts w:eastAsiaTheme="minorEastAsia"/>
          <w:lang w:eastAsia="en-AU"/>
        </w:rPr>
      </w:pPr>
      <w:r w:rsidRPr="007F1724">
        <w:rPr>
          <w:rStyle w:val="Hyperlink"/>
          <w:color w:val="000000" w:themeColor="text1"/>
          <w:u w:val="none"/>
        </w:rPr>
        <w:t>2.1</w:t>
      </w:r>
      <w:r w:rsidRPr="007F1724">
        <w:rPr>
          <w:rFonts w:eastAsiaTheme="minorEastAsia"/>
          <w:lang w:eastAsia="en-AU"/>
        </w:rPr>
        <w:tab/>
      </w:r>
      <w:r w:rsidRPr="007F1724">
        <w:rPr>
          <w:rStyle w:val="Hyperlink"/>
          <w:color w:val="000000" w:themeColor="text1"/>
          <w:u w:val="none"/>
        </w:rPr>
        <w:t>Legislative basis</w:t>
      </w:r>
      <w:r w:rsidRPr="007F1724">
        <w:rPr>
          <w:webHidden/>
        </w:rPr>
        <w:tab/>
        <w:t>2–3</w:t>
      </w:r>
    </w:p>
    <w:p w:rsidR="002756D6" w:rsidRPr="007F1724" w:rsidRDefault="002756D6" w:rsidP="00A854A3">
      <w:pPr>
        <w:pStyle w:val="TOC2"/>
        <w:rPr>
          <w:rFonts w:eastAsiaTheme="minorEastAsia"/>
          <w:lang w:eastAsia="en-AU"/>
        </w:rPr>
      </w:pPr>
      <w:r w:rsidRPr="007F1724">
        <w:rPr>
          <w:rStyle w:val="Hyperlink"/>
          <w:color w:val="000000" w:themeColor="text1"/>
          <w:u w:val="none"/>
        </w:rPr>
        <w:t>2.2</w:t>
      </w:r>
      <w:r w:rsidRPr="007F1724">
        <w:rPr>
          <w:rFonts w:eastAsiaTheme="minorEastAsia"/>
          <w:lang w:eastAsia="en-AU"/>
        </w:rPr>
        <w:tab/>
      </w:r>
      <w:r w:rsidRPr="007F1724">
        <w:rPr>
          <w:rStyle w:val="Hyperlink"/>
          <w:color w:val="000000" w:themeColor="text1"/>
          <w:u w:val="none"/>
        </w:rPr>
        <w:t>Matters of national environmental significance</w:t>
      </w:r>
      <w:r w:rsidRPr="007F1724">
        <w:rPr>
          <w:webHidden/>
        </w:rPr>
        <w:tab/>
        <w:t>2–4</w:t>
      </w:r>
    </w:p>
    <w:p w:rsidR="002756D6" w:rsidRPr="007F1724" w:rsidRDefault="002756D6" w:rsidP="00A854A3">
      <w:pPr>
        <w:pStyle w:val="TOC2"/>
        <w:rPr>
          <w:rFonts w:eastAsiaTheme="minorEastAsia"/>
          <w:lang w:eastAsia="en-AU"/>
        </w:rPr>
      </w:pPr>
      <w:r w:rsidRPr="007F1724">
        <w:rPr>
          <w:rStyle w:val="Hyperlink"/>
          <w:color w:val="000000" w:themeColor="text1"/>
          <w:u w:val="none"/>
        </w:rPr>
        <w:t>2.3</w:t>
      </w:r>
      <w:r w:rsidRPr="007F1724">
        <w:rPr>
          <w:rFonts w:eastAsiaTheme="minorEastAsia"/>
          <w:lang w:eastAsia="en-AU"/>
        </w:rPr>
        <w:tab/>
      </w:r>
      <w:r w:rsidRPr="007F1724">
        <w:rPr>
          <w:rStyle w:val="Hyperlink"/>
          <w:color w:val="000000" w:themeColor="text1"/>
          <w:u w:val="none"/>
        </w:rPr>
        <w:t>Definitions and terminology</w:t>
      </w:r>
      <w:r w:rsidRPr="007F1724">
        <w:rPr>
          <w:webHidden/>
        </w:rPr>
        <w:tab/>
        <w:t>2–4</w:t>
      </w:r>
    </w:p>
    <w:p w:rsidR="002756D6" w:rsidRPr="007F1724" w:rsidRDefault="002756D6" w:rsidP="00A854A3">
      <w:pPr>
        <w:pStyle w:val="TOC2"/>
        <w:rPr>
          <w:rFonts w:eastAsiaTheme="minorEastAsia"/>
          <w:lang w:eastAsia="en-AU"/>
        </w:rPr>
      </w:pPr>
      <w:r w:rsidRPr="007F1724">
        <w:rPr>
          <w:rStyle w:val="Hyperlink"/>
          <w:color w:val="000000" w:themeColor="text1"/>
          <w:u w:val="none"/>
        </w:rPr>
        <w:t>2.4</w:t>
      </w:r>
      <w:r w:rsidRPr="007F1724">
        <w:rPr>
          <w:rFonts w:eastAsiaTheme="minorEastAsia"/>
          <w:lang w:eastAsia="en-AU"/>
        </w:rPr>
        <w:tab/>
      </w:r>
      <w:r w:rsidRPr="007F1724">
        <w:rPr>
          <w:rStyle w:val="Hyperlink"/>
          <w:color w:val="000000" w:themeColor="text1"/>
          <w:u w:val="none"/>
        </w:rPr>
        <w:t>Principles</w:t>
      </w:r>
      <w:r w:rsidRPr="007F1724">
        <w:rPr>
          <w:webHidden/>
        </w:rPr>
        <w:tab/>
        <w:t>2–4</w:t>
      </w:r>
    </w:p>
    <w:p w:rsidR="002756D6" w:rsidRPr="007F1724" w:rsidRDefault="002756D6" w:rsidP="00A854A3">
      <w:pPr>
        <w:pStyle w:val="TOC2"/>
        <w:rPr>
          <w:rFonts w:eastAsiaTheme="minorEastAsia"/>
          <w:lang w:eastAsia="en-AU"/>
        </w:rPr>
      </w:pPr>
      <w:r w:rsidRPr="007F1724">
        <w:rPr>
          <w:rStyle w:val="Hyperlink"/>
          <w:color w:val="000000" w:themeColor="text1"/>
          <w:u w:val="none"/>
        </w:rPr>
        <w:t>2.5</w:t>
      </w:r>
      <w:r w:rsidRPr="007F1724">
        <w:rPr>
          <w:rFonts w:eastAsiaTheme="minorEastAsia"/>
          <w:lang w:eastAsia="en-AU"/>
        </w:rPr>
        <w:tab/>
      </w:r>
      <w:r w:rsidRPr="007F1724">
        <w:rPr>
          <w:rStyle w:val="Hyperlink"/>
          <w:color w:val="000000" w:themeColor="text1"/>
          <w:u w:val="none"/>
        </w:rPr>
        <w:t>Complexity and scale</w:t>
      </w:r>
      <w:r w:rsidRPr="007F1724">
        <w:rPr>
          <w:webHidden/>
        </w:rPr>
        <w:tab/>
        <w:t>2–4</w:t>
      </w:r>
    </w:p>
    <w:p w:rsidR="002756D6" w:rsidRPr="007F1724" w:rsidRDefault="002756D6" w:rsidP="00A854A3">
      <w:pPr>
        <w:pStyle w:val="TOC2"/>
        <w:rPr>
          <w:rFonts w:eastAsiaTheme="minorEastAsia"/>
          <w:lang w:eastAsia="en-AU"/>
        </w:rPr>
      </w:pPr>
      <w:r w:rsidRPr="007F1724">
        <w:rPr>
          <w:rStyle w:val="Hyperlink"/>
          <w:color w:val="000000" w:themeColor="text1"/>
          <w:u w:val="none"/>
        </w:rPr>
        <w:t>2.6</w:t>
      </w:r>
      <w:r w:rsidRPr="007F1724">
        <w:rPr>
          <w:rFonts w:eastAsiaTheme="minorEastAsia"/>
          <w:lang w:eastAsia="en-AU"/>
        </w:rPr>
        <w:tab/>
      </w:r>
      <w:r w:rsidRPr="007F1724">
        <w:rPr>
          <w:rStyle w:val="Hyperlink"/>
          <w:color w:val="000000" w:themeColor="text1"/>
          <w:u w:val="none"/>
        </w:rPr>
        <w:t>Steps in the assessment</w:t>
      </w:r>
      <w:r w:rsidR="002C5864">
        <w:rPr>
          <w:rStyle w:val="Hyperlink"/>
          <w:color w:val="000000" w:themeColor="text1"/>
          <w:u w:val="none"/>
        </w:rPr>
        <w:t xml:space="preserve"> </w:t>
      </w:r>
      <w:r w:rsidRPr="007F1724">
        <w:rPr>
          <w:rStyle w:val="Hyperlink"/>
          <w:color w:val="000000" w:themeColor="text1"/>
          <w:u w:val="none"/>
        </w:rPr>
        <w:t>process</w:t>
      </w:r>
      <w:r w:rsidRPr="007F1724">
        <w:rPr>
          <w:webHidden/>
        </w:rPr>
        <w:tab/>
        <w:t>2–4</w:t>
      </w:r>
    </w:p>
    <w:p w:rsidR="002756D6" w:rsidRPr="007F1724" w:rsidRDefault="002756D6" w:rsidP="00A854A3">
      <w:pPr>
        <w:pStyle w:val="TOC2"/>
        <w:rPr>
          <w:rFonts w:eastAsiaTheme="minorEastAsia"/>
          <w:lang w:eastAsia="en-AU"/>
        </w:rPr>
      </w:pPr>
      <w:r w:rsidRPr="007F1724">
        <w:rPr>
          <w:rStyle w:val="Hyperlink"/>
          <w:color w:val="000000" w:themeColor="text1"/>
          <w:u w:val="none"/>
        </w:rPr>
        <w:t>2.7</w:t>
      </w:r>
      <w:r w:rsidRPr="007F1724">
        <w:rPr>
          <w:rFonts w:eastAsiaTheme="minorEastAsia"/>
          <w:lang w:eastAsia="en-AU"/>
        </w:rPr>
        <w:tab/>
      </w:r>
      <w:r w:rsidRPr="007F1724">
        <w:rPr>
          <w:rStyle w:val="Hyperlink"/>
          <w:color w:val="000000" w:themeColor="text1"/>
          <w:u w:val="none"/>
        </w:rPr>
        <w:t>Assessment methods</w:t>
      </w:r>
      <w:r w:rsidRPr="007F1724">
        <w:rPr>
          <w:webHidden/>
        </w:rPr>
        <w:tab/>
        <w:t>2–6</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2.7.1</w:t>
      </w:r>
      <w:r w:rsidRPr="007F1724">
        <w:rPr>
          <w:rFonts w:eastAsiaTheme="minorEastAsia"/>
        </w:rPr>
        <w:tab/>
      </w:r>
      <w:r w:rsidRPr="007F1724">
        <w:rPr>
          <w:rStyle w:val="Hyperlink"/>
          <w:rFonts w:cs="Arial"/>
          <w:color w:val="000000" w:themeColor="text1"/>
          <w:sz w:val="19"/>
          <w:szCs w:val="19"/>
          <w:u w:val="none"/>
        </w:rPr>
        <w:t>Assessment logic</w:t>
      </w:r>
      <w:r w:rsidRPr="007F1724">
        <w:rPr>
          <w:webHidden/>
        </w:rPr>
        <w:tab/>
        <w:t>2–6</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2.7.2</w:t>
      </w:r>
      <w:r w:rsidRPr="007F1724">
        <w:rPr>
          <w:rFonts w:eastAsiaTheme="minorEastAsia"/>
        </w:rPr>
        <w:tab/>
      </w:r>
      <w:r w:rsidRPr="007F1724">
        <w:rPr>
          <w:rStyle w:val="Hyperlink"/>
          <w:rFonts w:cs="Arial"/>
          <w:color w:val="000000" w:themeColor="text1"/>
          <w:sz w:val="19"/>
          <w:szCs w:val="19"/>
          <w:u w:val="none"/>
        </w:rPr>
        <w:t>Structured assessments</w:t>
      </w:r>
      <w:r w:rsidRPr="007F1724">
        <w:rPr>
          <w:webHidden/>
        </w:rPr>
        <w:tab/>
        <w:t>2–6</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2.7.3</w:t>
      </w:r>
      <w:r w:rsidRPr="007F1724">
        <w:rPr>
          <w:rFonts w:eastAsiaTheme="minorEastAsia"/>
        </w:rPr>
        <w:tab/>
      </w:r>
      <w:r w:rsidRPr="007F1724">
        <w:rPr>
          <w:rStyle w:val="Hyperlink"/>
          <w:rFonts w:cs="Arial"/>
          <w:color w:val="000000" w:themeColor="text1"/>
          <w:sz w:val="19"/>
          <w:szCs w:val="19"/>
          <w:u w:val="none"/>
        </w:rPr>
        <w:t>Assessing impacts</w:t>
      </w:r>
      <w:r w:rsidRPr="007F1724">
        <w:rPr>
          <w:webHidden/>
        </w:rPr>
        <w:tab/>
        <w:t>2–7</w:t>
      </w:r>
    </w:p>
    <w:p w:rsidR="002756D6" w:rsidRPr="007F1724" w:rsidRDefault="002756D6" w:rsidP="00A854A3">
      <w:pPr>
        <w:pStyle w:val="TOC3"/>
        <w:rPr>
          <w:rFonts w:eastAsiaTheme="minorEastAsia"/>
        </w:rPr>
      </w:pPr>
      <w:r w:rsidRPr="007F1724">
        <w:rPr>
          <w:rStyle w:val="Hyperlink"/>
          <w:rFonts w:eastAsia="Times New Roman" w:cs="Arial"/>
          <w:color w:val="000000" w:themeColor="text1"/>
          <w:sz w:val="19"/>
          <w:szCs w:val="19"/>
          <w:u w:val="none"/>
        </w:rPr>
        <w:t>2.7.4</w:t>
      </w:r>
      <w:r w:rsidRPr="007F1724">
        <w:rPr>
          <w:rFonts w:eastAsiaTheme="minorEastAsia"/>
        </w:rPr>
        <w:tab/>
      </w:r>
      <w:r w:rsidRPr="007F1724">
        <w:rPr>
          <w:rStyle w:val="Hyperlink"/>
          <w:rFonts w:eastAsia="Times New Roman" w:cs="Arial"/>
          <w:color w:val="000000" w:themeColor="text1"/>
          <w:sz w:val="19"/>
          <w:szCs w:val="19"/>
          <w:u w:val="none"/>
        </w:rPr>
        <w:t>Assessing condition and trend</w:t>
      </w:r>
      <w:r w:rsidRPr="007F1724">
        <w:rPr>
          <w:webHidden/>
        </w:rPr>
        <w:tab/>
        <w:t>2–9</w:t>
      </w:r>
    </w:p>
    <w:p w:rsidR="002756D6" w:rsidRPr="007F1724" w:rsidRDefault="002756D6" w:rsidP="00A854A3">
      <w:pPr>
        <w:pStyle w:val="TOC3"/>
        <w:rPr>
          <w:rFonts w:eastAsiaTheme="minorEastAsia"/>
        </w:rPr>
      </w:pPr>
      <w:r w:rsidRPr="007F1724">
        <w:rPr>
          <w:rStyle w:val="Hyperlink"/>
          <w:rFonts w:eastAsia="Times New Roman" w:cs="Arial"/>
          <w:color w:val="000000" w:themeColor="text1"/>
          <w:sz w:val="19"/>
          <w:szCs w:val="19"/>
          <w:u w:val="none"/>
        </w:rPr>
        <w:t>2.7.5</w:t>
      </w:r>
      <w:r w:rsidRPr="007F1724">
        <w:rPr>
          <w:rFonts w:eastAsiaTheme="minorEastAsia"/>
        </w:rPr>
        <w:tab/>
      </w:r>
      <w:r w:rsidRPr="007F1724">
        <w:rPr>
          <w:rStyle w:val="Hyperlink"/>
          <w:rFonts w:eastAsia="Times New Roman" w:cs="Arial"/>
          <w:color w:val="000000" w:themeColor="text1"/>
          <w:sz w:val="19"/>
          <w:szCs w:val="19"/>
          <w:u w:val="none"/>
        </w:rPr>
        <w:t>Benchmarking outstanding universal value</w:t>
      </w:r>
      <w:r w:rsidRPr="007F1724">
        <w:rPr>
          <w:webHidden/>
        </w:rPr>
        <w:tab/>
        <w:t>2–9</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2.7.6</w:t>
      </w:r>
      <w:r w:rsidRPr="007F1724">
        <w:rPr>
          <w:rFonts w:eastAsiaTheme="minorEastAsia"/>
        </w:rPr>
        <w:tab/>
      </w:r>
      <w:r w:rsidRPr="007F1724">
        <w:rPr>
          <w:rStyle w:val="Hyperlink"/>
          <w:rFonts w:cs="Arial"/>
          <w:color w:val="000000" w:themeColor="text1"/>
          <w:sz w:val="19"/>
          <w:szCs w:val="19"/>
          <w:u w:val="none"/>
        </w:rPr>
        <w:t>Assessing management</w:t>
      </w:r>
      <w:r w:rsidR="002C5864">
        <w:rPr>
          <w:rStyle w:val="Hyperlink"/>
          <w:rFonts w:cs="Arial"/>
          <w:color w:val="000000" w:themeColor="text1"/>
          <w:sz w:val="19"/>
          <w:szCs w:val="19"/>
          <w:u w:val="none"/>
        </w:rPr>
        <w:t xml:space="preserve"> </w:t>
      </w:r>
      <w:r w:rsidRPr="007F1724">
        <w:rPr>
          <w:rStyle w:val="Hyperlink"/>
          <w:rFonts w:cs="Arial"/>
          <w:color w:val="000000" w:themeColor="text1"/>
          <w:sz w:val="19"/>
          <w:szCs w:val="19"/>
          <w:u w:val="none"/>
        </w:rPr>
        <w:t>effectiveness</w:t>
      </w:r>
      <w:r w:rsidRPr="007F1724">
        <w:rPr>
          <w:webHidden/>
        </w:rPr>
        <w:tab/>
        <w:t>2–10</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2.7.7</w:t>
      </w:r>
      <w:r w:rsidRPr="007F1724">
        <w:rPr>
          <w:rFonts w:eastAsiaTheme="minorEastAsia"/>
        </w:rPr>
        <w:tab/>
      </w:r>
      <w:r w:rsidRPr="007F1724">
        <w:rPr>
          <w:rStyle w:val="Hyperlink"/>
          <w:rFonts w:cs="Arial"/>
          <w:color w:val="000000" w:themeColor="text1"/>
          <w:sz w:val="19"/>
          <w:szCs w:val="19"/>
          <w:u w:val="none"/>
        </w:rPr>
        <w:t>Understanding resilience</w:t>
      </w:r>
      <w:r w:rsidRPr="007F1724">
        <w:rPr>
          <w:webHidden/>
        </w:rPr>
        <w:tab/>
        <w:t>2–10</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2.7.8</w:t>
      </w:r>
      <w:r w:rsidRPr="007F1724">
        <w:rPr>
          <w:rFonts w:eastAsiaTheme="minorEastAsia"/>
        </w:rPr>
        <w:tab/>
      </w:r>
      <w:r w:rsidRPr="007F1724">
        <w:rPr>
          <w:rStyle w:val="Hyperlink"/>
          <w:rFonts w:cs="Arial"/>
          <w:color w:val="000000" w:themeColor="text1"/>
          <w:sz w:val="19"/>
          <w:szCs w:val="19"/>
          <w:u w:val="none"/>
        </w:rPr>
        <w:t>Assessing future risk</w:t>
      </w:r>
      <w:r w:rsidRPr="007F1724">
        <w:rPr>
          <w:webHidden/>
        </w:rPr>
        <w:tab/>
        <w:t>2–10</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2.7.9</w:t>
      </w:r>
      <w:r w:rsidRPr="007F1724">
        <w:rPr>
          <w:rFonts w:eastAsiaTheme="minorEastAsia"/>
        </w:rPr>
        <w:tab/>
      </w:r>
      <w:r w:rsidRPr="007F1724">
        <w:rPr>
          <w:rStyle w:val="Hyperlink"/>
          <w:rFonts w:cs="Arial"/>
          <w:color w:val="000000" w:themeColor="text1"/>
          <w:sz w:val="19"/>
          <w:szCs w:val="19"/>
          <w:u w:val="none"/>
        </w:rPr>
        <w:t>Developing projected condition</w:t>
      </w:r>
      <w:r w:rsidRPr="007F1724">
        <w:rPr>
          <w:webHidden/>
        </w:rPr>
        <w:tab/>
        <w:t>2–10</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2.7.10</w:t>
      </w:r>
      <w:r w:rsidRPr="007F1724">
        <w:rPr>
          <w:rFonts w:eastAsiaTheme="minorEastAsia"/>
        </w:rPr>
        <w:tab/>
      </w:r>
      <w:r w:rsidRPr="007F1724">
        <w:rPr>
          <w:rStyle w:val="Hyperlink"/>
          <w:rFonts w:cs="Arial"/>
          <w:color w:val="000000" w:themeColor="text1"/>
          <w:sz w:val="19"/>
          <w:szCs w:val="19"/>
          <w:u w:val="none"/>
        </w:rPr>
        <w:t>Assessment structure</w:t>
      </w:r>
      <w:r w:rsidRPr="007F1724">
        <w:rPr>
          <w:webHidden/>
        </w:rPr>
        <w:tab/>
        <w:t>2–11</w:t>
      </w:r>
    </w:p>
    <w:p w:rsidR="002756D6" w:rsidRPr="007F1724" w:rsidRDefault="002756D6" w:rsidP="00A854A3">
      <w:pPr>
        <w:pStyle w:val="TOC2"/>
        <w:rPr>
          <w:rFonts w:eastAsiaTheme="minorEastAsia"/>
          <w:lang w:eastAsia="en-AU"/>
        </w:rPr>
      </w:pPr>
      <w:r w:rsidRPr="007F1724">
        <w:rPr>
          <w:rStyle w:val="Hyperlink"/>
          <w:color w:val="000000" w:themeColor="text1"/>
          <w:u w:val="none"/>
        </w:rPr>
        <w:t>2.8</w:t>
      </w:r>
      <w:r w:rsidRPr="007F1724">
        <w:rPr>
          <w:rFonts w:eastAsiaTheme="minorEastAsia"/>
          <w:lang w:eastAsia="en-AU"/>
        </w:rPr>
        <w:tab/>
      </w:r>
      <w:r w:rsidRPr="007F1724">
        <w:rPr>
          <w:rStyle w:val="Hyperlink"/>
          <w:color w:val="000000" w:themeColor="text1"/>
          <w:u w:val="none"/>
        </w:rPr>
        <w:t>Demonstration case studies</w:t>
      </w:r>
      <w:r w:rsidRPr="007F1724">
        <w:rPr>
          <w:webHidden/>
        </w:rPr>
        <w:tab/>
        <w:t>2–12</w:t>
      </w:r>
    </w:p>
    <w:p w:rsidR="002756D6" w:rsidRPr="007F1724" w:rsidRDefault="002756D6" w:rsidP="00A854A3">
      <w:pPr>
        <w:pStyle w:val="TOC2"/>
        <w:rPr>
          <w:rFonts w:eastAsiaTheme="minorEastAsia"/>
          <w:lang w:eastAsia="en-AU"/>
        </w:rPr>
      </w:pPr>
      <w:r w:rsidRPr="007F1724">
        <w:rPr>
          <w:rStyle w:val="Hyperlink"/>
          <w:color w:val="000000" w:themeColor="text1"/>
          <w:u w:val="none"/>
        </w:rPr>
        <w:t>2.9</w:t>
      </w:r>
      <w:r w:rsidRPr="007F1724">
        <w:rPr>
          <w:rFonts w:eastAsiaTheme="minorEastAsia"/>
          <w:lang w:eastAsia="en-AU"/>
        </w:rPr>
        <w:tab/>
      </w:r>
      <w:r w:rsidRPr="007F1724">
        <w:rPr>
          <w:rStyle w:val="Hyperlink"/>
          <w:color w:val="000000" w:themeColor="text1"/>
          <w:u w:val="none"/>
        </w:rPr>
        <w:t>Recommended changes to management</w:t>
      </w:r>
      <w:r w:rsidRPr="007F1724">
        <w:rPr>
          <w:webHidden/>
        </w:rPr>
        <w:tab/>
        <w:t>2–12</w:t>
      </w:r>
    </w:p>
    <w:p w:rsidR="002756D6" w:rsidRPr="007F1724" w:rsidRDefault="002756D6" w:rsidP="00A854A3">
      <w:pPr>
        <w:pStyle w:val="TOC2"/>
        <w:rPr>
          <w:rFonts w:eastAsiaTheme="minorEastAsia"/>
          <w:lang w:eastAsia="en-AU"/>
        </w:rPr>
      </w:pPr>
      <w:r w:rsidRPr="007F1724">
        <w:rPr>
          <w:rStyle w:val="Hyperlink"/>
          <w:color w:val="000000" w:themeColor="text1"/>
          <w:u w:val="none"/>
        </w:rPr>
        <w:t>2.10</w:t>
      </w:r>
      <w:r w:rsidRPr="007F1724">
        <w:rPr>
          <w:rFonts w:eastAsiaTheme="minorEastAsia"/>
          <w:lang w:eastAsia="en-AU"/>
        </w:rPr>
        <w:tab/>
      </w:r>
      <w:r w:rsidRPr="007F1724">
        <w:rPr>
          <w:rStyle w:val="Hyperlink"/>
          <w:color w:val="000000" w:themeColor="text1"/>
          <w:u w:val="none"/>
        </w:rPr>
        <w:t>Information used</w:t>
      </w:r>
      <w:r w:rsidRPr="007F1724">
        <w:rPr>
          <w:webHidden/>
        </w:rPr>
        <w:tab/>
        <w:t>2–12</w:t>
      </w:r>
    </w:p>
    <w:p w:rsidR="002756D6" w:rsidRPr="007F1724" w:rsidRDefault="002756D6" w:rsidP="00A854A3">
      <w:pPr>
        <w:pStyle w:val="TOC2"/>
        <w:rPr>
          <w:rFonts w:eastAsiaTheme="minorEastAsia"/>
          <w:lang w:eastAsia="en-AU"/>
        </w:rPr>
      </w:pPr>
      <w:r w:rsidRPr="007F1724">
        <w:rPr>
          <w:rStyle w:val="Hyperlink"/>
          <w:color w:val="000000" w:themeColor="text1"/>
          <w:u w:val="none"/>
        </w:rPr>
        <w:t>2.11</w:t>
      </w:r>
      <w:r w:rsidRPr="007F1724">
        <w:rPr>
          <w:rFonts w:eastAsiaTheme="minorEastAsia"/>
          <w:lang w:eastAsia="en-AU"/>
        </w:rPr>
        <w:tab/>
      </w:r>
      <w:r w:rsidRPr="007F1724">
        <w:rPr>
          <w:rStyle w:val="Hyperlink"/>
          <w:color w:val="000000" w:themeColor="text1"/>
          <w:u w:val="none"/>
        </w:rPr>
        <w:t>Consultation and engagement</w:t>
      </w:r>
      <w:r w:rsidRPr="007F1724">
        <w:rPr>
          <w:webHidden/>
        </w:rPr>
        <w:tab/>
        <w:t>2–14</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2.11.1</w:t>
      </w:r>
      <w:r w:rsidRPr="007F1724">
        <w:rPr>
          <w:rFonts w:eastAsiaTheme="minorEastAsia"/>
        </w:rPr>
        <w:tab/>
      </w:r>
      <w:r w:rsidRPr="007F1724">
        <w:rPr>
          <w:rStyle w:val="Hyperlink"/>
          <w:rFonts w:cs="Arial"/>
          <w:color w:val="000000" w:themeColor="text1"/>
          <w:sz w:val="19"/>
          <w:szCs w:val="19"/>
          <w:u w:val="none"/>
        </w:rPr>
        <w:t>Authority’s advisory committees</w:t>
      </w:r>
      <w:r w:rsidRPr="007F1724">
        <w:rPr>
          <w:webHidden/>
        </w:rPr>
        <w:tab/>
        <w:t>2–14</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2.11.2</w:t>
      </w:r>
      <w:r w:rsidRPr="007F1724">
        <w:rPr>
          <w:rFonts w:eastAsiaTheme="minorEastAsia"/>
        </w:rPr>
        <w:tab/>
      </w:r>
      <w:r w:rsidRPr="007F1724">
        <w:rPr>
          <w:rStyle w:val="Hyperlink"/>
          <w:rFonts w:cs="Arial"/>
          <w:color w:val="000000" w:themeColor="text1"/>
          <w:sz w:val="19"/>
          <w:szCs w:val="19"/>
          <w:u w:val="none"/>
        </w:rPr>
        <w:t>Traditional Owner and stakeholder</w:t>
      </w:r>
      <w:r w:rsidR="002C5864">
        <w:rPr>
          <w:rStyle w:val="Hyperlink"/>
          <w:rFonts w:cs="Arial"/>
          <w:color w:val="000000" w:themeColor="text1"/>
          <w:sz w:val="19"/>
          <w:szCs w:val="19"/>
          <w:u w:val="none"/>
        </w:rPr>
        <w:t xml:space="preserve"> </w:t>
      </w:r>
      <w:r w:rsidRPr="007F1724">
        <w:rPr>
          <w:rStyle w:val="Hyperlink"/>
          <w:rFonts w:cs="Arial"/>
          <w:color w:val="000000" w:themeColor="text1"/>
          <w:sz w:val="19"/>
          <w:szCs w:val="19"/>
          <w:u w:val="none"/>
        </w:rPr>
        <w:t>input</w:t>
      </w:r>
      <w:r w:rsidRPr="007F1724">
        <w:rPr>
          <w:webHidden/>
        </w:rPr>
        <w:tab/>
        <w:t>2–14</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2.11.3</w:t>
      </w:r>
      <w:r w:rsidRPr="007F1724">
        <w:rPr>
          <w:rFonts w:eastAsiaTheme="minorEastAsia"/>
        </w:rPr>
        <w:tab/>
      </w:r>
      <w:r w:rsidRPr="007F1724">
        <w:rPr>
          <w:rStyle w:val="Hyperlink"/>
          <w:rFonts w:cs="Arial"/>
          <w:color w:val="000000" w:themeColor="text1"/>
          <w:sz w:val="19"/>
          <w:szCs w:val="19"/>
          <w:u w:val="none"/>
        </w:rPr>
        <w:t>Input into assessment of management effectiveness</w:t>
      </w:r>
      <w:r w:rsidRPr="007F1724">
        <w:rPr>
          <w:webHidden/>
        </w:rPr>
        <w:tab/>
        <w:t>2–15</w:t>
      </w:r>
    </w:p>
    <w:p w:rsidR="002756D6" w:rsidRPr="007F1724" w:rsidRDefault="002756D6" w:rsidP="00A854A3">
      <w:pPr>
        <w:pStyle w:val="TOC3"/>
        <w:rPr>
          <w:rFonts w:eastAsiaTheme="minorEastAsia"/>
        </w:rPr>
      </w:pPr>
      <w:r w:rsidRPr="007F1724">
        <w:rPr>
          <w:rStyle w:val="Hyperlink"/>
          <w:rFonts w:cs="Arial"/>
          <w:color w:val="000000" w:themeColor="text1"/>
          <w:sz w:val="19"/>
          <w:szCs w:val="19"/>
          <w:u w:val="none"/>
        </w:rPr>
        <w:t>2.11.4</w:t>
      </w:r>
      <w:r w:rsidRPr="007F1724">
        <w:rPr>
          <w:rFonts w:eastAsiaTheme="minorEastAsia"/>
        </w:rPr>
        <w:tab/>
      </w:r>
      <w:r w:rsidRPr="007F1724">
        <w:rPr>
          <w:rStyle w:val="Hyperlink"/>
          <w:rFonts w:cs="Arial"/>
          <w:color w:val="000000" w:themeColor="text1"/>
          <w:sz w:val="19"/>
          <w:szCs w:val="19"/>
          <w:u w:val="none"/>
        </w:rPr>
        <w:t>Presentations and meetings</w:t>
      </w:r>
      <w:r w:rsidRPr="007F1724">
        <w:rPr>
          <w:webHidden/>
        </w:rPr>
        <w:tab/>
        <w:t>2–16</w:t>
      </w:r>
    </w:p>
    <w:p w:rsidR="002756D6" w:rsidRPr="002C5864" w:rsidRDefault="002756D6" w:rsidP="00A854A3">
      <w:pPr>
        <w:pStyle w:val="TOC2"/>
        <w:rPr>
          <w:rFonts w:eastAsiaTheme="minorEastAsia"/>
          <w:lang w:eastAsia="en-AU"/>
        </w:rPr>
      </w:pPr>
      <w:r w:rsidRPr="002C5864">
        <w:rPr>
          <w:rStyle w:val="Hyperlink"/>
          <w:color w:val="000000" w:themeColor="text1"/>
          <w:u w:val="none"/>
        </w:rPr>
        <w:t>2.12</w:t>
      </w:r>
      <w:r w:rsidRPr="002C5864">
        <w:rPr>
          <w:rFonts w:eastAsiaTheme="minorEastAsia"/>
          <w:lang w:eastAsia="en-AU"/>
        </w:rPr>
        <w:tab/>
      </w:r>
      <w:r w:rsidRPr="002C5864">
        <w:rPr>
          <w:rStyle w:val="Hyperlink"/>
          <w:color w:val="000000" w:themeColor="text1"/>
          <w:u w:val="none"/>
        </w:rPr>
        <w:t>Independent review</w:t>
      </w:r>
      <w:r w:rsidRPr="002C5864">
        <w:rPr>
          <w:webHidden/>
        </w:rPr>
        <w:tab/>
        <w:t>2–16</w:t>
      </w:r>
    </w:p>
    <w:p w:rsidR="002756D6" w:rsidRPr="002C5864" w:rsidRDefault="002756D6" w:rsidP="00A854A3">
      <w:pPr>
        <w:pStyle w:val="TOC2"/>
        <w:rPr>
          <w:rFonts w:eastAsiaTheme="minorEastAsia"/>
          <w:lang w:eastAsia="en-AU"/>
        </w:rPr>
      </w:pPr>
      <w:r w:rsidRPr="002C5864">
        <w:rPr>
          <w:rStyle w:val="Hyperlink"/>
          <w:color w:val="000000" w:themeColor="text1"/>
          <w:u w:val="none"/>
        </w:rPr>
        <w:t>2.13</w:t>
      </w:r>
      <w:r w:rsidRPr="002C5864">
        <w:rPr>
          <w:rFonts w:eastAsiaTheme="minorEastAsia"/>
          <w:lang w:eastAsia="en-AU"/>
        </w:rPr>
        <w:tab/>
      </w:r>
      <w:r w:rsidRPr="002C5864">
        <w:rPr>
          <w:rStyle w:val="Hyperlink"/>
          <w:color w:val="000000" w:themeColor="text1"/>
          <w:u w:val="none"/>
        </w:rPr>
        <w:t>Information gaps</w:t>
      </w:r>
      <w:r w:rsidRPr="002C5864">
        <w:rPr>
          <w:webHidden/>
        </w:rPr>
        <w:tab/>
        <w:t>2–16</w:t>
      </w:r>
    </w:p>
    <w:p w:rsidR="002756D6" w:rsidRPr="002C5864" w:rsidRDefault="002756D6" w:rsidP="007F1724">
      <w:pPr>
        <w:tabs>
          <w:tab w:val="right" w:leader="dot" w:pos="9214"/>
        </w:tabs>
        <w:spacing w:before="60" w:after="30" w:line="240" w:lineRule="auto"/>
        <w:ind w:left="1135" w:hanging="851"/>
        <w:rPr>
          <w:rFonts w:cs="Arial"/>
          <w:color w:val="000000" w:themeColor="text1"/>
          <w:sz w:val="20"/>
          <w:szCs w:val="20"/>
        </w:rPr>
      </w:pPr>
      <w:r w:rsidRPr="002C5864">
        <w:rPr>
          <w:rStyle w:val="Hyperlink"/>
          <w:rFonts w:cs="Arial"/>
          <w:noProof/>
          <w:color w:val="000000" w:themeColor="text1"/>
          <w:sz w:val="20"/>
          <w:szCs w:val="20"/>
          <w:u w:val="none"/>
        </w:rPr>
        <w:t>References</w:t>
      </w:r>
      <w:r w:rsidRPr="002C5864">
        <w:rPr>
          <w:rFonts w:cs="Arial"/>
          <w:noProof/>
          <w:webHidden/>
          <w:color w:val="000000" w:themeColor="text1"/>
          <w:sz w:val="20"/>
          <w:szCs w:val="20"/>
        </w:rPr>
        <w:tab/>
        <w:t>2–16</w:t>
      </w:r>
    </w:p>
    <w:p w:rsidR="00EC5C4D" w:rsidRDefault="00EC5C4D">
      <w:pPr>
        <w:rPr>
          <w:rFonts w:cs="Arial"/>
          <w:sz w:val="19"/>
          <w:szCs w:val="19"/>
        </w:rPr>
      </w:pPr>
      <w:r>
        <w:rPr>
          <w:rFonts w:cs="Arial"/>
          <w:sz w:val="19"/>
          <w:szCs w:val="19"/>
        </w:rPr>
        <w:br w:type="page"/>
      </w:r>
    </w:p>
    <w:p w:rsidR="0000156F" w:rsidRPr="007F1724" w:rsidRDefault="0000156F" w:rsidP="00A854A3">
      <w:pPr>
        <w:pStyle w:val="TOC1"/>
        <w:rPr>
          <w:rFonts w:eastAsiaTheme="minorEastAsia"/>
          <w:lang w:eastAsia="en-AU"/>
        </w:rPr>
      </w:pPr>
      <w:r w:rsidRPr="007F1724">
        <w:rPr>
          <w:rStyle w:val="Hyperlink"/>
          <w:color w:val="000000" w:themeColor="text1"/>
          <w:u w:val="none"/>
        </w:rPr>
        <w:lastRenderedPageBreak/>
        <w:t>3</w:t>
      </w:r>
      <w:r w:rsidRPr="007F1724">
        <w:rPr>
          <w:rFonts w:eastAsiaTheme="minorEastAsia"/>
          <w:lang w:eastAsia="en-AU"/>
        </w:rPr>
        <w:tab/>
      </w:r>
      <w:r w:rsidRPr="007F1724">
        <w:rPr>
          <w:rStyle w:val="Hyperlink"/>
          <w:color w:val="000000" w:themeColor="text1"/>
          <w:u w:val="none"/>
        </w:rPr>
        <w:t>Current management</w:t>
      </w:r>
      <w:r w:rsidRPr="007F1724">
        <w:rPr>
          <w:webHidden/>
        </w:rPr>
        <w:tab/>
        <w:t>3–3</w:t>
      </w:r>
    </w:p>
    <w:p w:rsidR="0000156F" w:rsidRPr="007F1724" w:rsidRDefault="0000156F" w:rsidP="00A854A3">
      <w:pPr>
        <w:pStyle w:val="TOC2"/>
        <w:rPr>
          <w:rFonts w:eastAsiaTheme="minorEastAsia"/>
          <w:lang w:eastAsia="en-AU"/>
        </w:rPr>
      </w:pPr>
      <w:r w:rsidRPr="007F1724">
        <w:rPr>
          <w:rStyle w:val="Hyperlink"/>
          <w:color w:val="000000" w:themeColor="text1"/>
          <w:u w:val="none"/>
        </w:rPr>
        <w:t>3.1</w:t>
      </w:r>
      <w:r w:rsidRPr="007F1724">
        <w:rPr>
          <w:rFonts w:eastAsiaTheme="minorEastAsia"/>
          <w:lang w:eastAsia="en-AU"/>
        </w:rPr>
        <w:tab/>
      </w:r>
      <w:r w:rsidRPr="007F1724">
        <w:rPr>
          <w:rStyle w:val="Hyperlink"/>
          <w:color w:val="000000" w:themeColor="text1"/>
          <w:u w:val="none"/>
        </w:rPr>
        <w:t>Context</w:t>
      </w:r>
      <w:r w:rsidRPr="007F1724">
        <w:rPr>
          <w:webHidden/>
        </w:rPr>
        <w:tab/>
        <w:t>3–3</w:t>
      </w:r>
    </w:p>
    <w:p w:rsidR="0000156F" w:rsidRPr="007F1724" w:rsidRDefault="0000156F" w:rsidP="00A854A3">
      <w:pPr>
        <w:pStyle w:val="TOC2"/>
        <w:rPr>
          <w:rFonts w:eastAsiaTheme="minorEastAsia"/>
          <w:lang w:eastAsia="en-AU"/>
        </w:rPr>
      </w:pPr>
      <w:r w:rsidRPr="007F1724">
        <w:rPr>
          <w:rStyle w:val="Hyperlink"/>
          <w:color w:val="000000" w:themeColor="text1"/>
          <w:u w:val="none"/>
        </w:rPr>
        <w:t>3.2</w:t>
      </w:r>
      <w:r w:rsidRPr="007F1724">
        <w:rPr>
          <w:rFonts w:eastAsiaTheme="minorEastAsia"/>
          <w:lang w:eastAsia="en-AU"/>
        </w:rPr>
        <w:tab/>
      </w:r>
      <w:r w:rsidRPr="007F1724">
        <w:rPr>
          <w:rStyle w:val="Hyperlink"/>
          <w:color w:val="000000" w:themeColor="text1"/>
          <w:u w:val="none"/>
        </w:rPr>
        <w:t>Purpose</w:t>
      </w:r>
      <w:r w:rsidRPr="007F1724">
        <w:rPr>
          <w:webHidden/>
        </w:rPr>
        <w:tab/>
        <w:t>3–4</w:t>
      </w:r>
    </w:p>
    <w:p w:rsidR="0000156F" w:rsidRPr="007F1724" w:rsidRDefault="0000156F" w:rsidP="00A854A3">
      <w:pPr>
        <w:pStyle w:val="TOC2"/>
        <w:rPr>
          <w:rFonts w:eastAsiaTheme="minorEastAsia"/>
          <w:lang w:eastAsia="en-AU"/>
        </w:rPr>
      </w:pPr>
      <w:r w:rsidRPr="007F1724">
        <w:rPr>
          <w:rStyle w:val="Hyperlink"/>
          <w:color w:val="000000" w:themeColor="text1"/>
          <w:u w:val="none"/>
        </w:rPr>
        <w:t>3.3</w:t>
      </w:r>
      <w:r w:rsidRPr="007F1724">
        <w:rPr>
          <w:rFonts w:eastAsiaTheme="minorEastAsia"/>
          <w:lang w:eastAsia="en-AU"/>
        </w:rPr>
        <w:tab/>
      </w:r>
      <w:r w:rsidRPr="007F1724">
        <w:rPr>
          <w:rStyle w:val="Hyperlink"/>
          <w:color w:val="000000" w:themeColor="text1"/>
          <w:u w:val="none"/>
        </w:rPr>
        <w:t>Strategic assessment area</w:t>
      </w:r>
      <w:r w:rsidRPr="007F1724">
        <w:rPr>
          <w:webHidden/>
        </w:rPr>
        <w:tab/>
        <w:t>3–5</w:t>
      </w:r>
    </w:p>
    <w:p w:rsidR="0000156F" w:rsidRPr="007F1724" w:rsidRDefault="0000156F" w:rsidP="00A854A3">
      <w:pPr>
        <w:pStyle w:val="TOC2"/>
        <w:rPr>
          <w:rFonts w:eastAsiaTheme="minorEastAsia"/>
          <w:lang w:eastAsia="en-AU"/>
        </w:rPr>
      </w:pPr>
      <w:r w:rsidRPr="007F1724">
        <w:rPr>
          <w:rStyle w:val="Hyperlink"/>
          <w:color w:val="000000" w:themeColor="text1"/>
          <w:u w:val="none"/>
        </w:rPr>
        <w:t>3.4</w:t>
      </w:r>
      <w:r w:rsidRPr="007F1724">
        <w:rPr>
          <w:rFonts w:eastAsiaTheme="minorEastAsia"/>
          <w:lang w:eastAsia="en-AU"/>
        </w:rPr>
        <w:tab/>
      </w:r>
      <w:r w:rsidRPr="007F1724">
        <w:rPr>
          <w:rStyle w:val="Hyperlink"/>
          <w:color w:val="000000" w:themeColor="text1"/>
          <w:u w:val="none"/>
        </w:rPr>
        <w:t>Integrated management</w:t>
      </w:r>
      <w:r w:rsidRPr="007F1724">
        <w:rPr>
          <w:webHidden/>
        </w:rPr>
        <w:tab/>
        <w:t>3–5</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3.4.1</w:t>
      </w:r>
      <w:r w:rsidRPr="007F1724">
        <w:rPr>
          <w:rFonts w:eastAsiaTheme="minorEastAsia"/>
        </w:rPr>
        <w:tab/>
      </w:r>
      <w:r w:rsidRPr="007F1724">
        <w:rPr>
          <w:rStyle w:val="Hyperlink"/>
          <w:rFonts w:cs="Arial"/>
          <w:color w:val="000000" w:themeColor="text1"/>
          <w:sz w:val="19"/>
          <w:szCs w:val="19"/>
          <w:u w:val="none"/>
        </w:rPr>
        <w:t>Jurisdiction</w:t>
      </w:r>
      <w:r w:rsidRPr="007F1724">
        <w:rPr>
          <w:webHidden/>
        </w:rPr>
        <w:tab/>
        <w:t>3–5</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3.4.2</w:t>
      </w:r>
      <w:r w:rsidRPr="007F1724">
        <w:rPr>
          <w:rFonts w:eastAsiaTheme="minorEastAsia"/>
        </w:rPr>
        <w:tab/>
      </w:r>
      <w:r w:rsidRPr="007F1724">
        <w:rPr>
          <w:rStyle w:val="Hyperlink"/>
          <w:rFonts w:cs="Arial"/>
          <w:color w:val="000000" w:themeColor="text1"/>
          <w:sz w:val="19"/>
          <w:szCs w:val="19"/>
          <w:u w:val="none"/>
        </w:rPr>
        <w:t>Great Barrier Reef Intergovernmental Agreement</w:t>
      </w:r>
      <w:r w:rsidRPr="007F1724">
        <w:rPr>
          <w:webHidden/>
        </w:rPr>
        <w:tab/>
        <w:t>3–7</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3.4.3</w:t>
      </w:r>
      <w:r w:rsidRPr="007F1724">
        <w:rPr>
          <w:rFonts w:eastAsiaTheme="minorEastAsia"/>
        </w:rPr>
        <w:tab/>
      </w:r>
      <w:r w:rsidRPr="007F1724">
        <w:rPr>
          <w:rStyle w:val="Hyperlink"/>
          <w:rFonts w:cs="Arial"/>
          <w:color w:val="000000" w:themeColor="text1"/>
          <w:sz w:val="19"/>
          <w:szCs w:val="19"/>
          <w:u w:val="none"/>
        </w:rPr>
        <w:t>Great Barrier Reef Ministerial Forum</w:t>
      </w:r>
      <w:r w:rsidRPr="007F1724">
        <w:rPr>
          <w:webHidden/>
        </w:rPr>
        <w:tab/>
        <w:t>3–8</w:t>
      </w:r>
    </w:p>
    <w:p w:rsidR="0000156F" w:rsidRPr="007F1724" w:rsidRDefault="0000156F" w:rsidP="00A854A3">
      <w:pPr>
        <w:pStyle w:val="TOC2"/>
        <w:rPr>
          <w:rFonts w:eastAsiaTheme="minorEastAsia"/>
          <w:lang w:eastAsia="en-AU"/>
        </w:rPr>
      </w:pPr>
      <w:r w:rsidRPr="007F1724">
        <w:rPr>
          <w:rStyle w:val="Hyperlink"/>
          <w:color w:val="000000" w:themeColor="text1"/>
          <w:u w:val="none"/>
        </w:rPr>
        <w:t>3.5</w:t>
      </w:r>
      <w:r w:rsidRPr="007F1724">
        <w:rPr>
          <w:rFonts w:eastAsiaTheme="minorEastAsia"/>
          <w:lang w:eastAsia="en-AU"/>
        </w:rPr>
        <w:tab/>
      </w:r>
      <w:r w:rsidRPr="007F1724">
        <w:rPr>
          <w:rStyle w:val="Hyperlink"/>
          <w:color w:val="000000" w:themeColor="text1"/>
          <w:u w:val="none"/>
        </w:rPr>
        <w:t>Legislation and conventions</w:t>
      </w:r>
      <w:r w:rsidRPr="007F1724">
        <w:rPr>
          <w:webHidden/>
        </w:rPr>
        <w:tab/>
        <w:t>3–8</w:t>
      </w:r>
    </w:p>
    <w:p w:rsidR="0000156F" w:rsidRPr="007F1724" w:rsidRDefault="0000156F" w:rsidP="00A854A3">
      <w:pPr>
        <w:pStyle w:val="TOC2"/>
        <w:rPr>
          <w:rFonts w:eastAsiaTheme="minorEastAsia"/>
          <w:lang w:eastAsia="en-AU"/>
        </w:rPr>
      </w:pPr>
      <w:r w:rsidRPr="007F1724">
        <w:rPr>
          <w:rStyle w:val="Hyperlink"/>
          <w:color w:val="000000" w:themeColor="text1"/>
          <w:u w:val="none"/>
        </w:rPr>
        <w:t>3.6</w:t>
      </w:r>
      <w:r w:rsidRPr="007F1724">
        <w:rPr>
          <w:rFonts w:eastAsiaTheme="minorEastAsia"/>
          <w:lang w:eastAsia="en-AU"/>
        </w:rPr>
        <w:tab/>
      </w:r>
      <w:r w:rsidRPr="007F1724">
        <w:rPr>
          <w:rStyle w:val="Hyperlink"/>
          <w:color w:val="000000" w:themeColor="text1"/>
          <w:u w:val="none"/>
        </w:rPr>
        <w:t>Management tools</w:t>
      </w:r>
      <w:r w:rsidRPr="007F1724">
        <w:rPr>
          <w:webHidden/>
        </w:rPr>
        <w:tab/>
        <w:t>3–11</w:t>
      </w:r>
    </w:p>
    <w:p w:rsidR="0000156F" w:rsidRPr="007F1724" w:rsidRDefault="0000156F" w:rsidP="00A854A3">
      <w:pPr>
        <w:pStyle w:val="TOC2"/>
        <w:rPr>
          <w:rFonts w:eastAsiaTheme="minorEastAsia"/>
          <w:lang w:eastAsia="en-AU"/>
        </w:rPr>
      </w:pPr>
      <w:r w:rsidRPr="007F1724">
        <w:rPr>
          <w:rStyle w:val="Hyperlink"/>
          <w:color w:val="000000" w:themeColor="text1"/>
          <w:u w:val="none"/>
        </w:rPr>
        <w:t>3.7</w:t>
      </w:r>
      <w:r w:rsidRPr="007F1724">
        <w:rPr>
          <w:rFonts w:eastAsiaTheme="minorEastAsia"/>
          <w:lang w:eastAsia="en-AU"/>
        </w:rPr>
        <w:tab/>
      </w:r>
      <w:r w:rsidRPr="007F1724">
        <w:rPr>
          <w:rStyle w:val="Hyperlink"/>
          <w:color w:val="000000" w:themeColor="text1"/>
          <w:u w:val="none"/>
        </w:rPr>
        <w:t>Management activities</w:t>
      </w:r>
      <w:r w:rsidRPr="007F1724">
        <w:rPr>
          <w:webHidden/>
        </w:rPr>
        <w:tab/>
        <w:t>3–16</w:t>
      </w:r>
    </w:p>
    <w:p w:rsidR="0000156F" w:rsidRPr="007F1724" w:rsidRDefault="0000156F" w:rsidP="00A854A3">
      <w:pPr>
        <w:pStyle w:val="TOC2"/>
        <w:rPr>
          <w:rFonts w:eastAsiaTheme="minorEastAsia"/>
          <w:lang w:eastAsia="en-AU"/>
        </w:rPr>
      </w:pPr>
      <w:r w:rsidRPr="007F1724">
        <w:rPr>
          <w:rStyle w:val="Hyperlink"/>
          <w:color w:val="000000" w:themeColor="text1"/>
          <w:u w:val="none"/>
        </w:rPr>
        <w:t>3.8</w:t>
      </w:r>
      <w:r w:rsidRPr="007F1724">
        <w:rPr>
          <w:rFonts w:eastAsiaTheme="minorEastAsia"/>
          <w:lang w:eastAsia="en-AU"/>
        </w:rPr>
        <w:tab/>
      </w:r>
      <w:r w:rsidRPr="007F1724">
        <w:rPr>
          <w:rStyle w:val="Hyperlink"/>
          <w:color w:val="000000" w:themeColor="text1"/>
          <w:u w:val="none"/>
        </w:rPr>
        <w:t>Partners in management</w:t>
      </w:r>
      <w:r w:rsidRPr="007F1724">
        <w:rPr>
          <w:webHidden/>
        </w:rPr>
        <w:tab/>
        <w:t>3–17</w:t>
      </w:r>
    </w:p>
    <w:p w:rsidR="0000156F" w:rsidRPr="007F1724" w:rsidRDefault="0000156F" w:rsidP="00A854A3">
      <w:pPr>
        <w:pStyle w:val="TOC2"/>
        <w:rPr>
          <w:rFonts w:eastAsiaTheme="minorEastAsia"/>
          <w:lang w:eastAsia="en-AU"/>
        </w:rPr>
      </w:pPr>
      <w:r w:rsidRPr="007F1724">
        <w:rPr>
          <w:rStyle w:val="Hyperlink"/>
          <w:color w:val="000000" w:themeColor="text1"/>
          <w:u w:val="none"/>
        </w:rPr>
        <w:t>3.9</w:t>
      </w:r>
      <w:r w:rsidRPr="007F1724">
        <w:rPr>
          <w:rFonts w:eastAsiaTheme="minorEastAsia"/>
          <w:lang w:eastAsia="en-AU"/>
        </w:rPr>
        <w:tab/>
      </w:r>
      <w:r w:rsidRPr="007F1724">
        <w:rPr>
          <w:rStyle w:val="Hyperlink"/>
          <w:color w:val="000000" w:themeColor="text1"/>
          <w:u w:val="none"/>
        </w:rPr>
        <w:t>Field Management Program</w:t>
      </w:r>
      <w:r w:rsidRPr="007F1724">
        <w:rPr>
          <w:webHidden/>
        </w:rPr>
        <w:tab/>
        <w:t>3–20</w:t>
      </w:r>
    </w:p>
    <w:p w:rsidR="0000156F" w:rsidRPr="007F1724" w:rsidRDefault="0000156F" w:rsidP="00A854A3">
      <w:pPr>
        <w:pStyle w:val="TOC2"/>
        <w:rPr>
          <w:rFonts w:eastAsiaTheme="minorEastAsia"/>
          <w:lang w:eastAsia="en-AU"/>
        </w:rPr>
      </w:pPr>
      <w:r w:rsidRPr="007F1724">
        <w:rPr>
          <w:rStyle w:val="Hyperlink"/>
          <w:color w:val="000000" w:themeColor="text1"/>
          <w:u w:val="none"/>
        </w:rPr>
        <w:t>3.10</w:t>
      </w:r>
      <w:r w:rsidRPr="007F1724">
        <w:rPr>
          <w:rFonts w:eastAsiaTheme="minorEastAsia"/>
          <w:lang w:eastAsia="en-AU"/>
        </w:rPr>
        <w:tab/>
      </w:r>
      <w:r w:rsidRPr="007F1724">
        <w:rPr>
          <w:rStyle w:val="Hyperlink"/>
          <w:color w:val="000000" w:themeColor="text1"/>
          <w:u w:val="none"/>
        </w:rPr>
        <w:t>Management priorities</w:t>
      </w:r>
      <w:r w:rsidRPr="007F1724">
        <w:rPr>
          <w:webHidden/>
        </w:rPr>
        <w:tab/>
        <w:t>3–20</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3.10.1</w:t>
      </w:r>
      <w:r w:rsidRPr="007F1724">
        <w:rPr>
          <w:rFonts w:eastAsiaTheme="minorEastAsia"/>
        </w:rPr>
        <w:tab/>
      </w:r>
      <w:r w:rsidRPr="007F1724">
        <w:rPr>
          <w:rStyle w:val="Hyperlink"/>
          <w:rFonts w:cs="Arial"/>
          <w:color w:val="000000" w:themeColor="text1"/>
          <w:sz w:val="19"/>
          <w:szCs w:val="19"/>
          <w:u w:val="none"/>
        </w:rPr>
        <w:t>Current priorities</w:t>
      </w:r>
      <w:r w:rsidRPr="007F1724">
        <w:rPr>
          <w:webHidden/>
        </w:rPr>
        <w:tab/>
        <w:t>3–20</w:t>
      </w:r>
    </w:p>
    <w:p w:rsidR="0000156F" w:rsidRPr="007F1724" w:rsidRDefault="0000156F" w:rsidP="00A854A3">
      <w:pPr>
        <w:pStyle w:val="TOC2"/>
        <w:rPr>
          <w:rFonts w:eastAsiaTheme="minorEastAsia"/>
          <w:lang w:eastAsia="en-AU"/>
        </w:rPr>
      </w:pPr>
      <w:r w:rsidRPr="007F1724">
        <w:rPr>
          <w:rStyle w:val="Hyperlink"/>
          <w:color w:val="000000" w:themeColor="text1"/>
          <w:u w:val="none"/>
        </w:rPr>
        <w:t>3.11</w:t>
      </w:r>
      <w:r w:rsidRPr="007F1724">
        <w:rPr>
          <w:rFonts w:eastAsiaTheme="minorEastAsia"/>
          <w:lang w:eastAsia="en-AU"/>
        </w:rPr>
        <w:tab/>
      </w:r>
      <w:r w:rsidRPr="007F1724">
        <w:rPr>
          <w:rStyle w:val="Hyperlink"/>
          <w:color w:val="000000" w:themeColor="text1"/>
          <w:u w:val="none"/>
        </w:rPr>
        <w:t>Applying the tools to achieve the priorities</w:t>
      </w:r>
      <w:r w:rsidRPr="007F1724">
        <w:rPr>
          <w:webHidden/>
        </w:rPr>
        <w:tab/>
        <w:t>3–21</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3.11.1</w:t>
      </w:r>
      <w:r w:rsidRPr="007F1724">
        <w:rPr>
          <w:rFonts w:eastAsiaTheme="minorEastAsia"/>
        </w:rPr>
        <w:tab/>
      </w:r>
      <w:r w:rsidRPr="007F1724">
        <w:rPr>
          <w:rStyle w:val="Hyperlink"/>
          <w:rFonts w:cs="Arial"/>
          <w:color w:val="000000" w:themeColor="text1"/>
          <w:sz w:val="19"/>
          <w:szCs w:val="19"/>
          <w:u w:val="none"/>
        </w:rPr>
        <w:t>Addressing the key risks</w:t>
      </w:r>
      <w:r w:rsidRPr="007F1724">
        <w:rPr>
          <w:webHidden/>
        </w:rPr>
        <w:tab/>
        <w:t>3–21</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3.11.2</w:t>
      </w:r>
      <w:r w:rsidRPr="007F1724">
        <w:rPr>
          <w:rFonts w:eastAsiaTheme="minorEastAsia"/>
        </w:rPr>
        <w:tab/>
      </w:r>
      <w:r w:rsidRPr="007F1724">
        <w:rPr>
          <w:rStyle w:val="Hyperlink"/>
          <w:rFonts w:cs="Arial"/>
          <w:color w:val="000000" w:themeColor="text1"/>
          <w:sz w:val="19"/>
          <w:szCs w:val="19"/>
          <w:u w:val="none"/>
        </w:rPr>
        <w:t>Ensuring use is ecologically</w:t>
      </w:r>
      <w:r w:rsidR="002C5864">
        <w:rPr>
          <w:rStyle w:val="Hyperlink"/>
          <w:rFonts w:cs="Arial"/>
          <w:color w:val="000000" w:themeColor="text1"/>
          <w:sz w:val="19"/>
          <w:szCs w:val="19"/>
          <w:u w:val="none"/>
        </w:rPr>
        <w:t xml:space="preserve"> </w:t>
      </w:r>
      <w:r w:rsidRPr="007F1724">
        <w:rPr>
          <w:rStyle w:val="Hyperlink"/>
          <w:rFonts w:cs="Arial"/>
          <w:color w:val="000000" w:themeColor="text1"/>
          <w:sz w:val="19"/>
          <w:szCs w:val="19"/>
          <w:u w:val="none"/>
        </w:rPr>
        <w:t>sustainable</w:t>
      </w:r>
      <w:r w:rsidRPr="007F1724">
        <w:rPr>
          <w:webHidden/>
        </w:rPr>
        <w:tab/>
        <w:t>3–23</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3.11.3</w:t>
      </w:r>
      <w:r w:rsidRPr="007F1724">
        <w:rPr>
          <w:rFonts w:eastAsiaTheme="minorEastAsia"/>
        </w:rPr>
        <w:tab/>
      </w:r>
      <w:r w:rsidRPr="007F1724">
        <w:rPr>
          <w:rStyle w:val="Hyperlink"/>
          <w:rFonts w:cs="Arial"/>
          <w:color w:val="000000" w:themeColor="text1"/>
          <w:sz w:val="19"/>
          <w:szCs w:val="19"/>
          <w:u w:val="none"/>
        </w:rPr>
        <w:t>Fostering stewardship</w:t>
      </w:r>
      <w:r w:rsidRPr="007F1724">
        <w:rPr>
          <w:webHidden/>
        </w:rPr>
        <w:tab/>
        <w:t>3–23</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3.11.4</w:t>
      </w:r>
      <w:r w:rsidRPr="007F1724">
        <w:rPr>
          <w:rFonts w:eastAsiaTheme="minorEastAsia"/>
        </w:rPr>
        <w:tab/>
      </w:r>
      <w:r w:rsidRPr="007F1724">
        <w:rPr>
          <w:rStyle w:val="Hyperlink"/>
          <w:rFonts w:cs="Arial"/>
          <w:color w:val="000000" w:themeColor="text1"/>
          <w:sz w:val="19"/>
          <w:szCs w:val="19"/>
          <w:u w:val="none"/>
        </w:rPr>
        <w:t>Effective and efficient organisation</w:t>
      </w:r>
      <w:r w:rsidRPr="007F1724">
        <w:rPr>
          <w:webHidden/>
        </w:rPr>
        <w:tab/>
        <w:t>3–24</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3.11.5</w:t>
      </w:r>
      <w:r w:rsidRPr="007F1724">
        <w:rPr>
          <w:rFonts w:eastAsiaTheme="minorEastAsia"/>
        </w:rPr>
        <w:tab/>
      </w:r>
      <w:r w:rsidRPr="007F1724">
        <w:rPr>
          <w:rStyle w:val="Hyperlink"/>
          <w:rFonts w:cs="Arial"/>
          <w:color w:val="000000" w:themeColor="text1"/>
          <w:sz w:val="19"/>
          <w:szCs w:val="19"/>
          <w:u w:val="none"/>
        </w:rPr>
        <w:t>Current resources for management</w:t>
      </w:r>
      <w:r w:rsidRPr="007F1724">
        <w:rPr>
          <w:webHidden/>
        </w:rPr>
        <w:tab/>
        <w:t>3–24</w:t>
      </w:r>
    </w:p>
    <w:p w:rsidR="0000156F" w:rsidRPr="007F1724" w:rsidRDefault="0000156F" w:rsidP="00A854A3">
      <w:pPr>
        <w:pStyle w:val="TOC2"/>
        <w:rPr>
          <w:rFonts w:eastAsiaTheme="minorEastAsia"/>
          <w:lang w:eastAsia="en-AU"/>
        </w:rPr>
      </w:pPr>
      <w:r w:rsidRPr="007F1724">
        <w:rPr>
          <w:rStyle w:val="Hyperlink"/>
          <w:color w:val="000000" w:themeColor="text1"/>
          <w:u w:val="none"/>
        </w:rPr>
        <w:t>3.12</w:t>
      </w:r>
      <w:r w:rsidRPr="007F1724">
        <w:rPr>
          <w:rFonts w:eastAsiaTheme="minorEastAsia"/>
          <w:lang w:eastAsia="en-AU"/>
        </w:rPr>
        <w:tab/>
      </w:r>
      <w:r w:rsidRPr="007F1724">
        <w:rPr>
          <w:rStyle w:val="Hyperlink"/>
          <w:color w:val="000000" w:themeColor="text1"/>
          <w:u w:val="none"/>
        </w:rPr>
        <w:t>Involvement in other planning and management frameworks</w:t>
      </w:r>
      <w:r w:rsidRPr="007F1724">
        <w:rPr>
          <w:webHidden/>
        </w:rPr>
        <w:tab/>
        <w:t>3–26</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3.12.1</w:t>
      </w:r>
      <w:r w:rsidRPr="007F1724">
        <w:rPr>
          <w:rFonts w:eastAsiaTheme="minorEastAsia"/>
        </w:rPr>
        <w:tab/>
      </w:r>
      <w:r w:rsidRPr="007F1724">
        <w:rPr>
          <w:rStyle w:val="Hyperlink"/>
          <w:rFonts w:cs="Arial"/>
          <w:color w:val="000000" w:themeColor="text1"/>
          <w:sz w:val="19"/>
          <w:szCs w:val="19"/>
          <w:u w:val="none"/>
        </w:rPr>
        <w:t>National</w:t>
      </w:r>
      <w:r w:rsidRPr="007F1724">
        <w:rPr>
          <w:webHidden/>
        </w:rPr>
        <w:tab/>
        <w:t>3–26</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3.12.2</w:t>
      </w:r>
      <w:r w:rsidRPr="007F1724">
        <w:rPr>
          <w:rFonts w:eastAsiaTheme="minorEastAsia"/>
        </w:rPr>
        <w:tab/>
      </w:r>
      <w:r w:rsidRPr="007F1724">
        <w:rPr>
          <w:rStyle w:val="Hyperlink"/>
          <w:rFonts w:cs="Arial"/>
          <w:color w:val="000000" w:themeColor="text1"/>
          <w:sz w:val="19"/>
          <w:szCs w:val="19"/>
          <w:u w:val="none"/>
        </w:rPr>
        <w:t>State</w:t>
      </w:r>
      <w:r w:rsidRPr="007F1724">
        <w:rPr>
          <w:webHidden/>
        </w:rPr>
        <w:tab/>
        <w:t>3–27</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3.12.3</w:t>
      </w:r>
      <w:r w:rsidRPr="007F1724">
        <w:rPr>
          <w:rFonts w:eastAsiaTheme="minorEastAsia"/>
        </w:rPr>
        <w:tab/>
      </w:r>
      <w:r w:rsidRPr="007F1724">
        <w:rPr>
          <w:rStyle w:val="Hyperlink"/>
          <w:rFonts w:cs="Arial"/>
          <w:color w:val="000000" w:themeColor="text1"/>
          <w:sz w:val="19"/>
          <w:szCs w:val="19"/>
          <w:u w:val="none"/>
        </w:rPr>
        <w:t>Regional</w:t>
      </w:r>
      <w:r w:rsidRPr="007F1724">
        <w:rPr>
          <w:webHidden/>
        </w:rPr>
        <w:tab/>
        <w:t>3–27</w:t>
      </w:r>
    </w:p>
    <w:p w:rsidR="0000156F" w:rsidRPr="007F1724" w:rsidRDefault="0000156F" w:rsidP="00A854A3">
      <w:pPr>
        <w:pStyle w:val="TOC3"/>
        <w:rPr>
          <w:rFonts w:eastAsiaTheme="minorEastAsia"/>
        </w:rPr>
      </w:pPr>
      <w:r w:rsidRPr="007F1724">
        <w:rPr>
          <w:rStyle w:val="Hyperlink"/>
          <w:rFonts w:cs="Arial"/>
          <w:color w:val="000000" w:themeColor="text1"/>
          <w:sz w:val="19"/>
          <w:szCs w:val="19"/>
          <w:u w:val="none"/>
        </w:rPr>
        <w:t>3.12.4</w:t>
      </w:r>
      <w:r w:rsidRPr="007F1724">
        <w:rPr>
          <w:rFonts w:eastAsiaTheme="minorEastAsia"/>
        </w:rPr>
        <w:tab/>
      </w:r>
      <w:r w:rsidRPr="007F1724">
        <w:rPr>
          <w:rStyle w:val="Hyperlink"/>
          <w:rFonts w:cs="Arial"/>
          <w:color w:val="000000" w:themeColor="text1"/>
          <w:sz w:val="19"/>
          <w:szCs w:val="19"/>
          <w:u w:val="none"/>
        </w:rPr>
        <w:t>Local</w:t>
      </w:r>
      <w:r w:rsidRPr="007F1724">
        <w:rPr>
          <w:webHidden/>
        </w:rPr>
        <w:tab/>
        <w:t>3–27</w:t>
      </w:r>
    </w:p>
    <w:p w:rsidR="0000156F" w:rsidRPr="002C5864" w:rsidRDefault="0000156F" w:rsidP="00A854A3">
      <w:pPr>
        <w:pStyle w:val="TOC2"/>
        <w:rPr>
          <w:rFonts w:eastAsiaTheme="minorEastAsia"/>
          <w:lang w:eastAsia="en-AU"/>
        </w:rPr>
      </w:pPr>
      <w:r w:rsidRPr="002C5864">
        <w:rPr>
          <w:rStyle w:val="Hyperlink"/>
          <w:color w:val="000000" w:themeColor="text1"/>
          <w:u w:val="none"/>
        </w:rPr>
        <w:t>3.13</w:t>
      </w:r>
      <w:r w:rsidRPr="002C5864">
        <w:rPr>
          <w:rFonts w:eastAsiaTheme="minorEastAsia"/>
          <w:lang w:eastAsia="en-AU"/>
        </w:rPr>
        <w:tab/>
      </w:r>
      <w:r w:rsidRPr="002C5864">
        <w:rPr>
          <w:rStyle w:val="Hyperlink"/>
          <w:color w:val="000000" w:themeColor="text1"/>
          <w:u w:val="none"/>
        </w:rPr>
        <w:t>Protecting matters of national environmental significance</w:t>
      </w:r>
      <w:r w:rsidRPr="002C5864">
        <w:rPr>
          <w:webHidden/>
        </w:rPr>
        <w:tab/>
        <w:t>3–27</w:t>
      </w:r>
    </w:p>
    <w:p w:rsidR="0000156F" w:rsidRPr="002C5864" w:rsidRDefault="0000156F" w:rsidP="00A854A3">
      <w:pPr>
        <w:pStyle w:val="TOC2"/>
        <w:rPr>
          <w:rFonts w:eastAsiaTheme="minorEastAsia"/>
          <w:lang w:eastAsia="en-AU"/>
        </w:rPr>
      </w:pPr>
      <w:r w:rsidRPr="002C5864">
        <w:rPr>
          <w:rStyle w:val="Hyperlink"/>
          <w:color w:val="000000" w:themeColor="text1"/>
          <w:u w:val="none"/>
        </w:rPr>
        <w:t>3.14</w:t>
      </w:r>
      <w:r w:rsidRPr="002C5864">
        <w:rPr>
          <w:rFonts w:eastAsiaTheme="minorEastAsia"/>
          <w:lang w:eastAsia="en-AU"/>
        </w:rPr>
        <w:tab/>
      </w:r>
      <w:r w:rsidRPr="002C5864">
        <w:rPr>
          <w:rStyle w:val="Hyperlink"/>
          <w:color w:val="000000" w:themeColor="text1"/>
          <w:u w:val="none"/>
        </w:rPr>
        <w:t>Timeframe and review</w:t>
      </w:r>
      <w:r w:rsidRPr="002C5864">
        <w:rPr>
          <w:webHidden/>
        </w:rPr>
        <w:tab/>
        <w:t>3–30</w:t>
      </w:r>
    </w:p>
    <w:p w:rsidR="00891883" w:rsidRPr="002C5864" w:rsidRDefault="0000156F" w:rsidP="007F1724">
      <w:pPr>
        <w:tabs>
          <w:tab w:val="right" w:leader="dot" w:pos="9214"/>
        </w:tabs>
        <w:spacing w:before="60" w:after="30" w:line="240" w:lineRule="auto"/>
        <w:ind w:left="1134" w:hanging="850"/>
        <w:rPr>
          <w:rFonts w:cs="Arial"/>
          <w:color w:val="000000" w:themeColor="text1"/>
          <w:sz w:val="20"/>
          <w:szCs w:val="20"/>
        </w:rPr>
      </w:pPr>
      <w:r w:rsidRPr="002C5864">
        <w:rPr>
          <w:rStyle w:val="Hyperlink"/>
          <w:rFonts w:cs="Arial"/>
          <w:noProof/>
          <w:color w:val="000000" w:themeColor="text1"/>
          <w:sz w:val="20"/>
          <w:szCs w:val="20"/>
          <w:u w:val="none"/>
        </w:rPr>
        <w:t>References</w:t>
      </w:r>
      <w:r w:rsidRPr="002C5864">
        <w:rPr>
          <w:rFonts w:cs="Arial"/>
          <w:noProof/>
          <w:webHidden/>
          <w:color w:val="000000" w:themeColor="text1"/>
          <w:sz w:val="20"/>
          <w:szCs w:val="20"/>
        </w:rPr>
        <w:tab/>
        <w:t>3–30</w:t>
      </w:r>
    </w:p>
    <w:p w:rsidR="003B16CD" w:rsidRPr="00EC5C4D" w:rsidRDefault="003B16CD" w:rsidP="00EC5C4D">
      <w:pPr>
        <w:tabs>
          <w:tab w:val="right" w:leader="dot" w:pos="9497"/>
        </w:tabs>
        <w:spacing w:after="0" w:line="240" w:lineRule="auto"/>
        <w:ind w:left="851" w:hanging="851"/>
        <w:rPr>
          <w:rFonts w:cs="Arial"/>
          <w:sz w:val="19"/>
          <w:szCs w:val="19"/>
        </w:rPr>
      </w:pPr>
    </w:p>
    <w:p w:rsidR="009B0D45" w:rsidRPr="002C5864" w:rsidRDefault="009B0D45" w:rsidP="00A854A3">
      <w:pPr>
        <w:pStyle w:val="TOC1"/>
        <w:rPr>
          <w:rFonts w:eastAsiaTheme="minorEastAsia"/>
          <w:lang w:eastAsia="en-AU"/>
        </w:rPr>
      </w:pPr>
      <w:r w:rsidRPr="002C5864">
        <w:rPr>
          <w:rStyle w:val="Hyperlink"/>
          <w:color w:val="000000" w:themeColor="text1"/>
          <w:u w:val="none"/>
        </w:rPr>
        <w:t>4</w:t>
      </w:r>
      <w:r w:rsidRPr="002C5864">
        <w:rPr>
          <w:rFonts w:eastAsiaTheme="minorEastAsia"/>
          <w:lang w:eastAsia="en-AU"/>
        </w:rPr>
        <w:tab/>
      </w:r>
      <w:r w:rsidRPr="002C5864">
        <w:rPr>
          <w:rStyle w:val="Hyperlink"/>
          <w:color w:val="000000" w:themeColor="text1"/>
          <w:u w:val="none"/>
        </w:rPr>
        <w:t>Matters of national environmental significance in the Great Barrier Reef Region</w:t>
      </w:r>
      <w:r w:rsidRPr="002C5864">
        <w:rPr>
          <w:webHidden/>
        </w:rPr>
        <w:tab/>
        <w:t>4–3</w:t>
      </w:r>
    </w:p>
    <w:p w:rsidR="009B0D45" w:rsidRPr="002C5864" w:rsidRDefault="009B0D45" w:rsidP="00A854A3">
      <w:pPr>
        <w:pStyle w:val="TOC2"/>
        <w:rPr>
          <w:rFonts w:eastAsiaTheme="minorEastAsia"/>
          <w:lang w:eastAsia="en-AU"/>
        </w:rPr>
      </w:pPr>
      <w:r w:rsidRPr="002C5864">
        <w:rPr>
          <w:rStyle w:val="Hyperlink"/>
          <w:color w:val="000000" w:themeColor="text1"/>
          <w:u w:val="none"/>
        </w:rPr>
        <w:t>4.1</w:t>
      </w:r>
      <w:r w:rsidRPr="002C5864">
        <w:rPr>
          <w:rFonts w:eastAsiaTheme="minorEastAsia"/>
          <w:lang w:eastAsia="en-AU"/>
        </w:rPr>
        <w:tab/>
      </w:r>
      <w:r w:rsidRPr="002C5864">
        <w:rPr>
          <w:rStyle w:val="Hyperlink"/>
          <w:color w:val="000000" w:themeColor="text1"/>
          <w:u w:val="none"/>
        </w:rPr>
        <w:t>What are matters of national environmental significance?</w:t>
      </w:r>
      <w:r w:rsidRPr="002C5864">
        <w:rPr>
          <w:webHidden/>
        </w:rPr>
        <w:tab/>
        <w:t>4–3</w:t>
      </w:r>
    </w:p>
    <w:p w:rsidR="009B0D45" w:rsidRPr="002C5864" w:rsidRDefault="009B0D45" w:rsidP="00A854A3">
      <w:pPr>
        <w:pStyle w:val="TOC2"/>
        <w:rPr>
          <w:rFonts w:eastAsiaTheme="minorEastAsia"/>
          <w:lang w:eastAsia="en-AU"/>
        </w:rPr>
      </w:pPr>
      <w:r w:rsidRPr="002C5864">
        <w:rPr>
          <w:rStyle w:val="Hyperlink"/>
          <w:color w:val="000000" w:themeColor="text1"/>
          <w:u w:val="none"/>
        </w:rPr>
        <w:t>4.2</w:t>
      </w:r>
      <w:r w:rsidRPr="002C5864">
        <w:rPr>
          <w:rFonts w:eastAsiaTheme="minorEastAsia"/>
          <w:lang w:eastAsia="en-AU"/>
        </w:rPr>
        <w:tab/>
      </w:r>
      <w:r w:rsidRPr="002C5864">
        <w:rPr>
          <w:rStyle w:val="Hyperlink"/>
          <w:color w:val="000000" w:themeColor="text1"/>
          <w:u w:val="none"/>
        </w:rPr>
        <w:t>World heritage properties</w:t>
      </w:r>
      <w:r w:rsidRPr="002C5864">
        <w:rPr>
          <w:webHidden/>
        </w:rPr>
        <w:tab/>
        <w:t>4–6</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4.2.1</w:t>
      </w:r>
      <w:r w:rsidRPr="002C5864">
        <w:rPr>
          <w:rFonts w:eastAsiaTheme="minorEastAsia"/>
        </w:rPr>
        <w:tab/>
      </w:r>
      <w:r w:rsidRPr="002C5864">
        <w:rPr>
          <w:rStyle w:val="Hyperlink"/>
          <w:rFonts w:cs="Arial"/>
          <w:color w:val="000000" w:themeColor="text1"/>
          <w:sz w:val="19"/>
          <w:szCs w:val="19"/>
          <w:u w:val="none"/>
        </w:rPr>
        <w:t>Outstanding universal value</w:t>
      </w:r>
      <w:r w:rsidRPr="002C5864">
        <w:rPr>
          <w:webHidden/>
        </w:rPr>
        <w:tab/>
        <w:t>4–6</w:t>
      </w:r>
    </w:p>
    <w:p w:rsidR="009B0D45" w:rsidRPr="00BC02D8" w:rsidRDefault="009B0D45" w:rsidP="00A854A3">
      <w:pPr>
        <w:pStyle w:val="TOC2"/>
        <w:rPr>
          <w:rFonts w:eastAsiaTheme="minorEastAsia"/>
          <w:b/>
          <w:lang w:eastAsia="en-AU"/>
        </w:rPr>
      </w:pPr>
      <w:r w:rsidRPr="002C5864">
        <w:rPr>
          <w:rStyle w:val="Hyperlink"/>
          <w:color w:val="000000" w:themeColor="text1"/>
          <w:u w:val="none"/>
        </w:rPr>
        <w:t>4.3</w:t>
      </w:r>
      <w:r w:rsidRPr="002C5864">
        <w:rPr>
          <w:rFonts w:eastAsiaTheme="minorEastAsia"/>
          <w:lang w:eastAsia="en-AU"/>
        </w:rPr>
        <w:tab/>
      </w:r>
      <w:r w:rsidRPr="002C5864">
        <w:rPr>
          <w:rStyle w:val="Hyperlink"/>
          <w:color w:val="000000" w:themeColor="text1"/>
          <w:u w:val="none"/>
        </w:rPr>
        <w:t>The Great Barrier Reef Marine</w:t>
      </w:r>
      <w:r w:rsidR="002C5864">
        <w:rPr>
          <w:rStyle w:val="Hyperlink"/>
          <w:color w:val="000000" w:themeColor="text1"/>
          <w:u w:val="none"/>
        </w:rPr>
        <w:t xml:space="preserve"> </w:t>
      </w:r>
      <w:r w:rsidRPr="00BC02D8">
        <w:rPr>
          <w:rStyle w:val="Hyperlink"/>
          <w:color w:val="000000" w:themeColor="text1"/>
          <w:u w:val="none"/>
        </w:rPr>
        <w:t>Park</w:t>
      </w:r>
      <w:r w:rsidRPr="00BC02D8">
        <w:rPr>
          <w:webHidden/>
        </w:rPr>
        <w:tab/>
        <w:t>4–9</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4.3.1</w:t>
      </w:r>
      <w:r w:rsidRPr="002C5864">
        <w:rPr>
          <w:rFonts w:eastAsiaTheme="minorEastAsia"/>
        </w:rPr>
        <w:tab/>
      </w:r>
      <w:r w:rsidRPr="002C5864">
        <w:rPr>
          <w:rStyle w:val="Hyperlink"/>
          <w:rFonts w:cs="Arial"/>
          <w:color w:val="000000" w:themeColor="text1"/>
          <w:sz w:val="19"/>
          <w:szCs w:val="19"/>
          <w:u w:val="none"/>
        </w:rPr>
        <w:t>Biodiversity</w:t>
      </w:r>
      <w:r w:rsidRPr="002C5864">
        <w:rPr>
          <w:webHidden/>
        </w:rPr>
        <w:tab/>
        <w:t>4–10</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4.3.2</w:t>
      </w:r>
      <w:r w:rsidRPr="002C5864">
        <w:rPr>
          <w:rFonts w:eastAsiaTheme="minorEastAsia"/>
        </w:rPr>
        <w:tab/>
      </w:r>
      <w:r w:rsidRPr="002C5864">
        <w:rPr>
          <w:rStyle w:val="Hyperlink"/>
          <w:rFonts w:cs="Arial"/>
          <w:color w:val="000000" w:themeColor="text1"/>
          <w:sz w:val="19"/>
          <w:szCs w:val="19"/>
          <w:u w:val="none"/>
        </w:rPr>
        <w:t>Geomorphological features</w:t>
      </w:r>
      <w:r w:rsidRPr="002C5864">
        <w:rPr>
          <w:webHidden/>
        </w:rPr>
        <w:tab/>
        <w:t>4–16</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4.3.3</w:t>
      </w:r>
      <w:r w:rsidRPr="002C5864">
        <w:rPr>
          <w:rFonts w:eastAsiaTheme="minorEastAsia"/>
        </w:rPr>
        <w:tab/>
      </w:r>
      <w:r w:rsidRPr="002C5864">
        <w:rPr>
          <w:rStyle w:val="Hyperlink"/>
          <w:rFonts w:cs="Arial"/>
          <w:color w:val="000000" w:themeColor="text1"/>
          <w:sz w:val="19"/>
          <w:szCs w:val="19"/>
          <w:u w:val="none"/>
        </w:rPr>
        <w:t>Indigenous and historic heritage</w:t>
      </w:r>
      <w:r w:rsidR="002C5864">
        <w:rPr>
          <w:rStyle w:val="Hyperlink"/>
          <w:rFonts w:cs="Arial"/>
          <w:color w:val="000000" w:themeColor="text1"/>
          <w:sz w:val="19"/>
          <w:szCs w:val="19"/>
          <w:u w:val="none"/>
        </w:rPr>
        <w:t xml:space="preserve"> </w:t>
      </w:r>
      <w:r w:rsidRPr="002C5864">
        <w:rPr>
          <w:rStyle w:val="Hyperlink"/>
          <w:rFonts w:cs="Arial"/>
          <w:color w:val="000000" w:themeColor="text1"/>
          <w:sz w:val="19"/>
          <w:szCs w:val="19"/>
          <w:u w:val="none"/>
        </w:rPr>
        <w:t>values</w:t>
      </w:r>
      <w:r w:rsidRPr="002C5864">
        <w:rPr>
          <w:webHidden/>
        </w:rPr>
        <w:tab/>
        <w:t>4–20</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4.3.4</w:t>
      </w:r>
      <w:r w:rsidRPr="002C5864">
        <w:rPr>
          <w:rFonts w:eastAsiaTheme="minorEastAsia"/>
        </w:rPr>
        <w:tab/>
      </w:r>
      <w:r w:rsidRPr="002C5864">
        <w:rPr>
          <w:rStyle w:val="Hyperlink"/>
          <w:rFonts w:cs="Arial"/>
          <w:color w:val="000000" w:themeColor="text1"/>
          <w:sz w:val="19"/>
          <w:szCs w:val="19"/>
          <w:u w:val="none"/>
        </w:rPr>
        <w:t>Community benefits of the</w:t>
      </w:r>
      <w:r w:rsidR="002C5864">
        <w:rPr>
          <w:rStyle w:val="Hyperlink"/>
          <w:rFonts w:cs="Arial"/>
          <w:color w:val="000000" w:themeColor="text1"/>
          <w:sz w:val="19"/>
          <w:szCs w:val="19"/>
          <w:u w:val="none"/>
        </w:rPr>
        <w:t xml:space="preserve"> </w:t>
      </w:r>
      <w:r w:rsidRPr="002C5864">
        <w:rPr>
          <w:rStyle w:val="Hyperlink"/>
          <w:rFonts w:cs="Arial"/>
          <w:color w:val="000000" w:themeColor="text1"/>
          <w:sz w:val="19"/>
          <w:szCs w:val="19"/>
          <w:u w:val="none"/>
        </w:rPr>
        <w:t>environment</w:t>
      </w:r>
      <w:r w:rsidRPr="002C5864">
        <w:rPr>
          <w:webHidden/>
        </w:rPr>
        <w:tab/>
        <w:t>4–23</w:t>
      </w:r>
    </w:p>
    <w:p w:rsidR="009B0D45" w:rsidRPr="002C5864" w:rsidRDefault="009B0D45" w:rsidP="00A854A3">
      <w:pPr>
        <w:pStyle w:val="TOC2"/>
        <w:rPr>
          <w:rFonts w:eastAsiaTheme="minorEastAsia"/>
          <w:lang w:eastAsia="en-AU"/>
        </w:rPr>
      </w:pPr>
      <w:r w:rsidRPr="002C5864">
        <w:rPr>
          <w:rStyle w:val="Hyperlink"/>
          <w:color w:val="000000" w:themeColor="text1"/>
          <w:u w:val="none"/>
        </w:rPr>
        <w:t>4.4</w:t>
      </w:r>
      <w:r w:rsidRPr="002C5864">
        <w:rPr>
          <w:rFonts w:eastAsiaTheme="minorEastAsia"/>
          <w:lang w:eastAsia="en-AU"/>
        </w:rPr>
        <w:tab/>
      </w:r>
      <w:r w:rsidRPr="002C5864">
        <w:rPr>
          <w:rStyle w:val="Hyperlink"/>
          <w:color w:val="000000" w:themeColor="text1"/>
          <w:u w:val="none"/>
        </w:rPr>
        <w:t>National heritage places</w:t>
      </w:r>
      <w:r w:rsidRPr="002C5864">
        <w:rPr>
          <w:webHidden/>
        </w:rPr>
        <w:tab/>
        <w:t>4–26</w:t>
      </w:r>
    </w:p>
    <w:p w:rsidR="009B0D45" w:rsidRPr="002C5864" w:rsidRDefault="009B0D45" w:rsidP="00A854A3">
      <w:pPr>
        <w:pStyle w:val="TOC2"/>
        <w:rPr>
          <w:rFonts w:eastAsiaTheme="minorEastAsia"/>
          <w:lang w:eastAsia="en-AU"/>
        </w:rPr>
      </w:pPr>
      <w:r w:rsidRPr="002C5864">
        <w:rPr>
          <w:rStyle w:val="Hyperlink"/>
          <w:color w:val="000000" w:themeColor="text1"/>
          <w:u w:val="none"/>
        </w:rPr>
        <w:t>4.5</w:t>
      </w:r>
      <w:r w:rsidRPr="002C5864">
        <w:rPr>
          <w:rFonts w:eastAsiaTheme="minorEastAsia"/>
          <w:lang w:eastAsia="en-AU"/>
        </w:rPr>
        <w:tab/>
      </w:r>
      <w:r w:rsidRPr="002C5864">
        <w:rPr>
          <w:rStyle w:val="Hyperlink"/>
          <w:color w:val="000000" w:themeColor="text1"/>
          <w:u w:val="none"/>
        </w:rPr>
        <w:t>Commonwealth marine areas</w:t>
      </w:r>
      <w:r w:rsidRPr="002C5864">
        <w:rPr>
          <w:webHidden/>
        </w:rPr>
        <w:tab/>
        <w:t>4–26</w:t>
      </w:r>
    </w:p>
    <w:p w:rsidR="009B0D45" w:rsidRPr="002C5864" w:rsidRDefault="009B0D45" w:rsidP="00A854A3">
      <w:pPr>
        <w:pStyle w:val="TOC2"/>
        <w:rPr>
          <w:rFonts w:eastAsiaTheme="minorEastAsia"/>
          <w:lang w:eastAsia="en-AU"/>
        </w:rPr>
      </w:pPr>
      <w:r w:rsidRPr="002C5864">
        <w:rPr>
          <w:rStyle w:val="Hyperlink"/>
          <w:color w:val="000000" w:themeColor="text1"/>
          <w:u w:val="none"/>
        </w:rPr>
        <w:t>4.6</w:t>
      </w:r>
      <w:r w:rsidRPr="002C5864">
        <w:rPr>
          <w:rFonts w:eastAsiaTheme="minorEastAsia"/>
          <w:lang w:eastAsia="en-AU"/>
        </w:rPr>
        <w:tab/>
      </w:r>
      <w:r w:rsidRPr="002C5864">
        <w:rPr>
          <w:rStyle w:val="Hyperlink"/>
          <w:color w:val="000000" w:themeColor="text1"/>
          <w:u w:val="none"/>
        </w:rPr>
        <w:t>Listed migratory species</w:t>
      </w:r>
      <w:r w:rsidRPr="002C5864">
        <w:rPr>
          <w:webHidden/>
        </w:rPr>
        <w:tab/>
        <w:t>4–28</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4.6.1</w:t>
      </w:r>
      <w:r w:rsidRPr="002C5864">
        <w:rPr>
          <w:rFonts w:eastAsiaTheme="minorEastAsia"/>
        </w:rPr>
        <w:tab/>
      </w:r>
      <w:r w:rsidRPr="002C5864">
        <w:rPr>
          <w:rStyle w:val="Hyperlink"/>
          <w:rFonts w:cs="Arial"/>
          <w:color w:val="000000" w:themeColor="text1"/>
          <w:sz w:val="19"/>
          <w:szCs w:val="19"/>
          <w:u w:val="none"/>
        </w:rPr>
        <w:t>Marine turtles</w:t>
      </w:r>
      <w:r w:rsidRPr="002C5864">
        <w:rPr>
          <w:webHidden/>
        </w:rPr>
        <w:tab/>
        <w:t>4–29</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4.6.2</w:t>
      </w:r>
      <w:r w:rsidRPr="002C5864">
        <w:rPr>
          <w:rFonts w:eastAsiaTheme="minorEastAsia"/>
        </w:rPr>
        <w:tab/>
      </w:r>
      <w:r w:rsidRPr="002C5864">
        <w:rPr>
          <w:rStyle w:val="Hyperlink"/>
          <w:rFonts w:cs="Arial"/>
          <w:color w:val="000000" w:themeColor="text1"/>
          <w:sz w:val="19"/>
          <w:szCs w:val="19"/>
          <w:u w:val="none"/>
        </w:rPr>
        <w:t>Estuarine crocodiles</w:t>
      </w:r>
      <w:r w:rsidRPr="002C5864">
        <w:rPr>
          <w:webHidden/>
        </w:rPr>
        <w:tab/>
        <w:t>4–31</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4.6.3</w:t>
      </w:r>
      <w:r w:rsidRPr="002C5864">
        <w:rPr>
          <w:rFonts w:eastAsiaTheme="minorEastAsia"/>
        </w:rPr>
        <w:tab/>
      </w:r>
      <w:r w:rsidRPr="002C5864">
        <w:rPr>
          <w:rStyle w:val="Hyperlink"/>
          <w:rFonts w:cs="Arial"/>
          <w:color w:val="000000" w:themeColor="text1"/>
          <w:sz w:val="19"/>
          <w:szCs w:val="19"/>
          <w:u w:val="none"/>
        </w:rPr>
        <w:t>Whales</w:t>
      </w:r>
      <w:r w:rsidRPr="002C5864">
        <w:rPr>
          <w:webHidden/>
        </w:rPr>
        <w:tab/>
        <w:t>4–31</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4.6.4</w:t>
      </w:r>
      <w:r w:rsidRPr="002C5864">
        <w:rPr>
          <w:rFonts w:eastAsiaTheme="minorEastAsia"/>
        </w:rPr>
        <w:tab/>
      </w:r>
      <w:r w:rsidRPr="002C5864">
        <w:rPr>
          <w:rStyle w:val="Hyperlink"/>
          <w:rFonts w:cs="Arial"/>
          <w:color w:val="000000" w:themeColor="text1"/>
          <w:sz w:val="19"/>
          <w:szCs w:val="19"/>
          <w:u w:val="none"/>
        </w:rPr>
        <w:t>Dolphins</w:t>
      </w:r>
      <w:r w:rsidRPr="002C5864">
        <w:rPr>
          <w:webHidden/>
        </w:rPr>
        <w:tab/>
        <w:t>4–32</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4.6.5</w:t>
      </w:r>
      <w:r w:rsidRPr="002C5864">
        <w:rPr>
          <w:rFonts w:eastAsiaTheme="minorEastAsia"/>
        </w:rPr>
        <w:tab/>
      </w:r>
      <w:r w:rsidRPr="002C5864">
        <w:rPr>
          <w:rStyle w:val="Hyperlink"/>
          <w:rFonts w:cs="Arial"/>
          <w:color w:val="000000" w:themeColor="text1"/>
          <w:sz w:val="19"/>
          <w:szCs w:val="19"/>
          <w:u w:val="none"/>
        </w:rPr>
        <w:t>Dugongs</w:t>
      </w:r>
      <w:r w:rsidRPr="002C5864">
        <w:rPr>
          <w:webHidden/>
        </w:rPr>
        <w:tab/>
        <w:t>4–33</w:t>
      </w:r>
    </w:p>
    <w:p w:rsidR="009B0D45" w:rsidRPr="002C5864" w:rsidRDefault="009B0D45" w:rsidP="00A854A3">
      <w:pPr>
        <w:pStyle w:val="TOC3"/>
        <w:rPr>
          <w:rFonts w:eastAsiaTheme="minorEastAsia"/>
        </w:rPr>
      </w:pPr>
      <w:r w:rsidRPr="002C5864">
        <w:rPr>
          <w:rStyle w:val="Hyperlink"/>
          <w:rFonts w:cs="Arial"/>
          <w:iCs/>
          <w:color w:val="000000" w:themeColor="text1"/>
          <w:sz w:val="19"/>
          <w:szCs w:val="19"/>
          <w:u w:val="none"/>
        </w:rPr>
        <w:t>4.6.6</w:t>
      </w:r>
      <w:r w:rsidRPr="002C5864">
        <w:rPr>
          <w:rFonts w:eastAsiaTheme="minorEastAsia"/>
        </w:rPr>
        <w:tab/>
      </w:r>
      <w:r w:rsidRPr="002C5864">
        <w:rPr>
          <w:rStyle w:val="Hyperlink"/>
          <w:rFonts w:cs="Arial"/>
          <w:color w:val="000000" w:themeColor="text1"/>
          <w:sz w:val="19"/>
          <w:szCs w:val="19"/>
          <w:u w:val="none"/>
        </w:rPr>
        <w:t>Sharks</w:t>
      </w:r>
      <w:r w:rsidRPr="002C5864">
        <w:rPr>
          <w:webHidden/>
        </w:rPr>
        <w:tab/>
        <w:t>4–33</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4.6.7</w:t>
      </w:r>
      <w:r w:rsidRPr="002C5864">
        <w:rPr>
          <w:rFonts w:eastAsiaTheme="minorEastAsia"/>
        </w:rPr>
        <w:tab/>
      </w:r>
      <w:r w:rsidRPr="002C5864">
        <w:rPr>
          <w:rStyle w:val="Hyperlink"/>
          <w:rFonts w:cs="Arial"/>
          <w:color w:val="000000" w:themeColor="text1"/>
          <w:sz w:val="19"/>
          <w:szCs w:val="19"/>
          <w:u w:val="none"/>
        </w:rPr>
        <w:t>Seabirds</w:t>
      </w:r>
      <w:r w:rsidRPr="002C5864">
        <w:rPr>
          <w:webHidden/>
        </w:rPr>
        <w:tab/>
        <w:t>4–34</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4.6.8</w:t>
      </w:r>
      <w:r w:rsidRPr="002C5864">
        <w:rPr>
          <w:rFonts w:eastAsiaTheme="minorEastAsia"/>
        </w:rPr>
        <w:tab/>
      </w:r>
      <w:r w:rsidRPr="002C5864">
        <w:rPr>
          <w:rStyle w:val="Hyperlink"/>
          <w:rFonts w:cs="Arial"/>
          <w:color w:val="000000" w:themeColor="text1"/>
          <w:sz w:val="19"/>
          <w:szCs w:val="19"/>
          <w:u w:val="none"/>
        </w:rPr>
        <w:t>Shorebirds</w:t>
      </w:r>
      <w:r w:rsidRPr="002C5864">
        <w:rPr>
          <w:webHidden/>
        </w:rPr>
        <w:tab/>
        <w:t>4–36</w:t>
      </w:r>
    </w:p>
    <w:p w:rsidR="009B0D45" w:rsidRPr="002C5864" w:rsidRDefault="009B0D45" w:rsidP="00A854A3">
      <w:pPr>
        <w:pStyle w:val="TOC2"/>
        <w:rPr>
          <w:rFonts w:eastAsiaTheme="minorEastAsia"/>
          <w:lang w:eastAsia="en-AU"/>
        </w:rPr>
      </w:pPr>
      <w:r w:rsidRPr="002C5864">
        <w:rPr>
          <w:rStyle w:val="Hyperlink"/>
          <w:color w:val="000000" w:themeColor="text1"/>
          <w:u w:val="none"/>
        </w:rPr>
        <w:t>4.7</w:t>
      </w:r>
      <w:r w:rsidRPr="002C5864">
        <w:rPr>
          <w:rFonts w:eastAsiaTheme="minorEastAsia"/>
          <w:lang w:eastAsia="en-AU"/>
        </w:rPr>
        <w:tab/>
      </w:r>
      <w:r w:rsidRPr="002C5864">
        <w:rPr>
          <w:rStyle w:val="Hyperlink"/>
          <w:color w:val="000000" w:themeColor="text1"/>
          <w:u w:val="none"/>
        </w:rPr>
        <w:t>Listed threatened species and ecological communities</w:t>
      </w:r>
      <w:r w:rsidRPr="002C5864">
        <w:rPr>
          <w:webHidden/>
        </w:rPr>
        <w:tab/>
        <w:t>4–37</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4.7.1</w:t>
      </w:r>
      <w:r w:rsidRPr="002C5864">
        <w:rPr>
          <w:rFonts w:eastAsiaTheme="minorEastAsia"/>
        </w:rPr>
        <w:tab/>
      </w:r>
      <w:r w:rsidRPr="002C5864">
        <w:rPr>
          <w:rStyle w:val="Hyperlink"/>
          <w:rFonts w:cs="Arial"/>
          <w:color w:val="000000" w:themeColor="text1"/>
          <w:sz w:val="19"/>
          <w:szCs w:val="19"/>
          <w:u w:val="none"/>
        </w:rPr>
        <w:t>Marine turtles</w:t>
      </w:r>
      <w:r w:rsidRPr="002C5864">
        <w:rPr>
          <w:webHidden/>
        </w:rPr>
        <w:tab/>
        <w:t>4–38</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4.7.2</w:t>
      </w:r>
      <w:r w:rsidRPr="002C5864">
        <w:rPr>
          <w:rFonts w:eastAsiaTheme="minorEastAsia"/>
        </w:rPr>
        <w:tab/>
      </w:r>
      <w:r w:rsidRPr="002C5864">
        <w:rPr>
          <w:rStyle w:val="Hyperlink"/>
          <w:rFonts w:cs="Arial"/>
          <w:color w:val="000000" w:themeColor="text1"/>
          <w:sz w:val="19"/>
          <w:szCs w:val="19"/>
          <w:u w:val="none"/>
        </w:rPr>
        <w:t>Marine mammals</w:t>
      </w:r>
      <w:r w:rsidRPr="002C5864">
        <w:rPr>
          <w:webHidden/>
        </w:rPr>
        <w:tab/>
        <w:t>4–38</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lastRenderedPageBreak/>
        <w:t>4.7.3</w:t>
      </w:r>
      <w:r w:rsidRPr="002C5864">
        <w:rPr>
          <w:rFonts w:eastAsiaTheme="minorEastAsia"/>
        </w:rPr>
        <w:tab/>
      </w:r>
      <w:r w:rsidRPr="002C5864">
        <w:rPr>
          <w:rStyle w:val="Hyperlink"/>
          <w:rFonts w:cs="Arial"/>
          <w:color w:val="000000" w:themeColor="text1"/>
          <w:sz w:val="19"/>
          <w:szCs w:val="19"/>
          <w:u w:val="none"/>
        </w:rPr>
        <w:t>Sharks and rays</w:t>
      </w:r>
      <w:r w:rsidRPr="002C5864">
        <w:rPr>
          <w:webHidden/>
        </w:rPr>
        <w:tab/>
        <w:t>4–38</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4.7.4</w:t>
      </w:r>
      <w:r w:rsidRPr="002C5864">
        <w:rPr>
          <w:rFonts w:eastAsiaTheme="minorEastAsia"/>
        </w:rPr>
        <w:tab/>
      </w:r>
      <w:r w:rsidRPr="002C5864">
        <w:rPr>
          <w:rStyle w:val="Hyperlink"/>
          <w:rFonts w:cs="Arial"/>
          <w:color w:val="000000" w:themeColor="text1"/>
          <w:sz w:val="19"/>
          <w:szCs w:val="19"/>
          <w:u w:val="none"/>
        </w:rPr>
        <w:t>Seabirds</w:t>
      </w:r>
      <w:r w:rsidRPr="002C5864">
        <w:rPr>
          <w:webHidden/>
        </w:rPr>
        <w:tab/>
        <w:t>4–39</w:t>
      </w:r>
    </w:p>
    <w:p w:rsidR="009B0D45" w:rsidRPr="002C5864" w:rsidRDefault="009B0D45" w:rsidP="00A854A3">
      <w:pPr>
        <w:pStyle w:val="TOC2"/>
        <w:rPr>
          <w:rFonts w:eastAsiaTheme="minorEastAsia"/>
          <w:lang w:eastAsia="en-AU"/>
        </w:rPr>
      </w:pPr>
      <w:r w:rsidRPr="002C5864">
        <w:rPr>
          <w:rStyle w:val="Hyperlink"/>
          <w:color w:val="000000" w:themeColor="text1"/>
          <w:u w:val="none"/>
        </w:rPr>
        <w:t>4.8</w:t>
      </w:r>
      <w:r w:rsidRPr="002C5864">
        <w:rPr>
          <w:rFonts w:eastAsiaTheme="minorEastAsia"/>
          <w:lang w:eastAsia="en-AU"/>
        </w:rPr>
        <w:tab/>
      </w:r>
      <w:r w:rsidRPr="002C5864">
        <w:rPr>
          <w:rStyle w:val="Hyperlink"/>
          <w:color w:val="000000" w:themeColor="text1"/>
          <w:u w:val="none"/>
        </w:rPr>
        <w:t>Wetlands of international importance</w:t>
      </w:r>
      <w:r w:rsidRPr="002C5864">
        <w:rPr>
          <w:webHidden/>
        </w:rPr>
        <w:tab/>
        <w:t>4–39</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4.8.1</w:t>
      </w:r>
      <w:r w:rsidRPr="002C5864">
        <w:rPr>
          <w:rFonts w:eastAsiaTheme="minorEastAsia"/>
        </w:rPr>
        <w:tab/>
      </w:r>
      <w:r w:rsidRPr="002C5864">
        <w:rPr>
          <w:rStyle w:val="Hyperlink"/>
          <w:rFonts w:cs="Arial"/>
          <w:color w:val="000000" w:themeColor="text1"/>
          <w:sz w:val="19"/>
          <w:szCs w:val="19"/>
          <w:u w:val="none"/>
        </w:rPr>
        <w:t>Shoalwater and Corio Bays Area</w:t>
      </w:r>
      <w:r w:rsidRPr="002C5864">
        <w:rPr>
          <w:webHidden/>
        </w:rPr>
        <w:tab/>
        <w:t>4–39</w:t>
      </w:r>
    </w:p>
    <w:p w:rsidR="009B0D45" w:rsidRPr="002C5864" w:rsidRDefault="009B0D45" w:rsidP="00A854A3">
      <w:pPr>
        <w:pStyle w:val="TOC3"/>
        <w:rPr>
          <w:rFonts w:eastAsiaTheme="minorEastAsia"/>
        </w:rPr>
      </w:pPr>
      <w:r w:rsidRPr="002C5864">
        <w:rPr>
          <w:rStyle w:val="Hyperlink"/>
          <w:rFonts w:cs="Arial"/>
          <w:color w:val="000000" w:themeColor="text1"/>
          <w:sz w:val="19"/>
          <w:szCs w:val="19"/>
          <w:u w:val="none"/>
        </w:rPr>
        <w:t>4.8.2</w:t>
      </w:r>
      <w:r w:rsidRPr="002C5864">
        <w:rPr>
          <w:rFonts w:eastAsiaTheme="minorEastAsia"/>
        </w:rPr>
        <w:tab/>
      </w:r>
      <w:r w:rsidRPr="002C5864">
        <w:rPr>
          <w:rStyle w:val="Hyperlink"/>
          <w:rFonts w:cs="Arial"/>
          <w:color w:val="000000" w:themeColor="text1"/>
          <w:sz w:val="19"/>
          <w:szCs w:val="19"/>
          <w:u w:val="none"/>
        </w:rPr>
        <w:t>Bowling Green Bay Area</w:t>
      </w:r>
      <w:r w:rsidRPr="002C5864">
        <w:rPr>
          <w:webHidden/>
        </w:rPr>
        <w:tab/>
        <w:t>4–40</w:t>
      </w:r>
    </w:p>
    <w:p w:rsidR="009B0D45" w:rsidRPr="002C5864" w:rsidRDefault="009B0D45" w:rsidP="00A854A3">
      <w:pPr>
        <w:pStyle w:val="TOC2"/>
        <w:rPr>
          <w:rFonts w:eastAsiaTheme="minorEastAsia"/>
          <w:lang w:eastAsia="en-AU"/>
        </w:rPr>
      </w:pPr>
      <w:r w:rsidRPr="002C5864">
        <w:rPr>
          <w:rStyle w:val="Hyperlink"/>
          <w:color w:val="000000" w:themeColor="text1"/>
          <w:u w:val="none"/>
        </w:rPr>
        <w:t>4.9</w:t>
      </w:r>
      <w:r w:rsidRPr="002C5864">
        <w:rPr>
          <w:rFonts w:eastAsiaTheme="minorEastAsia"/>
          <w:lang w:eastAsia="en-AU"/>
        </w:rPr>
        <w:tab/>
      </w:r>
      <w:r w:rsidRPr="002C5864">
        <w:rPr>
          <w:rStyle w:val="Hyperlink"/>
          <w:color w:val="000000" w:themeColor="text1"/>
          <w:u w:val="none"/>
        </w:rPr>
        <w:t>Environmental processes</w:t>
      </w:r>
      <w:r w:rsidRPr="002C5864">
        <w:rPr>
          <w:webHidden/>
        </w:rPr>
        <w:tab/>
        <w:t>4–41</w:t>
      </w:r>
    </w:p>
    <w:p w:rsidR="009B0D45" w:rsidRPr="002C5864" w:rsidRDefault="009B0D45" w:rsidP="00A854A3">
      <w:pPr>
        <w:pStyle w:val="TOC2"/>
        <w:rPr>
          <w:rFonts w:eastAsiaTheme="minorEastAsia"/>
          <w:lang w:eastAsia="en-AU"/>
        </w:rPr>
      </w:pPr>
      <w:r w:rsidRPr="002C5864">
        <w:rPr>
          <w:rStyle w:val="Hyperlink"/>
          <w:color w:val="000000" w:themeColor="text1"/>
          <w:u w:val="none"/>
        </w:rPr>
        <w:t>4.10</w:t>
      </w:r>
      <w:r w:rsidRPr="002C5864">
        <w:rPr>
          <w:rFonts w:eastAsiaTheme="minorEastAsia"/>
          <w:lang w:eastAsia="en-AU"/>
        </w:rPr>
        <w:tab/>
      </w:r>
      <w:r w:rsidRPr="002C5864">
        <w:rPr>
          <w:rStyle w:val="Hyperlink"/>
          <w:color w:val="000000" w:themeColor="text1"/>
          <w:u w:val="none"/>
        </w:rPr>
        <w:t>Connections between matters of national environmental</w:t>
      </w:r>
      <w:r w:rsidR="002C5864">
        <w:rPr>
          <w:rStyle w:val="Hyperlink"/>
          <w:color w:val="000000" w:themeColor="text1"/>
          <w:u w:val="none"/>
        </w:rPr>
        <w:t xml:space="preserve"> </w:t>
      </w:r>
      <w:r w:rsidRPr="002C5864">
        <w:rPr>
          <w:rStyle w:val="Hyperlink"/>
          <w:color w:val="000000" w:themeColor="text1"/>
          <w:u w:val="none"/>
        </w:rPr>
        <w:t>significance</w:t>
      </w:r>
      <w:r w:rsidRPr="002C5864">
        <w:rPr>
          <w:webHidden/>
        </w:rPr>
        <w:tab/>
        <w:t>4–48</w:t>
      </w:r>
    </w:p>
    <w:p w:rsidR="009B0D45" w:rsidRPr="002C5864" w:rsidRDefault="009B0D45" w:rsidP="00A854A3">
      <w:pPr>
        <w:pStyle w:val="TOC2"/>
        <w:rPr>
          <w:rFonts w:eastAsiaTheme="minorEastAsia"/>
          <w:lang w:eastAsia="en-AU"/>
        </w:rPr>
      </w:pPr>
      <w:r w:rsidRPr="002C5864">
        <w:rPr>
          <w:rStyle w:val="Hyperlink"/>
          <w:color w:val="000000" w:themeColor="text1"/>
          <w:u w:val="none"/>
        </w:rPr>
        <w:t>4.11</w:t>
      </w:r>
      <w:r w:rsidRPr="002C5864">
        <w:rPr>
          <w:rFonts w:eastAsiaTheme="minorEastAsia"/>
          <w:lang w:eastAsia="en-AU"/>
        </w:rPr>
        <w:tab/>
      </w:r>
      <w:r w:rsidRPr="002C5864">
        <w:rPr>
          <w:rStyle w:val="Hyperlink"/>
          <w:color w:val="000000" w:themeColor="text1"/>
          <w:u w:val="none"/>
        </w:rPr>
        <w:t>Summary of outcomes</w:t>
      </w:r>
      <w:r w:rsidRPr="002C5864">
        <w:rPr>
          <w:webHidden/>
        </w:rPr>
        <w:tab/>
        <w:t>4–53</w:t>
      </w:r>
    </w:p>
    <w:p w:rsidR="009B0D45" w:rsidRPr="002C5864" w:rsidRDefault="009B0D45" w:rsidP="002C5864">
      <w:pPr>
        <w:tabs>
          <w:tab w:val="right" w:leader="dot" w:pos="9214"/>
        </w:tabs>
        <w:spacing w:before="60" w:after="30" w:line="240" w:lineRule="auto"/>
        <w:ind w:left="1134" w:hanging="850"/>
        <w:rPr>
          <w:rFonts w:cs="Arial"/>
          <w:color w:val="000000" w:themeColor="text1"/>
          <w:sz w:val="20"/>
          <w:szCs w:val="20"/>
        </w:rPr>
      </w:pPr>
      <w:r w:rsidRPr="002C5864">
        <w:rPr>
          <w:rStyle w:val="Hyperlink"/>
          <w:rFonts w:cs="Arial"/>
          <w:noProof/>
          <w:color w:val="000000" w:themeColor="text1"/>
          <w:sz w:val="20"/>
          <w:szCs w:val="20"/>
          <w:u w:val="none"/>
        </w:rPr>
        <w:t>References</w:t>
      </w:r>
      <w:r w:rsidRPr="002C5864">
        <w:rPr>
          <w:rFonts w:cs="Arial"/>
          <w:noProof/>
          <w:webHidden/>
          <w:color w:val="000000" w:themeColor="text1"/>
          <w:sz w:val="20"/>
          <w:szCs w:val="20"/>
        </w:rPr>
        <w:tab/>
        <w:t>4–53</w:t>
      </w:r>
    </w:p>
    <w:p w:rsidR="009B0D45" w:rsidRPr="00EC5C4D" w:rsidRDefault="009B0D45" w:rsidP="00EC5C4D">
      <w:pPr>
        <w:tabs>
          <w:tab w:val="right" w:leader="dot" w:pos="9497"/>
        </w:tabs>
        <w:spacing w:after="0" w:line="240" w:lineRule="auto"/>
        <w:ind w:left="851" w:hanging="851"/>
        <w:rPr>
          <w:rFonts w:cs="Arial"/>
          <w:sz w:val="19"/>
          <w:szCs w:val="19"/>
        </w:rPr>
      </w:pPr>
    </w:p>
    <w:p w:rsidR="007D326F" w:rsidRPr="002C5864" w:rsidRDefault="007D326F" w:rsidP="00A854A3">
      <w:pPr>
        <w:pStyle w:val="TOC1"/>
        <w:rPr>
          <w:rFonts w:eastAsiaTheme="minorEastAsia"/>
          <w:lang w:eastAsia="en-AU"/>
        </w:rPr>
      </w:pPr>
      <w:r w:rsidRPr="002C5864">
        <w:rPr>
          <w:rStyle w:val="Hyperlink"/>
          <w:color w:val="000000" w:themeColor="text1"/>
          <w:u w:val="none"/>
        </w:rPr>
        <w:t>5</w:t>
      </w:r>
      <w:r w:rsidRPr="002C5864">
        <w:rPr>
          <w:rFonts w:eastAsiaTheme="minorEastAsia"/>
          <w:lang w:eastAsia="en-AU"/>
        </w:rPr>
        <w:tab/>
      </w:r>
      <w:r w:rsidRPr="002C5864">
        <w:rPr>
          <w:rStyle w:val="Hyperlink"/>
          <w:color w:val="000000" w:themeColor="text1"/>
          <w:u w:val="none"/>
        </w:rPr>
        <w:t>Drivers and activities</w:t>
      </w:r>
      <w:r w:rsidRPr="002C5864">
        <w:rPr>
          <w:webHidden/>
        </w:rPr>
        <w:tab/>
        <w:t>5–3</w:t>
      </w:r>
    </w:p>
    <w:p w:rsidR="007D326F" w:rsidRPr="00BC02D8" w:rsidRDefault="007D326F" w:rsidP="00A854A3">
      <w:pPr>
        <w:pStyle w:val="TOC2"/>
        <w:rPr>
          <w:rFonts w:eastAsiaTheme="minorEastAsia"/>
          <w:b/>
          <w:lang w:eastAsia="en-AU"/>
        </w:rPr>
      </w:pPr>
      <w:r w:rsidRPr="00BC02D8">
        <w:rPr>
          <w:rStyle w:val="Hyperlink"/>
          <w:color w:val="000000" w:themeColor="text1"/>
          <w:u w:val="none"/>
        </w:rPr>
        <w:t>5.1</w:t>
      </w:r>
      <w:r w:rsidRPr="00BC02D8">
        <w:rPr>
          <w:rFonts w:eastAsiaTheme="minorEastAsia"/>
          <w:lang w:eastAsia="en-AU"/>
        </w:rPr>
        <w:tab/>
      </w:r>
      <w:r w:rsidRPr="00BC02D8">
        <w:rPr>
          <w:rStyle w:val="Hyperlink"/>
          <w:color w:val="000000" w:themeColor="text1"/>
          <w:u w:val="none"/>
        </w:rPr>
        <w:t>Background</w:t>
      </w:r>
      <w:r w:rsidRPr="00BC02D8">
        <w:rPr>
          <w:webHidden/>
        </w:rPr>
        <w:tab/>
        <w:t>5–3</w:t>
      </w:r>
    </w:p>
    <w:p w:rsidR="007D326F" w:rsidRPr="00BC02D8" w:rsidRDefault="007D326F" w:rsidP="00A854A3">
      <w:pPr>
        <w:pStyle w:val="TOC2"/>
        <w:rPr>
          <w:rFonts w:eastAsiaTheme="minorEastAsia"/>
          <w:b/>
          <w:lang w:eastAsia="en-AU"/>
        </w:rPr>
      </w:pPr>
      <w:r w:rsidRPr="00BC02D8">
        <w:rPr>
          <w:rStyle w:val="Hyperlink"/>
          <w:color w:val="000000" w:themeColor="text1"/>
          <w:u w:val="none"/>
        </w:rPr>
        <w:t>5.2</w:t>
      </w:r>
      <w:r w:rsidRPr="00BC02D8">
        <w:rPr>
          <w:rFonts w:eastAsiaTheme="minorEastAsia"/>
          <w:lang w:eastAsia="en-AU"/>
        </w:rPr>
        <w:tab/>
      </w:r>
      <w:r w:rsidRPr="00BC02D8">
        <w:rPr>
          <w:rStyle w:val="Hyperlink"/>
          <w:color w:val="000000" w:themeColor="text1"/>
          <w:u w:val="none"/>
        </w:rPr>
        <w:t>Drivers of change</w:t>
      </w:r>
      <w:r w:rsidRPr="00BC02D8">
        <w:rPr>
          <w:webHidden/>
        </w:rPr>
        <w:tab/>
        <w:t>5–3</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5.2.1</w:t>
      </w:r>
      <w:r w:rsidRPr="002C5864">
        <w:rPr>
          <w:rFonts w:eastAsiaTheme="minorEastAsia"/>
        </w:rPr>
        <w:tab/>
      </w:r>
      <w:r w:rsidRPr="002C5864">
        <w:rPr>
          <w:rStyle w:val="Hyperlink"/>
          <w:rFonts w:cs="Arial"/>
          <w:color w:val="000000" w:themeColor="text1"/>
          <w:sz w:val="19"/>
          <w:szCs w:val="19"/>
          <w:u w:val="none"/>
        </w:rPr>
        <w:t>Drivers relevant to the Region</w:t>
      </w:r>
      <w:r w:rsidRPr="002C5864">
        <w:rPr>
          <w:webHidden/>
        </w:rPr>
        <w:tab/>
        <w:t>5–4</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5.2.2</w:t>
      </w:r>
      <w:r w:rsidRPr="002C5864">
        <w:rPr>
          <w:rFonts w:eastAsiaTheme="minorEastAsia"/>
        </w:rPr>
        <w:tab/>
      </w:r>
      <w:r w:rsidRPr="002C5864">
        <w:rPr>
          <w:rStyle w:val="Hyperlink"/>
          <w:rFonts w:cs="Arial"/>
          <w:color w:val="000000" w:themeColor="text1"/>
          <w:sz w:val="19"/>
          <w:szCs w:val="19"/>
          <w:u w:val="none"/>
        </w:rPr>
        <w:t>Climate change</w:t>
      </w:r>
      <w:r w:rsidRPr="002C5864">
        <w:rPr>
          <w:webHidden/>
        </w:rPr>
        <w:tab/>
        <w:t>5–4</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5.2.3</w:t>
      </w:r>
      <w:r w:rsidRPr="002C5864">
        <w:rPr>
          <w:rFonts w:eastAsiaTheme="minorEastAsia"/>
        </w:rPr>
        <w:tab/>
      </w:r>
      <w:r w:rsidRPr="002C5864">
        <w:rPr>
          <w:rStyle w:val="Hyperlink"/>
          <w:rFonts w:cs="Arial"/>
          <w:color w:val="000000" w:themeColor="text1"/>
          <w:sz w:val="19"/>
          <w:szCs w:val="19"/>
          <w:u w:val="none"/>
        </w:rPr>
        <w:t>Economic growth</w:t>
      </w:r>
      <w:r w:rsidRPr="002C5864">
        <w:rPr>
          <w:webHidden/>
        </w:rPr>
        <w:tab/>
        <w:t>5–10</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5.2.4</w:t>
      </w:r>
      <w:r w:rsidRPr="002C5864">
        <w:rPr>
          <w:rFonts w:eastAsiaTheme="minorEastAsia"/>
        </w:rPr>
        <w:tab/>
      </w:r>
      <w:r w:rsidRPr="002C5864">
        <w:rPr>
          <w:rStyle w:val="Hyperlink"/>
          <w:rFonts w:cs="Arial"/>
          <w:color w:val="000000" w:themeColor="text1"/>
          <w:sz w:val="19"/>
          <w:szCs w:val="19"/>
          <w:u w:val="none"/>
        </w:rPr>
        <w:t>Population growth</w:t>
      </w:r>
      <w:r w:rsidRPr="002C5864">
        <w:rPr>
          <w:webHidden/>
        </w:rPr>
        <w:tab/>
        <w:t>5–13</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5.2.5</w:t>
      </w:r>
      <w:r w:rsidRPr="002C5864">
        <w:rPr>
          <w:rFonts w:eastAsiaTheme="minorEastAsia"/>
        </w:rPr>
        <w:tab/>
      </w:r>
      <w:r w:rsidRPr="002C5864">
        <w:rPr>
          <w:rStyle w:val="Hyperlink"/>
          <w:rFonts w:cs="Arial"/>
          <w:color w:val="000000" w:themeColor="text1"/>
          <w:sz w:val="19"/>
          <w:szCs w:val="19"/>
          <w:u w:val="none"/>
        </w:rPr>
        <w:t>Technological development</w:t>
      </w:r>
      <w:r w:rsidRPr="002C5864">
        <w:rPr>
          <w:webHidden/>
        </w:rPr>
        <w:tab/>
        <w:t>5–16</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5.2.6</w:t>
      </w:r>
      <w:r w:rsidRPr="002C5864">
        <w:rPr>
          <w:rFonts w:eastAsiaTheme="minorEastAsia"/>
        </w:rPr>
        <w:tab/>
      </w:r>
      <w:r w:rsidRPr="002C5864">
        <w:rPr>
          <w:rStyle w:val="Hyperlink"/>
          <w:rFonts w:cs="Arial"/>
          <w:color w:val="000000" w:themeColor="text1"/>
          <w:sz w:val="19"/>
          <w:szCs w:val="19"/>
          <w:u w:val="none"/>
        </w:rPr>
        <w:t>Societal attitudes</w:t>
      </w:r>
      <w:r w:rsidRPr="002C5864">
        <w:rPr>
          <w:webHidden/>
        </w:rPr>
        <w:tab/>
        <w:t>5–18</w:t>
      </w:r>
    </w:p>
    <w:p w:rsidR="007D326F" w:rsidRPr="00BC02D8" w:rsidRDefault="007D326F" w:rsidP="00A854A3">
      <w:pPr>
        <w:pStyle w:val="TOC2"/>
        <w:rPr>
          <w:rFonts w:eastAsiaTheme="minorEastAsia"/>
          <w:b/>
          <w:lang w:eastAsia="en-AU"/>
        </w:rPr>
      </w:pPr>
      <w:r w:rsidRPr="00BC02D8">
        <w:rPr>
          <w:rStyle w:val="Hyperlink"/>
          <w:color w:val="000000" w:themeColor="text1"/>
          <w:u w:val="none"/>
        </w:rPr>
        <w:t>5.3</w:t>
      </w:r>
      <w:r w:rsidRPr="00BC02D8">
        <w:rPr>
          <w:rFonts w:eastAsiaTheme="minorEastAsia"/>
          <w:lang w:eastAsia="en-AU"/>
        </w:rPr>
        <w:tab/>
      </w:r>
      <w:r w:rsidRPr="00BC02D8">
        <w:rPr>
          <w:rStyle w:val="Hyperlink"/>
          <w:color w:val="000000" w:themeColor="text1"/>
          <w:u w:val="none"/>
        </w:rPr>
        <w:t>Activities adjacent to theRegion</w:t>
      </w:r>
      <w:r w:rsidRPr="00BC02D8">
        <w:rPr>
          <w:webHidden/>
        </w:rPr>
        <w:tab/>
        <w:t>5–19</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5.3.1</w:t>
      </w:r>
      <w:r w:rsidRPr="002C5864">
        <w:rPr>
          <w:rFonts w:eastAsiaTheme="minorEastAsia"/>
        </w:rPr>
        <w:tab/>
      </w:r>
      <w:r w:rsidRPr="002C5864">
        <w:rPr>
          <w:rStyle w:val="Hyperlink"/>
          <w:rFonts w:cs="Arial"/>
          <w:color w:val="000000" w:themeColor="text1"/>
          <w:sz w:val="19"/>
          <w:szCs w:val="19"/>
          <w:u w:val="none"/>
        </w:rPr>
        <w:t>Agriculture</w:t>
      </w:r>
      <w:r w:rsidRPr="002C5864">
        <w:rPr>
          <w:webHidden/>
        </w:rPr>
        <w:tab/>
        <w:t>5–20</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5.3.2</w:t>
      </w:r>
      <w:r w:rsidRPr="002C5864">
        <w:rPr>
          <w:rFonts w:eastAsiaTheme="minorEastAsia"/>
        </w:rPr>
        <w:tab/>
      </w:r>
      <w:r w:rsidRPr="002C5864">
        <w:rPr>
          <w:rStyle w:val="Hyperlink"/>
          <w:rFonts w:cs="Arial"/>
          <w:color w:val="000000" w:themeColor="text1"/>
          <w:sz w:val="19"/>
          <w:szCs w:val="19"/>
          <w:u w:val="none"/>
        </w:rPr>
        <w:t>Aquaculture</w:t>
      </w:r>
      <w:r w:rsidRPr="002C5864">
        <w:rPr>
          <w:webHidden/>
        </w:rPr>
        <w:tab/>
        <w:t>5–23</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5.3.3</w:t>
      </w:r>
      <w:r w:rsidRPr="002C5864">
        <w:rPr>
          <w:rFonts w:eastAsiaTheme="minorEastAsia"/>
        </w:rPr>
        <w:tab/>
      </w:r>
      <w:r w:rsidRPr="002C5864">
        <w:rPr>
          <w:rStyle w:val="Hyperlink"/>
          <w:rFonts w:cs="Arial"/>
          <w:color w:val="000000" w:themeColor="text1"/>
          <w:sz w:val="19"/>
          <w:szCs w:val="19"/>
          <w:u w:val="none"/>
        </w:rPr>
        <w:t>Urban development</w:t>
      </w:r>
      <w:r w:rsidRPr="002C5864">
        <w:rPr>
          <w:webHidden/>
        </w:rPr>
        <w:tab/>
        <w:t>5–24</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5.3.4</w:t>
      </w:r>
      <w:r w:rsidRPr="002C5864">
        <w:rPr>
          <w:rFonts w:eastAsiaTheme="minorEastAsia"/>
        </w:rPr>
        <w:tab/>
      </w:r>
      <w:r w:rsidRPr="002C5864">
        <w:rPr>
          <w:rStyle w:val="Hyperlink"/>
          <w:rFonts w:cs="Arial"/>
          <w:color w:val="000000" w:themeColor="text1"/>
          <w:sz w:val="19"/>
          <w:szCs w:val="19"/>
          <w:u w:val="none"/>
        </w:rPr>
        <w:t>Industrial development</w:t>
      </w:r>
      <w:r w:rsidRPr="002C5864">
        <w:rPr>
          <w:webHidden/>
        </w:rPr>
        <w:tab/>
        <w:t>5–26</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5.3.5</w:t>
      </w:r>
      <w:r w:rsidRPr="002C5864">
        <w:rPr>
          <w:rFonts w:eastAsiaTheme="minorEastAsia"/>
        </w:rPr>
        <w:tab/>
      </w:r>
      <w:r w:rsidRPr="002C5864">
        <w:rPr>
          <w:rStyle w:val="Hyperlink"/>
          <w:rFonts w:cs="Arial"/>
          <w:color w:val="000000" w:themeColor="text1"/>
          <w:sz w:val="19"/>
          <w:szCs w:val="19"/>
          <w:u w:val="none"/>
        </w:rPr>
        <w:t>Port activities</w:t>
      </w:r>
      <w:r w:rsidRPr="002C5864">
        <w:rPr>
          <w:webHidden/>
        </w:rPr>
        <w:tab/>
        <w:t>5–26</w:t>
      </w:r>
    </w:p>
    <w:p w:rsidR="007D326F" w:rsidRPr="00BC02D8" w:rsidRDefault="007D326F" w:rsidP="00A854A3">
      <w:pPr>
        <w:pStyle w:val="TOC2"/>
        <w:rPr>
          <w:rFonts w:eastAsiaTheme="minorEastAsia"/>
          <w:b/>
          <w:lang w:eastAsia="en-AU"/>
        </w:rPr>
      </w:pPr>
      <w:r w:rsidRPr="00BC02D8">
        <w:rPr>
          <w:rStyle w:val="Hyperlink"/>
          <w:color w:val="000000" w:themeColor="text1"/>
          <w:u w:val="none"/>
        </w:rPr>
        <w:t>5.4</w:t>
      </w:r>
      <w:r w:rsidRPr="00BC02D8">
        <w:rPr>
          <w:rFonts w:eastAsiaTheme="minorEastAsia"/>
          <w:lang w:eastAsia="en-AU"/>
        </w:rPr>
        <w:tab/>
      </w:r>
      <w:r w:rsidRPr="00BC02D8">
        <w:rPr>
          <w:rStyle w:val="Hyperlink"/>
          <w:color w:val="000000" w:themeColor="text1"/>
          <w:u w:val="none"/>
        </w:rPr>
        <w:t>Activities within the Region</w:t>
      </w:r>
      <w:r w:rsidRPr="00BC02D8">
        <w:rPr>
          <w:webHidden/>
        </w:rPr>
        <w:tab/>
        <w:t>5–29</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5.4.1</w:t>
      </w:r>
      <w:r w:rsidRPr="002C5864">
        <w:rPr>
          <w:rFonts w:eastAsiaTheme="minorEastAsia"/>
        </w:rPr>
        <w:tab/>
      </w:r>
      <w:r w:rsidRPr="002C5864">
        <w:rPr>
          <w:rStyle w:val="Hyperlink"/>
          <w:rFonts w:cs="Arial"/>
          <w:color w:val="000000" w:themeColor="text1"/>
          <w:sz w:val="19"/>
          <w:szCs w:val="19"/>
          <w:u w:val="none"/>
        </w:rPr>
        <w:t>Traditional use of marine</w:t>
      </w:r>
      <w:r w:rsidR="00EC5C4D">
        <w:rPr>
          <w:rStyle w:val="Hyperlink"/>
          <w:rFonts w:cs="Arial"/>
          <w:color w:val="000000" w:themeColor="text1"/>
          <w:sz w:val="19"/>
          <w:szCs w:val="19"/>
          <w:u w:val="none"/>
        </w:rPr>
        <w:t xml:space="preserve"> </w:t>
      </w:r>
      <w:r w:rsidRPr="002C5864">
        <w:rPr>
          <w:rStyle w:val="Hyperlink"/>
          <w:rFonts w:cs="Arial"/>
          <w:color w:val="000000" w:themeColor="text1"/>
          <w:sz w:val="19"/>
          <w:szCs w:val="19"/>
          <w:u w:val="none"/>
        </w:rPr>
        <w:t>resources</w:t>
      </w:r>
      <w:r w:rsidRPr="002C5864">
        <w:rPr>
          <w:webHidden/>
        </w:rPr>
        <w:tab/>
        <w:t>5–30</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5.4.2</w:t>
      </w:r>
      <w:r w:rsidRPr="002C5864">
        <w:rPr>
          <w:rFonts w:eastAsiaTheme="minorEastAsia"/>
        </w:rPr>
        <w:tab/>
      </w:r>
      <w:r w:rsidRPr="002C5864">
        <w:rPr>
          <w:rStyle w:val="Hyperlink"/>
          <w:rFonts w:cs="Arial"/>
          <w:color w:val="000000" w:themeColor="text1"/>
          <w:sz w:val="19"/>
          <w:szCs w:val="19"/>
          <w:u w:val="none"/>
        </w:rPr>
        <w:t>Tourism</w:t>
      </w:r>
      <w:r w:rsidRPr="002C5864">
        <w:rPr>
          <w:webHidden/>
        </w:rPr>
        <w:tab/>
        <w:t>5–31</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5.4.3</w:t>
      </w:r>
      <w:r w:rsidRPr="002C5864">
        <w:rPr>
          <w:rFonts w:eastAsiaTheme="minorEastAsia"/>
        </w:rPr>
        <w:tab/>
      </w:r>
      <w:r w:rsidRPr="002C5864">
        <w:rPr>
          <w:rStyle w:val="Hyperlink"/>
          <w:rFonts w:cs="Arial"/>
          <w:color w:val="000000" w:themeColor="text1"/>
          <w:sz w:val="19"/>
          <w:szCs w:val="19"/>
          <w:u w:val="none"/>
        </w:rPr>
        <w:t>Fishing — commercial</w:t>
      </w:r>
      <w:r w:rsidRPr="002C5864">
        <w:rPr>
          <w:webHidden/>
        </w:rPr>
        <w:tab/>
        <w:t>5–36</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5.4.4</w:t>
      </w:r>
      <w:r w:rsidRPr="002C5864">
        <w:rPr>
          <w:rFonts w:eastAsiaTheme="minorEastAsia"/>
        </w:rPr>
        <w:tab/>
      </w:r>
      <w:r w:rsidRPr="002C5864">
        <w:rPr>
          <w:rStyle w:val="Hyperlink"/>
          <w:rFonts w:cs="Arial"/>
          <w:color w:val="000000" w:themeColor="text1"/>
          <w:sz w:val="19"/>
          <w:szCs w:val="19"/>
          <w:u w:val="none"/>
        </w:rPr>
        <w:t>Fishing — recreational</w:t>
      </w:r>
      <w:r w:rsidRPr="002C5864">
        <w:rPr>
          <w:webHidden/>
        </w:rPr>
        <w:tab/>
        <w:t>5–41</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5.4.5</w:t>
      </w:r>
      <w:r w:rsidRPr="002C5864">
        <w:rPr>
          <w:rFonts w:eastAsiaTheme="minorEastAsia"/>
        </w:rPr>
        <w:tab/>
      </w:r>
      <w:r w:rsidRPr="002C5864">
        <w:rPr>
          <w:rStyle w:val="Hyperlink"/>
          <w:rFonts w:cs="Arial"/>
          <w:color w:val="000000" w:themeColor="text1"/>
          <w:sz w:val="19"/>
          <w:szCs w:val="19"/>
          <w:u w:val="none"/>
        </w:rPr>
        <w:t>Recreation</w:t>
      </w:r>
      <w:r w:rsidRPr="002C5864">
        <w:rPr>
          <w:webHidden/>
        </w:rPr>
        <w:tab/>
        <w:t>5–44</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5.4.6</w:t>
      </w:r>
      <w:r w:rsidRPr="002C5864">
        <w:rPr>
          <w:rFonts w:eastAsiaTheme="minorEastAsia"/>
        </w:rPr>
        <w:tab/>
      </w:r>
      <w:r w:rsidRPr="002C5864">
        <w:rPr>
          <w:rStyle w:val="Hyperlink"/>
          <w:rFonts w:cs="Arial"/>
          <w:color w:val="000000" w:themeColor="text1"/>
          <w:sz w:val="19"/>
          <w:szCs w:val="19"/>
          <w:u w:val="none"/>
        </w:rPr>
        <w:t>Shipping</w:t>
      </w:r>
      <w:r w:rsidRPr="002C5864">
        <w:rPr>
          <w:webHidden/>
        </w:rPr>
        <w:tab/>
        <w:t>5–48</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5.4.7</w:t>
      </w:r>
      <w:r w:rsidRPr="002C5864">
        <w:rPr>
          <w:rFonts w:eastAsiaTheme="minorEastAsia"/>
        </w:rPr>
        <w:tab/>
      </w:r>
      <w:r w:rsidRPr="002C5864">
        <w:rPr>
          <w:rStyle w:val="Hyperlink"/>
          <w:rFonts w:cs="Arial"/>
          <w:color w:val="000000" w:themeColor="text1"/>
          <w:sz w:val="19"/>
          <w:szCs w:val="19"/>
          <w:u w:val="none"/>
        </w:rPr>
        <w:t>Defence activities</w:t>
      </w:r>
      <w:r w:rsidRPr="002C5864">
        <w:rPr>
          <w:webHidden/>
        </w:rPr>
        <w:tab/>
        <w:t>5–54</w:t>
      </w:r>
    </w:p>
    <w:p w:rsidR="007D326F" w:rsidRPr="002C5864" w:rsidRDefault="007D326F" w:rsidP="00A854A3">
      <w:pPr>
        <w:pStyle w:val="TOC3"/>
        <w:rPr>
          <w:rFonts w:eastAsiaTheme="minorEastAsia"/>
        </w:rPr>
      </w:pPr>
      <w:r w:rsidRPr="002C5864">
        <w:rPr>
          <w:rStyle w:val="Hyperlink"/>
          <w:rFonts w:cs="Arial"/>
          <w:color w:val="000000" w:themeColor="text1"/>
          <w:sz w:val="19"/>
          <w:szCs w:val="19"/>
          <w:u w:val="none"/>
        </w:rPr>
        <w:t>5.4.8</w:t>
      </w:r>
      <w:r w:rsidRPr="002C5864">
        <w:rPr>
          <w:rFonts w:eastAsiaTheme="minorEastAsia"/>
        </w:rPr>
        <w:tab/>
      </w:r>
      <w:r w:rsidRPr="002C5864">
        <w:rPr>
          <w:rStyle w:val="Hyperlink"/>
          <w:rFonts w:cs="Arial"/>
          <w:color w:val="000000" w:themeColor="text1"/>
          <w:sz w:val="19"/>
          <w:szCs w:val="19"/>
          <w:u w:val="none"/>
        </w:rPr>
        <w:t>Research activities</w:t>
      </w:r>
      <w:r w:rsidRPr="002C5864">
        <w:rPr>
          <w:webHidden/>
        </w:rPr>
        <w:tab/>
        <w:t>5–57</w:t>
      </w:r>
    </w:p>
    <w:p w:rsidR="007D326F" w:rsidRPr="00BC02D8" w:rsidRDefault="007D326F" w:rsidP="00A854A3">
      <w:pPr>
        <w:pStyle w:val="TOC2"/>
        <w:rPr>
          <w:rFonts w:eastAsiaTheme="minorEastAsia"/>
          <w:b/>
          <w:lang w:eastAsia="en-AU"/>
        </w:rPr>
      </w:pPr>
      <w:r w:rsidRPr="00BC02D8">
        <w:rPr>
          <w:rStyle w:val="Hyperlink"/>
          <w:color w:val="000000" w:themeColor="text1"/>
          <w:u w:val="none"/>
        </w:rPr>
        <w:t>5.5</w:t>
      </w:r>
      <w:r w:rsidRPr="00BC02D8">
        <w:rPr>
          <w:rFonts w:eastAsiaTheme="minorEastAsia"/>
          <w:lang w:eastAsia="en-AU"/>
        </w:rPr>
        <w:tab/>
      </w:r>
      <w:r w:rsidRPr="00BC02D8">
        <w:rPr>
          <w:rStyle w:val="Hyperlink"/>
          <w:color w:val="000000" w:themeColor="text1"/>
          <w:u w:val="none"/>
        </w:rPr>
        <w:t>Summary of outcomes</w:t>
      </w:r>
      <w:r w:rsidRPr="00BC02D8">
        <w:rPr>
          <w:webHidden/>
        </w:rPr>
        <w:tab/>
        <w:t>5–58</w:t>
      </w:r>
    </w:p>
    <w:p w:rsidR="007D326F" w:rsidRPr="00BC02D8" w:rsidRDefault="007D326F" w:rsidP="00A854A3">
      <w:pPr>
        <w:pStyle w:val="TOC2"/>
        <w:rPr>
          <w:rFonts w:eastAsiaTheme="minorEastAsia"/>
          <w:b/>
          <w:lang w:eastAsia="en-AU"/>
        </w:rPr>
      </w:pPr>
      <w:r w:rsidRPr="00BC02D8">
        <w:rPr>
          <w:rStyle w:val="Hyperlink"/>
          <w:color w:val="000000" w:themeColor="text1"/>
          <w:u w:val="none"/>
        </w:rPr>
        <w:t>References</w:t>
      </w:r>
      <w:r w:rsidRPr="00BC02D8">
        <w:rPr>
          <w:webHidden/>
        </w:rPr>
        <w:tab/>
        <w:t>5–59</w:t>
      </w:r>
    </w:p>
    <w:p w:rsidR="009B0D45" w:rsidRDefault="009B0D45" w:rsidP="00EC5C4D">
      <w:pPr>
        <w:tabs>
          <w:tab w:val="right" w:leader="dot" w:pos="9497"/>
        </w:tabs>
        <w:spacing w:after="0" w:line="240" w:lineRule="auto"/>
        <w:ind w:left="851" w:hanging="851"/>
        <w:rPr>
          <w:rFonts w:cs="Arial"/>
          <w:sz w:val="19"/>
          <w:szCs w:val="19"/>
        </w:rPr>
      </w:pPr>
    </w:p>
    <w:p w:rsidR="009C35C1" w:rsidRPr="00A854A3" w:rsidRDefault="009C35C1" w:rsidP="00A854A3">
      <w:pPr>
        <w:pStyle w:val="TOC1"/>
        <w:rPr>
          <w:rFonts w:asciiTheme="minorHAnsi" w:eastAsiaTheme="minorEastAsia" w:hAnsiTheme="minorHAnsi"/>
          <w:lang w:eastAsia="en-AU"/>
        </w:rPr>
      </w:pPr>
      <w:r w:rsidRPr="00A854A3">
        <w:rPr>
          <w:rStyle w:val="Hyperlink"/>
          <w:color w:val="000000" w:themeColor="text1"/>
          <w:u w:val="none"/>
        </w:rPr>
        <w:t>6</w:t>
      </w:r>
      <w:r w:rsidRPr="00A854A3">
        <w:rPr>
          <w:rFonts w:asciiTheme="minorHAnsi" w:eastAsiaTheme="minorEastAsia" w:hAnsiTheme="minorHAnsi"/>
          <w:lang w:eastAsia="en-AU"/>
        </w:rPr>
        <w:tab/>
      </w:r>
      <w:r w:rsidRPr="00A854A3">
        <w:rPr>
          <w:rStyle w:val="Hyperlink"/>
          <w:color w:val="000000" w:themeColor="text1"/>
          <w:u w:val="none"/>
        </w:rPr>
        <w:t>Impacts on the values</w:t>
      </w:r>
      <w:r w:rsidRPr="00A854A3">
        <w:rPr>
          <w:webHidden/>
        </w:rPr>
        <w:tab/>
        <w:t>6–3</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6.1</w:t>
      </w:r>
      <w:r w:rsidRPr="00A854A3">
        <w:rPr>
          <w:rFonts w:asciiTheme="minorHAnsi" w:eastAsiaTheme="minorEastAsia" w:hAnsiTheme="minorHAnsi"/>
          <w:lang w:eastAsia="en-AU"/>
        </w:rPr>
        <w:tab/>
      </w:r>
      <w:r w:rsidRPr="00A854A3">
        <w:rPr>
          <w:rStyle w:val="Hyperlink"/>
          <w:color w:val="000000" w:themeColor="text1"/>
          <w:u w:val="none"/>
        </w:rPr>
        <w:t>Background</w:t>
      </w:r>
      <w:r w:rsidRPr="00A854A3">
        <w:rPr>
          <w:webHidden/>
        </w:rPr>
        <w:tab/>
        <w:t>6–3</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6.1.1</w:t>
      </w:r>
      <w:r w:rsidRPr="00A854A3">
        <w:rPr>
          <w:rFonts w:asciiTheme="minorHAnsi" w:eastAsiaTheme="minorEastAsia" w:hAnsiTheme="minorHAnsi"/>
          <w:sz w:val="19"/>
          <w:szCs w:val="19"/>
        </w:rPr>
        <w:tab/>
      </w:r>
      <w:r w:rsidRPr="00A854A3">
        <w:rPr>
          <w:rStyle w:val="Hyperlink"/>
          <w:color w:val="000000" w:themeColor="text1"/>
          <w:sz w:val="19"/>
          <w:szCs w:val="19"/>
          <w:u w:val="none"/>
        </w:rPr>
        <w:t>Context</w:t>
      </w:r>
      <w:r w:rsidRPr="00A854A3">
        <w:rPr>
          <w:webHidden/>
          <w:sz w:val="19"/>
          <w:szCs w:val="19"/>
        </w:rPr>
        <w:tab/>
        <w:t>6–3</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6.1.2</w:t>
      </w:r>
      <w:r w:rsidRPr="00A854A3">
        <w:rPr>
          <w:rFonts w:asciiTheme="minorHAnsi" w:eastAsiaTheme="minorEastAsia" w:hAnsiTheme="minorHAnsi"/>
          <w:sz w:val="19"/>
          <w:szCs w:val="19"/>
        </w:rPr>
        <w:tab/>
      </w:r>
      <w:r w:rsidRPr="00A854A3">
        <w:rPr>
          <w:rStyle w:val="Hyperlink"/>
          <w:color w:val="000000" w:themeColor="text1"/>
          <w:sz w:val="19"/>
          <w:szCs w:val="19"/>
          <w:u w:val="none"/>
        </w:rPr>
        <w:t>Challenges in assessing impacts</w:t>
      </w:r>
      <w:r w:rsidRPr="00A854A3">
        <w:rPr>
          <w:webHidden/>
          <w:sz w:val="19"/>
          <w:szCs w:val="19"/>
        </w:rPr>
        <w:tab/>
        <w:t>6–3</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6.1.3</w:t>
      </w:r>
      <w:r w:rsidRPr="00A854A3">
        <w:rPr>
          <w:rFonts w:asciiTheme="minorHAnsi" w:eastAsiaTheme="minorEastAsia" w:hAnsiTheme="minorHAnsi"/>
          <w:sz w:val="19"/>
          <w:szCs w:val="19"/>
        </w:rPr>
        <w:tab/>
      </w:r>
      <w:r w:rsidRPr="00A854A3">
        <w:rPr>
          <w:rStyle w:val="Hyperlink"/>
          <w:color w:val="000000" w:themeColor="text1"/>
          <w:sz w:val="19"/>
          <w:szCs w:val="19"/>
          <w:u w:val="none"/>
        </w:rPr>
        <w:t>Terminology</w:t>
      </w:r>
      <w:r w:rsidRPr="00A854A3">
        <w:rPr>
          <w:webHidden/>
          <w:sz w:val="19"/>
          <w:szCs w:val="19"/>
        </w:rPr>
        <w:tab/>
        <w:t>6–4</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6.2</w:t>
      </w:r>
      <w:r w:rsidRPr="00A854A3">
        <w:rPr>
          <w:rFonts w:asciiTheme="minorHAnsi" w:eastAsiaTheme="minorEastAsia" w:hAnsiTheme="minorHAnsi"/>
          <w:lang w:eastAsia="en-AU"/>
        </w:rPr>
        <w:tab/>
      </w:r>
      <w:r w:rsidRPr="00A854A3">
        <w:rPr>
          <w:rStyle w:val="Hyperlink"/>
          <w:color w:val="000000" w:themeColor="text1"/>
          <w:u w:val="none"/>
        </w:rPr>
        <w:t>Impacts considered</w:t>
      </w:r>
      <w:r w:rsidRPr="00A854A3">
        <w:rPr>
          <w:webHidden/>
        </w:rPr>
        <w:tab/>
        <w:t>6–5</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6.2.1</w:t>
      </w:r>
      <w:r w:rsidRPr="00A854A3">
        <w:rPr>
          <w:rFonts w:asciiTheme="minorHAnsi" w:eastAsiaTheme="minorEastAsia" w:hAnsiTheme="minorHAnsi"/>
          <w:sz w:val="19"/>
          <w:szCs w:val="19"/>
        </w:rPr>
        <w:tab/>
      </w:r>
      <w:r w:rsidRPr="00A854A3">
        <w:rPr>
          <w:rStyle w:val="Hyperlink"/>
          <w:color w:val="000000" w:themeColor="text1"/>
          <w:sz w:val="19"/>
          <w:szCs w:val="19"/>
          <w:u w:val="none"/>
        </w:rPr>
        <w:t>Identifying likely past and present impacts</w:t>
      </w:r>
      <w:r w:rsidRPr="00A854A3">
        <w:rPr>
          <w:webHidden/>
          <w:sz w:val="19"/>
          <w:szCs w:val="19"/>
        </w:rPr>
        <w:tab/>
        <w:t>6–5</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6.3</w:t>
      </w:r>
      <w:r w:rsidRPr="00A854A3">
        <w:rPr>
          <w:rFonts w:asciiTheme="minorHAnsi" w:eastAsiaTheme="minorEastAsia" w:hAnsiTheme="minorHAnsi"/>
          <w:lang w:eastAsia="en-AU"/>
        </w:rPr>
        <w:tab/>
      </w:r>
      <w:r w:rsidRPr="00A854A3">
        <w:rPr>
          <w:rStyle w:val="Hyperlink"/>
          <w:color w:val="000000" w:themeColor="text1"/>
          <w:u w:val="none"/>
        </w:rPr>
        <w:t>Legacy impacts</w:t>
      </w:r>
      <w:r w:rsidRPr="00A854A3">
        <w:rPr>
          <w:webHidden/>
        </w:rPr>
        <w:tab/>
        <w:t>6–9</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6.4</w:t>
      </w:r>
      <w:r w:rsidRPr="00A854A3">
        <w:rPr>
          <w:rFonts w:asciiTheme="minorHAnsi" w:eastAsiaTheme="minorEastAsia" w:hAnsiTheme="minorHAnsi"/>
          <w:lang w:eastAsia="en-AU"/>
        </w:rPr>
        <w:tab/>
      </w:r>
      <w:r w:rsidRPr="00A854A3">
        <w:rPr>
          <w:rStyle w:val="Hyperlink"/>
          <w:color w:val="000000" w:themeColor="text1"/>
          <w:u w:val="none"/>
        </w:rPr>
        <w:t>Impacts on biodiversity values</w:t>
      </w:r>
      <w:r w:rsidRPr="00A854A3">
        <w:rPr>
          <w:webHidden/>
        </w:rPr>
        <w:tab/>
        <w:t>6–11</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6.4.1</w:t>
      </w:r>
      <w:r w:rsidRPr="00A854A3">
        <w:rPr>
          <w:rFonts w:asciiTheme="minorHAnsi" w:eastAsiaTheme="minorEastAsia" w:hAnsiTheme="minorHAnsi"/>
          <w:sz w:val="19"/>
          <w:szCs w:val="19"/>
        </w:rPr>
        <w:tab/>
      </w:r>
      <w:r w:rsidRPr="00A854A3">
        <w:rPr>
          <w:rStyle w:val="Hyperlink"/>
          <w:color w:val="000000" w:themeColor="text1"/>
          <w:sz w:val="19"/>
          <w:szCs w:val="19"/>
          <w:u w:val="none"/>
        </w:rPr>
        <w:t>Climate change impacts</w:t>
      </w:r>
      <w:r w:rsidRPr="00A854A3">
        <w:rPr>
          <w:webHidden/>
          <w:sz w:val="19"/>
          <w:szCs w:val="19"/>
        </w:rPr>
        <w:tab/>
        <w:t>6–11</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6.4.2</w:t>
      </w:r>
      <w:r w:rsidRPr="00A854A3">
        <w:rPr>
          <w:rFonts w:asciiTheme="minorHAnsi" w:eastAsiaTheme="minorEastAsia" w:hAnsiTheme="minorHAnsi"/>
          <w:sz w:val="19"/>
          <w:szCs w:val="19"/>
        </w:rPr>
        <w:tab/>
      </w:r>
      <w:r w:rsidRPr="00A854A3">
        <w:rPr>
          <w:rStyle w:val="Hyperlink"/>
          <w:color w:val="000000" w:themeColor="text1"/>
          <w:sz w:val="19"/>
          <w:szCs w:val="19"/>
          <w:u w:val="none"/>
        </w:rPr>
        <w:t>Catchment run-off</w:t>
      </w:r>
      <w:r w:rsidRPr="00A854A3">
        <w:rPr>
          <w:webHidden/>
          <w:sz w:val="19"/>
          <w:szCs w:val="19"/>
        </w:rPr>
        <w:tab/>
        <w:t>6–18</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6.4.3</w:t>
      </w:r>
      <w:r w:rsidRPr="00A854A3">
        <w:rPr>
          <w:rFonts w:asciiTheme="minorHAnsi" w:eastAsiaTheme="minorEastAsia" w:hAnsiTheme="minorHAnsi"/>
          <w:sz w:val="19"/>
          <w:szCs w:val="19"/>
        </w:rPr>
        <w:tab/>
      </w:r>
      <w:r w:rsidRPr="00A854A3">
        <w:rPr>
          <w:rStyle w:val="Hyperlink"/>
          <w:color w:val="000000" w:themeColor="text1"/>
          <w:sz w:val="19"/>
          <w:szCs w:val="19"/>
          <w:u w:val="none"/>
        </w:rPr>
        <w:t>Degradation of coastal ecosystems</w:t>
      </w:r>
      <w:r w:rsidRPr="00A854A3">
        <w:rPr>
          <w:webHidden/>
          <w:sz w:val="19"/>
          <w:szCs w:val="19"/>
        </w:rPr>
        <w:tab/>
        <w:t>6–32</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6.4.4</w:t>
      </w:r>
      <w:r w:rsidRPr="00A854A3">
        <w:rPr>
          <w:rFonts w:asciiTheme="minorHAnsi" w:eastAsiaTheme="minorEastAsia" w:hAnsiTheme="minorHAnsi"/>
          <w:sz w:val="19"/>
          <w:szCs w:val="19"/>
        </w:rPr>
        <w:tab/>
      </w:r>
      <w:r w:rsidRPr="00A854A3">
        <w:rPr>
          <w:rStyle w:val="Hyperlink"/>
          <w:color w:val="000000" w:themeColor="text1"/>
          <w:sz w:val="19"/>
          <w:szCs w:val="19"/>
          <w:u w:val="none"/>
        </w:rPr>
        <w:t>Direct use</w:t>
      </w:r>
      <w:r w:rsidRPr="00A854A3">
        <w:rPr>
          <w:webHidden/>
          <w:sz w:val="19"/>
          <w:szCs w:val="19"/>
        </w:rPr>
        <w:tab/>
        <w:t>6–35</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6.4.5</w:t>
      </w:r>
      <w:r w:rsidRPr="00A854A3">
        <w:rPr>
          <w:rFonts w:asciiTheme="minorHAnsi" w:eastAsiaTheme="minorEastAsia" w:hAnsiTheme="minorHAnsi"/>
          <w:sz w:val="19"/>
          <w:szCs w:val="19"/>
        </w:rPr>
        <w:tab/>
      </w:r>
      <w:r w:rsidRPr="00A854A3">
        <w:rPr>
          <w:rStyle w:val="Hyperlink"/>
          <w:color w:val="000000" w:themeColor="text1"/>
          <w:sz w:val="19"/>
          <w:szCs w:val="19"/>
          <w:u w:val="none"/>
        </w:rPr>
        <w:t>Assessment of impacts on</w:t>
      </w:r>
      <w:r w:rsidR="00A854A3">
        <w:rPr>
          <w:rStyle w:val="Hyperlink"/>
          <w:color w:val="000000" w:themeColor="text1"/>
          <w:sz w:val="19"/>
          <w:szCs w:val="19"/>
          <w:u w:val="none"/>
        </w:rPr>
        <w:t xml:space="preserve"> </w:t>
      </w:r>
      <w:r w:rsidRPr="00A854A3">
        <w:rPr>
          <w:rStyle w:val="Hyperlink"/>
          <w:color w:val="000000" w:themeColor="text1"/>
          <w:sz w:val="19"/>
          <w:szCs w:val="19"/>
          <w:u w:val="none"/>
        </w:rPr>
        <w:t>biodiversity</w:t>
      </w:r>
      <w:r w:rsidRPr="00A854A3">
        <w:rPr>
          <w:webHidden/>
          <w:sz w:val="19"/>
          <w:szCs w:val="19"/>
        </w:rPr>
        <w:tab/>
        <w:t>6–56</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6.5</w:t>
      </w:r>
      <w:r w:rsidRPr="00A854A3">
        <w:rPr>
          <w:rFonts w:asciiTheme="minorHAnsi" w:eastAsiaTheme="minorEastAsia" w:hAnsiTheme="minorHAnsi"/>
          <w:lang w:eastAsia="en-AU"/>
        </w:rPr>
        <w:tab/>
      </w:r>
      <w:r w:rsidRPr="00A854A3">
        <w:rPr>
          <w:rStyle w:val="Hyperlink"/>
          <w:color w:val="000000" w:themeColor="text1"/>
          <w:u w:val="none"/>
        </w:rPr>
        <w:t>Impacts on geomorphological features</w:t>
      </w:r>
      <w:r w:rsidRPr="00A854A3">
        <w:rPr>
          <w:webHidden/>
        </w:rPr>
        <w:tab/>
        <w:t>6–59</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6.6</w:t>
      </w:r>
      <w:r w:rsidRPr="00A854A3">
        <w:rPr>
          <w:rFonts w:asciiTheme="minorHAnsi" w:eastAsiaTheme="minorEastAsia" w:hAnsiTheme="minorHAnsi"/>
          <w:lang w:eastAsia="en-AU"/>
        </w:rPr>
        <w:tab/>
      </w:r>
      <w:r w:rsidRPr="00A854A3">
        <w:rPr>
          <w:rStyle w:val="Hyperlink"/>
          <w:color w:val="000000" w:themeColor="text1"/>
          <w:u w:val="none"/>
        </w:rPr>
        <w:t>Impacts on Indigenous and historic heritage values</w:t>
      </w:r>
      <w:r w:rsidRPr="00A854A3">
        <w:rPr>
          <w:webHidden/>
        </w:rPr>
        <w:tab/>
        <w:t>6–62</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6.6.1</w:t>
      </w:r>
      <w:r w:rsidRPr="00A854A3">
        <w:rPr>
          <w:rFonts w:asciiTheme="minorHAnsi" w:eastAsiaTheme="minorEastAsia" w:hAnsiTheme="minorHAnsi"/>
          <w:sz w:val="19"/>
          <w:szCs w:val="19"/>
        </w:rPr>
        <w:tab/>
      </w:r>
      <w:r w:rsidRPr="00A854A3">
        <w:rPr>
          <w:rStyle w:val="Hyperlink"/>
          <w:color w:val="000000" w:themeColor="text1"/>
          <w:sz w:val="19"/>
          <w:szCs w:val="19"/>
          <w:u w:val="none"/>
        </w:rPr>
        <w:t>Indigenous heritage values</w:t>
      </w:r>
      <w:r w:rsidRPr="00A854A3">
        <w:rPr>
          <w:webHidden/>
          <w:sz w:val="19"/>
          <w:szCs w:val="19"/>
        </w:rPr>
        <w:tab/>
        <w:t>6–62</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6.6.2</w:t>
      </w:r>
      <w:r w:rsidRPr="00A854A3">
        <w:rPr>
          <w:rFonts w:asciiTheme="minorHAnsi" w:eastAsiaTheme="minorEastAsia" w:hAnsiTheme="minorHAnsi"/>
          <w:sz w:val="19"/>
          <w:szCs w:val="19"/>
        </w:rPr>
        <w:tab/>
      </w:r>
      <w:r w:rsidRPr="00A854A3">
        <w:rPr>
          <w:rStyle w:val="Hyperlink"/>
          <w:color w:val="000000" w:themeColor="text1"/>
          <w:sz w:val="19"/>
          <w:szCs w:val="19"/>
          <w:u w:val="none"/>
        </w:rPr>
        <w:t>Historic heritage values</w:t>
      </w:r>
      <w:r w:rsidRPr="00A854A3">
        <w:rPr>
          <w:webHidden/>
          <w:sz w:val="19"/>
          <w:szCs w:val="19"/>
        </w:rPr>
        <w:tab/>
        <w:t>6–66</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lastRenderedPageBreak/>
        <w:t>6.7</w:t>
      </w:r>
      <w:r w:rsidRPr="00A854A3">
        <w:rPr>
          <w:rFonts w:asciiTheme="minorHAnsi" w:eastAsiaTheme="minorEastAsia" w:hAnsiTheme="minorHAnsi"/>
          <w:lang w:eastAsia="en-AU"/>
        </w:rPr>
        <w:tab/>
      </w:r>
      <w:r w:rsidRPr="00A854A3">
        <w:rPr>
          <w:rStyle w:val="Hyperlink"/>
          <w:color w:val="000000" w:themeColor="text1"/>
          <w:u w:val="none"/>
        </w:rPr>
        <w:t>Impacts on community benefits of the environment</w:t>
      </w:r>
      <w:r w:rsidRPr="00A854A3">
        <w:rPr>
          <w:webHidden/>
        </w:rPr>
        <w:tab/>
        <w:t>6–66</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6.8</w:t>
      </w:r>
      <w:r w:rsidRPr="00A854A3">
        <w:rPr>
          <w:rFonts w:asciiTheme="minorHAnsi" w:eastAsiaTheme="minorEastAsia" w:hAnsiTheme="minorHAnsi"/>
          <w:lang w:eastAsia="en-AU"/>
        </w:rPr>
        <w:tab/>
      </w:r>
      <w:r w:rsidRPr="00A854A3">
        <w:rPr>
          <w:rStyle w:val="Hyperlink"/>
          <w:color w:val="000000" w:themeColor="text1"/>
          <w:u w:val="none"/>
        </w:rPr>
        <w:t>Cumulative impacts</w:t>
      </w:r>
      <w:r w:rsidRPr="00A854A3">
        <w:rPr>
          <w:webHidden/>
        </w:rPr>
        <w:tab/>
        <w:t>6–67</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6.8.1</w:t>
      </w:r>
      <w:r w:rsidRPr="00A854A3">
        <w:rPr>
          <w:rFonts w:asciiTheme="minorHAnsi" w:eastAsiaTheme="minorEastAsia" w:hAnsiTheme="minorHAnsi"/>
          <w:sz w:val="19"/>
          <w:szCs w:val="19"/>
        </w:rPr>
        <w:tab/>
      </w:r>
      <w:r w:rsidRPr="00A854A3">
        <w:rPr>
          <w:rStyle w:val="Hyperlink"/>
          <w:color w:val="000000" w:themeColor="text1"/>
          <w:sz w:val="19"/>
          <w:szCs w:val="19"/>
          <w:u w:val="none"/>
        </w:rPr>
        <w:t>Qualitative models</w:t>
      </w:r>
      <w:r w:rsidRPr="00A854A3">
        <w:rPr>
          <w:webHidden/>
          <w:sz w:val="19"/>
          <w:szCs w:val="19"/>
        </w:rPr>
        <w:tab/>
        <w:t>6–67</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6.8.2</w:t>
      </w:r>
      <w:r w:rsidRPr="00A854A3">
        <w:rPr>
          <w:rFonts w:asciiTheme="minorHAnsi" w:eastAsiaTheme="minorEastAsia" w:hAnsiTheme="minorHAnsi"/>
          <w:sz w:val="19"/>
          <w:szCs w:val="19"/>
        </w:rPr>
        <w:tab/>
      </w:r>
      <w:r w:rsidRPr="00A854A3">
        <w:rPr>
          <w:rStyle w:val="Hyperlink"/>
          <w:color w:val="000000" w:themeColor="text1"/>
          <w:sz w:val="19"/>
          <w:szCs w:val="19"/>
          <w:u w:val="none"/>
        </w:rPr>
        <w:t>Spatial approaches</w:t>
      </w:r>
      <w:r w:rsidRPr="00A854A3">
        <w:rPr>
          <w:webHidden/>
          <w:sz w:val="19"/>
          <w:szCs w:val="19"/>
        </w:rPr>
        <w:tab/>
        <w:t>6–71</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6.8.3</w:t>
      </w:r>
      <w:r w:rsidRPr="00A854A3">
        <w:rPr>
          <w:rFonts w:asciiTheme="minorHAnsi" w:eastAsiaTheme="minorEastAsia" w:hAnsiTheme="minorHAnsi"/>
          <w:sz w:val="19"/>
          <w:szCs w:val="19"/>
        </w:rPr>
        <w:tab/>
      </w:r>
      <w:r w:rsidRPr="00A854A3">
        <w:rPr>
          <w:rStyle w:val="Hyperlink"/>
          <w:color w:val="000000" w:themeColor="text1"/>
          <w:sz w:val="19"/>
          <w:szCs w:val="19"/>
          <w:u w:val="none"/>
        </w:rPr>
        <w:t>Outcomes of cumulative</w:t>
      </w:r>
      <w:r w:rsidR="00C51D33" w:rsidRPr="00A854A3">
        <w:rPr>
          <w:rStyle w:val="Hyperlink"/>
          <w:color w:val="000000" w:themeColor="text1"/>
          <w:sz w:val="19"/>
          <w:szCs w:val="19"/>
          <w:u w:val="none"/>
        </w:rPr>
        <w:t xml:space="preserve"> impact </w:t>
      </w:r>
      <w:r w:rsidRPr="00A854A3">
        <w:rPr>
          <w:rStyle w:val="Hyperlink"/>
          <w:color w:val="000000" w:themeColor="text1"/>
          <w:sz w:val="19"/>
          <w:szCs w:val="19"/>
          <w:u w:val="none"/>
        </w:rPr>
        <w:t>assessment</w:t>
      </w:r>
      <w:r w:rsidR="00C51D33" w:rsidRPr="00A854A3">
        <w:rPr>
          <w:rStyle w:val="Hyperlink"/>
          <w:color w:val="000000" w:themeColor="text1"/>
          <w:sz w:val="19"/>
          <w:szCs w:val="19"/>
          <w:u w:val="none"/>
        </w:rPr>
        <w:t>s</w:t>
      </w:r>
      <w:r w:rsidRPr="00A854A3">
        <w:rPr>
          <w:webHidden/>
          <w:sz w:val="19"/>
          <w:szCs w:val="19"/>
        </w:rPr>
        <w:tab/>
        <w:t>6–79</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6.9</w:t>
      </w:r>
      <w:r w:rsidRPr="00A854A3">
        <w:rPr>
          <w:rFonts w:asciiTheme="minorHAnsi" w:eastAsiaTheme="minorEastAsia" w:hAnsiTheme="minorHAnsi"/>
          <w:lang w:eastAsia="en-AU"/>
        </w:rPr>
        <w:tab/>
      </w:r>
      <w:r w:rsidRPr="00A854A3">
        <w:rPr>
          <w:rStyle w:val="Hyperlink"/>
          <w:color w:val="000000" w:themeColor="text1"/>
          <w:u w:val="none"/>
        </w:rPr>
        <w:t>Effects on matters of national environmental significance</w:t>
      </w:r>
      <w:r w:rsidRPr="00A854A3">
        <w:rPr>
          <w:webHidden/>
        </w:rPr>
        <w:tab/>
        <w:t>6–81</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6.9.1</w:t>
      </w:r>
      <w:r w:rsidRPr="00A854A3">
        <w:rPr>
          <w:rFonts w:asciiTheme="minorHAnsi" w:eastAsiaTheme="minorEastAsia" w:hAnsiTheme="minorHAnsi"/>
          <w:sz w:val="19"/>
          <w:szCs w:val="19"/>
        </w:rPr>
        <w:tab/>
      </w:r>
      <w:r w:rsidRPr="00A854A3">
        <w:rPr>
          <w:rStyle w:val="Hyperlink"/>
          <w:color w:val="000000" w:themeColor="text1"/>
          <w:sz w:val="19"/>
          <w:szCs w:val="19"/>
          <w:u w:val="none"/>
        </w:rPr>
        <w:t>World heritage properties</w:t>
      </w:r>
      <w:r w:rsidRPr="00A854A3">
        <w:rPr>
          <w:webHidden/>
          <w:sz w:val="19"/>
          <w:szCs w:val="19"/>
        </w:rPr>
        <w:tab/>
        <w:t>6–81</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6.9.2</w:t>
      </w:r>
      <w:r w:rsidRPr="00A854A3">
        <w:rPr>
          <w:rFonts w:asciiTheme="minorHAnsi" w:eastAsiaTheme="minorEastAsia" w:hAnsiTheme="minorHAnsi"/>
          <w:sz w:val="19"/>
          <w:szCs w:val="19"/>
        </w:rPr>
        <w:tab/>
      </w:r>
      <w:r w:rsidRPr="00A854A3">
        <w:rPr>
          <w:rStyle w:val="Hyperlink"/>
          <w:color w:val="000000" w:themeColor="text1"/>
          <w:sz w:val="19"/>
          <w:szCs w:val="19"/>
          <w:u w:val="none"/>
        </w:rPr>
        <w:t>Great Barrier Reef Marine Park</w:t>
      </w:r>
      <w:r w:rsidRPr="00A854A3">
        <w:rPr>
          <w:webHidden/>
          <w:sz w:val="19"/>
          <w:szCs w:val="19"/>
        </w:rPr>
        <w:tab/>
        <w:t>6–81</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6.9.3</w:t>
      </w:r>
      <w:r w:rsidRPr="00A854A3">
        <w:rPr>
          <w:rFonts w:asciiTheme="minorHAnsi" w:eastAsiaTheme="minorEastAsia" w:hAnsiTheme="minorHAnsi"/>
          <w:sz w:val="19"/>
          <w:szCs w:val="19"/>
        </w:rPr>
        <w:tab/>
      </w:r>
      <w:r w:rsidRPr="00A854A3">
        <w:rPr>
          <w:rStyle w:val="Hyperlink"/>
          <w:color w:val="000000" w:themeColor="text1"/>
          <w:sz w:val="19"/>
          <w:szCs w:val="19"/>
          <w:u w:val="none"/>
        </w:rPr>
        <w:t>National heritage places</w:t>
      </w:r>
      <w:r w:rsidRPr="00A854A3">
        <w:rPr>
          <w:webHidden/>
          <w:sz w:val="19"/>
          <w:szCs w:val="19"/>
        </w:rPr>
        <w:tab/>
        <w:t>6–82</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6.9.4</w:t>
      </w:r>
      <w:r w:rsidRPr="00A854A3">
        <w:rPr>
          <w:rFonts w:asciiTheme="minorHAnsi" w:eastAsiaTheme="minorEastAsia" w:hAnsiTheme="minorHAnsi"/>
          <w:sz w:val="19"/>
          <w:szCs w:val="19"/>
        </w:rPr>
        <w:tab/>
      </w:r>
      <w:r w:rsidRPr="00A854A3">
        <w:rPr>
          <w:rStyle w:val="Hyperlink"/>
          <w:color w:val="000000" w:themeColor="text1"/>
          <w:sz w:val="19"/>
          <w:szCs w:val="19"/>
          <w:u w:val="none"/>
        </w:rPr>
        <w:t>Commonwealth marine area</w:t>
      </w:r>
      <w:r w:rsidRPr="00A854A3">
        <w:rPr>
          <w:webHidden/>
          <w:sz w:val="19"/>
          <w:szCs w:val="19"/>
        </w:rPr>
        <w:tab/>
        <w:t>6–82</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6.9.5</w:t>
      </w:r>
      <w:r w:rsidRPr="00A854A3">
        <w:rPr>
          <w:rFonts w:asciiTheme="minorHAnsi" w:eastAsiaTheme="minorEastAsia" w:hAnsiTheme="minorHAnsi"/>
          <w:sz w:val="19"/>
          <w:szCs w:val="19"/>
        </w:rPr>
        <w:tab/>
      </w:r>
      <w:r w:rsidRPr="00A854A3">
        <w:rPr>
          <w:rStyle w:val="Hyperlink"/>
          <w:color w:val="000000" w:themeColor="text1"/>
          <w:sz w:val="19"/>
          <w:szCs w:val="19"/>
          <w:u w:val="none"/>
        </w:rPr>
        <w:t>Listed migratory and listed threatened species</w:t>
      </w:r>
      <w:r w:rsidRPr="00A854A3">
        <w:rPr>
          <w:webHidden/>
          <w:sz w:val="19"/>
          <w:szCs w:val="19"/>
        </w:rPr>
        <w:tab/>
        <w:t>6–82</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6.9.6</w:t>
      </w:r>
      <w:r w:rsidRPr="00A854A3">
        <w:rPr>
          <w:rFonts w:asciiTheme="minorHAnsi" w:eastAsiaTheme="minorEastAsia" w:hAnsiTheme="minorHAnsi"/>
          <w:sz w:val="19"/>
          <w:szCs w:val="19"/>
        </w:rPr>
        <w:tab/>
      </w:r>
      <w:r w:rsidRPr="00A854A3">
        <w:rPr>
          <w:rStyle w:val="Hyperlink"/>
          <w:color w:val="000000" w:themeColor="text1"/>
          <w:sz w:val="19"/>
          <w:szCs w:val="19"/>
          <w:u w:val="none"/>
        </w:rPr>
        <w:t>Wetlands of international</w:t>
      </w:r>
      <w:r w:rsidR="00A854A3">
        <w:rPr>
          <w:rStyle w:val="Hyperlink"/>
          <w:color w:val="000000" w:themeColor="text1"/>
          <w:sz w:val="19"/>
          <w:szCs w:val="19"/>
          <w:u w:val="none"/>
        </w:rPr>
        <w:t xml:space="preserve"> </w:t>
      </w:r>
      <w:r w:rsidRPr="00A854A3">
        <w:rPr>
          <w:rStyle w:val="Hyperlink"/>
          <w:color w:val="000000" w:themeColor="text1"/>
          <w:sz w:val="19"/>
          <w:szCs w:val="19"/>
          <w:u w:val="none"/>
        </w:rPr>
        <w:t>importance</w:t>
      </w:r>
      <w:r w:rsidRPr="00A854A3">
        <w:rPr>
          <w:webHidden/>
          <w:sz w:val="19"/>
          <w:szCs w:val="19"/>
        </w:rPr>
        <w:tab/>
        <w:t>6–83</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6.10</w:t>
      </w:r>
      <w:r w:rsidRPr="00A854A3">
        <w:rPr>
          <w:rFonts w:asciiTheme="minorHAnsi" w:eastAsiaTheme="minorEastAsia" w:hAnsiTheme="minorHAnsi"/>
          <w:lang w:eastAsia="en-AU"/>
        </w:rPr>
        <w:tab/>
      </w:r>
      <w:r w:rsidRPr="00A854A3">
        <w:rPr>
          <w:rStyle w:val="Hyperlink"/>
          <w:color w:val="000000" w:themeColor="text1"/>
          <w:u w:val="none"/>
        </w:rPr>
        <w:t>Key information gaps</w:t>
      </w:r>
      <w:r w:rsidRPr="00A854A3">
        <w:rPr>
          <w:webHidden/>
        </w:rPr>
        <w:tab/>
        <w:t>6–83</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6.10.1</w:t>
      </w:r>
      <w:r w:rsidRPr="00A854A3">
        <w:rPr>
          <w:rFonts w:asciiTheme="minorHAnsi" w:eastAsiaTheme="minorEastAsia" w:hAnsiTheme="minorHAnsi"/>
          <w:sz w:val="19"/>
          <w:szCs w:val="19"/>
        </w:rPr>
        <w:tab/>
      </w:r>
      <w:r w:rsidRPr="00A854A3">
        <w:rPr>
          <w:rStyle w:val="Hyperlink"/>
          <w:color w:val="000000" w:themeColor="text1"/>
          <w:sz w:val="19"/>
          <w:szCs w:val="19"/>
          <w:u w:val="none"/>
        </w:rPr>
        <w:t>Biodiversity</w:t>
      </w:r>
      <w:r w:rsidRPr="00A854A3">
        <w:rPr>
          <w:webHidden/>
          <w:sz w:val="19"/>
          <w:szCs w:val="19"/>
        </w:rPr>
        <w:tab/>
        <w:t>6–83</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6.10.2</w:t>
      </w:r>
      <w:r w:rsidRPr="00A854A3">
        <w:rPr>
          <w:rFonts w:asciiTheme="minorHAnsi" w:eastAsiaTheme="minorEastAsia" w:hAnsiTheme="minorHAnsi"/>
          <w:sz w:val="19"/>
          <w:szCs w:val="19"/>
        </w:rPr>
        <w:tab/>
      </w:r>
      <w:r w:rsidRPr="00A854A3">
        <w:rPr>
          <w:rStyle w:val="Hyperlink"/>
          <w:color w:val="000000" w:themeColor="text1"/>
          <w:sz w:val="19"/>
          <w:szCs w:val="19"/>
          <w:u w:val="none"/>
        </w:rPr>
        <w:t>Geomorphological features</w:t>
      </w:r>
      <w:r w:rsidRPr="00A854A3">
        <w:rPr>
          <w:webHidden/>
          <w:sz w:val="19"/>
          <w:szCs w:val="19"/>
        </w:rPr>
        <w:tab/>
        <w:t>6–84</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6.10.3</w:t>
      </w:r>
      <w:r w:rsidRPr="00A854A3">
        <w:rPr>
          <w:rFonts w:asciiTheme="minorHAnsi" w:eastAsiaTheme="minorEastAsia" w:hAnsiTheme="minorHAnsi"/>
          <w:sz w:val="19"/>
          <w:szCs w:val="19"/>
        </w:rPr>
        <w:tab/>
      </w:r>
      <w:r w:rsidRPr="00A854A3">
        <w:rPr>
          <w:rStyle w:val="Hyperlink"/>
          <w:color w:val="000000" w:themeColor="text1"/>
          <w:sz w:val="19"/>
          <w:szCs w:val="19"/>
          <w:u w:val="none"/>
        </w:rPr>
        <w:t>Indigenous and historic heritage</w:t>
      </w:r>
      <w:r w:rsidR="00A854A3">
        <w:rPr>
          <w:rStyle w:val="Hyperlink"/>
          <w:color w:val="000000" w:themeColor="text1"/>
          <w:sz w:val="19"/>
          <w:szCs w:val="19"/>
          <w:u w:val="none"/>
        </w:rPr>
        <w:t xml:space="preserve"> </w:t>
      </w:r>
      <w:r w:rsidRPr="00A854A3">
        <w:rPr>
          <w:rStyle w:val="Hyperlink"/>
          <w:color w:val="000000" w:themeColor="text1"/>
          <w:sz w:val="19"/>
          <w:szCs w:val="19"/>
          <w:u w:val="none"/>
        </w:rPr>
        <w:t>values</w:t>
      </w:r>
      <w:r w:rsidRPr="00A854A3">
        <w:rPr>
          <w:webHidden/>
          <w:sz w:val="19"/>
          <w:szCs w:val="19"/>
        </w:rPr>
        <w:tab/>
        <w:t>6–85</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6.10.4</w:t>
      </w:r>
      <w:r w:rsidRPr="00A854A3">
        <w:rPr>
          <w:rFonts w:asciiTheme="minorHAnsi" w:eastAsiaTheme="minorEastAsia" w:hAnsiTheme="minorHAnsi"/>
          <w:sz w:val="19"/>
          <w:szCs w:val="19"/>
        </w:rPr>
        <w:tab/>
      </w:r>
      <w:r w:rsidR="00C51D33" w:rsidRPr="00A854A3">
        <w:rPr>
          <w:rStyle w:val="Hyperlink"/>
          <w:color w:val="000000" w:themeColor="text1"/>
          <w:sz w:val="19"/>
          <w:szCs w:val="19"/>
          <w:u w:val="none"/>
        </w:rPr>
        <w:t>Community benefits of</w:t>
      </w:r>
      <w:r w:rsidRPr="00A854A3">
        <w:rPr>
          <w:rStyle w:val="Hyperlink"/>
          <w:color w:val="000000" w:themeColor="text1"/>
          <w:sz w:val="19"/>
          <w:szCs w:val="19"/>
          <w:u w:val="none"/>
        </w:rPr>
        <w:t xml:space="preserve"> the environment</w:t>
      </w:r>
      <w:r w:rsidRPr="00A854A3">
        <w:rPr>
          <w:webHidden/>
          <w:sz w:val="19"/>
          <w:szCs w:val="19"/>
        </w:rPr>
        <w:tab/>
        <w:t>6–85</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6.10.5</w:t>
      </w:r>
      <w:r w:rsidRPr="00A854A3">
        <w:rPr>
          <w:rFonts w:asciiTheme="minorHAnsi" w:eastAsiaTheme="minorEastAsia" w:hAnsiTheme="minorHAnsi"/>
          <w:sz w:val="19"/>
          <w:szCs w:val="19"/>
        </w:rPr>
        <w:tab/>
      </w:r>
      <w:r w:rsidRPr="00A854A3">
        <w:rPr>
          <w:rStyle w:val="Hyperlink"/>
          <w:color w:val="000000" w:themeColor="text1"/>
          <w:sz w:val="19"/>
          <w:szCs w:val="19"/>
          <w:u w:val="none"/>
        </w:rPr>
        <w:t>Cumulative impact assessment</w:t>
      </w:r>
      <w:r w:rsidRPr="00A854A3">
        <w:rPr>
          <w:webHidden/>
          <w:sz w:val="19"/>
          <w:szCs w:val="19"/>
        </w:rPr>
        <w:tab/>
        <w:t>6–85</w:t>
      </w:r>
    </w:p>
    <w:p w:rsidR="009C35C1" w:rsidRPr="00A854A3" w:rsidRDefault="009C35C1" w:rsidP="00A854A3">
      <w:pPr>
        <w:pStyle w:val="TOC3"/>
        <w:rPr>
          <w:rFonts w:asciiTheme="minorHAnsi" w:eastAsiaTheme="minorEastAsia" w:hAnsiTheme="minorHAnsi"/>
          <w:sz w:val="19"/>
          <w:szCs w:val="19"/>
        </w:rPr>
      </w:pPr>
      <w:r w:rsidRPr="00A854A3">
        <w:rPr>
          <w:rStyle w:val="Hyperlink"/>
          <w:color w:val="000000" w:themeColor="text1"/>
          <w:sz w:val="19"/>
          <w:szCs w:val="19"/>
          <w:u w:val="none"/>
        </w:rPr>
        <w:t>6.10.6</w:t>
      </w:r>
      <w:r w:rsidRPr="00A854A3">
        <w:rPr>
          <w:rFonts w:asciiTheme="minorHAnsi" w:eastAsiaTheme="minorEastAsia" w:hAnsiTheme="minorHAnsi"/>
          <w:sz w:val="19"/>
          <w:szCs w:val="19"/>
        </w:rPr>
        <w:tab/>
      </w:r>
      <w:r w:rsidRPr="00A854A3">
        <w:rPr>
          <w:rStyle w:val="Hyperlink"/>
          <w:color w:val="000000" w:themeColor="text1"/>
          <w:sz w:val="19"/>
          <w:szCs w:val="19"/>
          <w:u w:val="none"/>
        </w:rPr>
        <w:t>Processes to address information</w:t>
      </w:r>
      <w:r w:rsidR="00A854A3">
        <w:rPr>
          <w:rStyle w:val="Hyperlink"/>
          <w:color w:val="000000" w:themeColor="text1"/>
          <w:sz w:val="19"/>
          <w:szCs w:val="19"/>
          <w:u w:val="none"/>
        </w:rPr>
        <w:t xml:space="preserve"> </w:t>
      </w:r>
      <w:r w:rsidRPr="00A854A3">
        <w:rPr>
          <w:rStyle w:val="Hyperlink"/>
          <w:color w:val="000000" w:themeColor="text1"/>
          <w:sz w:val="19"/>
          <w:szCs w:val="19"/>
          <w:u w:val="none"/>
        </w:rPr>
        <w:t>gaps</w:t>
      </w:r>
      <w:r w:rsidRPr="00A854A3">
        <w:rPr>
          <w:webHidden/>
          <w:sz w:val="19"/>
          <w:szCs w:val="19"/>
        </w:rPr>
        <w:tab/>
        <w:t>6–86</w:t>
      </w:r>
    </w:p>
    <w:p w:rsidR="009C35C1" w:rsidRPr="00A854A3" w:rsidRDefault="009C35C1" w:rsidP="00A854A3">
      <w:pPr>
        <w:pStyle w:val="TOC2"/>
        <w:rPr>
          <w:rFonts w:asciiTheme="minorHAnsi" w:eastAsiaTheme="minorEastAsia" w:hAnsiTheme="minorHAnsi"/>
          <w:lang w:eastAsia="en-AU"/>
        </w:rPr>
      </w:pPr>
      <w:r w:rsidRPr="00A854A3">
        <w:rPr>
          <w:rStyle w:val="Hyperlink"/>
          <w:color w:val="000000" w:themeColor="text1"/>
          <w:u w:val="none"/>
        </w:rPr>
        <w:t>6.11</w:t>
      </w:r>
      <w:r w:rsidRPr="00A854A3">
        <w:rPr>
          <w:rFonts w:asciiTheme="minorHAnsi" w:eastAsiaTheme="minorEastAsia" w:hAnsiTheme="minorHAnsi"/>
          <w:lang w:eastAsia="en-AU"/>
        </w:rPr>
        <w:tab/>
      </w:r>
      <w:r w:rsidRPr="00A854A3">
        <w:rPr>
          <w:rStyle w:val="Hyperlink"/>
          <w:color w:val="000000" w:themeColor="text1"/>
          <w:u w:val="none"/>
        </w:rPr>
        <w:t>Summary of outcomes</w:t>
      </w:r>
      <w:r w:rsidRPr="00A854A3">
        <w:rPr>
          <w:webHidden/>
        </w:rPr>
        <w:tab/>
        <w:t>6–87</w:t>
      </w:r>
    </w:p>
    <w:p w:rsidR="009C35C1" w:rsidRPr="00A854A3" w:rsidRDefault="009C35C1" w:rsidP="00A854A3">
      <w:pPr>
        <w:tabs>
          <w:tab w:val="right" w:leader="dot" w:pos="9214"/>
        </w:tabs>
        <w:spacing w:after="0" w:line="240" w:lineRule="auto"/>
        <w:ind w:left="851" w:hanging="567"/>
        <w:rPr>
          <w:rFonts w:cs="Arial"/>
          <w:color w:val="000000" w:themeColor="text1"/>
          <w:sz w:val="20"/>
          <w:szCs w:val="20"/>
        </w:rPr>
      </w:pPr>
      <w:r w:rsidRPr="00A854A3">
        <w:rPr>
          <w:rStyle w:val="Hyperlink"/>
          <w:noProof/>
          <w:color w:val="000000" w:themeColor="text1"/>
          <w:sz w:val="20"/>
          <w:szCs w:val="20"/>
          <w:u w:val="none"/>
        </w:rPr>
        <w:t>References</w:t>
      </w:r>
      <w:r w:rsidRPr="00A854A3">
        <w:rPr>
          <w:noProof/>
          <w:webHidden/>
          <w:color w:val="000000" w:themeColor="text1"/>
          <w:sz w:val="20"/>
          <w:szCs w:val="20"/>
        </w:rPr>
        <w:tab/>
        <w:t>6–91</w:t>
      </w:r>
    </w:p>
    <w:p w:rsidR="007D326F" w:rsidRPr="00EC5C4D" w:rsidRDefault="007D326F" w:rsidP="00EC5C4D">
      <w:pPr>
        <w:tabs>
          <w:tab w:val="right" w:leader="dot" w:pos="9497"/>
        </w:tabs>
        <w:spacing w:after="0" w:line="240" w:lineRule="auto"/>
        <w:ind w:left="851" w:hanging="851"/>
        <w:rPr>
          <w:rFonts w:cs="Arial"/>
          <w:color w:val="000000" w:themeColor="text1"/>
          <w:sz w:val="19"/>
          <w:szCs w:val="19"/>
        </w:rPr>
      </w:pPr>
    </w:p>
    <w:p w:rsidR="00591E68" w:rsidRPr="009D0CB9" w:rsidRDefault="00591E68" w:rsidP="00A854A3">
      <w:pPr>
        <w:pStyle w:val="TOC1"/>
        <w:rPr>
          <w:rFonts w:eastAsiaTheme="minorEastAsia"/>
          <w:lang w:eastAsia="en-AU"/>
        </w:rPr>
      </w:pPr>
      <w:r w:rsidRPr="009D0CB9">
        <w:rPr>
          <w:rStyle w:val="Hyperlink"/>
          <w:color w:val="000000" w:themeColor="text1"/>
          <w:u w:val="none"/>
        </w:rPr>
        <w:t>7</w:t>
      </w:r>
      <w:r w:rsidRPr="009D0CB9">
        <w:rPr>
          <w:rFonts w:eastAsiaTheme="minorEastAsia"/>
          <w:lang w:eastAsia="en-AU"/>
        </w:rPr>
        <w:tab/>
      </w:r>
      <w:r w:rsidRPr="009D0CB9">
        <w:rPr>
          <w:rStyle w:val="Hyperlink"/>
          <w:color w:val="000000" w:themeColor="text1"/>
          <w:u w:val="none"/>
        </w:rPr>
        <w:t>Current condition and trend</w:t>
      </w:r>
      <w:r w:rsidRPr="009D0CB9">
        <w:rPr>
          <w:webHidden/>
        </w:rPr>
        <w:tab/>
        <w:t>7–3</w:t>
      </w:r>
    </w:p>
    <w:p w:rsidR="00591E68" w:rsidRPr="00BC02D8" w:rsidRDefault="00591E68" w:rsidP="00A854A3">
      <w:pPr>
        <w:pStyle w:val="TOC2"/>
        <w:rPr>
          <w:rFonts w:eastAsiaTheme="minorEastAsia"/>
          <w:b/>
          <w:lang w:eastAsia="en-AU"/>
        </w:rPr>
      </w:pPr>
      <w:r w:rsidRPr="00BC02D8">
        <w:rPr>
          <w:rStyle w:val="Hyperlink"/>
          <w:color w:val="000000" w:themeColor="text1"/>
          <w:u w:val="none"/>
        </w:rPr>
        <w:t>7.1</w:t>
      </w:r>
      <w:r w:rsidRPr="00BC02D8">
        <w:rPr>
          <w:rFonts w:eastAsiaTheme="minorEastAsia"/>
          <w:lang w:eastAsia="en-AU"/>
        </w:rPr>
        <w:tab/>
      </w:r>
      <w:r w:rsidRPr="00BC02D8">
        <w:rPr>
          <w:rStyle w:val="Hyperlink"/>
          <w:color w:val="000000" w:themeColor="text1"/>
          <w:u w:val="none"/>
        </w:rPr>
        <w:t>Biodiversity</w:t>
      </w:r>
      <w:r w:rsidRPr="00BC02D8">
        <w:rPr>
          <w:webHidden/>
        </w:rPr>
        <w:tab/>
        <w:t>7–3</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7.1.1</w:t>
      </w:r>
      <w:r w:rsidRPr="009D0CB9">
        <w:rPr>
          <w:rFonts w:eastAsiaTheme="minorEastAsia"/>
        </w:rPr>
        <w:tab/>
      </w:r>
      <w:r w:rsidRPr="009D0CB9">
        <w:rPr>
          <w:rStyle w:val="Hyperlink"/>
          <w:rFonts w:cs="Arial"/>
          <w:color w:val="000000" w:themeColor="text1"/>
          <w:sz w:val="19"/>
          <w:szCs w:val="19"/>
          <w:u w:val="none"/>
        </w:rPr>
        <w:t>Summary of overall condition of biodiversity</w:t>
      </w:r>
      <w:r w:rsidRPr="009D0CB9">
        <w:rPr>
          <w:webHidden/>
        </w:rPr>
        <w:tab/>
        <w:t>7–13</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7.1.2</w:t>
      </w:r>
      <w:r w:rsidRPr="009D0CB9">
        <w:rPr>
          <w:rFonts w:eastAsiaTheme="minorEastAsia"/>
        </w:rPr>
        <w:tab/>
      </w:r>
      <w:r w:rsidRPr="009D0CB9">
        <w:rPr>
          <w:rStyle w:val="Hyperlink"/>
          <w:rFonts w:cs="Arial"/>
          <w:color w:val="000000" w:themeColor="text1"/>
          <w:sz w:val="19"/>
          <w:szCs w:val="19"/>
          <w:u w:val="none"/>
        </w:rPr>
        <w:t>Coral reefs</w:t>
      </w:r>
      <w:r w:rsidRPr="009D0CB9">
        <w:rPr>
          <w:webHidden/>
        </w:rPr>
        <w:tab/>
        <w:t>7–14</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7.1.3</w:t>
      </w:r>
      <w:r w:rsidRPr="009D0CB9">
        <w:rPr>
          <w:rFonts w:eastAsiaTheme="minorEastAsia"/>
        </w:rPr>
        <w:tab/>
      </w:r>
      <w:r w:rsidRPr="009D0CB9">
        <w:rPr>
          <w:rStyle w:val="Hyperlink"/>
          <w:rFonts w:cs="Arial"/>
          <w:color w:val="000000" w:themeColor="text1"/>
          <w:sz w:val="19"/>
          <w:szCs w:val="19"/>
          <w:u w:val="none"/>
        </w:rPr>
        <w:t>Seagrass meadows</w:t>
      </w:r>
      <w:r w:rsidRPr="009D0CB9">
        <w:rPr>
          <w:webHidden/>
        </w:rPr>
        <w:tab/>
        <w:t>7–16</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7.1.4</w:t>
      </w:r>
      <w:r w:rsidRPr="009D0CB9">
        <w:rPr>
          <w:rFonts w:eastAsiaTheme="minorEastAsia"/>
        </w:rPr>
        <w:tab/>
      </w:r>
      <w:r w:rsidRPr="009D0CB9">
        <w:rPr>
          <w:rStyle w:val="Hyperlink"/>
          <w:rFonts w:cs="Arial"/>
          <w:color w:val="000000" w:themeColor="text1"/>
          <w:sz w:val="19"/>
          <w:szCs w:val="19"/>
          <w:u w:val="none"/>
        </w:rPr>
        <w:t>Marine turtles</w:t>
      </w:r>
      <w:r w:rsidRPr="009D0CB9">
        <w:rPr>
          <w:webHidden/>
        </w:rPr>
        <w:tab/>
        <w:t>7–17</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7.1.5</w:t>
      </w:r>
      <w:r w:rsidRPr="009D0CB9">
        <w:rPr>
          <w:rFonts w:eastAsiaTheme="minorEastAsia"/>
        </w:rPr>
        <w:tab/>
      </w:r>
      <w:r w:rsidRPr="009D0CB9">
        <w:rPr>
          <w:rStyle w:val="Hyperlink"/>
          <w:rFonts w:cs="Arial"/>
          <w:color w:val="000000" w:themeColor="text1"/>
          <w:sz w:val="19"/>
          <w:szCs w:val="19"/>
          <w:u w:val="none"/>
        </w:rPr>
        <w:t>Inshore dolphins</w:t>
      </w:r>
      <w:r w:rsidRPr="009D0CB9">
        <w:rPr>
          <w:webHidden/>
        </w:rPr>
        <w:tab/>
        <w:t>7–18</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7.1.6</w:t>
      </w:r>
      <w:r w:rsidRPr="009D0CB9">
        <w:rPr>
          <w:rFonts w:eastAsiaTheme="minorEastAsia"/>
        </w:rPr>
        <w:tab/>
      </w:r>
      <w:r w:rsidRPr="009D0CB9">
        <w:rPr>
          <w:rStyle w:val="Hyperlink"/>
          <w:rFonts w:cs="Arial"/>
          <w:color w:val="000000" w:themeColor="text1"/>
          <w:sz w:val="19"/>
          <w:szCs w:val="19"/>
          <w:u w:val="none"/>
        </w:rPr>
        <w:t>Dugongs</w:t>
      </w:r>
      <w:r w:rsidRPr="009D0CB9">
        <w:rPr>
          <w:webHidden/>
        </w:rPr>
        <w:tab/>
        <w:t>7–19</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7.1.7</w:t>
      </w:r>
      <w:r w:rsidRPr="009D0CB9">
        <w:rPr>
          <w:rFonts w:eastAsiaTheme="minorEastAsia"/>
        </w:rPr>
        <w:tab/>
      </w:r>
      <w:r w:rsidRPr="009D0CB9">
        <w:rPr>
          <w:rStyle w:val="Hyperlink"/>
          <w:rFonts w:cs="Arial"/>
          <w:color w:val="000000" w:themeColor="text1"/>
          <w:sz w:val="19"/>
          <w:szCs w:val="19"/>
          <w:u w:val="none"/>
        </w:rPr>
        <w:t>Seabirds</w:t>
      </w:r>
      <w:r w:rsidRPr="009D0CB9">
        <w:rPr>
          <w:webHidden/>
        </w:rPr>
        <w:tab/>
        <w:t>7–21</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7.1.8</w:t>
      </w:r>
      <w:r w:rsidRPr="009D0CB9">
        <w:rPr>
          <w:rFonts w:eastAsiaTheme="minorEastAsia"/>
        </w:rPr>
        <w:tab/>
      </w:r>
      <w:r w:rsidRPr="009D0CB9">
        <w:rPr>
          <w:rStyle w:val="Hyperlink"/>
          <w:rFonts w:cs="Arial"/>
          <w:color w:val="000000" w:themeColor="text1"/>
          <w:sz w:val="19"/>
          <w:szCs w:val="19"/>
          <w:u w:val="none"/>
        </w:rPr>
        <w:t>Targeted bony fish species</w:t>
      </w:r>
      <w:r w:rsidRPr="009D0CB9">
        <w:rPr>
          <w:webHidden/>
        </w:rPr>
        <w:tab/>
        <w:t>7–21</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7.1.9</w:t>
      </w:r>
      <w:r w:rsidRPr="009D0CB9">
        <w:rPr>
          <w:rFonts w:eastAsiaTheme="minorEastAsia"/>
        </w:rPr>
        <w:tab/>
      </w:r>
      <w:r w:rsidRPr="009D0CB9">
        <w:rPr>
          <w:rStyle w:val="Hyperlink"/>
          <w:rFonts w:cs="Arial"/>
          <w:color w:val="000000" w:themeColor="text1"/>
          <w:sz w:val="19"/>
          <w:szCs w:val="19"/>
          <w:u w:val="none"/>
        </w:rPr>
        <w:t>Sharks and rays</w:t>
      </w:r>
      <w:r w:rsidRPr="009D0CB9">
        <w:rPr>
          <w:webHidden/>
        </w:rPr>
        <w:tab/>
        <w:t>7–21</w:t>
      </w:r>
    </w:p>
    <w:p w:rsidR="00591E68" w:rsidRPr="00BC02D8" w:rsidRDefault="00591E68" w:rsidP="00A854A3">
      <w:pPr>
        <w:pStyle w:val="TOC2"/>
        <w:rPr>
          <w:rFonts w:eastAsiaTheme="minorEastAsia"/>
          <w:b/>
          <w:lang w:eastAsia="en-AU"/>
        </w:rPr>
      </w:pPr>
      <w:r w:rsidRPr="00BC02D8">
        <w:rPr>
          <w:rStyle w:val="Hyperlink"/>
          <w:color w:val="000000" w:themeColor="text1"/>
          <w:u w:val="none"/>
        </w:rPr>
        <w:t>7.2</w:t>
      </w:r>
      <w:r w:rsidRPr="00BC02D8">
        <w:rPr>
          <w:rFonts w:eastAsiaTheme="minorEastAsia"/>
          <w:lang w:eastAsia="en-AU"/>
        </w:rPr>
        <w:tab/>
      </w:r>
      <w:r w:rsidRPr="00BC02D8">
        <w:rPr>
          <w:rStyle w:val="Hyperlink"/>
          <w:color w:val="000000" w:themeColor="text1"/>
          <w:u w:val="none"/>
        </w:rPr>
        <w:t>Geomorphological features</w:t>
      </w:r>
      <w:r w:rsidRPr="00BC02D8">
        <w:rPr>
          <w:webHidden/>
        </w:rPr>
        <w:tab/>
        <w:t>7–22</w:t>
      </w:r>
    </w:p>
    <w:p w:rsidR="00591E68" w:rsidRPr="00BC02D8" w:rsidRDefault="00591E68" w:rsidP="00A854A3">
      <w:pPr>
        <w:pStyle w:val="TOC2"/>
        <w:rPr>
          <w:rFonts w:eastAsiaTheme="minorEastAsia"/>
          <w:b/>
          <w:lang w:eastAsia="en-AU"/>
        </w:rPr>
      </w:pPr>
      <w:r w:rsidRPr="00BC02D8">
        <w:rPr>
          <w:rStyle w:val="Hyperlink"/>
          <w:color w:val="000000" w:themeColor="text1"/>
          <w:u w:val="none"/>
        </w:rPr>
        <w:t>7.3</w:t>
      </w:r>
      <w:r w:rsidRPr="00BC02D8">
        <w:rPr>
          <w:rFonts w:eastAsiaTheme="minorEastAsia"/>
          <w:lang w:eastAsia="en-AU"/>
        </w:rPr>
        <w:tab/>
      </w:r>
      <w:r w:rsidRPr="00BC02D8">
        <w:rPr>
          <w:rStyle w:val="Hyperlink"/>
          <w:color w:val="000000" w:themeColor="text1"/>
          <w:u w:val="none"/>
        </w:rPr>
        <w:t>Indigenous and historic heritage values</w:t>
      </w:r>
      <w:r w:rsidRPr="00BC02D8">
        <w:rPr>
          <w:webHidden/>
        </w:rPr>
        <w:tab/>
        <w:t>7–24</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7.3.1</w:t>
      </w:r>
      <w:r w:rsidRPr="009D0CB9">
        <w:rPr>
          <w:rFonts w:eastAsiaTheme="minorEastAsia"/>
        </w:rPr>
        <w:tab/>
      </w:r>
      <w:r w:rsidRPr="009D0CB9">
        <w:rPr>
          <w:rStyle w:val="Hyperlink"/>
          <w:rFonts w:cs="Arial"/>
          <w:color w:val="000000" w:themeColor="text1"/>
          <w:sz w:val="19"/>
          <w:szCs w:val="19"/>
          <w:u w:val="none"/>
        </w:rPr>
        <w:t>Traditional Owner connections</w:t>
      </w:r>
      <w:r w:rsidRPr="009D0CB9">
        <w:rPr>
          <w:webHidden/>
        </w:rPr>
        <w:tab/>
        <w:t>7–27</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7.3.2</w:t>
      </w:r>
      <w:r w:rsidRPr="009D0CB9">
        <w:rPr>
          <w:rFonts w:eastAsiaTheme="minorEastAsia"/>
        </w:rPr>
        <w:tab/>
      </w:r>
      <w:r w:rsidRPr="009D0CB9">
        <w:rPr>
          <w:rStyle w:val="Hyperlink"/>
          <w:rFonts w:cs="Arial"/>
          <w:color w:val="000000" w:themeColor="text1"/>
          <w:sz w:val="19"/>
          <w:szCs w:val="19"/>
          <w:u w:val="none"/>
        </w:rPr>
        <w:t>Cultural keystone species</w:t>
      </w:r>
      <w:r w:rsidRPr="009D0CB9">
        <w:rPr>
          <w:webHidden/>
        </w:rPr>
        <w:tab/>
        <w:t>7–28</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7.3.3</w:t>
      </w:r>
      <w:r w:rsidRPr="009D0CB9">
        <w:rPr>
          <w:rFonts w:eastAsiaTheme="minorEastAsia"/>
        </w:rPr>
        <w:tab/>
      </w:r>
      <w:r w:rsidRPr="009D0CB9">
        <w:rPr>
          <w:rStyle w:val="Hyperlink"/>
          <w:rFonts w:cs="Arial"/>
          <w:color w:val="000000" w:themeColor="text1"/>
          <w:sz w:val="19"/>
          <w:szCs w:val="19"/>
          <w:u w:val="none"/>
        </w:rPr>
        <w:t>Identifying Indigenous heritage</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values</w:t>
      </w:r>
      <w:r w:rsidRPr="009D0CB9">
        <w:rPr>
          <w:webHidden/>
        </w:rPr>
        <w:tab/>
        <w:t>7–28</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7.3.4</w:t>
      </w:r>
      <w:r w:rsidRPr="009D0CB9">
        <w:rPr>
          <w:rFonts w:eastAsiaTheme="minorEastAsia"/>
        </w:rPr>
        <w:tab/>
      </w:r>
      <w:r w:rsidRPr="009D0CB9">
        <w:rPr>
          <w:rStyle w:val="Hyperlink"/>
          <w:rFonts w:cs="Arial"/>
          <w:color w:val="000000" w:themeColor="text1"/>
          <w:sz w:val="19"/>
          <w:szCs w:val="19"/>
          <w:u w:val="none"/>
        </w:rPr>
        <w:t>Historic heritage values</w:t>
      </w:r>
      <w:r w:rsidRPr="009D0CB9">
        <w:rPr>
          <w:webHidden/>
        </w:rPr>
        <w:tab/>
        <w:t>7–29</w:t>
      </w:r>
    </w:p>
    <w:p w:rsidR="00591E68" w:rsidRPr="00BC02D8" w:rsidRDefault="00591E68" w:rsidP="00A854A3">
      <w:pPr>
        <w:pStyle w:val="TOC2"/>
        <w:rPr>
          <w:rFonts w:eastAsiaTheme="minorEastAsia"/>
          <w:b/>
          <w:lang w:eastAsia="en-AU"/>
        </w:rPr>
      </w:pPr>
      <w:r w:rsidRPr="00BC02D8">
        <w:rPr>
          <w:rStyle w:val="Hyperlink"/>
          <w:color w:val="000000" w:themeColor="text1"/>
          <w:u w:val="none"/>
        </w:rPr>
        <w:t>7.4</w:t>
      </w:r>
      <w:r w:rsidRPr="00BC02D8">
        <w:rPr>
          <w:rFonts w:eastAsiaTheme="minorEastAsia"/>
          <w:lang w:eastAsia="en-AU"/>
        </w:rPr>
        <w:tab/>
      </w:r>
      <w:r w:rsidRPr="00BC02D8">
        <w:rPr>
          <w:rStyle w:val="Hyperlink"/>
          <w:color w:val="000000" w:themeColor="text1"/>
          <w:u w:val="none"/>
        </w:rPr>
        <w:t>Community benefits of the environment</w:t>
      </w:r>
      <w:r w:rsidRPr="00BC02D8">
        <w:rPr>
          <w:webHidden/>
        </w:rPr>
        <w:tab/>
        <w:t>7–29</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7.4.1</w:t>
      </w:r>
      <w:r w:rsidRPr="009D0CB9">
        <w:rPr>
          <w:rFonts w:eastAsiaTheme="minorEastAsia"/>
        </w:rPr>
        <w:tab/>
      </w:r>
      <w:r w:rsidRPr="009D0CB9">
        <w:rPr>
          <w:rStyle w:val="Hyperlink"/>
          <w:rFonts w:cs="Arial"/>
          <w:color w:val="000000" w:themeColor="text1"/>
          <w:sz w:val="19"/>
          <w:szCs w:val="19"/>
          <w:u w:val="none"/>
        </w:rPr>
        <w:t>Economic benefit</w:t>
      </w:r>
      <w:r w:rsidRPr="009D0CB9">
        <w:rPr>
          <w:webHidden/>
        </w:rPr>
        <w:tab/>
        <w:t>7–31</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7.4.2</w:t>
      </w:r>
      <w:r w:rsidRPr="009D0CB9">
        <w:rPr>
          <w:rFonts w:eastAsiaTheme="minorEastAsia"/>
        </w:rPr>
        <w:tab/>
      </w:r>
      <w:r w:rsidRPr="009D0CB9">
        <w:rPr>
          <w:rStyle w:val="Hyperlink"/>
          <w:rFonts w:cs="Arial"/>
          <w:color w:val="000000" w:themeColor="text1"/>
          <w:sz w:val="19"/>
          <w:szCs w:val="19"/>
          <w:u w:val="none"/>
        </w:rPr>
        <w:t>Visitation</w:t>
      </w:r>
      <w:r w:rsidRPr="009D0CB9">
        <w:rPr>
          <w:webHidden/>
        </w:rPr>
        <w:tab/>
        <w:t>7–32</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7.4.3</w:t>
      </w:r>
      <w:r w:rsidRPr="009D0CB9">
        <w:rPr>
          <w:rFonts w:eastAsiaTheme="minorEastAsia"/>
        </w:rPr>
        <w:tab/>
      </w:r>
      <w:r w:rsidRPr="009D0CB9">
        <w:rPr>
          <w:rStyle w:val="Hyperlink"/>
          <w:rFonts w:cs="Arial"/>
          <w:color w:val="000000" w:themeColor="text1"/>
          <w:sz w:val="19"/>
          <w:szCs w:val="19"/>
          <w:u w:val="none"/>
        </w:rPr>
        <w:t>Understanding and appreciation</w:t>
      </w:r>
      <w:r w:rsidRPr="009D0CB9">
        <w:rPr>
          <w:webHidden/>
        </w:rPr>
        <w:tab/>
        <w:t>7–33</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7.4.4</w:t>
      </w:r>
      <w:r w:rsidRPr="009D0CB9">
        <w:rPr>
          <w:rFonts w:eastAsiaTheme="minorEastAsia"/>
        </w:rPr>
        <w:tab/>
      </w:r>
      <w:r w:rsidRPr="009D0CB9">
        <w:rPr>
          <w:rStyle w:val="Hyperlink"/>
          <w:rFonts w:cs="Arial"/>
          <w:color w:val="000000" w:themeColor="text1"/>
          <w:sz w:val="19"/>
          <w:szCs w:val="19"/>
          <w:u w:val="none"/>
        </w:rPr>
        <w:t>Personal connections</w:t>
      </w:r>
      <w:r w:rsidRPr="009D0CB9">
        <w:rPr>
          <w:webHidden/>
        </w:rPr>
        <w:tab/>
        <w:t>7–33</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7.4.5</w:t>
      </w:r>
      <w:r w:rsidRPr="009D0CB9">
        <w:rPr>
          <w:rFonts w:eastAsiaTheme="minorEastAsia"/>
        </w:rPr>
        <w:tab/>
      </w:r>
      <w:r w:rsidRPr="009D0CB9">
        <w:rPr>
          <w:rStyle w:val="Hyperlink"/>
          <w:rFonts w:cs="Arial"/>
          <w:color w:val="000000" w:themeColor="text1"/>
          <w:sz w:val="19"/>
          <w:szCs w:val="19"/>
          <w:u w:val="none"/>
        </w:rPr>
        <w:t>Knowledge about community</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benefits</w:t>
      </w:r>
      <w:r w:rsidRPr="009D0CB9">
        <w:rPr>
          <w:webHidden/>
        </w:rPr>
        <w:tab/>
        <w:t>7–33</w:t>
      </w:r>
    </w:p>
    <w:p w:rsidR="00591E68" w:rsidRPr="00BC02D8" w:rsidRDefault="00591E68" w:rsidP="00A854A3">
      <w:pPr>
        <w:pStyle w:val="TOC2"/>
        <w:rPr>
          <w:rFonts w:eastAsiaTheme="minorEastAsia"/>
          <w:b/>
          <w:lang w:eastAsia="en-AU"/>
        </w:rPr>
      </w:pPr>
      <w:r w:rsidRPr="00BC02D8">
        <w:rPr>
          <w:rStyle w:val="Hyperlink"/>
          <w:color w:val="000000" w:themeColor="text1"/>
          <w:u w:val="none"/>
        </w:rPr>
        <w:t>7.5</w:t>
      </w:r>
      <w:r w:rsidRPr="00BC02D8">
        <w:rPr>
          <w:rFonts w:eastAsiaTheme="minorEastAsia"/>
          <w:lang w:eastAsia="en-AU"/>
        </w:rPr>
        <w:tab/>
      </w:r>
      <w:r w:rsidRPr="00BC02D8">
        <w:rPr>
          <w:rStyle w:val="Hyperlink"/>
          <w:color w:val="000000" w:themeColor="text1"/>
          <w:u w:val="none"/>
        </w:rPr>
        <w:t>Environmental processes</w:t>
      </w:r>
      <w:r w:rsidRPr="00BC02D8">
        <w:rPr>
          <w:webHidden/>
        </w:rPr>
        <w:tab/>
        <w:t>7–34</w:t>
      </w:r>
    </w:p>
    <w:p w:rsidR="00591E68" w:rsidRPr="00BC02D8" w:rsidRDefault="00591E68" w:rsidP="00A854A3">
      <w:pPr>
        <w:pStyle w:val="TOC2"/>
        <w:rPr>
          <w:rFonts w:eastAsiaTheme="minorEastAsia"/>
          <w:b/>
          <w:lang w:eastAsia="en-AU"/>
        </w:rPr>
      </w:pPr>
      <w:r w:rsidRPr="00BC02D8">
        <w:rPr>
          <w:rStyle w:val="Hyperlink"/>
          <w:color w:val="000000" w:themeColor="text1"/>
          <w:u w:val="none"/>
        </w:rPr>
        <w:t>7.6</w:t>
      </w:r>
      <w:r w:rsidRPr="00BC02D8">
        <w:rPr>
          <w:rFonts w:eastAsiaTheme="minorEastAsia"/>
          <w:lang w:eastAsia="en-AU"/>
        </w:rPr>
        <w:tab/>
      </w:r>
      <w:r w:rsidRPr="00BC02D8">
        <w:rPr>
          <w:rStyle w:val="Hyperlink"/>
          <w:color w:val="000000" w:themeColor="text1"/>
          <w:u w:val="none"/>
        </w:rPr>
        <w:t>Condition and trend of matters of national environmental</w:t>
      </w:r>
      <w:r w:rsidR="009D0CB9">
        <w:rPr>
          <w:rStyle w:val="Hyperlink"/>
          <w:color w:val="000000" w:themeColor="text1"/>
          <w:u w:val="none"/>
        </w:rPr>
        <w:t xml:space="preserve"> </w:t>
      </w:r>
      <w:r w:rsidRPr="00BC02D8">
        <w:rPr>
          <w:rStyle w:val="Hyperlink"/>
          <w:color w:val="000000" w:themeColor="text1"/>
          <w:u w:val="none"/>
        </w:rPr>
        <w:t>significance</w:t>
      </w:r>
      <w:r w:rsidRPr="00BC02D8">
        <w:rPr>
          <w:webHidden/>
        </w:rPr>
        <w:tab/>
        <w:t>7–39</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7.6.1</w:t>
      </w:r>
      <w:r w:rsidRPr="009D0CB9">
        <w:rPr>
          <w:rFonts w:eastAsiaTheme="minorEastAsia"/>
        </w:rPr>
        <w:tab/>
      </w:r>
      <w:r w:rsidRPr="009D0CB9">
        <w:rPr>
          <w:rStyle w:val="Hyperlink"/>
          <w:rFonts w:cs="Arial"/>
          <w:color w:val="000000" w:themeColor="text1"/>
          <w:sz w:val="19"/>
          <w:szCs w:val="19"/>
          <w:u w:val="none"/>
        </w:rPr>
        <w:t>World heritage properties</w:t>
      </w:r>
      <w:r w:rsidRPr="009D0CB9">
        <w:rPr>
          <w:webHidden/>
        </w:rPr>
        <w:tab/>
        <w:t>7–39</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7.6.2</w:t>
      </w:r>
      <w:r w:rsidRPr="009D0CB9">
        <w:rPr>
          <w:rFonts w:eastAsiaTheme="minorEastAsia"/>
        </w:rPr>
        <w:tab/>
      </w:r>
      <w:r w:rsidRPr="009D0CB9">
        <w:rPr>
          <w:rStyle w:val="Hyperlink"/>
          <w:rFonts w:cs="Arial"/>
          <w:color w:val="000000" w:themeColor="text1"/>
          <w:sz w:val="19"/>
          <w:szCs w:val="19"/>
          <w:u w:val="none"/>
        </w:rPr>
        <w:t>Great Barrier Reef Marine Park</w:t>
      </w:r>
      <w:r w:rsidRPr="009D0CB9">
        <w:rPr>
          <w:webHidden/>
        </w:rPr>
        <w:tab/>
        <w:t>7–48</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7.6.3</w:t>
      </w:r>
      <w:r w:rsidRPr="009D0CB9">
        <w:rPr>
          <w:rFonts w:eastAsiaTheme="minorEastAsia"/>
        </w:rPr>
        <w:tab/>
      </w:r>
      <w:r w:rsidRPr="009D0CB9">
        <w:rPr>
          <w:rStyle w:val="Hyperlink"/>
          <w:rFonts w:cs="Arial"/>
          <w:color w:val="000000" w:themeColor="text1"/>
          <w:sz w:val="19"/>
          <w:szCs w:val="19"/>
          <w:u w:val="none"/>
        </w:rPr>
        <w:t>National heritage places</w:t>
      </w:r>
      <w:r w:rsidRPr="009D0CB9">
        <w:rPr>
          <w:webHidden/>
        </w:rPr>
        <w:tab/>
        <w:t>7–49</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7.6.4</w:t>
      </w:r>
      <w:r w:rsidRPr="009D0CB9">
        <w:rPr>
          <w:rFonts w:eastAsiaTheme="minorEastAsia"/>
        </w:rPr>
        <w:tab/>
      </w:r>
      <w:r w:rsidRPr="009D0CB9">
        <w:rPr>
          <w:rStyle w:val="Hyperlink"/>
          <w:rFonts w:cs="Arial"/>
          <w:color w:val="000000" w:themeColor="text1"/>
          <w:sz w:val="19"/>
          <w:szCs w:val="19"/>
          <w:u w:val="none"/>
        </w:rPr>
        <w:t>Commonwealth marine area</w:t>
      </w:r>
      <w:r w:rsidRPr="009D0CB9">
        <w:rPr>
          <w:webHidden/>
        </w:rPr>
        <w:tab/>
        <w:t>7–50</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7.6.5</w:t>
      </w:r>
      <w:r w:rsidRPr="009D0CB9">
        <w:rPr>
          <w:rFonts w:eastAsiaTheme="minorEastAsia"/>
        </w:rPr>
        <w:tab/>
      </w:r>
      <w:r w:rsidRPr="009D0CB9">
        <w:rPr>
          <w:rStyle w:val="Hyperlink"/>
          <w:rFonts w:cs="Arial"/>
          <w:color w:val="000000" w:themeColor="text1"/>
          <w:sz w:val="19"/>
          <w:szCs w:val="19"/>
          <w:u w:val="none"/>
        </w:rPr>
        <w:t>Listed migratory and listed threatened species</w:t>
      </w:r>
      <w:r w:rsidRPr="009D0CB9">
        <w:rPr>
          <w:webHidden/>
        </w:rPr>
        <w:tab/>
        <w:t>7–50</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7.6.6</w:t>
      </w:r>
      <w:r w:rsidRPr="009D0CB9">
        <w:rPr>
          <w:rFonts w:eastAsiaTheme="minorEastAsia"/>
        </w:rPr>
        <w:tab/>
      </w:r>
      <w:r w:rsidRPr="009D0CB9">
        <w:rPr>
          <w:rStyle w:val="Hyperlink"/>
          <w:rFonts w:cs="Arial"/>
          <w:color w:val="000000" w:themeColor="text1"/>
          <w:sz w:val="19"/>
          <w:szCs w:val="19"/>
          <w:u w:val="none"/>
        </w:rPr>
        <w:t>Wetlands of international</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importance</w:t>
      </w:r>
      <w:r w:rsidRPr="009D0CB9">
        <w:rPr>
          <w:webHidden/>
        </w:rPr>
        <w:tab/>
        <w:t>7–50</w:t>
      </w:r>
    </w:p>
    <w:p w:rsidR="00591E68" w:rsidRPr="00BC02D8" w:rsidRDefault="00591E68" w:rsidP="00A854A3">
      <w:pPr>
        <w:pStyle w:val="TOC2"/>
        <w:rPr>
          <w:rFonts w:eastAsiaTheme="minorEastAsia"/>
          <w:b/>
          <w:lang w:eastAsia="en-AU"/>
        </w:rPr>
      </w:pPr>
      <w:r w:rsidRPr="00BC02D8">
        <w:rPr>
          <w:rStyle w:val="Hyperlink"/>
          <w:color w:val="000000" w:themeColor="text1"/>
          <w:u w:val="none"/>
        </w:rPr>
        <w:t>7.7</w:t>
      </w:r>
      <w:r w:rsidRPr="00BC02D8">
        <w:rPr>
          <w:rFonts w:eastAsiaTheme="minorEastAsia"/>
          <w:lang w:eastAsia="en-AU"/>
        </w:rPr>
        <w:tab/>
      </w:r>
      <w:r w:rsidRPr="00BC02D8">
        <w:rPr>
          <w:rStyle w:val="Hyperlink"/>
          <w:color w:val="000000" w:themeColor="text1"/>
          <w:u w:val="none"/>
        </w:rPr>
        <w:t>Key information gaps</w:t>
      </w:r>
      <w:r w:rsidRPr="00BC02D8">
        <w:rPr>
          <w:webHidden/>
        </w:rPr>
        <w:tab/>
        <w:t>7–51</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7.7.1</w:t>
      </w:r>
      <w:r w:rsidRPr="009D0CB9">
        <w:rPr>
          <w:rFonts w:eastAsiaTheme="minorEastAsia"/>
        </w:rPr>
        <w:tab/>
      </w:r>
      <w:r w:rsidRPr="009D0CB9">
        <w:rPr>
          <w:rStyle w:val="Hyperlink"/>
          <w:rFonts w:cs="Arial"/>
          <w:color w:val="000000" w:themeColor="text1"/>
          <w:sz w:val="19"/>
          <w:szCs w:val="19"/>
          <w:u w:val="none"/>
        </w:rPr>
        <w:t>Biodiversity — habitats and</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species</w:t>
      </w:r>
      <w:r w:rsidRPr="009D0CB9">
        <w:rPr>
          <w:webHidden/>
        </w:rPr>
        <w:tab/>
        <w:t>7–51</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7.7.2</w:t>
      </w:r>
      <w:r w:rsidRPr="009D0CB9">
        <w:rPr>
          <w:rFonts w:eastAsiaTheme="minorEastAsia"/>
        </w:rPr>
        <w:tab/>
      </w:r>
      <w:r w:rsidRPr="009D0CB9">
        <w:rPr>
          <w:rStyle w:val="Hyperlink"/>
          <w:rFonts w:cs="Arial"/>
          <w:color w:val="000000" w:themeColor="text1"/>
          <w:sz w:val="19"/>
          <w:szCs w:val="19"/>
          <w:u w:val="none"/>
        </w:rPr>
        <w:t>Geomorphological features</w:t>
      </w:r>
      <w:r w:rsidRPr="009D0CB9">
        <w:rPr>
          <w:webHidden/>
        </w:rPr>
        <w:tab/>
        <w:t>7–52</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lastRenderedPageBreak/>
        <w:t>7.7.3</w:t>
      </w:r>
      <w:r w:rsidRPr="009D0CB9">
        <w:rPr>
          <w:rFonts w:eastAsiaTheme="minorEastAsia"/>
        </w:rPr>
        <w:tab/>
      </w:r>
      <w:r w:rsidRPr="009D0CB9">
        <w:rPr>
          <w:rStyle w:val="Hyperlink"/>
          <w:rFonts w:cs="Arial"/>
          <w:color w:val="000000" w:themeColor="text1"/>
          <w:sz w:val="19"/>
          <w:szCs w:val="19"/>
          <w:u w:val="none"/>
        </w:rPr>
        <w:t>Indigenous and historic heritage</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values</w:t>
      </w:r>
      <w:r w:rsidRPr="009D0CB9">
        <w:rPr>
          <w:webHidden/>
        </w:rPr>
        <w:tab/>
        <w:t>7–52</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7.7.4</w:t>
      </w:r>
      <w:r w:rsidRPr="009D0CB9">
        <w:rPr>
          <w:rFonts w:eastAsiaTheme="minorEastAsia"/>
        </w:rPr>
        <w:tab/>
      </w:r>
      <w:r w:rsidRPr="009D0CB9">
        <w:rPr>
          <w:rStyle w:val="Hyperlink"/>
          <w:rFonts w:cs="Arial"/>
          <w:color w:val="000000" w:themeColor="text1"/>
          <w:sz w:val="19"/>
          <w:szCs w:val="19"/>
          <w:u w:val="none"/>
        </w:rPr>
        <w:t>Community benefits of the</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environment</w:t>
      </w:r>
      <w:r w:rsidRPr="009D0CB9">
        <w:rPr>
          <w:webHidden/>
        </w:rPr>
        <w:tab/>
        <w:t>7–53</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7.7.5</w:t>
      </w:r>
      <w:r w:rsidRPr="009D0CB9">
        <w:rPr>
          <w:rFonts w:eastAsiaTheme="minorEastAsia"/>
        </w:rPr>
        <w:tab/>
      </w:r>
      <w:r w:rsidRPr="009D0CB9">
        <w:rPr>
          <w:rStyle w:val="Hyperlink"/>
          <w:rFonts w:cs="Arial"/>
          <w:color w:val="000000" w:themeColor="text1"/>
          <w:sz w:val="19"/>
          <w:szCs w:val="19"/>
          <w:u w:val="none"/>
        </w:rPr>
        <w:t>Environmental processes</w:t>
      </w:r>
      <w:r w:rsidRPr="009D0CB9">
        <w:rPr>
          <w:webHidden/>
        </w:rPr>
        <w:tab/>
        <w:t>7–54</w:t>
      </w:r>
    </w:p>
    <w:p w:rsidR="00591E68" w:rsidRPr="009D0CB9" w:rsidRDefault="00591E68" w:rsidP="00A854A3">
      <w:pPr>
        <w:pStyle w:val="TOC3"/>
        <w:rPr>
          <w:rFonts w:eastAsiaTheme="minorEastAsia"/>
        </w:rPr>
      </w:pPr>
      <w:r w:rsidRPr="009D0CB9">
        <w:rPr>
          <w:rStyle w:val="Hyperlink"/>
          <w:rFonts w:cs="Arial"/>
          <w:color w:val="000000" w:themeColor="text1"/>
          <w:sz w:val="19"/>
          <w:szCs w:val="19"/>
          <w:u w:val="none"/>
          <w14:scene3d>
            <w14:camera w14:prst="orthographicFront"/>
            <w14:lightRig w14:rig="threePt" w14:dir="t">
              <w14:rot w14:lat="0" w14:lon="0" w14:rev="0"/>
            </w14:lightRig>
          </w14:scene3d>
        </w:rPr>
        <w:t>7.7.6</w:t>
      </w:r>
      <w:r w:rsidRPr="009D0CB9">
        <w:rPr>
          <w:rFonts w:eastAsiaTheme="minorEastAsia"/>
        </w:rPr>
        <w:tab/>
      </w:r>
      <w:r w:rsidRPr="009D0CB9">
        <w:rPr>
          <w:rStyle w:val="Hyperlink"/>
          <w:rFonts w:cs="Arial"/>
          <w:color w:val="000000" w:themeColor="text1"/>
          <w:sz w:val="19"/>
          <w:szCs w:val="19"/>
          <w:u w:val="none"/>
        </w:rPr>
        <w:t>Processes to address information</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gaps</w:t>
      </w:r>
      <w:r w:rsidRPr="009D0CB9">
        <w:rPr>
          <w:webHidden/>
        </w:rPr>
        <w:tab/>
        <w:t>7–54</w:t>
      </w:r>
    </w:p>
    <w:p w:rsidR="00591E68" w:rsidRPr="00BC02D8" w:rsidRDefault="00591E68" w:rsidP="00A854A3">
      <w:pPr>
        <w:pStyle w:val="TOC2"/>
        <w:rPr>
          <w:rFonts w:eastAsiaTheme="minorEastAsia"/>
          <w:b/>
          <w:lang w:eastAsia="en-AU"/>
        </w:rPr>
      </w:pPr>
      <w:r w:rsidRPr="00BC02D8">
        <w:rPr>
          <w:rStyle w:val="Hyperlink"/>
          <w:color w:val="000000" w:themeColor="text1"/>
          <w:u w:val="none"/>
        </w:rPr>
        <w:t>7.8</w:t>
      </w:r>
      <w:r w:rsidRPr="00BC02D8">
        <w:rPr>
          <w:rFonts w:eastAsiaTheme="minorEastAsia"/>
          <w:lang w:eastAsia="en-AU"/>
        </w:rPr>
        <w:tab/>
      </w:r>
      <w:r w:rsidRPr="00BC02D8">
        <w:rPr>
          <w:rStyle w:val="Hyperlink"/>
          <w:color w:val="000000" w:themeColor="text1"/>
          <w:u w:val="none"/>
        </w:rPr>
        <w:t>Summary of outcomes</w:t>
      </w:r>
      <w:r w:rsidRPr="00BC02D8">
        <w:rPr>
          <w:webHidden/>
        </w:rPr>
        <w:tab/>
        <w:t>7–54</w:t>
      </w:r>
    </w:p>
    <w:p w:rsidR="00E81D41" w:rsidRPr="00BC02D8" w:rsidRDefault="00591E68" w:rsidP="00A854A3">
      <w:pPr>
        <w:tabs>
          <w:tab w:val="right" w:leader="dot" w:pos="9214"/>
        </w:tabs>
        <w:spacing w:before="60" w:after="30" w:line="240" w:lineRule="auto"/>
        <w:ind w:left="1135" w:hanging="851"/>
        <w:rPr>
          <w:rFonts w:cs="Arial"/>
          <w:color w:val="000000" w:themeColor="text1"/>
          <w:sz w:val="20"/>
          <w:szCs w:val="20"/>
        </w:rPr>
      </w:pPr>
      <w:r w:rsidRPr="00BC02D8">
        <w:rPr>
          <w:rStyle w:val="Hyperlink"/>
          <w:rFonts w:cs="Arial"/>
          <w:noProof/>
          <w:color w:val="000000" w:themeColor="text1"/>
          <w:sz w:val="20"/>
          <w:szCs w:val="20"/>
          <w:u w:val="none"/>
        </w:rPr>
        <w:t>References</w:t>
      </w:r>
      <w:r w:rsidRPr="00BC02D8">
        <w:rPr>
          <w:rFonts w:cs="Arial"/>
          <w:noProof/>
          <w:webHidden/>
          <w:color w:val="000000" w:themeColor="text1"/>
          <w:sz w:val="20"/>
          <w:szCs w:val="20"/>
        </w:rPr>
        <w:tab/>
        <w:t>7–56</w:t>
      </w:r>
    </w:p>
    <w:p w:rsidR="00E81D41" w:rsidRPr="00EC5C4D" w:rsidRDefault="00E81D41" w:rsidP="00EC5C4D">
      <w:pPr>
        <w:tabs>
          <w:tab w:val="right" w:leader="dot" w:pos="9497"/>
        </w:tabs>
        <w:spacing w:after="0" w:line="240" w:lineRule="auto"/>
        <w:ind w:left="851" w:hanging="851"/>
        <w:rPr>
          <w:rFonts w:cs="Arial"/>
          <w:sz w:val="19"/>
          <w:szCs w:val="19"/>
        </w:rPr>
      </w:pPr>
    </w:p>
    <w:p w:rsidR="004910F6" w:rsidRPr="009D0CB9" w:rsidRDefault="004910F6" w:rsidP="00A854A3">
      <w:pPr>
        <w:pStyle w:val="TOC1"/>
        <w:rPr>
          <w:rFonts w:eastAsiaTheme="minorEastAsia"/>
          <w:lang w:eastAsia="en-AU"/>
        </w:rPr>
      </w:pPr>
      <w:r w:rsidRPr="009D0CB9">
        <w:rPr>
          <w:rStyle w:val="Hyperlink"/>
          <w:color w:val="000000" w:themeColor="text1"/>
          <w:u w:val="none"/>
        </w:rPr>
        <w:t>8.</w:t>
      </w:r>
      <w:r w:rsidRPr="009D0CB9">
        <w:rPr>
          <w:rFonts w:eastAsiaTheme="minorEastAsia"/>
          <w:lang w:eastAsia="en-AU"/>
        </w:rPr>
        <w:tab/>
      </w:r>
      <w:r w:rsidRPr="009D0CB9">
        <w:rPr>
          <w:rStyle w:val="Hyperlink"/>
          <w:color w:val="000000" w:themeColor="text1"/>
          <w:u w:val="none"/>
        </w:rPr>
        <w:t>Management effectiveness — an independent assessment</w:t>
      </w:r>
      <w:r w:rsidRPr="009D0CB9">
        <w:rPr>
          <w:webHidden/>
        </w:rPr>
        <w:tab/>
        <w:t>8–3</w:t>
      </w:r>
    </w:p>
    <w:p w:rsidR="004910F6" w:rsidRPr="00BC02D8" w:rsidRDefault="004910F6" w:rsidP="00A854A3">
      <w:pPr>
        <w:pStyle w:val="TOC2"/>
        <w:rPr>
          <w:rFonts w:eastAsiaTheme="minorEastAsia"/>
          <w:b/>
          <w:lang w:eastAsia="en-AU"/>
        </w:rPr>
      </w:pPr>
      <w:r w:rsidRPr="00BC02D8">
        <w:rPr>
          <w:rStyle w:val="Hyperlink"/>
          <w:color w:val="000000" w:themeColor="text1"/>
          <w:u w:val="none"/>
        </w:rPr>
        <w:t>8.1</w:t>
      </w:r>
      <w:r w:rsidRPr="00BC02D8">
        <w:rPr>
          <w:rFonts w:eastAsiaTheme="minorEastAsia"/>
          <w:lang w:eastAsia="en-AU"/>
        </w:rPr>
        <w:tab/>
      </w:r>
      <w:r w:rsidRPr="00BC02D8">
        <w:rPr>
          <w:rStyle w:val="Hyperlink"/>
          <w:color w:val="000000" w:themeColor="text1"/>
          <w:u w:val="none"/>
        </w:rPr>
        <w:t>Background</w:t>
      </w:r>
      <w:r w:rsidRPr="00BC02D8">
        <w:rPr>
          <w:webHidden/>
        </w:rPr>
        <w:tab/>
        <w:t>8–3</w:t>
      </w:r>
    </w:p>
    <w:p w:rsidR="004910F6" w:rsidRPr="00BC02D8" w:rsidRDefault="004910F6" w:rsidP="00A854A3">
      <w:pPr>
        <w:pStyle w:val="TOC2"/>
        <w:rPr>
          <w:rFonts w:eastAsiaTheme="minorEastAsia"/>
          <w:b/>
          <w:lang w:eastAsia="en-AU"/>
        </w:rPr>
      </w:pPr>
      <w:r w:rsidRPr="00BC02D8">
        <w:rPr>
          <w:rStyle w:val="Hyperlink"/>
          <w:color w:val="000000" w:themeColor="text1"/>
          <w:u w:val="none"/>
        </w:rPr>
        <w:t>8.2</w:t>
      </w:r>
      <w:r w:rsidRPr="00BC02D8">
        <w:rPr>
          <w:rFonts w:eastAsiaTheme="minorEastAsia"/>
          <w:lang w:eastAsia="en-AU"/>
        </w:rPr>
        <w:tab/>
      </w:r>
      <w:r w:rsidRPr="00BC02D8">
        <w:rPr>
          <w:rStyle w:val="Hyperlink"/>
          <w:color w:val="000000" w:themeColor="text1"/>
          <w:u w:val="none"/>
        </w:rPr>
        <w:t>Assessment method</w:t>
      </w:r>
      <w:r w:rsidRPr="00BC02D8">
        <w:rPr>
          <w:webHidden/>
        </w:rPr>
        <w:tab/>
        <w:t>8–4</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8.2.1</w:t>
      </w:r>
      <w:r w:rsidRPr="009D0CB9">
        <w:rPr>
          <w:rFonts w:eastAsiaTheme="minorEastAsia"/>
        </w:rPr>
        <w:tab/>
      </w:r>
      <w:r w:rsidRPr="009D0CB9">
        <w:rPr>
          <w:rStyle w:val="Hyperlink"/>
          <w:rFonts w:cs="Arial"/>
          <w:color w:val="000000" w:themeColor="text1"/>
          <w:sz w:val="19"/>
          <w:szCs w:val="19"/>
          <w:u w:val="none"/>
        </w:rPr>
        <w:t>Impacts and values assessed</w:t>
      </w:r>
      <w:r w:rsidRPr="009D0CB9">
        <w:rPr>
          <w:webHidden/>
        </w:rPr>
        <w:tab/>
        <w:t>8–6</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8.2.2</w:t>
      </w:r>
      <w:r w:rsidRPr="009D0CB9">
        <w:rPr>
          <w:rFonts w:eastAsiaTheme="minorEastAsia"/>
        </w:rPr>
        <w:tab/>
      </w:r>
      <w:r w:rsidRPr="009D0CB9">
        <w:rPr>
          <w:rStyle w:val="Hyperlink"/>
          <w:rFonts w:cs="Arial"/>
          <w:color w:val="000000" w:themeColor="text1"/>
          <w:sz w:val="19"/>
          <w:szCs w:val="19"/>
          <w:u w:val="none"/>
        </w:rPr>
        <w:t>Calculation of grades</w:t>
      </w:r>
      <w:r w:rsidRPr="009D0CB9">
        <w:rPr>
          <w:webHidden/>
        </w:rPr>
        <w:tab/>
        <w:t>8–7</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8.2.3</w:t>
      </w:r>
      <w:r w:rsidRPr="009D0CB9">
        <w:rPr>
          <w:rFonts w:eastAsiaTheme="minorEastAsia"/>
        </w:rPr>
        <w:tab/>
      </w:r>
      <w:r w:rsidRPr="009D0CB9">
        <w:rPr>
          <w:rStyle w:val="Hyperlink"/>
          <w:rFonts w:cs="Arial"/>
          <w:color w:val="000000" w:themeColor="text1"/>
          <w:sz w:val="19"/>
          <w:szCs w:val="19"/>
          <w:u w:val="none"/>
        </w:rPr>
        <w:t>Traditional Owner and stakeholder</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input</w:t>
      </w:r>
      <w:r w:rsidRPr="009D0CB9">
        <w:rPr>
          <w:webHidden/>
        </w:rPr>
        <w:tab/>
        <w:t>8–10</w:t>
      </w:r>
    </w:p>
    <w:p w:rsidR="004910F6" w:rsidRPr="00BC02D8" w:rsidRDefault="004910F6" w:rsidP="00A854A3">
      <w:pPr>
        <w:pStyle w:val="TOC2"/>
        <w:rPr>
          <w:rFonts w:eastAsiaTheme="minorEastAsia"/>
          <w:b/>
          <w:lang w:eastAsia="en-AU"/>
        </w:rPr>
      </w:pPr>
      <w:r w:rsidRPr="00BC02D8">
        <w:rPr>
          <w:rStyle w:val="Hyperlink"/>
          <w:color w:val="000000" w:themeColor="text1"/>
          <w:u w:val="none"/>
        </w:rPr>
        <w:t>8.3</w:t>
      </w:r>
      <w:r w:rsidRPr="00BC02D8">
        <w:rPr>
          <w:rFonts w:eastAsiaTheme="minorEastAsia"/>
          <w:lang w:eastAsia="en-AU"/>
        </w:rPr>
        <w:tab/>
      </w:r>
      <w:r w:rsidRPr="00BC02D8">
        <w:rPr>
          <w:rStyle w:val="Hyperlink"/>
          <w:color w:val="000000" w:themeColor="text1"/>
          <w:u w:val="none"/>
        </w:rPr>
        <w:t>Protecting values</w:t>
      </w:r>
      <w:r w:rsidRPr="00BC02D8">
        <w:rPr>
          <w:webHidden/>
        </w:rPr>
        <w:tab/>
        <w:t>8–10</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8.3.1</w:t>
      </w:r>
      <w:r w:rsidRPr="009D0CB9">
        <w:rPr>
          <w:rFonts w:eastAsiaTheme="minorEastAsia"/>
        </w:rPr>
        <w:tab/>
      </w:r>
      <w:r w:rsidRPr="009D0CB9">
        <w:rPr>
          <w:rStyle w:val="Hyperlink"/>
          <w:rFonts w:cs="Arial"/>
          <w:color w:val="000000" w:themeColor="text1"/>
          <w:sz w:val="19"/>
          <w:szCs w:val="19"/>
          <w:u w:val="none"/>
        </w:rPr>
        <w:t>Biodiversity protection</w:t>
      </w:r>
      <w:r w:rsidRPr="009D0CB9">
        <w:rPr>
          <w:webHidden/>
        </w:rPr>
        <w:tab/>
        <w:t>8–11</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8.3.2</w:t>
      </w:r>
      <w:r w:rsidRPr="009D0CB9">
        <w:rPr>
          <w:rFonts w:eastAsiaTheme="minorEastAsia"/>
        </w:rPr>
        <w:tab/>
      </w:r>
      <w:r w:rsidRPr="009D0CB9">
        <w:rPr>
          <w:rStyle w:val="Hyperlink"/>
          <w:rFonts w:cs="Arial"/>
          <w:color w:val="000000" w:themeColor="text1"/>
          <w:sz w:val="19"/>
          <w:szCs w:val="19"/>
          <w:u w:val="none"/>
        </w:rPr>
        <w:t>Indigenous and historic heritage</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values</w:t>
      </w:r>
      <w:r w:rsidRPr="009D0CB9">
        <w:rPr>
          <w:webHidden/>
        </w:rPr>
        <w:tab/>
        <w:t>8–12</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8.3.3</w:t>
      </w:r>
      <w:r w:rsidRPr="009D0CB9">
        <w:rPr>
          <w:rFonts w:eastAsiaTheme="minorEastAsia"/>
        </w:rPr>
        <w:tab/>
      </w:r>
      <w:r w:rsidRPr="009D0CB9">
        <w:rPr>
          <w:rStyle w:val="Hyperlink"/>
          <w:rFonts w:cs="Arial"/>
          <w:color w:val="000000" w:themeColor="text1"/>
          <w:sz w:val="19"/>
          <w:szCs w:val="19"/>
          <w:u w:val="none"/>
        </w:rPr>
        <w:t>Community benefits</w:t>
      </w:r>
      <w:r w:rsidRPr="009D0CB9">
        <w:rPr>
          <w:webHidden/>
        </w:rPr>
        <w:tab/>
        <w:t>8–15</w:t>
      </w:r>
    </w:p>
    <w:p w:rsidR="004910F6" w:rsidRPr="00BC02D8" w:rsidRDefault="004910F6" w:rsidP="00A854A3">
      <w:pPr>
        <w:pStyle w:val="TOC2"/>
        <w:rPr>
          <w:rFonts w:eastAsiaTheme="minorEastAsia"/>
          <w:b/>
          <w:lang w:eastAsia="en-AU"/>
        </w:rPr>
      </w:pPr>
      <w:r w:rsidRPr="00BC02D8">
        <w:rPr>
          <w:rStyle w:val="Hyperlink"/>
          <w:color w:val="000000" w:themeColor="text1"/>
          <w:u w:val="none"/>
        </w:rPr>
        <w:t>8.4</w:t>
      </w:r>
      <w:r w:rsidRPr="00BC02D8">
        <w:rPr>
          <w:rFonts w:eastAsiaTheme="minorEastAsia"/>
          <w:lang w:eastAsia="en-AU"/>
        </w:rPr>
        <w:tab/>
      </w:r>
      <w:r w:rsidRPr="00BC02D8">
        <w:rPr>
          <w:rStyle w:val="Hyperlink"/>
          <w:color w:val="000000" w:themeColor="text1"/>
          <w:u w:val="none"/>
        </w:rPr>
        <w:t>Assessing external impacts</w:t>
      </w:r>
      <w:r w:rsidRPr="00BC02D8">
        <w:rPr>
          <w:webHidden/>
        </w:rPr>
        <w:tab/>
        <w:t>8–16</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8.4.1</w:t>
      </w:r>
      <w:r w:rsidRPr="009D0CB9">
        <w:rPr>
          <w:rFonts w:eastAsiaTheme="minorEastAsia"/>
        </w:rPr>
        <w:tab/>
      </w:r>
      <w:r w:rsidRPr="009D0CB9">
        <w:rPr>
          <w:rStyle w:val="Hyperlink"/>
          <w:rFonts w:cs="Arial"/>
          <w:color w:val="000000" w:themeColor="text1"/>
          <w:sz w:val="19"/>
          <w:szCs w:val="19"/>
          <w:u w:val="none"/>
        </w:rPr>
        <w:t>Climate change and extreme</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weather</w:t>
      </w:r>
      <w:r w:rsidRPr="009D0CB9">
        <w:rPr>
          <w:webHidden/>
        </w:rPr>
        <w:tab/>
        <w:t>8–16</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8.4.2</w:t>
      </w:r>
      <w:r w:rsidRPr="009D0CB9">
        <w:rPr>
          <w:rFonts w:eastAsiaTheme="minorEastAsia"/>
        </w:rPr>
        <w:tab/>
      </w:r>
      <w:r w:rsidRPr="009D0CB9">
        <w:rPr>
          <w:rStyle w:val="Hyperlink"/>
          <w:rFonts w:cs="Arial"/>
          <w:color w:val="000000" w:themeColor="text1"/>
          <w:sz w:val="19"/>
          <w:szCs w:val="19"/>
          <w:u w:val="none"/>
        </w:rPr>
        <w:t>Water quality protection (catchment run-off)</w:t>
      </w:r>
      <w:r w:rsidRPr="009D0CB9">
        <w:rPr>
          <w:webHidden/>
        </w:rPr>
        <w:tab/>
        <w:t>8–18</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8.4.3</w:t>
      </w:r>
      <w:r w:rsidRPr="009D0CB9">
        <w:rPr>
          <w:rFonts w:eastAsiaTheme="minorEastAsia"/>
        </w:rPr>
        <w:tab/>
      </w:r>
      <w:r w:rsidRPr="009D0CB9">
        <w:rPr>
          <w:rStyle w:val="Hyperlink"/>
          <w:rFonts w:cs="Arial"/>
          <w:color w:val="000000" w:themeColor="text1"/>
          <w:sz w:val="19"/>
          <w:szCs w:val="19"/>
          <w:u w:val="none"/>
        </w:rPr>
        <w:t>Coastal development (protection of coastal ecosystems)</w:t>
      </w:r>
      <w:r w:rsidRPr="009D0CB9">
        <w:rPr>
          <w:webHidden/>
        </w:rPr>
        <w:tab/>
        <w:t>8–20</w:t>
      </w:r>
    </w:p>
    <w:p w:rsidR="004910F6" w:rsidRPr="00BC02D8" w:rsidRDefault="004910F6" w:rsidP="00A854A3">
      <w:pPr>
        <w:pStyle w:val="TOC2"/>
        <w:rPr>
          <w:rFonts w:eastAsiaTheme="minorEastAsia"/>
          <w:b/>
          <w:lang w:eastAsia="en-AU"/>
        </w:rPr>
      </w:pPr>
      <w:r w:rsidRPr="00BC02D8">
        <w:rPr>
          <w:rStyle w:val="Hyperlink"/>
          <w:color w:val="000000" w:themeColor="text1"/>
          <w:u w:val="none"/>
        </w:rPr>
        <w:t>8.5</w:t>
      </w:r>
      <w:r w:rsidRPr="00BC02D8">
        <w:rPr>
          <w:rFonts w:eastAsiaTheme="minorEastAsia"/>
          <w:lang w:eastAsia="en-AU"/>
        </w:rPr>
        <w:tab/>
      </w:r>
      <w:r w:rsidRPr="00BC02D8">
        <w:rPr>
          <w:rStyle w:val="Hyperlink"/>
          <w:color w:val="000000" w:themeColor="text1"/>
          <w:u w:val="none"/>
        </w:rPr>
        <w:t>Managing direct use</w:t>
      </w:r>
      <w:r w:rsidRPr="00BC02D8">
        <w:rPr>
          <w:webHidden/>
        </w:rPr>
        <w:tab/>
        <w:t>8–21</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8.5.1</w:t>
      </w:r>
      <w:r w:rsidRPr="009D0CB9">
        <w:rPr>
          <w:rFonts w:eastAsiaTheme="minorEastAsia"/>
        </w:rPr>
        <w:tab/>
      </w:r>
      <w:r w:rsidRPr="009D0CB9">
        <w:rPr>
          <w:rStyle w:val="Hyperlink"/>
          <w:rFonts w:cs="Arial"/>
          <w:color w:val="000000" w:themeColor="text1"/>
          <w:sz w:val="19"/>
          <w:szCs w:val="19"/>
          <w:u w:val="none"/>
        </w:rPr>
        <w:t>Tourism</w:t>
      </w:r>
      <w:r w:rsidRPr="009D0CB9">
        <w:rPr>
          <w:webHidden/>
        </w:rPr>
        <w:tab/>
        <w:t>8–22</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8.5.2</w:t>
      </w:r>
      <w:r w:rsidRPr="009D0CB9">
        <w:rPr>
          <w:rFonts w:eastAsiaTheme="minorEastAsia"/>
        </w:rPr>
        <w:tab/>
      </w:r>
      <w:r w:rsidRPr="009D0CB9">
        <w:rPr>
          <w:rStyle w:val="Hyperlink"/>
          <w:rFonts w:cs="Arial"/>
          <w:color w:val="000000" w:themeColor="text1"/>
          <w:sz w:val="19"/>
          <w:szCs w:val="19"/>
          <w:u w:val="none"/>
        </w:rPr>
        <w:t>Fishing – commercial</w:t>
      </w:r>
      <w:r w:rsidRPr="009D0CB9">
        <w:rPr>
          <w:webHidden/>
        </w:rPr>
        <w:tab/>
        <w:t>8–24</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8.5.3</w:t>
      </w:r>
      <w:r w:rsidRPr="009D0CB9">
        <w:rPr>
          <w:rFonts w:eastAsiaTheme="minorEastAsia"/>
        </w:rPr>
        <w:tab/>
      </w:r>
      <w:r w:rsidRPr="009D0CB9">
        <w:rPr>
          <w:rStyle w:val="Hyperlink"/>
          <w:rFonts w:cs="Arial"/>
          <w:color w:val="000000" w:themeColor="text1"/>
          <w:sz w:val="19"/>
          <w:szCs w:val="19"/>
          <w:u w:val="none"/>
        </w:rPr>
        <w:t>Fishing — recreational</w:t>
      </w:r>
      <w:r w:rsidRPr="009D0CB9">
        <w:rPr>
          <w:webHidden/>
        </w:rPr>
        <w:tab/>
        <w:t>8–25</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8.5.4</w:t>
      </w:r>
      <w:r w:rsidRPr="009D0CB9">
        <w:rPr>
          <w:rFonts w:eastAsiaTheme="minorEastAsia"/>
        </w:rPr>
        <w:tab/>
      </w:r>
      <w:r w:rsidRPr="009D0CB9">
        <w:rPr>
          <w:rStyle w:val="Hyperlink"/>
          <w:rFonts w:cs="Arial"/>
          <w:color w:val="000000" w:themeColor="text1"/>
          <w:sz w:val="19"/>
          <w:szCs w:val="19"/>
          <w:u w:val="none"/>
        </w:rPr>
        <w:t>Recreation</w:t>
      </w:r>
      <w:r w:rsidRPr="009D0CB9">
        <w:rPr>
          <w:webHidden/>
        </w:rPr>
        <w:tab/>
        <w:t>8–27</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8.5.5</w:t>
      </w:r>
      <w:r w:rsidRPr="009D0CB9">
        <w:rPr>
          <w:rFonts w:eastAsiaTheme="minorEastAsia"/>
        </w:rPr>
        <w:tab/>
      </w:r>
      <w:r w:rsidRPr="009D0CB9">
        <w:rPr>
          <w:rStyle w:val="Hyperlink"/>
          <w:rFonts w:cs="Arial"/>
          <w:color w:val="000000" w:themeColor="text1"/>
          <w:sz w:val="19"/>
          <w:szCs w:val="19"/>
          <w:u w:val="none"/>
        </w:rPr>
        <w:t>Port activities</w:t>
      </w:r>
      <w:r w:rsidRPr="009D0CB9">
        <w:rPr>
          <w:webHidden/>
        </w:rPr>
        <w:tab/>
        <w:t>8–28</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8.5.6</w:t>
      </w:r>
      <w:r w:rsidRPr="009D0CB9">
        <w:rPr>
          <w:rFonts w:eastAsiaTheme="minorEastAsia"/>
        </w:rPr>
        <w:tab/>
      </w:r>
      <w:r w:rsidRPr="009D0CB9">
        <w:rPr>
          <w:rStyle w:val="Hyperlink"/>
          <w:rFonts w:cs="Arial"/>
          <w:color w:val="000000" w:themeColor="text1"/>
          <w:sz w:val="19"/>
          <w:szCs w:val="19"/>
          <w:u w:val="none"/>
        </w:rPr>
        <w:t>Shipping</w:t>
      </w:r>
      <w:r w:rsidRPr="009D0CB9">
        <w:rPr>
          <w:webHidden/>
        </w:rPr>
        <w:tab/>
        <w:t>8–30</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8.5.7</w:t>
      </w:r>
      <w:r w:rsidRPr="009D0CB9">
        <w:rPr>
          <w:rFonts w:eastAsiaTheme="minorEastAsia"/>
        </w:rPr>
        <w:tab/>
      </w:r>
      <w:r w:rsidRPr="009D0CB9">
        <w:rPr>
          <w:rStyle w:val="Hyperlink"/>
          <w:rFonts w:cs="Arial"/>
          <w:color w:val="000000" w:themeColor="text1"/>
          <w:sz w:val="19"/>
          <w:szCs w:val="19"/>
          <w:u w:val="none"/>
        </w:rPr>
        <w:t>Defence activities</w:t>
      </w:r>
      <w:r w:rsidRPr="009D0CB9">
        <w:rPr>
          <w:webHidden/>
        </w:rPr>
        <w:tab/>
        <w:t>8–31</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8.5.8</w:t>
      </w:r>
      <w:r w:rsidRPr="009D0CB9">
        <w:rPr>
          <w:rFonts w:eastAsiaTheme="minorEastAsia"/>
        </w:rPr>
        <w:tab/>
      </w:r>
      <w:r w:rsidRPr="009D0CB9">
        <w:rPr>
          <w:rStyle w:val="Hyperlink"/>
          <w:rFonts w:cs="Arial"/>
          <w:color w:val="000000" w:themeColor="text1"/>
          <w:sz w:val="19"/>
          <w:szCs w:val="19"/>
          <w:u w:val="none"/>
        </w:rPr>
        <w:t>Research activities</w:t>
      </w:r>
      <w:r w:rsidRPr="009D0CB9">
        <w:rPr>
          <w:webHidden/>
        </w:rPr>
        <w:tab/>
        <w:t>8–33</w:t>
      </w:r>
    </w:p>
    <w:p w:rsidR="004910F6" w:rsidRPr="00BC02D8" w:rsidRDefault="004910F6" w:rsidP="00A854A3">
      <w:pPr>
        <w:pStyle w:val="TOC2"/>
        <w:rPr>
          <w:rFonts w:eastAsiaTheme="minorEastAsia"/>
          <w:b/>
          <w:lang w:eastAsia="en-AU"/>
        </w:rPr>
      </w:pPr>
      <w:r w:rsidRPr="00BC02D8">
        <w:rPr>
          <w:rStyle w:val="Hyperlink"/>
          <w:color w:val="000000" w:themeColor="text1"/>
          <w:u w:val="none"/>
        </w:rPr>
        <w:t>8.6</w:t>
      </w:r>
      <w:r w:rsidRPr="00BC02D8">
        <w:rPr>
          <w:rFonts w:eastAsiaTheme="minorEastAsia"/>
          <w:lang w:eastAsia="en-AU"/>
        </w:rPr>
        <w:tab/>
      </w:r>
      <w:r w:rsidRPr="00BC02D8">
        <w:rPr>
          <w:rStyle w:val="Hyperlink"/>
          <w:color w:val="000000" w:themeColor="text1"/>
          <w:u w:val="none"/>
        </w:rPr>
        <w:t>Effectiveness of specific measures to address impacts</w:t>
      </w:r>
      <w:r w:rsidRPr="00BC02D8">
        <w:rPr>
          <w:webHidden/>
        </w:rPr>
        <w:tab/>
        <w:t>8–34</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8.6.1</w:t>
      </w:r>
      <w:r w:rsidRPr="009D0CB9">
        <w:rPr>
          <w:rFonts w:eastAsiaTheme="minorEastAsia"/>
        </w:rPr>
        <w:tab/>
      </w:r>
      <w:r w:rsidRPr="009D0CB9">
        <w:rPr>
          <w:rStyle w:val="Hyperlink"/>
          <w:rFonts w:cs="Arial"/>
          <w:color w:val="000000" w:themeColor="text1"/>
          <w:sz w:val="19"/>
          <w:szCs w:val="19"/>
          <w:u w:val="none"/>
        </w:rPr>
        <w:t>Understanding impacts and considering issues</w:t>
      </w:r>
      <w:r w:rsidRPr="009D0CB9">
        <w:rPr>
          <w:webHidden/>
        </w:rPr>
        <w:tab/>
        <w:t>8–35</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8.6.2</w:t>
      </w:r>
      <w:r w:rsidRPr="009D0CB9">
        <w:rPr>
          <w:rFonts w:eastAsiaTheme="minorEastAsia"/>
        </w:rPr>
        <w:tab/>
      </w:r>
      <w:r w:rsidRPr="009D0CB9">
        <w:rPr>
          <w:rStyle w:val="Hyperlink"/>
          <w:rFonts w:cs="Arial"/>
          <w:color w:val="000000" w:themeColor="text1"/>
          <w:sz w:val="19"/>
          <w:szCs w:val="19"/>
          <w:u w:val="none"/>
        </w:rPr>
        <w:t>Managing impacts</w:t>
      </w:r>
      <w:r w:rsidRPr="009D0CB9">
        <w:rPr>
          <w:webHidden/>
        </w:rPr>
        <w:tab/>
        <w:t>8–36</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8.6.3</w:t>
      </w:r>
      <w:r w:rsidRPr="009D0CB9">
        <w:rPr>
          <w:rFonts w:eastAsiaTheme="minorEastAsia"/>
        </w:rPr>
        <w:tab/>
      </w:r>
      <w:r w:rsidRPr="009D0CB9">
        <w:rPr>
          <w:rStyle w:val="Hyperlink"/>
          <w:rFonts w:cs="Arial"/>
          <w:color w:val="000000" w:themeColor="text1"/>
          <w:sz w:val="19"/>
          <w:szCs w:val="19"/>
          <w:u w:val="none"/>
        </w:rPr>
        <w:t>Providing certainty</w:t>
      </w:r>
      <w:r w:rsidRPr="009D0CB9">
        <w:rPr>
          <w:webHidden/>
        </w:rPr>
        <w:tab/>
        <w:t>8–38</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8.6.4</w:t>
      </w:r>
      <w:r w:rsidRPr="009D0CB9">
        <w:rPr>
          <w:rFonts w:eastAsiaTheme="minorEastAsia"/>
        </w:rPr>
        <w:tab/>
      </w:r>
      <w:r w:rsidRPr="009D0CB9">
        <w:rPr>
          <w:rStyle w:val="Hyperlink"/>
          <w:rFonts w:cs="Arial"/>
          <w:color w:val="000000" w:themeColor="text1"/>
          <w:sz w:val="19"/>
          <w:szCs w:val="19"/>
          <w:u w:val="none"/>
        </w:rPr>
        <w:t>Halt and reverse declines</w:t>
      </w:r>
      <w:r w:rsidRPr="009D0CB9">
        <w:rPr>
          <w:webHidden/>
        </w:rPr>
        <w:tab/>
        <w:t>8–49</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8.6.5</w:t>
      </w:r>
      <w:r w:rsidRPr="009D0CB9">
        <w:rPr>
          <w:rFonts w:eastAsiaTheme="minorEastAsia"/>
        </w:rPr>
        <w:tab/>
      </w:r>
      <w:r w:rsidRPr="009D0CB9">
        <w:rPr>
          <w:rStyle w:val="Hyperlink"/>
          <w:rFonts w:cs="Arial"/>
          <w:color w:val="000000" w:themeColor="text1"/>
          <w:sz w:val="19"/>
          <w:szCs w:val="19"/>
          <w:u w:val="none"/>
        </w:rPr>
        <w:t>Adapting to climate change</w:t>
      </w:r>
      <w:r w:rsidRPr="009D0CB9">
        <w:rPr>
          <w:webHidden/>
        </w:rPr>
        <w:tab/>
        <w:t>8–49</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8.6.6</w:t>
      </w:r>
      <w:r w:rsidRPr="009D0CB9">
        <w:rPr>
          <w:rFonts w:eastAsiaTheme="minorEastAsia"/>
        </w:rPr>
        <w:tab/>
      </w:r>
      <w:r w:rsidRPr="009D0CB9">
        <w:rPr>
          <w:rStyle w:val="Hyperlink"/>
          <w:rFonts w:cs="Arial"/>
          <w:color w:val="000000" w:themeColor="text1"/>
          <w:sz w:val="19"/>
          <w:szCs w:val="19"/>
          <w:u w:val="none"/>
        </w:rPr>
        <w:t>Integrating with government</w:t>
      </w:r>
      <w:r w:rsidR="009D0CB9" w:rsidRP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programs</w:t>
      </w:r>
      <w:r w:rsidRPr="009D0CB9">
        <w:rPr>
          <w:webHidden/>
        </w:rPr>
        <w:tab/>
        <w:t>8–50</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rPr>
        <w:t>8.6.7</w:t>
      </w:r>
      <w:r w:rsidRPr="009D0CB9">
        <w:rPr>
          <w:rFonts w:eastAsiaTheme="minorEastAsia"/>
        </w:rPr>
        <w:tab/>
      </w:r>
      <w:r w:rsidRPr="009D0CB9">
        <w:rPr>
          <w:rStyle w:val="Hyperlink"/>
          <w:rFonts w:cs="Arial"/>
          <w:color w:val="000000" w:themeColor="text1"/>
          <w:sz w:val="19"/>
          <w:szCs w:val="19"/>
          <w:u w:val="none"/>
        </w:rPr>
        <w:t>Meeting Australia’s international obligations</w:t>
      </w:r>
      <w:r w:rsidRPr="009D0CB9">
        <w:rPr>
          <w:webHidden/>
        </w:rPr>
        <w:tab/>
        <w:t>8–51</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lang w:val="en-US"/>
        </w:rPr>
        <w:t>8.6.8</w:t>
      </w:r>
      <w:r w:rsidRPr="009D0CB9">
        <w:rPr>
          <w:rFonts w:eastAsiaTheme="minorEastAsia"/>
        </w:rPr>
        <w:tab/>
      </w:r>
      <w:r w:rsidRPr="009D0CB9">
        <w:rPr>
          <w:rStyle w:val="Hyperlink"/>
          <w:rFonts w:cs="Arial"/>
          <w:color w:val="000000" w:themeColor="text1"/>
          <w:sz w:val="19"/>
          <w:szCs w:val="19"/>
          <w:u w:val="none"/>
          <w:lang w:val="en-US"/>
        </w:rPr>
        <w:t>Monitoring, evaluating and</w:t>
      </w:r>
      <w:r w:rsidR="009D0CB9" w:rsidRPr="009D0CB9">
        <w:rPr>
          <w:rStyle w:val="Hyperlink"/>
          <w:rFonts w:cs="Arial"/>
          <w:color w:val="000000" w:themeColor="text1"/>
          <w:sz w:val="19"/>
          <w:szCs w:val="19"/>
          <w:u w:val="none"/>
          <w:lang w:val="en-US"/>
        </w:rPr>
        <w:t xml:space="preserve"> </w:t>
      </w:r>
      <w:r w:rsidRPr="009D0CB9">
        <w:rPr>
          <w:rStyle w:val="Hyperlink"/>
          <w:rFonts w:cs="Arial"/>
          <w:color w:val="000000" w:themeColor="text1"/>
          <w:sz w:val="19"/>
          <w:szCs w:val="19"/>
          <w:u w:val="none"/>
          <w:lang w:val="en-US"/>
        </w:rPr>
        <w:t>reporting</w:t>
      </w:r>
      <w:r w:rsidRPr="009D0CB9">
        <w:rPr>
          <w:webHidden/>
        </w:rPr>
        <w:tab/>
        <w:t>8–52</w:t>
      </w:r>
    </w:p>
    <w:p w:rsidR="004910F6" w:rsidRPr="00BC02D8" w:rsidRDefault="004910F6" w:rsidP="00A854A3">
      <w:pPr>
        <w:pStyle w:val="TOC2"/>
        <w:rPr>
          <w:rFonts w:eastAsiaTheme="minorEastAsia"/>
          <w:b/>
          <w:lang w:eastAsia="en-AU"/>
        </w:rPr>
      </w:pPr>
      <w:r w:rsidRPr="00BC02D8">
        <w:rPr>
          <w:rStyle w:val="Hyperlink"/>
          <w:color w:val="000000" w:themeColor="text1"/>
          <w:u w:val="none"/>
        </w:rPr>
        <w:t>8.7</w:t>
      </w:r>
      <w:r w:rsidRPr="00BC02D8">
        <w:rPr>
          <w:rFonts w:eastAsiaTheme="minorEastAsia"/>
          <w:lang w:eastAsia="en-AU"/>
        </w:rPr>
        <w:tab/>
      </w:r>
      <w:r w:rsidRPr="00BC02D8">
        <w:rPr>
          <w:rStyle w:val="Hyperlink"/>
          <w:color w:val="000000" w:themeColor="text1"/>
          <w:u w:val="none"/>
        </w:rPr>
        <w:t>Effectiveness of specific measures to protect values</w:t>
      </w:r>
      <w:r w:rsidRPr="00BC02D8">
        <w:rPr>
          <w:webHidden/>
        </w:rPr>
        <w:tab/>
        <w:t>8–53</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lang w:val="en-US"/>
        </w:rPr>
        <w:t>8.7.1</w:t>
      </w:r>
      <w:r w:rsidRPr="009D0CB9">
        <w:rPr>
          <w:rFonts w:eastAsiaTheme="minorEastAsia"/>
        </w:rPr>
        <w:tab/>
      </w:r>
      <w:r w:rsidRPr="009D0CB9">
        <w:rPr>
          <w:rStyle w:val="Hyperlink"/>
          <w:rFonts w:cs="Arial"/>
          <w:color w:val="000000" w:themeColor="text1"/>
          <w:sz w:val="19"/>
          <w:szCs w:val="19"/>
          <w:u w:val="none"/>
          <w:lang w:val="en-US"/>
        </w:rPr>
        <w:t>Identifying values and determining their condition and trend</w:t>
      </w:r>
      <w:r w:rsidRPr="009D0CB9">
        <w:rPr>
          <w:webHidden/>
        </w:rPr>
        <w:tab/>
        <w:t>8–53</w:t>
      </w:r>
    </w:p>
    <w:p w:rsidR="004910F6" w:rsidRPr="009D0CB9" w:rsidRDefault="004910F6" w:rsidP="00A854A3">
      <w:pPr>
        <w:pStyle w:val="TOC3"/>
        <w:rPr>
          <w:rFonts w:eastAsiaTheme="minorEastAsia"/>
        </w:rPr>
      </w:pPr>
      <w:r w:rsidRPr="009D0CB9">
        <w:rPr>
          <w:rStyle w:val="Hyperlink"/>
          <w:rFonts w:cs="Arial"/>
          <w:color w:val="000000" w:themeColor="text1"/>
          <w:sz w:val="19"/>
          <w:szCs w:val="19"/>
          <w:u w:val="none"/>
          <w:lang w:val="en-US"/>
        </w:rPr>
        <w:t>8.7.2</w:t>
      </w:r>
      <w:r w:rsidRPr="009D0CB9">
        <w:rPr>
          <w:rFonts w:eastAsiaTheme="minorEastAsia"/>
        </w:rPr>
        <w:tab/>
      </w:r>
      <w:r w:rsidRPr="009D0CB9">
        <w:rPr>
          <w:rStyle w:val="Hyperlink"/>
          <w:rFonts w:cs="Arial"/>
          <w:color w:val="000000" w:themeColor="text1"/>
          <w:sz w:val="19"/>
          <w:szCs w:val="19"/>
          <w:u w:val="none"/>
          <w:lang w:val="en-US"/>
        </w:rPr>
        <w:t>Monitoring, evaluating and reporting of values</w:t>
      </w:r>
      <w:r w:rsidRPr="009D0CB9">
        <w:rPr>
          <w:webHidden/>
        </w:rPr>
        <w:tab/>
        <w:t>8–54</w:t>
      </w:r>
    </w:p>
    <w:p w:rsidR="004910F6" w:rsidRPr="00BC02D8" w:rsidRDefault="004910F6" w:rsidP="00A854A3">
      <w:pPr>
        <w:pStyle w:val="TOC2"/>
        <w:rPr>
          <w:rFonts w:eastAsiaTheme="minorEastAsia"/>
          <w:b/>
          <w:lang w:eastAsia="en-AU"/>
        </w:rPr>
      </w:pPr>
      <w:r w:rsidRPr="00BC02D8">
        <w:rPr>
          <w:rStyle w:val="Hyperlink"/>
          <w:color w:val="000000" w:themeColor="text1"/>
          <w:u w:val="none"/>
        </w:rPr>
        <w:t>8.8</w:t>
      </w:r>
      <w:r w:rsidRPr="00BC02D8">
        <w:rPr>
          <w:rFonts w:eastAsiaTheme="minorEastAsia"/>
          <w:lang w:eastAsia="en-AU"/>
        </w:rPr>
        <w:tab/>
      </w:r>
      <w:r w:rsidRPr="00BC02D8">
        <w:rPr>
          <w:rStyle w:val="Hyperlink"/>
          <w:color w:val="000000" w:themeColor="text1"/>
          <w:u w:val="none"/>
        </w:rPr>
        <w:t>Effectiveness of specific measures to protect ma</w:t>
      </w:r>
      <w:r w:rsidR="009D0CB9">
        <w:rPr>
          <w:rStyle w:val="Hyperlink"/>
          <w:color w:val="000000" w:themeColor="text1"/>
          <w:u w:val="none"/>
        </w:rPr>
        <w:t>tters of national environmental</w:t>
      </w:r>
      <w:r w:rsidR="009D0CB9">
        <w:rPr>
          <w:rStyle w:val="Hyperlink"/>
          <w:color w:val="000000" w:themeColor="text1"/>
          <w:u w:val="none"/>
        </w:rPr>
        <w:br/>
      </w:r>
      <w:r w:rsidRPr="00BC02D8">
        <w:rPr>
          <w:rStyle w:val="Hyperlink"/>
          <w:color w:val="000000" w:themeColor="text1"/>
          <w:u w:val="none"/>
        </w:rPr>
        <w:t>significance</w:t>
      </w:r>
      <w:r w:rsidRPr="00BC02D8">
        <w:rPr>
          <w:webHidden/>
        </w:rPr>
        <w:tab/>
        <w:t>8–55</w:t>
      </w:r>
    </w:p>
    <w:p w:rsidR="004910F6" w:rsidRPr="00BC02D8" w:rsidRDefault="004910F6" w:rsidP="00A854A3">
      <w:pPr>
        <w:pStyle w:val="TOC2"/>
        <w:rPr>
          <w:rFonts w:eastAsiaTheme="minorEastAsia"/>
          <w:b/>
          <w:lang w:eastAsia="en-AU"/>
        </w:rPr>
      </w:pPr>
      <w:r w:rsidRPr="00BC02D8">
        <w:rPr>
          <w:rStyle w:val="Hyperlink"/>
          <w:color w:val="000000" w:themeColor="text1"/>
          <w:u w:val="none"/>
        </w:rPr>
        <w:t>8.9</w:t>
      </w:r>
      <w:r w:rsidRPr="00BC02D8">
        <w:rPr>
          <w:rFonts w:eastAsiaTheme="minorEastAsia"/>
          <w:lang w:eastAsia="en-AU"/>
        </w:rPr>
        <w:tab/>
      </w:r>
      <w:r w:rsidRPr="00BC02D8">
        <w:rPr>
          <w:rStyle w:val="Hyperlink"/>
          <w:color w:val="000000" w:themeColor="text1"/>
          <w:u w:val="none"/>
        </w:rPr>
        <w:t>Summary of outcomes</w:t>
      </w:r>
      <w:r w:rsidRPr="00BC02D8">
        <w:rPr>
          <w:webHidden/>
        </w:rPr>
        <w:tab/>
        <w:t>8–61</w:t>
      </w:r>
    </w:p>
    <w:p w:rsidR="004910F6" w:rsidRPr="00BC02D8" w:rsidRDefault="004910F6" w:rsidP="009D0CB9">
      <w:pPr>
        <w:tabs>
          <w:tab w:val="right" w:leader="dot" w:pos="9214"/>
        </w:tabs>
        <w:spacing w:before="60" w:after="30" w:line="240" w:lineRule="auto"/>
        <w:ind w:left="1135" w:hanging="851"/>
        <w:rPr>
          <w:rFonts w:cs="Arial"/>
          <w:color w:val="000000" w:themeColor="text1"/>
          <w:sz w:val="20"/>
          <w:szCs w:val="20"/>
        </w:rPr>
      </w:pPr>
      <w:r w:rsidRPr="00BC02D8">
        <w:rPr>
          <w:rStyle w:val="Hyperlink"/>
          <w:rFonts w:cs="Arial"/>
          <w:noProof/>
          <w:color w:val="000000" w:themeColor="text1"/>
          <w:sz w:val="20"/>
          <w:szCs w:val="20"/>
          <w:u w:val="none"/>
        </w:rPr>
        <w:t>References</w:t>
      </w:r>
      <w:r w:rsidRPr="00BC02D8">
        <w:rPr>
          <w:rFonts w:cs="Arial"/>
          <w:noProof/>
          <w:webHidden/>
          <w:color w:val="000000" w:themeColor="text1"/>
          <w:sz w:val="20"/>
          <w:szCs w:val="20"/>
        </w:rPr>
        <w:tab/>
        <w:t>8–63</w:t>
      </w:r>
    </w:p>
    <w:p w:rsidR="00E81D41" w:rsidRPr="00EC5C4D" w:rsidRDefault="00E81D41" w:rsidP="00EC5C4D">
      <w:pPr>
        <w:tabs>
          <w:tab w:val="right" w:leader="dot" w:pos="9497"/>
        </w:tabs>
        <w:spacing w:after="0" w:line="240" w:lineRule="auto"/>
        <w:ind w:left="851" w:hanging="851"/>
        <w:rPr>
          <w:rFonts w:cs="Arial"/>
          <w:sz w:val="19"/>
          <w:szCs w:val="19"/>
        </w:rPr>
      </w:pPr>
    </w:p>
    <w:p w:rsidR="009642A2" w:rsidRPr="009D0CB9" w:rsidRDefault="009642A2" w:rsidP="00A854A3">
      <w:pPr>
        <w:pStyle w:val="TOC1"/>
        <w:rPr>
          <w:rFonts w:eastAsiaTheme="minorEastAsia"/>
          <w:lang w:eastAsia="en-AU"/>
        </w:rPr>
      </w:pPr>
      <w:r w:rsidRPr="009D0CB9">
        <w:rPr>
          <w:rStyle w:val="Hyperlink"/>
          <w:color w:val="000000" w:themeColor="text1"/>
          <w:u w:val="none"/>
        </w:rPr>
        <w:t>9</w:t>
      </w:r>
      <w:r w:rsidRPr="009D0CB9">
        <w:rPr>
          <w:rFonts w:eastAsiaTheme="minorEastAsia"/>
          <w:lang w:eastAsia="en-AU"/>
        </w:rPr>
        <w:tab/>
      </w:r>
      <w:r w:rsidRPr="009D0CB9">
        <w:rPr>
          <w:rStyle w:val="Hyperlink"/>
          <w:color w:val="000000" w:themeColor="text1"/>
          <w:u w:val="none"/>
        </w:rPr>
        <w:t>Demonstration case studies</w:t>
      </w:r>
      <w:r w:rsidRPr="009D0CB9">
        <w:rPr>
          <w:webHidden/>
        </w:rPr>
        <w:tab/>
        <w:t>9–3</w:t>
      </w:r>
    </w:p>
    <w:p w:rsidR="009642A2" w:rsidRPr="00BC02D8" w:rsidRDefault="009642A2" w:rsidP="00A854A3">
      <w:pPr>
        <w:pStyle w:val="TOC2"/>
        <w:rPr>
          <w:rFonts w:eastAsiaTheme="minorEastAsia"/>
          <w:b/>
          <w:lang w:eastAsia="en-AU"/>
        </w:rPr>
      </w:pPr>
      <w:r w:rsidRPr="00BC02D8">
        <w:rPr>
          <w:rStyle w:val="Hyperlink"/>
          <w:color w:val="000000" w:themeColor="text1"/>
          <w:u w:val="none"/>
        </w:rPr>
        <w:t>9.1</w:t>
      </w:r>
      <w:r w:rsidRPr="00BC02D8">
        <w:rPr>
          <w:rFonts w:eastAsiaTheme="minorEastAsia"/>
          <w:lang w:eastAsia="en-AU"/>
        </w:rPr>
        <w:tab/>
      </w:r>
      <w:r w:rsidRPr="00BC02D8">
        <w:rPr>
          <w:rStyle w:val="Hyperlink"/>
          <w:color w:val="000000" w:themeColor="text1"/>
          <w:u w:val="none"/>
        </w:rPr>
        <w:t>Case studies selected</w:t>
      </w:r>
      <w:r w:rsidRPr="00BC02D8">
        <w:rPr>
          <w:webHidden/>
        </w:rPr>
        <w:tab/>
        <w:t>9–3</w:t>
      </w:r>
    </w:p>
    <w:p w:rsidR="009642A2" w:rsidRPr="009D0CB9" w:rsidRDefault="009642A2" w:rsidP="00A854A3">
      <w:pPr>
        <w:pStyle w:val="TOC3"/>
        <w:rPr>
          <w:rFonts w:eastAsiaTheme="minorEastAsia"/>
        </w:rPr>
      </w:pPr>
      <w:r w:rsidRPr="009D0CB9">
        <w:rPr>
          <w:rStyle w:val="Hyperlink"/>
          <w:rFonts w:cs="Arial"/>
          <w:color w:val="000000" w:themeColor="text1"/>
          <w:sz w:val="19"/>
          <w:szCs w:val="19"/>
          <w:u w:val="none"/>
        </w:rPr>
        <w:t>9.1.1</w:t>
      </w:r>
      <w:r w:rsidRPr="009D0CB9">
        <w:rPr>
          <w:rFonts w:eastAsiaTheme="minorEastAsia"/>
        </w:rPr>
        <w:tab/>
      </w:r>
      <w:r w:rsidRPr="009D0CB9">
        <w:rPr>
          <w:rStyle w:val="Hyperlink"/>
          <w:rFonts w:cs="Arial"/>
          <w:color w:val="000000" w:themeColor="text1"/>
          <w:sz w:val="19"/>
          <w:szCs w:val="19"/>
          <w:u w:val="none"/>
        </w:rPr>
        <w:t>Topics chosen</w:t>
      </w:r>
      <w:r w:rsidRPr="009D0CB9">
        <w:rPr>
          <w:webHidden/>
        </w:rPr>
        <w:tab/>
        <w:t>9–3</w:t>
      </w:r>
    </w:p>
    <w:p w:rsidR="009642A2" w:rsidRPr="009D0CB9" w:rsidRDefault="009642A2" w:rsidP="00A854A3">
      <w:pPr>
        <w:pStyle w:val="TOC3"/>
        <w:rPr>
          <w:rFonts w:eastAsiaTheme="minorEastAsia"/>
        </w:rPr>
      </w:pPr>
      <w:r w:rsidRPr="009D0CB9">
        <w:rPr>
          <w:rStyle w:val="Hyperlink"/>
          <w:rFonts w:cs="Arial"/>
          <w:color w:val="000000" w:themeColor="text1"/>
          <w:sz w:val="19"/>
          <w:szCs w:val="19"/>
          <w:u w:val="none"/>
        </w:rPr>
        <w:t>9.1.2</w:t>
      </w:r>
      <w:r w:rsidRPr="009D0CB9">
        <w:rPr>
          <w:rFonts w:eastAsiaTheme="minorEastAsia"/>
        </w:rPr>
        <w:tab/>
      </w:r>
      <w:r w:rsidRPr="009D0CB9">
        <w:rPr>
          <w:rStyle w:val="Hyperlink"/>
          <w:rFonts w:cs="Arial"/>
          <w:color w:val="000000" w:themeColor="text1"/>
          <w:sz w:val="19"/>
          <w:szCs w:val="19"/>
          <w:u w:val="none"/>
        </w:rPr>
        <w:t>Meeting the selection criteria</w:t>
      </w:r>
      <w:r w:rsidRPr="009D0CB9">
        <w:rPr>
          <w:webHidden/>
        </w:rPr>
        <w:tab/>
        <w:t>9–4</w:t>
      </w:r>
    </w:p>
    <w:p w:rsidR="009642A2" w:rsidRPr="00BC02D8" w:rsidRDefault="009642A2" w:rsidP="00A854A3">
      <w:pPr>
        <w:pStyle w:val="TOC2"/>
        <w:rPr>
          <w:rFonts w:eastAsiaTheme="minorEastAsia"/>
          <w:b/>
          <w:lang w:eastAsia="en-AU"/>
        </w:rPr>
      </w:pPr>
      <w:r w:rsidRPr="00BC02D8">
        <w:rPr>
          <w:rStyle w:val="Hyperlink"/>
          <w:color w:val="000000" w:themeColor="text1"/>
          <w:u w:val="none"/>
        </w:rPr>
        <w:t>9.2</w:t>
      </w:r>
      <w:r w:rsidRPr="00BC02D8">
        <w:rPr>
          <w:rFonts w:eastAsiaTheme="minorEastAsia"/>
          <w:lang w:eastAsia="en-AU"/>
        </w:rPr>
        <w:tab/>
      </w:r>
      <w:r w:rsidRPr="00BC02D8">
        <w:rPr>
          <w:rStyle w:val="Hyperlink"/>
          <w:color w:val="000000" w:themeColor="text1"/>
          <w:u w:val="none"/>
        </w:rPr>
        <w:t>Assessing management effectiveness</w:t>
      </w:r>
      <w:r w:rsidRPr="00BC02D8">
        <w:rPr>
          <w:webHidden/>
        </w:rPr>
        <w:tab/>
        <w:t>9–5</w:t>
      </w:r>
    </w:p>
    <w:p w:rsidR="009642A2" w:rsidRPr="00BC02D8" w:rsidRDefault="009642A2" w:rsidP="00A854A3">
      <w:pPr>
        <w:pStyle w:val="TOC2"/>
        <w:rPr>
          <w:rFonts w:eastAsiaTheme="minorEastAsia"/>
          <w:b/>
          <w:lang w:eastAsia="en-AU"/>
        </w:rPr>
      </w:pPr>
      <w:r w:rsidRPr="00BC02D8">
        <w:rPr>
          <w:rStyle w:val="Hyperlink"/>
          <w:color w:val="000000" w:themeColor="text1"/>
          <w:u w:val="none"/>
        </w:rPr>
        <w:t>9.3</w:t>
      </w:r>
      <w:r w:rsidRPr="00BC02D8">
        <w:rPr>
          <w:rFonts w:eastAsiaTheme="minorEastAsia"/>
          <w:lang w:eastAsia="en-AU"/>
        </w:rPr>
        <w:tab/>
      </w:r>
      <w:r w:rsidRPr="00BC02D8">
        <w:rPr>
          <w:rStyle w:val="Hyperlink"/>
          <w:color w:val="000000" w:themeColor="text1"/>
          <w:u w:val="none"/>
        </w:rPr>
        <w:t>Dugongs</w:t>
      </w:r>
      <w:r w:rsidRPr="00BC02D8">
        <w:rPr>
          <w:webHidden/>
        </w:rPr>
        <w:tab/>
        <w:t>9–7</w:t>
      </w:r>
    </w:p>
    <w:p w:rsidR="009642A2" w:rsidRPr="00BC02D8" w:rsidRDefault="009642A2" w:rsidP="00A854A3">
      <w:pPr>
        <w:pStyle w:val="TOC2"/>
        <w:rPr>
          <w:rFonts w:eastAsiaTheme="minorEastAsia"/>
          <w:b/>
          <w:lang w:eastAsia="en-AU"/>
        </w:rPr>
      </w:pPr>
      <w:r w:rsidRPr="00BC02D8">
        <w:rPr>
          <w:rStyle w:val="Hyperlink"/>
          <w:color w:val="000000" w:themeColor="text1"/>
          <w:u w:val="none"/>
        </w:rPr>
        <w:t>9.4</w:t>
      </w:r>
      <w:r w:rsidRPr="00BC02D8">
        <w:rPr>
          <w:rFonts w:eastAsiaTheme="minorEastAsia"/>
          <w:lang w:eastAsia="en-AU"/>
        </w:rPr>
        <w:tab/>
      </w:r>
      <w:r w:rsidRPr="00BC02D8">
        <w:rPr>
          <w:rStyle w:val="Hyperlink"/>
          <w:color w:val="000000" w:themeColor="text1"/>
          <w:u w:val="none"/>
        </w:rPr>
        <w:t>Corals</w:t>
      </w:r>
      <w:r w:rsidRPr="00BC02D8">
        <w:rPr>
          <w:webHidden/>
        </w:rPr>
        <w:tab/>
        <w:t>9–11</w:t>
      </w:r>
    </w:p>
    <w:p w:rsidR="009642A2" w:rsidRPr="00BC02D8" w:rsidRDefault="009642A2" w:rsidP="00A854A3">
      <w:pPr>
        <w:pStyle w:val="TOC2"/>
        <w:rPr>
          <w:rFonts w:eastAsiaTheme="minorEastAsia"/>
          <w:b/>
          <w:lang w:eastAsia="en-AU"/>
        </w:rPr>
      </w:pPr>
      <w:r w:rsidRPr="00BC02D8">
        <w:rPr>
          <w:rStyle w:val="Hyperlink"/>
          <w:color w:val="000000" w:themeColor="text1"/>
          <w:u w:val="none"/>
        </w:rPr>
        <w:lastRenderedPageBreak/>
        <w:t>9.5</w:t>
      </w:r>
      <w:r w:rsidRPr="00BC02D8">
        <w:rPr>
          <w:rFonts w:eastAsiaTheme="minorEastAsia"/>
          <w:lang w:eastAsia="en-AU"/>
        </w:rPr>
        <w:tab/>
      </w:r>
      <w:r w:rsidRPr="00BC02D8">
        <w:rPr>
          <w:rStyle w:val="Hyperlink"/>
          <w:color w:val="000000" w:themeColor="text1"/>
          <w:u w:val="none"/>
        </w:rPr>
        <w:t>Islands</w:t>
      </w:r>
      <w:r w:rsidRPr="00BC02D8">
        <w:rPr>
          <w:webHidden/>
        </w:rPr>
        <w:tab/>
        <w:t>9–15</w:t>
      </w:r>
    </w:p>
    <w:p w:rsidR="009642A2" w:rsidRPr="00BC02D8" w:rsidRDefault="009642A2" w:rsidP="00A854A3">
      <w:pPr>
        <w:pStyle w:val="TOC2"/>
        <w:rPr>
          <w:rFonts w:eastAsiaTheme="minorEastAsia"/>
          <w:b/>
          <w:lang w:eastAsia="en-AU"/>
        </w:rPr>
      </w:pPr>
      <w:r w:rsidRPr="00BC02D8">
        <w:rPr>
          <w:rStyle w:val="Hyperlink"/>
          <w:color w:val="000000" w:themeColor="text1"/>
          <w:u w:val="none"/>
        </w:rPr>
        <w:t>9.6</w:t>
      </w:r>
      <w:r w:rsidRPr="00BC02D8">
        <w:rPr>
          <w:rFonts w:eastAsiaTheme="minorEastAsia"/>
          <w:lang w:eastAsia="en-AU"/>
        </w:rPr>
        <w:tab/>
      </w:r>
      <w:r w:rsidRPr="00BC02D8">
        <w:rPr>
          <w:rStyle w:val="Hyperlink"/>
          <w:color w:val="000000" w:themeColor="text1"/>
          <w:u w:val="none"/>
        </w:rPr>
        <w:t>Princess Charlotte Bay</w:t>
      </w:r>
      <w:r w:rsidRPr="00BC02D8">
        <w:rPr>
          <w:webHidden/>
        </w:rPr>
        <w:tab/>
        <w:t>9–22</w:t>
      </w:r>
    </w:p>
    <w:p w:rsidR="009642A2" w:rsidRPr="00BC02D8" w:rsidRDefault="009642A2" w:rsidP="00A854A3">
      <w:pPr>
        <w:pStyle w:val="TOC2"/>
        <w:rPr>
          <w:rFonts w:eastAsiaTheme="minorEastAsia"/>
          <w:b/>
          <w:lang w:eastAsia="en-AU"/>
        </w:rPr>
      </w:pPr>
      <w:r w:rsidRPr="00BC02D8">
        <w:rPr>
          <w:rStyle w:val="Hyperlink"/>
          <w:color w:val="000000" w:themeColor="text1"/>
          <w:u w:val="none"/>
        </w:rPr>
        <w:t>9.7</w:t>
      </w:r>
      <w:r w:rsidRPr="00BC02D8">
        <w:rPr>
          <w:rFonts w:eastAsiaTheme="minorEastAsia"/>
          <w:lang w:eastAsia="en-AU"/>
        </w:rPr>
        <w:tab/>
      </w:r>
      <w:r w:rsidRPr="00BC02D8">
        <w:rPr>
          <w:rStyle w:val="Hyperlink"/>
          <w:color w:val="000000" w:themeColor="text1"/>
          <w:u w:val="none"/>
        </w:rPr>
        <w:t>Cairns Planning Area</w:t>
      </w:r>
      <w:r w:rsidRPr="00BC02D8">
        <w:rPr>
          <w:webHidden/>
        </w:rPr>
        <w:tab/>
        <w:t>9–26</w:t>
      </w:r>
    </w:p>
    <w:p w:rsidR="009642A2" w:rsidRPr="00BC02D8" w:rsidRDefault="009642A2" w:rsidP="00A854A3">
      <w:pPr>
        <w:pStyle w:val="TOC2"/>
        <w:rPr>
          <w:rFonts w:eastAsiaTheme="minorEastAsia"/>
          <w:b/>
          <w:lang w:eastAsia="en-AU"/>
        </w:rPr>
      </w:pPr>
      <w:r w:rsidRPr="00BC02D8">
        <w:rPr>
          <w:rStyle w:val="Hyperlink"/>
          <w:color w:val="000000" w:themeColor="text1"/>
          <w:u w:val="none"/>
        </w:rPr>
        <w:t>9.8</w:t>
      </w:r>
      <w:r w:rsidRPr="00BC02D8">
        <w:rPr>
          <w:rFonts w:eastAsiaTheme="minorEastAsia"/>
          <w:lang w:eastAsia="en-AU"/>
        </w:rPr>
        <w:tab/>
      </w:r>
      <w:r w:rsidRPr="00BC02D8">
        <w:rPr>
          <w:rStyle w:val="Hyperlink"/>
          <w:color w:val="000000" w:themeColor="text1"/>
          <w:u w:val="none"/>
        </w:rPr>
        <w:t>Mackay Whitsunday — water quality improvement</w:t>
      </w:r>
      <w:r w:rsidRPr="00BC02D8">
        <w:rPr>
          <w:webHidden/>
        </w:rPr>
        <w:tab/>
        <w:t>9–30</w:t>
      </w:r>
    </w:p>
    <w:p w:rsidR="009642A2" w:rsidRPr="00BC02D8" w:rsidRDefault="009642A2" w:rsidP="00A854A3">
      <w:pPr>
        <w:pStyle w:val="TOC2"/>
        <w:rPr>
          <w:rFonts w:eastAsiaTheme="minorEastAsia"/>
          <w:b/>
          <w:lang w:eastAsia="en-AU"/>
        </w:rPr>
      </w:pPr>
      <w:r w:rsidRPr="00BC02D8">
        <w:rPr>
          <w:rStyle w:val="Hyperlink"/>
          <w:color w:val="000000" w:themeColor="text1"/>
          <w:u w:val="none"/>
        </w:rPr>
        <w:t>9.9</w:t>
      </w:r>
      <w:r w:rsidRPr="00BC02D8">
        <w:rPr>
          <w:rFonts w:eastAsiaTheme="minorEastAsia"/>
          <w:lang w:eastAsia="en-AU"/>
        </w:rPr>
        <w:tab/>
      </w:r>
      <w:r w:rsidRPr="00BC02D8">
        <w:rPr>
          <w:rStyle w:val="Hyperlink"/>
          <w:color w:val="000000" w:themeColor="text1"/>
          <w:u w:val="none"/>
        </w:rPr>
        <w:t>Keppel Bay</w:t>
      </w:r>
      <w:r w:rsidRPr="00BC02D8">
        <w:rPr>
          <w:webHidden/>
        </w:rPr>
        <w:tab/>
        <w:t>9–35</w:t>
      </w:r>
    </w:p>
    <w:p w:rsidR="009642A2" w:rsidRPr="00BC02D8" w:rsidRDefault="009642A2" w:rsidP="00A854A3">
      <w:pPr>
        <w:pStyle w:val="TOC2"/>
        <w:rPr>
          <w:rFonts w:eastAsiaTheme="minorEastAsia"/>
          <w:b/>
          <w:lang w:eastAsia="en-AU"/>
        </w:rPr>
      </w:pPr>
      <w:r w:rsidRPr="00BC02D8">
        <w:rPr>
          <w:rStyle w:val="Hyperlink"/>
          <w:color w:val="000000" w:themeColor="text1"/>
          <w:u w:val="none"/>
        </w:rPr>
        <w:t>9.10</w:t>
      </w:r>
      <w:r w:rsidRPr="00BC02D8">
        <w:rPr>
          <w:rFonts w:eastAsiaTheme="minorEastAsia"/>
          <w:lang w:eastAsia="en-AU"/>
        </w:rPr>
        <w:tab/>
      </w:r>
      <w:r w:rsidRPr="00BC02D8">
        <w:rPr>
          <w:rStyle w:val="Hyperlink"/>
          <w:color w:val="000000" w:themeColor="text1"/>
          <w:u w:val="none"/>
        </w:rPr>
        <w:t>East Coast Trawl Fishery</w:t>
      </w:r>
      <w:r w:rsidRPr="00BC02D8">
        <w:rPr>
          <w:webHidden/>
        </w:rPr>
        <w:tab/>
        <w:t>9–38</w:t>
      </w:r>
    </w:p>
    <w:p w:rsidR="009642A2" w:rsidRPr="00BC02D8" w:rsidRDefault="009642A2" w:rsidP="00A854A3">
      <w:pPr>
        <w:pStyle w:val="TOC2"/>
        <w:rPr>
          <w:rFonts w:eastAsiaTheme="minorEastAsia"/>
          <w:b/>
          <w:lang w:eastAsia="en-AU"/>
        </w:rPr>
      </w:pPr>
      <w:r w:rsidRPr="00BC02D8">
        <w:rPr>
          <w:rStyle w:val="Hyperlink"/>
          <w:color w:val="000000" w:themeColor="text1"/>
          <w:u w:val="none"/>
        </w:rPr>
        <w:t>9.11</w:t>
      </w:r>
      <w:r w:rsidRPr="00BC02D8">
        <w:rPr>
          <w:rFonts w:eastAsiaTheme="minorEastAsia"/>
          <w:lang w:eastAsia="en-AU"/>
        </w:rPr>
        <w:tab/>
      </w:r>
      <w:r w:rsidRPr="00BC02D8">
        <w:rPr>
          <w:rStyle w:val="Hyperlink"/>
          <w:color w:val="000000" w:themeColor="text1"/>
          <w:u w:val="none"/>
        </w:rPr>
        <w:t>Summary of outcomes and guidance for future</w:t>
      </w:r>
      <w:r w:rsidR="009D0CB9">
        <w:rPr>
          <w:rStyle w:val="Hyperlink"/>
          <w:color w:val="000000" w:themeColor="text1"/>
          <w:u w:val="none"/>
        </w:rPr>
        <w:t xml:space="preserve"> </w:t>
      </w:r>
      <w:r w:rsidRPr="00BC02D8">
        <w:rPr>
          <w:rStyle w:val="Hyperlink"/>
          <w:color w:val="000000" w:themeColor="text1"/>
          <w:u w:val="none"/>
        </w:rPr>
        <w:t>management</w:t>
      </w:r>
      <w:r w:rsidRPr="00BC02D8">
        <w:rPr>
          <w:webHidden/>
        </w:rPr>
        <w:tab/>
        <w:t>9–44</w:t>
      </w:r>
    </w:p>
    <w:p w:rsidR="00E81D41" w:rsidRPr="00BC02D8" w:rsidRDefault="009642A2" w:rsidP="009D0CB9">
      <w:pPr>
        <w:tabs>
          <w:tab w:val="right" w:leader="dot" w:pos="9214"/>
          <w:tab w:val="right" w:leader="dot" w:pos="9497"/>
        </w:tabs>
        <w:spacing w:before="60" w:after="30" w:line="240" w:lineRule="auto"/>
        <w:ind w:left="1135" w:hanging="851"/>
        <w:rPr>
          <w:rFonts w:cs="Arial"/>
          <w:color w:val="000000" w:themeColor="text1"/>
          <w:sz w:val="20"/>
          <w:szCs w:val="20"/>
        </w:rPr>
      </w:pPr>
      <w:r w:rsidRPr="00BC02D8">
        <w:rPr>
          <w:rStyle w:val="Hyperlink"/>
          <w:rFonts w:cs="Arial"/>
          <w:color w:val="000000" w:themeColor="text1"/>
          <w:sz w:val="20"/>
          <w:szCs w:val="20"/>
          <w:u w:val="none"/>
        </w:rPr>
        <w:t>References</w:t>
      </w:r>
      <w:r w:rsidRPr="00BC02D8">
        <w:rPr>
          <w:rFonts w:cs="Arial"/>
          <w:webHidden/>
          <w:color w:val="000000" w:themeColor="text1"/>
          <w:sz w:val="20"/>
          <w:szCs w:val="20"/>
        </w:rPr>
        <w:tab/>
        <w:t>9–45</w:t>
      </w:r>
    </w:p>
    <w:p w:rsidR="004910F6" w:rsidRPr="00EC5C4D" w:rsidRDefault="004910F6" w:rsidP="00EC5C4D">
      <w:pPr>
        <w:tabs>
          <w:tab w:val="right" w:leader="dot" w:pos="9497"/>
        </w:tabs>
        <w:spacing w:after="0" w:line="240" w:lineRule="auto"/>
        <w:ind w:left="851" w:hanging="851"/>
        <w:rPr>
          <w:rFonts w:cs="Arial"/>
          <w:sz w:val="19"/>
          <w:szCs w:val="19"/>
        </w:rPr>
      </w:pPr>
    </w:p>
    <w:p w:rsidR="00533D64" w:rsidRPr="009D0CB9" w:rsidRDefault="00533D64" w:rsidP="00A854A3">
      <w:pPr>
        <w:pStyle w:val="TOC1"/>
        <w:rPr>
          <w:rFonts w:eastAsiaTheme="minorEastAsia"/>
          <w:lang w:eastAsia="en-AU"/>
        </w:rPr>
      </w:pPr>
      <w:r w:rsidRPr="009D0CB9">
        <w:rPr>
          <w:rStyle w:val="Hyperlink"/>
          <w:color w:val="000000" w:themeColor="text1"/>
          <w:u w:val="none"/>
        </w:rPr>
        <w:t>10</w:t>
      </w:r>
      <w:r w:rsidRPr="009D0CB9">
        <w:rPr>
          <w:rFonts w:eastAsiaTheme="minorEastAsia"/>
          <w:lang w:eastAsia="en-AU"/>
        </w:rPr>
        <w:tab/>
      </w:r>
      <w:r w:rsidRPr="009D0CB9">
        <w:rPr>
          <w:rStyle w:val="Hyperlink"/>
          <w:color w:val="000000" w:themeColor="text1"/>
          <w:u w:val="none"/>
        </w:rPr>
        <w:t>Resilience and risk</w:t>
      </w:r>
      <w:r w:rsidRPr="009D0CB9">
        <w:rPr>
          <w:webHidden/>
        </w:rPr>
        <w:tab/>
        <w:t>10–3</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10.1</w:t>
      </w:r>
      <w:r w:rsidRPr="00BC02D8">
        <w:rPr>
          <w:rFonts w:eastAsiaTheme="minorEastAsia"/>
          <w:lang w:eastAsia="en-AU"/>
        </w:rPr>
        <w:tab/>
      </w:r>
      <w:r w:rsidRPr="00BC02D8">
        <w:rPr>
          <w:rStyle w:val="Hyperlink"/>
          <w:color w:val="000000" w:themeColor="text1"/>
          <w:u w:val="none"/>
        </w:rPr>
        <w:t>Understanding resilience</w:t>
      </w:r>
      <w:r w:rsidRPr="00BC02D8">
        <w:rPr>
          <w:webHidden/>
        </w:rPr>
        <w:tab/>
        <w:t>10–3</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10.1.1</w:t>
      </w:r>
      <w:r w:rsidRPr="009D0CB9">
        <w:rPr>
          <w:rFonts w:eastAsiaTheme="minorEastAsia"/>
        </w:rPr>
        <w:tab/>
      </w:r>
      <w:r w:rsidRPr="009D0CB9">
        <w:rPr>
          <w:rStyle w:val="Hyperlink"/>
          <w:rFonts w:cs="Arial"/>
          <w:color w:val="000000" w:themeColor="text1"/>
          <w:sz w:val="19"/>
          <w:szCs w:val="19"/>
          <w:u w:val="none"/>
        </w:rPr>
        <w:t>Factors that affect ecosystem</w:t>
      </w:r>
      <w:r w:rsid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resilience</w:t>
      </w:r>
      <w:r w:rsidRPr="009D0CB9">
        <w:rPr>
          <w:webHidden/>
        </w:rPr>
        <w:tab/>
        <w:t>10–3</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10.2</w:t>
      </w:r>
      <w:r w:rsidRPr="00BC02D8">
        <w:rPr>
          <w:rFonts w:eastAsiaTheme="minorEastAsia"/>
          <w:lang w:eastAsia="en-AU"/>
        </w:rPr>
        <w:tab/>
      </w:r>
      <w:r w:rsidRPr="00BC02D8">
        <w:rPr>
          <w:rStyle w:val="Hyperlink"/>
          <w:color w:val="000000" w:themeColor="text1"/>
          <w:u w:val="none"/>
        </w:rPr>
        <w:t>Resilience of key values of biodiversity</w:t>
      </w:r>
      <w:r w:rsidRPr="00BC02D8">
        <w:rPr>
          <w:webHidden/>
        </w:rPr>
        <w:tab/>
        <w:t>10–4</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10.2.1</w:t>
      </w:r>
      <w:r w:rsidRPr="009D0CB9">
        <w:rPr>
          <w:rFonts w:eastAsiaTheme="minorEastAsia"/>
        </w:rPr>
        <w:tab/>
      </w:r>
      <w:r w:rsidRPr="009D0CB9">
        <w:rPr>
          <w:rStyle w:val="Hyperlink"/>
          <w:rFonts w:cs="Arial"/>
          <w:color w:val="000000" w:themeColor="text1"/>
          <w:sz w:val="19"/>
          <w:szCs w:val="19"/>
          <w:u w:val="none"/>
        </w:rPr>
        <w:t>Coral reefs and corals</w:t>
      </w:r>
      <w:r w:rsidRPr="009D0CB9">
        <w:rPr>
          <w:webHidden/>
        </w:rPr>
        <w:tab/>
        <w:t>10–4</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10.2.2</w:t>
      </w:r>
      <w:r w:rsidRPr="009D0CB9">
        <w:rPr>
          <w:rFonts w:eastAsiaTheme="minorEastAsia"/>
        </w:rPr>
        <w:tab/>
      </w:r>
      <w:r w:rsidRPr="009D0CB9">
        <w:rPr>
          <w:rStyle w:val="Hyperlink"/>
          <w:rFonts w:cs="Arial"/>
          <w:color w:val="000000" w:themeColor="text1"/>
          <w:sz w:val="19"/>
          <w:szCs w:val="19"/>
          <w:u w:val="none"/>
        </w:rPr>
        <w:t>Seagrass meadows</w:t>
      </w:r>
      <w:r w:rsidRPr="009D0CB9">
        <w:rPr>
          <w:webHidden/>
        </w:rPr>
        <w:tab/>
        <w:t>10–5</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10.2.3</w:t>
      </w:r>
      <w:r w:rsidRPr="009D0CB9">
        <w:rPr>
          <w:rFonts w:eastAsiaTheme="minorEastAsia"/>
        </w:rPr>
        <w:tab/>
      </w:r>
      <w:r w:rsidRPr="009D0CB9">
        <w:rPr>
          <w:rStyle w:val="Hyperlink"/>
          <w:rFonts w:cs="Arial"/>
          <w:color w:val="000000" w:themeColor="text1"/>
          <w:sz w:val="19"/>
          <w:szCs w:val="19"/>
          <w:u w:val="none"/>
        </w:rPr>
        <w:t>Lagoonal habitats</w:t>
      </w:r>
      <w:r w:rsidRPr="009D0CB9">
        <w:rPr>
          <w:webHidden/>
        </w:rPr>
        <w:tab/>
        <w:t>10–5</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10.2.4</w:t>
      </w:r>
      <w:r w:rsidRPr="009D0CB9">
        <w:rPr>
          <w:rFonts w:eastAsiaTheme="minorEastAsia"/>
        </w:rPr>
        <w:tab/>
      </w:r>
      <w:r w:rsidRPr="009D0CB9">
        <w:rPr>
          <w:rStyle w:val="Hyperlink"/>
          <w:rFonts w:cs="Arial"/>
          <w:color w:val="000000" w:themeColor="text1"/>
          <w:sz w:val="19"/>
          <w:szCs w:val="19"/>
          <w:u w:val="none"/>
        </w:rPr>
        <w:t>Deep water and continental slope habitats</w:t>
      </w:r>
      <w:r w:rsidRPr="009D0CB9">
        <w:rPr>
          <w:webHidden/>
        </w:rPr>
        <w:tab/>
        <w:t>10–5</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10.2.5</w:t>
      </w:r>
      <w:r w:rsidRPr="009D0CB9">
        <w:rPr>
          <w:rFonts w:eastAsiaTheme="minorEastAsia"/>
        </w:rPr>
        <w:tab/>
      </w:r>
      <w:r w:rsidRPr="009D0CB9">
        <w:rPr>
          <w:rStyle w:val="Hyperlink"/>
          <w:rFonts w:cs="Arial"/>
          <w:color w:val="000000" w:themeColor="text1"/>
          <w:sz w:val="19"/>
          <w:szCs w:val="19"/>
          <w:u w:val="none"/>
        </w:rPr>
        <w:t>Inshore habitats</w:t>
      </w:r>
      <w:r w:rsidRPr="009D0CB9">
        <w:rPr>
          <w:webHidden/>
        </w:rPr>
        <w:tab/>
        <w:t>10–5</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10.2.6</w:t>
      </w:r>
      <w:r w:rsidRPr="009D0CB9">
        <w:rPr>
          <w:rFonts w:eastAsiaTheme="minorEastAsia"/>
        </w:rPr>
        <w:tab/>
      </w:r>
      <w:r w:rsidRPr="009D0CB9">
        <w:rPr>
          <w:rStyle w:val="Hyperlink"/>
          <w:rFonts w:cs="Arial"/>
          <w:color w:val="000000" w:themeColor="text1"/>
          <w:sz w:val="19"/>
          <w:szCs w:val="19"/>
          <w:u w:val="none"/>
        </w:rPr>
        <w:t>Bony fishes</w:t>
      </w:r>
      <w:r w:rsidRPr="009D0CB9">
        <w:rPr>
          <w:webHidden/>
        </w:rPr>
        <w:tab/>
        <w:t>10–6</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10.2.7</w:t>
      </w:r>
      <w:r w:rsidRPr="009D0CB9">
        <w:rPr>
          <w:rFonts w:eastAsiaTheme="minorEastAsia"/>
        </w:rPr>
        <w:tab/>
      </w:r>
      <w:r w:rsidRPr="009D0CB9">
        <w:rPr>
          <w:rStyle w:val="Hyperlink"/>
          <w:rFonts w:cs="Arial"/>
          <w:color w:val="000000" w:themeColor="text1"/>
          <w:sz w:val="19"/>
          <w:szCs w:val="19"/>
          <w:u w:val="none"/>
        </w:rPr>
        <w:t>Dugongs</w:t>
      </w:r>
      <w:r w:rsidRPr="009D0CB9">
        <w:rPr>
          <w:webHidden/>
        </w:rPr>
        <w:tab/>
        <w:t>10–6</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10.2.8</w:t>
      </w:r>
      <w:r w:rsidRPr="009D0CB9">
        <w:rPr>
          <w:rFonts w:eastAsiaTheme="minorEastAsia"/>
        </w:rPr>
        <w:tab/>
      </w:r>
      <w:r w:rsidRPr="009D0CB9">
        <w:rPr>
          <w:rStyle w:val="Hyperlink"/>
          <w:rFonts w:cs="Arial"/>
          <w:color w:val="000000" w:themeColor="text1"/>
          <w:sz w:val="19"/>
          <w:szCs w:val="19"/>
          <w:u w:val="none"/>
        </w:rPr>
        <w:t>Marine turtles</w:t>
      </w:r>
      <w:r w:rsidRPr="009D0CB9">
        <w:rPr>
          <w:webHidden/>
        </w:rPr>
        <w:tab/>
        <w:t>10–6</w:t>
      </w:r>
    </w:p>
    <w:p w:rsidR="00533D64" w:rsidRPr="009D0CB9" w:rsidRDefault="00533D64" w:rsidP="00A854A3">
      <w:pPr>
        <w:pStyle w:val="TOC3"/>
        <w:rPr>
          <w:rFonts w:eastAsiaTheme="minorEastAsia"/>
        </w:rPr>
      </w:pPr>
      <w:r w:rsidRPr="009D0CB9">
        <w:rPr>
          <w:rStyle w:val="Hyperlink"/>
          <w:rFonts w:cs="Arial"/>
          <w:color w:val="000000" w:themeColor="text1"/>
          <w:sz w:val="19"/>
          <w:szCs w:val="19"/>
          <w:u w:val="none"/>
        </w:rPr>
        <w:t>10.2.9</w:t>
      </w:r>
      <w:r w:rsidRPr="009D0CB9">
        <w:rPr>
          <w:rFonts w:eastAsiaTheme="minorEastAsia"/>
        </w:rPr>
        <w:tab/>
      </w:r>
      <w:r w:rsidRPr="009D0CB9">
        <w:rPr>
          <w:rStyle w:val="Hyperlink"/>
          <w:rFonts w:cs="Arial"/>
          <w:color w:val="000000" w:themeColor="text1"/>
          <w:sz w:val="19"/>
          <w:szCs w:val="19"/>
          <w:u w:val="none"/>
        </w:rPr>
        <w:t>Sharks and rays</w:t>
      </w:r>
      <w:r w:rsidRPr="009D0CB9">
        <w:rPr>
          <w:webHidden/>
        </w:rPr>
        <w:tab/>
        <w:t>10–6</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10.3</w:t>
      </w:r>
      <w:r w:rsidRPr="00BC02D8">
        <w:rPr>
          <w:rFonts w:eastAsiaTheme="minorEastAsia"/>
          <w:lang w:eastAsia="en-AU"/>
        </w:rPr>
        <w:tab/>
      </w:r>
      <w:r w:rsidRPr="00BC02D8">
        <w:rPr>
          <w:rStyle w:val="Hyperlink"/>
          <w:color w:val="000000" w:themeColor="text1"/>
          <w:u w:val="none"/>
        </w:rPr>
        <w:t>Overall ecosystem resilience</w:t>
      </w:r>
      <w:r w:rsidRPr="00BC02D8">
        <w:rPr>
          <w:webHidden/>
        </w:rPr>
        <w:tab/>
        <w:t>10–6</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10.4</w:t>
      </w:r>
      <w:r w:rsidRPr="00BC02D8">
        <w:rPr>
          <w:rFonts w:eastAsiaTheme="minorEastAsia"/>
          <w:lang w:eastAsia="en-AU"/>
        </w:rPr>
        <w:tab/>
      </w:r>
      <w:r w:rsidRPr="00BC02D8">
        <w:rPr>
          <w:rStyle w:val="Hyperlink"/>
          <w:color w:val="000000" w:themeColor="text1"/>
          <w:u w:val="none"/>
        </w:rPr>
        <w:t>Active restoration of ecosystem resilience</w:t>
      </w:r>
      <w:r w:rsidRPr="00BC02D8">
        <w:rPr>
          <w:webHidden/>
        </w:rPr>
        <w:tab/>
        <w:t>10–7</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10.5</w:t>
      </w:r>
      <w:r w:rsidRPr="00BC02D8">
        <w:rPr>
          <w:rFonts w:eastAsiaTheme="minorEastAsia"/>
          <w:lang w:eastAsia="en-AU"/>
        </w:rPr>
        <w:tab/>
      </w:r>
      <w:r w:rsidRPr="00BC02D8">
        <w:rPr>
          <w:rStyle w:val="Hyperlink"/>
          <w:color w:val="000000" w:themeColor="text1"/>
          <w:u w:val="none"/>
        </w:rPr>
        <w:t>Social and cultural resilience</w:t>
      </w:r>
      <w:r w:rsidRPr="00BC02D8">
        <w:rPr>
          <w:webHidden/>
        </w:rPr>
        <w:tab/>
        <w:t>10–8</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10.6</w:t>
      </w:r>
      <w:r w:rsidRPr="00BC02D8">
        <w:rPr>
          <w:rFonts w:eastAsiaTheme="minorEastAsia"/>
          <w:lang w:eastAsia="en-AU"/>
        </w:rPr>
        <w:tab/>
      </w:r>
      <w:r w:rsidRPr="00BC02D8">
        <w:rPr>
          <w:rStyle w:val="Hyperlink"/>
          <w:color w:val="000000" w:themeColor="text1"/>
          <w:u w:val="none"/>
        </w:rPr>
        <w:t>Assessing risks on the Region’s values</w:t>
      </w:r>
      <w:r w:rsidRPr="00BC02D8">
        <w:rPr>
          <w:webHidden/>
        </w:rPr>
        <w:tab/>
        <w:t>10–8</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10.7</w:t>
      </w:r>
      <w:r w:rsidRPr="00BC02D8">
        <w:rPr>
          <w:rFonts w:eastAsiaTheme="minorEastAsia"/>
          <w:lang w:eastAsia="en-AU"/>
        </w:rPr>
        <w:tab/>
      </w:r>
      <w:r w:rsidRPr="00BC02D8">
        <w:rPr>
          <w:rStyle w:val="Hyperlink"/>
          <w:color w:val="000000" w:themeColor="text1"/>
          <w:u w:val="none"/>
        </w:rPr>
        <w:t>Risks to biodiversity</w:t>
      </w:r>
      <w:r w:rsidRPr="00BC02D8">
        <w:rPr>
          <w:webHidden/>
        </w:rPr>
        <w:tab/>
        <w:t>10–10</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10.8</w:t>
      </w:r>
      <w:r w:rsidRPr="00BC02D8">
        <w:rPr>
          <w:rFonts w:eastAsiaTheme="minorEastAsia"/>
          <w:lang w:eastAsia="en-AU"/>
        </w:rPr>
        <w:tab/>
      </w:r>
      <w:r w:rsidRPr="00BC02D8">
        <w:rPr>
          <w:rStyle w:val="Hyperlink"/>
          <w:color w:val="000000" w:themeColor="text1"/>
          <w:u w:val="none"/>
        </w:rPr>
        <w:t>Risks to geomorphological</w:t>
      </w:r>
      <w:r w:rsidR="009D0CB9">
        <w:rPr>
          <w:rStyle w:val="Hyperlink"/>
          <w:color w:val="000000" w:themeColor="text1"/>
          <w:u w:val="none"/>
        </w:rPr>
        <w:t xml:space="preserve"> </w:t>
      </w:r>
      <w:r w:rsidRPr="00BC02D8">
        <w:rPr>
          <w:rStyle w:val="Hyperlink"/>
          <w:color w:val="000000" w:themeColor="text1"/>
          <w:u w:val="none"/>
        </w:rPr>
        <w:t>features</w:t>
      </w:r>
      <w:r w:rsidRPr="00BC02D8">
        <w:rPr>
          <w:webHidden/>
        </w:rPr>
        <w:tab/>
        <w:t>10–15</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10.9</w:t>
      </w:r>
      <w:r w:rsidRPr="00BC02D8">
        <w:rPr>
          <w:rFonts w:eastAsiaTheme="minorEastAsia"/>
          <w:lang w:eastAsia="en-AU"/>
        </w:rPr>
        <w:tab/>
      </w:r>
      <w:r w:rsidRPr="00BC02D8">
        <w:rPr>
          <w:rStyle w:val="Hyperlink"/>
          <w:color w:val="000000" w:themeColor="text1"/>
          <w:u w:val="none"/>
        </w:rPr>
        <w:t>Risks to Indigenous heritage</w:t>
      </w:r>
      <w:r w:rsidR="009D0CB9">
        <w:rPr>
          <w:rStyle w:val="Hyperlink"/>
          <w:color w:val="000000" w:themeColor="text1"/>
          <w:u w:val="none"/>
        </w:rPr>
        <w:t xml:space="preserve"> </w:t>
      </w:r>
      <w:r w:rsidRPr="00BC02D8">
        <w:rPr>
          <w:rStyle w:val="Hyperlink"/>
          <w:color w:val="000000" w:themeColor="text1"/>
          <w:u w:val="none"/>
        </w:rPr>
        <w:t>values</w:t>
      </w:r>
      <w:r w:rsidRPr="00BC02D8">
        <w:rPr>
          <w:webHidden/>
        </w:rPr>
        <w:tab/>
        <w:t>10–16</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10.10</w:t>
      </w:r>
      <w:r w:rsidRPr="00BC02D8">
        <w:rPr>
          <w:rFonts w:eastAsiaTheme="minorEastAsia"/>
          <w:lang w:eastAsia="en-AU"/>
        </w:rPr>
        <w:tab/>
      </w:r>
      <w:r w:rsidRPr="00BC02D8">
        <w:rPr>
          <w:rStyle w:val="Hyperlink"/>
          <w:color w:val="000000" w:themeColor="text1"/>
          <w:u w:val="none"/>
        </w:rPr>
        <w:t>Risks to historic heritage</w:t>
      </w:r>
      <w:r w:rsidR="00EC5C4D">
        <w:rPr>
          <w:rStyle w:val="Hyperlink"/>
          <w:color w:val="000000" w:themeColor="text1"/>
          <w:u w:val="none"/>
        </w:rPr>
        <w:t xml:space="preserve"> </w:t>
      </w:r>
      <w:r w:rsidRPr="00BC02D8">
        <w:rPr>
          <w:rStyle w:val="Hyperlink"/>
          <w:color w:val="000000" w:themeColor="text1"/>
          <w:u w:val="none"/>
        </w:rPr>
        <w:t>values</w:t>
      </w:r>
      <w:r w:rsidRPr="00BC02D8">
        <w:rPr>
          <w:webHidden/>
        </w:rPr>
        <w:tab/>
        <w:t>10–20</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10.11</w:t>
      </w:r>
      <w:r w:rsidRPr="00BC02D8">
        <w:rPr>
          <w:rFonts w:eastAsiaTheme="minorEastAsia"/>
          <w:lang w:eastAsia="en-AU"/>
        </w:rPr>
        <w:tab/>
      </w:r>
      <w:r w:rsidRPr="00BC02D8">
        <w:rPr>
          <w:rStyle w:val="Hyperlink"/>
          <w:color w:val="000000" w:themeColor="text1"/>
          <w:u w:val="none"/>
        </w:rPr>
        <w:t>Summary of risks to matters of national environmental</w:t>
      </w:r>
      <w:r w:rsidR="009D0CB9">
        <w:rPr>
          <w:rStyle w:val="Hyperlink"/>
          <w:color w:val="000000" w:themeColor="text1"/>
          <w:u w:val="none"/>
        </w:rPr>
        <w:t xml:space="preserve"> </w:t>
      </w:r>
      <w:r w:rsidRPr="00BC02D8">
        <w:rPr>
          <w:rStyle w:val="Hyperlink"/>
          <w:color w:val="000000" w:themeColor="text1"/>
          <w:u w:val="none"/>
        </w:rPr>
        <w:t>significance</w:t>
      </w:r>
      <w:r w:rsidRPr="00BC02D8">
        <w:rPr>
          <w:webHidden/>
        </w:rPr>
        <w:tab/>
        <w:t>10–22</w:t>
      </w:r>
    </w:p>
    <w:p w:rsidR="00533D64" w:rsidRPr="00BC02D8" w:rsidRDefault="00533D64" w:rsidP="00A854A3">
      <w:pPr>
        <w:pStyle w:val="TOC2"/>
        <w:rPr>
          <w:rFonts w:eastAsiaTheme="minorEastAsia"/>
          <w:b/>
          <w:lang w:eastAsia="en-AU"/>
        </w:rPr>
      </w:pPr>
      <w:r w:rsidRPr="00BC02D8">
        <w:rPr>
          <w:rStyle w:val="Hyperlink"/>
          <w:color w:val="000000" w:themeColor="text1"/>
          <w:u w:val="none"/>
        </w:rPr>
        <w:t>10.12</w:t>
      </w:r>
      <w:r w:rsidRPr="00BC02D8">
        <w:rPr>
          <w:rFonts w:eastAsiaTheme="minorEastAsia"/>
          <w:lang w:eastAsia="en-AU"/>
        </w:rPr>
        <w:tab/>
      </w:r>
      <w:r w:rsidRPr="00BC02D8">
        <w:rPr>
          <w:rStyle w:val="Hyperlink"/>
          <w:color w:val="000000" w:themeColor="text1"/>
          <w:u w:val="none"/>
        </w:rPr>
        <w:t>Summary of outcomes</w:t>
      </w:r>
      <w:r w:rsidRPr="00BC02D8">
        <w:rPr>
          <w:webHidden/>
        </w:rPr>
        <w:tab/>
        <w:t>10–2</w:t>
      </w:r>
      <w:r w:rsidR="00466D30">
        <w:rPr>
          <w:webHidden/>
        </w:rPr>
        <w:t>3</w:t>
      </w:r>
    </w:p>
    <w:p w:rsidR="00362229" w:rsidRPr="00BC02D8" w:rsidRDefault="00533D64" w:rsidP="009D0CB9">
      <w:pPr>
        <w:tabs>
          <w:tab w:val="right" w:leader="dot" w:pos="9214"/>
          <w:tab w:val="right" w:leader="dot" w:pos="9497"/>
        </w:tabs>
        <w:spacing w:before="60" w:after="30" w:line="240" w:lineRule="auto"/>
        <w:ind w:left="1135" w:hanging="851"/>
        <w:rPr>
          <w:rFonts w:cs="Arial"/>
          <w:color w:val="000000" w:themeColor="text1"/>
          <w:sz w:val="20"/>
          <w:szCs w:val="20"/>
        </w:rPr>
      </w:pPr>
      <w:r w:rsidRPr="00BC02D8">
        <w:rPr>
          <w:rStyle w:val="Hyperlink"/>
          <w:rFonts w:cs="Arial"/>
          <w:noProof/>
          <w:color w:val="000000" w:themeColor="text1"/>
          <w:sz w:val="20"/>
          <w:szCs w:val="20"/>
          <w:u w:val="none"/>
        </w:rPr>
        <w:t>References</w:t>
      </w:r>
      <w:r w:rsidRPr="00BC02D8">
        <w:rPr>
          <w:rFonts w:cs="Arial"/>
          <w:noProof/>
          <w:webHidden/>
          <w:color w:val="000000" w:themeColor="text1"/>
          <w:sz w:val="20"/>
          <w:szCs w:val="20"/>
        </w:rPr>
        <w:tab/>
        <w:t>10–27</w:t>
      </w:r>
    </w:p>
    <w:p w:rsidR="007D326F" w:rsidRPr="00EC5C4D" w:rsidRDefault="007D326F" w:rsidP="00EC5C4D">
      <w:pPr>
        <w:spacing w:after="0" w:line="240" w:lineRule="auto"/>
        <w:rPr>
          <w:sz w:val="19"/>
          <w:szCs w:val="19"/>
        </w:rPr>
      </w:pPr>
    </w:p>
    <w:p w:rsidR="00362229" w:rsidRPr="009D0CB9" w:rsidRDefault="00362229" w:rsidP="00A854A3">
      <w:pPr>
        <w:pStyle w:val="TOC1"/>
        <w:rPr>
          <w:rFonts w:eastAsiaTheme="minorEastAsia"/>
          <w:lang w:eastAsia="en-AU"/>
        </w:rPr>
      </w:pPr>
      <w:r w:rsidRPr="009D0CB9">
        <w:rPr>
          <w:rStyle w:val="Hyperlink"/>
          <w:color w:val="000000" w:themeColor="text1"/>
          <w:u w:val="none"/>
        </w:rPr>
        <w:t>11</w:t>
      </w:r>
      <w:r w:rsidRPr="009D0CB9">
        <w:rPr>
          <w:rFonts w:eastAsiaTheme="minorEastAsia"/>
          <w:lang w:eastAsia="en-AU"/>
        </w:rPr>
        <w:tab/>
      </w:r>
      <w:r w:rsidRPr="009D0CB9">
        <w:rPr>
          <w:rStyle w:val="Hyperlink"/>
          <w:color w:val="000000" w:themeColor="text1"/>
          <w:u w:val="none"/>
        </w:rPr>
        <w:t>Projected condition</w:t>
      </w:r>
      <w:r w:rsidRPr="009D0CB9">
        <w:rPr>
          <w:webHidden/>
        </w:rPr>
        <w:tab/>
        <w:t>11–3</w:t>
      </w:r>
    </w:p>
    <w:p w:rsidR="00362229" w:rsidRPr="00BC02D8" w:rsidRDefault="00362229" w:rsidP="00A854A3">
      <w:pPr>
        <w:pStyle w:val="TOC2"/>
        <w:rPr>
          <w:rFonts w:eastAsiaTheme="minorEastAsia"/>
          <w:b/>
          <w:lang w:eastAsia="en-AU"/>
        </w:rPr>
      </w:pPr>
      <w:r w:rsidRPr="00BC02D8">
        <w:rPr>
          <w:rStyle w:val="Hyperlink"/>
          <w:color w:val="000000" w:themeColor="text1"/>
          <w:u w:val="none"/>
        </w:rPr>
        <w:t>11.1</w:t>
      </w:r>
      <w:r w:rsidRPr="00BC02D8">
        <w:rPr>
          <w:rFonts w:eastAsiaTheme="minorEastAsia"/>
          <w:lang w:eastAsia="en-AU"/>
        </w:rPr>
        <w:tab/>
      </w:r>
      <w:r w:rsidRPr="00BC02D8">
        <w:rPr>
          <w:rStyle w:val="Hyperlink"/>
          <w:color w:val="000000" w:themeColor="text1"/>
          <w:u w:val="none"/>
        </w:rPr>
        <w:t>Current condition and trends of values</w:t>
      </w:r>
      <w:r w:rsidRPr="00BC02D8">
        <w:rPr>
          <w:webHidden/>
        </w:rPr>
        <w:tab/>
        <w:t>11–3</w:t>
      </w:r>
    </w:p>
    <w:p w:rsidR="00362229" w:rsidRPr="00BC02D8" w:rsidRDefault="00362229" w:rsidP="00A854A3">
      <w:pPr>
        <w:pStyle w:val="TOC2"/>
        <w:rPr>
          <w:rFonts w:eastAsiaTheme="minorEastAsia"/>
          <w:b/>
          <w:lang w:eastAsia="en-AU"/>
        </w:rPr>
      </w:pPr>
      <w:r w:rsidRPr="00BC02D8">
        <w:rPr>
          <w:rStyle w:val="Hyperlink"/>
          <w:color w:val="000000" w:themeColor="text1"/>
          <w:u w:val="none"/>
        </w:rPr>
        <w:t>11.2</w:t>
      </w:r>
      <w:r w:rsidRPr="00BC02D8">
        <w:rPr>
          <w:rFonts w:eastAsiaTheme="minorEastAsia"/>
          <w:lang w:eastAsia="en-AU"/>
        </w:rPr>
        <w:tab/>
      </w:r>
      <w:r w:rsidRPr="00BC02D8">
        <w:rPr>
          <w:rStyle w:val="Hyperlink"/>
          <w:color w:val="000000" w:themeColor="text1"/>
          <w:u w:val="none"/>
        </w:rPr>
        <w:t>Effectiveness of current management</w:t>
      </w:r>
      <w:r w:rsidRPr="00BC02D8">
        <w:rPr>
          <w:webHidden/>
        </w:rPr>
        <w:tab/>
        <w:t>11–4</w:t>
      </w:r>
    </w:p>
    <w:p w:rsidR="00362229" w:rsidRPr="009D0CB9" w:rsidRDefault="00362229" w:rsidP="00A854A3">
      <w:pPr>
        <w:pStyle w:val="TOC3"/>
        <w:rPr>
          <w:rFonts w:eastAsiaTheme="minorEastAsia"/>
        </w:rPr>
      </w:pPr>
      <w:r w:rsidRPr="009D0CB9">
        <w:rPr>
          <w:rStyle w:val="Hyperlink"/>
          <w:rFonts w:cs="Arial"/>
          <w:color w:val="000000" w:themeColor="text1"/>
          <w:sz w:val="19"/>
          <w:szCs w:val="19"/>
          <w:u w:val="none"/>
        </w:rPr>
        <w:t>11.2.1</w:t>
      </w:r>
      <w:r w:rsidRPr="009D0CB9">
        <w:rPr>
          <w:rFonts w:eastAsiaTheme="minorEastAsia"/>
        </w:rPr>
        <w:tab/>
      </w:r>
      <w:r w:rsidRPr="009D0CB9">
        <w:rPr>
          <w:rStyle w:val="Hyperlink"/>
          <w:rFonts w:cs="Arial"/>
          <w:color w:val="000000" w:themeColor="text1"/>
          <w:sz w:val="19"/>
          <w:szCs w:val="19"/>
          <w:u w:val="none"/>
        </w:rPr>
        <w:t>Broadscale assessment</w:t>
      </w:r>
      <w:r w:rsidRPr="009D0CB9">
        <w:rPr>
          <w:webHidden/>
        </w:rPr>
        <w:tab/>
        <w:t>11–4</w:t>
      </w:r>
    </w:p>
    <w:p w:rsidR="00362229" w:rsidRPr="009D0CB9" w:rsidRDefault="00362229" w:rsidP="00A854A3">
      <w:pPr>
        <w:pStyle w:val="TOC3"/>
        <w:rPr>
          <w:rFonts w:eastAsiaTheme="minorEastAsia"/>
        </w:rPr>
      </w:pPr>
      <w:r w:rsidRPr="009D0CB9">
        <w:rPr>
          <w:rStyle w:val="Hyperlink"/>
          <w:rFonts w:cs="Arial"/>
          <w:color w:val="000000" w:themeColor="text1"/>
          <w:sz w:val="19"/>
          <w:szCs w:val="19"/>
          <w:u w:val="none"/>
        </w:rPr>
        <w:t>11.2.2</w:t>
      </w:r>
      <w:r w:rsidRPr="009D0CB9">
        <w:rPr>
          <w:rFonts w:eastAsiaTheme="minorEastAsia"/>
        </w:rPr>
        <w:tab/>
      </w:r>
      <w:r w:rsidRPr="009D0CB9">
        <w:rPr>
          <w:rStyle w:val="Hyperlink"/>
          <w:rFonts w:cs="Arial"/>
          <w:color w:val="000000" w:themeColor="text1"/>
          <w:sz w:val="19"/>
          <w:szCs w:val="19"/>
          <w:u w:val="none"/>
        </w:rPr>
        <w:t>Outcomes of demonstration case</w:t>
      </w:r>
      <w:r w:rsid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studies</w:t>
      </w:r>
      <w:r w:rsidRPr="009D0CB9">
        <w:rPr>
          <w:webHidden/>
        </w:rPr>
        <w:tab/>
        <w:t>11–4</w:t>
      </w:r>
    </w:p>
    <w:p w:rsidR="00362229" w:rsidRPr="00BC02D8" w:rsidRDefault="00362229" w:rsidP="00A854A3">
      <w:pPr>
        <w:pStyle w:val="TOC2"/>
        <w:rPr>
          <w:rFonts w:eastAsiaTheme="minorEastAsia"/>
          <w:b/>
          <w:lang w:eastAsia="en-AU"/>
        </w:rPr>
      </w:pPr>
      <w:r w:rsidRPr="00BC02D8">
        <w:rPr>
          <w:rStyle w:val="Hyperlink"/>
          <w:color w:val="000000" w:themeColor="text1"/>
          <w:u w:val="none"/>
        </w:rPr>
        <w:t>11.3</w:t>
      </w:r>
      <w:r w:rsidRPr="00BC02D8">
        <w:rPr>
          <w:rFonts w:eastAsiaTheme="minorEastAsia"/>
          <w:lang w:eastAsia="en-AU"/>
        </w:rPr>
        <w:tab/>
      </w:r>
      <w:r w:rsidRPr="00BC02D8">
        <w:rPr>
          <w:rStyle w:val="Hyperlink"/>
          <w:color w:val="000000" w:themeColor="text1"/>
          <w:u w:val="none"/>
        </w:rPr>
        <w:t>Ecosystem resilience</w:t>
      </w:r>
      <w:r w:rsidRPr="00BC02D8">
        <w:rPr>
          <w:webHidden/>
        </w:rPr>
        <w:tab/>
        <w:t>11–4</w:t>
      </w:r>
    </w:p>
    <w:p w:rsidR="00362229" w:rsidRPr="00BC02D8" w:rsidRDefault="00362229" w:rsidP="00A854A3">
      <w:pPr>
        <w:pStyle w:val="TOC2"/>
        <w:rPr>
          <w:rFonts w:eastAsiaTheme="minorEastAsia"/>
          <w:b/>
          <w:lang w:eastAsia="en-AU"/>
        </w:rPr>
      </w:pPr>
      <w:r w:rsidRPr="00BC02D8">
        <w:rPr>
          <w:rStyle w:val="Hyperlink"/>
          <w:color w:val="000000" w:themeColor="text1"/>
          <w:u w:val="none"/>
        </w:rPr>
        <w:t>11.4</w:t>
      </w:r>
      <w:r w:rsidRPr="00BC02D8">
        <w:rPr>
          <w:rFonts w:eastAsiaTheme="minorEastAsia"/>
          <w:lang w:eastAsia="en-AU"/>
        </w:rPr>
        <w:tab/>
      </w:r>
      <w:r w:rsidRPr="00BC02D8">
        <w:rPr>
          <w:rStyle w:val="Hyperlink"/>
          <w:color w:val="000000" w:themeColor="text1"/>
          <w:u w:val="none"/>
        </w:rPr>
        <w:t>Overall risks to values</w:t>
      </w:r>
      <w:r w:rsidRPr="00BC02D8">
        <w:rPr>
          <w:webHidden/>
        </w:rPr>
        <w:tab/>
        <w:t>11–5</w:t>
      </w:r>
    </w:p>
    <w:p w:rsidR="00362229" w:rsidRPr="00BC02D8" w:rsidRDefault="00362229" w:rsidP="00A854A3">
      <w:pPr>
        <w:pStyle w:val="TOC2"/>
        <w:rPr>
          <w:rFonts w:eastAsiaTheme="minorEastAsia"/>
          <w:b/>
          <w:lang w:eastAsia="en-AU"/>
        </w:rPr>
      </w:pPr>
      <w:r w:rsidRPr="00BC02D8">
        <w:rPr>
          <w:rStyle w:val="Hyperlink"/>
          <w:color w:val="000000" w:themeColor="text1"/>
          <w:u w:val="none"/>
        </w:rPr>
        <w:t>11.5</w:t>
      </w:r>
      <w:r w:rsidRPr="00BC02D8">
        <w:rPr>
          <w:rFonts w:eastAsiaTheme="minorEastAsia"/>
          <w:lang w:eastAsia="en-AU"/>
        </w:rPr>
        <w:tab/>
      </w:r>
      <w:r w:rsidRPr="00BC02D8">
        <w:rPr>
          <w:rStyle w:val="Hyperlink"/>
          <w:color w:val="000000" w:themeColor="text1"/>
          <w:u w:val="none"/>
        </w:rPr>
        <w:t>Future scenarios</w:t>
      </w:r>
      <w:r w:rsidRPr="00BC02D8">
        <w:rPr>
          <w:webHidden/>
        </w:rPr>
        <w:tab/>
        <w:t>11–6</w:t>
      </w:r>
    </w:p>
    <w:p w:rsidR="00362229" w:rsidRPr="009D0CB9" w:rsidRDefault="00362229" w:rsidP="00A854A3">
      <w:pPr>
        <w:pStyle w:val="TOC3"/>
        <w:rPr>
          <w:rFonts w:eastAsiaTheme="minorEastAsia"/>
        </w:rPr>
      </w:pPr>
      <w:r w:rsidRPr="009D0CB9">
        <w:rPr>
          <w:rStyle w:val="Hyperlink"/>
          <w:rFonts w:cs="Arial"/>
          <w:color w:val="000000" w:themeColor="text1"/>
          <w:sz w:val="19"/>
          <w:szCs w:val="19"/>
          <w:u w:val="none"/>
          <w:lang w:eastAsia="ko-KR"/>
        </w:rPr>
        <w:t>11.5.1</w:t>
      </w:r>
      <w:r w:rsidRPr="009D0CB9">
        <w:rPr>
          <w:rFonts w:eastAsiaTheme="minorEastAsia"/>
        </w:rPr>
        <w:tab/>
      </w:r>
      <w:r w:rsidRPr="009D0CB9">
        <w:rPr>
          <w:rStyle w:val="Hyperlink"/>
          <w:rFonts w:cs="Arial"/>
          <w:color w:val="000000" w:themeColor="text1"/>
          <w:sz w:val="19"/>
          <w:szCs w:val="19"/>
          <w:u w:val="none"/>
          <w:lang w:eastAsia="ko-KR"/>
        </w:rPr>
        <w:t>Coral reef scenarios</w:t>
      </w:r>
      <w:r w:rsidRPr="009D0CB9">
        <w:rPr>
          <w:webHidden/>
        </w:rPr>
        <w:tab/>
        <w:t>11–7</w:t>
      </w:r>
    </w:p>
    <w:p w:rsidR="00362229" w:rsidRPr="009D0CB9" w:rsidRDefault="00362229" w:rsidP="00A854A3">
      <w:pPr>
        <w:pStyle w:val="TOC3"/>
        <w:rPr>
          <w:rFonts w:eastAsiaTheme="minorEastAsia"/>
        </w:rPr>
      </w:pPr>
      <w:r w:rsidRPr="009D0CB9">
        <w:rPr>
          <w:rStyle w:val="Hyperlink"/>
          <w:rFonts w:cs="Arial"/>
          <w:color w:val="000000" w:themeColor="text1"/>
          <w:sz w:val="19"/>
          <w:szCs w:val="19"/>
          <w:u w:val="none"/>
        </w:rPr>
        <w:t>11.5.2</w:t>
      </w:r>
      <w:r w:rsidRPr="009D0CB9">
        <w:rPr>
          <w:rFonts w:eastAsiaTheme="minorEastAsia"/>
        </w:rPr>
        <w:tab/>
      </w:r>
      <w:r w:rsidRPr="009D0CB9">
        <w:rPr>
          <w:rStyle w:val="Hyperlink"/>
          <w:rFonts w:cs="Arial"/>
          <w:color w:val="000000" w:themeColor="text1"/>
          <w:sz w:val="19"/>
          <w:szCs w:val="19"/>
          <w:u w:val="none"/>
        </w:rPr>
        <w:t xml:space="preserve">Seagrass meadow </w:t>
      </w:r>
      <w:r w:rsidRPr="009D0CB9">
        <w:rPr>
          <w:rStyle w:val="Hyperlink"/>
          <w:rFonts w:cs="Arial"/>
          <w:color w:val="000000" w:themeColor="text1"/>
          <w:sz w:val="19"/>
          <w:szCs w:val="19"/>
          <w:u w:val="none"/>
          <w:lang w:eastAsia="ko-KR"/>
        </w:rPr>
        <w:t>scenarios</w:t>
      </w:r>
      <w:r w:rsidRPr="009D0CB9">
        <w:rPr>
          <w:webHidden/>
        </w:rPr>
        <w:tab/>
        <w:t>11–9</w:t>
      </w:r>
    </w:p>
    <w:p w:rsidR="00362229" w:rsidRPr="009D0CB9" w:rsidRDefault="00362229" w:rsidP="00A854A3">
      <w:pPr>
        <w:pStyle w:val="TOC3"/>
        <w:rPr>
          <w:rFonts w:eastAsiaTheme="minorEastAsia"/>
        </w:rPr>
      </w:pPr>
      <w:r w:rsidRPr="009D0CB9">
        <w:rPr>
          <w:rStyle w:val="Hyperlink"/>
          <w:rFonts w:cs="Arial"/>
          <w:color w:val="000000" w:themeColor="text1"/>
          <w:sz w:val="19"/>
          <w:szCs w:val="19"/>
          <w:u w:val="none"/>
        </w:rPr>
        <w:t>11.5.3</w:t>
      </w:r>
      <w:r w:rsidRPr="009D0CB9">
        <w:rPr>
          <w:rFonts w:eastAsiaTheme="minorEastAsia"/>
        </w:rPr>
        <w:tab/>
      </w:r>
      <w:r w:rsidRPr="009D0CB9">
        <w:rPr>
          <w:rStyle w:val="Hyperlink"/>
          <w:rFonts w:cs="Arial"/>
          <w:color w:val="000000" w:themeColor="text1"/>
          <w:sz w:val="19"/>
          <w:szCs w:val="19"/>
          <w:u w:val="none"/>
        </w:rPr>
        <w:t xml:space="preserve">Dugong </w:t>
      </w:r>
      <w:r w:rsidRPr="009D0CB9">
        <w:rPr>
          <w:rStyle w:val="Hyperlink"/>
          <w:rFonts w:cs="Arial"/>
          <w:color w:val="000000" w:themeColor="text1"/>
          <w:sz w:val="19"/>
          <w:szCs w:val="19"/>
          <w:u w:val="none"/>
          <w:lang w:eastAsia="ko-KR"/>
        </w:rPr>
        <w:t>scenarios</w:t>
      </w:r>
      <w:r w:rsidRPr="009D0CB9">
        <w:rPr>
          <w:webHidden/>
        </w:rPr>
        <w:tab/>
        <w:t>11–9</w:t>
      </w:r>
    </w:p>
    <w:p w:rsidR="00362229" w:rsidRPr="00BC02D8" w:rsidRDefault="00362229" w:rsidP="00A854A3">
      <w:pPr>
        <w:pStyle w:val="TOC2"/>
        <w:rPr>
          <w:rFonts w:eastAsiaTheme="minorEastAsia"/>
          <w:b/>
          <w:lang w:eastAsia="en-AU"/>
        </w:rPr>
      </w:pPr>
      <w:r w:rsidRPr="00BC02D8">
        <w:rPr>
          <w:rStyle w:val="Hyperlink"/>
          <w:color w:val="000000" w:themeColor="text1"/>
          <w:u w:val="none"/>
        </w:rPr>
        <w:t>11.6</w:t>
      </w:r>
      <w:r w:rsidRPr="00BC02D8">
        <w:rPr>
          <w:rFonts w:eastAsiaTheme="minorEastAsia"/>
          <w:lang w:eastAsia="en-AU"/>
        </w:rPr>
        <w:tab/>
      </w:r>
      <w:r w:rsidRPr="00BC02D8">
        <w:rPr>
          <w:rStyle w:val="Hyperlink"/>
          <w:color w:val="000000" w:themeColor="text1"/>
          <w:u w:val="none"/>
        </w:rPr>
        <w:t>Projected condition</w:t>
      </w:r>
      <w:r w:rsidRPr="00BC02D8">
        <w:rPr>
          <w:webHidden/>
        </w:rPr>
        <w:tab/>
        <w:t>11–11</w:t>
      </w:r>
    </w:p>
    <w:p w:rsidR="00362229" w:rsidRPr="009D0CB9" w:rsidRDefault="00362229" w:rsidP="00A854A3">
      <w:pPr>
        <w:pStyle w:val="TOC3"/>
        <w:rPr>
          <w:rFonts w:eastAsiaTheme="minorEastAsia"/>
        </w:rPr>
      </w:pPr>
      <w:r w:rsidRPr="009D0CB9">
        <w:rPr>
          <w:rStyle w:val="Hyperlink"/>
          <w:rFonts w:cs="Arial"/>
          <w:color w:val="000000" w:themeColor="text1"/>
          <w:sz w:val="19"/>
          <w:szCs w:val="19"/>
          <w:u w:val="none"/>
        </w:rPr>
        <w:t>11.6.1</w:t>
      </w:r>
      <w:r w:rsidRPr="009D0CB9">
        <w:rPr>
          <w:rFonts w:eastAsiaTheme="minorEastAsia"/>
        </w:rPr>
        <w:tab/>
      </w:r>
      <w:r w:rsidRPr="009D0CB9">
        <w:rPr>
          <w:rStyle w:val="Hyperlink"/>
          <w:rFonts w:cs="Arial"/>
          <w:color w:val="000000" w:themeColor="text1"/>
          <w:sz w:val="19"/>
          <w:szCs w:val="19"/>
          <w:u w:val="none"/>
        </w:rPr>
        <w:t>The future of the Great Barrier</w:t>
      </w:r>
      <w:r w:rsid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Reef</w:t>
      </w:r>
      <w:r w:rsidRPr="009D0CB9">
        <w:rPr>
          <w:webHidden/>
        </w:rPr>
        <w:tab/>
        <w:t>11–11</w:t>
      </w:r>
    </w:p>
    <w:p w:rsidR="00362229" w:rsidRPr="009D0CB9" w:rsidRDefault="00362229" w:rsidP="00A854A3">
      <w:pPr>
        <w:pStyle w:val="TOC3"/>
        <w:rPr>
          <w:rFonts w:eastAsiaTheme="minorEastAsia"/>
        </w:rPr>
      </w:pPr>
      <w:r w:rsidRPr="009D0CB9">
        <w:rPr>
          <w:rStyle w:val="Hyperlink"/>
          <w:rFonts w:cs="Arial"/>
          <w:color w:val="000000" w:themeColor="text1"/>
          <w:sz w:val="19"/>
          <w:szCs w:val="19"/>
          <w:u w:val="none"/>
        </w:rPr>
        <w:t>11.6.2</w:t>
      </w:r>
      <w:r w:rsidRPr="009D0CB9">
        <w:rPr>
          <w:rFonts w:eastAsiaTheme="minorEastAsia"/>
        </w:rPr>
        <w:tab/>
      </w:r>
      <w:r w:rsidRPr="009D0CB9">
        <w:rPr>
          <w:rStyle w:val="Hyperlink"/>
          <w:rFonts w:cs="Arial"/>
          <w:color w:val="000000" w:themeColor="text1"/>
          <w:sz w:val="19"/>
          <w:szCs w:val="19"/>
          <w:u w:val="none"/>
        </w:rPr>
        <w:t>Projected condition of the Reef’s</w:t>
      </w:r>
      <w:r w:rsidR="009D0CB9">
        <w:rPr>
          <w:rStyle w:val="Hyperlink"/>
          <w:rFonts w:cs="Arial"/>
          <w:color w:val="000000" w:themeColor="text1"/>
          <w:sz w:val="19"/>
          <w:szCs w:val="19"/>
          <w:u w:val="none"/>
        </w:rPr>
        <w:t xml:space="preserve"> </w:t>
      </w:r>
      <w:r w:rsidRPr="009D0CB9">
        <w:rPr>
          <w:rStyle w:val="Hyperlink"/>
          <w:rFonts w:cs="Arial"/>
          <w:color w:val="000000" w:themeColor="text1"/>
          <w:sz w:val="19"/>
          <w:szCs w:val="19"/>
          <w:u w:val="none"/>
        </w:rPr>
        <w:t>values</w:t>
      </w:r>
      <w:r w:rsidRPr="009D0CB9">
        <w:rPr>
          <w:webHidden/>
        </w:rPr>
        <w:tab/>
        <w:t>11–12</w:t>
      </w:r>
    </w:p>
    <w:p w:rsidR="00362229" w:rsidRPr="00BC02D8" w:rsidRDefault="00362229" w:rsidP="00A854A3">
      <w:pPr>
        <w:pStyle w:val="TOC2"/>
        <w:rPr>
          <w:rFonts w:eastAsiaTheme="minorEastAsia"/>
          <w:b/>
          <w:lang w:eastAsia="en-AU"/>
        </w:rPr>
      </w:pPr>
      <w:r w:rsidRPr="00BC02D8">
        <w:rPr>
          <w:rStyle w:val="Hyperlink"/>
          <w:color w:val="000000" w:themeColor="text1"/>
          <w:u w:val="none"/>
        </w:rPr>
        <w:t>References</w:t>
      </w:r>
      <w:r w:rsidRPr="00BC02D8">
        <w:rPr>
          <w:webHidden/>
        </w:rPr>
        <w:tab/>
        <w:t>11–23</w:t>
      </w:r>
    </w:p>
    <w:p w:rsidR="007D326F" w:rsidRPr="00EC5C4D" w:rsidRDefault="007D326F" w:rsidP="00EC5C4D">
      <w:pPr>
        <w:tabs>
          <w:tab w:val="right" w:leader="dot" w:pos="9497"/>
        </w:tabs>
        <w:spacing w:after="0" w:line="240" w:lineRule="auto"/>
        <w:ind w:left="851" w:hanging="851"/>
        <w:rPr>
          <w:rFonts w:cs="Arial"/>
          <w:color w:val="000000" w:themeColor="text1"/>
          <w:sz w:val="19"/>
          <w:szCs w:val="19"/>
        </w:rPr>
      </w:pPr>
    </w:p>
    <w:p w:rsidR="0033501C" w:rsidRPr="009D0CB9" w:rsidRDefault="0033501C" w:rsidP="00A854A3">
      <w:pPr>
        <w:pStyle w:val="TOC1"/>
        <w:rPr>
          <w:rFonts w:eastAsiaTheme="minorEastAsia"/>
        </w:rPr>
      </w:pPr>
      <w:r w:rsidRPr="009D0CB9">
        <w:t>12.</w:t>
      </w:r>
      <w:r w:rsidRPr="009D0CB9">
        <w:rPr>
          <w:rFonts w:eastAsiaTheme="minorEastAsia"/>
        </w:rPr>
        <w:tab/>
      </w:r>
      <w:r w:rsidRPr="009D0CB9">
        <w:t>Recommended changes to management</w:t>
      </w:r>
      <w:r w:rsidRPr="009D0CB9">
        <w:rPr>
          <w:webHidden/>
        </w:rPr>
        <w:tab/>
        <w:t>12-3</w:t>
      </w:r>
    </w:p>
    <w:p w:rsidR="0033501C" w:rsidRPr="00BC02D8" w:rsidRDefault="0033501C" w:rsidP="00A854A3">
      <w:pPr>
        <w:pStyle w:val="TOC2"/>
        <w:rPr>
          <w:rFonts w:eastAsiaTheme="minorEastAsia"/>
          <w:b/>
        </w:rPr>
      </w:pPr>
      <w:r w:rsidRPr="00BC02D8">
        <w:t>12.1.</w:t>
      </w:r>
      <w:r w:rsidRPr="00BC02D8">
        <w:rPr>
          <w:rFonts w:eastAsiaTheme="minorEastAsia"/>
        </w:rPr>
        <w:tab/>
      </w:r>
      <w:r w:rsidRPr="00BC02D8">
        <w:t>How recommended improvements were identified</w:t>
      </w:r>
      <w:r w:rsidRPr="00BC02D8">
        <w:rPr>
          <w:webHidden/>
        </w:rPr>
        <w:tab/>
        <w:t>12-3</w:t>
      </w:r>
    </w:p>
    <w:p w:rsidR="0033501C" w:rsidRPr="00BC02D8" w:rsidRDefault="0033501C" w:rsidP="00A854A3">
      <w:pPr>
        <w:pStyle w:val="TOC2"/>
        <w:rPr>
          <w:rFonts w:eastAsiaTheme="minorEastAsia"/>
          <w:b/>
        </w:rPr>
      </w:pPr>
      <w:r w:rsidRPr="00BC02D8">
        <w:t>12.2.</w:t>
      </w:r>
      <w:r w:rsidRPr="00BC02D8">
        <w:rPr>
          <w:rFonts w:eastAsiaTheme="minorEastAsia"/>
        </w:rPr>
        <w:tab/>
      </w:r>
      <w:r w:rsidRPr="00BC02D8">
        <w:t>The need to strengthen the Authority’s management</w:t>
      </w:r>
      <w:r w:rsidRPr="00BC02D8">
        <w:rPr>
          <w:webHidden/>
        </w:rPr>
        <w:tab/>
        <w:t>12-3</w:t>
      </w:r>
    </w:p>
    <w:p w:rsidR="0033501C" w:rsidRPr="00BC02D8" w:rsidRDefault="0033501C" w:rsidP="00A854A3">
      <w:pPr>
        <w:pStyle w:val="TOC2"/>
        <w:rPr>
          <w:rFonts w:eastAsiaTheme="minorEastAsia"/>
          <w:b/>
        </w:rPr>
      </w:pPr>
      <w:r w:rsidRPr="00BC02D8">
        <w:lastRenderedPageBreak/>
        <w:t>12.3.</w:t>
      </w:r>
      <w:r w:rsidRPr="00BC02D8">
        <w:rPr>
          <w:rFonts w:eastAsiaTheme="minorEastAsia"/>
        </w:rPr>
        <w:tab/>
      </w:r>
      <w:r w:rsidRPr="00BC02D8">
        <w:t>Recommended improvements</w:t>
      </w:r>
      <w:r w:rsidRPr="00BC02D8">
        <w:rPr>
          <w:webHidden/>
        </w:rPr>
        <w:tab/>
        <w:t>12-4</w:t>
      </w:r>
    </w:p>
    <w:p w:rsidR="0033501C" w:rsidRPr="00BE52DD" w:rsidRDefault="0033501C" w:rsidP="00A854A3">
      <w:pPr>
        <w:pStyle w:val="TOC3"/>
        <w:rPr>
          <w:rFonts w:eastAsiaTheme="minorEastAsia"/>
        </w:rPr>
      </w:pPr>
      <w:r w:rsidRPr="00BE52DD">
        <w:t>12.3.1.</w:t>
      </w:r>
      <w:r w:rsidRPr="00BE52DD">
        <w:rPr>
          <w:rFonts w:eastAsiaTheme="minorEastAsia"/>
        </w:rPr>
        <w:tab/>
      </w:r>
      <w:r w:rsidRPr="00BE52DD">
        <w:t>Recommended improvements to the Authority’s management</w:t>
      </w:r>
      <w:r w:rsidR="00A854A3">
        <w:br/>
      </w:r>
      <w:r w:rsidRPr="00BE52DD">
        <w:t>arrangements</w:t>
      </w:r>
      <w:r w:rsidRPr="00BE52DD">
        <w:rPr>
          <w:webHidden/>
        </w:rPr>
        <w:tab/>
        <w:t>12-4</w:t>
      </w:r>
    </w:p>
    <w:p w:rsidR="0033501C" w:rsidRPr="00BE52DD" w:rsidRDefault="0033501C" w:rsidP="00A854A3">
      <w:pPr>
        <w:pStyle w:val="TOC3"/>
        <w:rPr>
          <w:rFonts w:eastAsiaTheme="minorEastAsia"/>
        </w:rPr>
      </w:pPr>
      <w:r w:rsidRPr="00BE52DD">
        <w:t>12.3.2.</w:t>
      </w:r>
      <w:r w:rsidRPr="00BE52DD">
        <w:rPr>
          <w:rFonts w:eastAsiaTheme="minorEastAsia"/>
        </w:rPr>
        <w:tab/>
      </w:r>
      <w:r w:rsidRPr="00BE52DD">
        <w:t>Recommended improvements to related local</w:t>
      </w:r>
      <w:r w:rsidR="00EC5C4D">
        <w:t>, state and national</w:t>
      </w:r>
      <w:r w:rsidR="00A854A3">
        <w:br/>
      </w:r>
      <w:r w:rsidR="00EC5C4D">
        <w:t>government</w:t>
      </w:r>
      <w:r w:rsidR="00A854A3">
        <w:t xml:space="preserve"> </w:t>
      </w:r>
      <w:r w:rsidRPr="00BE52DD">
        <w:t>programs</w:t>
      </w:r>
      <w:r w:rsidRPr="00BE52DD">
        <w:rPr>
          <w:webHidden/>
        </w:rPr>
        <w:tab/>
        <w:t>12-10</w:t>
      </w:r>
    </w:p>
    <w:p w:rsidR="007D326F" w:rsidRPr="00BC02D8" w:rsidRDefault="0033501C" w:rsidP="009D0CB9">
      <w:pPr>
        <w:tabs>
          <w:tab w:val="right" w:leader="dot" w:pos="9214"/>
          <w:tab w:val="right" w:leader="dot" w:pos="9497"/>
        </w:tabs>
        <w:spacing w:before="60" w:after="30" w:line="240" w:lineRule="auto"/>
        <w:ind w:left="1135" w:hanging="851"/>
        <w:rPr>
          <w:rFonts w:cs="Arial"/>
          <w:sz w:val="20"/>
          <w:szCs w:val="20"/>
        </w:rPr>
      </w:pPr>
      <w:r w:rsidRPr="00BC02D8">
        <w:rPr>
          <w:rFonts w:cs="Arial"/>
          <w:noProof/>
          <w:sz w:val="20"/>
          <w:szCs w:val="20"/>
        </w:rPr>
        <w:t>12.4.</w:t>
      </w:r>
      <w:r w:rsidRPr="00BC02D8">
        <w:rPr>
          <w:rFonts w:eastAsiaTheme="minorEastAsia" w:cs="Arial"/>
          <w:noProof/>
          <w:sz w:val="20"/>
          <w:szCs w:val="20"/>
        </w:rPr>
        <w:tab/>
      </w:r>
      <w:r w:rsidRPr="00BC02D8">
        <w:rPr>
          <w:rFonts w:cs="Arial"/>
          <w:noProof/>
          <w:sz w:val="20"/>
          <w:szCs w:val="20"/>
        </w:rPr>
        <w:t>Recommendations of the coastal zone assessment</w:t>
      </w:r>
      <w:r w:rsidRPr="00BC02D8">
        <w:rPr>
          <w:rFonts w:cs="Arial"/>
          <w:noProof/>
          <w:webHidden/>
          <w:sz w:val="20"/>
          <w:szCs w:val="20"/>
        </w:rPr>
        <w:tab/>
        <w:t>12-13</w:t>
      </w:r>
    </w:p>
    <w:p w:rsidR="007D326F" w:rsidRPr="00EC5C4D" w:rsidRDefault="007D326F" w:rsidP="00EC5C4D">
      <w:pPr>
        <w:tabs>
          <w:tab w:val="right" w:leader="dot" w:pos="9497"/>
        </w:tabs>
        <w:spacing w:after="0" w:line="240" w:lineRule="auto"/>
        <w:ind w:left="851" w:hanging="851"/>
        <w:rPr>
          <w:rFonts w:cs="Arial"/>
          <w:sz w:val="19"/>
          <w:szCs w:val="19"/>
        </w:rPr>
      </w:pPr>
    </w:p>
    <w:p w:rsidR="007D326F" w:rsidRPr="009D0CB9" w:rsidRDefault="007D326F" w:rsidP="00A854A3">
      <w:pPr>
        <w:pStyle w:val="TOC1"/>
        <w:rPr>
          <w:rFonts w:eastAsiaTheme="minorEastAsia"/>
          <w:lang w:eastAsia="en-AU"/>
        </w:rPr>
      </w:pPr>
      <w:r w:rsidRPr="009D0CB9">
        <w:t>13</w:t>
      </w:r>
      <w:r w:rsidRPr="009D0CB9">
        <w:rPr>
          <w:rFonts w:eastAsiaTheme="minorEastAsia"/>
          <w:lang w:eastAsia="en-AU"/>
        </w:rPr>
        <w:tab/>
      </w:r>
      <w:r w:rsidRPr="009D0CB9">
        <w:t>Adaptive management</w:t>
      </w:r>
      <w:r w:rsidRPr="009D0CB9">
        <w:rPr>
          <w:webHidden/>
        </w:rPr>
        <w:tab/>
        <w:t>13–3</w:t>
      </w:r>
    </w:p>
    <w:p w:rsidR="007D326F" w:rsidRPr="00BC02D8" w:rsidRDefault="007D326F" w:rsidP="00A854A3">
      <w:pPr>
        <w:pStyle w:val="TOC2"/>
        <w:rPr>
          <w:rFonts w:eastAsiaTheme="minorEastAsia"/>
          <w:b/>
          <w:lang w:eastAsia="en-AU"/>
        </w:rPr>
      </w:pPr>
      <w:r w:rsidRPr="00BC02D8">
        <w:t>13.1</w:t>
      </w:r>
      <w:r w:rsidRPr="00BC02D8">
        <w:rPr>
          <w:rFonts w:eastAsiaTheme="minorEastAsia"/>
          <w:lang w:eastAsia="en-AU"/>
        </w:rPr>
        <w:tab/>
      </w:r>
      <w:r w:rsidRPr="00BC02D8">
        <w:t>Summary of the Program</w:t>
      </w:r>
      <w:r w:rsidR="00EC5C4D">
        <w:t xml:space="preserve"> </w:t>
      </w:r>
      <w:r w:rsidRPr="00BC02D8">
        <w:t>Report</w:t>
      </w:r>
      <w:r w:rsidRPr="00BC02D8">
        <w:rPr>
          <w:webHidden/>
        </w:rPr>
        <w:tab/>
        <w:t>13–4</w:t>
      </w:r>
    </w:p>
    <w:p w:rsidR="007D326F" w:rsidRPr="00BE52DD" w:rsidRDefault="007D326F" w:rsidP="00A854A3">
      <w:pPr>
        <w:pStyle w:val="TOC3"/>
        <w:rPr>
          <w:rFonts w:eastAsiaTheme="minorEastAsia"/>
        </w:rPr>
      </w:pPr>
      <w:r w:rsidRPr="00BE52DD">
        <w:t>13.1.1</w:t>
      </w:r>
      <w:r w:rsidRPr="00BE52DD">
        <w:rPr>
          <w:rFonts w:eastAsiaTheme="minorEastAsia"/>
        </w:rPr>
        <w:tab/>
      </w:r>
      <w:r w:rsidRPr="00BE52DD">
        <w:t>Foundational management</w:t>
      </w:r>
      <w:r w:rsidRPr="00BE52DD">
        <w:rPr>
          <w:webHidden/>
        </w:rPr>
        <w:tab/>
        <w:t>13–4</w:t>
      </w:r>
    </w:p>
    <w:p w:rsidR="007D326F" w:rsidRPr="00BE52DD" w:rsidRDefault="007D326F" w:rsidP="00A854A3">
      <w:pPr>
        <w:pStyle w:val="TOC3"/>
        <w:rPr>
          <w:rFonts w:eastAsiaTheme="minorEastAsia"/>
        </w:rPr>
      </w:pPr>
      <w:r w:rsidRPr="00BE52DD">
        <w:t>13.1.2</w:t>
      </w:r>
      <w:r w:rsidRPr="00BE52DD">
        <w:rPr>
          <w:rFonts w:eastAsiaTheme="minorEastAsia"/>
        </w:rPr>
        <w:tab/>
      </w:r>
      <w:r w:rsidRPr="00BE52DD">
        <w:t>Strengthening management</w:t>
      </w:r>
      <w:r w:rsidRPr="00BE52DD">
        <w:rPr>
          <w:webHidden/>
        </w:rPr>
        <w:tab/>
        <w:t>13–4</w:t>
      </w:r>
    </w:p>
    <w:p w:rsidR="007D326F" w:rsidRPr="00BE52DD" w:rsidRDefault="007D326F" w:rsidP="00A854A3">
      <w:pPr>
        <w:pStyle w:val="TOC3"/>
        <w:rPr>
          <w:rFonts w:eastAsiaTheme="minorEastAsia"/>
        </w:rPr>
      </w:pPr>
      <w:r w:rsidRPr="00BE52DD">
        <w:t>13.1.3</w:t>
      </w:r>
      <w:r w:rsidRPr="00BE52DD">
        <w:rPr>
          <w:rFonts w:eastAsiaTheme="minorEastAsia"/>
        </w:rPr>
        <w:tab/>
      </w:r>
      <w:r w:rsidRPr="00BE52DD">
        <w:t>Forward commitments</w:t>
      </w:r>
      <w:r w:rsidRPr="00BE52DD">
        <w:rPr>
          <w:webHidden/>
        </w:rPr>
        <w:tab/>
        <w:t>13–5</w:t>
      </w:r>
    </w:p>
    <w:p w:rsidR="007D326F" w:rsidRPr="00BC02D8" w:rsidRDefault="007D326F" w:rsidP="00A854A3">
      <w:pPr>
        <w:pStyle w:val="TOC2"/>
        <w:rPr>
          <w:rFonts w:eastAsiaTheme="minorEastAsia"/>
          <w:b/>
          <w:lang w:eastAsia="en-AU"/>
        </w:rPr>
      </w:pPr>
      <w:r w:rsidRPr="00BC02D8">
        <w:t>13.2</w:t>
      </w:r>
      <w:r w:rsidRPr="00BC02D8">
        <w:rPr>
          <w:rFonts w:eastAsiaTheme="minorEastAsia"/>
          <w:lang w:eastAsia="en-AU"/>
        </w:rPr>
        <w:tab/>
      </w:r>
      <w:r w:rsidRPr="00BC02D8">
        <w:t>Applying the principles of ecologically sustainable development</w:t>
      </w:r>
      <w:r w:rsidRPr="00BC02D8">
        <w:rPr>
          <w:webHidden/>
        </w:rPr>
        <w:tab/>
        <w:t>13–5</w:t>
      </w:r>
    </w:p>
    <w:p w:rsidR="007D326F" w:rsidRPr="00BC02D8" w:rsidRDefault="007D326F" w:rsidP="00A854A3">
      <w:pPr>
        <w:pStyle w:val="TOC2"/>
        <w:rPr>
          <w:rFonts w:eastAsiaTheme="minorEastAsia"/>
          <w:b/>
          <w:lang w:eastAsia="en-AU"/>
        </w:rPr>
      </w:pPr>
      <w:r w:rsidRPr="00BC02D8">
        <w:t>13.3</w:t>
      </w:r>
      <w:r w:rsidRPr="00BC02D8">
        <w:rPr>
          <w:rFonts w:eastAsiaTheme="minorEastAsia"/>
          <w:lang w:eastAsia="en-AU"/>
        </w:rPr>
        <w:tab/>
      </w:r>
      <w:r w:rsidRPr="00BC02D8">
        <w:t>Adaptive management</w:t>
      </w:r>
      <w:r w:rsidRPr="00BC02D8">
        <w:rPr>
          <w:webHidden/>
        </w:rPr>
        <w:tab/>
        <w:t>13–8</w:t>
      </w:r>
    </w:p>
    <w:p w:rsidR="007D326F" w:rsidRPr="00BE52DD" w:rsidRDefault="007D326F" w:rsidP="00A854A3">
      <w:pPr>
        <w:pStyle w:val="TOC3"/>
        <w:rPr>
          <w:rFonts w:eastAsiaTheme="minorEastAsia"/>
        </w:rPr>
      </w:pPr>
      <w:r w:rsidRPr="00BE52DD">
        <w:t>13.3.1</w:t>
      </w:r>
      <w:r w:rsidRPr="00BE52DD">
        <w:rPr>
          <w:rFonts w:eastAsiaTheme="minorEastAsia"/>
        </w:rPr>
        <w:tab/>
      </w:r>
      <w:r w:rsidRPr="00BE52DD">
        <w:t>Addressing risk</w:t>
      </w:r>
      <w:r w:rsidRPr="00BE52DD">
        <w:rPr>
          <w:webHidden/>
        </w:rPr>
        <w:tab/>
        <w:t>13–8</w:t>
      </w:r>
    </w:p>
    <w:p w:rsidR="007D326F" w:rsidRPr="00BE52DD" w:rsidRDefault="007D326F" w:rsidP="00A854A3">
      <w:pPr>
        <w:pStyle w:val="TOC3"/>
        <w:rPr>
          <w:rFonts w:eastAsiaTheme="minorEastAsia"/>
        </w:rPr>
      </w:pPr>
      <w:r w:rsidRPr="00BE52DD">
        <w:t>13.3.2</w:t>
      </w:r>
      <w:r w:rsidRPr="00BE52DD">
        <w:rPr>
          <w:rFonts w:eastAsiaTheme="minorEastAsia"/>
        </w:rPr>
        <w:tab/>
      </w:r>
      <w:r w:rsidRPr="00BE52DD">
        <w:t>Addressing uncertainty</w:t>
      </w:r>
      <w:r w:rsidRPr="00BE52DD">
        <w:rPr>
          <w:webHidden/>
        </w:rPr>
        <w:tab/>
        <w:t>13–8</w:t>
      </w:r>
    </w:p>
    <w:p w:rsidR="007D326F" w:rsidRPr="00BE52DD" w:rsidRDefault="007D326F" w:rsidP="00A854A3">
      <w:pPr>
        <w:pStyle w:val="TOC3"/>
        <w:rPr>
          <w:rFonts w:eastAsiaTheme="minorEastAsia"/>
        </w:rPr>
      </w:pPr>
      <w:r w:rsidRPr="00BE52DD">
        <w:t>13.3.3</w:t>
      </w:r>
      <w:r w:rsidRPr="00BE52DD">
        <w:rPr>
          <w:rFonts w:eastAsiaTheme="minorEastAsia"/>
        </w:rPr>
        <w:tab/>
      </w:r>
      <w:r w:rsidRPr="00BE52DD">
        <w:t>Implementing adaptive management t</w:t>
      </w:r>
      <w:r w:rsidR="00A854A3">
        <w:t>o protect and manage matters of</w:t>
      </w:r>
      <w:r w:rsidR="00A854A3">
        <w:br/>
      </w:r>
      <w:r w:rsidRPr="00BE52DD">
        <w:t>national environmental</w:t>
      </w:r>
      <w:r w:rsidR="00BE52DD">
        <w:t xml:space="preserve"> </w:t>
      </w:r>
      <w:r w:rsidRPr="00BE52DD">
        <w:t>significance</w:t>
      </w:r>
      <w:r w:rsidRPr="00BE52DD">
        <w:rPr>
          <w:webHidden/>
        </w:rPr>
        <w:tab/>
        <w:t>13–9</w:t>
      </w:r>
    </w:p>
    <w:p w:rsidR="007D326F" w:rsidRPr="00BC02D8" w:rsidRDefault="007D326F" w:rsidP="00A854A3">
      <w:pPr>
        <w:pStyle w:val="TOC2"/>
        <w:rPr>
          <w:rFonts w:eastAsiaTheme="minorEastAsia"/>
          <w:b/>
          <w:lang w:eastAsia="en-AU"/>
        </w:rPr>
      </w:pPr>
      <w:r w:rsidRPr="00BC02D8">
        <w:t>13.4</w:t>
      </w:r>
      <w:r w:rsidRPr="00BC02D8">
        <w:rPr>
          <w:rFonts w:eastAsiaTheme="minorEastAsia"/>
          <w:lang w:eastAsia="en-AU"/>
        </w:rPr>
        <w:tab/>
      </w:r>
      <w:r w:rsidRPr="00BC02D8">
        <w:t>Monitoring and reporting</w:t>
      </w:r>
      <w:r w:rsidRPr="00BC02D8">
        <w:rPr>
          <w:webHidden/>
        </w:rPr>
        <w:tab/>
        <w:t>13–10</w:t>
      </w:r>
    </w:p>
    <w:p w:rsidR="007D326F" w:rsidRPr="00BE52DD" w:rsidRDefault="007D326F" w:rsidP="00A854A3">
      <w:pPr>
        <w:pStyle w:val="TOC3"/>
        <w:rPr>
          <w:rFonts w:eastAsiaTheme="minorEastAsia"/>
        </w:rPr>
      </w:pPr>
      <w:r w:rsidRPr="00BE52DD">
        <w:t>13.4.1</w:t>
      </w:r>
      <w:r w:rsidRPr="00BE52DD">
        <w:rPr>
          <w:rFonts w:eastAsiaTheme="minorEastAsia"/>
        </w:rPr>
        <w:tab/>
      </w:r>
      <w:r w:rsidRPr="00BE52DD">
        <w:t>Monitoring</w:t>
      </w:r>
      <w:r w:rsidRPr="00BE52DD">
        <w:rPr>
          <w:webHidden/>
        </w:rPr>
        <w:tab/>
        <w:t>13–10</w:t>
      </w:r>
    </w:p>
    <w:p w:rsidR="007D326F" w:rsidRPr="00BE52DD" w:rsidRDefault="007D326F" w:rsidP="00A854A3">
      <w:pPr>
        <w:pStyle w:val="TOC3"/>
        <w:rPr>
          <w:rFonts w:eastAsiaTheme="minorEastAsia"/>
        </w:rPr>
      </w:pPr>
      <w:r w:rsidRPr="00BE52DD">
        <w:t>13.4.2</w:t>
      </w:r>
      <w:r w:rsidRPr="00BE52DD">
        <w:rPr>
          <w:rFonts w:eastAsiaTheme="minorEastAsia"/>
        </w:rPr>
        <w:tab/>
      </w:r>
      <w:r w:rsidRPr="00BE52DD">
        <w:t>Review and public reporting</w:t>
      </w:r>
      <w:r w:rsidRPr="00BE52DD">
        <w:rPr>
          <w:webHidden/>
        </w:rPr>
        <w:tab/>
        <w:t>13–11</w:t>
      </w:r>
    </w:p>
    <w:p w:rsidR="007D326F" w:rsidRPr="00BE52DD" w:rsidRDefault="007D326F" w:rsidP="00A854A3">
      <w:pPr>
        <w:pStyle w:val="TOC3"/>
        <w:rPr>
          <w:rFonts w:eastAsiaTheme="minorEastAsia"/>
        </w:rPr>
      </w:pPr>
      <w:r w:rsidRPr="00BE52DD">
        <w:t>13.4.3</w:t>
      </w:r>
      <w:r w:rsidRPr="00BE52DD">
        <w:rPr>
          <w:rFonts w:eastAsiaTheme="minorEastAsia"/>
        </w:rPr>
        <w:tab/>
      </w:r>
      <w:r w:rsidRPr="00BE52DD">
        <w:t>Adapting to new information</w:t>
      </w:r>
      <w:r w:rsidRPr="00BE52DD">
        <w:rPr>
          <w:webHidden/>
        </w:rPr>
        <w:tab/>
        <w:t>13–11</w:t>
      </w:r>
    </w:p>
    <w:p w:rsidR="007D326F" w:rsidRPr="00BE52DD" w:rsidRDefault="007D326F" w:rsidP="00A854A3">
      <w:pPr>
        <w:pStyle w:val="TOC3"/>
        <w:rPr>
          <w:rFonts w:eastAsiaTheme="minorEastAsia"/>
        </w:rPr>
      </w:pPr>
      <w:r w:rsidRPr="00BE52DD">
        <w:t>13.4.4</w:t>
      </w:r>
      <w:r w:rsidRPr="00BE52DD">
        <w:rPr>
          <w:rFonts w:eastAsiaTheme="minorEastAsia"/>
        </w:rPr>
        <w:tab/>
      </w:r>
      <w:r w:rsidRPr="00BE52DD">
        <w:t>Parties responsible for monitoring, review and reporting</w:t>
      </w:r>
      <w:r w:rsidRPr="00BE52DD">
        <w:rPr>
          <w:webHidden/>
        </w:rPr>
        <w:tab/>
        <w:t>13–12</w:t>
      </w:r>
    </w:p>
    <w:p w:rsidR="007D326F" w:rsidRPr="00BC02D8" w:rsidRDefault="007D326F" w:rsidP="00A854A3">
      <w:pPr>
        <w:pStyle w:val="TOC2"/>
        <w:rPr>
          <w:rFonts w:eastAsiaTheme="minorEastAsia"/>
          <w:b/>
          <w:lang w:eastAsia="en-AU"/>
        </w:rPr>
      </w:pPr>
      <w:r w:rsidRPr="00BC02D8">
        <w:t>13.5</w:t>
      </w:r>
      <w:r w:rsidRPr="00BC02D8">
        <w:rPr>
          <w:rFonts w:eastAsiaTheme="minorEastAsia"/>
          <w:lang w:eastAsia="en-AU"/>
        </w:rPr>
        <w:tab/>
      </w:r>
      <w:r w:rsidRPr="00BC02D8">
        <w:t>Review, modification or abandonment of the Program</w:t>
      </w:r>
      <w:r w:rsidRPr="00BC02D8">
        <w:rPr>
          <w:webHidden/>
        </w:rPr>
        <w:tab/>
        <w:t>13–12</w:t>
      </w:r>
    </w:p>
    <w:p w:rsidR="007D326F" w:rsidRDefault="007D326F" w:rsidP="009D0CB9">
      <w:pPr>
        <w:tabs>
          <w:tab w:val="right" w:leader="dot" w:pos="9214"/>
          <w:tab w:val="right" w:leader="dot" w:pos="9497"/>
        </w:tabs>
        <w:spacing w:before="60" w:after="30" w:line="240" w:lineRule="auto"/>
        <w:ind w:left="1135" w:hanging="851"/>
        <w:rPr>
          <w:rFonts w:cs="Arial"/>
          <w:noProof/>
          <w:webHidden/>
          <w:sz w:val="20"/>
          <w:szCs w:val="20"/>
        </w:rPr>
      </w:pPr>
      <w:r w:rsidRPr="00BC02D8">
        <w:rPr>
          <w:rFonts w:cs="Arial"/>
          <w:noProof/>
          <w:sz w:val="20"/>
          <w:szCs w:val="20"/>
        </w:rPr>
        <w:t>References</w:t>
      </w:r>
      <w:r w:rsidRPr="00BC02D8">
        <w:rPr>
          <w:rFonts w:cs="Arial"/>
          <w:noProof/>
          <w:webHidden/>
          <w:sz w:val="20"/>
          <w:szCs w:val="20"/>
        </w:rPr>
        <w:tab/>
        <w:t>13–13</w:t>
      </w:r>
    </w:p>
    <w:p w:rsidR="00EC5C4D" w:rsidRPr="00EC5C4D" w:rsidRDefault="00EC5C4D" w:rsidP="00EC5C4D">
      <w:pPr>
        <w:spacing w:after="0" w:line="240" w:lineRule="auto"/>
        <w:rPr>
          <w:sz w:val="19"/>
          <w:szCs w:val="19"/>
        </w:rPr>
      </w:pPr>
    </w:p>
    <w:p w:rsidR="00EC5C4D" w:rsidRDefault="00EC5C4D" w:rsidP="00A854A3">
      <w:pPr>
        <w:spacing w:before="60" w:after="30" w:line="240" w:lineRule="auto"/>
        <w:ind w:left="1701" w:hanging="1701"/>
        <w:rPr>
          <w:rFonts w:cs="Arial"/>
          <w:sz w:val="20"/>
          <w:szCs w:val="20"/>
        </w:rPr>
      </w:pPr>
      <w:r w:rsidRPr="00A854A3">
        <w:rPr>
          <w:rFonts w:cs="Arial"/>
          <w:b/>
          <w:sz w:val="20"/>
          <w:szCs w:val="20"/>
        </w:rPr>
        <w:t>Appendix 1</w:t>
      </w:r>
      <w:r>
        <w:rPr>
          <w:rFonts w:cs="Arial"/>
          <w:sz w:val="20"/>
          <w:szCs w:val="20"/>
        </w:rPr>
        <w:tab/>
        <w:t>Agreement with the then Minister for Sustainability, Environment, Water, Population and Communities</w:t>
      </w:r>
    </w:p>
    <w:p w:rsidR="00EC5C4D" w:rsidRDefault="00EC5C4D" w:rsidP="00A854A3">
      <w:pPr>
        <w:spacing w:before="60" w:after="30" w:line="240" w:lineRule="auto"/>
        <w:ind w:left="1701" w:hanging="1701"/>
        <w:rPr>
          <w:rFonts w:cs="Arial"/>
          <w:sz w:val="20"/>
          <w:szCs w:val="20"/>
        </w:rPr>
      </w:pPr>
      <w:r w:rsidRPr="00A854A3">
        <w:rPr>
          <w:rFonts w:cs="Arial"/>
          <w:b/>
          <w:sz w:val="20"/>
          <w:szCs w:val="20"/>
        </w:rPr>
        <w:t>Appendix 2</w:t>
      </w:r>
      <w:r>
        <w:rPr>
          <w:rFonts w:cs="Arial"/>
          <w:sz w:val="20"/>
          <w:szCs w:val="20"/>
        </w:rPr>
        <w:tab/>
        <w:t>Great Barrier Reef Region Strategic Assessment Terms of Reference</w:t>
      </w:r>
    </w:p>
    <w:p w:rsidR="00EC5C4D" w:rsidRDefault="00EC5C4D" w:rsidP="00A854A3">
      <w:pPr>
        <w:spacing w:before="60" w:after="30" w:line="240" w:lineRule="auto"/>
        <w:ind w:left="1701" w:hanging="1701"/>
        <w:rPr>
          <w:rFonts w:cs="Arial"/>
          <w:sz w:val="20"/>
          <w:szCs w:val="20"/>
        </w:rPr>
      </w:pPr>
      <w:r w:rsidRPr="00A854A3">
        <w:rPr>
          <w:rFonts w:cs="Arial"/>
          <w:b/>
          <w:sz w:val="20"/>
          <w:szCs w:val="20"/>
        </w:rPr>
        <w:t>Appendix 3</w:t>
      </w:r>
      <w:r>
        <w:rPr>
          <w:rFonts w:cs="Arial"/>
          <w:sz w:val="20"/>
          <w:szCs w:val="20"/>
        </w:rPr>
        <w:tab/>
        <w:t>Statement of Outstanding Universal Value</w:t>
      </w:r>
      <w:r w:rsidR="00466D30">
        <w:rPr>
          <w:rFonts w:cs="Arial"/>
          <w:sz w:val="20"/>
          <w:szCs w:val="20"/>
        </w:rPr>
        <w:t>,</w:t>
      </w:r>
      <w:r>
        <w:rPr>
          <w:rFonts w:cs="Arial"/>
          <w:sz w:val="20"/>
          <w:szCs w:val="20"/>
        </w:rPr>
        <w:t xml:space="preserve"> Great Barrier Reef – Property ID 154</w:t>
      </w:r>
    </w:p>
    <w:p w:rsidR="00EC5C4D" w:rsidRDefault="00EC5C4D" w:rsidP="00A854A3">
      <w:pPr>
        <w:spacing w:before="60" w:after="30" w:line="240" w:lineRule="auto"/>
        <w:ind w:left="1701" w:hanging="1701"/>
        <w:rPr>
          <w:rFonts w:cs="Arial"/>
          <w:sz w:val="20"/>
          <w:szCs w:val="20"/>
        </w:rPr>
      </w:pPr>
      <w:r w:rsidRPr="00A854A3">
        <w:rPr>
          <w:rFonts w:cs="Arial"/>
          <w:b/>
          <w:sz w:val="20"/>
          <w:szCs w:val="20"/>
        </w:rPr>
        <w:t>Appendix 4</w:t>
      </w:r>
      <w:r>
        <w:rPr>
          <w:rFonts w:cs="Arial"/>
          <w:sz w:val="20"/>
          <w:szCs w:val="20"/>
        </w:rPr>
        <w:tab/>
        <w:t>Assessment of Management Effectiveness Terms of Reference</w:t>
      </w:r>
    </w:p>
    <w:p w:rsidR="00EC5C4D" w:rsidRDefault="00EC5C4D" w:rsidP="00A854A3">
      <w:pPr>
        <w:spacing w:before="60" w:after="30" w:line="240" w:lineRule="auto"/>
        <w:ind w:left="1701" w:hanging="1701"/>
        <w:rPr>
          <w:rFonts w:cs="Arial"/>
          <w:sz w:val="20"/>
          <w:szCs w:val="20"/>
        </w:rPr>
      </w:pPr>
      <w:r w:rsidRPr="00A854A3">
        <w:rPr>
          <w:rFonts w:cs="Arial"/>
          <w:b/>
          <w:sz w:val="20"/>
          <w:szCs w:val="20"/>
        </w:rPr>
        <w:t>Appendix 5</w:t>
      </w:r>
      <w:r>
        <w:rPr>
          <w:rFonts w:cs="Arial"/>
          <w:sz w:val="20"/>
          <w:szCs w:val="20"/>
        </w:rPr>
        <w:tab/>
        <w:t>Traditional Owner and Stakeholder Engagement – Report on Workshops and Surveys</w:t>
      </w:r>
    </w:p>
    <w:p w:rsidR="00891883" w:rsidRPr="00411065" w:rsidRDefault="00891883" w:rsidP="00A854A3">
      <w:pPr>
        <w:pStyle w:val="Heading1"/>
        <w:spacing w:before="360" w:after="240"/>
        <w:rPr>
          <w:color w:val="auto"/>
        </w:rPr>
      </w:pPr>
      <w:r w:rsidRPr="00411065">
        <w:rPr>
          <w:color w:val="auto"/>
        </w:rPr>
        <w:t>LIST OF FIGURES</w:t>
      </w:r>
    </w:p>
    <w:p w:rsidR="00125ED0"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1.1</w:t>
      </w:r>
      <w:r>
        <w:rPr>
          <w:rStyle w:val="Hyperlink"/>
          <w:rFonts w:cs="Arial"/>
          <w:noProof/>
          <w:color w:val="000000" w:themeColor="text1"/>
          <w:sz w:val="19"/>
          <w:szCs w:val="19"/>
          <w:u w:val="none"/>
        </w:rPr>
        <w:tab/>
      </w:r>
      <w:r w:rsidR="00125ED0" w:rsidRPr="00BE52DD">
        <w:rPr>
          <w:rStyle w:val="Hyperlink"/>
          <w:rFonts w:cs="Arial"/>
          <w:noProof/>
          <w:color w:val="000000" w:themeColor="text1"/>
          <w:sz w:val="19"/>
          <w:szCs w:val="19"/>
          <w:u w:val="none"/>
        </w:rPr>
        <w:t>Great Barrier Reef Region, World Heritage Area and Marine Park</w:t>
      </w:r>
      <w:r w:rsidR="00125ED0" w:rsidRPr="00BE52DD">
        <w:rPr>
          <w:rFonts w:cs="Arial"/>
          <w:noProof/>
          <w:webHidden/>
          <w:sz w:val="19"/>
          <w:szCs w:val="19"/>
        </w:rPr>
        <w:tab/>
        <w:t>1–4</w:t>
      </w:r>
    </w:p>
    <w:p w:rsidR="00125ED0"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1.2</w:t>
      </w:r>
      <w:r>
        <w:rPr>
          <w:rStyle w:val="Hyperlink"/>
          <w:rFonts w:cs="Arial"/>
          <w:noProof/>
          <w:color w:val="000000" w:themeColor="text1"/>
          <w:sz w:val="19"/>
          <w:szCs w:val="19"/>
          <w:u w:val="none"/>
        </w:rPr>
        <w:tab/>
      </w:r>
      <w:r w:rsidR="00125ED0" w:rsidRPr="00BE52DD">
        <w:rPr>
          <w:rStyle w:val="Hyperlink"/>
          <w:rFonts w:cs="Arial"/>
          <w:noProof/>
          <w:color w:val="000000" w:themeColor="text1"/>
          <w:sz w:val="19"/>
          <w:szCs w:val="19"/>
          <w:u w:val="none"/>
        </w:rPr>
        <w:t>Outstanding universal value of the Great Barrier Reef</w:t>
      </w:r>
      <w:r w:rsidR="00125ED0" w:rsidRPr="00BE52DD">
        <w:rPr>
          <w:rFonts w:cs="Arial"/>
          <w:noProof/>
          <w:webHidden/>
          <w:sz w:val="19"/>
          <w:szCs w:val="19"/>
        </w:rPr>
        <w:tab/>
        <w:t>1–5</w:t>
      </w:r>
    </w:p>
    <w:p w:rsidR="00125ED0"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1.3</w:t>
      </w:r>
      <w:r>
        <w:rPr>
          <w:rStyle w:val="Hyperlink"/>
          <w:rFonts w:cs="Arial"/>
          <w:noProof/>
          <w:color w:val="000000" w:themeColor="text1"/>
          <w:sz w:val="19"/>
          <w:szCs w:val="19"/>
          <w:u w:val="none"/>
        </w:rPr>
        <w:tab/>
      </w:r>
      <w:r w:rsidR="00125ED0" w:rsidRPr="00BE52DD">
        <w:rPr>
          <w:rStyle w:val="Hyperlink"/>
          <w:rFonts w:cs="Arial"/>
          <w:noProof/>
          <w:color w:val="000000" w:themeColor="text1"/>
          <w:sz w:val="19"/>
          <w:szCs w:val="19"/>
          <w:u w:val="none"/>
        </w:rPr>
        <w:t>Components of the comprehensive strategic assess</w:t>
      </w:r>
      <w:r>
        <w:rPr>
          <w:rStyle w:val="Hyperlink"/>
          <w:rFonts w:cs="Arial"/>
          <w:noProof/>
          <w:color w:val="000000" w:themeColor="text1"/>
          <w:sz w:val="19"/>
          <w:szCs w:val="19"/>
          <w:u w:val="none"/>
        </w:rPr>
        <w:t xml:space="preserve">ment of the Great Barrier Reef </w:t>
      </w:r>
      <w:r>
        <w:rPr>
          <w:rStyle w:val="Hyperlink"/>
          <w:rFonts w:cs="Arial"/>
          <w:noProof/>
          <w:color w:val="000000" w:themeColor="text1"/>
          <w:sz w:val="19"/>
          <w:szCs w:val="19"/>
          <w:u w:val="none"/>
        </w:rPr>
        <w:br/>
      </w:r>
      <w:r w:rsidR="00125ED0" w:rsidRPr="00BE52DD">
        <w:rPr>
          <w:rStyle w:val="Hyperlink"/>
          <w:rFonts w:cs="Arial"/>
          <w:noProof/>
          <w:color w:val="000000" w:themeColor="text1"/>
          <w:sz w:val="19"/>
          <w:szCs w:val="19"/>
          <w:u w:val="none"/>
        </w:rPr>
        <w:t>World Heritage Area and adjacent coastal zone</w:t>
      </w:r>
      <w:r w:rsidR="00125ED0" w:rsidRPr="00BE52DD">
        <w:rPr>
          <w:rFonts w:cs="Arial"/>
          <w:noProof/>
          <w:webHidden/>
          <w:sz w:val="19"/>
          <w:szCs w:val="19"/>
        </w:rPr>
        <w:tab/>
        <w:t>1–10</w:t>
      </w:r>
    </w:p>
    <w:p w:rsidR="00125ED0"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1.4</w:t>
      </w:r>
      <w:r>
        <w:rPr>
          <w:rStyle w:val="Hyperlink"/>
          <w:rFonts w:cs="Arial"/>
          <w:noProof/>
          <w:color w:val="000000" w:themeColor="text1"/>
          <w:sz w:val="19"/>
          <w:szCs w:val="19"/>
          <w:u w:val="none"/>
        </w:rPr>
        <w:tab/>
      </w:r>
      <w:r w:rsidR="00125ED0" w:rsidRPr="00BE52DD">
        <w:rPr>
          <w:rStyle w:val="Hyperlink"/>
          <w:rFonts w:cs="Arial"/>
          <w:noProof/>
          <w:color w:val="000000" w:themeColor="text1"/>
          <w:sz w:val="19"/>
          <w:szCs w:val="19"/>
          <w:u w:val="none"/>
        </w:rPr>
        <w:t>An example of the different coastal bounda</w:t>
      </w:r>
      <w:r>
        <w:rPr>
          <w:rStyle w:val="Hyperlink"/>
          <w:rFonts w:cs="Arial"/>
          <w:noProof/>
          <w:color w:val="000000" w:themeColor="text1"/>
          <w:sz w:val="19"/>
          <w:szCs w:val="19"/>
          <w:u w:val="none"/>
        </w:rPr>
        <w:t>ries for the Great Barrier Reef</w:t>
      </w:r>
      <w:r>
        <w:rPr>
          <w:rStyle w:val="Hyperlink"/>
          <w:rFonts w:cs="Arial"/>
          <w:noProof/>
          <w:color w:val="000000" w:themeColor="text1"/>
          <w:sz w:val="19"/>
          <w:szCs w:val="19"/>
          <w:u w:val="none"/>
        </w:rPr>
        <w:br/>
      </w:r>
      <w:r w:rsidR="00125ED0" w:rsidRPr="00BE52DD">
        <w:rPr>
          <w:rStyle w:val="Hyperlink"/>
          <w:rFonts w:cs="Arial"/>
          <w:noProof/>
          <w:color w:val="000000" w:themeColor="text1"/>
          <w:sz w:val="19"/>
          <w:szCs w:val="19"/>
          <w:u w:val="none"/>
        </w:rPr>
        <w:t>World Heritage Area, Region and Marine Park</w:t>
      </w:r>
      <w:r w:rsidR="00125ED0" w:rsidRPr="00BE52DD">
        <w:rPr>
          <w:rFonts w:cs="Arial"/>
          <w:noProof/>
          <w:webHidden/>
          <w:sz w:val="19"/>
          <w:szCs w:val="19"/>
        </w:rPr>
        <w:tab/>
        <w:t>1–13</w:t>
      </w:r>
    </w:p>
    <w:p w:rsidR="00891883" w:rsidRPr="00BE52DD" w:rsidRDefault="00BE52DD" w:rsidP="00A854A3">
      <w:pPr>
        <w:tabs>
          <w:tab w:val="right" w:leader="dot" w:pos="9497"/>
        </w:tabs>
        <w:spacing w:after="20" w:line="240" w:lineRule="auto"/>
        <w:ind w:left="1134" w:hanging="1134"/>
        <w:rPr>
          <w:rStyle w:val="Hyperlink"/>
          <w:rFonts w:cs="Arial"/>
          <w:noProof/>
          <w:color w:val="000000" w:themeColor="text1"/>
          <w:sz w:val="19"/>
          <w:szCs w:val="19"/>
          <w:u w:val="none"/>
        </w:rPr>
      </w:pPr>
      <w:r>
        <w:rPr>
          <w:rStyle w:val="Hyperlink"/>
          <w:rFonts w:cs="Arial"/>
          <w:noProof/>
          <w:color w:val="000000" w:themeColor="text1"/>
          <w:sz w:val="19"/>
          <w:szCs w:val="19"/>
          <w:u w:val="none"/>
        </w:rPr>
        <w:t>Figure 1.5</w:t>
      </w:r>
      <w:r>
        <w:rPr>
          <w:rStyle w:val="Hyperlink"/>
          <w:rFonts w:cs="Arial"/>
          <w:noProof/>
          <w:color w:val="000000" w:themeColor="text1"/>
          <w:sz w:val="19"/>
          <w:szCs w:val="19"/>
          <w:u w:val="none"/>
        </w:rPr>
        <w:tab/>
      </w:r>
      <w:r w:rsidR="00125ED0" w:rsidRPr="00BE52DD">
        <w:rPr>
          <w:rStyle w:val="Hyperlink"/>
          <w:rFonts w:cs="Arial"/>
          <w:noProof/>
          <w:color w:val="000000" w:themeColor="text1"/>
          <w:sz w:val="19"/>
          <w:szCs w:val="19"/>
          <w:u w:val="none"/>
        </w:rPr>
        <w:t>Strategic assessment process</w:t>
      </w:r>
      <w:r w:rsidR="00125ED0" w:rsidRPr="00BE52DD">
        <w:rPr>
          <w:rFonts w:cs="Arial"/>
          <w:noProof/>
          <w:webHidden/>
          <w:color w:val="000000" w:themeColor="text1"/>
          <w:sz w:val="19"/>
          <w:szCs w:val="19"/>
        </w:rPr>
        <w:tab/>
        <w:t>1–15</w:t>
      </w:r>
    </w:p>
    <w:p w:rsidR="002756D6"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2.1</w:t>
      </w:r>
      <w:r>
        <w:rPr>
          <w:rStyle w:val="Hyperlink"/>
          <w:rFonts w:cs="Arial"/>
          <w:noProof/>
          <w:color w:val="000000" w:themeColor="text1"/>
          <w:sz w:val="19"/>
          <w:szCs w:val="19"/>
          <w:u w:val="none"/>
        </w:rPr>
        <w:tab/>
      </w:r>
      <w:r w:rsidR="002756D6" w:rsidRPr="00BE52DD">
        <w:rPr>
          <w:rStyle w:val="Hyperlink"/>
          <w:rFonts w:cs="Arial"/>
          <w:noProof/>
          <w:color w:val="000000" w:themeColor="text1"/>
          <w:sz w:val="19"/>
          <w:szCs w:val="19"/>
          <w:u w:val="none"/>
        </w:rPr>
        <w:t>Steps in the assessment process</w:t>
      </w:r>
      <w:r w:rsidR="002756D6" w:rsidRPr="00BE52DD">
        <w:rPr>
          <w:rFonts w:cs="Arial"/>
          <w:noProof/>
          <w:webHidden/>
          <w:sz w:val="19"/>
          <w:szCs w:val="19"/>
        </w:rPr>
        <w:tab/>
        <w:t>2–5</w:t>
      </w:r>
    </w:p>
    <w:p w:rsidR="002756D6"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2.2</w:t>
      </w:r>
      <w:r>
        <w:rPr>
          <w:rStyle w:val="Hyperlink"/>
          <w:rFonts w:cs="Arial"/>
          <w:noProof/>
          <w:color w:val="000000" w:themeColor="text1"/>
          <w:sz w:val="19"/>
          <w:szCs w:val="19"/>
          <w:u w:val="none"/>
        </w:rPr>
        <w:tab/>
      </w:r>
      <w:r w:rsidR="002756D6" w:rsidRPr="00BE52DD">
        <w:rPr>
          <w:rStyle w:val="Hyperlink"/>
          <w:rFonts w:cs="Arial"/>
          <w:noProof/>
          <w:color w:val="000000" w:themeColor="text1"/>
          <w:sz w:val="19"/>
          <w:szCs w:val="19"/>
          <w:u w:val="none"/>
        </w:rPr>
        <w:t>Assessment logic for the strategic assessment of the Great Barrier Reef Region</w:t>
      </w:r>
      <w:r w:rsidR="002756D6" w:rsidRPr="00BE52DD">
        <w:rPr>
          <w:rFonts w:cs="Arial"/>
          <w:noProof/>
          <w:webHidden/>
          <w:sz w:val="19"/>
          <w:szCs w:val="19"/>
        </w:rPr>
        <w:tab/>
        <w:t>2–6</w:t>
      </w:r>
    </w:p>
    <w:p w:rsidR="00125ED0" w:rsidRPr="00BE52DD" w:rsidRDefault="002756D6" w:rsidP="00A854A3">
      <w:pPr>
        <w:tabs>
          <w:tab w:val="right" w:leader="dot" w:pos="9497"/>
        </w:tabs>
        <w:spacing w:after="20" w:line="240" w:lineRule="auto"/>
        <w:ind w:left="1134" w:hanging="1134"/>
        <w:rPr>
          <w:rStyle w:val="Hyperlink"/>
          <w:rFonts w:cs="Arial"/>
          <w:noProof/>
          <w:color w:val="000000" w:themeColor="text1"/>
          <w:sz w:val="19"/>
          <w:szCs w:val="19"/>
          <w:u w:val="none"/>
        </w:rPr>
      </w:pPr>
      <w:r w:rsidRPr="00BE52DD">
        <w:rPr>
          <w:rStyle w:val="Hyperlink"/>
          <w:rFonts w:cs="Arial"/>
          <w:noProof/>
          <w:color w:val="000000" w:themeColor="text1"/>
          <w:sz w:val="19"/>
          <w:szCs w:val="19"/>
          <w:u w:val="none"/>
        </w:rPr>
        <w:t>Figure 2.3</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Indicative broad assessment areas for the Region and its catchment</w:t>
      </w:r>
      <w:r w:rsidRPr="00BE52DD">
        <w:rPr>
          <w:rFonts w:cs="Arial"/>
          <w:noProof/>
          <w:webHidden/>
          <w:color w:val="000000" w:themeColor="text1"/>
          <w:sz w:val="19"/>
          <w:szCs w:val="19"/>
        </w:rPr>
        <w:tab/>
        <w:t>2–9</w:t>
      </w:r>
    </w:p>
    <w:p w:rsidR="000015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3.1</w:t>
      </w:r>
      <w:r>
        <w:rPr>
          <w:rStyle w:val="Hyperlink"/>
          <w:rFonts w:cs="Arial"/>
          <w:noProof/>
          <w:color w:val="000000" w:themeColor="text1"/>
          <w:sz w:val="19"/>
          <w:szCs w:val="19"/>
          <w:u w:val="none"/>
        </w:rPr>
        <w:tab/>
      </w:r>
      <w:r w:rsidR="0000156F" w:rsidRPr="00BE52DD">
        <w:rPr>
          <w:rStyle w:val="Hyperlink"/>
          <w:rFonts w:cs="Arial"/>
          <w:noProof/>
          <w:color w:val="000000" w:themeColor="text1"/>
          <w:sz w:val="19"/>
          <w:szCs w:val="19"/>
          <w:u w:val="none"/>
        </w:rPr>
        <w:t>Jurisdictional boundaries for the Great Barrier Reef Region</w:t>
      </w:r>
      <w:r w:rsidR="0000156F" w:rsidRPr="00BE52DD">
        <w:rPr>
          <w:rFonts w:cs="Arial"/>
          <w:noProof/>
          <w:webHidden/>
          <w:sz w:val="19"/>
          <w:szCs w:val="19"/>
        </w:rPr>
        <w:tab/>
        <w:t>3–6</w:t>
      </w:r>
    </w:p>
    <w:p w:rsidR="00125ED0" w:rsidRPr="00BE52DD" w:rsidRDefault="00BE52DD" w:rsidP="00A854A3">
      <w:pPr>
        <w:tabs>
          <w:tab w:val="right" w:leader="dot" w:pos="9497"/>
        </w:tabs>
        <w:spacing w:after="20" w:line="240" w:lineRule="auto"/>
        <w:ind w:left="1134" w:hanging="1134"/>
        <w:rPr>
          <w:rStyle w:val="Hyperlink"/>
          <w:rFonts w:cs="Arial"/>
          <w:noProof/>
          <w:color w:val="000000" w:themeColor="text1"/>
          <w:sz w:val="19"/>
          <w:szCs w:val="19"/>
          <w:u w:val="none"/>
        </w:rPr>
      </w:pPr>
      <w:r>
        <w:rPr>
          <w:rStyle w:val="Hyperlink"/>
          <w:rFonts w:cs="Arial"/>
          <w:noProof/>
          <w:color w:val="000000" w:themeColor="text1"/>
          <w:sz w:val="19"/>
          <w:szCs w:val="19"/>
          <w:u w:val="none"/>
        </w:rPr>
        <w:t>Figure 3.2</w:t>
      </w:r>
      <w:r>
        <w:rPr>
          <w:rStyle w:val="Hyperlink"/>
          <w:rFonts w:cs="Arial"/>
          <w:noProof/>
          <w:color w:val="000000" w:themeColor="text1"/>
          <w:sz w:val="19"/>
          <w:szCs w:val="19"/>
          <w:u w:val="none"/>
        </w:rPr>
        <w:tab/>
      </w:r>
      <w:r w:rsidR="0000156F" w:rsidRPr="00BE52DD">
        <w:rPr>
          <w:rStyle w:val="Hyperlink"/>
          <w:rFonts w:cs="Arial"/>
          <w:noProof/>
          <w:color w:val="000000" w:themeColor="text1"/>
          <w:sz w:val="19"/>
          <w:szCs w:val="19"/>
          <w:u w:val="none"/>
        </w:rPr>
        <w:t>Bowling Green Bay Special Management Area</w:t>
      </w:r>
      <w:r w:rsidR="0000156F" w:rsidRPr="00BE52DD">
        <w:rPr>
          <w:rFonts w:cs="Arial"/>
          <w:noProof/>
          <w:webHidden/>
          <w:color w:val="000000" w:themeColor="text1"/>
          <w:sz w:val="19"/>
          <w:szCs w:val="19"/>
        </w:rPr>
        <w:tab/>
        <w:t>3–19</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4.1</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Timeline for the matters of national environment</w:t>
      </w:r>
      <w:r>
        <w:rPr>
          <w:rStyle w:val="Hyperlink"/>
          <w:rFonts w:cs="Arial"/>
          <w:noProof/>
          <w:color w:val="000000" w:themeColor="text1"/>
          <w:sz w:val="19"/>
          <w:szCs w:val="19"/>
          <w:u w:val="none"/>
        </w:rPr>
        <w:t>al significance relevant to the</w:t>
      </w:r>
      <w:r>
        <w:rPr>
          <w:rStyle w:val="Hyperlink"/>
          <w:rFonts w:cs="Arial"/>
          <w:noProof/>
          <w:color w:val="000000" w:themeColor="text1"/>
          <w:sz w:val="19"/>
          <w:szCs w:val="19"/>
          <w:u w:val="none"/>
        </w:rPr>
        <w:br/>
      </w:r>
      <w:r w:rsidR="009B0D45" w:rsidRPr="00BE52DD">
        <w:rPr>
          <w:rStyle w:val="Hyperlink"/>
          <w:rFonts w:cs="Arial"/>
          <w:noProof/>
          <w:color w:val="000000" w:themeColor="text1"/>
          <w:sz w:val="19"/>
          <w:szCs w:val="19"/>
          <w:u w:val="none"/>
        </w:rPr>
        <w:t>Great Barrier Reef Region</w:t>
      </w:r>
      <w:r w:rsidR="009B0D45" w:rsidRPr="00BE52DD">
        <w:rPr>
          <w:rFonts w:cs="Arial"/>
          <w:noProof/>
          <w:webHidden/>
          <w:sz w:val="19"/>
          <w:szCs w:val="19"/>
        </w:rPr>
        <w:tab/>
        <w:t>4–4</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4.2</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Matters of national environmental significance in the Great Barrier Reef Region</w:t>
      </w:r>
      <w:r w:rsidR="009B0D45" w:rsidRPr="00BE52DD">
        <w:rPr>
          <w:rFonts w:cs="Arial"/>
          <w:noProof/>
          <w:webHidden/>
          <w:sz w:val="19"/>
          <w:szCs w:val="19"/>
        </w:rPr>
        <w:tab/>
        <w:t>4–5</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4.3</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Spatial extent of the matters of national environmental signific</w:t>
      </w:r>
      <w:r>
        <w:rPr>
          <w:rStyle w:val="Hyperlink"/>
          <w:rFonts w:cs="Arial"/>
          <w:noProof/>
          <w:color w:val="000000" w:themeColor="text1"/>
          <w:sz w:val="19"/>
          <w:szCs w:val="19"/>
          <w:u w:val="none"/>
        </w:rPr>
        <w:t>ance for the</w:t>
      </w:r>
      <w:r>
        <w:rPr>
          <w:rStyle w:val="Hyperlink"/>
          <w:rFonts w:cs="Arial"/>
          <w:noProof/>
          <w:color w:val="000000" w:themeColor="text1"/>
          <w:sz w:val="19"/>
          <w:szCs w:val="19"/>
          <w:u w:val="none"/>
        </w:rPr>
        <w:br/>
        <w:t xml:space="preserve">Great Barrier Reef </w:t>
      </w:r>
      <w:r w:rsidR="009B0D45" w:rsidRPr="00BE52DD">
        <w:rPr>
          <w:rStyle w:val="Hyperlink"/>
          <w:rFonts w:cs="Arial"/>
          <w:noProof/>
          <w:color w:val="000000" w:themeColor="text1"/>
          <w:sz w:val="19"/>
          <w:szCs w:val="19"/>
          <w:u w:val="none"/>
        </w:rPr>
        <w:t>Region</w:t>
      </w:r>
      <w:r w:rsidR="009B0D45" w:rsidRPr="00BE52DD">
        <w:rPr>
          <w:rFonts w:cs="Arial"/>
          <w:noProof/>
          <w:webHidden/>
          <w:sz w:val="19"/>
          <w:szCs w:val="19"/>
        </w:rPr>
        <w:tab/>
        <w:t>4–6</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4.4</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Reef bioregions of the Great Barrier Reef</w:t>
      </w:r>
      <w:r w:rsidR="009B0D45" w:rsidRPr="00BE52DD">
        <w:rPr>
          <w:rFonts w:cs="Arial"/>
          <w:noProof/>
          <w:webHidden/>
          <w:sz w:val="19"/>
          <w:szCs w:val="19"/>
        </w:rPr>
        <w:tab/>
        <w:t>4–12</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4.5</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Non-reef bioregions of the Great Barrier Reef</w:t>
      </w:r>
      <w:r w:rsidR="009B0D45" w:rsidRPr="00BE52DD">
        <w:rPr>
          <w:rFonts w:cs="Arial"/>
          <w:noProof/>
          <w:webHidden/>
          <w:sz w:val="19"/>
          <w:szCs w:val="19"/>
        </w:rPr>
        <w:tab/>
        <w:t>4–13</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4.6</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Three-dimensional bathymetry of the Great Barrier Reef shelf</w:t>
      </w:r>
      <w:r w:rsidR="009B0D45" w:rsidRPr="00BE52DD">
        <w:rPr>
          <w:rFonts w:cs="Arial"/>
          <w:noProof/>
          <w:webHidden/>
          <w:sz w:val="19"/>
          <w:szCs w:val="19"/>
        </w:rPr>
        <w:tab/>
        <w:t>4–17</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4.7</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Three-dimensional bathymetry of submarine canyo</w:t>
      </w:r>
      <w:r>
        <w:rPr>
          <w:rStyle w:val="Hyperlink"/>
          <w:rFonts w:cs="Arial"/>
          <w:noProof/>
          <w:color w:val="000000" w:themeColor="text1"/>
          <w:sz w:val="19"/>
          <w:szCs w:val="19"/>
          <w:u w:val="none"/>
        </w:rPr>
        <w:t>ns along the Great Barrier Reef</w:t>
      </w:r>
      <w:r>
        <w:rPr>
          <w:rStyle w:val="Hyperlink"/>
          <w:rFonts w:cs="Arial"/>
          <w:noProof/>
          <w:color w:val="000000" w:themeColor="text1"/>
          <w:sz w:val="19"/>
          <w:szCs w:val="19"/>
          <w:u w:val="none"/>
        </w:rPr>
        <w:br/>
      </w:r>
      <w:r w:rsidR="009B0D45" w:rsidRPr="00BE52DD">
        <w:rPr>
          <w:rStyle w:val="Hyperlink"/>
          <w:rFonts w:cs="Arial"/>
          <w:noProof/>
          <w:color w:val="000000" w:themeColor="text1"/>
          <w:sz w:val="19"/>
          <w:szCs w:val="19"/>
          <w:u w:val="none"/>
        </w:rPr>
        <w:t>shelf edge</w:t>
      </w:r>
      <w:r w:rsidR="009B0D45" w:rsidRPr="00BE52DD">
        <w:rPr>
          <w:rFonts w:cs="Arial"/>
          <w:noProof/>
          <w:webHidden/>
          <w:sz w:val="19"/>
          <w:szCs w:val="19"/>
        </w:rPr>
        <w:tab/>
        <w:t>4–19</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lastRenderedPageBreak/>
        <w:t>Figure 4.8</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Dominant values identified by Rockhampton Traditional Owner participants at a strategic assessment workshop</w:t>
      </w:r>
      <w:r w:rsidR="009B0D45" w:rsidRPr="00BE52DD">
        <w:rPr>
          <w:rFonts w:cs="Arial"/>
          <w:noProof/>
          <w:webHidden/>
          <w:sz w:val="19"/>
          <w:szCs w:val="19"/>
        </w:rPr>
        <w:tab/>
        <w:t>4–20</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4.9</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Boundaries of the Commonwealth marine area within and outside the Region</w:t>
      </w:r>
      <w:r w:rsidR="009B0D45" w:rsidRPr="00BE52DD">
        <w:rPr>
          <w:rFonts w:cs="Arial"/>
          <w:noProof/>
          <w:webHidden/>
          <w:sz w:val="19"/>
          <w:szCs w:val="19"/>
        </w:rPr>
        <w:tab/>
        <w:t>4–27</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4.10</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Identified important feeding and breeding areas for four s</w:t>
      </w:r>
      <w:r>
        <w:rPr>
          <w:rStyle w:val="Hyperlink"/>
          <w:rFonts w:cs="Arial"/>
          <w:noProof/>
          <w:color w:val="000000" w:themeColor="text1"/>
          <w:sz w:val="19"/>
          <w:szCs w:val="19"/>
          <w:u w:val="none"/>
        </w:rPr>
        <w:t>pecies of marine turtles within</w:t>
      </w:r>
      <w:r>
        <w:rPr>
          <w:rStyle w:val="Hyperlink"/>
          <w:rFonts w:cs="Arial"/>
          <w:noProof/>
          <w:color w:val="000000" w:themeColor="text1"/>
          <w:sz w:val="19"/>
          <w:szCs w:val="19"/>
          <w:u w:val="none"/>
        </w:rPr>
        <w:br/>
      </w:r>
      <w:r w:rsidR="009B0D45" w:rsidRPr="00BE52DD">
        <w:rPr>
          <w:rStyle w:val="Hyperlink"/>
          <w:rFonts w:cs="Arial"/>
          <w:noProof/>
          <w:color w:val="000000" w:themeColor="text1"/>
          <w:sz w:val="19"/>
          <w:szCs w:val="19"/>
          <w:u w:val="none"/>
        </w:rPr>
        <w:t>the</w:t>
      </w:r>
      <w:r>
        <w:rPr>
          <w:rStyle w:val="Hyperlink"/>
          <w:rFonts w:cs="Arial"/>
          <w:noProof/>
          <w:color w:val="000000" w:themeColor="text1"/>
          <w:sz w:val="19"/>
          <w:szCs w:val="19"/>
          <w:u w:val="none"/>
        </w:rPr>
        <w:t xml:space="preserve"> </w:t>
      </w:r>
      <w:r w:rsidR="009B0D45" w:rsidRPr="00BE52DD">
        <w:rPr>
          <w:rStyle w:val="Hyperlink"/>
          <w:rFonts w:cs="Arial"/>
          <w:noProof/>
          <w:color w:val="000000" w:themeColor="text1"/>
          <w:sz w:val="19"/>
          <w:szCs w:val="19"/>
          <w:u w:val="none"/>
        </w:rPr>
        <w:t>Region</w:t>
      </w:r>
      <w:r w:rsidR="009B0D45" w:rsidRPr="00BE52DD">
        <w:rPr>
          <w:rFonts w:cs="Arial"/>
          <w:noProof/>
          <w:webHidden/>
          <w:sz w:val="19"/>
          <w:szCs w:val="19"/>
        </w:rPr>
        <w:tab/>
        <w:t>4–31</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4.11</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Principal seabird breeding islands in the Region</w:t>
      </w:r>
      <w:r w:rsidR="009B0D45" w:rsidRPr="00BE52DD">
        <w:rPr>
          <w:rFonts w:cs="Arial"/>
          <w:noProof/>
          <w:webHidden/>
          <w:sz w:val="19"/>
          <w:szCs w:val="19"/>
        </w:rPr>
        <w:tab/>
        <w:t>4–35</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4.12</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Shoalwater and Corio Bays Area</w:t>
      </w:r>
      <w:r w:rsidR="009B0D45" w:rsidRPr="00BE52DD">
        <w:rPr>
          <w:rFonts w:cs="Arial"/>
          <w:noProof/>
          <w:webHidden/>
          <w:sz w:val="19"/>
          <w:szCs w:val="19"/>
        </w:rPr>
        <w:tab/>
        <w:t>4–40</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4.13</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Bowling Green Bay Area</w:t>
      </w:r>
      <w:r w:rsidR="009B0D45" w:rsidRPr="00BE52DD">
        <w:rPr>
          <w:rFonts w:cs="Arial"/>
          <w:noProof/>
          <w:webHidden/>
          <w:sz w:val="19"/>
          <w:szCs w:val="19"/>
        </w:rPr>
        <w:tab/>
        <w:t>4–41</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4.14</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Key environmental processes of the Great Barrier Reef Region</w:t>
      </w:r>
      <w:r w:rsidR="009B0D45" w:rsidRPr="00BE52DD">
        <w:rPr>
          <w:rFonts w:cs="Arial"/>
          <w:noProof/>
          <w:webHidden/>
          <w:sz w:val="19"/>
          <w:szCs w:val="19"/>
        </w:rPr>
        <w:tab/>
        <w:t>4–42</w:t>
      </w:r>
    </w:p>
    <w:p w:rsidR="009B0D45" w:rsidRPr="00BE52DD" w:rsidRDefault="009B0D45" w:rsidP="00A854A3">
      <w:pPr>
        <w:pStyle w:val="TableofFigures"/>
        <w:tabs>
          <w:tab w:val="right" w:leader="dot" w:pos="9497"/>
        </w:tabs>
        <w:spacing w:after="20"/>
        <w:ind w:left="1134" w:hanging="1134"/>
        <w:rPr>
          <w:rFonts w:cs="Arial"/>
          <w:noProof/>
          <w:sz w:val="19"/>
          <w:szCs w:val="19"/>
        </w:rPr>
      </w:pPr>
      <w:r w:rsidRPr="00BE52DD">
        <w:rPr>
          <w:rStyle w:val="Hyperlink"/>
          <w:rFonts w:cs="Arial"/>
          <w:noProof/>
          <w:color w:val="000000" w:themeColor="text1"/>
          <w:sz w:val="19"/>
          <w:szCs w:val="19"/>
          <w:u w:val="none"/>
        </w:rPr>
        <w:t>Figure 4.15</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Crossing the blue highway</w:t>
      </w:r>
      <w:r w:rsidRPr="00BE52DD">
        <w:rPr>
          <w:rFonts w:cs="Arial"/>
          <w:noProof/>
          <w:webHidden/>
          <w:sz w:val="19"/>
          <w:szCs w:val="19"/>
        </w:rPr>
        <w:tab/>
        <w:t>4–45</w:t>
      </w:r>
    </w:p>
    <w:p w:rsidR="009B0D45"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4.16</w:t>
      </w:r>
      <w:r>
        <w:rPr>
          <w:rStyle w:val="Hyperlink"/>
          <w:rFonts w:cs="Arial"/>
          <w:noProof/>
          <w:color w:val="000000" w:themeColor="text1"/>
          <w:sz w:val="19"/>
          <w:szCs w:val="19"/>
          <w:u w:val="none"/>
        </w:rPr>
        <w:tab/>
      </w:r>
      <w:r w:rsidR="009B0D45" w:rsidRPr="00BE52DD">
        <w:rPr>
          <w:rStyle w:val="Hyperlink"/>
          <w:rFonts w:cs="Arial"/>
          <w:noProof/>
          <w:color w:val="000000" w:themeColor="text1"/>
          <w:sz w:val="19"/>
          <w:szCs w:val="19"/>
          <w:u w:val="none"/>
        </w:rPr>
        <w:t>Connections between catchment basins and the Great Barrier Reef Region</w:t>
      </w:r>
      <w:r w:rsidR="009B0D45" w:rsidRPr="00BE52DD">
        <w:rPr>
          <w:rFonts w:cs="Arial"/>
          <w:noProof/>
          <w:webHidden/>
          <w:sz w:val="19"/>
          <w:szCs w:val="19"/>
        </w:rPr>
        <w:tab/>
        <w:t>4–47</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The influence of drivers and activities</w:t>
      </w:r>
      <w:r w:rsidR="007D326F" w:rsidRPr="00BE52DD">
        <w:rPr>
          <w:rFonts w:cs="Arial"/>
          <w:noProof/>
          <w:webHidden/>
          <w:sz w:val="19"/>
          <w:szCs w:val="19"/>
        </w:rPr>
        <w:tab/>
        <w:t>5–3</w:t>
      </w:r>
    </w:p>
    <w:p w:rsidR="007D326F" w:rsidRPr="00BE52DD" w:rsidRDefault="007D326F" w:rsidP="00A854A3">
      <w:pPr>
        <w:pStyle w:val="TableofFigures"/>
        <w:tabs>
          <w:tab w:val="right" w:leader="dot" w:pos="9497"/>
        </w:tabs>
        <w:spacing w:after="20"/>
        <w:ind w:left="1134" w:hanging="1134"/>
        <w:rPr>
          <w:rFonts w:cs="Arial"/>
          <w:noProof/>
          <w:sz w:val="19"/>
          <w:szCs w:val="19"/>
        </w:rPr>
      </w:pPr>
      <w:r w:rsidRPr="00BE52DD">
        <w:rPr>
          <w:rStyle w:val="Hyperlink"/>
          <w:rFonts w:eastAsia="Calibri" w:cs="Arial"/>
          <w:bCs/>
          <w:noProof/>
          <w:color w:val="000000" w:themeColor="text1"/>
          <w:sz w:val="19"/>
          <w:szCs w:val="19"/>
          <w:u w:val="none"/>
        </w:rPr>
        <w:t>Figure 5.2</w:t>
      </w:r>
      <w:r w:rsidR="00BE52DD">
        <w:rPr>
          <w:rStyle w:val="Hyperlink"/>
          <w:rFonts w:eastAsia="Calibri" w:cs="Arial"/>
          <w:bCs/>
          <w:noProof/>
          <w:color w:val="000000" w:themeColor="text1"/>
          <w:sz w:val="19"/>
          <w:szCs w:val="19"/>
          <w:u w:val="none"/>
        </w:rPr>
        <w:tab/>
      </w:r>
      <w:r w:rsidRPr="00BE52DD">
        <w:rPr>
          <w:rStyle w:val="Hyperlink"/>
          <w:rFonts w:cs="Arial"/>
          <w:bCs/>
          <w:noProof/>
          <w:color w:val="000000" w:themeColor="text1"/>
          <w:sz w:val="19"/>
          <w:szCs w:val="19"/>
          <w:u w:val="none"/>
        </w:rPr>
        <w:t>Mean atmospheric concentrations and the annual mean increase of carbo</w:t>
      </w:r>
      <w:r w:rsidR="00BE52DD">
        <w:rPr>
          <w:rStyle w:val="Hyperlink"/>
          <w:rFonts w:cs="Arial"/>
          <w:bCs/>
          <w:noProof/>
          <w:color w:val="000000" w:themeColor="text1"/>
          <w:sz w:val="19"/>
          <w:szCs w:val="19"/>
          <w:u w:val="none"/>
        </w:rPr>
        <w:t>n dioxide,</w:t>
      </w:r>
      <w:r w:rsidR="00BE52DD">
        <w:rPr>
          <w:rStyle w:val="Hyperlink"/>
          <w:rFonts w:cs="Arial"/>
          <w:bCs/>
          <w:noProof/>
          <w:color w:val="000000" w:themeColor="text1"/>
          <w:sz w:val="19"/>
          <w:szCs w:val="19"/>
          <w:u w:val="none"/>
        </w:rPr>
        <w:br/>
      </w:r>
      <w:r w:rsidRPr="00BE52DD">
        <w:rPr>
          <w:rStyle w:val="Hyperlink"/>
          <w:rFonts w:cs="Arial"/>
          <w:bCs/>
          <w:noProof/>
          <w:color w:val="000000" w:themeColor="text1"/>
          <w:sz w:val="19"/>
          <w:szCs w:val="19"/>
          <w:u w:val="none"/>
        </w:rPr>
        <w:t>1960 to 2013</w:t>
      </w:r>
      <w:r w:rsidRPr="00BE52DD">
        <w:rPr>
          <w:rFonts w:cs="Arial"/>
          <w:noProof/>
          <w:webHidden/>
          <w:sz w:val="19"/>
          <w:szCs w:val="19"/>
        </w:rPr>
        <w:tab/>
        <w:t>5–5</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5.3</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Projected trends in climate change variables and the Region’s biodiversity values</w:t>
      </w:r>
      <w:r w:rsidR="007D326F" w:rsidRPr="00BE52DD">
        <w:rPr>
          <w:rFonts w:cs="Arial"/>
          <w:noProof/>
          <w:webHidden/>
          <w:sz w:val="19"/>
          <w:szCs w:val="19"/>
        </w:rPr>
        <w:tab/>
        <w:t>5–8</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5.4</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Major resource projects planned or underway in Queensland</w:t>
      </w:r>
      <w:r w:rsidR="007D326F" w:rsidRPr="00BE52DD">
        <w:rPr>
          <w:rFonts w:cs="Arial"/>
          <w:noProof/>
          <w:webHidden/>
          <w:sz w:val="19"/>
          <w:szCs w:val="19"/>
        </w:rPr>
        <w:tab/>
        <w:t>5–12</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5.5</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Wells drilled in Queensland, 1954–2011</w:t>
      </w:r>
      <w:r w:rsidR="007D326F" w:rsidRPr="00BE52DD">
        <w:rPr>
          <w:rFonts w:cs="Arial"/>
          <w:noProof/>
          <w:webHidden/>
          <w:sz w:val="19"/>
          <w:szCs w:val="19"/>
        </w:rPr>
        <w:tab/>
        <w:t>5–13</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5.6</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Predicted population growth in regional centres of the catchment, 2006–2031</w:t>
      </w:r>
      <w:r w:rsidR="007D326F" w:rsidRPr="00BE52DD">
        <w:rPr>
          <w:rFonts w:cs="Arial"/>
          <w:noProof/>
          <w:webHidden/>
          <w:sz w:val="19"/>
          <w:szCs w:val="19"/>
        </w:rPr>
        <w:tab/>
        <w:t>5–14</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5.7</w:t>
      </w:r>
      <w:r>
        <w:rPr>
          <w:rStyle w:val="Hyperlink"/>
          <w:rFonts w:cs="Arial"/>
          <w:noProof/>
          <w:color w:val="000000" w:themeColor="text1"/>
          <w:sz w:val="19"/>
          <w:szCs w:val="19"/>
          <w:u w:val="none"/>
        </w:rPr>
        <w:tab/>
      </w:r>
      <w:r w:rsidR="007D326F" w:rsidRPr="00BE52DD">
        <w:rPr>
          <w:rStyle w:val="Hyperlink"/>
          <w:rFonts w:eastAsia="Times New Roman" w:cs="Arial"/>
          <w:noProof/>
          <w:color w:val="000000" w:themeColor="text1"/>
          <w:sz w:val="19"/>
          <w:szCs w:val="19"/>
          <w:u w:val="none"/>
        </w:rPr>
        <w:t>Forecast average annual population growth by local government area 2006–2031</w:t>
      </w:r>
      <w:r w:rsidR="007D326F" w:rsidRPr="00BE52DD">
        <w:rPr>
          <w:rFonts w:cs="Arial"/>
          <w:noProof/>
          <w:webHidden/>
          <w:sz w:val="19"/>
          <w:szCs w:val="19"/>
        </w:rPr>
        <w:tab/>
        <w:t>5–15</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5.8</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Activities within and adjacent to the Region</w:t>
      </w:r>
      <w:r w:rsidR="007D326F" w:rsidRPr="00BE52DD">
        <w:rPr>
          <w:rFonts w:cs="Arial"/>
          <w:noProof/>
          <w:webHidden/>
          <w:sz w:val="19"/>
          <w:szCs w:val="19"/>
        </w:rPr>
        <w:tab/>
        <w:t>5–19</w:t>
      </w:r>
    </w:p>
    <w:p w:rsidR="007D326F" w:rsidRPr="00BE52DD" w:rsidRDefault="007D326F" w:rsidP="00A854A3">
      <w:pPr>
        <w:pStyle w:val="TableofFigures"/>
        <w:tabs>
          <w:tab w:val="right" w:leader="dot" w:pos="9497"/>
        </w:tabs>
        <w:spacing w:after="20"/>
        <w:ind w:left="1134" w:hanging="1134"/>
        <w:rPr>
          <w:rFonts w:cs="Arial"/>
          <w:noProof/>
          <w:sz w:val="19"/>
          <w:szCs w:val="19"/>
        </w:rPr>
      </w:pPr>
      <w:r w:rsidRPr="00BE52DD">
        <w:rPr>
          <w:rStyle w:val="Hyperlink"/>
          <w:rFonts w:cs="Arial"/>
          <w:noProof/>
          <w:color w:val="000000" w:themeColor="text1"/>
          <w:sz w:val="19"/>
          <w:szCs w:val="19"/>
          <w:u w:val="none"/>
        </w:rPr>
        <w:t>Figu</w:t>
      </w:r>
      <w:r w:rsidR="00BE52DD">
        <w:rPr>
          <w:rStyle w:val="Hyperlink"/>
          <w:rFonts w:cs="Arial"/>
          <w:noProof/>
          <w:color w:val="000000" w:themeColor="text1"/>
          <w:sz w:val="19"/>
          <w:szCs w:val="19"/>
          <w:u w:val="none"/>
        </w:rPr>
        <w:t>re 5.9</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Land use in the Great Barrier Reef catchment, 2009 and 1999</w:t>
      </w:r>
      <w:r w:rsidRPr="00BE52DD">
        <w:rPr>
          <w:rFonts w:cs="Arial"/>
          <w:noProof/>
          <w:webHidden/>
          <w:sz w:val="19"/>
          <w:szCs w:val="19"/>
        </w:rPr>
        <w:tab/>
        <w:t>5–21</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5.10</w:t>
      </w:r>
      <w:r>
        <w:rPr>
          <w:rStyle w:val="Hyperlink"/>
          <w:rFonts w:cs="Arial"/>
          <w:noProof/>
          <w:color w:val="000000" w:themeColor="text1"/>
          <w:sz w:val="19"/>
          <w:szCs w:val="19"/>
          <w:u w:val="none"/>
        </w:rPr>
        <w:tab/>
      </w:r>
      <w:r w:rsidR="007D326F" w:rsidRPr="00BE52DD">
        <w:rPr>
          <w:rStyle w:val="Hyperlink"/>
          <w:rFonts w:eastAsia="Times New Roman" w:cs="Arial"/>
          <w:noProof/>
          <w:color w:val="000000" w:themeColor="text1"/>
          <w:sz w:val="19"/>
          <w:szCs w:val="19"/>
          <w:u w:val="none"/>
        </w:rPr>
        <w:t>Fertiliser use in the Great Barrier Reef catchment</w:t>
      </w:r>
      <w:r w:rsidR="007D326F" w:rsidRPr="00BE52DD">
        <w:rPr>
          <w:rFonts w:cs="Arial"/>
          <w:noProof/>
          <w:webHidden/>
          <w:sz w:val="19"/>
          <w:szCs w:val="19"/>
        </w:rPr>
        <w:tab/>
        <w:t>5–23</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5.11</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 xml:space="preserve">Queensland trading ports in the Great Barrier Reef </w:t>
      </w:r>
      <w:r>
        <w:rPr>
          <w:rStyle w:val="Hyperlink"/>
          <w:rFonts w:cs="Arial"/>
          <w:noProof/>
          <w:color w:val="000000" w:themeColor="text1"/>
          <w:sz w:val="19"/>
          <w:szCs w:val="19"/>
          <w:u w:val="none"/>
        </w:rPr>
        <w:t>World Heritage Area, Region and</w:t>
      </w:r>
      <w:r>
        <w:rPr>
          <w:rStyle w:val="Hyperlink"/>
          <w:rFonts w:cs="Arial"/>
          <w:noProof/>
          <w:color w:val="000000" w:themeColor="text1"/>
          <w:sz w:val="19"/>
          <w:szCs w:val="19"/>
          <w:u w:val="none"/>
        </w:rPr>
        <w:br/>
      </w:r>
      <w:r w:rsidR="007D326F" w:rsidRPr="00BE52DD">
        <w:rPr>
          <w:rStyle w:val="Hyperlink"/>
          <w:rFonts w:cs="Arial"/>
          <w:noProof/>
          <w:color w:val="000000" w:themeColor="text1"/>
          <w:sz w:val="19"/>
          <w:szCs w:val="19"/>
          <w:u w:val="none"/>
        </w:rPr>
        <w:t>Marine Park and their throughput, 2011–12</w:t>
      </w:r>
      <w:r w:rsidR="007D326F" w:rsidRPr="00BE52DD">
        <w:rPr>
          <w:rFonts w:cs="Arial"/>
          <w:noProof/>
          <w:webHidden/>
          <w:sz w:val="19"/>
          <w:szCs w:val="19"/>
        </w:rPr>
        <w:tab/>
        <w:t>5–27</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5.12</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 xml:space="preserve">Port infrastructure at Mackay and the </w:t>
      </w:r>
      <w:r w:rsidR="007D326F" w:rsidRPr="00BE52DD">
        <w:rPr>
          <w:rStyle w:val="Hyperlink"/>
          <w:rFonts w:eastAsia="Times New Roman" w:cs="Arial"/>
          <w:noProof/>
          <w:color w:val="000000" w:themeColor="text1"/>
          <w:sz w:val="19"/>
          <w:szCs w:val="19"/>
          <w:u w:val="none"/>
        </w:rPr>
        <w:t>Port of Hay Point</w:t>
      </w:r>
      <w:r w:rsidR="007D326F" w:rsidRPr="00BE52DD">
        <w:rPr>
          <w:rFonts w:cs="Arial"/>
          <w:noProof/>
          <w:webHidden/>
          <w:sz w:val="19"/>
          <w:szCs w:val="19"/>
        </w:rPr>
        <w:tab/>
        <w:t>5–28</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5.13</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Distribution of tourism activity in the Great Barrier Reef Marine Park, 2012</w:t>
      </w:r>
      <w:r w:rsidR="007D326F" w:rsidRPr="00BE52DD">
        <w:rPr>
          <w:rFonts w:cs="Arial"/>
          <w:noProof/>
          <w:webHidden/>
          <w:sz w:val="19"/>
          <w:szCs w:val="19"/>
        </w:rPr>
        <w:tab/>
        <w:t>5–32</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5.14</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Number of tourism visitor days to the Great Barr</w:t>
      </w:r>
      <w:r>
        <w:rPr>
          <w:rStyle w:val="Hyperlink"/>
          <w:rFonts w:cs="Arial"/>
          <w:noProof/>
          <w:color w:val="000000" w:themeColor="text1"/>
          <w:sz w:val="19"/>
          <w:szCs w:val="19"/>
          <w:u w:val="none"/>
        </w:rPr>
        <w:t>ier Reef Marine Park, 1994–2012</w:t>
      </w:r>
      <w:r w:rsidR="007D326F" w:rsidRPr="00BE52DD">
        <w:rPr>
          <w:rFonts w:cs="Arial"/>
          <w:noProof/>
          <w:webHidden/>
          <w:sz w:val="19"/>
          <w:szCs w:val="19"/>
        </w:rPr>
        <w:tab/>
        <w:t>5–33</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5.15</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International visitation to the Great Barrier Reef catchment, 2002–2011</w:t>
      </w:r>
      <w:r w:rsidR="007D326F" w:rsidRPr="00BE52DD">
        <w:rPr>
          <w:rFonts w:cs="Arial"/>
          <w:noProof/>
          <w:webHidden/>
          <w:sz w:val="19"/>
          <w:szCs w:val="19"/>
        </w:rPr>
        <w:tab/>
        <w:t>5–34</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5.16</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Percentage of visitors to the Marine Park carried on hi</w:t>
      </w:r>
      <w:r>
        <w:rPr>
          <w:rStyle w:val="Hyperlink"/>
          <w:rFonts w:cs="Arial"/>
          <w:noProof/>
          <w:color w:val="000000" w:themeColor="text1"/>
          <w:sz w:val="19"/>
          <w:szCs w:val="19"/>
          <w:u w:val="none"/>
        </w:rPr>
        <w:t>gh standard tourism operations,</w:t>
      </w:r>
      <w:r>
        <w:rPr>
          <w:rStyle w:val="Hyperlink"/>
          <w:rFonts w:cs="Arial"/>
          <w:noProof/>
          <w:color w:val="000000" w:themeColor="text1"/>
          <w:sz w:val="19"/>
          <w:szCs w:val="19"/>
          <w:u w:val="none"/>
        </w:rPr>
        <w:br/>
      </w:r>
      <w:r w:rsidR="007D326F" w:rsidRPr="00BE52DD">
        <w:rPr>
          <w:rStyle w:val="Hyperlink"/>
          <w:rFonts w:cs="Arial"/>
          <w:noProof/>
          <w:color w:val="000000" w:themeColor="text1"/>
          <w:sz w:val="19"/>
          <w:szCs w:val="19"/>
          <w:u w:val="none"/>
        </w:rPr>
        <w:t>2004–2012</w:t>
      </w:r>
      <w:r w:rsidR="007D326F" w:rsidRPr="00BE52DD">
        <w:rPr>
          <w:rFonts w:cs="Arial"/>
          <w:noProof/>
          <w:webHidden/>
          <w:sz w:val="19"/>
          <w:szCs w:val="19"/>
        </w:rPr>
        <w:tab/>
        <w:t>5–34</w:t>
      </w:r>
    </w:p>
    <w:p w:rsidR="007D326F" w:rsidRPr="00BE52DD" w:rsidRDefault="007D326F" w:rsidP="00A854A3">
      <w:pPr>
        <w:pStyle w:val="TableofFigures"/>
        <w:tabs>
          <w:tab w:val="right" w:leader="dot" w:pos="9497"/>
        </w:tabs>
        <w:spacing w:after="20"/>
        <w:ind w:left="1134" w:hanging="1134"/>
        <w:rPr>
          <w:rFonts w:cs="Arial"/>
          <w:noProof/>
          <w:sz w:val="19"/>
          <w:szCs w:val="19"/>
        </w:rPr>
      </w:pPr>
      <w:r w:rsidRPr="00BE52DD">
        <w:rPr>
          <w:rStyle w:val="Hyperlink"/>
          <w:rFonts w:cs="Arial"/>
          <w:noProof/>
          <w:color w:val="000000" w:themeColor="text1"/>
          <w:sz w:val="19"/>
          <w:szCs w:val="19"/>
          <w:u w:val="none"/>
        </w:rPr>
        <w:t>Figu</w:t>
      </w:r>
      <w:r w:rsidR="00BE52DD">
        <w:rPr>
          <w:rStyle w:val="Hyperlink"/>
          <w:rFonts w:cs="Arial"/>
          <w:noProof/>
          <w:color w:val="000000" w:themeColor="text1"/>
          <w:sz w:val="19"/>
          <w:szCs w:val="19"/>
          <w:u w:val="none"/>
        </w:rPr>
        <w:t>re 5.17</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Spatial distribution of catch by commercial line</w:t>
      </w:r>
      <w:r w:rsidR="00BE52DD">
        <w:rPr>
          <w:rStyle w:val="Hyperlink"/>
          <w:rFonts w:cs="Arial"/>
          <w:noProof/>
          <w:color w:val="000000" w:themeColor="text1"/>
          <w:sz w:val="19"/>
          <w:szCs w:val="19"/>
          <w:u w:val="none"/>
        </w:rPr>
        <w:t>, net, pot and trawl fisheries,</w:t>
      </w:r>
      <w:r w:rsidR="00BE52DD">
        <w:rPr>
          <w:rStyle w:val="Hyperlink"/>
          <w:rFonts w:cs="Arial"/>
          <w:noProof/>
          <w:color w:val="000000" w:themeColor="text1"/>
          <w:sz w:val="19"/>
          <w:szCs w:val="19"/>
          <w:u w:val="none"/>
        </w:rPr>
        <w:br/>
      </w:r>
      <w:r w:rsidRPr="00BE52DD">
        <w:rPr>
          <w:rStyle w:val="Hyperlink"/>
          <w:rFonts w:cs="Arial"/>
          <w:noProof/>
          <w:color w:val="000000" w:themeColor="text1"/>
          <w:sz w:val="19"/>
          <w:szCs w:val="19"/>
          <w:u w:val="none"/>
        </w:rPr>
        <w:t>Great</w:t>
      </w:r>
      <w:r w:rsidRPr="00BE52DD">
        <w:rPr>
          <w:rStyle w:val="Hyperlink"/>
          <w:rFonts w:eastAsia="Times New Roman" w:cs="Arial"/>
          <w:noProof/>
          <w:color w:val="000000" w:themeColor="text1"/>
          <w:sz w:val="19"/>
          <w:szCs w:val="19"/>
          <w:u w:val="none"/>
        </w:rPr>
        <w:t xml:space="preserve"> Barrier Reef Region, 2011</w:t>
      </w:r>
      <w:r w:rsidRPr="00BE52DD">
        <w:rPr>
          <w:rFonts w:cs="Arial"/>
          <w:noProof/>
          <w:webHidden/>
          <w:sz w:val="19"/>
          <w:szCs w:val="19"/>
        </w:rPr>
        <w:tab/>
        <w:t>5–37</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5.18</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Annual trawl fishing effort in the Great Barrier Reef Region, 1990–2011</w:t>
      </w:r>
      <w:r w:rsidR="007D326F" w:rsidRPr="00BE52DD">
        <w:rPr>
          <w:rFonts w:cs="Arial"/>
          <w:noProof/>
          <w:webHidden/>
          <w:sz w:val="19"/>
          <w:szCs w:val="19"/>
        </w:rPr>
        <w:tab/>
        <w:t>5–39</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5.19</w:t>
      </w:r>
      <w:r>
        <w:rPr>
          <w:rStyle w:val="Hyperlink"/>
          <w:rFonts w:cs="Arial"/>
          <w:noProof/>
          <w:color w:val="000000" w:themeColor="text1"/>
          <w:sz w:val="19"/>
          <w:szCs w:val="19"/>
          <w:u w:val="none"/>
        </w:rPr>
        <w:tab/>
      </w:r>
      <w:r w:rsidR="007D326F" w:rsidRPr="00BE52DD">
        <w:rPr>
          <w:rStyle w:val="Hyperlink"/>
          <w:rFonts w:eastAsia="Times New Roman" w:cs="Arial"/>
          <w:noProof/>
          <w:color w:val="000000" w:themeColor="text1"/>
          <w:sz w:val="19"/>
          <w:szCs w:val="19"/>
          <w:u w:val="none"/>
        </w:rPr>
        <w:t>Number of recreational fishers by Queensland residential region in 2000 and 2010</w:t>
      </w:r>
      <w:r w:rsidR="007D326F" w:rsidRPr="00BE52DD">
        <w:rPr>
          <w:rFonts w:cs="Arial"/>
          <w:noProof/>
          <w:webHidden/>
          <w:sz w:val="19"/>
          <w:szCs w:val="19"/>
        </w:rPr>
        <w:tab/>
        <w:t>5–42</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5.20</w:t>
      </w:r>
      <w:r>
        <w:rPr>
          <w:rStyle w:val="Hyperlink"/>
          <w:rFonts w:cs="Arial"/>
          <w:noProof/>
          <w:color w:val="000000" w:themeColor="text1"/>
          <w:sz w:val="19"/>
          <w:szCs w:val="19"/>
          <w:u w:val="none"/>
        </w:rPr>
        <w:tab/>
      </w:r>
      <w:r w:rsidR="007D326F" w:rsidRPr="00BE52DD">
        <w:rPr>
          <w:rStyle w:val="Hyperlink"/>
          <w:rFonts w:eastAsiaTheme="majorEastAsia" w:cs="Arial"/>
          <w:noProof/>
          <w:color w:val="000000" w:themeColor="text1"/>
          <w:sz w:val="19"/>
          <w:szCs w:val="19"/>
          <w:u w:val="none"/>
        </w:rPr>
        <w:t>Recreational fishing compliance incidents by marine park zone, 2008–2012</w:t>
      </w:r>
      <w:r w:rsidR="007D326F" w:rsidRPr="00BE52DD">
        <w:rPr>
          <w:rFonts w:cs="Arial"/>
          <w:noProof/>
          <w:webHidden/>
          <w:sz w:val="19"/>
          <w:szCs w:val="19"/>
        </w:rPr>
        <w:tab/>
        <w:t>5–44</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5.21</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Main activities of visitors to the Great Barrier Reef</w:t>
      </w:r>
      <w:r w:rsidR="007D326F" w:rsidRPr="00BE52DD">
        <w:rPr>
          <w:rFonts w:cs="Arial"/>
          <w:noProof/>
          <w:webHidden/>
          <w:sz w:val="19"/>
          <w:szCs w:val="19"/>
        </w:rPr>
        <w:tab/>
        <w:t>5–44</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5.22</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Main destinations of recreational vessel-based trips, 2003 and 2008</w:t>
      </w:r>
      <w:r w:rsidR="007D326F" w:rsidRPr="00BE52DD">
        <w:rPr>
          <w:rFonts w:cs="Arial"/>
          <w:noProof/>
          <w:webHidden/>
          <w:sz w:val="19"/>
          <w:szCs w:val="19"/>
        </w:rPr>
        <w:tab/>
        <w:t>5–45</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5.23</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Vessel registrations in the Great Barrier Reef catchment, 2011</w:t>
      </w:r>
      <w:r w:rsidR="007D326F" w:rsidRPr="00BE52DD">
        <w:rPr>
          <w:rFonts w:cs="Arial"/>
          <w:noProof/>
          <w:webHidden/>
          <w:sz w:val="19"/>
          <w:szCs w:val="19"/>
        </w:rPr>
        <w:tab/>
        <w:t>5–46</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5.24</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Number of recreational vessels registered in th</w:t>
      </w:r>
      <w:r>
        <w:rPr>
          <w:rStyle w:val="Hyperlink"/>
          <w:rFonts w:cs="Arial"/>
          <w:noProof/>
          <w:color w:val="000000" w:themeColor="text1"/>
          <w:sz w:val="19"/>
          <w:szCs w:val="19"/>
          <w:u w:val="none"/>
        </w:rPr>
        <w:t>e Great Barrier Reef catchment,</w:t>
      </w:r>
      <w:r>
        <w:rPr>
          <w:rStyle w:val="Hyperlink"/>
          <w:rFonts w:cs="Arial"/>
          <w:noProof/>
          <w:color w:val="000000" w:themeColor="text1"/>
          <w:sz w:val="19"/>
          <w:szCs w:val="19"/>
          <w:u w:val="none"/>
        </w:rPr>
        <w:br/>
      </w:r>
      <w:r w:rsidR="007D326F" w:rsidRPr="00BE52DD">
        <w:rPr>
          <w:rStyle w:val="Hyperlink"/>
          <w:rFonts w:cs="Arial"/>
          <w:noProof/>
          <w:color w:val="000000" w:themeColor="text1"/>
          <w:sz w:val="19"/>
          <w:szCs w:val="19"/>
          <w:u w:val="none"/>
        </w:rPr>
        <w:t>2001–2011</w:t>
      </w:r>
      <w:r w:rsidR="007D326F" w:rsidRPr="00BE52DD">
        <w:rPr>
          <w:rFonts w:cs="Arial"/>
          <w:noProof/>
          <w:webHidden/>
          <w:sz w:val="19"/>
          <w:szCs w:val="19"/>
        </w:rPr>
        <w:tab/>
        <w:t>5–47</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5.25</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Total commercial vessel calls to ports adjacent to the Region, 2011–12</w:t>
      </w:r>
      <w:r w:rsidR="007D326F" w:rsidRPr="00BE52DD">
        <w:rPr>
          <w:rFonts w:cs="Arial"/>
          <w:noProof/>
          <w:webHidden/>
          <w:sz w:val="19"/>
          <w:szCs w:val="19"/>
        </w:rPr>
        <w:tab/>
        <w:t>5–48</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5.26</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Designated Shipping Area and designated ship anchorages, Great Barrier Reef Region</w:t>
      </w:r>
      <w:r w:rsidR="007D326F" w:rsidRPr="00BE52DD">
        <w:rPr>
          <w:rFonts w:cs="Arial"/>
          <w:noProof/>
          <w:webHidden/>
          <w:sz w:val="19"/>
          <w:szCs w:val="19"/>
        </w:rPr>
        <w:tab/>
        <w:t>5–49</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5.27</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Polled ship positions, Great Barrier Reef Region, 2000</w:t>
      </w:r>
      <w:r w:rsidR="007D326F" w:rsidRPr="00BE52DD">
        <w:rPr>
          <w:rFonts w:cs="Arial"/>
          <w:noProof/>
          <w:webHidden/>
          <w:sz w:val="19"/>
          <w:szCs w:val="19"/>
        </w:rPr>
        <w:tab/>
        <w:t>5–50</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5.28</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Polled ship positions, Great Barrier Reef Region, 2010</w:t>
      </w:r>
      <w:r w:rsidR="007D326F" w:rsidRPr="00BE52DD">
        <w:rPr>
          <w:rFonts w:cs="Arial"/>
          <w:noProof/>
          <w:webHidden/>
          <w:sz w:val="19"/>
          <w:szCs w:val="19"/>
        </w:rPr>
        <w:tab/>
        <w:t>5–51</w:t>
      </w:r>
    </w:p>
    <w:p w:rsidR="007D326F" w:rsidRPr="00BE52DD" w:rsidRDefault="00BE52D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rPr>
        <w:t>Figure 5.29</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A projection of shipping increases at major ports adj</w:t>
      </w:r>
      <w:r>
        <w:rPr>
          <w:rStyle w:val="Hyperlink"/>
          <w:rFonts w:cs="Arial"/>
          <w:noProof/>
          <w:color w:val="000000" w:themeColor="text1"/>
          <w:sz w:val="19"/>
          <w:szCs w:val="19"/>
          <w:u w:val="none"/>
        </w:rPr>
        <w:t>acent to the Great Barrier Reef</w:t>
      </w:r>
      <w:r>
        <w:rPr>
          <w:rStyle w:val="Hyperlink"/>
          <w:rFonts w:cs="Arial"/>
          <w:noProof/>
          <w:color w:val="000000" w:themeColor="text1"/>
          <w:sz w:val="19"/>
          <w:szCs w:val="19"/>
          <w:u w:val="none"/>
        </w:rPr>
        <w:br/>
      </w:r>
      <w:r w:rsidR="007D326F" w:rsidRPr="00BE52DD">
        <w:rPr>
          <w:rStyle w:val="Hyperlink"/>
          <w:rFonts w:cs="Arial"/>
          <w:noProof/>
          <w:color w:val="000000" w:themeColor="text1"/>
          <w:sz w:val="19"/>
          <w:szCs w:val="19"/>
          <w:u w:val="none"/>
        </w:rPr>
        <w:t>Region, 2012–2032</w:t>
      </w:r>
      <w:r w:rsidR="007D326F" w:rsidRPr="00BE52DD">
        <w:rPr>
          <w:rFonts w:cs="Arial"/>
          <w:noProof/>
          <w:webHidden/>
          <w:sz w:val="19"/>
          <w:szCs w:val="19"/>
        </w:rPr>
        <w:tab/>
        <w:t>5–52</w:t>
      </w:r>
    </w:p>
    <w:p w:rsidR="007D326F" w:rsidRPr="00BE52DD" w:rsidRDefault="00BE52DD" w:rsidP="00A854A3">
      <w:pPr>
        <w:tabs>
          <w:tab w:val="right" w:leader="dot" w:pos="9497"/>
        </w:tabs>
        <w:spacing w:after="20" w:line="240" w:lineRule="auto"/>
        <w:ind w:left="1134" w:hanging="1134"/>
        <w:rPr>
          <w:rFonts w:cs="Arial"/>
          <w:color w:val="000000" w:themeColor="text1"/>
          <w:sz w:val="19"/>
          <w:szCs w:val="19"/>
        </w:rPr>
      </w:pPr>
      <w:r>
        <w:rPr>
          <w:rStyle w:val="Hyperlink"/>
          <w:rFonts w:cs="Arial"/>
          <w:noProof/>
          <w:color w:val="000000" w:themeColor="text1"/>
          <w:sz w:val="19"/>
          <w:szCs w:val="19"/>
          <w:u w:val="none"/>
        </w:rPr>
        <w:t>Figure 5.30</w:t>
      </w:r>
      <w:r>
        <w:rPr>
          <w:rStyle w:val="Hyperlink"/>
          <w:rFonts w:cs="Arial"/>
          <w:noProof/>
          <w:color w:val="000000" w:themeColor="text1"/>
          <w:sz w:val="19"/>
          <w:szCs w:val="19"/>
          <w:u w:val="none"/>
        </w:rPr>
        <w:tab/>
      </w:r>
      <w:r w:rsidR="007D326F" w:rsidRPr="00BE52DD">
        <w:rPr>
          <w:rStyle w:val="Hyperlink"/>
          <w:rFonts w:cs="Arial"/>
          <w:noProof/>
          <w:color w:val="000000" w:themeColor="text1"/>
          <w:sz w:val="19"/>
          <w:szCs w:val="19"/>
          <w:u w:val="none"/>
        </w:rPr>
        <w:t>Defence training areas relevant to the Region</w:t>
      </w:r>
      <w:r w:rsidR="007D326F" w:rsidRPr="00BE52DD">
        <w:rPr>
          <w:rFonts w:cs="Arial"/>
          <w:noProof/>
          <w:webHidden/>
          <w:color w:val="000000" w:themeColor="text1"/>
          <w:sz w:val="19"/>
          <w:szCs w:val="19"/>
        </w:rPr>
        <w:tab/>
        <w:t>5–56</w:t>
      </w:r>
    </w:p>
    <w:p w:rsidR="009C35C1" w:rsidRPr="00A854A3" w:rsidRDefault="00A854A3" w:rsidP="00A854A3">
      <w:pPr>
        <w:pStyle w:val="TableofFigures"/>
        <w:tabs>
          <w:tab w:val="left" w:pos="1134"/>
          <w:tab w:val="right" w:leader="dot" w:pos="9498"/>
        </w:tabs>
        <w:spacing w:after="20"/>
        <w:rPr>
          <w:noProof/>
          <w:sz w:val="19"/>
          <w:szCs w:val="19"/>
        </w:rPr>
      </w:pPr>
      <w:r>
        <w:rPr>
          <w:rStyle w:val="Hyperlink"/>
          <w:noProof/>
          <w:color w:val="000000" w:themeColor="text1"/>
          <w:sz w:val="19"/>
          <w:szCs w:val="19"/>
          <w:u w:val="none"/>
        </w:rPr>
        <w:t>Figure 6.1</w:t>
      </w:r>
      <w:r>
        <w:rPr>
          <w:rStyle w:val="Hyperlink"/>
          <w:noProof/>
          <w:color w:val="000000" w:themeColor="text1"/>
          <w:sz w:val="19"/>
          <w:szCs w:val="19"/>
          <w:u w:val="none"/>
        </w:rPr>
        <w:tab/>
      </w:r>
      <w:r w:rsidR="009C35C1" w:rsidRPr="00A854A3">
        <w:rPr>
          <w:rStyle w:val="Hyperlink"/>
          <w:noProof/>
          <w:color w:val="000000" w:themeColor="text1"/>
          <w:sz w:val="19"/>
          <w:szCs w:val="19"/>
          <w:u w:val="none"/>
        </w:rPr>
        <w:t>Direct, indirect and consequential impacts</w:t>
      </w:r>
      <w:r w:rsidR="009C35C1" w:rsidRPr="00A854A3">
        <w:rPr>
          <w:noProof/>
          <w:webHidden/>
          <w:sz w:val="19"/>
          <w:szCs w:val="19"/>
        </w:rPr>
        <w:tab/>
        <w:t>6–4</w:t>
      </w:r>
    </w:p>
    <w:p w:rsidR="009C35C1" w:rsidRPr="00A854A3" w:rsidRDefault="009C35C1" w:rsidP="00A854A3">
      <w:pPr>
        <w:pStyle w:val="TableofFigures"/>
        <w:tabs>
          <w:tab w:val="left" w:pos="1134"/>
          <w:tab w:val="right" w:leader="dot" w:pos="9498"/>
        </w:tabs>
        <w:spacing w:after="20"/>
        <w:ind w:left="1134" w:hanging="1134"/>
        <w:rPr>
          <w:noProof/>
          <w:sz w:val="19"/>
          <w:szCs w:val="19"/>
        </w:rPr>
      </w:pPr>
      <w:r w:rsidRPr="00A854A3">
        <w:rPr>
          <w:rStyle w:val="Hyperlink"/>
          <w:noProof/>
          <w:color w:val="000000" w:themeColor="text1"/>
          <w:sz w:val="19"/>
          <w:szCs w:val="19"/>
          <w:u w:val="none"/>
        </w:rPr>
        <w:t>Figure 6.2</w:t>
      </w:r>
      <w:r w:rsidR="00A854A3">
        <w:rPr>
          <w:rStyle w:val="Hyperlink"/>
          <w:noProof/>
          <w:color w:val="000000" w:themeColor="text1"/>
          <w:sz w:val="19"/>
          <w:szCs w:val="19"/>
          <w:u w:val="none"/>
        </w:rPr>
        <w:tab/>
      </w:r>
      <w:r w:rsidRPr="00A854A3">
        <w:rPr>
          <w:rStyle w:val="Hyperlink"/>
          <w:noProof/>
          <w:color w:val="000000" w:themeColor="text1"/>
          <w:sz w:val="19"/>
          <w:szCs w:val="19"/>
          <w:u w:val="none"/>
        </w:rPr>
        <w:t>Cyclone winds (2005–2011) and flood pl</w:t>
      </w:r>
      <w:r w:rsidR="00A854A3">
        <w:rPr>
          <w:rStyle w:val="Hyperlink"/>
          <w:noProof/>
          <w:color w:val="000000" w:themeColor="text1"/>
          <w:sz w:val="19"/>
          <w:szCs w:val="19"/>
          <w:u w:val="none"/>
        </w:rPr>
        <w:t>ume exposure (1991–2011) in the</w:t>
      </w:r>
      <w:r w:rsidR="00A854A3">
        <w:rPr>
          <w:rStyle w:val="Hyperlink"/>
          <w:noProof/>
          <w:color w:val="000000" w:themeColor="text1"/>
          <w:sz w:val="19"/>
          <w:szCs w:val="19"/>
          <w:u w:val="none"/>
        </w:rPr>
        <w:br/>
      </w:r>
      <w:r w:rsidRPr="00A854A3">
        <w:rPr>
          <w:rStyle w:val="Hyperlink"/>
          <w:noProof/>
          <w:color w:val="000000" w:themeColor="text1"/>
          <w:sz w:val="19"/>
          <w:szCs w:val="19"/>
          <w:u w:val="none"/>
        </w:rPr>
        <w:t>Great Barrier Reef Region</w:t>
      </w:r>
      <w:r w:rsidRPr="00A854A3">
        <w:rPr>
          <w:noProof/>
          <w:webHidden/>
          <w:sz w:val="19"/>
          <w:szCs w:val="19"/>
        </w:rPr>
        <w:tab/>
        <w:t>6–13</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6.3</w:t>
      </w:r>
      <w:r w:rsidR="00A854A3">
        <w:rPr>
          <w:rStyle w:val="Hyperlink"/>
          <w:noProof/>
          <w:color w:val="000000" w:themeColor="text1"/>
          <w:sz w:val="19"/>
          <w:szCs w:val="19"/>
          <w:u w:val="none"/>
        </w:rPr>
        <w:tab/>
      </w:r>
      <w:r w:rsidRPr="00A854A3">
        <w:rPr>
          <w:rStyle w:val="Hyperlink"/>
          <w:noProof/>
          <w:color w:val="000000" w:themeColor="text1"/>
          <w:sz w:val="19"/>
          <w:szCs w:val="19"/>
          <w:u w:val="none"/>
        </w:rPr>
        <w:t>Cyclone wave exposure in the Region, 2000–2011</w:t>
      </w:r>
      <w:r w:rsidRPr="00A854A3">
        <w:rPr>
          <w:noProof/>
          <w:webHidden/>
          <w:sz w:val="19"/>
          <w:szCs w:val="19"/>
        </w:rPr>
        <w:tab/>
        <w:t>6–14</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6.4</w:t>
      </w:r>
      <w:r w:rsidR="00A854A3">
        <w:rPr>
          <w:rStyle w:val="Hyperlink"/>
          <w:noProof/>
          <w:color w:val="000000" w:themeColor="text1"/>
          <w:sz w:val="19"/>
          <w:szCs w:val="19"/>
          <w:u w:val="none"/>
        </w:rPr>
        <w:tab/>
      </w:r>
      <w:r w:rsidRPr="00A854A3">
        <w:rPr>
          <w:rStyle w:val="Hyperlink"/>
          <w:noProof/>
          <w:color w:val="000000" w:themeColor="text1"/>
          <w:sz w:val="19"/>
          <w:szCs w:val="19"/>
          <w:u w:val="none"/>
        </w:rPr>
        <w:t>Summer sea surface temperature anomalies in the Region, 2001–2011</w:t>
      </w:r>
      <w:r w:rsidRPr="00A854A3">
        <w:rPr>
          <w:noProof/>
          <w:webHidden/>
          <w:sz w:val="19"/>
          <w:szCs w:val="19"/>
        </w:rPr>
        <w:tab/>
        <w:t>6–16</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6.5</w:t>
      </w:r>
      <w:r w:rsidR="00A854A3">
        <w:rPr>
          <w:rStyle w:val="Hyperlink"/>
          <w:noProof/>
          <w:color w:val="000000" w:themeColor="text1"/>
          <w:sz w:val="19"/>
          <w:szCs w:val="19"/>
          <w:u w:val="none"/>
        </w:rPr>
        <w:tab/>
      </w:r>
      <w:r w:rsidRPr="00A854A3">
        <w:rPr>
          <w:rStyle w:val="Hyperlink"/>
          <w:noProof/>
          <w:color w:val="000000" w:themeColor="text1"/>
          <w:sz w:val="19"/>
          <w:szCs w:val="19"/>
          <w:u w:val="none"/>
        </w:rPr>
        <w:t>Global average mean sea level, 1880–2011</w:t>
      </w:r>
      <w:r w:rsidRPr="00A854A3">
        <w:rPr>
          <w:noProof/>
          <w:webHidden/>
          <w:sz w:val="19"/>
          <w:szCs w:val="19"/>
        </w:rPr>
        <w:tab/>
        <w:t>6–17</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6.6</w:t>
      </w:r>
      <w:r w:rsidR="00A854A3">
        <w:rPr>
          <w:rStyle w:val="Hyperlink"/>
          <w:noProof/>
          <w:color w:val="000000" w:themeColor="text1"/>
          <w:sz w:val="19"/>
          <w:szCs w:val="19"/>
          <w:u w:val="none"/>
        </w:rPr>
        <w:tab/>
      </w:r>
      <w:r w:rsidRPr="00A854A3">
        <w:rPr>
          <w:rStyle w:val="Hyperlink"/>
          <w:noProof/>
          <w:color w:val="000000" w:themeColor="text1"/>
          <w:sz w:val="19"/>
          <w:szCs w:val="19"/>
          <w:u w:val="none"/>
        </w:rPr>
        <w:t>Rates of sea level rise in Australia</w:t>
      </w:r>
      <w:r w:rsidRPr="00A854A3">
        <w:rPr>
          <w:noProof/>
          <w:webHidden/>
          <w:sz w:val="19"/>
          <w:szCs w:val="19"/>
        </w:rPr>
        <w:tab/>
        <w:t>6–18</w:t>
      </w:r>
    </w:p>
    <w:p w:rsidR="009C35C1" w:rsidRPr="00A854A3" w:rsidRDefault="009C35C1" w:rsidP="00A854A3">
      <w:pPr>
        <w:pStyle w:val="TableofFigures"/>
        <w:tabs>
          <w:tab w:val="left" w:pos="1134"/>
          <w:tab w:val="right" w:leader="dot" w:pos="9498"/>
        </w:tabs>
        <w:spacing w:after="20"/>
        <w:ind w:left="1134" w:hanging="1134"/>
        <w:rPr>
          <w:noProof/>
          <w:sz w:val="19"/>
          <w:szCs w:val="19"/>
        </w:rPr>
      </w:pPr>
      <w:r w:rsidRPr="00A854A3">
        <w:rPr>
          <w:rStyle w:val="Hyperlink"/>
          <w:noProof/>
          <w:color w:val="000000" w:themeColor="text1"/>
          <w:sz w:val="19"/>
          <w:szCs w:val="19"/>
          <w:u w:val="none"/>
        </w:rPr>
        <w:t>Figure 6.7</w:t>
      </w:r>
      <w:r w:rsidR="00A854A3">
        <w:rPr>
          <w:rStyle w:val="Hyperlink"/>
          <w:noProof/>
          <w:color w:val="000000" w:themeColor="text1"/>
          <w:sz w:val="19"/>
          <w:szCs w:val="19"/>
          <w:u w:val="none"/>
        </w:rPr>
        <w:tab/>
      </w:r>
      <w:r w:rsidRPr="00A854A3">
        <w:rPr>
          <w:rStyle w:val="Hyperlink"/>
          <w:noProof/>
          <w:color w:val="000000" w:themeColor="text1"/>
          <w:sz w:val="19"/>
          <w:szCs w:val="19"/>
          <w:u w:val="none"/>
        </w:rPr>
        <w:t>Annual freshwater discharge from the major rivers of th</w:t>
      </w:r>
      <w:r w:rsidR="00A854A3">
        <w:rPr>
          <w:rStyle w:val="Hyperlink"/>
          <w:noProof/>
          <w:color w:val="000000" w:themeColor="text1"/>
          <w:sz w:val="19"/>
          <w:szCs w:val="19"/>
          <w:u w:val="none"/>
        </w:rPr>
        <w:t>e Great Barrier Reef catchment,</w:t>
      </w:r>
      <w:r w:rsidR="00A854A3">
        <w:rPr>
          <w:rStyle w:val="Hyperlink"/>
          <w:noProof/>
          <w:color w:val="000000" w:themeColor="text1"/>
          <w:sz w:val="19"/>
          <w:szCs w:val="19"/>
          <w:u w:val="none"/>
        </w:rPr>
        <w:br/>
      </w:r>
      <w:r w:rsidRPr="00A854A3">
        <w:rPr>
          <w:rStyle w:val="Hyperlink"/>
          <w:noProof/>
          <w:color w:val="000000" w:themeColor="text1"/>
          <w:sz w:val="19"/>
          <w:szCs w:val="19"/>
          <w:u w:val="none"/>
        </w:rPr>
        <w:t>2002–2012</w:t>
      </w:r>
      <w:r w:rsidRPr="00A854A3">
        <w:rPr>
          <w:noProof/>
          <w:webHidden/>
          <w:sz w:val="19"/>
          <w:szCs w:val="19"/>
        </w:rPr>
        <w:tab/>
        <w:t>6–19</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6.8</w:t>
      </w:r>
      <w:r w:rsidR="00A854A3">
        <w:rPr>
          <w:rStyle w:val="Hyperlink"/>
          <w:noProof/>
          <w:color w:val="000000" w:themeColor="text1"/>
          <w:sz w:val="19"/>
          <w:szCs w:val="19"/>
          <w:u w:val="none"/>
        </w:rPr>
        <w:tab/>
      </w:r>
      <w:r w:rsidRPr="00A854A3">
        <w:rPr>
          <w:rStyle w:val="Hyperlink"/>
          <w:noProof/>
          <w:color w:val="000000" w:themeColor="text1"/>
          <w:sz w:val="19"/>
          <w:szCs w:val="19"/>
          <w:u w:val="none"/>
        </w:rPr>
        <w:t>Freshwater exposure in the Region, 2001–2011</w:t>
      </w:r>
      <w:r w:rsidRPr="00A854A3">
        <w:rPr>
          <w:noProof/>
          <w:webHidden/>
          <w:sz w:val="19"/>
          <w:szCs w:val="19"/>
        </w:rPr>
        <w:tab/>
        <w:t>6–20</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6.9</w:t>
      </w:r>
      <w:r w:rsidR="00A854A3">
        <w:rPr>
          <w:rStyle w:val="Hyperlink"/>
          <w:noProof/>
          <w:color w:val="000000" w:themeColor="text1"/>
          <w:sz w:val="19"/>
          <w:szCs w:val="19"/>
          <w:u w:val="none"/>
        </w:rPr>
        <w:tab/>
      </w:r>
      <w:r w:rsidRPr="00A854A3">
        <w:rPr>
          <w:rStyle w:val="Hyperlink"/>
          <w:noProof/>
          <w:color w:val="000000" w:themeColor="text1"/>
          <w:sz w:val="19"/>
          <w:szCs w:val="19"/>
          <w:u w:val="none"/>
        </w:rPr>
        <w:t>Years that chlorophyll concentrations exceeded the guidelines in the Region</w:t>
      </w:r>
      <w:r w:rsidRPr="00A854A3">
        <w:rPr>
          <w:rStyle w:val="Hyperlink"/>
          <w:noProof/>
          <w:color w:val="000000" w:themeColor="text1"/>
          <w:sz w:val="19"/>
          <w:szCs w:val="19"/>
          <w:u w:val="none"/>
          <w:lang w:val="en-US"/>
        </w:rPr>
        <w:t>, 2003–2012</w:t>
      </w:r>
      <w:r w:rsidRPr="00A854A3">
        <w:rPr>
          <w:noProof/>
          <w:webHidden/>
          <w:sz w:val="19"/>
          <w:szCs w:val="19"/>
        </w:rPr>
        <w:tab/>
        <w:t>6–22</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6.10</w:t>
      </w:r>
      <w:r w:rsidR="00A854A3">
        <w:rPr>
          <w:rStyle w:val="Hyperlink"/>
          <w:noProof/>
          <w:color w:val="000000" w:themeColor="text1"/>
          <w:sz w:val="19"/>
          <w:szCs w:val="19"/>
          <w:u w:val="none"/>
        </w:rPr>
        <w:tab/>
      </w:r>
      <w:r w:rsidRPr="00A854A3">
        <w:rPr>
          <w:rStyle w:val="Hyperlink"/>
          <w:rFonts w:eastAsia="Times New Roman"/>
          <w:noProof/>
          <w:color w:val="000000" w:themeColor="text1"/>
          <w:sz w:val="19"/>
          <w:szCs w:val="19"/>
          <w:u w:val="none"/>
        </w:rPr>
        <w:t>Role of nutrients in the population dynamics of crown-of-thorns starfish</w:t>
      </w:r>
      <w:r w:rsidRPr="00A854A3">
        <w:rPr>
          <w:noProof/>
          <w:webHidden/>
          <w:sz w:val="19"/>
          <w:szCs w:val="19"/>
        </w:rPr>
        <w:tab/>
        <w:t>6–23</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6.11</w:t>
      </w:r>
      <w:r w:rsidR="00A854A3">
        <w:rPr>
          <w:rStyle w:val="Hyperlink"/>
          <w:noProof/>
          <w:color w:val="000000" w:themeColor="text1"/>
          <w:sz w:val="19"/>
          <w:szCs w:val="19"/>
          <w:u w:val="none"/>
        </w:rPr>
        <w:tab/>
      </w:r>
      <w:r w:rsidRPr="00A854A3">
        <w:rPr>
          <w:rStyle w:val="Hyperlink"/>
          <w:noProof/>
          <w:color w:val="000000" w:themeColor="text1"/>
          <w:sz w:val="19"/>
          <w:szCs w:val="19"/>
          <w:u w:val="none"/>
        </w:rPr>
        <w:t>Extent of observed crown-of-thorns starfish outbreaks in the Region, 1986–2011</w:t>
      </w:r>
      <w:r w:rsidRPr="00A854A3">
        <w:rPr>
          <w:noProof/>
          <w:webHidden/>
          <w:sz w:val="19"/>
          <w:szCs w:val="19"/>
        </w:rPr>
        <w:tab/>
        <w:t>6–25</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6.12</w:t>
      </w:r>
      <w:r w:rsidR="00A854A3">
        <w:rPr>
          <w:rStyle w:val="Hyperlink"/>
          <w:noProof/>
          <w:color w:val="000000" w:themeColor="text1"/>
          <w:sz w:val="19"/>
          <w:szCs w:val="19"/>
          <w:u w:val="none"/>
        </w:rPr>
        <w:tab/>
      </w:r>
      <w:r w:rsidRPr="00A854A3">
        <w:rPr>
          <w:rStyle w:val="Hyperlink"/>
          <w:noProof/>
          <w:color w:val="000000" w:themeColor="text1"/>
          <w:sz w:val="19"/>
          <w:szCs w:val="19"/>
          <w:u w:val="none"/>
        </w:rPr>
        <w:t>Removal of c</w:t>
      </w:r>
      <w:r w:rsidRPr="00A854A3">
        <w:rPr>
          <w:rStyle w:val="Hyperlink"/>
          <w:rFonts w:eastAsia="Times New Roman" w:cs="Times New Roman"/>
          <w:noProof/>
          <w:color w:val="000000" w:themeColor="text1"/>
          <w:sz w:val="19"/>
          <w:szCs w:val="19"/>
          <w:u w:val="none"/>
        </w:rPr>
        <w:t>rown-of-thorns starfish, offshore Cairns, August 2012 to September 2013</w:t>
      </w:r>
      <w:r w:rsidRPr="00A854A3">
        <w:rPr>
          <w:noProof/>
          <w:webHidden/>
          <w:sz w:val="19"/>
          <w:szCs w:val="19"/>
        </w:rPr>
        <w:tab/>
        <w:t>6–26</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6.13</w:t>
      </w:r>
      <w:r w:rsidR="00A854A3">
        <w:rPr>
          <w:rStyle w:val="Hyperlink"/>
          <w:noProof/>
          <w:color w:val="000000" w:themeColor="text1"/>
          <w:sz w:val="19"/>
          <w:szCs w:val="19"/>
          <w:u w:val="none"/>
        </w:rPr>
        <w:tab/>
      </w:r>
      <w:r w:rsidRPr="00A854A3">
        <w:rPr>
          <w:rStyle w:val="Hyperlink"/>
          <w:rFonts w:eastAsia="Times New Roman" w:cs="Times New Roman"/>
          <w:noProof/>
          <w:color w:val="000000" w:themeColor="text1"/>
          <w:sz w:val="19"/>
          <w:szCs w:val="19"/>
          <w:u w:val="none"/>
        </w:rPr>
        <w:t>Risk areas of additive PSII herbicide residues modelled i</w:t>
      </w:r>
      <w:r w:rsidR="00C51D33" w:rsidRPr="00A854A3">
        <w:rPr>
          <w:rStyle w:val="Hyperlink"/>
          <w:rFonts w:eastAsia="Times New Roman" w:cs="Times New Roman"/>
          <w:noProof/>
          <w:color w:val="000000" w:themeColor="text1"/>
          <w:sz w:val="19"/>
          <w:szCs w:val="19"/>
          <w:u w:val="none"/>
        </w:rPr>
        <w:t>n the Great Barrier Reef Region</w:t>
      </w:r>
      <w:r w:rsidRPr="00A854A3">
        <w:rPr>
          <w:noProof/>
          <w:webHidden/>
          <w:sz w:val="19"/>
          <w:szCs w:val="19"/>
        </w:rPr>
        <w:tab/>
        <w:t>6–28</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lastRenderedPageBreak/>
        <w:t>Figure 6.14</w:t>
      </w:r>
      <w:r w:rsidR="00A854A3">
        <w:rPr>
          <w:rStyle w:val="Hyperlink"/>
          <w:noProof/>
          <w:color w:val="000000" w:themeColor="text1"/>
          <w:sz w:val="19"/>
          <w:szCs w:val="19"/>
          <w:u w:val="none"/>
        </w:rPr>
        <w:tab/>
      </w:r>
      <w:r w:rsidRPr="00A854A3">
        <w:rPr>
          <w:rStyle w:val="Hyperlink"/>
          <w:noProof/>
          <w:color w:val="000000" w:themeColor="text1"/>
          <w:sz w:val="19"/>
          <w:szCs w:val="19"/>
          <w:u w:val="none"/>
        </w:rPr>
        <w:t>Years that total suspended solids exceeded the guidelines in the Region, 2003–2012</w:t>
      </w:r>
      <w:r w:rsidRPr="00A854A3">
        <w:rPr>
          <w:noProof/>
          <w:webHidden/>
          <w:sz w:val="19"/>
          <w:szCs w:val="19"/>
        </w:rPr>
        <w:tab/>
        <w:t>6–30</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6.15</w:t>
      </w:r>
      <w:r w:rsidR="00A854A3">
        <w:rPr>
          <w:rStyle w:val="Hyperlink"/>
          <w:noProof/>
          <w:color w:val="000000" w:themeColor="text1"/>
          <w:sz w:val="19"/>
          <w:szCs w:val="19"/>
          <w:u w:val="none"/>
        </w:rPr>
        <w:tab/>
      </w:r>
      <w:r w:rsidRPr="00A854A3">
        <w:rPr>
          <w:rStyle w:val="Hyperlink"/>
          <w:noProof/>
          <w:color w:val="000000" w:themeColor="text1"/>
          <w:sz w:val="19"/>
          <w:szCs w:val="19"/>
          <w:u w:val="none"/>
        </w:rPr>
        <w:t>Water clarity at three tourism sites</w:t>
      </w:r>
      <w:r w:rsidRPr="00A854A3">
        <w:rPr>
          <w:noProof/>
          <w:webHidden/>
          <w:sz w:val="19"/>
          <w:szCs w:val="19"/>
        </w:rPr>
        <w:tab/>
        <w:t>6–31</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6.16</w:t>
      </w:r>
      <w:r w:rsidR="00A854A3">
        <w:rPr>
          <w:rStyle w:val="Hyperlink"/>
          <w:noProof/>
          <w:color w:val="000000" w:themeColor="text1"/>
          <w:sz w:val="19"/>
          <w:szCs w:val="19"/>
          <w:u w:val="none"/>
        </w:rPr>
        <w:tab/>
      </w:r>
      <w:r w:rsidRPr="00A854A3">
        <w:rPr>
          <w:rStyle w:val="Hyperlink"/>
          <w:noProof/>
          <w:color w:val="000000" w:themeColor="text1"/>
          <w:sz w:val="19"/>
          <w:szCs w:val="19"/>
          <w:u w:val="none"/>
        </w:rPr>
        <w:t>Coastal ecosystems of the Great Barrier Reef catchment before European settlement</w:t>
      </w:r>
      <w:r w:rsidRPr="00A854A3">
        <w:rPr>
          <w:noProof/>
          <w:webHidden/>
          <w:sz w:val="19"/>
          <w:szCs w:val="19"/>
        </w:rPr>
        <w:tab/>
        <w:t>6–36</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6.17</w:t>
      </w:r>
      <w:r w:rsidR="00A854A3">
        <w:rPr>
          <w:rStyle w:val="Hyperlink"/>
          <w:noProof/>
          <w:color w:val="000000" w:themeColor="text1"/>
          <w:sz w:val="19"/>
          <w:szCs w:val="19"/>
          <w:u w:val="none"/>
        </w:rPr>
        <w:tab/>
      </w:r>
      <w:r w:rsidRPr="00A854A3">
        <w:rPr>
          <w:rStyle w:val="Hyperlink"/>
          <w:noProof/>
          <w:color w:val="000000" w:themeColor="text1"/>
          <w:sz w:val="19"/>
          <w:szCs w:val="19"/>
          <w:u w:val="none"/>
        </w:rPr>
        <w:t>Coastal ecosystems of the Great Barrier Reef catchment as they are today</w:t>
      </w:r>
      <w:r w:rsidRPr="00A854A3">
        <w:rPr>
          <w:noProof/>
          <w:webHidden/>
          <w:sz w:val="19"/>
          <w:szCs w:val="19"/>
        </w:rPr>
        <w:tab/>
        <w:t>6–37</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6.18</w:t>
      </w:r>
      <w:r w:rsidR="00A854A3">
        <w:rPr>
          <w:rStyle w:val="Hyperlink"/>
          <w:noProof/>
          <w:color w:val="000000" w:themeColor="text1"/>
          <w:sz w:val="19"/>
          <w:szCs w:val="19"/>
          <w:u w:val="none"/>
        </w:rPr>
        <w:tab/>
      </w:r>
      <w:r w:rsidRPr="00A854A3">
        <w:rPr>
          <w:rStyle w:val="Hyperlink"/>
          <w:noProof/>
          <w:color w:val="000000" w:themeColor="text1"/>
          <w:sz w:val="19"/>
          <w:szCs w:val="19"/>
          <w:u w:val="none"/>
        </w:rPr>
        <w:t>Dredge material disposed to date, approved for disposal or being assessed, by port</w:t>
      </w:r>
      <w:r w:rsidRPr="00A854A3">
        <w:rPr>
          <w:noProof/>
          <w:webHidden/>
          <w:sz w:val="19"/>
          <w:szCs w:val="19"/>
        </w:rPr>
        <w:tab/>
        <w:t>6–38</w:t>
      </w:r>
    </w:p>
    <w:p w:rsidR="009C35C1" w:rsidRPr="00A854A3" w:rsidRDefault="009C35C1" w:rsidP="00A854A3">
      <w:pPr>
        <w:pStyle w:val="TableofFigures"/>
        <w:tabs>
          <w:tab w:val="left" w:pos="1134"/>
          <w:tab w:val="right" w:leader="dot" w:pos="9498"/>
        </w:tabs>
        <w:spacing w:after="20"/>
        <w:ind w:left="1134" w:hanging="1134"/>
        <w:rPr>
          <w:noProof/>
          <w:sz w:val="19"/>
          <w:szCs w:val="19"/>
        </w:rPr>
      </w:pPr>
      <w:r w:rsidRPr="00A854A3">
        <w:rPr>
          <w:rStyle w:val="Hyperlink"/>
          <w:noProof/>
          <w:color w:val="000000" w:themeColor="text1"/>
          <w:sz w:val="19"/>
          <w:szCs w:val="19"/>
          <w:u w:val="none"/>
        </w:rPr>
        <w:t>Figure 6.19</w:t>
      </w:r>
      <w:r w:rsidR="00A854A3">
        <w:rPr>
          <w:rStyle w:val="Hyperlink"/>
          <w:noProof/>
          <w:color w:val="000000" w:themeColor="text1"/>
          <w:sz w:val="19"/>
          <w:szCs w:val="19"/>
          <w:u w:val="none"/>
        </w:rPr>
        <w:tab/>
      </w:r>
      <w:r w:rsidRPr="00A854A3">
        <w:rPr>
          <w:rStyle w:val="Hyperlink"/>
          <w:noProof/>
          <w:color w:val="000000" w:themeColor="text1"/>
          <w:sz w:val="19"/>
          <w:szCs w:val="19"/>
          <w:u w:val="none"/>
        </w:rPr>
        <w:t>Modelled and actual dredge plume dispersion dur</w:t>
      </w:r>
      <w:r w:rsidR="00A854A3">
        <w:rPr>
          <w:rStyle w:val="Hyperlink"/>
          <w:noProof/>
          <w:color w:val="000000" w:themeColor="text1"/>
          <w:sz w:val="19"/>
          <w:szCs w:val="19"/>
          <w:u w:val="none"/>
        </w:rPr>
        <w:t>ing a dredging campaign for the</w:t>
      </w:r>
      <w:r w:rsidR="00A854A3">
        <w:rPr>
          <w:rStyle w:val="Hyperlink"/>
          <w:noProof/>
          <w:color w:val="000000" w:themeColor="text1"/>
          <w:sz w:val="19"/>
          <w:szCs w:val="19"/>
          <w:u w:val="none"/>
        </w:rPr>
        <w:br/>
      </w:r>
      <w:r w:rsidRPr="00A854A3">
        <w:rPr>
          <w:rStyle w:val="Hyperlink"/>
          <w:noProof/>
          <w:color w:val="000000" w:themeColor="text1"/>
          <w:sz w:val="19"/>
          <w:szCs w:val="19"/>
          <w:u w:val="none"/>
        </w:rPr>
        <w:t>Port of Hay Point</w:t>
      </w:r>
      <w:r w:rsidRPr="00A854A3">
        <w:rPr>
          <w:noProof/>
          <w:webHidden/>
          <w:sz w:val="19"/>
          <w:szCs w:val="19"/>
        </w:rPr>
        <w:tab/>
        <w:t>6–40</w:t>
      </w:r>
    </w:p>
    <w:p w:rsidR="009C35C1" w:rsidRPr="00A854A3" w:rsidRDefault="009C35C1" w:rsidP="00A854A3">
      <w:pPr>
        <w:pStyle w:val="TableofFigures"/>
        <w:tabs>
          <w:tab w:val="left" w:pos="1134"/>
          <w:tab w:val="right" w:leader="dot" w:pos="9498"/>
        </w:tabs>
        <w:spacing w:after="20"/>
        <w:ind w:left="1134" w:hanging="1134"/>
        <w:rPr>
          <w:noProof/>
          <w:sz w:val="19"/>
          <w:szCs w:val="19"/>
        </w:rPr>
      </w:pPr>
      <w:r w:rsidRPr="00A854A3">
        <w:rPr>
          <w:rStyle w:val="Hyperlink"/>
          <w:noProof/>
          <w:color w:val="000000" w:themeColor="text1"/>
          <w:sz w:val="19"/>
          <w:szCs w:val="19"/>
          <w:u w:val="none"/>
        </w:rPr>
        <w:t>Figure 6.20</w:t>
      </w:r>
      <w:r w:rsidR="00A854A3">
        <w:rPr>
          <w:rStyle w:val="Hyperlink"/>
          <w:noProof/>
          <w:color w:val="000000" w:themeColor="text1"/>
          <w:sz w:val="19"/>
          <w:szCs w:val="19"/>
          <w:u w:val="none"/>
        </w:rPr>
        <w:tab/>
      </w:r>
      <w:r w:rsidRPr="00A854A3">
        <w:rPr>
          <w:rStyle w:val="Hyperlink"/>
          <w:noProof/>
          <w:color w:val="000000" w:themeColor="text1"/>
          <w:sz w:val="19"/>
          <w:szCs w:val="19"/>
          <w:u w:val="none"/>
        </w:rPr>
        <w:t>Surface large-scale currents for El Niño (2004), ne</w:t>
      </w:r>
      <w:r w:rsidR="00A854A3">
        <w:rPr>
          <w:rStyle w:val="Hyperlink"/>
          <w:noProof/>
          <w:color w:val="000000" w:themeColor="text1"/>
          <w:sz w:val="19"/>
          <w:szCs w:val="19"/>
          <w:u w:val="none"/>
        </w:rPr>
        <w:t>utral (2007) and La Niña (2011)</w:t>
      </w:r>
      <w:r w:rsidR="00A854A3">
        <w:rPr>
          <w:rStyle w:val="Hyperlink"/>
          <w:noProof/>
          <w:color w:val="000000" w:themeColor="text1"/>
          <w:sz w:val="19"/>
          <w:szCs w:val="19"/>
          <w:u w:val="none"/>
        </w:rPr>
        <w:br/>
      </w:r>
      <w:r w:rsidRPr="00A854A3">
        <w:rPr>
          <w:rStyle w:val="Hyperlink"/>
          <w:noProof/>
          <w:color w:val="000000" w:themeColor="text1"/>
          <w:sz w:val="19"/>
          <w:szCs w:val="19"/>
          <w:u w:val="none"/>
        </w:rPr>
        <w:t>conditions at major ports</w:t>
      </w:r>
      <w:r w:rsidRPr="00A854A3">
        <w:rPr>
          <w:noProof/>
          <w:webHidden/>
          <w:sz w:val="19"/>
          <w:szCs w:val="19"/>
        </w:rPr>
        <w:tab/>
        <w:t>6–41</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6.21</w:t>
      </w:r>
      <w:r w:rsidR="00A854A3">
        <w:rPr>
          <w:rStyle w:val="Hyperlink"/>
          <w:noProof/>
          <w:color w:val="000000" w:themeColor="text1"/>
          <w:sz w:val="19"/>
          <w:szCs w:val="19"/>
          <w:u w:val="none"/>
        </w:rPr>
        <w:tab/>
      </w:r>
      <w:r w:rsidRPr="00A854A3">
        <w:rPr>
          <w:rStyle w:val="Hyperlink"/>
          <w:noProof/>
          <w:color w:val="000000" w:themeColor="text1"/>
          <w:sz w:val="19"/>
          <w:szCs w:val="19"/>
          <w:u w:val="none"/>
        </w:rPr>
        <w:t>Retained and non-retained fisheries catch, Great Barrier Reef, 2007</w:t>
      </w:r>
      <w:r w:rsidR="00A854A3">
        <w:rPr>
          <w:rStyle w:val="Hyperlink"/>
          <w:rFonts w:eastAsia="Times New Roman"/>
          <w:noProof/>
          <w:color w:val="000000" w:themeColor="text1"/>
          <w:sz w:val="19"/>
          <w:szCs w:val="19"/>
          <w:u w:val="none"/>
          <w:vertAlign w:val="superscript"/>
        </w:rPr>
        <w:t>1</w:t>
      </w:r>
      <w:r w:rsidRPr="00A854A3">
        <w:rPr>
          <w:noProof/>
          <w:webHidden/>
          <w:sz w:val="19"/>
          <w:szCs w:val="19"/>
        </w:rPr>
        <w:tab/>
        <w:t>6–43</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6.22</w:t>
      </w:r>
      <w:r w:rsidR="00A854A3">
        <w:rPr>
          <w:rStyle w:val="Hyperlink"/>
          <w:noProof/>
          <w:color w:val="000000" w:themeColor="text1"/>
          <w:sz w:val="19"/>
          <w:szCs w:val="19"/>
          <w:u w:val="none"/>
        </w:rPr>
        <w:tab/>
      </w:r>
      <w:r w:rsidRPr="00A854A3">
        <w:rPr>
          <w:rStyle w:val="Hyperlink"/>
          <w:noProof/>
          <w:color w:val="000000" w:themeColor="text1"/>
          <w:sz w:val="19"/>
          <w:szCs w:val="19"/>
          <w:u w:val="none"/>
        </w:rPr>
        <w:t>A breakdown of commercial fisheries non-retained catch, Great Barrier Reef, 2007</w:t>
      </w:r>
      <w:r w:rsidRPr="00A854A3">
        <w:rPr>
          <w:noProof/>
          <w:webHidden/>
          <w:sz w:val="19"/>
          <w:szCs w:val="19"/>
        </w:rPr>
        <w:tab/>
        <w:t>6–43</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6.23</w:t>
      </w:r>
      <w:r w:rsidR="00A854A3">
        <w:rPr>
          <w:rStyle w:val="Hyperlink"/>
          <w:noProof/>
          <w:color w:val="000000" w:themeColor="text1"/>
          <w:sz w:val="19"/>
          <w:szCs w:val="19"/>
          <w:u w:val="none"/>
        </w:rPr>
        <w:tab/>
      </w:r>
      <w:r w:rsidRPr="00A854A3">
        <w:rPr>
          <w:rStyle w:val="Hyperlink"/>
          <w:rFonts w:cs="Times New Roman"/>
          <w:noProof/>
          <w:color w:val="000000" w:themeColor="text1"/>
          <w:sz w:val="19"/>
          <w:szCs w:val="19"/>
          <w:u w:val="none"/>
        </w:rPr>
        <w:t>Ecological groups retained by commercial fishing, Great Barrier Reef, 2007</w:t>
      </w:r>
      <w:r w:rsidRPr="00A854A3">
        <w:rPr>
          <w:noProof/>
          <w:webHidden/>
          <w:sz w:val="19"/>
          <w:szCs w:val="19"/>
        </w:rPr>
        <w:tab/>
        <w:t>6–46</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6.24</w:t>
      </w:r>
      <w:r w:rsidR="00A854A3">
        <w:rPr>
          <w:rStyle w:val="Hyperlink"/>
          <w:noProof/>
          <w:color w:val="000000" w:themeColor="text1"/>
          <w:sz w:val="19"/>
          <w:szCs w:val="19"/>
          <w:u w:val="none"/>
        </w:rPr>
        <w:tab/>
      </w:r>
      <w:r w:rsidRPr="00A854A3">
        <w:rPr>
          <w:rStyle w:val="Hyperlink"/>
          <w:noProof/>
          <w:color w:val="000000" w:themeColor="text1"/>
          <w:sz w:val="19"/>
          <w:szCs w:val="19"/>
          <w:u w:val="none"/>
        </w:rPr>
        <w:t>Man-made noise sources and the hearing ranges of marine mammals and fish</w:t>
      </w:r>
      <w:r w:rsidRPr="00A854A3">
        <w:rPr>
          <w:noProof/>
          <w:webHidden/>
          <w:sz w:val="19"/>
          <w:szCs w:val="19"/>
        </w:rPr>
        <w:tab/>
        <w:t>6–48</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6.25</w:t>
      </w:r>
      <w:r w:rsidR="00A854A3">
        <w:rPr>
          <w:rStyle w:val="Hyperlink"/>
          <w:noProof/>
          <w:color w:val="000000" w:themeColor="text1"/>
          <w:sz w:val="19"/>
          <w:szCs w:val="19"/>
          <w:u w:val="none"/>
        </w:rPr>
        <w:tab/>
      </w:r>
      <w:r w:rsidRPr="00A854A3">
        <w:rPr>
          <w:rStyle w:val="Hyperlink"/>
          <w:rFonts w:eastAsia="Times New Roman" w:cs="Times New Roman"/>
          <w:noProof/>
          <w:color w:val="000000" w:themeColor="text1"/>
          <w:sz w:val="19"/>
          <w:szCs w:val="19"/>
          <w:u w:val="none"/>
        </w:rPr>
        <w:t>Reported vessel groundings in the Region, 1987–2012</w:t>
      </w:r>
      <w:r w:rsidRPr="00A854A3">
        <w:rPr>
          <w:noProof/>
          <w:webHidden/>
          <w:sz w:val="19"/>
          <w:szCs w:val="19"/>
        </w:rPr>
        <w:tab/>
        <w:t>6–51</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6.26</w:t>
      </w:r>
      <w:r w:rsidR="00A854A3">
        <w:rPr>
          <w:rStyle w:val="Hyperlink"/>
          <w:noProof/>
          <w:color w:val="000000" w:themeColor="text1"/>
          <w:sz w:val="19"/>
          <w:szCs w:val="19"/>
          <w:u w:val="none"/>
        </w:rPr>
        <w:tab/>
      </w:r>
      <w:r w:rsidRPr="00A854A3">
        <w:rPr>
          <w:rStyle w:val="Hyperlink"/>
          <w:rFonts w:eastAsia="Times New Roman" w:cs="Times New Roman"/>
          <w:noProof/>
          <w:color w:val="000000" w:themeColor="text1"/>
          <w:sz w:val="19"/>
          <w:szCs w:val="19"/>
          <w:u w:val="none"/>
        </w:rPr>
        <w:t>Reported spills and discharges in and adjacent to the Region, 1987–2012</w:t>
      </w:r>
      <w:r w:rsidRPr="00A854A3">
        <w:rPr>
          <w:noProof/>
          <w:webHidden/>
          <w:sz w:val="19"/>
          <w:szCs w:val="19"/>
        </w:rPr>
        <w:tab/>
        <w:t>6–54</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6.27</w:t>
      </w:r>
      <w:r w:rsidR="00A854A3">
        <w:rPr>
          <w:rStyle w:val="Hyperlink"/>
          <w:noProof/>
          <w:color w:val="000000" w:themeColor="text1"/>
          <w:sz w:val="19"/>
          <w:szCs w:val="19"/>
          <w:u w:val="none"/>
        </w:rPr>
        <w:tab/>
      </w:r>
      <w:r w:rsidRPr="00A854A3">
        <w:rPr>
          <w:rStyle w:val="Hyperlink"/>
          <w:rFonts w:eastAsia="Malgun Gothic"/>
          <w:noProof/>
          <w:color w:val="000000" w:themeColor="text1"/>
          <w:sz w:val="19"/>
          <w:szCs w:val="19"/>
          <w:u w:val="none"/>
          <w:lang w:eastAsia="ko-KR"/>
        </w:rPr>
        <w:t>Qualitative model of how coral reefs are affected by drivers, activities and impacts</w:t>
      </w:r>
      <w:r w:rsidRPr="00A854A3">
        <w:rPr>
          <w:noProof/>
          <w:webHidden/>
          <w:sz w:val="19"/>
          <w:szCs w:val="19"/>
        </w:rPr>
        <w:tab/>
        <w:t>6–69</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6.28</w:t>
      </w:r>
      <w:r w:rsidR="00A854A3">
        <w:rPr>
          <w:rStyle w:val="Hyperlink"/>
          <w:noProof/>
          <w:color w:val="000000" w:themeColor="text1"/>
          <w:sz w:val="19"/>
          <w:szCs w:val="19"/>
          <w:u w:val="none"/>
        </w:rPr>
        <w:tab/>
      </w:r>
      <w:r w:rsidRPr="00A854A3">
        <w:rPr>
          <w:rStyle w:val="Hyperlink"/>
          <w:rFonts w:eastAsia="Times New Roman" w:cs="Times New Roman"/>
          <w:noProof/>
          <w:color w:val="000000" w:themeColor="text1"/>
          <w:sz w:val="19"/>
          <w:szCs w:val="19"/>
          <w:u w:val="none"/>
        </w:rPr>
        <w:t>Qualitative model of how seagrass meadows are affected by drivers, activities and impacts</w:t>
      </w:r>
      <w:r w:rsidRPr="00A854A3">
        <w:rPr>
          <w:noProof/>
          <w:webHidden/>
          <w:sz w:val="19"/>
          <w:szCs w:val="19"/>
        </w:rPr>
        <w:tab/>
        <w:t>6–70</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6.29</w:t>
      </w:r>
      <w:r w:rsidR="00A854A3">
        <w:rPr>
          <w:rStyle w:val="Hyperlink"/>
          <w:noProof/>
          <w:color w:val="000000" w:themeColor="text1"/>
          <w:sz w:val="19"/>
          <w:szCs w:val="19"/>
          <w:u w:val="none"/>
        </w:rPr>
        <w:tab/>
      </w:r>
      <w:r w:rsidRPr="00A854A3">
        <w:rPr>
          <w:rStyle w:val="Hyperlink"/>
          <w:rFonts w:eastAsia="Times New Roman" w:cs="Times New Roman"/>
          <w:noProof/>
          <w:color w:val="000000" w:themeColor="text1"/>
          <w:sz w:val="19"/>
          <w:szCs w:val="19"/>
          <w:u w:val="none"/>
        </w:rPr>
        <w:t>Exposure of coral reefs to key impacts, 2001-2011</w:t>
      </w:r>
      <w:r w:rsidRPr="00A854A3">
        <w:rPr>
          <w:noProof/>
          <w:webHidden/>
          <w:sz w:val="19"/>
          <w:szCs w:val="19"/>
        </w:rPr>
        <w:tab/>
        <w:t>6–72</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6.30</w:t>
      </w:r>
      <w:r w:rsidR="00A854A3">
        <w:rPr>
          <w:rStyle w:val="Hyperlink"/>
          <w:noProof/>
          <w:color w:val="000000" w:themeColor="text1"/>
          <w:sz w:val="19"/>
          <w:szCs w:val="19"/>
          <w:u w:val="none"/>
        </w:rPr>
        <w:tab/>
      </w:r>
      <w:r w:rsidRPr="00A854A3">
        <w:rPr>
          <w:rStyle w:val="Hyperlink"/>
          <w:rFonts w:eastAsia="Times New Roman" w:cs="Times New Roman"/>
          <w:noProof/>
          <w:color w:val="000000" w:themeColor="text1"/>
          <w:sz w:val="19"/>
          <w:szCs w:val="19"/>
          <w:u w:val="none"/>
          <w:lang w:eastAsia="en-AU"/>
        </w:rPr>
        <w:t>Cumulative exposure of coral reefs to key impacts, 2001–2011</w:t>
      </w:r>
      <w:r w:rsidRPr="00A854A3">
        <w:rPr>
          <w:noProof/>
          <w:webHidden/>
          <w:sz w:val="19"/>
          <w:szCs w:val="19"/>
        </w:rPr>
        <w:tab/>
        <w:t>6–73</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6.31</w:t>
      </w:r>
      <w:r w:rsidR="00A854A3">
        <w:rPr>
          <w:rStyle w:val="Hyperlink"/>
          <w:noProof/>
          <w:color w:val="000000" w:themeColor="text1"/>
          <w:sz w:val="19"/>
          <w:szCs w:val="19"/>
          <w:u w:val="none"/>
        </w:rPr>
        <w:tab/>
      </w:r>
      <w:r w:rsidRPr="00A854A3">
        <w:rPr>
          <w:rStyle w:val="Hyperlink"/>
          <w:noProof/>
          <w:color w:val="000000" w:themeColor="text1"/>
          <w:sz w:val="19"/>
          <w:szCs w:val="19"/>
          <w:u w:val="none"/>
        </w:rPr>
        <w:t>Key water quality impacts in the Region (part 1)</w:t>
      </w:r>
      <w:r w:rsidRPr="00A854A3">
        <w:rPr>
          <w:noProof/>
          <w:webHidden/>
          <w:sz w:val="19"/>
          <w:szCs w:val="19"/>
        </w:rPr>
        <w:tab/>
        <w:t>6–76</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6.32</w:t>
      </w:r>
      <w:r w:rsidR="00A854A3">
        <w:rPr>
          <w:rStyle w:val="Hyperlink"/>
          <w:noProof/>
          <w:color w:val="000000" w:themeColor="text1"/>
          <w:sz w:val="19"/>
          <w:szCs w:val="19"/>
          <w:u w:val="none"/>
        </w:rPr>
        <w:tab/>
      </w:r>
      <w:r w:rsidRPr="00A854A3">
        <w:rPr>
          <w:rStyle w:val="Hyperlink"/>
          <w:noProof/>
          <w:color w:val="000000" w:themeColor="text1"/>
          <w:sz w:val="19"/>
          <w:szCs w:val="19"/>
          <w:u w:val="none"/>
        </w:rPr>
        <w:t>Key water quality impacts in the Region (part 2)</w:t>
      </w:r>
      <w:r w:rsidRPr="00A854A3">
        <w:rPr>
          <w:noProof/>
          <w:webHidden/>
          <w:sz w:val="19"/>
          <w:szCs w:val="19"/>
        </w:rPr>
        <w:tab/>
        <w:t>6–77</w:t>
      </w:r>
    </w:p>
    <w:p w:rsidR="009C35C1" w:rsidRPr="00A854A3" w:rsidRDefault="009C35C1" w:rsidP="00A854A3">
      <w:pPr>
        <w:pStyle w:val="TableofFigures"/>
        <w:tabs>
          <w:tab w:val="left" w:pos="1134"/>
          <w:tab w:val="right" w:leader="dot" w:pos="9498"/>
        </w:tabs>
        <w:spacing w:after="20"/>
        <w:rPr>
          <w:noProof/>
          <w:sz w:val="19"/>
          <w:szCs w:val="19"/>
        </w:rPr>
      </w:pPr>
      <w:r w:rsidRPr="00A854A3">
        <w:rPr>
          <w:rStyle w:val="Hyperlink"/>
          <w:noProof/>
          <w:color w:val="000000" w:themeColor="text1"/>
          <w:sz w:val="19"/>
          <w:szCs w:val="19"/>
          <w:u w:val="none"/>
        </w:rPr>
        <w:t>Figure 6.33</w:t>
      </w:r>
      <w:r w:rsidR="00A854A3">
        <w:rPr>
          <w:rStyle w:val="Hyperlink"/>
          <w:noProof/>
          <w:color w:val="000000" w:themeColor="text1"/>
          <w:sz w:val="19"/>
          <w:szCs w:val="19"/>
          <w:u w:val="none"/>
        </w:rPr>
        <w:tab/>
      </w:r>
      <w:r w:rsidRPr="00A854A3">
        <w:rPr>
          <w:rStyle w:val="Hyperlink"/>
          <w:rFonts w:eastAsia="Times New Roman" w:cs="Times New Roman"/>
          <w:noProof/>
          <w:color w:val="000000" w:themeColor="text1"/>
          <w:sz w:val="19"/>
          <w:szCs w:val="19"/>
          <w:u w:val="none"/>
        </w:rPr>
        <w:t>Combined key water quality impacts</w:t>
      </w:r>
      <w:r w:rsidRPr="00A854A3">
        <w:rPr>
          <w:noProof/>
          <w:webHidden/>
          <w:sz w:val="19"/>
          <w:szCs w:val="19"/>
        </w:rPr>
        <w:tab/>
        <w:t>6–78</w:t>
      </w:r>
    </w:p>
    <w:p w:rsidR="009C35C1" w:rsidRPr="00A854A3" w:rsidRDefault="009C35C1" w:rsidP="00A854A3">
      <w:pPr>
        <w:pStyle w:val="TableofFigures"/>
        <w:tabs>
          <w:tab w:val="left" w:pos="1134"/>
          <w:tab w:val="right" w:leader="dot" w:pos="9498"/>
        </w:tabs>
        <w:spacing w:after="20"/>
        <w:ind w:left="1134" w:hanging="1134"/>
        <w:rPr>
          <w:rStyle w:val="Hyperlink"/>
          <w:rFonts w:cs="Arial"/>
          <w:noProof/>
          <w:color w:val="000000" w:themeColor="text1"/>
          <w:sz w:val="19"/>
          <w:szCs w:val="19"/>
          <w:u w:val="none"/>
        </w:rPr>
      </w:pPr>
      <w:r w:rsidRPr="00A854A3">
        <w:rPr>
          <w:rStyle w:val="Hyperlink"/>
          <w:noProof/>
          <w:color w:val="000000" w:themeColor="text1"/>
          <w:sz w:val="19"/>
          <w:szCs w:val="19"/>
          <w:u w:val="none"/>
        </w:rPr>
        <w:t>Figure 6.34</w:t>
      </w:r>
      <w:r w:rsidR="00A854A3">
        <w:rPr>
          <w:rStyle w:val="Hyperlink"/>
          <w:noProof/>
          <w:color w:val="000000" w:themeColor="text1"/>
          <w:sz w:val="19"/>
          <w:szCs w:val="19"/>
          <w:u w:val="none"/>
        </w:rPr>
        <w:tab/>
      </w:r>
      <w:r w:rsidRPr="00A854A3">
        <w:rPr>
          <w:rStyle w:val="Hyperlink"/>
          <w:rFonts w:eastAsia="Times New Roman" w:cs="Times New Roman"/>
          <w:noProof/>
          <w:color w:val="000000" w:themeColor="text1"/>
          <w:sz w:val="19"/>
          <w:szCs w:val="19"/>
          <w:u w:val="none"/>
        </w:rPr>
        <w:t>Zones of influence of different activities</w:t>
      </w:r>
      <w:r w:rsidRPr="00A854A3">
        <w:rPr>
          <w:noProof/>
          <w:webHidden/>
          <w:sz w:val="19"/>
          <w:szCs w:val="19"/>
        </w:rPr>
        <w:tab/>
        <w:t>6–80</w:t>
      </w:r>
    </w:p>
    <w:p w:rsidR="00591E68" w:rsidRPr="00BE52DD" w:rsidRDefault="00591E68" w:rsidP="00A854A3">
      <w:pPr>
        <w:pStyle w:val="TableofFigures"/>
        <w:tabs>
          <w:tab w:val="right" w:leader="dot" w:pos="9497"/>
        </w:tabs>
        <w:spacing w:after="20"/>
        <w:ind w:left="1134" w:hanging="1134"/>
        <w:rPr>
          <w:rFonts w:cs="Arial"/>
          <w:noProof/>
          <w:sz w:val="19"/>
          <w:szCs w:val="19"/>
        </w:rPr>
      </w:pPr>
      <w:r w:rsidRPr="00BE52DD">
        <w:rPr>
          <w:rStyle w:val="Hyperlink"/>
          <w:rFonts w:cs="Arial"/>
          <w:noProof/>
          <w:color w:val="000000" w:themeColor="text1"/>
          <w:sz w:val="19"/>
          <w:szCs w:val="19"/>
          <w:u w:val="none"/>
        </w:rPr>
        <w:t>Figure 7.1</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Shifting baselines on inshore coral reefs, Stone Island, offshore Bowen</w:t>
      </w:r>
      <w:r w:rsidRPr="00BE52DD">
        <w:rPr>
          <w:rFonts w:cs="Arial"/>
          <w:noProof/>
          <w:webHidden/>
          <w:sz w:val="19"/>
          <w:szCs w:val="19"/>
        </w:rPr>
        <w:tab/>
        <w:t>7–5</w:t>
      </w:r>
    </w:p>
    <w:p w:rsidR="00591E68" w:rsidRPr="00BE52DD" w:rsidRDefault="00591E68" w:rsidP="00A854A3">
      <w:pPr>
        <w:pStyle w:val="TableofFigures"/>
        <w:tabs>
          <w:tab w:val="right" w:leader="dot" w:pos="9497"/>
        </w:tabs>
        <w:spacing w:after="20"/>
        <w:ind w:left="1134" w:hanging="1134"/>
        <w:rPr>
          <w:rFonts w:cs="Arial"/>
          <w:noProof/>
          <w:sz w:val="19"/>
          <w:szCs w:val="19"/>
        </w:rPr>
      </w:pPr>
      <w:r w:rsidRPr="00BE52DD">
        <w:rPr>
          <w:rStyle w:val="Hyperlink"/>
          <w:rFonts w:cs="Arial"/>
          <w:noProof/>
          <w:color w:val="000000" w:themeColor="text1"/>
          <w:sz w:val="19"/>
          <w:szCs w:val="19"/>
          <w:u w:val="none"/>
        </w:rPr>
        <w:t>Figure 7.2</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Hard coral cover in the Great Barrier Reef, 1986–2012</w:t>
      </w:r>
      <w:r w:rsidRPr="00BE52DD">
        <w:rPr>
          <w:rFonts w:cs="Arial"/>
          <w:noProof/>
          <w:webHidden/>
          <w:sz w:val="19"/>
          <w:szCs w:val="19"/>
        </w:rPr>
        <w:tab/>
        <w:t>7–15</w:t>
      </w:r>
    </w:p>
    <w:p w:rsidR="00591E68" w:rsidRPr="00BE52DD" w:rsidRDefault="00591E68" w:rsidP="00A854A3">
      <w:pPr>
        <w:pStyle w:val="TableofFigures"/>
        <w:tabs>
          <w:tab w:val="right" w:leader="dot" w:pos="9497"/>
        </w:tabs>
        <w:spacing w:after="20"/>
        <w:ind w:left="1134" w:hanging="1134"/>
        <w:rPr>
          <w:rFonts w:cs="Arial"/>
          <w:noProof/>
          <w:sz w:val="19"/>
          <w:szCs w:val="19"/>
        </w:rPr>
      </w:pPr>
      <w:r w:rsidRPr="00BE52DD">
        <w:rPr>
          <w:rStyle w:val="Hyperlink"/>
          <w:rFonts w:cs="Arial"/>
          <w:noProof/>
          <w:color w:val="000000" w:themeColor="text1"/>
          <w:sz w:val="19"/>
          <w:szCs w:val="19"/>
          <w:u w:val="none"/>
        </w:rPr>
        <w:t>Figure 7.3</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Average abundance of intertidal seagrass meadows, 1999–2012</w:t>
      </w:r>
      <w:r w:rsidRPr="00BE52DD">
        <w:rPr>
          <w:rFonts w:cs="Arial"/>
          <w:noProof/>
          <w:webHidden/>
          <w:sz w:val="19"/>
          <w:szCs w:val="19"/>
        </w:rPr>
        <w:tab/>
        <w:t>7–16</w:t>
      </w:r>
    </w:p>
    <w:p w:rsidR="00591E68" w:rsidRPr="00BE52DD" w:rsidRDefault="00591E68" w:rsidP="00A854A3">
      <w:pPr>
        <w:pStyle w:val="TableofFigures"/>
        <w:tabs>
          <w:tab w:val="right" w:leader="dot" w:pos="9497"/>
        </w:tabs>
        <w:spacing w:after="20"/>
        <w:ind w:left="1134" w:hanging="1134"/>
        <w:rPr>
          <w:rFonts w:cs="Arial"/>
          <w:noProof/>
          <w:sz w:val="19"/>
          <w:szCs w:val="19"/>
        </w:rPr>
      </w:pPr>
      <w:r w:rsidRPr="00BE52DD">
        <w:rPr>
          <w:rStyle w:val="Hyperlink"/>
          <w:rFonts w:cs="Arial"/>
          <w:noProof/>
          <w:color w:val="000000" w:themeColor="text1"/>
          <w:sz w:val="19"/>
          <w:szCs w:val="19"/>
          <w:u w:val="none"/>
        </w:rPr>
        <w:t>Figure 7.4</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Cumulative monthly marine turtle strandings for the Queensland east coast, 1998–2012</w:t>
      </w:r>
      <w:r w:rsidRPr="00BE52DD">
        <w:rPr>
          <w:rFonts w:cs="Arial"/>
          <w:noProof/>
          <w:webHidden/>
          <w:sz w:val="19"/>
          <w:szCs w:val="19"/>
        </w:rPr>
        <w:tab/>
        <w:t>7–17</w:t>
      </w:r>
    </w:p>
    <w:p w:rsidR="007D326F" w:rsidRPr="00BE52DD" w:rsidRDefault="00591E68" w:rsidP="00A854A3">
      <w:pPr>
        <w:tabs>
          <w:tab w:val="right" w:leader="dot" w:pos="9497"/>
        </w:tabs>
        <w:spacing w:after="20" w:line="240" w:lineRule="auto"/>
        <w:ind w:left="1134" w:hanging="1134"/>
        <w:rPr>
          <w:rFonts w:cs="Arial"/>
          <w:color w:val="000000" w:themeColor="text1"/>
          <w:sz w:val="19"/>
          <w:szCs w:val="19"/>
        </w:rPr>
      </w:pPr>
      <w:r w:rsidRPr="00BE52DD">
        <w:rPr>
          <w:rStyle w:val="Hyperlink"/>
          <w:rFonts w:cs="Arial"/>
          <w:noProof/>
          <w:color w:val="000000" w:themeColor="text1"/>
          <w:sz w:val="19"/>
          <w:szCs w:val="19"/>
          <w:u w:val="none"/>
        </w:rPr>
        <w:t>Figure 7.5</w:t>
      </w:r>
      <w:r w:rsidR="00BE52D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Overlap of protected areas and inshore dolphin populations</w:t>
      </w:r>
      <w:r w:rsidRPr="00BE52DD">
        <w:rPr>
          <w:rFonts w:cs="Arial"/>
          <w:noProof/>
          <w:webHidden/>
          <w:color w:val="000000" w:themeColor="text1"/>
          <w:sz w:val="19"/>
          <w:szCs w:val="19"/>
        </w:rPr>
        <w:tab/>
        <w:t>7–20</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8.1</w:t>
      </w:r>
      <w:r w:rsidR="00BE52DD" w:rsidRPr="00EC5C4D">
        <w:rPr>
          <w:rFonts w:cs="Arial"/>
          <w:noProof/>
          <w:sz w:val="19"/>
          <w:szCs w:val="19"/>
        </w:rPr>
        <w:tab/>
      </w:r>
      <w:r w:rsidRPr="00EC5C4D">
        <w:rPr>
          <w:rFonts w:cs="Arial"/>
          <w:noProof/>
          <w:sz w:val="19"/>
          <w:szCs w:val="19"/>
        </w:rPr>
        <w:t>Framework for assessing management effectiveness of protected areas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8.2</w:t>
      </w:r>
      <w:r w:rsidR="00BE52DD" w:rsidRPr="00EC5C4D">
        <w:rPr>
          <w:rFonts w:cs="Arial"/>
          <w:noProof/>
          <w:sz w:val="19"/>
          <w:szCs w:val="19"/>
        </w:rPr>
        <w:tab/>
      </w:r>
      <w:r w:rsidRPr="00EC5C4D">
        <w:rPr>
          <w:rFonts w:cs="Arial"/>
          <w:noProof/>
          <w:sz w:val="19"/>
          <w:szCs w:val="19"/>
        </w:rPr>
        <w:t xml:space="preserve">Certainty provided for tourism activities by </w:t>
      </w:r>
      <w:r w:rsidRPr="00EC5C4D">
        <w:rPr>
          <w:rFonts w:cs="Arial"/>
          <w:noProof/>
          <w:sz w:val="19"/>
          <w:szCs w:val="19"/>
          <w:lang w:val="en-US"/>
        </w:rPr>
        <w:t>the Authority’s management arrangements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40</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8.3</w:t>
      </w:r>
      <w:r w:rsidR="00BE52DD" w:rsidRPr="00EC5C4D">
        <w:rPr>
          <w:rFonts w:cs="Arial"/>
          <w:noProof/>
          <w:sz w:val="19"/>
          <w:szCs w:val="19"/>
        </w:rPr>
        <w:tab/>
      </w:r>
      <w:r w:rsidRPr="00EC5C4D">
        <w:rPr>
          <w:rFonts w:cs="Arial"/>
          <w:noProof/>
          <w:sz w:val="19"/>
          <w:szCs w:val="19"/>
        </w:rPr>
        <w:t xml:space="preserve">Certainty provided for fishing and collecting activities by </w:t>
      </w:r>
      <w:r w:rsidR="00EC5C4D">
        <w:rPr>
          <w:rFonts w:cs="Arial"/>
          <w:noProof/>
          <w:sz w:val="19"/>
          <w:szCs w:val="19"/>
          <w:lang w:val="en-US"/>
        </w:rPr>
        <w:t>the Authority’s</w:t>
      </w:r>
      <w:r w:rsidR="00EC5C4D">
        <w:rPr>
          <w:rFonts w:cs="Arial"/>
          <w:noProof/>
          <w:sz w:val="19"/>
          <w:szCs w:val="19"/>
          <w:lang w:val="en-US"/>
        </w:rPr>
        <w:br/>
      </w:r>
      <w:r w:rsidRPr="00EC5C4D">
        <w:rPr>
          <w:rFonts w:cs="Arial"/>
          <w:noProof/>
          <w:sz w:val="19"/>
          <w:szCs w:val="19"/>
          <w:lang w:val="en-US"/>
        </w:rPr>
        <w:t>management arrangements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41</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8.4</w:t>
      </w:r>
      <w:r w:rsidR="00BE52DD" w:rsidRPr="00EC5C4D">
        <w:rPr>
          <w:rFonts w:cs="Arial"/>
          <w:noProof/>
          <w:sz w:val="19"/>
          <w:szCs w:val="19"/>
        </w:rPr>
        <w:tab/>
      </w:r>
      <w:r w:rsidRPr="00EC5C4D">
        <w:rPr>
          <w:rFonts w:cs="Arial"/>
          <w:noProof/>
          <w:sz w:val="19"/>
          <w:szCs w:val="19"/>
        </w:rPr>
        <w:t>Activities guide — an indication of what can be done in each zone</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42</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8.5</w:t>
      </w:r>
      <w:r w:rsidR="00BE52DD" w:rsidRPr="00EC5C4D">
        <w:rPr>
          <w:rFonts w:cs="Arial"/>
          <w:noProof/>
          <w:sz w:val="19"/>
          <w:szCs w:val="19"/>
        </w:rPr>
        <w:tab/>
      </w:r>
      <w:r w:rsidRPr="00EC5C4D">
        <w:rPr>
          <w:rFonts w:cs="Arial"/>
          <w:noProof/>
          <w:sz w:val="19"/>
          <w:szCs w:val="19"/>
        </w:rPr>
        <w:t xml:space="preserve">Certainty provided for research activities by </w:t>
      </w:r>
      <w:r w:rsidRPr="00EC5C4D">
        <w:rPr>
          <w:rFonts w:cs="Arial"/>
          <w:noProof/>
          <w:sz w:val="19"/>
          <w:szCs w:val="19"/>
          <w:lang w:val="en-US"/>
        </w:rPr>
        <w:t>the Authority’s management arrangements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43</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8.6</w:t>
      </w:r>
      <w:r w:rsidR="00BE52DD" w:rsidRPr="00EC5C4D">
        <w:rPr>
          <w:rFonts w:cs="Arial"/>
          <w:noProof/>
          <w:sz w:val="19"/>
          <w:szCs w:val="19"/>
        </w:rPr>
        <w:tab/>
      </w:r>
      <w:r w:rsidRPr="00EC5C4D">
        <w:rPr>
          <w:rFonts w:cs="Arial"/>
          <w:noProof/>
          <w:sz w:val="19"/>
          <w:szCs w:val="19"/>
        </w:rPr>
        <w:t xml:space="preserve">Certainty provided for recreation activities by </w:t>
      </w:r>
      <w:r w:rsidRPr="00EC5C4D">
        <w:rPr>
          <w:rFonts w:cs="Arial"/>
          <w:noProof/>
          <w:sz w:val="19"/>
          <w:szCs w:val="19"/>
          <w:lang w:val="en-US"/>
        </w:rPr>
        <w:t>the Authority’s management arrangements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44</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8.7</w:t>
      </w:r>
      <w:r w:rsidR="00BE52DD" w:rsidRPr="00EC5C4D">
        <w:rPr>
          <w:rFonts w:cs="Arial"/>
          <w:noProof/>
          <w:sz w:val="19"/>
          <w:szCs w:val="19"/>
        </w:rPr>
        <w:tab/>
      </w:r>
      <w:r w:rsidRPr="00EC5C4D">
        <w:rPr>
          <w:rFonts w:cs="Arial"/>
          <w:noProof/>
          <w:sz w:val="19"/>
          <w:szCs w:val="19"/>
        </w:rPr>
        <w:t xml:space="preserve">Certainty provided for traditional use by </w:t>
      </w:r>
      <w:r w:rsidRPr="00EC5C4D">
        <w:rPr>
          <w:rFonts w:cs="Arial"/>
          <w:noProof/>
          <w:sz w:val="19"/>
          <w:szCs w:val="19"/>
          <w:lang w:val="en-US"/>
        </w:rPr>
        <w:t>the Authority’s management arrangements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45</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8.8</w:t>
      </w:r>
      <w:r w:rsidR="00BE52DD" w:rsidRPr="00EC5C4D">
        <w:rPr>
          <w:rFonts w:cs="Arial"/>
          <w:noProof/>
          <w:sz w:val="19"/>
          <w:szCs w:val="19"/>
        </w:rPr>
        <w:tab/>
      </w:r>
      <w:r w:rsidRPr="00EC5C4D">
        <w:rPr>
          <w:rFonts w:cs="Arial"/>
          <w:noProof/>
          <w:sz w:val="19"/>
          <w:szCs w:val="19"/>
        </w:rPr>
        <w:t xml:space="preserve">Certainty provided for defence activities by </w:t>
      </w:r>
      <w:r w:rsidRPr="00EC5C4D">
        <w:rPr>
          <w:rFonts w:cs="Arial"/>
          <w:noProof/>
          <w:sz w:val="19"/>
          <w:szCs w:val="19"/>
          <w:lang w:val="en-US"/>
        </w:rPr>
        <w:t>the Authority’s management arrangements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46</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8.9</w:t>
      </w:r>
      <w:r w:rsidR="00BE52DD" w:rsidRPr="00EC5C4D">
        <w:rPr>
          <w:rFonts w:cs="Arial"/>
          <w:noProof/>
          <w:sz w:val="19"/>
          <w:szCs w:val="19"/>
        </w:rPr>
        <w:tab/>
      </w:r>
      <w:r w:rsidRPr="00EC5C4D">
        <w:rPr>
          <w:rFonts w:cs="Arial"/>
          <w:noProof/>
          <w:sz w:val="19"/>
          <w:szCs w:val="19"/>
        </w:rPr>
        <w:t xml:space="preserve">Certainty provided for shipping activities by </w:t>
      </w:r>
      <w:r w:rsidRPr="00EC5C4D">
        <w:rPr>
          <w:rFonts w:cs="Arial"/>
          <w:noProof/>
          <w:sz w:val="19"/>
          <w:szCs w:val="19"/>
          <w:lang w:val="en-US"/>
        </w:rPr>
        <w:t>the Authority’s management arrangements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47</w:t>
      </w:r>
    </w:p>
    <w:p w:rsidR="00EC5C4D" w:rsidRDefault="00591E68" w:rsidP="00A854A3">
      <w:pPr>
        <w:pStyle w:val="TableofFigures"/>
        <w:tabs>
          <w:tab w:val="right" w:leader="dot" w:pos="9497"/>
        </w:tabs>
        <w:spacing w:after="20"/>
        <w:ind w:left="1134" w:hanging="1134"/>
        <w:rPr>
          <w:rFonts w:cs="Arial"/>
          <w:noProof/>
          <w:webHidden/>
          <w:sz w:val="19"/>
          <w:szCs w:val="19"/>
        </w:rPr>
      </w:pPr>
      <w:r w:rsidRPr="00EC5C4D">
        <w:rPr>
          <w:rFonts w:cs="Arial"/>
          <w:noProof/>
          <w:sz w:val="19"/>
          <w:szCs w:val="19"/>
        </w:rPr>
        <w:t>Figure 8.10</w:t>
      </w:r>
      <w:r w:rsidR="00BE52DD" w:rsidRPr="00EC5C4D">
        <w:rPr>
          <w:rFonts w:cs="Arial"/>
          <w:noProof/>
          <w:sz w:val="19"/>
          <w:szCs w:val="19"/>
        </w:rPr>
        <w:tab/>
      </w:r>
      <w:r w:rsidRPr="00EC5C4D">
        <w:rPr>
          <w:rFonts w:cs="Arial"/>
          <w:noProof/>
          <w:sz w:val="19"/>
          <w:szCs w:val="19"/>
        </w:rPr>
        <w:t xml:space="preserve">Certainty provided for port operations by </w:t>
      </w:r>
      <w:r w:rsidRPr="00EC5C4D">
        <w:rPr>
          <w:rFonts w:cs="Arial"/>
          <w:noProof/>
          <w:sz w:val="19"/>
          <w:szCs w:val="19"/>
          <w:lang w:val="en-US"/>
        </w:rPr>
        <w:t>the Authority’s management arrangements</w:t>
      </w:r>
      <w:r w:rsidRPr="00BE52DD">
        <w:rPr>
          <w:rFonts w:cs="Arial"/>
          <w:noProof/>
          <w:webHidden/>
          <w:sz w:val="19"/>
          <w:szCs w:val="19"/>
        </w:rPr>
        <w:tab/>
      </w:r>
      <w:r w:rsidR="00EC5C4D">
        <w:rPr>
          <w:rFonts w:cs="Arial"/>
          <w:noProof/>
          <w:webHidden/>
          <w:sz w:val="19"/>
          <w:szCs w:val="19"/>
        </w:rPr>
        <w:t>8</w:t>
      </w:r>
      <w:r w:rsidR="00EC5C4D" w:rsidRPr="00BE52DD">
        <w:rPr>
          <w:rFonts w:cs="Arial"/>
          <w:noProof/>
          <w:webHidden/>
          <w:sz w:val="19"/>
          <w:szCs w:val="19"/>
        </w:rPr>
        <w:t>–</w:t>
      </w:r>
      <w:r w:rsidR="00EC5C4D">
        <w:rPr>
          <w:rFonts w:cs="Arial"/>
          <w:noProof/>
          <w:webHidden/>
          <w:sz w:val="19"/>
          <w:szCs w:val="19"/>
        </w:rPr>
        <w:t>48</w:t>
      </w:r>
    </w:p>
    <w:p w:rsidR="009642A2"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Figure 9.1</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Dugongs caught in the Queensland Shark Control Program, 1962-1999</w:t>
      </w:r>
      <w:r w:rsidR="009642A2" w:rsidRPr="00BE52DD">
        <w:rPr>
          <w:rFonts w:cs="Arial"/>
          <w:noProof/>
          <w:webHidden/>
          <w:sz w:val="19"/>
          <w:szCs w:val="19"/>
        </w:rPr>
        <w:tab/>
        <w:t>9–8</w:t>
      </w:r>
    </w:p>
    <w:p w:rsidR="009642A2"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Figure 9.2</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Relationships between the rainforest, islands and the migratory pied imperial pigeons</w:t>
      </w:r>
      <w:r w:rsidR="009642A2" w:rsidRPr="00BE52DD">
        <w:rPr>
          <w:rFonts w:cs="Arial"/>
          <w:noProof/>
          <w:webHidden/>
          <w:sz w:val="19"/>
          <w:szCs w:val="19"/>
        </w:rPr>
        <w:tab/>
        <w:t>9–15</w:t>
      </w:r>
    </w:p>
    <w:p w:rsidR="009642A2"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Figure 9.3</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Princess Charlotte Bay</w:t>
      </w:r>
      <w:r w:rsidR="009642A2" w:rsidRPr="00BE52DD">
        <w:rPr>
          <w:rFonts w:cs="Arial"/>
          <w:noProof/>
          <w:webHidden/>
          <w:sz w:val="19"/>
          <w:szCs w:val="19"/>
        </w:rPr>
        <w:tab/>
        <w:t>9–22</w:t>
      </w:r>
    </w:p>
    <w:p w:rsidR="009642A2"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Figure 9.4</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Life cycle of the largetooth sawfish</w:t>
      </w:r>
      <w:r w:rsidR="009642A2" w:rsidRPr="00BE52DD">
        <w:rPr>
          <w:rFonts w:cs="Arial"/>
          <w:noProof/>
          <w:webHidden/>
          <w:sz w:val="19"/>
          <w:szCs w:val="19"/>
        </w:rPr>
        <w:tab/>
        <w:t>9–23</w:t>
      </w:r>
    </w:p>
    <w:p w:rsidR="009642A2"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Figure 9.5</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Cairns Planning Area</w:t>
      </w:r>
      <w:r w:rsidR="009642A2" w:rsidRPr="00BE52DD">
        <w:rPr>
          <w:rFonts w:cs="Arial"/>
          <w:noProof/>
          <w:webHidden/>
          <w:sz w:val="19"/>
          <w:szCs w:val="19"/>
        </w:rPr>
        <w:tab/>
        <w:t>9–27</w:t>
      </w:r>
    </w:p>
    <w:p w:rsidR="009642A2"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Figure 9.6</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Coastal ecosystems in the Mackay Whitsun</w:t>
      </w:r>
      <w:r>
        <w:rPr>
          <w:rStyle w:val="Hyperlink"/>
          <w:rFonts w:cs="Arial"/>
          <w:noProof/>
          <w:color w:val="000000" w:themeColor="text1"/>
          <w:sz w:val="19"/>
          <w:szCs w:val="19"/>
          <w:u w:val="none"/>
        </w:rPr>
        <w:t>day natural resource management</w:t>
      </w:r>
      <w:r>
        <w:rPr>
          <w:rStyle w:val="Hyperlink"/>
          <w:rFonts w:cs="Arial"/>
          <w:noProof/>
          <w:color w:val="000000" w:themeColor="text1"/>
          <w:sz w:val="19"/>
          <w:szCs w:val="19"/>
          <w:u w:val="none"/>
        </w:rPr>
        <w:br/>
      </w:r>
      <w:r w:rsidR="009642A2" w:rsidRPr="00BE52DD">
        <w:rPr>
          <w:rStyle w:val="Hyperlink"/>
          <w:rFonts w:cs="Arial"/>
          <w:noProof/>
          <w:color w:val="000000" w:themeColor="text1"/>
          <w:sz w:val="19"/>
          <w:szCs w:val="19"/>
          <w:u w:val="none"/>
        </w:rPr>
        <w:t>region, 2009</w:t>
      </w:r>
      <w:r w:rsidR="009642A2" w:rsidRPr="00BE52DD">
        <w:rPr>
          <w:rFonts w:cs="Arial"/>
          <w:noProof/>
          <w:webHidden/>
          <w:sz w:val="19"/>
          <w:szCs w:val="19"/>
        </w:rPr>
        <w:tab/>
        <w:t>9–31</w:t>
      </w:r>
    </w:p>
    <w:p w:rsidR="009642A2" w:rsidRPr="00BE52DD" w:rsidRDefault="009642A2" w:rsidP="00A854A3">
      <w:pPr>
        <w:pStyle w:val="TableofFigures"/>
        <w:tabs>
          <w:tab w:val="right" w:leader="dot" w:pos="9497"/>
        </w:tabs>
        <w:spacing w:after="20"/>
        <w:ind w:left="1134" w:hanging="1134"/>
        <w:rPr>
          <w:rFonts w:eastAsiaTheme="minorEastAsia" w:cs="Arial"/>
          <w:noProof/>
          <w:sz w:val="19"/>
          <w:szCs w:val="19"/>
          <w:lang w:eastAsia="en-AU"/>
        </w:rPr>
      </w:pPr>
      <w:r w:rsidRPr="00BE52DD">
        <w:rPr>
          <w:rStyle w:val="Hyperlink"/>
          <w:rFonts w:cs="Arial"/>
          <w:noProof/>
          <w:color w:val="000000" w:themeColor="text1"/>
          <w:sz w:val="19"/>
          <w:szCs w:val="19"/>
          <w:u w:val="none"/>
        </w:rPr>
        <w:t>Figure 9.7</w:t>
      </w:r>
      <w:r w:rsidR="00EC5C4D">
        <w:rPr>
          <w:rStyle w:val="Hyperlink"/>
          <w:rFonts w:cs="Arial"/>
          <w:noProof/>
          <w:color w:val="000000" w:themeColor="text1"/>
          <w:sz w:val="19"/>
          <w:szCs w:val="19"/>
          <w:u w:val="none"/>
        </w:rPr>
        <w:tab/>
      </w:r>
      <w:r w:rsidRPr="00BE52DD">
        <w:rPr>
          <w:rStyle w:val="Hyperlink"/>
          <w:rFonts w:cs="Arial"/>
          <w:noProof/>
          <w:color w:val="000000" w:themeColor="text1"/>
          <w:sz w:val="19"/>
          <w:szCs w:val="19"/>
          <w:u w:val="none"/>
        </w:rPr>
        <w:t>Conceptual diagram of land use in the Mackay Whitsunday</w:t>
      </w:r>
      <w:r w:rsidR="00466D30">
        <w:rPr>
          <w:rStyle w:val="Hyperlink"/>
          <w:rFonts w:cs="Arial"/>
          <w:noProof/>
          <w:color w:val="000000" w:themeColor="text1"/>
          <w:sz w:val="19"/>
          <w:szCs w:val="19"/>
          <w:u w:val="none"/>
        </w:rPr>
        <w:t xml:space="preserve"> region</w:t>
      </w:r>
      <w:r w:rsidRPr="00BE52DD">
        <w:rPr>
          <w:rFonts w:cs="Arial"/>
          <w:noProof/>
          <w:webHidden/>
          <w:sz w:val="19"/>
          <w:szCs w:val="19"/>
        </w:rPr>
        <w:tab/>
        <w:t>9–32</w:t>
      </w:r>
    </w:p>
    <w:p w:rsidR="009642A2"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Figure 9.8</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 xml:space="preserve">Key components of the </w:t>
      </w:r>
      <w:r w:rsidR="009642A2" w:rsidRPr="00BE52DD">
        <w:rPr>
          <w:rStyle w:val="Hyperlink"/>
          <w:rFonts w:cs="Arial"/>
          <w:i/>
          <w:noProof/>
          <w:color w:val="000000" w:themeColor="text1"/>
          <w:sz w:val="19"/>
          <w:szCs w:val="19"/>
          <w:u w:val="none"/>
        </w:rPr>
        <w:t>Reef Water Quality Protection Plan</w:t>
      </w:r>
      <w:r w:rsidR="009642A2" w:rsidRPr="00BE52DD">
        <w:rPr>
          <w:rFonts w:cs="Arial"/>
          <w:noProof/>
          <w:webHidden/>
          <w:sz w:val="19"/>
          <w:szCs w:val="19"/>
        </w:rPr>
        <w:tab/>
        <w:t>9–33</w:t>
      </w:r>
    </w:p>
    <w:p w:rsidR="009642A2"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Figure 9.9</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Keppel Bay and its islands</w:t>
      </w:r>
      <w:r w:rsidR="009642A2" w:rsidRPr="00BE52DD">
        <w:rPr>
          <w:rFonts w:cs="Arial"/>
          <w:noProof/>
          <w:webHidden/>
          <w:sz w:val="19"/>
          <w:szCs w:val="19"/>
        </w:rPr>
        <w:tab/>
        <w:t>9–36</w:t>
      </w:r>
    </w:p>
    <w:p w:rsidR="00591E68" w:rsidRPr="00BE52DD" w:rsidRDefault="00EC5C4D" w:rsidP="00A854A3">
      <w:pPr>
        <w:tabs>
          <w:tab w:val="right" w:leader="dot" w:pos="9497"/>
        </w:tabs>
        <w:spacing w:after="20" w:line="240" w:lineRule="auto"/>
        <w:ind w:left="1134" w:hanging="1134"/>
        <w:rPr>
          <w:rFonts w:cs="Arial"/>
          <w:color w:val="000000" w:themeColor="text1"/>
          <w:sz w:val="19"/>
          <w:szCs w:val="19"/>
        </w:rPr>
      </w:pPr>
      <w:r>
        <w:rPr>
          <w:rStyle w:val="Hyperlink"/>
          <w:rFonts w:cs="Arial"/>
          <w:noProof/>
          <w:color w:val="000000" w:themeColor="text1"/>
          <w:sz w:val="19"/>
          <w:szCs w:val="19"/>
          <w:u w:val="none"/>
        </w:rPr>
        <w:t>Figure 9.10</w:t>
      </w:r>
      <w:r>
        <w:rPr>
          <w:rStyle w:val="Hyperlink"/>
          <w:rFonts w:cs="Arial"/>
          <w:noProof/>
          <w:color w:val="000000" w:themeColor="text1"/>
          <w:sz w:val="19"/>
          <w:szCs w:val="19"/>
          <w:u w:val="none"/>
        </w:rPr>
        <w:tab/>
      </w:r>
      <w:r w:rsidR="009642A2" w:rsidRPr="00BE52DD">
        <w:rPr>
          <w:rStyle w:val="Hyperlink"/>
          <w:rFonts w:cs="Arial"/>
          <w:noProof/>
          <w:color w:val="000000" w:themeColor="text1"/>
          <w:sz w:val="19"/>
          <w:szCs w:val="19"/>
          <w:u w:val="none"/>
        </w:rPr>
        <w:t>Chronology of the Queensland East Coast Trawl Fishery</w:t>
      </w:r>
      <w:r w:rsidR="009642A2" w:rsidRPr="00BE52DD">
        <w:rPr>
          <w:rFonts w:cs="Arial"/>
          <w:noProof/>
          <w:webHidden/>
          <w:color w:val="000000" w:themeColor="text1"/>
          <w:sz w:val="19"/>
          <w:szCs w:val="19"/>
        </w:rPr>
        <w:tab/>
        <w:t>9–41</w:t>
      </w:r>
    </w:p>
    <w:p w:rsidR="00877F17" w:rsidRPr="00BE52D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lang w:bidi="en-US"/>
        </w:rPr>
        <w:t>Figure 11.1</w:t>
      </w:r>
      <w:r>
        <w:rPr>
          <w:rStyle w:val="Hyperlink"/>
          <w:rFonts w:cs="Arial"/>
          <w:noProof/>
          <w:color w:val="000000" w:themeColor="text1"/>
          <w:sz w:val="19"/>
          <w:szCs w:val="19"/>
          <w:u w:val="none"/>
          <w:lang w:bidi="en-US"/>
        </w:rPr>
        <w:tab/>
      </w:r>
      <w:r w:rsidR="00877F17" w:rsidRPr="00BE52DD">
        <w:rPr>
          <w:rStyle w:val="Hyperlink"/>
          <w:rFonts w:cs="Arial"/>
          <w:noProof/>
          <w:color w:val="000000" w:themeColor="text1"/>
          <w:sz w:val="19"/>
          <w:szCs w:val="19"/>
          <w:u w:val="none"/>
          <w:lang w:eastAsia="ko-KR" w:bidi="en-US"/>
        </w:rPr>
        <w:t>Future modelled changes in the condition of coral reefs</w:t>
      </w:r>
      <w:r w:rsidR="00877F17" w:rsidRPr="00BE52DD">
        <w:rPr>
          <w:rFonts w:cs="Arial"/>
          <w:noProof/>
          <w:webHidden/>
          <w:sz w:val="19"/>
          <w:szCs w:val="19"/>
        </w:rPr>
        <w:tab/>
        <w:t>11–8</w:t>
      </w:r>
    </w:p>
    <w:p w:rsidR="00362229" w:rsidRPr="00BE52DD" w:rsidRDefault="00EC5C4D" w:rsidP="00A854A3">
      <w:pPr>
        <w:tabs>
          <w:tab w:val="right" w:leader="dot" w:pos="9497"/>
        </w:tabs>
        <w:spacing w:after="20" w:line="240" w:lineRule="auto"/>
        <w:ind w:left="1134" w:hanging="1134"/>
        <w:rPr>
          <w:rFonts w:cs="Arial"/>
          <w:color w:val="000000" w:themeColor="text1"/>
          <w:sz w:val="19"/>
          <w:szCs w:val="19"/>
        </w:rPr>
      </w:pPr>
      <w:r>
        <w:rPr>
          <w:rStyle w:val="Hyperlink"/>
          <w:rFonts w:cs="Arial"/>
          <w:noProof/>
          <w:color w:val="000000" w:themeColor="text1"/>
          <w:sz w:val="19"/>
          <w:szCs w:val="19"/>
          <w:u w:val="none"/>
          <w:lang w:bidi="en-US"/>
        </w:rPr>
        <w:t>Figure 11.2</w:t>
      </w:r>
      <w:r>
        <w:rPr>
          <w:rStyle w:val="Hyperlink"/>
          <w:rFonts w:cs="Arial"/>
          <w:noProof/>
          <w:color w:val="000000" w:themeColor="text1"/>
          <w:sz w:val="19"/>
          <w:szCs w:val="19"/>
          <w:u w:val="none"/>
          <w:lang w:bidi="en-US"/>
        </w:rPr>
        <w:tab/>
      </w:r>
      <w:r w:rsidR="00877F17" w:rsidRPr="00BE52DD">
        <w:rPr>
          <w:rStyle w:val="Hyperlink"/>
          <w:rFonts w:cs="Arial"/>
          <w:noProof/>
          <w:color w:val="000000" w:themeColor="text1"/>
          <w:sz w:val="19"/>
          <w:szCs w:val="19"/>
          <w:u w:val="none"/>
          <w:lang w:bidi="en-US"/>
        </w:rPr>
        <w:t>Future modelled changes in the condition of seagrass meadows and dugongs</w:t>
      </w:r>
      <w:r w:rsidR="00877F17" w:rsidRPr="00BE52DD">
        <w:rPr>
          <w:rFonts w:cs="Arial"/>
          <w:noProof/>
          <w:webHidden/>
          <w:color w:val="000000" w:themeColor="text1"/>
          <w:sz w:val="19"/>
          <w:szCs w:val="19"/>
        </w:rPr>
        <w:tab/>
        <w:t>11–10</w:t>
      </w:r>
    </w:p>
    <w:p w:rsidR="00891883" w:rsidRPr="00A854A3" w:rsidRDefault="007D326F" w:rsidP="00A854A3">
      <w:pPr>
        <w:tabs>
          <w:tab w:val="right" w:leader="dot" w:pos="9497"/>
        </w:tabs>
        <w:spacing w:after="20" w:line="240" w:lineRule="auto"/>
        <w:ind w:left="1134" w:hanging="1134"/>
        <w:rPr>
          <w:rFonts w:cs="Arial"/>
          <w:sz w:val="19"/>
          <w:szCs w:val="19"/>
        </w:rPr>
      </w:pPr>
      <w:r w:rsidRPr="00BE52DD">
        <w:rPr>
          <w:rFonts w:cs="Arial"/>
          <w:sz w:val="19"/>
          <w:szCs w:val="19"/>
        </w:rPr>
        <w:t>F</w:t>
      </w:r>
      <w:r w:rsidR="00EC5C4D">
        <w:rPr>
          <w:rFonts w:cs="Arial"/>
          <w:sz w:val="19"/>
          <w:szCs w:val="19"/>
        </w:rPr>
        <w:t>igure 13.1</w:t>
      </w:r>
      <w:r w:rsidR="00EC5C4D">
        <w:rPr>
          <w:rFonts w:cs="Arial"/>
          <w:sz w:val="19"/>
          <w:szCs w:val="19"/>
        </w:rPr>
        <w:tab/>
      </w:r>
      <w:r w:rsidRPr="00BE52DD">
        <w:rPr>
          <w:rFonts w:cs="Arial"/>
          <w:sz w:val="19"/>
          <w:szCs w:val="19"/>
        </w:rPr>
        <w:t>Pathways of management intervention</w:t>
      </w:r>
      <w:r w:rsidRPr="00BE52DD">
        <w:rPr>
          <w:rFonts w:cs="Arial"/>
          <w:webHidden/>
          <w:sz w:val="19"/>
          <w:szCs w:val="19"/>
        </w:rPr>
        <w:tab/>
        <w:t>13–10</w:t>
      </w:r>
    </w:p>
    <w:p w:rsidR="00EC065E" w:rsidRPr="00411065" w:rsidRDefault="00EC065E" w:rsidP="00A854A3">
      <w:pPr>
        <w:pStyle w:val="Heading1"/>
        <w:spacing w:before="360" w:after="240"/>
        <w:rPr>
          <w:color w:val="auto"/>
        </w:rPr>
      </w:pPr>
      <w:r w:rsidRPr="00411065">
        <w:rPr>
          <w:color w:val="auto"/>
        </w:rPr>
        <w:t>LIST OF TABLES</w:t>
      </w:r>
    </w:p>
    <w:p w:rsidR="00125ED0"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1.1</w:t>
      </w:r>
      <w:r>
        <w:rPr>
          <w:rStyle w:val="Hyperlink"/>
          <w:rFonts w:cs="Arial"/>
          <w:noProof/>
          <w:color w:val="000000" w:themeColor="text1"/>
          <w:sz w:val="19"/>
          <w:szCs w:val="19"/>
          <w:u w:val="none"/>
        </w:rPr>
        <w:tab/>
      </w:r>
      <w:r w:rsidR="00125ED0" w:rsidRPr="00EC5C4D">
        <w:rPr>
          <w:rStyle w:val="Hyperlink"/>
          <w:rFonts w:cs="Arial"/>
          <w:noProof/>
          <w:color w:val="000000" w:themeColor="text1"/>
          <w:sz w:val="19"/>
          <w:szCs w:val="19"/>
          <w:u w:val="none"/>
        </w:rPr>
        <w:t xml:space="preserve">Chronology of </w:t>
      </w:r>
      <w:r w:rsidR="00125ED0" w:rsidRPr="00EC5C4D">
        <w:rPr>
          <w:rStyle w:val="Hyperlink"/>
          <w:rFonts w:eastAsia="Times New Roman" w:cs="Arial"/>
          <w:noProof/>
          <w:color w:val="000000" w:themeColor="text1"/>
          <w:sz w:val="19"/>
          <w:szCs w:val="19"/>
          <w:u w:val="none"/>
        </w:rPr>
        <w:t>key management responses to emerging issues from the 1970s to the present</w:t>
      </w:r>
      <w:r w:rsidR="00125ED0" w:rsidRPr="00EC5C4D">
        <w:rPr>
          <w:rFonts w:cs="Arial"/>
          <w:noProof/>
          <w:webHidden/>
          <w:sz w:val="19"/>
          <w:szCs w:val="19"/>
        </w:rPr>
        <w:tab/>
        <w:t>1–8</w:t>
      </w:r>
    </w:p>
    <w:p w:rsidR="00891883" w:rsidRPr="00EC5C4D" w:rsidRDefault="00EC5C4D" w:rsidP="00A854A3">
      <w:pPr>
        <w:pStyle w:val="TableofFigures"/>
        <w:tabs>
          <w:tab w:val="right" w:leader="dot" w:pos="9497"/>
        </w:tabs>
        <w:spacing w:after="20"/>
        <w:ind w:left="1134" w:hanging="1134"/>
        <w:rPr>
          <w:rFonts w:cs="Arial"/>
          <w:sz w:val="19"/>
          <w:szCs w:val="19"/>
        </w:rPr>
      </w:pPr>
      <w:r>
        <w:rPr>
          <w:rStyle w:val="Hyperlink"/>
          <w:rFonts w:cs="Arial"/>
          <w:noProof/>
          <w:color w:val="000000" w:themeColor="text1"/>
          <w:sz w:val="19"/>
          <w:szCs w:val="19"/>
          <w:u w:val="none"/>
        </w:rPr>
        <w:t>Table 1.2</w:t>
      </w:r>
      <w:r>
        <w:rPr>
          <w:rStyle w:val="Hyperlink"/>
          <w:rFonts w:cs="Arial"/>
          <w:noProof/>
          <w:color w:val="000000" w:themeColor="text1"/>
          <w:sz w:val="19"/>
          <w:szCs w:val="19"/>
          <w:u w:val="none"/>
        </w:rPr>
        <w:tab/>
      </w:r>
      <w:r w:rsidR="00125ED0" w:rsidRPr="00EC5C4D">
        <w:rPr>
          <w:rStyle w:val="Hyperlink"/>
          <w:rFonts w:cs="Arial"/>
          <w:noProof/>
          <w:color w:val="000000" w:themeColor="text1"/>
          <w:sz w:val="19"/>
          <w:szCs w:val="19"/>
          <w:u w:val="none"/>
        </w:rPr>
        <w:t>Differences between the Great Barrier Reef World Heritage Area, Region and Marine Park</w:t>
      </w:r>
      <w:r w:rsidR="00125ED0" w:rsidRPr="00EC5C4D">
        <w:rPr>
          <w:rFonts w:cs="Arial"/>
          <w:noProof/>
          <w:webHidden/>
          <w:sz w:val="19"/>
          <w:szCs w:val="19"/>
        </w:rPr>
        <w:tab/>
        <w:t>1–12</w:t>
      </w:r>
    </w:p>
    <w:p w:rsidR="002756D6"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2.1</w:t>
      </w:r>
      <w:r>
        <w:rPr>
          <w:rStyle w:val="Hyperlink"/>
          <w:rFonts w:cs="Arial"/>
          <w:noProof/>
          <w:color w:val="000000" w:themeColor="text1"/>
          <w:sz w:val="19"/>
          <w:szCs w:val="19"/>
          <w:u w:val="none"/>
        </w:rPr>
        <w:tab/>
      </w:r>
      <w:r w:rsidR="002756D6" w:rsidRPr="00EC5C4D">
        <w:rPr>
          <w:rStyle w:val="Hyperlink"/>
          <w:rFonts w:cs="Arial"/>
          <w:noProof/>
          <w:color w:val="000000" w:themeColor="text1"/>
          <w:sz w:val="19"/>
          <w:szCs w:val="19"/>
          <w:u w:val="none"/>
        </w:rPr>
        <w:t>Tools to improve understanding of cause-and-effect relationships</w:t>
      </w:r>
      <w:r w:rsidR="002756D6" w:rsidRPr="00EC5C4D">
        <w:rPr>
          <w:rFonts w:cs="Arial"/>
          <w:noProof/>
          <w:webHidden/>
          <w:sz w:val="19"/>
          <w:szCs w:val="19"/>
        </w:rPr>
        <w:tab/>
        <w:t>2–8</w:t>
      </w:r>
    </w:p>
    <w:p w:rsidR="0000156F"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3.1</w:t>
      </w:r>
      <w:r>
        <w:rPr>
          <w:rStyle w:val="Hyperlink"/>
          <w:rFonts w:cs="Arial"/>
          <w:noProof/>
          <w:color w:val="000000" w:themeColor="text1"/>
          <w:sz w:val="19"/>
          <w:szCs w:val="19"/>
          <w:u w:val="none"/>
        </w:rPr>
        <w:tab/>
      </w:r>
      <w:r w:rsidR="0000156F" w:rsidRPr="00EC5C4D">
        <w:rPr>
          <w:rStyle w:val="Hyperlink"/>
          <w:rFonts w:cs="Arial"/>
          <w:noProof/>
          <w:color w:val="000000" w:themeColor="text1"/>
          <w:sz w:val="19"/>
          <w:szCs w:val="19"/>
          <w:u w:val="none"/>
        </w:rPr>
        <w:t>Management tools employed to protect and manag</w:t>
      </w:r>
      <w:r w:rsidR="00A854A3">
        <w:rPr>
          <w:rStyle w:val="Hyperlink"/>
          <w:rFonts w:cs="Arial"/>
          <w:noProof/>
          <w:color w:val="000000" w:themeColor="text1"/>
          <w:sz w:val="19"/>
          <w:szCs w:val="19"/>
          <w:u w:val="none"/>
        </w:rPr>
        <w:t>e the Great Barrier Reef Region</w:t>
      </w:r>
      <w:r w:rsidR="00A854A3">
        <w:rPr>
          <w:rStyle w:val="Hyperlink"/>
          <w:rFonts w:cs="Arial"/>
          <w:noProof/>
          <w:color w:val="000000" w:themeColor="text1"/>
          <w:sz w:val="19"/>
          <w:szCs w:val="19"/>
          <w:u w:val="none"/>
        </w:rPr>
        <w:br/>
      </w:r>
      <w:r w:rsidR="0000156F" w:rsidRPr="00EC5C4D">
        <w:rPr>
          <w:rStyle w:val="Hyperlink"/>
          <w:rFonts w:cs="Arial"/>
          <w:noProof/>
          <w:color w:val="000000" w:themeColor="text1"/>
          <w:sz w:val="19"/>
          <w:szCs w:val="19"/>
          <w:u w:val="none"/>
        </w:rPr>
        <w:t>and relevant matters of national environmental significance</w:t>
      </w:r>
      <w:r w:rsidR="0000156F" w:rsidRPr="00EC5C4D">
        <w:rPr>
          <w:rFonts w:cs="Arial"/>
          <w:noProof/>
          <w:webHidden/>
          <w:sz w:val="19"/>
          <w:szCs w:val="19"/>
        </w:rPr>
        <w:tab/>
        <w:t>3–12</w:t>
      </w:r>
    </w:p>
    <w:p w:rsidR="0000156F" w:rsidRPr="00EC5C4D" w:rsidRDefault="0000156F"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lastRenderedPageBreak/>
        <w:t>Table</w:t>
      </w:r>
      <w:r w:rsidR="00EC5C4D">
        <w:rPr>
          <w:rStyle w:val="Hyperlink"/>
          <w:rFonts w:cs="Arial"/>
          <w:noProof/>
          <w:color w:val="000000" w:themeColor="text1"/>
          <w:sz w:val="19"/>
          <w:szCs w:val="19"/>
          <w:u w:val="none"/>
        </w:rPr>
        <w:t xml:space="preserve"> 3.2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tools used to address management topics in the Great Barrier Reef Region</w:t>
      </w:r>
      <w:r w:rsidRPr="00EC5C4D">
        <w:rPr>
          <w:rFonts w:cs="Arial"/>
          <w:noProof/>
          <w:webHidden/>
          <w:sz w:val="19"/>
          <w:szCs w:val="19"/>
        </w:rPr>
        <w:tab/>
        <w:t>3–16</w:t>
      </w:r>
    </w:p>
    <w:p w:rsidR="0000156F"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3.3</w:t>
      </w:r>
      <w:r>
        <w:rPr>
          <w:rStyle w:val="Hyperlink"/>
          <w:rFonts w:cs="Arial"/>
          <w:noProof/>
          <w:color w:val="000000" w:themeColor="text1"/>
          <w:sz w:val="19"/>
          <w:szCs w:val="19"/>
          <w:u w:val="none"/>
        </w:rPr>
        <w:tab/>
      </w:r>
      <w:r w:rsidR="0000156F" w:rsidRPr="00EC5C4D">
        <w:rPr>
          <w:rStyle w:val="Hyperlink"/>
          <w:rFonts w:cs="Arial"/>
          <w:noProof/>
          <w:color w:val="000000" w:themeColor="text1"/>
          <w:sz w:val="19"/>
          <w:szCs w:val="19"/>
          <w:u w:val="none"/>
        </w:rPr>
        <w:t>Current strategic priorities for the Authority</w:t>
      </w:r>
      <w:r w:rsidR="0000156F" w:rsidRPr="00EC5C4D">
        <w:rPr>
          <w:rFonts w:cs="Arial"/>
          <w:noProof/>
          <w:webHidden/>
          <w:sz w:val="19"/>
          <w:szCs w:val="19"/>
        </w:rPr>
        <w:tab/>
        <w:t>3–20</w:t>
      </w:r>
    </w:p>
    <w:p w:rsidR="0000156F" w:rsidRPr="00EC5C4D" w:rsidRDefault="0000156F"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3.4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Great Barrier Reef Marine Park Authority involvement in national planning and management frameworks</w:t>
      </w:r>
      <w:r w:rsidRPr="00EC5C4D">
        <w:rPr>
          <w:rFonts w:cs="Arial"/>
          <w:noProof/>
          <w:webHidden/>
          <w:sz w:val="19"/>
          <w:szCs w:val="19"/>
        </w:rPr>
        <w:tab/>
        <w:t>3–26</w:t>
      </w:r>
    </w:p>
    <w:p w:rsidR="003B16CD" w:rsidRPr="00EC5C4D" w:rsidRDefault="0000156F" w:rsidP="00A854A3">
      <w:pPr>
        <w:tabs>
          <w:tab w:val="right" w:leader="dot" w:pos="9497"/>
        </w:tabs>
        <w:spacing w:after="20" w:line="240" w:lineRule="auto"/>
        <w:ind w:left="1134" w:hanging="1134"/>
        <w:rPr>
          <w:rFonts w:cs="Arial"/>
          <w:b/>
          <w:color w:val="000000" w:themeColor="text1"/>
          <w:sz w:val="19"/>
          <w:szCs w:val="19"/>
        </w:rPr>
      </w:pPr>
      <w:r w:rsidRPr="00EC5C4D">
        <w:rPr>
          <w:rStyle w:val="Hyperlink"/>
          <w:rFonts w:cs="Arial"/>
          <w:noProof/>
          <w:color w:val="000000" w:themeColor="text1"/>
          <w:sz w:val="19"/>
          <w:szCs w:val="19"/>
          <w:u w:val="none"/>
        </w:rPr>
        <w:t>Table 3.5</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Examples of Great Barrier Reef Marine Park Authority involvement in</w:t>
      </w:r>
      <w:r w:rsidR="00A854A3">
        <w:rPr>
          <w:rStyle w:val="Hyperlink"/>
          <w:rFonts w:cs="Arial"/>
          <w:noProof/>
          <w:color w:val="000000" w:themeColor="text1"/>
          <w:sz w:val="19"/>
          <w:szCs w:val="19"/>
          <w:u w:val="none"/>
        </w:rPr>
        <w:br/>
      </w:r>
      <w:r w:rsidRPr="00EC5C4D">
        <w:rPr>
          <w:rStyle w:val="Hyperlink"/>
          <w:rFonts w:cs="Arial"/>
          <w:noProof/>
          <w:color w:val="000000" w:themeColor="text1"/>
          <w:sz w:val="19"/>
          <w:szCs w:val="19"/>
          <w:u w:val="none"/>
        </w:rPr>
        <w:t>Queensland Government initiatives</w:t>
      </w:r>
      <w:r w:rsidRPr="00EC5C4D">
        <w:rPr>
          <w:rFonts w:cs="Arial"/>
          <w:noProof/>
          <w:webHidden/>
          <w:color w:val="000000" w:themeColor="text1"/>
          <w:sz w:val="19"/>
          <w:szCs w:val="19"/>
        </w:rPr>
        <w:tab/>
        <w:t>3–27</w:t>
      </w:r>
    </w:p>
    <w:p w:rsidR="00D42A22" w:rsidRPr="00EC5C4D" w:rsidRDefault="00D42A2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4.1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World heritage criteria relevant to the Great Barrier Reef</w:t>
      </w:r>
      <w:r w:rsidRPr="00EC5C4D">
        <w:rPr>
          <w:rFonts w:cs="Arial"/>
          <w:noProof/>
          <w:webHidden/>
          <w:sz w:val="19"/>
          <w:szCs w:val="19"/>
        </w:rPr>
        <w:tab/>
        <w:t>4–7</w:t>
      </w:r>
    </w:p>
    <w:p w:rsidR="00D42A22" w:rsidRPr="00EC5C4D" w:rsidRDefault="00D42A2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4.2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Plants and animals of the Great Barrier Reef</w:t>
      </w:r>
      <w:r w:rsidRPr="00EC5C4D">
        <w:rPr>
          <w:rFonts w:cs="Arial"/>
          <w:noProof/>
          <w:webHidden/>
          <w:sz w:val="19"/>
          <w:szCs w:val="19"/>
        </w:rPr>
        <w:tab/>
        <w:t>4–15</w:t>
      </w:r>
    </w:p>
    <w:p w:rsidR="00D42A22" w:rsidRPr="00EC5C4D" w:rsidRDefault="00D42A2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4.3</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Values consistently identified in Traditional Owner and stakeholder workshops, 2012</w:t>
      </w:r>
      <w:r w:rsidRPr="00EC5C4D">
        <w:rPr>
          <w:rFonts w:cs="Arial"/>
          <w:noProof/>
          <w:webHidden/>
          <w:sz w:val="19"/>
          <w:szCs w:val="19"/>
        </w:rPr>
        <w:tab/>
        <w:t>4–25</w:t>
      </w:r>
    </w:p>
    <w:p w:rsidR="00D42A22" w:rsidRPr="00EC5C4D" w:rsidRDefault="00D42A2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4.4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Listed migratory species in the Great Barrier Reef Region</w:t>
      </w:r>
      <w:r w:rsidRPr="00EC5C4D">
        <w:rPr>
          <w:rFonts w:cs="Arial"/>
          <w:noProof/>
          <w:webHidden/>
          <w:sz w:val="19"/>
          <w:szCs w:val="19"/>
        </w:rPr>
        <w:tab/>
        <w:t>4–28</w:t>
      </w:r>
    </w:p>
    <w:p w:rsidR="00D42A22" w:rsidRPr="00EC5C4D" w:rsidRDefault="00D42A2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4.5</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lang w:eastAsia="en-AU"/>
        </w:rPr>
        <w:t>Estimated population of listed migratory inshore and coastal foraging seabirds</w:t>
      </w:r>
      <w:r w:rsidR="00A854A3">
        <w:rPr>
          <w:rStyle w:val="Hyperlink"/>
          <w:rFonts w:eastAsia="Times New Roman" w:cs="Arial"/>
          <w:noProof/>
          <w:color w:val="000000" w:themeColor="text1"/>
          <w:sz w:val="19"/>
          <w:szCs w:val="19"/>
          <w:u w:val="none"/>
          <w:lang w:eastAsia="en-AU"/>
        </w:rPr>
        <w:br/>
      </w:r>
      <w:r w:rsidRPr="00EC5C4D">
        <w:rPr>
          <w:rStyle w:val="Hyperlink"/>
          <w:rFonts w:eastAsia="Times New Roman" w:cs="Arial"/>
          <w:noProof/>
          <w:color w:val="000000" w:themeColor="text1"/>
          <w:sz w:val="19"/>
          <w:szCs w:val="19"/>
          <w:u w:val="none"/>
          <w:lang w:eastAsia="en-AU"/>
        </w:rPr>
        <w:t>known to breed in the Great Barrier Reef Region</w:t>
      </w:r>
      <w:r w:rsidRPr="00EC5C4D">
        <w:rPr>
          <w:rFonts w:cs="Arial"/>
          <w:noProof/>
          <w:webHidden/>
          <w:sz w:val="19"/>
          <w:szCs w:val="19"/>
        </w:rPr>
        <w:tab/>
        <w:t>4–34</w:t>
      </w:r>
    </w:p>
    <w:p w:rsidR="00D42A22" w:rsidRPr="00EC5C4D" w:rsidRDefault="00D42A2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4.6</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lang w:eastAsia="en-AU"/>
        </w:rPr>
        <w:t>Estimated population of listed migratory offshor</w:t>
      </w:r>
      <w:r w:rsidR="00A854A3">
        <w:rPr>
          <w:rStyle w:val="Hyperlink"/>
          <w:rFonts w:eastAsia="Times New Roman" w:cs="Arial"/>
          <w:noProof/>
          <w:color w:val="000000" w:themeColor="text1"/>
          <w:sz w:val="19"/>
          <w:szCs w:val="19"/>
          <w:u w:val="none"/>
          <w:lang w:eastAsia="en-AU"/>
        </w:rPr>
        <w:t>e and pelagic-foraging seabirds</w:t>
      </w:r>
      <w:r w:rsidR="00A854A3">
        <w:rPr>
          <w:rStyle w:val="Hyperlink"/>
          <w:rFonts w:eastAsia="Times New Roman" w:cs="Arial"/>
          <w:noProof/>
          <w:color w:val="000000" w:themeColor="text1"/>
          <w:sz w:val="19"/>
          <w:szCs w:val="19"/>
          <w:u w:val="none"/>
          <w:lang w:eastAsia="en-AU"/>
        </w:rPr>
        <w:br/>
      </w:r>
      <w:r w:rsidRPr="00EC5C4D">
        <w:rPr>
          <w:rStyle w:val="Hyperlink"/>
          <w:rFonts w:eastAsia="Times New Roman" w:cs="Arial"/>
          <w:noProof/>
          <w:color w:val="000000" w:themeColor="text1"/>
          <w:sz w:val="19"/>
          <w:szCs w:val="19"/>
          <w:u w:val="none"/>
          <w:lang w:eastAsia="en-AU"/>
        </w:rPr>
        <w:t>known to breed in the Region</w:t>
      </w:r>
      <w:r w:rsidRPr="00EC5C4D">
        <w:rPr>
          <w:rFonts w:cs="Arial"/>
          <w:noProof/>
          <w:webHidden/>
          <w:sz w:val="19"/>
          <w:szCs w:val="19"/>
        </w:rPr>
        <w:tab/>
        <w:t>4–36</w:t>
      </w:r>
    </w:p>
    <w:p w:rsidR="00D42A22" w:rsidRPr="00EC5C4D" w:rsidRDefault="00D42A2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4.7</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Listed threatened species in the Great Barrier Reef Region</w:t>
      </w:r>
      <w:r w:rsidRPr="00EC5C4D">
        <w:rPr>
          <w:rFonts w:cs="Arial"/>
          <w:noProof/>
          <w:webHidden/>
          <w:sz w:val="19"/>
          <w:szCs w:val="19"/>
        </w:rPr>
        <w:tab/>
        <w:t>4–37</w:t>
      </w:r>
    </w:p>
    <w:p w:rsidR="00D42A22" w:rsidRPr="00EC5C4D" w:rsidRDefault="00D42A2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bCs/>
          <w:noProof/>
          <w:color w:val="000000" w:themeColor="text1"/>
          <w:sz w:val="19"/>
          <w:szCs w:val="19"/>
          <w:u w:val="none"/>
        </w:rPr>
        <w:t>Table 4.8</w:t>
      </w:r>
      <w:r w:rsidR="00EC5C4D">
        <w:rPr>
          <w:rStyle w:val="Hyperlink"/>
          <w:rFonts w:cs="Arial"/>
          <w:bCs/>
          <w:noProof/>
          <w:color w:val="000000" w:themeColor="text1"/>
          <w:sz w:val="19"/>
          <w:szCs w:val="19"/>
          <w:u w:val="none"/>
        </w:rPr>
        <w:tab/>
      </w:r>
      <w:r w:rsidRPr="00EC5C4D">
        <w:rPr>
          <w:rStyle w:val="Hyperlink"/>
          <w:rFonts w:cs="Arial"/>
          <w:bCs/>
          <w:noProof/>
          <w:color w:val="000000" w:themeColor="text1"/>
          <w:sz w:val="19"/>
          <w:szCs w:val="19"/>
          <w:u w:val="none"/>
        </w:rPr>
        <w:t>Key values and attributes of matters of national environmental significance</w:t>
      </w:r>
      <w:r w:rsidRPr="00EC5C4D">
        <w:rPr>
          <w:rFonts w:cs="Arial"/>
          <w:noProof/>
          <w:webHidden/>
          <w:sz w:val="19"/>
          <w:szCs w:val="19"/>
        </w:rPr>
        <w:tab/>
        <w:t>4–49</w:t>
      </w:r>
    </w:p>
    <w:p w:rsidR="00D42A22" w:rsidRPr="00EC5C4D" w:rsidRDefault="00D42A22" w:rsidP="00A854A3">
      <w:pPr>
        <w:pStyle w:val="TableofFigures"/>
        <w:tabs>
          <w:tab w:val="right" w:leader="dot" w:pos="9497"/>
        </w:tabs>
        <w:spacing w:after="20"/>
        <w:ind w:left="1134" w:hanging="1134"/>
        <w:rPr>
          <w:rFonts w:eastAsiaTheme="minorEastAsia" w:cs="Arial"/>
          <w:noProof/>
          <w:color w:val="auto"/>
          <w:sz w:val="19"/>
          <w:szCs w:val="19"/>
          <w:lang w:eastAsia="en-AU"/>
        </w:rPr>
      </w:pPr>
      <w:r w:rsidRPr="00EC5C4D">
        <w:rPr>
          <w:rStyle w:val="Hyperlink"/>
          <w:rFonts w:cs="Arial"/>
          <w:noProof/>
          <w:color w:val="000000" w:themeColor="text1"/>
          <w:sz w:val="19"/>
          <w:szCs w:val="19"/>
          <w:u w:val="none"/>
        </w:rPr>
        <w:t>Table 4.9</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Key environmental processes relevant to matters of national environmental significance</w:t>
      </w:r>
      <w:r w:rsidRPr="00EC5C4D">
        <w:rPr>
          <w:rFonts w:cs="Arial"/>
          <w:noProof/>
          <w:webHidden/>
          <w:sz w:val="19"/>
          <w:szCs w:val="19"/>
        </w:rPr>
        <w:tab/>
        <w:t>4–52</w:t>
      </w:r>
    </w:p>
    <w:p w:rsidR="007D326F" w:rsidRPr="00EC5C4D" w:rsidRDefault="007D326F"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5.1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Population, housing and income within natural r</w:t>
      </w:r>
      <w:r w:rsidR="00A854A3">
        <w:rPr>
          <w:rStyle w:val="Hyperlink"/>
          <w:rFonts w:cs="Arial"/>
          <w:noProof/>
          <w:color w:val="000000" w:themeColor="text1"/>
          <w:sz w:val="19"/>
          <w:szCs w:val="19"/>
          <w:u w:val="none"/>
        </w:rPr>
        <w:t>esource management areas of the</w:t>
      </w:r>
      <w:r w:rsidR="00A854A3">
        <w:rPr>
          <w:rStyle w:val="Hyperlink"/>
          <w:rFonts w:cs="Arial"/>
          <w:noProof/>
          <w:color w:val="000000" w:themeColor="text1"/>
          <w:sz w:val="19"/>
          <w:szCs w:val="19"/>
          <w:u w:val="none"/>
        </w:rPr>
        <w:br/>
      </w:r>
      <w:r w:rsidRPr="00EC5C4D">
        <w:rPr>
          <w:rStyle w:val="Hyperlink"/>
          <w:rFonts w:cs="Arial"/>
          <w:noProof/>
          <w:color w:val="000000" w:themeColor="text1"/>
          <w:sz w:val="19"/>
          <w:szCs w:val="19"/>
          <w:u w:val="none"/>
        </w:rPr>
        <w:t>Great Barrier Reef catchment, 2011</w:t>
      </w:r>
      <w:r w:rsidRPr="00EC5C4D">
        <w:rPr>
          <w:rStyle w:val="Hyperlink"/>
          <w:rFonts w:eastAsia="Times New Roman" w:cs="Arial"/>
          <w:noProof/>
          <w:color w:val="000000" w:themeColor="text1"/>
          <w:sz w:val="19"/>
          <w:szCs w:val="19"/>
          <w:u w:val="none"/>
          <w:vertAlign w:val="superscript"/>
        </w:rPr>
        <w:t>54</w:t>
      </w:r>
      <w:r w:rsidRPr="00EC5C4D">
        <w:rPr>
          <w:rFonts w:cs="Arial"/>
          <w:noProof/>
          <w:webHidden/>
          <w:sz w:val="19"/>
          <w:szCs w:val="19"/>
        </w:rPr>
        <w:tab/>
        <w:t>5–14</w:t>
      </w:r>
    </w:p>
    <w:p w:rsidR="007D326F" w:rsidRPr="00EC5C4D" w:rsidRDefault="007D326F"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5.2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Trading ports located within, or partly within, the Great Ba</w:t>
      </w:r>
      <w:r w:rsidR="00A854A3">
        <w:rPr>
          <w:rStyle w:val="Hyperlink"/>
          <w:rFonts w:cs="Arial"/>
          <w:noProof/>
          <w:color w:val="000000" w:themeColor="text1"/>
          <w:sz w:val="19"/>
          <w:szCs w:val="19"/>
          <w:u w:val="none"/>
        </w:rPr>
        <w:t>rrier Reef World Heritage Area,</w:t>
      </w:r>
      <w:r w:rsidR="00A854A3">
        <w:rPr>
          <w:rStyle w:val="Hyperlink"/>
          <w:rFonts w:cs="Arial"/>
          <w:noProof/>
          <w:color w:val="000000" w:themeColor="text1"/>
          <w:sz w:val="19"/>
          <w:szCs w:val="19"/>
          <w:u w:val="none"/>
        </w:rPr>
        <w:br/>
      </w:r>
      <w:r w:rsidRPr="00EC5C4D">
        <w:rPr>
          <w:rStyle w:val="Hyperlink"/>
          <w:rFonts w:cs="Arial"/>
          <w:noProof/>
          <w:color w:val="000000" w:themeColor="text1"/>
          <w:sz w:val="19"/>
          <w:szCs w:val="19"/>
          <w:u w:val="none"/>
        </w:rPr>
        <w:t>Region and Marine Park</w:t>
      </w:r>
      <w:r w:rsidRPr="00EC5C4D">
        <w:rPr>
          <w:rFonts w:cs="Arial"/>
          <w:noProof/>
          <w:webHidden/>
          <w:sz w:val="19"/>
          <w:szCs w:val="19"/>
        </w:rPr>
        <w:tab/>
        <w:t>5–26</w:t>
      </w:r>
    </w:p>
    <w:p w:rsidR="007D326F" w:rsidRPr="00EC5C4D" w:rsidRDefault="007D326F"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5.3</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Commercial fisheries of the Great Barrier Reef Region, 2011</w:t>
      </w:r>
      <w:r w:rsidRPr="00EC5C4D">
        <w:rPr>
          <w:rFonts w:cs="Arial"/>
          <w:noProof/>
          <w:webHidden/>
          <w:sz w:val="19"/>
          <w:szCs w:val="19"/>
        </w:rPr>
        <w:tab/>
        <w:t>5–38</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eastAsia="Calibri" w:cs="Arial"/>
          <w:bCs/>
          <w:noProof/>
          <w:color w:val="000000" w:themeColor="text1"/>
          <w:sz w:val="19"/>
          <w:szCs w:val="19"/>
          <w:u w:val="none"/>
        </w:rPr>
        <w:t>Table 6.1</w:t>
      </w:r>
      <w:r w:rsidR="00EC5C4D">
        <w:rPr>
          <w:rStyle w:val="Hyperlink"/>
          <w:rFonts w:eastAsia="Calibri" w:cs="Arial"/>
          <w:bCs/>
          <w:noProof/>
          <w:color w:val="000000" w:themeColor="text1"/>
          <w:sz w:val="19"/>
          <w:szCs w:val="19"/>
          <w:u w:val="none"/>
        </w:rPr>
        <w:tab/>
      </w:r>
      <w:r w:rsidRPr="00EC5C4D">
        <w:rPr>
          <w:rStyle w:val="Hyperlink"/>
          <w:rFonts w:eastAsia="Calibri" w:cs="Arial"/>
          <w:bCs/>
          <w:noProof/>
          <w:color w:val="000000" w:themeColor="text1"/>
          <w:sz w:val="19"/>
          <w:szCs w:val="19"/>
          <w:u w:val="none"/>
        </w:rPr>
        <w:t>Impacts considered in the assessment</w:t>
      </w:r>
      <w:r w:rsidRPr="00EC5C4D">
        <w:rPr>
          <w:rFonts w:cs="Arial"/>
          <w:noProof/>
          <w:webHidden/>
          <w:sz w:val="19"/>
          <w:szCs w:val="19"/>
        </w:rPr>
        <w:tab/>
        <w:t>6–5</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eastAsia="Calibri" w:cs="Arial"/>
          <w:bCs/>
          <w:noProof/>
          <w:color w:val="000000" w:themeColor="text1"/>
          <w:sz w:val="19"/>
          <w:szCs w:val="19"/>
          <w:u w:val="none"/>
        </w:rPr>
        <w:t>Table 6.2</w:t>
      </w:r>
      <w:r w:rsidR="00EC5C4D">
        <w:rPr>
          <w:rStyle w:val="Hyperlink"/>
          <w:rFonts w:eastAsia="Calibri" w:cs="Arial"/>
          <w:bCs/>
          <w:noProof/>
          <w:color w:val="000000" w:themeColor="text1"/>
          <w:sz w:val="19"/>
          <w:szCs w:val="19"/>
          <w:u w:val="none"/>
        </w:rPr>
        <w:tab/>
      </w:r>
      <w:r w:rsidRPr="00EC5C4D">
        <w:rPr>
          <w:rStyle w:val="Hyperlink"/>
          <w:rFonts w:eastAsia="Calibri" w:cs="Arial"/>
          <w:bCs/>
          <w:noProof/>
          <w:color w:val="000000" w:themeColor="text1"/>
          <w:sz w:val="19"/>
          <w:szCs w:val="19"/>
          <w:u w:val="none"/>
        </w:rPr>
        <w:t>Impacts and their sources</w:t>
      </w:r>
      <w:r w:rsidRPr="00EC5C4D">
        <w:rPr>
          <w:rFonts w:cs="Arial"/>
          <w:noProof/>
          <w:webHidden/>
          <w:sz w:val="19"/>
          <w:szCs w:val="19"/>
        </w:rPr>
        <w:tab/>
        <w:t>6–8</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eastAsia="Calibri" w:cs="Arial"/>
          <w:bCs/>
          <w:noProof/>
          <w:color w:val="000000" w:themeColor="text1"/>
          <w:sz w:val="19"/>
          <w:szCs w:val="19"/>
          <w:u w:val="none"/>
        </w:rPr>
        <w:t>Table 6.3</w:t>
      </w:r>
      <w:r w:rsidR="00EC5C4D">
        <w:rPr>
          <w:rStyle w:val="Hyperlink"/>
          <w:rFonts w:eastAsia="Calibri" w:cs="Arial"/>
          <w:bCs/>
          <w:noProof/>
          <w:color w:val="000000" w:themeColor="text1"/>
          <w:sz w:val="19"/>
          <w:szCs w:val="19"/>
          <w:u w:val="none"/>
        </w:rPr>
        <w:tab/>
      </w:r>
      <w:r w:rsidRPr="00EC5C4D">
        <w:rPr>
          <w:rStyle w:val="Hyperlink"/>
          <w:rFonts w:eastAsia="Times New Roman" w:cs="Arial"/>
          <w:bCs/>
          <w:noProof/>
          <w:color w:val="000000" w:themeColor="text1"/>
          <w:sz w:val="19"/>
          <w:szCs w:val="19"/>
          <w:u w:val="none"/>
        </w:rPr>
        <w:t>Past activities resulting in direct legacy impacts on Region’s values</w:t>
      </w:r>
      <w:r w:rsidRPr="00EC5C4D">
        <w:rPr>
          <w:rFonts w:cs="Arial"/>
          <w:noProof/>
          <w:webHidden/>
          <w:sz w:val="19"/>
          <w:szCs w:val="19"/>
        </w:rPr>
        <w:tab/>
        <w:t>6–10</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6.4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w:t>
      </w:r>
      <w:r w:rsidRPr="00EC5C4D">
        <w:rPr>
          <w:rStyle w:val="Hyperlink"/>
          <w:rFonts w:cs="Arial"/>
          <w:noProof/>
          <w:color w:val="000000" w:themeColor="text1"/>
          <w:sz w:val="19"/>
          <w:szCs w:val="19"/>
          <w:u w:val="none"/>
          <w:lang w:val="en"/>
        </w:rPr>
        <w:t>arine species captured in the Queensland Shark Control Program, 1993–2003</w:t>
      </w:r>
      <w:r w:rsidRPr="00EC5C4D">
        <w:rPr>
          <w:rStyle w:val="Hyperlink"/>
          <w:rFonts w:eastAsia="Times New Roman" w:cs="Arial"/>
          <w:noProof/>
          <w:color w:val="000000" w:themeColor="text1"/>
          <w:sz w:val="19"/>
          <w:szCs w:val="19"/>
          <w:u w:val="none"/>
          <w:vertAlign w:val="superscript"/>
        </w:rPr>
        <w:t>199</w:t>
      </w:r>
      <w:r w:rsidRPr="00EC5C4D">
        <w:rPr>
          <w:rFonts w:cs="Arial"/>
          <w:noProof/>
          <w:webHidden/>
          <w:sz w:val="19"/>
          <w:szCs w:val="19"/>
        </w:rPr>
        <w:tab/>
        <w:t>6–44</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6.5</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Large oils spills that have affected the values of the Great Barrier Reef</w:t>
      </w:r>
      <w:r w:rsidRPr="00EC5C4D">
        <w:rPr>
          <w:rFonts w:cs="Arial"/>
          <w:noProof/>
          <w:webHidden/>
          <w:sz w:val="19"/>
          <w:szCs w:val="19"/>
        </w:rPr>
        <w:tab/>
        <w:t>6–53</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6.6</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Past and present effects of impacts on Great Barrier Reef habitats</w:t>
      </w:r>
      <w:r w:rsidRPr="00EC5C4D">
        <w:rPr>
          <w:rFonts w:cs="Arial"/>
          <w:noProof/>
          <w:webHidden/>
          <w:sz w:val="19"/>
          <w:szCs w:val="19"/>
        </w:rPr>
        <w:tab/>
        <w:t>6–57</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6.7</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Past and present effects of impacts on Great Barrier Reef species and groups of species</w:t>
      </w:r>
      <w:r w:rsidRPr="00EC5C4D">
        <w:rPr>
          <w:rFonts w:cs="Arial"/>
          <w:noProof/>
          <w:webHidden/>
          <w:sz w:val="19"/>
          <w:szCs w:val="19"/>
        </w:rPr>
        <w:tab/>
        <w:t>6–58</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6.8</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Past and present effects of impacts on Great Barrier Reef geomorphological features</w:t>
      </w:r>
      <w:r w:rsidRPr="00EC5C4D">
        <w:rPr>
          <w:rFonts w:cs="Arial"/>
          <w:noProof/>
          <w:webHidden/>
          <w:sz w:val="19"/>
          <w:szCs w:val="19"/>
        </w:rPr>
        <w:tab/>
        <w:t>6–61</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6.9</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Past and present effect of impacts on Indigenous and historic heritage values</w:t>
      </w:r>
      <w:r w:rsidRPr="00EC5C4D">
        <w:rPr>
          <w:rFonts w:cs="Arial"/>
          <w:noProof/>
          <w:webHidden/>
          <w:sz w:val="19"/>
          <w:szCs w:val="19"/>
        </w:rPr>
        <w:tab/>
        <w:t>6–64</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6.10</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Summary of impacts affecting outstanding universal value</w:t>
      </w:r>
      <w:r w:rsidRPr="00EC5C4D">
        <w:rPr>
          <w:rFonts w:cs="Arial"/>
          <w:noProof/>
          <w:webHidden/>
          <w:sz w:val="19"/>
          <w:szCs w:val="19"/>
        </w:rPr>
        <w:tab/>
        <w:t>6–81</w:t>
      </w:r>
    </w:p>
    <w:p w:rsidR="00E81D41" w:rsidRPr="00EC5C4D" w:rsidRDefault="00E81D41"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6.11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Summary of the past and present effects of impacts on the Region’s values</w:t>
      </w:r>
      <w:r w:rsidRPr="00EC5C4D">
        <w:rPr>
          <w:rFonts w:cs="Arial"/>
          <w:noProof/>
          <w:webHidden/>
          <w:sz w:val="19"/>
          <w:szCs w:val="19"/>
        </w:rPr>
        <w:tab/>
        <w:t>6–90</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7.1</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lang w:eastAsia="en-AU"/>
        </w:rPr>
        <w:t>Current condition and trend of biodiversity values — Great Barrier Reef habitats</w:t>
      </w:r>
      <w:r w:rsidRPr="00EC5C4D">
        <w:rPr>
          <w:rFonts w:cs="Arial"/>
          <w:noProof/>
          <w:webHidden/>
          <w:sz w:val="19"/>
          <w:szCs w:val="19"/>
        </w:rPr>
        <w:tab/>
        <w:t>7–5</w:t>
      </w:r>
    </w:p>
    <w:p w:rsidR="00591E68"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7.2</w:t>
      </w:r>
      <w:r>
        <w:rPr>
          <w:rStyle w:val="Hyperlink"/>
          <w:rFonts w:cs="Arial"/>
          <w:noProof/>
          <w:color w:val="000000" w:themeColor="text1"/>
          <w:sz w:val="19"/>
          <w:szCs w:val="19"/>
          <w:u w:val="none"/>
        </w:rPr>
        <w:tab/>
      </w:r>
      <w:r w:rsidR="00591E68" w:rsidRPr="00EC5C4D">
        <w:rPr>
          <w:rStyle w:val="Hyperlink"/>
          <w:rFonts w:eastAsia="Times New Roman" w:cs="Arial"/>
          <w:noProof/>
          <w:color w:val="000000" w:themeColor="text1"/>
          <w:sz w:val="19"/>
          <w:szCs w:val="19"/>
          <w:u w:val="none"/>
          <w:lang w:eastAsia="en-AU"/>
        </w:rPr>
        <w:t xml:space="preserve">Current condition and trend of biodiversity values — terrestrial habitats that </w:t>
      </w:r>
      <w:r w:rsidR="00A854A3">
        <w:rPr>
          <w:rStyle w:val="Hyperlink"/>
          <w:rFonts w:eastAsia="Times New Roman" w:cs="Arial"/>
          <w:noProof/>
          <w:color w:val="000000" w:themeColor="text1"/>
          <w:sz w:val="19"/>
          <w:szCs w:val="19"/>
          <w:u w:val="none"/>
          <w:lang w:eastAsia="en-AU"/>
        </w:rPr>
        <w:t>support the</w:t>
      </w:r>
      <w:r w:rsidR="00A854A3">
        <w:rPr>
          <w:rStyle w:val="Hyperlink"/>
          <w:rFonts w:eastAsia="Times New Roman" w:cs="Arial"/>
          <w:noProof/>
          <w:color w:val="000000" w:themeColor="text1"/>
          <w:sz w:val="19"/>
          <w:szCs w:val="19"/>
          <w:u w:val="none"/>
          <w:lang w:eastAsia="en-AU"/>
        </w:rPr>
        <w:br/>
      </w:r>
      <w:r w:rsidR="00591E68" w:rsidRPr="00EC5C4D">
        <w:rPr>
          <w:rStyle w:val="Hyperlink"/>
          <w:rFonts w:eastAsia="Times New Roman" w:cs="Arial"/>
          <w:noProof/>
          <w:color w:val="000000" w:themeColor="text1"/>
          <w:sz w:val="19"/>
          <w:szCs w:val="19"/>
          <w:u w:val="none"/>
          <w:lang w:eastAsia="en-AU"/>
        </w:rPr>
        <w:t>Great Barrier Reef</w:t>
      </w:r>
      <w:r w:rsidR="00591E68" w:rsidRPr="00EC5C4D">
        <w:rPr>
          <w:rFonts w:cs="Arial"/>
          <w:noProof/>
          <w:webHidden/>
          <w:sz w:val="19"/>
          <w:szCs w:val="19"/>
        </w:rPr>
        <w:tab/>
        <w:t>7–8</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7.3</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Current condition and trend of biodiversity values – species</w:t>
      </w:r>
      <w:r w:rsidRPr="00EC5C4D">
        <w:rPr>
          <w:rFonts w:cs="Arial"/>
          <w:noProof/>
          <w:webHidden/>
          <w:sz w:val="19"/>
          <w:szCs w:val="19"/>
        </w:rPr>
        <w:tab/>
        <w:t>7–10</w:t>
      </w:r>
    </w:p>
    <w:p w:rsidR="00591E68"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7.4</w:t>
      </w:r>
      <w:r>
        <w:rPr>
          <w:rStyle w:val="Hyperlink"/>
          <w:rFonts w:cs="Arial"/>
          <w:noProof/>
          <w:color w:val="000000" w:themeColor="text1"/>
          <w:sz w:val="19"/>
          <w:szCs w:val="19"/>
          <w:u w:val="none"/>
        </w:rPr>
        <w:tab/>
      </w:r>
      <w:r w:rsidR="00591E68" w:rsidRPr="00EC5C4D">
        <w:rPr>
          <w:rStyle w:val="Hyperlink"/>
          <w:rFonts w:cs="Arial"/>
          <w:noProof/>
          <w:color w:val="000000" w:themeColor="text1"/>
          <w:sz w:val="19"/>
          <w:szCs w:val="19"/>
          <w:u w:val="none"/>
        </w:rPr>
        <w:t>Summary of condition and trend for marine turtle species in the Region</w:t>
      </w:r>
      <w:r w:rsidR="00591E68" w:rsidRPr="00EC5C4D">
        <w:rPr>
          <w:rFonts w:cs="Arial"/>
          <w:noProof/>
          <w:webHidden/>
          <w:sz w:val="19"/>
          <w:szCs w:val="19"/>
        </w:rPr>
        <w:tab/>
        <w:t>7–18</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7.5</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Current condition and trend of geomorphological features</w:t>
      </w:r>
      <w:r w:rsidRPr="00EC5C4D">
        <w:rPr>
          <w:rFonts w:cs="Arial"/>
          <w:noProof/>
          <w:webHidden/>
          <w:sz w:val="19"/>
          <w:szCs w:val="19"/>
        </w:rPr>
        <w:tab/>
        <w:t>7–23</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7.6</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Current condition and trend of heritage values — Indigenous</w:t>
      </w:r>
      <w:r w:rsidRPr="00EC5C4D">
        <w:rPr>
          <w:rFonts w:cs="Arial"/>
          <w:noProof/>
          <w:webHidden/>
          <w:sz w:val="19"/>
          <w:szCs w:val="19"/>
        </w:rPr>
        <w:tab/>
        <w:t>7–25</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7.7</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Current condition and trend of heritage values — historic heritage</w:t>
      </w:r>
      <w:r w:rsidRPr="00EC5C4D">
        <w:rPr>
          <w:rFonts w:cs="Arial"/>
          <w:noProof/>
          <w:webHidden/>
          <w:sz w:val="19"/>
          <w:szCs w:val="19"/>
        </w:rPr>
        <w:tab/>
        <w:t>7–26</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7.8</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Current condition and trend of community benefits of the environment</w:t>
      </w:r>
      <w:r w:rsidRPr="00EC5C4D">
        <w:rPr>
          <w:rFonts w:cs="Arial"/>
          <w:noProof/>
          <w:webHidden/>
          <w:sz w:val="19"/>
          <w:szCs w:val="19"/>
        </w:rPr>
        <w:tab/>
        <w:t>7–29</w:t>
      </w:r>
    </w:p>
    <w:p w:rsidR="00591E68"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7.9</w:t>
      </w:r>
      <w:r>
        <w:rPr>
          <w:rStyle w:val="Hyperlink"/>
          <w:rFonts w:cs="Arial"/>
          <w:noProof/>
          <w:color w:val="000000" w:themeColor="text1"/>
          <w:sz w:val="19"/>
          <w:szCs w:val="19"/>
          <w:u w:val="none"/>
        </w:rPr>
        <w:tab/>
      </w:r>
      <w:r w:rsidR="00591E68" w:rsidRPr="00EC5C4D">
        <w:rPr>
          <w:rStyle w:val="Hyperlink"/>
          <w:rFonts w:cs="Arial"/>
          <w:noProof/>
          <w:color w:val="000000" w:themeColor="text1"/>
          <w:sz w:val="19"/>
          <w:szCs w:val="19"/>
          <w:u w:val="none"/>
        </w:rPr>
        <w:t xml:space="preserve">Economic contributions of Reef-related activities to Australia, 2012 </w:t>
      </w:r>
      <w:r w:rsidR="00591E68" w:rsidRPr="00EC5C4D">
        <w:rPr>
          <w:rStyle w:val="Hyperlink"/>
          <w:rFonts w:eastAsia="Times New Roman" w:cs="Arial"/>
          <w:noProof/>
          <w:color w:val="000000" w:themeColor="text1"/>
          <w:sz w:val="19"/>
          <w:szCs w:val="19"/>
          <w:u w:val="none"/>
          <w:vertAlign w:val="superscript"/>
        </w:rPr>
        <w:t>248</w:t>
      </w:r>
      <w:r w:rsidR="00591E68" w:rsidRPr="00EC5C4D">
        <w:rPr>
          <w:rFonts w:cs="Arial"/>
          <w:noProof/>
          <w:webHidden/>
          <w:sz w:val="19"/>
          <w:szCs w:val="19"/>
        </w:rPr>
        <w:tab/>
        <w:t>7–32</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7.10</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Current condition and trend of environmental processes</w:t>
      </w:r>
      <w:r w:rsidRPr="00EC5C4D">
        <w:rPr>
          <w:rFonts w:cs="Arial"/>
          <w:noProof/>
          <w:webHidden/>
          <w:sz w:val="19"/>
          <w:szCs w:val="19"/>
        </w:rPr>
        <w:tab/>
        <w:t>7–34</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7.11</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 xml:space="preserve">Benchmarking the outstanding universal </w:t>
      </w:r>
      <w:r w:rsidR="00A854A3">
        <w:rPr>
          <w:rStyle w:val="Hyperlink"/>
          <w:rFonts w:eastAsia="Times New Roman" w:cs="Arial"/>
          <w:noProof/>
          <w:color w:val="000000" w:themeColor="text1"/>
          <w:sz w:val="19"/>
          <w:szCs w:val="19"/>
          <w:u w:val="none"/>
        </w:rPr>
        <w:t>value of the Great Barrier Reef</w:t>
      </w:r>
      <w:r w:rsidR="00A854A3">
        <w:rPr>
          <w:rStyle w:val="Hyperlink"/>
          <w:rFonts w:eastAsia="Times New Roman" w:cs="Arial"/>
          <w:noProof/>
          <w:color w:val="000000" w:themeColor="text1"/>
          <w:sz w:val="19"/>
          <w:szCs w:val="19"/>
          <w:u w:val="none"/>
        </w:rPr>
        <w:br/>
      </w:r>
      <w:r w:rsidRPr="00EC5C4D">
        <w:rPr>
          <w:rStyle w:val="Hyperlink"/>
          <w:rFonts w:eastAsia="Times New Roman" w:cs="Arial"/>
          <w:noProof/>
          <w:color w:val="000000" w:themeColor="text1"/>
          <w:sz w:val="19"/>
          <w:szCs w:val="19"/>
          <w:u w:val="none"/>
        </w:rPr>
        <w:t>World Heritage Area</w:t>
      </w:r>
      <w:r w:rsidRPr="00EC5C4D">
        <w:rPr>
          <w:rFonts w:cs="Arial"/>
          <w:noProof/>
          <w:webHidden/>
          <w:sz w:val="19"/>
          <w:szCs w:val="19"/>
        </w:rPr>
        <w:tab/>
        <w:t>7–40</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7.12</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Benchmarking the integrity of the Great Barrier Reef World Heritage Area</w:t>
      </w:r>
      <w:r w:rsidRPr="00EC5C4D">
        <w:rPr>
          <w:rFonts w:cs="Arial"/>
          <w:noProof/>
          <w:webHidden/>
          <w:sz w:val="19"/>
          <w:szCs w:val="19"/>
        </w:rPr>
        <w:tab/>
        <w:t>7–47</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7.13</w:t>
      </w:r>
      <w:r w:rsidR="00EC5C4D">
        <w:rPr>
          <w:rStyle w:val="Hyperlink"/>
          <w:rFonts w:cs="Arial"/>
          <w:noProof/>
          <w:color w:val="000000" w:themeColor="text1"/>
          <w:sz w:val="19"/>
          <w:szCs w:val="19"/>
          <w:u w:val="none"/>
        </w:rPr>
        <w:tab/>
      </w:r>
      <w:r w:rsidRPr="00EC5C4D">
        <w:rPr>
          <w:rStyle w:val="Hyperlink"/>
          <w:rFonts w:eastAsia="Times New Roman" w:cs="Arial"/>
          <w:noProof/>
          <w:color w:val="000000" w:themeColor="text1"/>
          <w:sz w:val="19"/>
          <w:szCs w:val="19"/>
          <w:u w:val="none"/>
        </w:rPr>
        <w:t>Current condition and trend of the Great Barrier Reef national heritage place</w:t>
      </w:r>
      <w:r w:rsidRPr="00EC5C4D">
        <w:rPr>
          <w:rFonts w:cs="Arial"/>
          <w:noProof/>
          <w:webHidden/>
          <w:sz w:val="19"/>
          <w:szCs w:val="19"/>
        </w:rPr>
        <w:tab/>
        <w:t>7–49</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7.14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Current condition of key values</w:t>
      </w:r>
      <w:r w:rsidRPr="00EC5C4D">
        <w:rPr>
          <w:rFonts w:cs="Arial"/>
          <w:noProof/>
          <w:webHidden/>
          <w:sz w:val="19"/>
          <w:szCs w:val="19"/>
        </w:rPr>
        <w:tab/>
        <w:t>7–56</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tools considered in assessing management effectiveness</w:t>
      </w:r>
      <w:r w:rsidRPr="00EC5C4D">
        <w:rPr>
          <w:rFonts w:cs="Arial"/>
          <w:noProof/>
          <w:webHidden/>
          <w:sz w:val="19"/>
          <w:szCs w:val="19"/>
        </w:rPr>
        <w:tab/>
        <w:t>8–5</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A comparison of the scale and complexity of management topics assessed</w:t>
      </w:r>
      <w:r w:rsidRPr="00EC5C4D">
        <w:rPr>
          <w:rFonts w:cs="Arial"/>
          <w:noProof/>
          <w:webHidden/>
          <w:sz w:val="19"/>
          <w:szCs w:val="19"/>
        </w:rPr>
        <w:tab/>
        <w:t>8–7</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8.3</w:t>
      </w:r>
      <w:r w:rsidR="00EC5C4D">
        <w:rPr>
          <w:rStyle w:val="Hyperlink"/>
          <w:rFonts w:cs="Arial"/>
          <w:noProof/>
          <w:color w:val="000000" w:themeColor="text1"/>
          <w:sz w:val="19"/>
          <w:szCs w:val="19"/>
          <w:u w:val="none"/>
        </w:rPr>
        <w:tab/>
      </w:r>
      <w:r w:rsidRPr="00EC5C4D">
        <w:rPr>
          <w:rStyle w:val="Hyperlink"/>
          <w:rFonts w:cs="Arial"/>
          <w:bCs/>
          <w:noProof/>
          <w:color w:val="000000" w:themeColor="text1"/>
          <w:sz w:val="19"/>
          <w:szCs w:val="19"/>
          <w:u w:val="none"/>
        </w:rPr>
        <w:t>Assessment criteria to assess effectiveness of management</w:t>
      </w:r>
      <w:r w:rsidRPr="00EC5C4D">
        <w:rPr>
          <w:rFonts w:cs="Arial"/>
          <w:noProof/>
          <w:webHidden/>
          <w:sz w:val="19"/>
          <w:szCs w:val="19"/>
        </w:rPr>
        <w:tab/>
        <w:t>8–8</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biodiversity protection</w:t>
      </w:r>
      <w:r w:rsidRPr="00EC5C4D">
        <w:rPr>
          <w:rFonts w:cs="Arial"/>
          <w:noProof/>
          <w:webHidden/>
          <w:sz w:val="19"/>
          <w:szCs w:val="19"/>
        </w:rPr>
        <w:tab/>
        <w:t>8–11</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8.5</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Indigenous heritage values</w:t>
      </w:r>
      <w:r w:rsidRPr="00EC5C4D">
        <w:rPr>
          <w:rFonts w:cs="Arial"/>
          <w:noProof/>
          <w:webHidden/>
          <w:sz w:val="19"/>
          <w:szCs w:val="19"/>
        </w:rPr>
        <w:tab/>
        <w:t>8–12</w:t>
      </w:r>
    </w:p>
    <w:p w:rsidR="00591E68"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8.6</w:t>
      </w:r>
      <w:r>
        <w:rPr>
          <w:rStyle w:val="Hyperlink"/>
          <w:rFonts w:cs="Arial"/>
          <w:noProof/>
          <w:color w:val="000000" w:themeColor="text1"/>
          <w:sz w:val="19"/>
          <w:szCs w:val="19"/>
          <w:u w:val="none"/>
        </w:rPr>
        <w:tab/>
      </w:r>
      <w:r w:rsidR="00591E68" w:rsidRPr="00EC5C4D">
        <w:rPr>
          <w:rStyle w:val="Hyperlink"/>
          <w:rFonts w:cs="Arial"/>
          <w:noProof/>
          <w:color w:val="000000" w:themeColor="text1"/>
          <w:sz w:val="19"/>
          <w:szCs w:val="19"/>
          <w:u w:val="none"/>
        </w:rPr>
        <w:t>Management effectiveness scores for historic heritage values</w:t>
      </w:r>
      <w:r w:rsidR="00591E68" w:rsidRPr="00EC5C4D">
        <w:rPr>
          <w:rFonts w:cs="Arial"/>
          <w:noProof/>
          <w:webHidden/>
          <w:sz w:val="19"/>
          <w:szCs w:val="19"/>
        </w:rPr>
        <w:tab/>
        <w:t>8–14</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8.7</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community benefits</w:t>
      </w:r>
      <w:r w:rsidRPr="00EC5C4D">
        <w:rPr>
          <w:rFonts w:cs="Arial"/>
          <w:noProof/>
          <w:webHidden/>
          <w:sz w:val="19"/>
          <w:szCs w:val="19"/>
        </w:rPr>
        <w:tab/>
        <w:t>8–15</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8.8</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climate change and extreme weather</w:t>
      </w:r>
      <w:r w:rsidRPr="00EC5C4D">
        <w:rPr>
          <w:rFonts w:cs="Arial"/>
          <w:noProof/>
          <w:webHidden/>
          <w:sz w:val="19"/>
          <w:szCs w:val="19"/>
        </w:rPr>
        <w:tab/>
        <w:t>8–16</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8.9</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water quality protection (catchment run-off)</w:t>
      </w:r>
      <w:r w:rsidRPr="00EC5C4D">
        <w:rPr>
          <w:rFonts w:cs="Arial"/>
          <w:noProof/>
          <w:webHidden/>
          <w:sz w:val="19"/>
          <w:szCs w:val="19"/>
        </w:rPr>
        <w:tab/>
        <w:t>8–18</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8.10</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w:t>
      </w:r>
      <w:r w:rsidR="00A854A3">
        <w:rPr>
          <w:rStyle w:val="Hyperlink"/>
          <w:rFonts w:cs="Arial"/>
          <w:noProof/>
          <w:color w:val="000000" w:themeColor="text1"/>
          <w:sz w:val="19"/>
          <w:szCs w:val="19"/>
          <w:u w:val="none"/>
        </w:rPr>
        <w:t xml:space="preserve"> scores for coastal development</w:t>
      </w:r>
      <w:r w:rsidR="00A854A3">
        <w:rPr>
          <w:rStyle w:val="Hyperlink"/>
          <w:rFonts w:cs="Arial"/>
          <w:noProof/>
          <w:color w:val="000000" w:themeColor="text1"/>
          <w:sz w:val="19"/>
          <w:szCs w:val="19"/>
          <w:u w:val="none"/>
        </w:rPr>
        <w:br/>
      </w:r>
      <w:r w:rsidRPr="00EC5C4D">
        <w:rPr>
          <w:rStyle w:val="Hyperlink"/>
          <w:rFonts w:cs="Arial"/>
          <w:noProof/>
          <w:color w:val="000000" w:themeColor="text1"/>
          <w:sz w:val="19"/>
          <w:szCs w:val="19"/>
          <w:u w:val="none"/>
        </w:rPr>
        <w:t>(protection of coastal ecosystems)</w:t>
      </w:r>
      <w:r w:rsidRPr="00EC5C4D">
        <w:rPr>
          <w:rFonts w:cs="Arial"/>
          <w:noProof/>
          <w:webHidden/>
          <w:sz w:val="19"/>
          <w:szCs w:val="19"/>
        </w:rPr>
        <w:tab/>
        <w:t>8–20</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tourism</w:t>
      </w:r>
      <w:r w:rsidRPr="00EC5C4D">
        <w:rPr>
          <w:rFonts w:cs="Arial"/>
          <w:noProof/>
          <w:webHidden/>
          <w:sz w:val="19"/>
          <w:szCs w:val="19"/>
        </w:rPr>
        <w:tab/>
        <w:t>8–22</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fishing – commercial</w:t>
      </w:r>
      <w:r w:rsidRPr="00EC5C4D">
        <w:rPr>
          <w:rFonts w:cs="Arial"/>
          <w:noProof/>
          <w:webHidden/>
          <w:sz w:val="19"/>
          <w:szCs w:val="19"/>
        </w:rPr>
        <w:tab/>
        <w:t>8–24</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lastRenderedPageBreak/>
        <w:t>Table 8.13</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fishing</w:t>
      </w:r>
      <w:r w:rsidR="00466D30" w:rsidRPr="00466D30">
        <w:rPr>
          <w:rStyle w:val="Hyperlink"/>
          <w:rFonts w:cs="Arial"/>
          <w:noProof/>
          <w:color w:val="000000" w:themeColor="text1"/>
          <w:sz w:val="19"/>
          <w:szCs w:val="19"/>
          <w:u w:val="none"/>
        </w:rPr>
        <w:t xml:space="preserve"> </w:t>
      </w:r>
      <w:r w:rsidR="00466D30">
        <w:rPr>
          <w:rStyle w:val="Hyperlink"/>
          <w:rFonts w:cs="Arial"/>
          <w:noProof/>
          <w:color w:val="000000" w:themeColor="text1"/>
          <w:sz w:val="19"/>
          <w:szCs w:val="19"/>
          <w:u w:val="none"/>
        </w:rPr>
        <w:t xml:space="preserve">— </w:t>
      </w:r>
      <w:r w:rsidR="00466D30" w:rsidRPr="00EC5C4D">
        <w:rPr>
          <w:rStyle w:val="Hyperlink"/>
          <w:rFonts w:cs="Arial"/>
          <w:noProof/>
          <w:color w:val="000000" w:themeColor="text1"/>
          <w:sz w:val="19"/>
          <w:szCs w:val="19"/>
          <w:u w:val="none"/>
        </w:rPr>
        <w:t>recreational</w:t>
      </w:r>
      <w:r w:rsidRPr="00EC5C4D">
        <w:rPr>
          <w:rFonts w:cs="Arial"/>
          <w:noProof/>
          <w:webHidden/>
          <w:sz w:val="19"/>
          <w:szCs w:val="19"/>
        </w:rPr>
        <w:tab/>
        <w:t>8–25</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recreation</w:t>
      </w:r>
      <w:r w:rsidRPr="00EC5C4D">
        <w:rPr>
          <w:rFonts w:cs="Arial"/>
          <w:noProof/>
          <w:webHidden/>
          <w:sz w:val="19"/>
          <w:szCs w:val="19"/>
        </w:rPr>
        <w:tab/>
        <w:t>8–27</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8.15</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ports</w:t>
      </w:r>
      <w:r w:rsidRPr="00EC5C4D">
        <w:rPr>
          <w:rFonts w:cs="Arial"/>
          <w:noProof/>
          <w:webHidden/>
          <w:sz w:val="19"/>
          <w:szCs w:val="19"/>
        </w:rPr>
        <w:tab/>
        <w:t>8–28</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8.16</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shipping</w:t>
      </w:r>
      <w:r w:rsidRPr="00EC5C4D">
        <w:rPr>
          <w:rFonts w:cs="Arial"/>
          <w:noProof/>
          <w:webHidden/>
          <w:sz w:val="19"/>
          <w:szCs w:val="19"/>
        </w:rPr>
        <w:tab/>
        <w:t>8–30</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8.17</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w:t>
      </w:r>
      <w:r w:rsidR="00466D30">
        <w:rPr>
          <w:rStyle w:val="Hyperlink"/>
          <w:rFonts w:cs="Arial"/>
          <w:noProof/>
          <w:color w:val="000000" w:themeColor="text1"/>
          <w:sz w:val="19"/>
          <w:szCs w:val="19"/>
          <w:u w:val="none"/>
        </w:rPr>
        <w:t>ement effectiveness scores for d</w:t>
      </w:r>
      <w:r w:rsidRPr="00EC5C4D">
        <w:rPr>
          <w:rStyle w:val="Hyperlink"/>
          <w:rFonts w:cs="Arial"/>
          <w:noProof/>
          <w:color w:val="000000" w:themeColor="text1"/>
          <w:sz w:val="19"/>
          <w:szCs w:val="19"/>
          <w:u w:val="none"/>
        </w:rPr>
        <w:t>efence activities</w:t>
      </w:r>
      <w:r w:rsidRPr="00EC5C4D">
        <w:rPr>
          <w:rFonts w:cs="Arial"/>
          <w:noProof/>
          <w:webHidden/>
          <w:sz w:val="19"/>
          <w:szCs w:val="19"/>
        </w:rPr>
        <w:tab/>
        <w:t>8–31</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8.18</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Management effectiveness scores for research activities</w:t>
      </w:r>
      <w:r w:rsidRPr="00EC5C4D">
        <w:rPr>
          <w:rFonts w:cs="Arial"/>
          <w:noProof/>
          <w:webHidden/>
          <w:sz w:val="19"/>
          <w:szCs w:val="19"/>
        </w:rPr>
        <w:tab/>
        <w:t>8–33</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8.19</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 xml:space="preserve">Effectiveness of the Authority’s management arrangements to </w:t>
      </w:r>
      <w:r w:rsidRPr="00EC5C4D">
        <w:rPr>
          <w:rStyle w:val="Hyperlink"/>
          <w:rFonts w:cs="Arial"/>
          <w:noProof/>
          <w:color w:val="000000" w:themeColor="text1"/>
          <w:sz w:val="19"/>
          <w:szCs w:val="19"/>
          <w:u w:val="none"/>
        </w:rPr>
        <w:t>understand impacts</w:t>
      </w:r>
      <w:r w:rsidRPr="00EC5C4D">
        <w:rPr>
          <w:rFonts w:cs="Arial"/>
          <w:noProof/>
          <w:webHidden/>
          <w:sz w:val="19"/>
          <w:szCs w:val="19"/>
        </w:rPr>
        <w:tab/>
        <w:t>8–35</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w:t>
      </w:r>
      <w:r w:rsidR="00EC5C4D">
        <w:rPr>
          <w:rStyle w:val="Hyperlink"/>
          <w:rFonts w:cs="Arial"/>
          <w:noProof/>
          <w:color w:val="000000" w:themeColor="text1"/>
          <w:sz w:val="19"/>
          <w:szCs w:val="19"/>
          <w:u w:val="none"/>
        </w:rPr>
        <w:t>0</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Effectiveness of the Authority’s management arrangements to consider issues</w:t>
      </w:r>
      <w:r w:rsidRPr="00EC5C4D">
        <w:rPr>
          <w:rFonts w:cs="Arial"/>
          <w:noProof/>
          <w:webHidden/>
          <w:sz w:val="19"/>
          <w:szCs w:val="19"/>
        </w:rPr>
        <w:tab/>
        <w:t>8–36</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Effectiveness of the Authority’s management arrangements to manage impacts</w:t>
      </w:r>
      <w:r w:rsidRPr="00EC5C4D">
        <w:rPr>
          <w:rFonts w:cs="Arial"/>
          <w:noProof/>
          <w:webHidden/>
          <w:sz w:val="19"/>
          <w:szCs w:val="19"/>
        </w:rPr>
        <w:tab/>
        <w:t>8–37</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Effectiveness of the Authority’s management arrangements to provide certainty</w:t>
      </w:r>
      <w:r w:rsidRPr="00EC5C4D">
        <w:rPr>
          <w:rFonts w:cs="Arial"/>
          <w:noProof/>
          <w:webHidden/>
          <w:sz w:val="19"/>
          <w:szCs w:val="19"/>
        </w:rPr>
        <w:tab/>
        <w:t>8–38</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8.23</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Summary of management certainty provided for activities that occur in the Region</w:t>
      </w:r>
      <w:r w:rsidRPr="00EC5C4D">
        <w:rPr>
          <w:rFonts w:cs="Arial"/>
          <w:noProof/>
          <w:webHidden/>
          <w:sz w:val="19"/>
          <w:szCs w:val="19"/>
        </w:rPr>
        <w:tab/>
        <w:t>8–39</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 xml:space="preserve">Effectiveness of the Authority’s management arrangements to </w:t>
      </w:r>
      <w:r w:rsidRPr="00EC5C4D">
        <w:rPr>
          <w:rStyle w:val="Hyperlink"/>
          <w:rFonts w:cs="Arial"/>
          <w:noProof/>
          <w:color w:val="000000" w:themeColor="text1"/>
          <w:sz w:val="19"/>
          <w:szCs w:val="19"/>
          <w:u w:val="none"/>
        </w:rPr>
        <w:t>halt and reverse declines</w:t>
      </w:r>
      <w:r w:rsidRPr="00EC5C4D">
        <w:rPr>
          <w:rFonts w:cs="Arial"/>
          <w:noProof/>
          <w:webHidden/>
          <w:sz w:val="19"/>
          <w:szCs w:val="19"/>
        </w:rPr>
        <w:tab/>
        <w:t>8–49</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8.25</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Effectiveness of the Authority’s management arrangements to adapt to climate change</w:t>
      </w:r>
      <w:r w:rsidRPr="00EC5C4D">
        <w:rPr>
          <w:rFonts w:cs="Arial"/>
          <w:noProof/>
          <w:webHidden/>
          <w:sz w:val="19"/>
          <w:szCs w:val="19"/>
        </w:rPr>
        <w:tab/>
        <w:t>8–50</w:t>
      </w:r>
    </w:p>
    <w:p w:rsidR="00591E68"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8.26</w:t>
      </w:r>
      <w:r>
        <w:rPr>
          <w:rStyle w:val="Hyperlink"/>
          <w:rFonts w:cs="Arial"/>
          <w:noProof/>
          <w:color w:val="000000" w:themeColor="text1"/>
          <w:sz w:val="19"/>
          <w:szCs w:val="19"/>
          <w:u w:val="none"/>
        </w:rPr>
        <w:tab/>
      </w:r>
      <w:r w:rsidR="00591E68" w:rsidRPr="00EC5C4D">
        <w:rPr>
          <w:rStyle w:val="Hyperlink"/>
          <w:rFonts w:cs="Arial"/>
          <w:noProof/>
          <w:color w:val="000000" w:themeColor="text1"/>
          <w:sz w:val="19"/>
          <w:szCs w:val="19"/>
          <w:u w:val="none"/>
          <w:lang w:val="en-US"/>
        </w:rPr>
        <w:t xml:space="preserve">Effectiveness of the Authority’s management arrangements to </w:t>
      </w:r>
      <w:r w:rsidR="00A854A3">
        <w:rPr>
          <w:rStyle w:val="Hyperlink"/>
          <w:rFonts w:cs="Arial"/>
          <w:noProof/>
          <w:color w:val="000000" w:themeColor="text1"/>
          <w:sz w:val="19"/>
          <w:szCs w:val="19"/>
          <w:u w:val="none"/>
        </w:rPr>
        <w:t>integrate with</w:t>
      </w:r>
      <w:r w:rsidR="00A854A3">
        <w:rPr>
          <w:rStyle w:val="Hyperlink"/>
          <w:rFonts w:cs="Arial"/>
          <w:noProof/>
          <w:color w:val="000000" w:themeColor="text1"/>
          <w:sz w:val="19"/>
          <w:szCs w:val="19"/>
          <w:u w:val="none"/>
        </w:rPr>
        <w:br/>
      </w:r>
      <w:r w:rsidR="00591E68" w:rsidRPr="00EC5C4D">
        <w:rPr>
          <w:rStyle w:val="Hyperlink"/>
          <w:rFonts w:cs="Arial"/>
          <w:noProof/>
          <w:color w:val="000000" w:themeColor="text1"/>
          <w:sz w:val="19"/>
          <w:szCs w:val="19"/>
          <w:u w:val="none"/>
        </w:rPr>
        <w:t>government programs</w:t>
      </w:r>
      <w:r w:rsidR="00591E68" w:rsidRPr="00EC5C4D">
        <w:rPr>
          <w:rFonts w:cs="Arial"/>
          <w:noProof/>
          <w:webHidden/>
          <w:sz w:val="19"/>
          <w:szCs w:val="19"/>
        </w:rPr>
        <w:tab/>
        <w:t>8–51</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8.27</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 xml:space="preserve">Effectiveness of the Authority’s management arrangements </w:t>
      </w:r>
      <w:r w:rsidRPr="00EC5C4D">
        <w:rPr>
          <w:rStyle w:val="Hyperlink"/>
          <w:rFonts w:cs="Arial"/>
          <w:noProof/>
          <w:color w:val="000000" w:themeColor="text1"/>
          <w:sz w:val="19"/>
          <w:szCs w:val="19"/>
          <w:u w:val="none"/>
        </w:rPr>
        <w:t>to meet Australia’s international obligations</w:t>
      </w:r>
      <w:r w:rsidRPr="00EC5C4D">
        <w:rPr>
          <w:rFonts w:cs="Arial"/>
          <w:noProof/>
          <w:webHidden/>
          <w:sz w:val="19"/>
          <w:szCs w:val="19"/>
        </w:rPr>
        <w:tab/>
        <w:t>8–52</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8.28</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 xml:space="preserve">Effectiveness of the Authority’s management arrangements </w:t>
      </w:r>
      <w:r w:rsidRPr="00EC5C4D">
        <w:rPr>
          <w:rStyle w:val="Hyperlink"/>
          <w:rFonts w:cs="Arial"/>
          <w:noProof/>
          <w:color w:val="000000" w:themeColor="text1"/>
          <w:sz w:val="19"/>
          <w:szCs w:val="19"/>
          <w:u w:val="none"/>
        </w:rPr>
        <w:t>to monitor, evaluate and report</w:t>
      </w:r>
      <w:r w:rsidRPr="00EC5C4D">
        <w:rPr>
          <w:rFonts w:cs="Arial"/>
          <w:noProof/>
          <w:webHidden/>
          <w:sz w:val="19"/>
          <w:szCs w:val="19"/>
        </w:rPr>
        <w:tab/>
        <w:t>8–53</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8.29</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Effectiveness of the Authority’s management arra</w:t>
      </w:r>
      <w:r w:rsidR="00A854A3">
        <w:rPr>
          <w:rStyle w:val="Hyperlink"/>
          <w:rFonts w:cs="Arial"/>
          <w:noProof/>
          <w:color w:val="000000" w:themeColor="text1"/>
          <w:sz w:val="19"/>
          <w:szCs w:val="19"/>
          <w:u w:val="none"/>
          <w:lang w:val="en-US"/>
        </w:rPr>
        <w:t>ngements to identify values and</w:t>
      </w:r>
      <w:r w:rsidR="00A854A3">
        <w:rPr>
          <w:rStyle w:val="Hyperlink"/>
          <w:rFonts w:cs="Arial"/>
          <w:noProof/>
          <w:color w:val="000000" w:themeColor="text1"/>
          <w:sz w:val="19"/>
          <w:szCs w:val="19"/>
          <w:u w:val="none"/>
          <w:lang w:val="en-US"/>
        </w:rPr>
        <w:br/>
      </w:r>
      <w:r w:rsidRPr="00EC5C4D">
        <w:rPr>
          <w:rStyle w:val="Hyperlink"/>
          <w:rFonts w:cs="Arial"/>
          <w:noProof/>
          <w:color w:val="000000" w:themeColor="text1"/>
          <w:sz w:val="19"/>
          <w:szCs w:val="19"/>
          <w:u w:val="none"/>
          <w:lang w:val="en-US"/>
        </w:rPr>
        <w:t>determine their condition and trend</w:t>
      </w:r>
      <w:r w:rsidRPr="00EC5C4D">
        <w:rPr>
          <w:rFonts w:cs="Arial"/>
          <w:noProof/>
          <w:webHidden/>
          <w:sz w:val="19"/>
          <w:szCs w:val="19"/>
        </w:rPr>
        <w:tab/>
        <w:t>8–54</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8.30</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Effectiveness of the Authority’s management arrangements to monitor, evaluate and report on condition and trend</w:t>
      </w:r>
      <w:r w:rsidRPr="00EC5C4D">
        <w:rPr>
          <w:rFonts w:cs="Arial"/>
          <w:noProof/>
          <w:webHidden/>
          <w:sz w:val="19"/>
          <w:szCs w:val="19"/>
        </w:rPr>
        <w:tab/>
        <w:t>8–55</w:t>
      </w:r>
    </w:p>
    <w:p w:rsidR="00591E68" w:rsidRPr="00EC5C4D" w:rsidRDefault="00591E68"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8.31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val="en-US"/>
        </w:rPr>
        <w:t>Effectiveness of the Authority’s management arrange</w:t>
      </w:r>
      <w:r w:rsidR="00A854A3">
        <w:rPr>
          <w:rStyle w:val="Hyperlink"/>
          <w:rFonts w:cs="Arial"/>
          <w:noProof/>
          <w:color w:val="000000" w:themeColor="text1"/>
          <w:sz w:val="19"/>
          <w:szCs w:val="19"/>
          <w:u w:val="none"/>
          <w:lang w:val="en-US"/>
        </w:rPr>
        <w:t>ments to protect each matter of</w:t>
      </w:r>
      <w:r w:rsidR="00A854A3">
        <w:rPr>
          <w:rStyle w:val="Hyperlink"/>
          <w:rFonts w:cs="Arial"/>
          <w:noProof/>
          <w:color w:val="000000" w:themeColor="text1"/>
          <w:sz w:val="19"/>
          <w:szCs w:val="19"/>
          <w:u w:val="none"/>
          <w:lang w:val="en-US"/>
        </w:rPr>
        <w:br/>
      </w:r>
      <w:r w:rsidRPr="00EC5C4D">
        <w:rPr>
          <w:rStyle w:val="Hyperlink"/>
          <w:rFonts w:cs="Arial"/>
          <w:noProof/>
          <w:color w:val="000000" w:themeColor="text1"/>
          <w:sz w:val="19"/>
          <w:szCs w:val="19"/>
          <w:u w:val="none"/>
          <w:lang w:val="en-US"/>
        </w:rPr>
        <w:t>national environmental significance</w:t>
      </w:r>
      <w:r w:rsidRPr="00EC5C4D">
        <w:rPr>
          <w:rFonts w:cs="Arial"/>
          <w:noProof/>
          <w:webHidden/>
          <w:sz w:val="19"/>
          <w:szCs w:val="19"/>
        </w:rPr>
        <w:tab/>
        <w:t>8–56</w:t>
      </w:r>
    </w:p>
    <w:p w:rsidR="00533D64" w:rsidRPr="00EC5C4D" w:rsidRDefault="00591E68" w:rsidP="00A854A3">
      <w:pPr>
        <w:tabs>
          <w:tab w:val="right" w:leader="dot" w:pos="9497"/>
        </w:tabs>
        <w:spacing w:after="20" w:line="240" w:lineRule="auto"/>
        <w:ind w:left="1134" w:hanging="1134"/>
        <w:rPr>
          <w:rFonts w:cs="Arial"/>
          <w:color w:val="000000" w:themeColor="text1"/>
          <w:sz w:val="19"/>
          <w:szCs w:val="19"/>
        </w:rPr>
      </w:pPr>
      <w:r w:rsidRPr="00EC5C4D">
        <w:rPr>
          <w:rStyle w:val="Hyperlink"/>
          <w:rFonts w:cs="Arial"/>
          <w:noProof/>
          <w:color w:val="000000" w:themeColor="text1"/>
          <w:sz w:val="19"/>
          <w:szCs w:val="19"/>
          <w:u w:val="none"/>
        </w:rPr>
        <w:t>Table 8.32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Summary of management effectiveness results for management topics</w:t>
      </w:r>
      <w:r w:rsidRPr="00EC5C4D">
        <w:rPr>
          <w:rFonts w:cs="Arial"/>
          <w:noProof/>
          <w:webHidden/>
          <w:color w:val="000000" w:themeColor="text1"/>
          <w:sz w:val="19"/>
          <w:szCs w:val="19"/>
        </w:rPr>
        <w:tab/>
        <w:t>8–62</w:t>
      </w:r>
    </w:p>
    <w:p w:rsidR="009642A2"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9.1</w:t>
      </w:r>
      <w:r>
        <w:rPr>
          <w:rStyle w:val="Hyperlink"/>
          <w:rFonts w:cs="Arial"/>
          <w:noProof/>
          <w:color w:val="000000" w:themeColor="text1"/>
          <w:sz w:val="19"/>
          <w:szCs w:val="19"/>
          <w:u w:val="none"/>
        </w:rPr>
        <w:tab/>
      </w:r>
      <w:r w:rsidR="009642A2" w:rsidRPr="00EC5C4D">
        <w:rPr>
          <w:rStyle w:val="Hyperlink"/>
          <w:rFonts w:cs="Arial"/>
          <w:noProof/>
          <w:color w:val="000000" w:themeColor="text1"/>
          <w:sz w:val="19"/>
          <w:szCs w:val="19"/>
          <w:u w:val="none"/>
        </w:rPr>
        <w:t>Meeting the selection criteria for demonstration case studies</w:t>
      </w:r>
      <w:r w:rsidR="009642A2" w:rsidRPr="00EC5C4D">
        <w:rPr>
          <w:rFonts w:cs="Arial"/>
          <w:noProof/>
          <w:webHidden/>
          <w:sz w:val="19"/>
          <w:szCs w:val="19"/>
        </w:rPr>
        <w:tab/>
        <w:t>9–5</w:t>
      </w:r>
    </w:p>
    <w:p w:rsidR="009642A2" w:rsidRPr="00EC5C4D" w:rsidRDefault="00EC5C4D" w:rsidP="00A854A3">
      <w:pPr>
        <w:pStyle w:val="TableofFigures"/>
        <w:tabs>
          <w:tab w:val="right" w:leader="dot" w:pos="9497"/>
        </w:tabs>
        <w:spacing w:after="20"/>
        <w:ind w:left="1134" w:hanging="1134"/>
        <w:rPr>
          <w:rFonts w:eastAsiaTheme="minorEastAsia" w:cs="Arial"/>
          <w:noProof/>
          <w:sz w:val="19"/>
          <w:szCs w:val="19"/>
          <w:lang w:eastAsia="en-AU"/>
        </w:rPr>
      </w:pPr>
      <w:r>
        <w:rPr>
          <w:rStyle w:val="Hyperlink"/>
          <w:rFonts w:cs="Arial"/>
          <w:noProof/>
          <w:color w:val="000000" w:themeColor="text1"/>
          <w:sz w:val="19"/>
          <w:szCs w:val="19"/>
          <w:u w:val="none"/>
        </w:rPr>
        <w:t>Table 9.2</w:t>
      </w:r>
      <w:r>
        <w:rPr>
          <w:rStyle w:val="Hyperlink"/>
          <w:rFonts w:cs="Arial"/>
          <w:noProof/>
          <w:color w:val="000000" w:themeColor="text1"/>
          <w:sz w:val="19"/>
          <w:szCs w:val="19"/>
          <w:u w:val="none"/>
        </w:rPr>
        <w:tab/>
      </w:r>
      <w:r w:rsidR="009642A2" w:rsidRPr="00EC5C4D">
        <w:rPr>
          <w:rStyle w:val="Hyperlink"/>
          <w:rFonts w:cs="Arial"/>
          <w:noProof/>
          <w:color w:val="000000" w:themeColor="text1"/>
          <w:sz w:val="19"/>
          <w:szCs w:val="19"/>
          <w:u w:val="none"/>
        </w:rPr>
        <w:t>Matching demonstration case studies to management topics</w:t>
      </w:r>
      <w:r w:rsidR="009642A2" w:rsidRPr="00EC5C4D">
        <w:rPr>
          <w:rFonts w:cs="Arial"/>
          <w:noProof/>
          <w:webHidden/>
          <w:sz w:val="19"/>
          <w:szCs w:val="19"/>
        </w:rPr>
        <w:tab/>
        <w:t>9–6</w:t>
      </w:r>
    </w:p>
    <w:p w:rsidR="009642A2" w:rsidRPr="00EC5C4D" w:rsidRDefault="009642A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9.3</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Matching demonstration case studies to management tools</w:t>
      </w:r>
      <w:r w:rsidRPr="00EC5C4D">
        <w:rPr>
          <w:rFonts w:cs="Arial"/>
          <w:noProof/>
          <w:webHidden/>
          <w:sz w:val="19"/>
          <w:szCs w:val="19"/>
        </w:rPr>
        <w:tab/>
        <w:t>9–6</w:t>
      </w:r>
    </w:p>
    <w:p w:rsidR="009642A2" w:rsidRPr="00EC5C4D" w:rsidRDefault="009642A2"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9.4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Tenure of islands in the World Heritage Area</w:t>
      </w:r>
      <w:r w:rsidRPr="00EC5C4D">
        <w:rPr>
          <w:rFonts w:cs="Arial"/>
          <w:noProof/>
          <w:webHidden/>
          <w:sz w:val="19"/>
          <w:szCs w:val="19"/>
        </w:rPr>
        <w:tab/>
        <w:t>9–17</w:t>
      </w:r>
    </w:p>
    <w:p w:rsidR="00591E68" w:rsidRPr="00EC5C4D" w:rsidRDefault="009642A2" w:rsidP="00A854A3">
      <w:pPr>
        <w:tabs>
          <w:tab w:val="right" w:leader="dot" w:pos="9497"/>
        </w:tabs>
        <w:spacing w:after="20" w:line="240" w:lineRule="auto"/>
        <w:ind w:left="1134" w:hanging="1134"/>
        <w:rPr>
          <w:rFonts w:cs="Arial"/>
          <w:color w:val="000000" w:themeColor="text1"/>
          <w:sz w:val="19"/>
          <w:szCs w:val="19"/>
        </w:rPr>
      </w:pPr>
      <w:r w:rsidRPr="00EC5C4D">
        <w:rPr>
          <w:rStyle w:val="Hyperlink"/>
          <w:rFonts w:cs="Arial"/>
          <w:noProof/>
          <w:color w:val="000000" w:themeColor="text1"/>
          <w:sz w:val="19"/>
          <w:szCs w:val="19"/>
          <w:u w:val="none"/>
        </w:rPr>
        <w:t>Table 9.5</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Mechanisms for identifying and protecting water quality values</w:t>
      </w:r>
      <w:r w:rsidRPr="00EC5C4D">
        <w:rPr>
          <w:rFonts w:cs="Arial"/>
          <w:noProof/>
          <w:webHidden/>
          <w:color w:val="000000" w:themeColor="text1"/>
          <w:sz w:val="19"/>
          <w:szCs w:val="19"/>
        </w:rPr>
        <w:tab/>
        <w:t>9–32</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rPr>
        <w:t>Table 10.1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lang w:eastAsia="en-AU"/>
        </w:rPr>
        <w:t>Gradings for likelihood and consequence</w:t>
      </w:r>
      <w:r w:rsidRPr="00EC5C4D">
        <w:rPr>
          <w:rFonts w:cs="Arial"/>
          <w:noProof/>
          <w:webHidden/>
          <w:sz w:val="19"/>
          <w:szCs w:val="19"/>
        </w:rPr>
        <w:tab/>
        <w:t>10–9</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rPr>
        <w:t>Table 10.2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 xml:space="preserve">Combining likelihood and consequence for </w:t>
      </w:r>
      <w:r w:rsidRPr="00EC5C4D">
        <w:rPr>
          <w:rStyle w:val="Hyperlink"/>
          <w:rFonts w:cs="Arial"/>
          <w:noProof/>
          <w:color w:val="000000" w:themeColor="text1"/>
          <w:sz w:val="19"/>
          <w:szCs w:val="19"/>
          <w:u w:val="none"/>
          <w:lang w:eastAsia="en-AU"/>
        </w:rPr>
        <w:t>overall risk</w:t>
      </w:r>
      <w:r w:rsidRPr="00EC5C4D">
        <w:rPr>
          <w:rFonts w:cs="Arial"/>
          <w:noProof/>
          <w:webHidden/>
          <w:sz w:val="19"/>
          <w:szCs w:val="19"/>
        </w:rPr>
        <w:tab/>
        <w:t>10–9</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rPr>
        <w:t>Table 10.3</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Projected risks to biodiversity in the Region over the next 25 years</w:t>
      </w:r>
      <w:r w:rsidRPr="00EC5C4D">
        <w:rPr>
          <w:rFonts w:cs="Arial"/>
          <w:noProof/>
          <w:webHidden/>
          <w:sz w:val="19"/>
          <w:szCs w:val="19"/>
        </w:rPr>
        <w:tab/>
        <w:t>10–10</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rPr>
        <w:t>Table 10.4</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Projected risks to geomorphological features in the Region over the next 25 years</w:t>
      </w:r>
      <w:r w:rsidRPr="00EC5C4D">
        <w:rPr>
          <w:rFonts w:cs="Arial"/>
          <w:noProof/>
          <w:webHidden/>
          <w:sz w:val="19"/>
          <w:szCs w:val="19"/>
        </w:rPr>
        <w:tab/>
        <w:t>10–15</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rPr>
        <w:t>Table 10.5</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Projected risks to Indigenous heritage values in the Region over the next 25 years</w:t>
      </w:r>
      <w:r w:rsidRPr="00EC5C4D">
        <w:rPr>
          <w:rFonts w:cs="Arial"/>
          <w:noProof/>
          <w:webHidden/>
          <w:sz w:val="19"/>
          <w:szCs w:val="19"/>
        </w:rPr>
        <w:tab/>
        <w:t>10–16</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lang w:bidi="en-US"/>
        </w:rPr>
        <w:t>Table 10.6</w:t>
      </w:r>
      <w:r w:rsidR="00EC5C4D">
        <w:rPr>
          <w:rStyle w:val="Hyperlink"/>
          <w:rFonts w:cs="Arial"/>
          <w:noProof/>
          <w:color w:val="000000" w:themeColor="text1"/>
          <w:sz w:val="19"/>
          <w:szCs w:val="19"/>
          <w:u w:val="none"/>
          <w:lang w:bidi="en-US"/>
        </w:rPr>
        <w:tab/>
      </w:r>
      <w:r w:rsidRPr="00EC5C4D">
        <w:rPr>
          <w:rStyle w:val="Hyperlink"/>
          <w:rFonts w:cs="Arial"/>
          <w:noProof/>
          <w:color w:val="000000" w:themeColor="text1"/>
          <w:sz w:val="19"/>
          <w:szCs w:val="19"/>
          <w:u w:val="none"/>
          <w:lang w:bidi="en-US"/>
        </w:rPr>
        <w:t>Projected risks to historic heritage values in the Region over the next 25 years</w:t>
      </w:r>
      <w:r w:rsidRPr="00EC5C4D">
        <w:rPr>
          <w:rFonts w:cs="Arial"/>
          <w:noProof/>
          <w:webHidden/>
          <w:sz w:val="19"/>
          <w:szCs w:val="19"/>
        </w:rPr>
        <w:tab/>
        <w:t>10–20</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lang w:bidi="en-US"/>
        </w:rPr>
        <w:t>Table 10.7</w:t>
      </w:r>
      <w:r w:rsidR="00EC5C4D">
        <w:rPr>
          <w:rStyle w:val="Hyperlink"/>
          <w:rFonts w:cs="Arial"/>
          <w:noProof/>
          <w:color w:val="000000" w:themeColor="text1"/>
          <w:sz w:val="19"/>
          <w:szCs w:val="19"/>
          <w:u w:val="none"/>
          <w:lang w:bidi="en-US"/>
        </w:rPr>
        <w:tab/>
      </w:r>
      <w:r w:rsidRPr="00EC5C4D">
        <w:rPr>
          <w:rStyle w:val="Hyperlink"/>
          <w:rFonts w:cs="Arial"/>
          <w:noProof/>
          <w:color w:val="000000" w:themeColor="text1"/>
          <w:sz w:val="19"/>
          <w:szCs w:val="19"/>
          <w:u w:val="none"/>
          <w:lang w:bidi="en-US"/>
        </w:rPr>
        <w:t xml:space="preserve">Summary of </w:t>
      </w:r>
      <w:r w:rsidR="00466D30">
        <w:rPr>
          <w:rStyle w:val="Hyperlink"/>
          <w:rFonts w:cs="Arial"/>
          <w:noProof/>
          <w:color w:val="000000" w:themeColor="text1"/>
          <w:sz w:val="19"/>
          <w:szCs w:val="19"/>
          <w:u w:val="none"/>
          <w:lang w:bidi="en-US"/>
        </w:rPr>
        <w:t xml:space="preserve">projected </w:t>
      </w:r>
      <w:r w:rsidRPr="00EC5C4D">
        <w:rPr>
          <w:rStyle w:val="Hyperlink"/>
          <w:rFonts w:cs="Arial"/>
          <w:noProof/>
          <w:color w:val="000000" w:themeColor="text1"/>
          <w:sz w:val="19"/>
          <w:szCs w:val="19"/>
          <w:u w:val="none"/>
          <w:lang w:bidi="en-US"/>
        </w:rPr>
        <w:t>risks to matters of national environmental significance in the Region</w:t>
      </w:r>
      <w:r w:rsidRPr="00EC5C4D">
        <w:rPr>
          <w:rFonts w:cs="Arial"/>
          <w:noProof/>
          <w:webHidden/>
          <w:sz w:val="19"/>
          <w:szCs w:val="19"/>
        </w:rPr>
        <w:tab/>
        <w:t>10–22</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lang w:bidi="en-US"/>
        </w:rPr>
        <w:t>Table 10.8</w:t>
      </w:r>
      <w:r w:rsidR="00EC5C4D">
        <w:rPr>
          <w:rStyle w:val="Hyperlink"/>
          <w:rFonts w:cs="Arial"/>
          <w:noProof/>
          <w:color w:val="000000" w:themeColor="text1"/>
          <w:sz w:val="19"/>
          <w:szCs w:val="19"/>
          <w:u w:val="none"/>
          <w:lang w:bidi="en-US"/>
        </w:rPr>
        <w:tab/>
      </w:r>
      <w:r w:rsidRPr="00EC5C4D">
        <w:rPr>
          <w:rStyle w:val="Hyperlink"/>
          <w:rFonts w:cs="Arial"/>
          <w:noProof/>
          <w:color w:val="000000" w:themeColor="text1"/>
          <w:sz w:val="19"/>
          <w:szCs w:val="19"/>
          <w:u w:val="none"/>
          <w:lang w:bidi="en-US"/>
        </w:rPr>
        <w:t>Summary of projected risks to biodiversity values over the next 25 years</w:t>
      </w:r>
      <w:r w:rsidRPr="00EC5C4D">
        <w:rPr>
          <w:rFonts w:cs="Arial"/>
          <w:noProof/>
          <w:webHidden/>
          <w:sz w:val="19"/>
          <w:szCs w:val="19"/>
        </w:rPr>
        <w:tab/>
        <w:t>10–24</w:t>
      </w:r>
    </w:p>
    <w:p w:rsidR="00533D64" w:rsidRPr="00EC5C4D" w:rsidRDefault="00EC5C4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lang w:bidi="en-US"/>
        </w:rPr>
        <w:t>Table 10.9</w:t>
      </w:r>
      <w:r>
        <w:rPr>
          <w:rStyle w:val="Hyperlink"/>
          <w:rFonts w:cs="Arial"/>
          <w:noProof/>
          <w:color w:val="000000" w:themeColor="text1"/>
          <w:sz w:val="19"/>
          <w:szCs w:val="19"/>
          <w:u w:val="none"/>
          <w:lang w:bidi="en-US"/>
        </w:rPr>
        <w:tab/>
      </w:r>
      <w:r w:rsidR="00533D64" w:rsidRPr="00EC5C4D">
        <w:rPr>
          <w:rStyle w:val="Hyperlink"/>
          <w:rFonts w:cs="Arial"/>
          <w:noProof/>
          <w:color w:val="000000" w:themeColor="text1"/>
          <w:sz w:val="19"/>
          <w:szCs w:val="19"/>
          <w:u w:val="none"/>
          <w:lang w:bidi="en-US"/>
        </w:rPr>
        <w:t>Summary of projected risks to geomorphological features over the next 25 years</w:t>
      </w:r>
      <w:r w:rsidR="00533D64" w:rsidRPr="00EC5C4D">
        <w:rPr>
          <w:rFonts w:cs="Arial"/>
          <w:noProof/>
          <w:webHidden/>
          <w:sz w:val="19"/>
          <w:szCs w:val="19"/>
        </w:rPr>
        <w:tab/>
        <w:t>10–25</w:t>
      </w:r>
    </w:p>
    <w:p w:rsidR="00533D64" w:rsidRPr="00EC5C4D" w:rsidRDefault="00533D64" w:rsidP="00A854A3">
      <w:pPr>
        <w:pStyle w:val="TableofFigures"/>
        <w:tabs>
          <w:tab w:val="right" w:leader="dot" w:pos="9497"/>
        </w:tabs>
        <w:spacing w:after="20"/>
        <w:ind w:left="1134" w:hanging="1134"/>
        <w:rPr>
          <w:rFonts w:cs="Arial"/>
          <w:noProof/>
          <w:sz w:val="19"/>
          <w:szCs w:val="19"/>
        </w:rPr>
      </w:pPr>
      <w:r w:rsidRPr="00EC5C4D">
        <w:rPr>
          <w:rStyle w:val="Hyperlink"/>
          <w:rFonts w:cs="Arial"/>
          <w:noProof/>
          <w:color w:val="000000" w:themeColor="text1"/>
          <w:sz w:val="19"/>
          <w:szCs w:val="19"/>
          <w:u w:val="none"/>
          <w:lang w:bidi="en-US"/>
        </w:rPr>
        <w:t>Table 10.10</w:t>
      </w:r>
      <w:r w:rsidR="00EC5C4D">
        <w:rPr>
          <w:rStyle w:val="Hyperlink"/>
          <w:rFonts w:cs="Arial"/>
          <w:noProof/>
          <w:color w:val="000000" w:themeColor="text1"/>
          <w:sz w:val="19"/>
          <w:szCs w:val="19"/>
          <w:u w:val="none"/>
          <w:lang w:bidi="en-US"/>
        </w:rPr>
        <w:tab/>
      </w:r>
      <w:r w:rsidRPr="00EC5C4D">
        <w:rPr>
          <w:rStyle w:val="Hyperlink"/>
          <w:rFonts w:cs="Arial"/>
          <w:noProof/>
          <w:color w:val="000000" w:themeColor="text1"/>
          <w:sz w:val="19"/>
          <w:szCs w:val="19"/>
          <w:u w:val="none"/>
          <w:lang w:bidi="en-US"/>
        </w:rPr>
        <w:t>Summary of projected risks to Indigenous heritage values over the next 25 years</w:t>
      </w:r>
      <w:r w:rsidRPr="00EC5C4D">
        <w:rPr>
          <w:rFonts w:cs="Arial"/>
          <w:noProof/>
          <w:webHidden/>
          <w:sz w:val="19"/>
          <w:szCs w:val="19"/>
        </w:rPr>
        <w:tab/>
        <w:t>10–26</w:t>
      </w:r>
    </w:p>
    <w:p w:rsidR="00533D64" w:rsidRPr="00EC5C4D" w:rsidRDefault="00EC5C4D" w:rsidP="00A854A3">
      <w:pPr>
        <w:pStyle w:val="TableofFigures"/>
        <w:tabs>
          <w:tab w:val="right" w:leader="dot" w:pos="9497"/>
        </w:tabs>
        <w:spacing w:after="20"/>
        <w:ind w:left="1134" w:hanging="1134"/>
        <w:rPr>
          <w:rFonts w:cs="Arial"/>
          <w:noProof/>
          <w:sz w:val="19"/>
          <w:szCs w:val="19"/>
        </w:rPr>
      </w:pPr>
      <w:r>
        <w:rPr>
          <w:rStyle w:val="Hyperlink"/>
          <w:rFonts w:cs="Arial"/>
          <w:noProof/>
          <w:color w:val="000000" w:themeColor="text1"/>
          <w:sz w:val="19"/>
          <w:szCs w:val="19"/>
          <w:u w:val="none"/>
          <w:lang w:bidi="en-US"/>
        </w:rPr>
        <w:t>Table 10.11</w:t>
      </w:r>
      <w:r>
        <w:rPr>
          <w:rStyle w:val="Hyperlink"/>
          <w:rFonts w:cs="Arial"/>
          <w:noProof/>
          <w:color w:val="000000" w:themeColor="text1"/>
          <w:sz w:val="19"/>
          <w:szCs w:val="19"/>
          <w:u w:val="none"/>
          <w:lang w:bidi="en-US"/>
        </w:rPr>
        <w:tab/>
      </w:r>
      <w:r w:rsidR="00533D64" w:rsidRPr="00EC5C4D">
        <w:rPr>
          <w:rStyle w:val="Hyperlink"/>
          <w:rFonts w:cs="Arial"/>
          <w:noProof/>
          <w:color w:val="000000" w:themeColor="text1"/>
          <w:sz w:val="19"/>
          <w:szCs w:val="19"/>
          <w:u w:val="none"/>
          <w:lang w:bidi="en-US"/>
        </w:rPr>
        <w:t>Summary of projected risks to historic heritage values over the next 25 years</w:t>
      </w:r>
      <w:r w:rsidR="00533D64" w:rsidRPr="00EC5C4D">
        <w:rPr>
          <w:rFonts w:cs="Arial"/>
          <w:noProof/>
          <w:webHidden/>
          <w:sz w:val="19"/>
          <w:szCs w:val="19"/>
        </w:rPr>
        <w:tab/>
        <w:t>10–27</w:t>
      </w:r>
    </w:p>
    <w:p w:rsidR="00877F17" w:rsidRPr="00EC5C4D" w:rsidRDefault="00877F17"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lang w:bidi="en-US"/>
        </w:rPr>
        <w:t>Table 11.1</w:t>
      </w:r>
      <w:r w:rsidR="00EC5C4D">
        <w:rPr>
          <w:rStyle w:val="Hyperlink"/>
          <w:rFonts w:cs="Arial"/>
          <w:noProof/>
          <w:color w:val="000000" w:themeColor="text1"/>
          <w:sz w:val="19"/>
          <w:szCs w:val="19"/>
          <w:u w:val="none"/>
          <w:lang w:bidi="en-US"/>
        </w:rPr>
        <w:tab/>
      </w:r>
      <w:r w:rsidRPr="00EC5C4D">
        <w:rPr>
          <w:rStyle w:val="Hyperlink"/>
          <w:rFonts w:cs="Arial"/>
          <w:noProof/>
          <w:color w:val="000000" w:themeColor="text1"/>
          <w:sz w:val="19"/>
          <w:szCs w:val="19"/>
          <w:u w:val="none"/>
          <w:lang w:bidi="en-US"/>
        </w:rPr>
        <w:t>Projected condition of biodiversity values</w:t>
      </w:r>
      <w:r w:rsidRPr="00EC5C4D">
        <w:rPr>
          <w:rFonts w:cs="Arial"/>
          <w:noProof/>
          <w:webHidden/>
          <w:sz w:val="19"/>
          <w:szCs w:val="19"/>
        </w:rPr>
        <w:tab/>
        <w:t>11–13</w:t>
      </w:r>
    </w:p>
    <w:p w:rsidR="00877F17" w:rsidRPr="00EC5C4D" w:rsidRDefault="00877F17"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lang w:bidi="en-US"/>
        </w:rPr>
        <w:t>Table 11.2</w:t>
      </w:r>
      <w:r w:rsidR="00EC5C4D">
        <w:rPr>
          <w:rStyle w:val="Hyperlink"/>
          <w:rFonts w:cs="Arial"/>
          <w:noProof/>
          <w:color w:val="000000" w:themeColor="text1"/>
          <w:sz w:val="19"/>
          <w:szCs w:val="19"/>
          <w:u w:val="none"/>
          <w:lang w:bidi="en-US"/>
        </w:rPr>
        <w:tab/>
      </w:r>
      <w:r w:rsidRPr="00EC5C4D">
        <w:rPr>
          <w:rStyle w:val="Hyperlink"/>
          <w:rFonts w:cs="Arial"/>
          <w:noProof/>
          <w:color w:val="000000" w:themeColor="text1"/>
          <w:sz w:val="19"/>
          <w:szCs w:val="19"/>
          <w:u w:val="none"/>
          <w:lang w:bidi="en-US"/>
        </w:rPr>
        <w:t>Projected condition of geomorphological features</w:t>
      </w:r>
      <w:r w:rsidRPr="00EC5C4D">
        <w:rPr>
          <w:rFonts w:cs="Arial"/>
          <w:noProof/>
          <w:webHidden/>
          <w:sz w:val="19"/>
          <w:szCs w:val="19"/>
        </w:rPr>
        <w:tab/>
        <w:t>11–17</w:t>
      </w:r>
    </w:p>
    <w:p w:rsidR="00877F17" w:rsidRPr="00EC5C4D" w:rsidRDefault="00877F17"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lang w:bidi="en-US"/>
        </w:rPr>
        <w:t>Table 11.3</w:t>
      </w:r>
      <w:r w:rsidR="00EC5C4D">
        <w:rPr>
          <w:rStyle w:val="Hyperlink"/>
          <w:rFonts w:cs="Arial"/>
          <w:noProof/>
          <w:color w:val="000000" w:themeColor="text1"/>
          <w:sz w:val="19"/>
          <w:szCs w:val="19"/>
          <w:u w:val="none"/>
          <w:lang w:bidi="en-US"/>
        </w:rPr>
        <w:tab/>
      </w:r>
      <w:r w:rsidRPr="00EC5C4D">
        <w:rPr>
          <w:rStyle w:val="Hyperlink"/>
          <w:rFonts w:cs="Arial"/>
          <w:noProof/>
          <w:color w:val="000000" w:themeColor="text1"/>
          <w:sz w:val="19"/>
          <w:szCs w:val="19"/>
          <w:u w:val="none"/>
          <w:lang w:bidi="en-US"/>
        </w:rPr>
        <w:t>Projected condition of Indigenous and historic heritage values</w:t>
      </w:r>
      <w:r w:rsidRPr="00EC5C4D">
        <w:rPr>
          <w:rFonts w:cs="Arial"/>
          <w:noProof/>
          <w:webHidden/>
          <w:sz w:val="19"/>
          <w:szCs w:val="19"/>
        </w:rPr>
        <w:tab/>
        <w:t>11–19</w:t>
      </w:r>
    </w:p>
    <w:p w:rsidR="00877F17" w:rsidRPr="00EC5C4D" w:rsidRDefault="00877F17"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lang w:bidi="en-US"/>
        </w:rPr>
        <w:t>Table 11.4</w:t>
      </w:r>
      <w:r w:rsidR="00EC5C4D">
        <w:rPr>
          <w:rStyle w:val="Hyperlink"/>
          <w:rFonts w:cs="Arial"/>
          <w:noProof/>
          <w:color w:val="000000" w:themeColor="text1"/>
          <w:sz w:val="19"/>
          <w:szCs w:val="19"/>
          <w:u w:val="none"/>
          <w:lang w:bidi="en-US"/>
        </w:rPr>
        <w:tab/>
      </w:r>
      <w:r w:rsidRPr="00EC5C4D">
        <w:rPr>
          <w:rStyle w:val="Hyperlink"/>
          <w:rFonts w:cs="Arial"/>
          <w:noProof/>
          <w:color w:val="000000" w:themeColor="text1"/>
          <w:sz w:val="19"/>
          <w:szCs w:val="19"/>
          <w:u w:val="none"/>
          <w:lang w:bidi="en-US"/>
        </w:rPr>
        <w:t>Projected condition of matters of national environmental significance</w:t>
      </w:r>
      <w:r w:rsidRPr="00EC5C4D">
        <w:rPr>
          <w:rFonts w:cs="Arial"/>
          <w:noProof/>
          <w:webHidden/>
          <w:sz w:val="19"/>
          <w:szCs w:val="19"/>
        </w:rPr>
        <w:tab/>
        <w:t>11–21</w:t>
      </w:r>
    </w:p>
    <w:p w:rsidR="0033501C" w:rsidRPr="00EC5C4D" w:rsidRDefault="0033501C" w:rsidP="00A854A3">
      <w:pPr>
        <w:pStyle w:val="TableofFigures"/>
        <w:tabs>
          <w:tab w:val="right" w:leader="dot" w:pos="9497"/>
        </w:tabs>
        <w:spacing w:after="20"/>
        <w:ind w:left="1134" w:hanging="1134"/>
        <w:rPr>
          <w:rFonts w:eastAsiaTheme="minorEastAsia" w:cs="Arial"/>
          <w:noProof/>
          <w:sz w:val="19"/>
          <w:szCs w:val="19"/>
        </w:rPr>
      </w:pPr>
      <w:r w:rsidRPr="00EC5C4D">
        <w:rPr>
          <w:rStyle w:val="Hyperlink"/>
          <w:rFonts w:cs="Arial"/>
          <w:noProof/>
          <w:color w:val="000000" w:themeColor="text1"/>
          <w:sz w:val="19"/>
          <w:szCs w:val="19"/>
          <w:u w:val="none"/>
        </w:rPr>
        <w:t>Table 12.1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Recommended improvements to the Authority’s management arrangements</w:t>
      </w:r>
      <w:r w:rsidRPr="00EC5C4D">
        <w:rPr>
          <w:rFonts w:cs="Arial"/>
          <w:noProof/>
          <w:webHidden/>
          <w:sz w:val="19"/>
          <w:szCs w:val="19"/>
        </w:rPr>
        <w:tab/>
        <w:t>12-</w:t>
      </w:r>
      <w:r w:rsidR="00466D30">
        <w:rPr>
          <w:rFonts w:cs="Arial"/>
          <w:noProof/>
          <w:webHidden/>
          <w:sz w:val="19"/>
          <w:szCs w:val="19"/>
        </w:rPr>
        <w:t>5</w:t>
      </w:r>
    </w:p>
    <w:p w:rsidR="007D326F" w:rsidRPr="00EC5C4D" w:rsidRDefault="0033501C" w:rsidP="00A854A3">
      <w:pPr>
        <w:tabs>
          <w:tab w:val="right" w:leader="dot" w:pos="9497"/>
        </w:tabs>
        <w:spacing w:after="20" w:line="240" w:lineRule="auto"/>
        <w:ind w:left="1134" w:hanging="1134"/>
        <w:rPr>
          <w:rFonts w:cs="Arial"/>
          <w:color w:val="000000" w:themeColor="text1"/>
          <w:sz w:val="19"/>
          <w:szCs w:val="19"/>
        </w:rPr>
      </w:pPr>
      <w:r w:rsidRPr="00EC5C4D">
        <w:rPr>
          <w:rStyle w:val="Hyperlink"/>
          <w:rFonts w:cs="Arial"/>
          <w:noProof/>
          <w:color w:val="000000" w:themeColor="text1"/>
          <w:sz w:val="19"/>
          <w:szCs w:val="19"/>
          <w:u w:val="none"/>
        </w:rPr>
        <w:t>Table 12.2</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Alignment between the recommended improvements of the Authority and the Queensland Government</w:t>
      </w:r>
      <w:r w:rsidRPr="00EC5C4D">
        <w:rPr>
          <w:rFonts w:cs="Arial"/>
          <w:noProof/>
          <w:webHidden/>
          <w:color w:val="000000" w:themeColor="text1"/>
          <w:sz w:val="19"/>
          <w:szCs w:val="19"/>
        </w:rPr>
        <w:tab/>
        <w:t>12-1</w:t>
      </w:r>
      <w:r w:rsidR="00466D30">
        <w:rPr>
          <w:rFonts w:cs="Arial"/>
          <w:noProof/>
          <w:webHidden/>
          <w:color w:val="000000" w:themeColor="text1"/>
          <w:sz w:val="19"/>
          <w:szCs w:val="19"/>
        </w:rPr>
        <w:t>3</w:t>
      </w:r>
    </w:p>
    <w:p w:rsidR="007D326F" w:rsidRPr="00EC5C4D" w:rsidRDefault="007D326F" w:rsidP="00A854A3">
      <w:pPr>
        <w:pStyle w:val="TableofFigures"/>
        <w:tabs>
          <w:tab w:val="right" w:leader="dot" w:pos="9497"/>
        </w:tabs>
        <w:spacing w:after="20"/>
        <w:ind w:left="1134" w:hanging="1134"/>
        <w:rPr>
          <w:rFonts w:eastAsiaTheme="minorEastAsia" w:cs="Arial"/>
          <w:noProof/>
          <w:sz w:val="19"/>
          <w:szCs w:val="19"/>
          <w:lang w:eastAsia="en-AU"/>
        </w:rPr>
      </w:pPr>
      <w:r w:rsidRPr="00EC5C4D">
        <w:rPr>
          <w:rStyle w:val="Hyperlink"/>
          <w:rFonts w:cs="Arial"/>
          <w:noProof/>
          <w:color w:val="000000" w:themeColor="text1"/>
          <w:sz w:val="19"/>
          <w:szCs w:val="19"/>
          <w:u w:val="none"/>
        </w:rPr>
        <w:t>Table 13.1</w:t>
      </w:r>
      <w:r w:rsidR="00EC5C4D">
        <w:rPr>
          <w:rStyle w:val="Hyperlink"/>
          <w:rFonts w:cs="Arial"/>
          <w:noProof/>
          <w:color w:val="000000" w:themeColor="text1"/>
          <w:sz w:val="19"/>
          <w:szCs w:val="19"/>
          <w:u w:val="none"/>
        </w:rPr>
        <w:tab/>
      </w:r>
      <w:r w:rsidRPr="00EC5C4D">
        <w:rPr>
          <w:rStyle w:val="Hyperlink"/>
          <w:rFonts w:cs="Arial"/>
          <w:noProof/>
          <w:color w:val="000000" w:themeColor="text1"/>
          <w:sz w:val="19"/>
          <w:szCs w:val="19"/>
          <w:u w:val="none"/>
        </w:rPr>
        <w:t>Applying the principles of ecologically sustainable development</w:t>
      </w:r>
      <w:r w:rsidRPr="00EC5C4D">
        <w:rPr>
          <w:rFonts w:cs="Arial"/>
          <w:noProof/>
          <w:webHidden/>
          <w:sz w:val="19"/>
          <w:szCs w:val="19"/>
        </w:rPr>
        <w:tab/>
        <w:t>13–6</w:t>
      </w:r>
    </w:p>
    <w:p w:rsidR="00891883" w:rsidRPr="00411065" w:rsidRDefault="00891883" w:rsidP="00891883">
      <w:pPr>
        <w:rPr>
          <w:rFonts w:eastAsiaTheme="majorEastAsia" w:cstheme="majorBidi"/>
          <w:color w:val="000000" w:themeColor="text1"/>
          <w:sz w:val="32"/>
          <w:szCs w:val="28"/>
        </w:rPr>
      </w:pPr>
      <w:r w:rsidRPr="00411065">
        <w:br w:type="page"/>
      </w:r>
    </w:p>
    <w:p w:rsidR="00D04330" w:rsidRPr="00411065" w:rsidRDefault="00D04330" w:rsidP="00D04330">
      <w:pPr>
        <w:pStyle w:val="Heading1"/>
      </w:pPr>
      <w:r w:rsidRPr="00411065">
        <w:lastRenderedPageBreak/>
        <w:t>GLOSSARY OF COMMONLY USED TERMS AND ACRONYMS</w:t>
      </w:r>
    </w:p>
    <w:p w:rsidR="00D04330" w:rsidRPr="00BC02D8" w:rsidRDefault="00D04330" w:rsidP="00D04330">
      <w:pPr>
        <w:spacing w:after="120" w:line="240" w:lineRule="auto"/>
        <w:rPr>
          <w:rFonts w:cs="Arial"/>
          <w:sz w:val="20"/>
          <w:szCs w:val="20"/>
        </w:rPr>
      </w:pPr>
      <w:r w:rsidRPr="00BC02D8">
        <w:rPr>
          <w:rFonts w:cs="Arial"/>
          <w:b/>
          <w:i/>
          <w:sz w:val="20"/>
          <w:szCs w:val="20"/>
        </w:rPr>
        <w:t>Action:</w:t>
      </w:r>
      <w:r w:rsidRPr="00BC02D8">
        <w:rPr>
          <w:rFonts w:cs="Arial"/>
          <w:sz w:val="20"/>
          <w:szCs w:val="20"/>
        </w:rPr>
        <w:t xml:space="preserve"> Includes a project, a development, an undertaking, an activity or series of activities, and an alteration to any of these things. (Adapted from EPBC Act)</w:t>
      </w:r>
    </w:p>
    <w:p w:rsidR="00AA0F69" w:rsidRPr="00BC02D8" w:rsidRDefault="00AA0F69" w:rsidP="00D04330">
      <w:pPr>
        <w:spacing w:after="120" w:line="240" w:lineRule="auto"/>
        <w:rPr>
          <w:rFonts w:cs="Arial"/>
          <w:sz w:val="20"/>
          <w:szCs w:val="20"/>
        </w:rPr>
      </w:pPr>
      <w:r w:rsidRPr="00BC02D8">
        <w:rPr>
          <w:rFonts w:cs="Arial"/>
          <w:b/>
          <w:i/>
          <w:sz w:val="20"/>
          <w:szCs w:val="20"/>
        </w:rPr>
        <w:t xml:space="preserve">Adaptive management: </w:t>
      </w:r>
      <w:r w:rsidRPr="00BC02D8">
        <w:rPr>
          <w:rFonts w:cs="Arial"/>
          <w:sz w:val="20"/>
          <w:szCs w:val="20"/>
        </w:rPr>
        <w:t>A systematic process for continually improving management practices through learning from the outcomes of previous management</w:t>
      </w:r>
      <w:r w:rsidR="00AD7EE0" w:rsidRPr="00BC02D8">
        <w:rPr>
          <w:rFonts w:cs="Arial"/>
          <w:sz w:val="20"/>
          <w:szCs w:val="20"/>
        </w:rPr>
        <w:t>. It includes a monitoring, evaluation, reporting and improvement cycle</w:t>
      </w:r>
      <w:r w:rsidRPr="00BC02D8">
        <w:rPr>
          <w:rFonts w:cs="Arial"/>
          <w:sz w:val="20"/>
          <w:szCs w:val="20"/>
        </w:rPr>
        <w:t xml:space="preserve">. (Adapted from </w:t>
      </w:r>
      <w:r w:rsidRPr="00BC02D8">
        <w:rPr>
          <w:rFonts w:cs="Arial"/>
          <w:i/>
          <w:sz w:val="20"/>
          <w:szCs w:val="20"/>
        </w:rPr>
        <w:t>A guide to undertaking strategic assessments</w:t>
      </w:r>
      <w:r w:rsidRPr="00BC02D8">
        <w:rPr>
          <w:rFonts w:cs="Arial"/>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Authority:</w:t>
      </w:r>
      <w:r w:rsidRPr="00BC02D8">
        <w:rPr>
          <w:rFonts w:cs="Arial"/>
          <w:sz w:val="20"/>
          <w:szCs w:val="20"/>
        </w:rPr>
        <w:t xml:space="preserve"> Great Barrier Reef Marine </w:t>
      </w:r>
      <w:r w:rsidR="00E71B1F" w:rsidRPr="00BC02D8">
        <w:rPr>
          <w:rFonts w:cs="Arial"/>
          <w:sz w:val="20"/>
          <w:szCs w:val="20"/>
        </w:rPr>
        <w:t xml:space="preserve">Park </w:t>
      </w:r>
      <w:r w:rsidRPr="00BC02D8">
        <w:rPr>
          <w:rFonts w:cs="Arial"/>
          <w:sz w:val="20"/>
          <w:szCs w:val="20"/>
        </w:rPr>
        <w:t>Authority</w:t>
      </w:r>
      <w:r w:rsidR="008067D8" w:rsidRPr="00BC02D8">
        <w:rPr>
          <w:rFonts w:cs="Arial"/>
          <w:sz w:val="20"/>
          <w:szCs w:val="20"/>
        </w:rPr>
        <w:t>.</w:t>
      </w:r>
    </w:p>
    <w:p w:rsidR="00804A68" w:rsidRPr="00BC02D8" w:rsidRDefault="00804A68" w:rsidP="00D04330">
      <w:pPr>
        <w:spacing w:after="120" w:line="240" w:lineRule="auto"/>
        <w:rPr>
          <w:rFonts w:cs="Arial"/>
          <w:sz w:val="20"/>
          <w:szCs w:val="20"/>
        </w:rPr>
      </w:pPr>
      <w:r w:rsidRPr="00BC02D8">
        <w:rPr>
          <w:rFonts w:cs="Arial"/>
          <w:b/>
          <w:i/>
          <w:sz w:val="20"/>
          <w:szCs w:val="20"/>
        </w:rPr>
        <w:t xml:space="preserve">Avoiding impacts: </w:t>
      </w:r>
      <w:r w:rsidRPr="00BC02D8">
        <w:rPr>
          <w:rFonts w:cs="Arial"/>
          <w:sz w:val="20"/>
          <w:szCs w:val="20"/>
        </w:rPr>
        <w:t xml:space="preserve">Measures taken so that </w:t>
      </w:r>
      <w:r w:rsidR="00AA0F69" w:rsidRPr="00BC02D8">
        <w:rPr>
          <w:rFonts w:cs="Arial"/>
          <w:sz w:val="20"/>
          <w:szCs w:val="20"/>
        </w:rPr>
        <w:t xml:space="preserve">actions </w:t>
      </w:r>
      <w:r w:rsidR="00AD7EE0" w:rsidRPr="00BC02D8">
        <w:rPr>
          <w:rFonts w:cs="Arial"/>
          <w:sz w:val="20"/>
          <w:szCs w:val="20"/>
        </w:rPr>
        <w:t>have minimal negative</w:t>
      </w:r>
      <w:r w:rsidR="00AA0F69" w:rsidRPr="00BC02D8">
        <w:rPr>
          <w:rFonts w:cs="Arial"/>
          <w:sz w:val="20"/>
          <w:szCs w:val="20"/>
        </w:rPr>
        <w:t xml:space="preserve"> effect on the environment. (Adapted from </w:t>
      </w:r>
      <w:r w:rsidR="00AA0F69" w:rsidRPr="00BC02D8">
        <w:rPr>
          <w:rFonts w:cs="Arial"/>
          <w:i/>
          <w:sz w:val="20"/>
          <w:szCs w:val="20"/>
        </w:rPr>
        <w:t>A guide to undertaking strategic assessments</w:t>
      </w:r>
      <w:r w:rsidR="00AA0F69" w:rsidRPr="00BC02D8">
        <w:rPr>
          <w:rFonts w:cs="Arial"/>
          <w:sz w:val="20"/>
          <w:szCs w:val="20"/>
        </w:rPr>
        <w:t>)</w:t>
      </w:r>
    </w:p>
    <w:p w:rsidR="0003343A" w:rsidRPr="00BC02D8" w:rsidRDefault="0003343A" w:rsidP="00D04330">
      <w:pPr>
        <w:spacing w:after="120" w:line="240" w:lineRule="auto"/>
        <w:rPr>
          <w:rFonts w:cs="Arial"/>
          <w:sz w:val="20"/>
          <w:szCs w:val="20"/>
        </w:rPr>
      </w:pPr>
      <w:r w:rsidRPr="00BC02D8">
        <w:rPr>
          <w:rFonts w:cs="Arial"/>
          <w:b/>
          <w:i/>
          <w:sz w:val="20"/>
          <w:szCs w:val="20"/>
        </w:rPr>
        <w:t xml:space="preserve">Basin: </w:t>
      </w:r>
      <w:r w:rsidRPr="00BC02D8">
        <w:rPr>
          <w:rFonts w:cs="Arial"/>
          <w:sz w:val="20"/>
          <w:szCs w:val="20"/>
        </w:rPr>
        <w:t xml:space="preserve">An area of land where surface water channels to a hydrological network and discharges </w:t>
      </w:r>
      <w:r w:rsidR="00854EC8" w:rsidRPr="00BC02D8">
        <w:rPr>
          <w:rFonts w:cs="Arial"/>
          <w:sz w:val="20"/>
          <w:szCs w:val="20"/>
        </w:rPr>
        <w:t>into the sea</w:t>
      </w:r>
      <w:r w:rsidRPr="00BC02D8">
        <w:rPr>
          <w:rFonts w:cs="Arial"/>
          <w:sz w:val="20"/>
          <w:szCs w:val="20"/>
        </w:rPr>
        <w:t xml:space="preserve"> (</w:t>
      </w:r>
      <w:r w:rsidR="00C14C45" w:rsidRPr="00BC02D8">
        <w:rPr>
          <w:rFonts w:cs="Arial"/>
          <w:sz w:val="20"/>
          <w:szCs w:val="20"/>
        </w:rPr>
        <w:t>for example a</w:t>
      </w:r>
      <w:r w:rsidRPr="00BC02D8">
        <w:rPr>
          <w:rFonts w:cs="Arial"/>
          <w:sz w:val="20"/>
          <w:szCs w:val="20"/>
        </w:rPr>
        <w:t xml:space="preserve"> </w:t>
      </w:r>
      <w:r w:rsidR="00854EC8" w:rsidRPr="00BC02D8">
        <w:rPr>
          <w:rFonts w:cs="Arial"/>
          <w:sz w:val="20"/>
          <w:szCs w:val="20"/>
        </w:rPr>
        <w:t xml:space="preserve">whole </w:t>
      </w:r>
      <w:r w:rsidRPr="00BC02D8">
        <w:rPr>
          <w:rFonts w:cs="Arial"/>
          <w:sz w:val="20"/>
          <w:szCs w:val="20"/>
        </w:rPr>
        <w:t>river</w:t>
      </w:r>
      <w:r w:rsidR="00854EC8" w:rsidRPr="00BC02D8">
        <w:rPr>
          <w:rFonts w:cs="Arial"/>
          <w:sz w:val="20"/>
          <w:szCs w:val="20"/>
        </w:rPr>
        <w:t xml:space="preserve"> system</w:t>
      </w:r>
      <w:r w:rsidRPr="00BC02D8">
        <w:rPr>
          <w:rFonts w:cs="Arial"/>
          <w:sz w:val="20"/>
          <w:szCs w:val="20"/>
        </w:rPr>
        <w:t>).</w:t>
      </w:r>
      <w:r w:rsidR="00854EC8" w:rsidRPr="00BC02D8">
        <w:rPr>
          <w:rFonts w:cs="Arial"/>
          <w:sz w:val="20"/>
          <w:szCs w:val="20"/>
        </w:rPr>
        <w:t xml:space="preserve"> Within the Great Barrier Reef catchment 35 basins have been defined, based on the major river systems. A basin can include small creeks and streams that discharge directly to the sea.</w:t>
      </w:r>
    </w:p>
    <w:p w:rsidR="00D04330" w:rsidRPr="00BC02D8" w:rsidRDefault="00D04330" w:rsidP="00D04330">
      <w:pPr>
        <w:spacing w:after="120" w:line="240" w:lineRule="auto"/>
        <w:rPr>
          <w:rFonts w:cs="Arial"/>
          <w:b/>
          <w:i/>
          <w:sz w:val="20"/>
          <w:szCs w:val="20"/>
        </w:rPr>
      </w:pPr>
      <w:r w:rsidRPr="00BC02D8">
        <w:rPr>
          <w:rFonts w:cs="Arial"/>
          <w:b/>
          <w:i/>
          <w:sz w:val="20"/>
          <w:szCs w:val="20"/>
        </w:rPr>
        <w:t xml:space="preserve">Benthic: </w:t>
      </w:r>
      <w:r w:rsidRPr="00BC02D8">
        <w:rPr>
          <w:rFonts w:cs="Arial"/>
          <w:sz w:val="20"/>
          <w:szCs w:val="20"/>
        </w:rPr>
        <w:t>The bottom of the seafloor which includes the collection of organisms living on or in the bottom.</w:t>
      </w:r>
    </w:p>
    <w:p w:rsidR="00D04330" w:rsidRPr="00BC02D8" w:rsidRDefault="00D04330" w:rsidP="00D04330">
      <w:pPr>
        <w:spacing w:after="120" w:line="240" w:lineRule="auto"/>
        <w:rPr>
          <w:rFonts w:cs="Arial"/>
          <w:sz w:val="20"/>
          <w:szCs w:val="20"/>
        </w:rPr>
      </w:pPr>
      <w:r w:rsidRPr="00BC02D8">
        <w:rPr>
          <w:rFonts w:cs="Arial"/>
          <w:b/>
          <w:i/>
          <w:sz w:val="20"/>
          <w:szCs w:val="20"/>
        </w:rPr>
        <w:t>Biodiversity:</w:t>
      </w:r>
      <w:r w:rsidRPr="00BC02D8">
        <w:rPr>
          <w:rFonts w:cs="Arial"/>
          <w:sz w:val="20"/>
          <w:szCs w:val="20"/>
        </w:rPr>
        <w:t xml:space="preserve"> The variability among living organisms from all sources (including terrestrial, marine and other aquatic ecosystems and the ecological complexes of which they are part). It includes diversity within species and between species</w:t>
      </w:r>
      <w:r w:rsidR="00A41FCE" w:rsidRPr="00BC02D8">
        <w:rPr>
          <w:rFonts w:cs="Arial"/>
          <w:sz w:val="20"/>
          <w:szCs w:val="20"/>
        </w:rPr>
        <w:t>,</w:t>
      </w:r>
      <w:r w:rsidRPr="00BC02D8">
        <w:rPr>
          <w:rFonts w:cs="Arial"/>
          <w:sz w:val="20"/>
          <w:szCs w:val="20"/>
        </w:rPr>
        <w:t xml:space="preserve"> and diversity of ecosystems. (EPBC Act and GBRMP Act)</w:t>
      </w:r>
    </w:p>
    <w:p w:rsidR="00D04330" w:rsidRPr="00BC02D8" w:rsidRDefault="00D04330" w:rsidP="00D04330">
      <w:pPr>
        <w:spacing w:after="120" w:line="240" w:lineRule="auto"/>
        <w:rPr>
          <w:rFonts w:cs="Arial"/>
          <w:b/>
          <w:bCs/>
          <w:sz w:val="20"/>
          <w:szCs w:val="20"/>
        </w:rPr>
      </w:pPr>
      <w:r w:rsidRPr="00BC02D8">
        <w:rPr>
          <w:rFonts w:cs="Arial"/>
          <w:b/>
          <w:i/>
          <w:sz w:val="20"/>
          <w:szCs w:val="20"/>
        </w:rPr>
        <w:t>Bycatch:</w:t>
      </w:r>
      <w:r w:rsidRPr="00BC02D8">
        <w:rPr>
          <w:rFonts w:cs="Arial"/>
          <w:b/>
          <w:bCs/>
          <w:sz w:val="20"/>
          <w:szCs w:val="20"/>
        </w:rPr>
        <w:t xml:space="preserve"> </w:t>
      </w:r>
      <w:r w:rsidRPr="00BC02D8">
        <w:rPr>
          <w:rFonts w:cs="Arial"/>
          <w:sz w:val="20"/>
          <w:szCs w:val="20"/>
        </w:rPr>
        <w:t>Any animal, plant or marine product that was unintenti</w:t>
      </w:r>
      <w:r w:rsidR="00A41FCE" w:rsidRPr="00BC02D8">
        <w:rPr>
          <w:rFonts w:cs="Arial"/>
          <w:sz w:val="20"/>
          <w:szCs w:val="20"/>
        </w:rPr>
        <w:t>onally</w:t>
      </w:r>
      <w:r w:rsidRPr="00BC02D8">
        <w:rPr>
          <w:rFonts w:cs="Arial"/>
          <w:sz w:val="20"/>
          <w:szCs w:val="20"/>
        </w:rPr>
        <w:t xml:space="preserve"> caught (</w:t>
      </w:r>
      <w:r w:rsidR="00A41FCE" w:rsidRPr="00BC02D8">
        <w:rPr>
          <w:rFonts w:cs="Arial"/>
          <w:sz w:val="20"/>
          <w:szCs w:val="20"/>
        </w:rPr>
        <w:t>that is,</w:t>
      </w:r>
      <w:r w:rsidRPr="00BC02D8">
        <w:rPr>
          <w:rFonts w:cs="Arial"/>
          <w:sz w:val="20"/>
          <w:szCs w:val="20"/>
        </w:rPr>
        <w:t xml:space="preserve"> not targeted) during commercial, recreational or traditional fishing activities including Queensland’s Shark Control Program. Bycatch can either be retained (see by</w:t>
      </w:r>
      <w:r w:rsidR="00A41FCE" w:rsidRPr="00BC02D8">
        <w:rPr>
          <w:rFonts w:cs="Arial"/>
          <w:sz w:val="20"/>
          <w:szCs w:val="20"/>
        </w:rPr>
        <w:t>-</w:t>
      </w:r>
      <w:r w:rsidRPr="00BC02D8">
        <w:rPr>
          <w:rFonts w:cs="Arial"/>
          <w:sz w:val="20"/>
          <w:szCs w:val="20"/>
        </w:rPr>
        <w:t>product) or discarded.</w:t>
      </w:r>
      <w:r w:rsidRPr="00BC02D8">
        <w:rPr>
          <w:rFonts w:cs="Arial"/>
          <w:b/>
          <w:bCs/>
          <w:sz w:val="20"/>
          <w:szCs w:val="20"/>
        </w:rPr>
        <w:t xml:space="preserve"> </w:t>
      </w:r>
    </w:p>
    <w:p w:rsidR="00D04330" w:rsidRPr="00BC02D8" w:rsidRDefault="00D04330" w:rsidP="00D04330">
      <w:pPr>
        <w:spacing w:after="120" w:line="240" w:lineRule="auto"/>
        <w:rPr>
          <w:rFonts w:cs="Arial"/>
          <w:sz w:val="20"/>
          <w:szCs w:val="20"/>
        </w:rPr>
      </w:pPr>
      <w:r w:rsidRPr="00BC02D8">
        <w:rPr>
          <w:rFonts w:cs="Arial"/>
          <w:b/>
          <w:i/>
          <w:sz w:val="20"/>
          <w:szCs w:val="20"/>
        </w:rPr>
        <w:t>By</w:t>
      </w:r>
      <w:r w:rsidR="00A41FCE" w:rsidRPr="00BC02D8">
        <w:rPr>
          <w:rFonts w:cs="Arial"/>
          <w:b/>
          <w:i/>
          <w:sz w:val="20"/>
          <w:szCs w:val="20"/>
        </w:rPr>
        <w:t>-</w:t>
      </w:r>
      <w:r w:rsidRPr="00BC02D8">
        <w:rPr>
          <w:rFonts w:cs="Arial"/>
          <w:b/>
          <w:i/>
          <w:sz w:val="20"/>
          <w:szCs w:val="20"/>
        </w:rPr>
        <w:t>product:</w:t>
      </w:r>
      <w:r w:rsidRPr="00BC02D8">
        <w:rPr>
          <w:rFonts w:cs="Arial"/>
          <w:b/>
          <w:bCs/>
          <w:sz w:val="20"/>
          <w:szCs w:val="20"/>
        </w:rPr>
        <w:t xml:space="preserve"> </w:t>
      </w:r>
      <w:r w:rsidRPr="00BC02D8">
        <w:rPr>
          <w:rFonts w:cs="Arial"/>
          <w:sz w:val="20"/>
          <w:szCs w:val="20"/>
        </w:rPr>
        <w:t>Any animal, plant or marine product that was unintenti</w:t>
      </w:r>
      <w:r w:rsidR="00A41FCE" w:rsidRPr="00BC02D8">
        <w:rPr>
          <w:rFonts w:cs="Arial"/>
          <w:sz w:val="20"/>
          <w:szCs w:val="20"/>
        </w:rPr>
        <w:t>onally</w:t>
      </w:r>
      <w:r w:rsidRPr="00BC02D8">
        <w:rPr>
          <w:rFonts w:cs="Arial"/>
          <w:sz w:val="20"/>
          <w:szCs w:val="20"/>
        </w:rPr>
        <w:t xml:space="preserve"> caught but retained during a commercial, recreational or traditional fishing activity. </w:t>
      </w:r>
    </w:p>
    <w:p w:rsidR="00D04330" w:rsidRPr="00BC02D8" w:rsidRDefault="00D04330" w:rsidP="00D04330">
      <w:pPr>
        <w:pStyle w:val="Header"/>
        <w:spacing w:after="120"/>
        <w:rPr>
          <w:rFonts w:cs="Arial"/>
          <w:sz w:val="20"/>
          <w:szCs w:val="20"/>
        </w:rPr>
      </w:pPr>
      <w:r w:rsidRPr="00BC02D8">
        <w:rPr>
          <w:rFonts w:cs="Arial"/>
          <w:b/>
          <w:i/>
          <w:sz w:val="20"/>
          <w:szCs w:val="20"/>
        </w:rPr>
        <w:t>Capital dredging:</w:t>
      </w:r>
      <w:r w:rsidRPr="00BC02D8">
        <w:rPr>
          <w:rFonts w:cs="Arial"/>
          <w:b/>
          <w:bCs/>
          <w:sz w:val="20"/>
          <w:szCs w:val="20"/>
        </w:rPr>
        <w:t xml:space="preserve"> </w:t>
      </w:r>
      <w:r w:rsidRPr="00BC02D8">
        <w:rPr>
          <w:rFonts w:cs="Arial"/>
          <w:sz w:val="20"/>
          <w:szCs w:val="20"/>
        </w:rPr>
        <w:t>Dredging for navigation, to create a new or enlarge</w:t>
      </w:r>
      <w:r w:rsidR="00A41FCE" w:rsidRPr="00BC02D8">
        <w:rPr>
          <w:rFonts w:cs="Arial"/>
          <w:sz w:val="20"/>
          <w:szCs w:val="20"/>
        </w:rPr>
        <w:t>d</w:t>
      </w:r>
      <w:r w:rsidRPr="00BC02D8">
        <w:rPr>
          <w:rFonts w:cs="Arial"/>
          <w:sz w:val="20"/>
          <w:szCs w:val="20"/>
        </w:rPr>
        <w:t xml:space="preserve"> channel, port, marina or boat harbour areas. Dredging for engineering purposes, to create trenches for pipes, cables, immersed tube tunnels, to remove material unsuitable for foundations and to remove overburden for aggregate. </w:t>
      </w:r>
    </w:p>
    <w:p w:rsidR="00D04330" w:rsidRPr="00BC02D8" w:rsidRDefault="00D04330" w:rsidP="00D04330">
      <w:pPr>
        <w:pStyle w:val="Header"/>
        <w:spacing w:after="120"/>
        <w:rPr>
          <w:rFonts w:cs="Arial"/>
          <w:sz w:val="20"/>
          <w:szCs w:val="20"/>
        </w:rPr>
      </w:pPr>
      <w:r w:rsidRPr="00BC02D8">
        <w:rPr>
          <w:rFonts w:cs="Arial"/>
          <w:b/>
          <w:i/>
          <w:sz w:val="20"/>
          <w:szCs w:val="20"/>
        </w:rPr>
        <w:t xml:space="preserve">Carrying </w:t>
      </w:r>
      <w:r w:rsidR="00A41FCE" w:rsidRPr="00BC02D8">
        <w:rPr>
          <w:rFonts w:cs="Arial"/>
          <w:b/>
          <w:i/>
          <w:sz w:val="20"/>
          <w:szCs w:val="20"/>
        </w:rPr>
        <w:t>c</w:t>
      </w:r>
      <w:r w:rsidRPr="00BC02D8">
        <w:rPr>
          <w:rFonts w:cs="Arial"/>
          <w:b/>
          <w:i/>
          <w:sz w:val="20"/>
          <w:szCs w:val="20"/>
        </w:rPr>
        <w:t xml:space="preserve">apacity: </w:t>
      </w:r>
      <w:r w:rsidRPr="00BC02D8">
        <w:rPr>
          <w:rFonts w:cs="Arial"/>
          <w:sz w:val="20"/>
          <w:szCs w:val="20"/>
        </w:rPr>
        <w:t>The number of individuals an ecosystem can support without having any negative effects. It also includes a limit of resources and pollution levels that can be maintained without experiencing high levels of change.</w:t>
      </w:r>
    </w:p>
    <w:p w:rsidR="00D04330" w:rsidRPr="00BC02D8" w:rsidRDefault="00D04330" w:rsidP="00D04330">
      <w:pPr>
        <w:spacing w:after="120" w:line="240" w:lineRule="auto"/>
        <w:rPr>
          <w:rFonts w:cs="Arial"/>
          <w:sz w:val="20"/>
          <w:szCs w:val="20"/>
        </w:rPr>
      </w:pPr>
      <w:r w:rsidRPr="00BC02D8">
        <w:rPr>
          <w:rFonts w:cs="Arial"/>
          <w:b/>
          <w:i/>
          <w:sz w:val="20"/>
          <w:szCs w:val="20"/>
        </w:rPr>
        <w:t>Coastal ecosystem:</w:t>
      </w:r>
      <w:r w:rsidRPr="00BC02D8">
        <w:rPr>
          <w:rFonts w:cs="Arial"/>
          <w:sz w:val="20"/>
          <w:szCs w:val="20"/>
        </w:rPr>
        <w:t xml:space="preserve"> Inshore, coastal and adjacent catchment ecosystems that connect the land and sea and have the potential to influence the health and resilience of the Great Barrier Reef.</w:t>
      </w:r>
    </w:p>
    <w:p w:rsidR="00D04330" w:rsidRPr="00BC02D8" w:rsidRDefault="00D04330" w:rsidP="00D04330">
      <w:pPr>
        <w:spacing w:after="120" w:line="240" w:lineRule="auto"/>
        <w:rPr>
          <w:rFonts w:cs="Arial"/>
          <w:b/>
          <w:i/>
          <w:sz w:val="20"/>
          <w:szCs w:val="20"/>
        </w:rPr>
      </w:pPr>
      <w:r w:rsidRPr="00BC02D8">
        <w:rPr>
          <w:rFonts w:cs="Arial"/>
          <w:b/>
          <w:i/>
          <w:sz w:val="20"/>
          <w:szCs w:val="20"/>
        </w:rPr>
        <w:t xml:space="preserve">Coastal reclamation: </w:t>
      </w:r>
      <w:r w:rsidRPr="00BC02D8">
        <w:rPr>
          <w:rFonts w:cs="Arial"/>
          <w:sz w:val="20"/>
          <w:szCs w:val="20"/>
        </w:rPr>
        <w:t>The process of creating new land where there was ocean, wetlands, or other waterbodies by filling the area with ‘land fill’ or infrastructure such as groynes and jetties.</w:t>
      </w:r>
    </w:p>
    <w:p w:rsidR="00D04330" w:rsidRPr="00BC02D8" w:rsidRDefault="00D04330" w:rsidP="00D04330">
      <w:pPr>
        <w:spacing w:after="120" w:line="240" w:lineRule="auto"/>
        <w:rPr>
          <w:rFonts w:cs="Arial"/>
          <w:sz w:val="20"/>
          <w:szCs w:val="20"/>
        </w:rPr>
      </w:pPr>
      <w:r w:rsidRPr="00BC02D8">
        <w:rPr>
          <w:rFonts w:cs="Arial"/>
          <w:b/>
          <w:i/>
          <w:sz w:val="20"/>
          <w:szCs w:val="20"/>
        </w:rPr>
        <w:t xml:space="preserve">Coastal zone: </w:t>
      </w:r>
      <w:r w:rsidRPr="00BC02D8">
        <w:rPr>
          <w:rFonts w:cs="Arial"/>
          <w:sz w:val="20"/>
          <w:szCs w:val="20"/>
        </w:rPr>
        <w:t>The area of land and sea in or adjacent to the Great Barrier Reef containing Queensland waters plus adjacent inland areas either within five kilometres of the coast or less than 10 metres above sea level (whichever is the further).</w:t>
      </w:r>
    </w:p>
    <w:p w:rsidR="00D04330" w:rsidRPr="00BC02D8" w:rsidRDefault="00D04330" w:rsidP="00D04330">
      <w:pPr>
        <w:pStyle w:val="NormalWeb"/>
        <w:spacing w:before="0" w:beforeAutospacing="0" w:after="120" w:afterAutospacing="0"/>
        <w:rPr>
          <w:rFonts w:ascii="Arial" w:hAnsi="Arial" w:cs="Arial"/>
          <w:sz w:val="20"/>
          <w:szCs w:val="20"/>
        </w:rPr>
      </w:pPr>
      <w:r w:rsidRPr="00BC02D8">
        <w:rPr>
          <w:rFonts w:ascii="Arial" w:eastAsiaTheme="minorHAnsi" w:hAnsi="Arial" w:cs="Arial"/>
          <w:b/>
          <w:i/>
          <w:color w:val="auto"/>
          <w:sz w:val="20"/>
          <w:szCs w:val="20"/>
          <w:lang w:eastAsia="en-US"/>
        </w:rPr>
        <w:t>Cultural keystone species:</w:t>
      </w:r>
      <w:r w:rsidRPr="00BC02D8">
        <w:rPr>
          <w:rFonts w:ascii="Arial" w:hAnsi="Arial" w:cs="Arial"/>
          <w:b/>
          <w:i/>
          <w:sz w:val="20"/>
          <w:szCs w:val="20"/>
        </w:rPr>
        <w:t xml:space="preserve"> </w:t>
      </w:r>
      <w:r w:rsidRPr="00BC02D8">
        <w:rPr>
          <w:rFonts w:ascii="Arial" w:eastAsiaTheme="minorHAnsi" w:hAnsi="Arial" w:cs="Arial"/>
          <w:color w:val="auto"/>
          <w:sz w:val="20"/>
          <w:szCs w:val="20"/>
          <w:lang w:eastAsia="en-US"/>
        </w:rPr>
        <w:t xml:space="preserve">The species that play special cultural roles for Indigenous and local peoples </w:t>
      </w:r>
      <w:r w:rsidR="00A41FCE" w:rsidRPr="00BC02D8">
        <w:rPr>
          <w:rFonts w:ascii="Arial" w:eastAsiaTheme="minorHAnsi" w:hAnsi="Arial" w:cs="Arial"/>
          <w:color w:val="auto"/>
          <w:sz w:val="20"/>
          <w:szCs w:val="20"/>
          <w:lang w:eastAsia="en-US"/>
        </w:rPr>
        <w:t xml:space="preserve">and </w:t>
      </w:r>
      <w:r w:rsidRPr="00BC02D8">
        <w:rPr>
          <w:rFonts w:ascii="Arial" w:eastAsiaTheme="minorHAnsi" w:hAnsi="Arial" w:cs="Arial"/>
          <w:color w:val="auto"/>
          <w:sz w:val="20"/>
          <w:szCs w:val="20"/>
          <w:lang w:eastAsia="en-US"/>
        </w:rPr>
        <w:t>are the ones they depend upon most extensively to meet their needs for food, clothing, shelter, fuel, medicine, and other necessities of life. These are the species that become embedded in a community’s cultural traditions and narratives, their ceremonies, dances, songs, and discourse. Cultural keystone species can vary widely from one region to another and from one culture to another.</w:t>
      </w:r>
    </w:p>
    <w:p w:rsidR="00D04330" w:rsidRPr="00BC02D8" w:rsidRDefault="00D04330" w:rsidP="00D04330">
      <w:pPr>
        <w:spacing w:after="120" w:line="240" w:lineRule="auto"/>
        <w:rPr>
          <w:rFonts w:cs="Arial"/>
          <w:sz w:val="20"/>
          <w:szCs w:val="20"/>
        </w:rPr>
      </w:pPr>
      <w:r w:rsidRPr="00BC02D8">
        <w:rPr>
          <w:rFonts w:cs="Arial"/>
          <w:b/>
          <w:i/>
          <w:sz w:val="20"/>
          <w:szCs w:val="20"/>
        </w:rPr>
        <w:t>Cumulative impact:</w:t>
      </w:r>
      <w:r w:rsidRPr="00BC02D8">
        <w:rPr>
          <w:rFonts w:cs="Arial"/>
          <w:sz w:val="20"/>
          <w:szCs w:val="20"/>
        </w:rPr>
        <w:t xml:space="preserve">  The impact on the environment resulting from the effects of one or more impacts, and the interactions between those impacts, added to other past, present, and reasonably foreseeable future pressures. </w:t>
      </w:r>
    </w:p>
    <w:p w:rsidR="00D04330" w:rsidRPr="00BC02D8" w:rsidRDefault="00D04330" w:rsidP="00D04330">
      <w:pPr>
        <w:spacing w:after="120" w:line="240" w:lineRule="auto"/>
        <w:rPr>
          <w:rFonts w:cs="Arial"/>
          <w:sz w:val="20"/>
          <w:szCs w:val="20"/>
        </w:rPr>
      </w:pPr>
      <w:r w:rsidRPr="00BC02D8">
        <w:rPr>
          <w:rFonts w:cs="Arial"/>
          <w:b/>
          <w:i/>
          <w:sz w:val="20"/>
          <w:szCs w:val="20"/>
        </w:rPr>
        <w:t>Cumulative risk:</w:t>
      </w:r>
      <w:r w:rsidRPr="00BC02D8">
        <w:rPr>
          <w:rFonts w:cs="Arial"/>
          <w:sz w:val="20"/>
          <w:szCs w:val="20"/>
        </w:rPr>
        <w:t xml:space="preserve"> The combined risks to the environment by multiple impacts.</w:t>
      </w:r>
    </w:p>
    <w:p w:rsidR="00D04330" w:rsidRPr="00BC02D8" w:rsidRDefault="00D04330" w:rsidP="00D04330">
      <w:pPr>
        <w:spacing w:after="120" w:line="240" w:lineRule="auto"/>
        <w:rPr>
          <w:rFonts w:cs="Arial"/>
          <w:sz w:val="20"/>
          <w:szCs w:val="20"/>
        </w:rPr>
      </w:pPr>
      <w:r w:rsidRPr="00BC02D8">
        <w:rPr>
          <w:rFonts w:cs="Arial"/>
          <w:b/>
          <w:i/>
          <w:sz w:val="20"/>
          <w:szCs w:val="20"/>
        </w:rPr>
        <w:t>Discarded catch:</w:t>
      </w:r>
      <w:r w:rsidRPr="00BC02D8">
        <w:rPr>
          <w:rFonts w:cs="Arial"/>
          <w:b/>
          <w:sz w:val="20"/>
          <w:szCs w:val="20"/>
        </w:rPr>
        <w:t xml:space="preserve"> </w:t>
      </w:r>
      <w:r w:rsidRPr="00BC02D8">
        <w:rPr>
          <w:rFonts w:cs="Arial"/>
          <w:sz w:val="20"/>
          <w:szCs w:val="20"/>
        </w:rPr>
        <w:t>See non-retained catch.</w:t>
      </w:r>
    </w:p>
    <w:p w:rsidR="00D04330" w:rsidRPr="00BC02D8" w:rsidRDefault="00D04330" w:rsidP="00D04330">
      <w:pPr>
        <w:spacing w:after="120" w:line="240" w:lineRule="auto"/>
        <w:rPr>
          <w:rFonts w:cs="Arial"/>
          <w:sz w:val="20"/>
          <w:szCs w:val="20"/>
        </w:rPr>
      </w:pPr>
      <w:r w:rsidRPr="00BC02D8">
        <w:rPr>
          <w:rFonts w:cs="Arial"/>
          <w:b/>
          <w:i/>
          <w:sz w:val="20"/>
          <w:szCs w:val="20"/>
        </w:rPr>
        <w:t>Driver:</w:t>
      </w:r>
      <w:r w:rsidRPr="00BC02D8">
        <w:rPr>
          <w:rFonts w:cs="Arial"/>
          <w:sz w:val="20"/>
          <w:szCs w:val="20"/>
        </w:rPr>
        <w:t xml:space="preserve"> An overarching cause of change in the environment. (</w:t>
      </w:r>
      <w:r w:rsidRPr="00BC02D8">
        <w:rPr>
          <w:rFonts w:cs="Arial"/>
          <w:i/>
          <w:sz w:val="20"/>
          <w:szCs w:val="20"/>
        </w:rPr>
        <w:t>Australia State of the Environment Report 2011</w:t>
      </w:r>
      <w:r w:rsidRPr="00BC02D8">
        <w:rPr>
          <w:rFonts w:cs="Arial"/>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Ecologically sustainable use:</w:t>
      </w:r>
      <w:r w:rsidRPr="00BC02D8">
        <w:rPr>
          <w:rFonts w:cs="Arial"/>
          <w:sz w:val="20"/>
          <w:szCs w:val="20"/>
        </w:rPr>
        <w:t xml:space="preserve"> Use of natural resources within their capacity to sustain natural processes while maintaining the life-support systems of nature and ensuring the benefit of their use to the present generation does not diminish the potential to meet the needs and aspirations of future generations. (EPBC Act)</w:t>
      </w:r>
    </w:p>
    <w:p w:rsidR="00D04330" w:rsidRPr="00BC02D8" w:rsidRDefault="00D04330" w:rsidP="00D04330">
      <w:pPr>
        <w:spacing w:after="120" w:line="240" w:lineRule="auto"/>
        <w:rPr>
          <w:rFonts w:cs="Arial"/>
          <w:sz w:val="20"/>
          <w:szCs w:val="20"/>
        </w:rPr>
      </w:pPr>
      <w:r w:rsidRPr="00BC02D8">
        <w:rPr>
          <w:rFonts w:cs="Arial"/>
          <w:b/>
          <w:i/>
          <w:sz w:val="20"/>
          <w:szCs w:val="20"/>
        </w:rPr>
        <w:lastRenderedPageBreak/>
        <w:t xml:space="preserve">Ecosystem: </w:t>
      </w:r>
      <w:r w:rsidRPr="00BC02D8">
        <w:rPr>
          <w:rFonts w:cs="Arial"/>
          <w:sz w:val="20"/>
          <w:szCs w:val="20"/>
        </w:rPr>
        <w:t>A dynamic complex of plant, animal and microorganism communities and their non-living environment interacting as a functional unit. (EPBC Act)</w:t>
      </w:r>
    </w:p>
    <w:p w:rsidR="00D04330" w:rsidRPr="00BC02D8" w:rsidRDefault="00D04330" w:rsidP="00D04330">
      <w:pPr>
        <w:spacing w:after="120" w:line="240" w:lineRule="auto"/>
        <w:rPr>
          <w:rFonts w:cs="Arial"/>
          <w:sz w:val="20"/>
          <w:szCs w:val="20"/>
        </w:rPr>
      </w:pPr>
      <w:r w:rsidRPr="00BC02D8">
        <w:rPr>
          <w:rFonts w:cs="Arial"/>
          <w:b/>
          <w:i/>
          <w:sz w:val="20"/>
          <w:szCs w:val="20"/>
        </w:rPr>
        <w:t>Ecosystem-based management:</w:t>
      </w:r>
      <w:r w:rsidRPr="00BC02D8">
        <w:rPr>
          <w:rFonts w:cs="Arial"/>
          <w:sz w:val="20"/>
          <w:szCs w:val="20"/>
        </w:rPr>
        <w:t xml:space="preserve"> An integrated approach to managing an ecosystem and matters affecting that ecosystem, with the main object being to maintain ecological processes, biodiversity and functioning biological communities. (GBRMP Act)</w:t>
      </w:r>
    </w:p>
    <w:p w:rsidR="00D04330" w:rsidRPr="00BC02D8" w:rsidRDefault="00D04330" w:rsidP="00D04330">
      <w:pPr>
        <w:spacing w:after="120" w:line="240" w:lineRule="auto"/>
        <w:rPr>
          <w:rFonts w:cs="Arial"/>
          <w:sz w:val="20"/>
          <w:szCs w:val="20"/>
        </w:rPr>
      </w:pPr>
      <w:r w:rsidRPr="00BC02D8">
        <w:rPr>
          <w:rFonts w:cs="Arial"/>
          <w:b/>
          <w:i/>
          <w:sz w:val="20"/>
          <w:szCs w:val="20"/>
        </w:rPr>
        <w:t>Ecosystem services:</w:t>
      </w:r>
      <w:r w:rsidRPr="00BC02D8">
        <w:rPr>
          <w:rFonts w:cs="Arial"/>
          <w:sz w:val="20"/>
          <w:szCs w:val="20"/>
        </w:rPr>
        <w:t xml:space="preserve"> Actions or attributes of ecosystems of benefit to humans, including regulation of the atmosphere, maintenance of soil fertility, food production, regulation of water flows, water filtration, pest control and waste disposal. It also includes social and cultural services, such as the opportunity for people to experience nature. (</w:t>
      </w:r>
      <w:r w:rsidRPr="00BC02D8">
        <w:rPr>
          <w:rFonts w:cs="Arial"/>
          <w:i/>
          <w:sz w:val="20"/>
          <w:szCs w:val="20"/>
        </w:rPr>
        <w:t>Australia State of the Environment Report 2011</w:t>
      </w:r>
      <w:r w:rsidRPr="00BC02D8">
        <w:rPr>
          <w:rFonts w:cs="Arial"/>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Environment:</w:t>
      </w:r>
      <w:r w:rsidRPr="00BC02D8">
        <w:rPr>
          <w:rFonts w:cs="Arial"/>
          <w:sz w:val="20"/>
          <w:szCs w:val="20"/>
        </w:rPr>
        <w:t xml:space="preserve"> Ecosystems and their constituent parts, including people and communities; natural and physical resources; the qualities and characteristics of locations, places and areas heritage values of places; and the social, economic and cultural aspects of the above. (EPBC Act and GBRMP Act)</w:t>
      </w:r>
    </w:p>
    <w:p w:rsidR="00D04330" w:rsidRPr="00BC02D8" w:rsidRDefault="00D04330" w:rsidP="00D04330">
      <w:pPr>
        <w:spacing w:after="120" w:line="240" w:lineRule="auto"/>
        <w:rPr>
          <w:rFonts w:cs="Arial"/>
          <w:i/>
          <w:sz w:val="20"/>
          <w:szCs w:val="20"/>
        </w:rPr>
      </w:pPr>
      <w:r w:rsidRPr="00BC02D8">
        <w:rPr>
          <w:rFonts w:cs="Arial"/>
          <w:b/>
          <w:i/>
          <w:sz w:val="20"/>
          <w:szCs w:val="20"/>
        </w:rPr>
        <w:t>EPBC Act:</w:t>
      </w:r>
      <w:r w:rsidRPr="00BC02D8">
        <w:rPr>
          <w:rFonts w:cs="Arial"/>
          <w:sz w:val="20"/>
          <w:szCs w:val="20"/>
        </w:rPr>
        <w:t xml:space="preserve">  </w:t>
      </w:r>
      <w:r w:rsidRPr="00BC02D8">
        <w:rPr>
          <w:rFonts w:cs="Arial"/>
          <w:i/>
          <w:sz w:val="20"/>
          <w:szCs w:val="20"/>
        </w:rPr>
        <w:t>Environment Protection and Biodiversity Conservation Act 1999</w:t>
      </w:r>
      <w:r w:rsidR="008067D8" w:rsidRPr="00BC02D8">
        <w:rPr>
          <w:rFonts w:cs="Arial"/>
          <w:i/>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Extraction:</w:t>
      </w:r>
      <w:r w:rsidRPr="00BC02D8">
        <w:rPr>
          <w:rFonts w:cs="Arial"/>
          <w:b/>
          <w:sz w:val="20"/>
          <w:szCs w:val="20"/>
        </w:rPr>
        <w:t xml:space="preserve"> </w:t>
      </w:r>
      <w:r w:rsidRPr="00BC02D8">
        <w:rPr>
          <w:rFonts w:cs="Arial"/>
          <w:sz w:val="20"/>
          <w:szCs w:val="20"/>
        </w:rPr>
        <w:t xml:space="preserve">The removal of any </w:t>
      </w:r>
      <w:r w:rsidRPr="00BC02D8">
        <w:rPr>
          <w:rFonts w:cs="Arial"/>
          <w:bCs/>
          <w:sz w:val="20"/>
          <w:szCs w:val="20"/>
        </w:rPr>
        <w:t>animal, plant or marine product</w:t>
      </w:r>
      <w:r w:rsidRPr="00BC02D8">
        <w:rPr>
          <w:rFonts w:cs="Arial"/>
          <w:sz w:val="20"/>
          <w:szCs w:val="20"/>
        </w:rPr>
        <w:t xml:space="preserve"> through legal commercial, recreational or traditional fishing activities including Queensland’s Shark Control Program.</w:t>
      </w:r>
      <w:r w:rsidRPr="00BC02D8">
        <w:rPr>
          <w:rFonts w:cs="Arial"/>
          <w:b/>
          <w:sz w:val="20"/>
          <w:szCs w:val="20"/>
        </w:rPr>
        <w:t xml:space="preserve"> </w:t>
      </w:r>
    </w:p>
    <w:p w:rsidR="00D04330" w:rsidRPr="00BC02D8" w:rsidRDefault="00D04330" w:rsidP="00D04330">
      <w:pPr>
        <w:spacing w:after="120" w:line="240" w:lineRule="auto"/>
        <w:rPr>
          <w:rFonts w:cs="Arial"/>
          <w:sz w:val="20"/>
          <w:szCs w:val="20"/>
        </w:rPr>
      </w:pPr>
      <w:r w:rsidRPr="00BC02D8">
        <w:rPr>
          <w:rFonts w:cs="Arial"/>
          <w:b/>
          <w:i/>
          <w:sz w:val="20"/>
          <w:szCs w:val="20"/>
        </w:rPr>
        <w:t>Geomorphology</w:t>
      </w:r>
      <w:r w:rsidRPr="00BC02D8">
        <w:rPr>
          <w:rFonts w:cs="Arial"/>
          <w:sz w:val="20"/>
          <w:szCs w:val="20"/>
        </w:rPr>
        <w:t>: Scientific study of landforms and the processes that shape them. (</w:t>
      </w:r>
      <w:r w:rsidRPr="00BC02D8">
        <w:rPr>
          <w:rFonts w:cs="Arial"/>
          <w:i/>
          <w:sz w:val="20"/>
          <w:szCs w:val="20"/>
        </w:rPr>
        <w:t>Australia State of the Environment Report 2011</w:t>
      </w:r>
      <w:r w:rsidR="00E71B1F" w:rsidRPr="00BC02D8">
        <w:rPr>
          <w:rFonts w:cs="Arial"/>
          <w:sz w:val="20"/>
          <w:szCs w:val="20"/>
        </w:rPr>
        <w:t>)</w:t>
      </w:r>
    </w:p>
    <w:p w:rsidR="00D04330" w:rsidRPr="00BC02D8" w:rsidRDefault="00D04330" w:rsidP="00D04330">
      <w:pPr>
        <w:spacing w:after="120" w:line="240" w:lineRule="auto"/>
        <w:rPr>
          <w:rFonts w:cs="Arial"/>
          <w:i/>
          <w:sz w:val="20"/>
          <w:szCs w:val="20"/>
        </w:rPr>
      </w:pPr>
      <w:r w:rsidRPr="00BC02D8">
        <w:rPr>
          <w:rFonts w:cs="Arial"/>
          <w:b/>
          <w:i/>
          <w:sz w:val="20"/>
          <w:szCs w:val="20"/>
        </w:rPr>
        <w:t xml:space="preserve">GBRMP Act: </w:t>
      </w:r>
      <w:r w:rsidRPr="00BC02D8">
        <w:rPr>
          <w:rFonts w:cs="Arial"/>
          <w:i/>
          <w:sz w:val="20"/>
          <w:szCs w:val="20"/>
        </w:rPr>
        <w:t>Great Barrier Reef Marine Park Act 1975</w:t>
      </w:r>
      <w:r w:rsidR="008067D8" w:rsidRPr="00BC02D8">
        <w:rPr>
          <w:rFonts w:cs="Arial"/>
          <w:i/>
          <w:sz w:val="20"/>
          <w:szCs w:val="20"/>
        </w:rPr>
        <w:t>.</w:t>
      </w:r>
    </w:p>
    <w:p w:rsidR="00FE10B5" w:rsidRPr="00BC02D8" w:rsidRDefault="00FE10B5" w:rsidP="00D04330">
      <w:pPr>
        <w:spacing w:after="120" w:line="240" w:lineRule="auto"/>
        <w:rPr>
          <w:rFonts w:cs="Arial"/>
          <w:sz w:val="20"/>
          <w:szCs w:val="20"/>
        </w:rPr>
      </w:pPr>
      <w:r w:rsidRPr="00BC02D8">
        <w:rPr>
          <w:rFonts w:cs="Arial"/>
          <w:b/>
          <w:i/>
          <w:sz w:val="20"/>
          <w:szCs w:val="20"/>
        </w:rPr>
        <w:t>Great Barrier Reef catchment:</w:t>
      </w:r>
      <w:r w:rsidRPr="00BC02D8">
        <w:rPr>
          <w:rFonts w:cs="Arial"/>
          <w:i/>
          <w:sz w:val="20"/>
          <w:szCs w:val="20"/>
        </w:rPr>
        <w:t xml:space="preserve"> </w:t>
      </w:r>
      <w:r w:rsidRPr="00BC02D8">
        <w:rPr>
          <w:rFonts w:cs="Arial"/>
          <w:sz w:val="20"/>
          <w:szCs w:val="20"/>
        </w:rPr>
        <w:t>The area adjacent to the Great Barrier Reef Region which drains into the Region.</w:t>
      </w:r>
    </w:p>
    <w:p w:rsidR="00D04330" w:rsidRPr="00BC02D8" w:rsidRDefault="00D04330" w:rsidP="00D04330">
      <w:pPr>
        <w:spacing w:after="120" w:line="240" w:lineRule="auto"/>
        <w:rPr>
          <w:rFonts w:cs="Arial"/>
          <w:sz w:val="20"/>
          <w:szCs w:val="20"/>
        </w:rPr>
      </w:pPr>
      <w:r w:rsidRPr="00BC02D8">
        <w:rPr>
          <w:rFonts w:cs="Arial"/>
          <w:b/>
          <w:i/>
          <w:sz w:val="20"/>
          <w:szCs w:val="20"/>
        </w:rPr>
        <w:t>Habitat</w:t>
      </w:r>
      <w:r w:rsidRPr="00BC02D8">
        <w:rPr>
          <w:rFonts w:cs="Arial"/>
          <w:b/>
          <w:sz w:val="20"/>
          <w:szCs w:val="20"/>
        </w:rPr>
        <w:t>:</w:t>
      </w:r>
      <w:r w:rsidRPr="00BC02D8">
        <w:rPr>
          <w:rFonts w:cs="Arial"/>
          <w:sz w:val="20"/>
          <w:szCs w:val="20"/>
        </w:rPr>
        <w:t xml:space="preserve"> The environment occupied by an organism or groups of organisms. (Adapted from EPBC Act)</w:t>
      </w:r>
    </w:p>
    <w:p w:rsidR="003F09D3" w:rsidRPr="00BC02D8" w:rsidRDefault="003F09D3" w:rsidP="00D04330">
      <w:pPr>
        <w:spacing w:after="120" w:line="240" w:lineRule="auto"/>
        <w:rPr>
          <w:rFonts w:cs="Arial"/>
          <w:sz w:val="20"/>
          <w:szCs w:val="20"/>
        </w:rPr>
      </w:pPr>
      <w:r w:rsidRPr="00BC02D8">
        <w:rPr>
          <w:rFonts w:cs="Arial"/>
          <w:b/>
          <w:i/>
          <w:sz w:val="20"/>
          <w:szCs w:val="20"/>
        </w:rPr>
        <w:t>Halimeda</w:t>
      </w:r>
      <w:r w:rsidRPr="00BC02D8">
        <w:rPr>
          <w:rFonts w:cs="Arial"/>
          <w:i/>
          <w:sz w:val="20"/>
          <w:szCs w:val="20"/>
        </w:rPr>
        <w:t xml:space="preserve">: </w:t>
      </w:r>
      <w:r w:rsidRPr="00BC02D8">
        <w:rPr>
          <w:rFonts w:cs="Arial"/>
          <w:sz w:val="20"/>
          <w:szCs w:val="20"/>
        </w:rPr>
        <w:t>Green macroalgae which is responsible for distinctive circular deposits on parts of the Great Barrier Reef</w:t>
      </w:r>
      <w:r w:rsidR="008067D8" w:rsidRPr="00BC02D8">
        <w:rPr>
          <w:rFonts w:cs="Arial"/>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Heritage value:</w:t>
      </w:r>
      <w:r w:rsidRPr="00BC02D8">
        <w:rPr>
          <w:rFonts w:cs="Arial"/>
          <w:sz w:val="20"/>
          <w:szCs w:val="20"/>
        </w:rPr>
        <w:t xml:space="preserve"> A place’s natural and cultural environment having aesthetic, historic, scientific or social significance, or other significance, for current and future generations of Australians. (EPBC Act and GBRMP Act) </w:t>
      </w:r>
    </w:p>
    <w:p w:rsidR="00D04330" w:rsidRPr="00BC02D8" w:rsidRDefault="00D04330" w:rsidP="00D04330">
      <w:pPr>
        <w:spacing w:after="120" w:line="240" w:lineRule="auto"/>
        <w:rPr>
          <w:rFonts w:cs="Arial"/>
          <w:sz w:val="20"/>
          <w:szCs w:val="20"/>
        </w:rPr>
      </w:pPr>
      <w:r w:rsidRPr="00BC02D8">
        <w:rPr>
          <w:rFonts w:cs="Arial"/>
          <w:b/>
          <w:i/>
          <w:sz w:val="20"/>
          <w:szCs w:val="20"/>
        </w:rPr>
        <w:t>Impact:</w:t>
      </w:r>
      <w:r w:rsidRPr="00BC02D8">
        <w:rPr>
          <w:rFonts w:cs="Arial"/>
          <w:sz w:val="20"/>
          <w:szCs w:val="20"/>
        </w:rPr>
        <w:t xml:space="preserve"> An event or circumstance which has an effect, either positive or negative, on a value. </w:t>
      </w:r>
    </w:p>
    <w:p w:rsidR="00D04330" w:rsidRPr="00BC02D8" w:rsidRDefault="00D04330" w:rsidP="00D04330">
      <w:pPr>
        <w:spacing w:after="120" w:line="240" w:lineRule="auto"/>
        <w:rPr>
          <w:rFonts w:cs="Arial"/>
          <w:sz w:val="20"/>
          <w:szCs w:val="20"/>
        </w:rPr>
      </w:pPr>
      <w:r w:rsidRPr="00BC02D8">
        <w:rPr>
          <w:rFonts w:cs="Arial"/>
          <w:b/>
          <w:i/>
          <w:sz w:val="20"/>
          <w:szCs w:val="20"/>
        </w:rPr>
        <w:t>Indigenous person:</w:t>
      </w:r>
      <w:r w:rsidRPr="00BC02D8">
        <w:rPr>
          <w:rFonts w:cs="Arial"/>
          <w:sz w:val="20"/>
          <w:szCs w:val="20"/>
        </w:rPr>
        <w:t xml:space="preserve"> </w:t>
      </w:r>
      <w:r w:rsidR="00FD4E3D" w:rsidRPr="00BC02D8">
        <w:rPr>
          <w:rFonts w:cs="Arial"/>
          <w:sz w:val="20"/>
          <w:szCs w:val="20"/>
        </w:rPr>
        <w:t>A</w:t>
      </w:r>
      <w:r w:rsidRPr="00BC02D8">
        <w:rPr>
          <w:rFonts w:cs="Arial"/>
          <w:sz w:val="20"/>
          <w:szCs w:val="20"/>
        </w:rPr>
        <w:t xml:space="preserve"> person who is a member of the Aboriginal race of Australia; or a descendant of an Indigenous inhabitant of the Torres Strait Islands. (GBRMP Act)</w:t>
      </w:r>
    </w:p>
    <w:p w:rsidR="00E00BAB" w:rsidRPr="00BC02D8" w:rsidRDefault="00E00BAB" w:rsidP="00D04330">
      <w:pPr>
        <w:spacing w:after="120" w:line="240" w:lineRule="auto"/>
        <w:rPr>
          <w:rFonts w:cs="Arial"/>
          <w:sz w:val="20"/>
          <w:szCs w:val="20"/>
        </w:rPr>
      </w:pPr>
      <w:r w:rsidRPr="00BC02D8">
        <w:rPr>
          <w:rFonts w:cs="Arial"/>
          <w:b/>
          <w:i/>
          <w:sz w:val="20"/>
          <w:szCs w:val="20"/>
        </w:rPr>
        <w:t>Indigenous</w:t>
      </w:r>
      <w:r w:rsidRPr="00BC02D8">
        <w:rPr>
          <w:rFonts w:cs="Arial"/>
          <w:sz w:val="20"/>
          <w:szCs w:val="20"/>
        </w:rPr>
        <w:t xml:space="preserve">: </w:t>
      </w:r>
      <w:r w:rsidR="00FD4E3D" w:rsidRPr="00BC02D8">
        <w:rPr>
          <w:rFonts w:cs="Arial"/>
          <w:sz w:val="20"/>
          <w:szCs w:val="20"/>
        </w:rPr>
        <w:t>F</w:t>
      </w:r>
      <w:r w:rsidRPr="00BC02D8">
        <w:rPr>
          <w:rFonts w:cs="Arial"/>
          <w:sz w:val="20"/>
          <w:szCs w:val="20"/>
        </w:rPr>
        <w:t xml:space="preserve">or the purposes of </w:t>
      </w:r>
      <w:r w:rsidR="00FD4E3D" w:rsidRPr="00BC02D8">
        <w:rPr>
          <w:rFonts w:cs="Arial"/>
          <w:sz w:val="20"/>
          <w:szCs w:val="20"/>
        </w:rPr>
        <w:t>the strategic assessment</w:t>
      </w:r>
      <w:r w:rsidRPr="00BC02D8">
        <w:rPr>
          <w:rFonts w:cs="Arial"/>
          <w:sz w:val="20"/>
          <w:szCs w:val="20"/>
        </w:rPr>
        <w:t xml:space="preserve">, the term </w:t>
      </w:r>
      <w:r w:rsidR="00FD4E3D" w:rsidRPr="00BC02D8">
        <w:rPr>
          <w:rFonts w:cs="Arial"/>
          <w:sz w:val="20"/>
          <w:szCs w:val="20"/>
        </w:rPr>
        <w:t>‘Indigenous’</w:t>
      </w:r>
      <w:r w:rsidRPr="00BC02D8">
        <w:rPr>
          <w:rFonts w:cs="Arial"/>
          <w:sz w:val="20"/>
          <w:szCs w:val="20"/>
        </w:rPr>
        <w:t xml:space="preserve"> should be read to apply specifically to Traditional Owners and Traditional Owner groups.</w:t>
      </w:r>
    </w:p>
    <w:p w:rsidR="00D04330" w:rsidRPr="00BC02D8" w:rsidRDefault="00D04330" w:rsidP="00D04330">
      <w:pPr>
        <w:spacing w:after="120" w:line="240" w:lineRule="auto"/>
        <w:rPr>
          <w:rFonts w:cs="Arial"/>
          <w:sz w:val="20"/>
          <w:szCs w:val="20"/>
        </w:rPr>
      </w:pPr>
      <w:r w:rsidRPr="00BC02D8">
        <w:rPr>
          <w:rFonts w:cs="Arial"/>
          <w:b/>
          <w:i/>
          <w:sz w:val="20"/>
          <w:szCs w:val="20"/>
        </w:rPr>
        <w:t xml:space="preserve">Indirect impact: </w:t>
      </w:r>
      <w:r w:rsidRPr="00BC02D8">
        <w:rPr>
          <w:rFonts w:cs="Arial"/>
          <w:sz w:val="20"/>
          <w:szCs w:val="20"/>
        </w:rPr>
        <w:t xml:space="preserve">An impact that is not the direct result of a particular action but has been made possible by that action. These include downstream or upstream impacts, as well as facilitated or consequential impacts resulting from further actions (including actions by third parties). (Adapted from </w:t>
      </w:r>
      <w:r w:rsidRPr="00BC02D8">
        <w:rPr>
          <w:rFonts w:cs="Arial"/>
          <w:i/>
          <w:sz w:val="20"/>
          <w:szCs w:val="20"/>
        </w:rPr>
        <w:t>A guide to undertaking strategic assessments</w:t>
      </w:r>
      <w:r w:rsidRPr="00BC02D8">
        <w:rPr>
          <w:rFonts w:cs="Arial"/>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 xml:space="preserve">Inshore: </w:t>
      </w:r>
      <w:r w:rsidRPr="00BC02D8">
        <w:rPr>
          <w:rFonts w:cs="Arial"/>
          <w:sz w:val="20"/>
          <w:szCs w:val="20"/>
        </w:rPr>
        <w:t>Enclosed coastal and open coastal water bodies which extend from the mean low water mark out to approximately 20</w:t>
      </w:r>
      <w:r w:rsidR="00A41FCE" w:rsidRPr="00BC02D8">
        <w:rPr>
          <w:rFonts w:cs="Arial"/>
          <w:sz w:val="20"/>
          <w:szCs w:val="20"/>
        </w:rPr>
        <w:t xml:space="preserve"> kilometres</w:t>
      </w:r>
      <w:r w:rsidRPr="00BC02D8">
        <w:rPr>
          <w:rFonts w:cs="Arial"/>
          <w:sz w:val="20"/>
          <w:szCs w:val="20"/>
        </w:rPr>
        <w:t xml:space="preserve">, but also includes areas further offshore that are habitats for recognised inshore specialist species. </w:t>
      </w:r>
    </w:p>
    <w:p w:rsidR="00D04330" w:rsidRPr="00BC02D8" w:rsidRDefault="00D04330" w:rsidP="00D04330">
      <w:pPr>
        <w:spacing w:after="120" w:line="240" w:lineRule="auto"/>
        <w:rPr>
          <w:rFonts w:cs="Arial"/>
          <w:sz w:val="20"/>
          <w:szCs w:val="20"/>
        </w:rPr>
      </w:pPr>
      <w:r w:rsidRPr="00BC02D8">
        <w:rPr>
          <w:rFonts w:cs="Arial"/>
          <w:b/>
          <w:i/>
          <w:sz w:val="20"/>
          <w:szCs w:val="20"/>
        </w:rPr>
        <w:t xml:space="preserve">Integrity: </w:t>
      </w:r>
      <w:r w:rsidRPr="00BC02D8">
        <w:rPr>
          <w:rFonts w:cs="Arial"/>
          <w:sz w:val="20"/>
          <w:szCs w:val="20"/>
        </w:rPr>
        <w:t>A measure of the wholeness and intactness of the natural and/or cultural heritage and its attributes. (</w:t>
      </w:r>
      <w:r w:rsidRPr="00BC02D8">
        <w:rPr>
          <w:rFonts w:cs="Arial"/>
          <w:i/>
          <w:sz w:val="20"/>
          <w:szCs w:val="20"/>
        </w:rPr>
        <w:t>Operational guidelines for the implementation of the World Heritage Convention</w:t>
      </w:r>
      <w:r w:rsidRPr="00BC02D8">
        <w:rPr>
          <w:rFonts w:cs="Arial"/>
          <w:sz w:val="20"/>
          <w:szCs w:val="20"/>
        </w:rPr>
        <w:t xml:space="preserve"> paragraphs no. 88–95)</w:t>
      </w:r>
    </w:p>
    <w:p w:rsidR="00D04330" w:rsidRPr="00BC02D8" w:rsidRDefault="00D04330" w:rsidP="00D04330">
      <w:pPr>
        <w:spacing w:after="120" w:line="240" w:lineRule="auto"/>
        <w:rPr>
          <w:rFonts w:cs="Arial"/>
          <w:sz w:val="20"/>
          <w:szCs w:val="20"/>
        </w:rPr>
      </w:pPr>
      <w:r w:rsidRPr="00BC02D8">
        <w:rPr>
          <w:rFonts w:cs="Arial"/>
          <w:b/>
          <w:i/>
          <w:sz w:val="20"/>
          <w:szCs w:val="20"/>
        </w:rPr>
        <w:t>Listed migratory species</w:t>
      </w:r>
      <w:r w:rsidRPr="00BC02D8">
        <w:rPr>
          <w:rFonts w:cs="Arial"/>
          <w:b/>
          <w:sz w:val="20"/>
          <w:szCs w:val="20"/>
        </w:rPr>
        <w:t>:</w:t>
      </w:r>
      <w:r w:rsidRPr="00BC02D8">
        <w:rPr>
          <w:rFonts w:cs="Arial"/>
          <w:sz w:val="20"/>
          <w:szCs w:val="20"/>
        </w:rPr>
        <w:t xml:space="preserve"> A migratory species that is native or included under a relevant international convention, which has been placed by the </w:t>
      </w:r>
      <w:r w:rsidR="00A41FCE" w:rsidRPr="00BC02D8">
        <w:rPr>
          <w:rFonts w:cs="Arial"/>
          <w:sz w:val="20"/>
          <w:szCs w:val="20"/>
        </w:rPr>
        <w:t xml:space="preserve">Environment </w:t>
      </w:r>
      <w:r w:rsidRPr="00BC02D8">
        <w:rPr>
          <w:rFonts w:cs="Arial"/>
          <w:sz w:val="20"/>
          <w:szCs w:val="20"/>
        </w:rPr>
        <w:t>Minister on the published list of migratory species. (Adapted from EPBC Act)</w:t>
      </w:r>
    </w:p>
    <w:p w:rsidR="00D04330" w:rsidRPr="00BC02D8" w:rsidRDefault="00D04330" w:rsidP="00D04330">
      <w:pPr>
        <w:spacing w:after="120" w:line="240" w:lineRule="auto"/>
        <w:rPr>
          <w:rFonts w:cs="Arial"/>
          <w:sz w:val="20"/>
          <w:szCs w:val="20"/>
        </w:rPr>
      </w:pPr>
      <w:r w:rsidRPr="00BC02D8">
        <w:rPr>
          <w:rFonts w:cs="Arial"/>
          <w:b/>
          <w:i/>
          <w:sz w:val="20"/>
          <w:szCs w:val="20"/>
        </w:rPr>
        <w:t>Listed threatened species:</w:t>
      </w:r>
      <w:r w:rsidRPr="00BC02D8">
        <w:rPr>
          <w:rFonts w:cs="Arial"/>
          <w:sz w:val="20"/>
          <w:szCs w:val="20"/>
        </w:rPr>
        <w:t xml:space="preserve"> A native species which is extinct, extinct in the wild, critically endangered, endangered, vulnerable or conservation dependent, as set out in the published list of threatened species established by the </w:t>
      </w:r>
      <w:r w:rsidR="00A41FCE" w:rsidRPr="00BC02D8">
        <w:rPr>
          <w:rFonts w:cs="Arial"/>
          <w:sz w:val="20"/>
          <w:szCs w:val="20"/>
        </w:rPr>
        <w:t xml:space="preserve">Environment </w:t>
      </w:r>
      <w:r w:rsidRPr="00BC02D8">
        <w:rPr>
          <w:rFonts w:cs="Arial"/>
          <w:sz w:val="20"/>
          <w:szCs w:val="20"/>
        </w:rPr>
        <w:t>Minister. (Adapted from EPBC Act)</w:t>
      </w:r>
    </w:p>
    <w:p w:rsidR="00D04330" w:rsidRPr="00BC02D8" w:rsidRDefault="00D04330" w:rsidP="00D04330">
      <w:pPr>
        <w:spacing w:after="120" w:line="240" w:lineRule="auto"/>
        <w:rPr>
          <w:rFonts w:cs="Arial"/>
          <w:b/>
          <w:sz w:val="20"/>
          <w:szCs w:val="20"/>
        </w:rPr>
      </w:pPr>
      <w:r w:rsidRPr="00BC02D8">
        <w:rPr>
          <w:rFonts w:cs="Arial"/>
          <w:b/>
          <w:i/>
          <w:sz w:val="20"/>
          <w:szCs w:val="20"/>
        </w:rPr>
        <w:t>Maintenance dredging:</w:t>
      </w:r>
      <w:r w:rsidRPr="00BC02D8">
        <w:rPr>
          <w:rFonts w:cs="Arial"/>
          <w:b/>
          <w:sz w:val="20"/>
          <w:szCs w:val="20"/>
        </w:rPr>
        <w:t xml:space="preserve"> </w:t>
      </w:r>
      <w:r w:rsidRPr="00BC02D8">
        <w:rPr>
          <w:rFonts w:cs="Arial"/>
          <w:sz w:val="20"/>
          <w:szCs w:val="20"/>
          <w:lang w:val="en-US"/>
        </w:rPr>
        <w:t>Dredging to ensure that previously dredged channels, berths or construction works are maintained at their designated dimensions.</w:t>
      </w:r>
    </w:p>
    <w:p w:rsidR="00D04330" w:rsidRPr="00BC02D8" w:rsidRDefault="00D04330" w:rsidP="00D04330">
      <w:pPr>
        <w:spacing w:after="120" w:line="240" w:lineRule="auto"/>
        <w:rPr>
          <w:rFonts w:cs="Arial"/>
          <w:sz w:val="20"/>
          <w:szCs w:val="20"/>
        </w:rPr>
      </w:pPr>
      <w:r w:rsidRPr="00BC02D8">
        <w:rPr>
          <w:rFonts w:cs="Arial"/>
          <w:b/>
          <w:i/>
          <w:sz w:val="20"/>
          <w:szCs w:val="20"/>
        </w:rPr>
        <w:t>Marine Park:</w:t>
      </w:r>
      <w:r w:rsidRPr="00BC02D8">
        <w:rPr>
          <w:rFonts w:cs="Arial"/>
          <w:sz w:val="20"/>
          <w:szCs w:val="20"/>
        </w:rPr>
        <w:t xml:space="preserve"> Great Barrier Reef Marine Park</w:t>
      </w:r>
      <w:r w:rsidR="008067D8" w:rsidRPr="00BC02D8">
        <w:rPr>
          <w:rFonts w:cs="Arial"/>
          <w:sz w:val="20"/>
          <w:szCs w:val="20"/>
        </w:rPr>
        <w:t>.</w:t>
      </w:r>
    </w:p>
    <w:p w:rsidR="00D04330" w:rsidRPr="00BC02D8" w:rsidRDefault="00D04330" w:rsidP="00D04330">
      <w:pPr>
        <w:spacing w:after="120" w:line="240" w:lineRule="auto"/>
        <w:rPr>
          <w:rFonts w:cs="Arial"/>
          <w:i/>
          <w:sz w:val="20"/>
          <w:szCs w:val="20"/>
        </w:rPr>
      </w:pPr>
      <w:r w:rsidRPr="00BC02D8">
        <w:rPr>
          <w:rFonts w:cs="Arial"/>
          <w:b/>
          <w:i/>
          <w:sz w:val="20"/>
          <w:szCs w:val="20"/>
        </w:rPr>
        <w:t>Matters of national environmental significance:</w:t>
      </w:r>
      <w:r w:rsidRPr="00BC02D8">
        <w:rPr>
          <w:rFonts w:cs="Arial"/>
          <w:sz w:val="20"/>
          <w:szCs w:val="20"/>
        </w:rPr>
        <w:t xml:space="preserve"> Those matters defined in the </w:t>
      </w:r>
      <w:r w:rsidRPr="00BC02D8">
        <w:rPr>
          <w:rFonts w:cs="Arial"/>
          <w:i/>
          <w:sz w:val="20"/>
          <w:szCs w:val="20"/>
        </w:rPr>
        <w:t>Environment Protection and Biodiversity Conservation Act 1999.</w:t>
      </w:r>
    </w:p>
    <w:p w:rsidR="002B3D91" w:rsidRPr="00BC02D8" w:rsidRDefault="002B3D91" w:rsidP="00D04330">
      <w:pPr>
        <w:spacing w:after="120" w:line="240" w:lineRule="auto"/>
        <w:rPr>
          <w:rFonts w:cs="Arial"/>
          <w:sz w:val="20"/>
          <w:szCs w:val="20"/>
        </w:rPr>
      </w:pPr>
      <w:r w:rsidRPr="00BC02D8">
        <w:rPr>
          <w:rFonts w:cs="Arial"/>
          <w:b/>
          <w:i/>
          <w:sz w:val="20"/>
          <w:szCs w:val="20"/>
        </w:rPr>
        <w:lastRenderedPageBreak/>
        <w:t xml:space="preserve">Mesphotic reefs: </w:t>
      </w:r>
      <w:r w:rsidRPr="00BC02D8">
        <w:rPr>
          <w:rFonts w:cs="Arial"/>
          <w:sz w:val="20"/>
          <w:szCs w:val="20"/>
        </w:rPr>
        <w:t>Corals found at water depths where light penetration is low.</w:t>
      </w:r>
    </w:p>
    <w:p w:rsidR="00804A68" w:rsidRPr="00BC02D8" w:rsidRDefault="00804A68" w:rsidP="00CE0EF9">
      <w:pPr>
        <w:rPr>
          <w:rFonts w:cs="Arial"/>
          <w:sz w:val="20"/>
          <w:szCs w:val="20"/>
        </w:rPr>
      </w:pPr>
      <w:r w:rsidRPr="00BC02D8">
        <w:rPr>
          <w:rFonts w:cs="Arial"/>
          <w:b/>
          <w:i/>
          <w:sz w:val="20"/>
          <w:szCs w:val="20"/>
        </w:rPr>
        <w:t>Mitigating impacts:</w:t>
      </w:r>
      <w:r w:rsidRPr="00BC02D8">
        <w:rPr>
          <w:rFonts w:cs="Arial"/>
          <w:sz w:val="20"/>
          <w:szCs w:val="20"/>
        </w:rPr>
        <w:t xml:space="preserve"> Measures put in place to reduce the level of impact arising from an action, including indirect </w:t>
      </w:r>
      <w:r w:rsidR="00AD7EE0" w:rsidRPr="00BC02D8">
        <w:rPr>
          <w:rFonts w:cs="Arial"/>
          <w:sz w:val="20"/>
          <w:szCs w:val="20"/>
        </w:rPr>
        <w:t xml:space="preserve">and cumulative </w:t>
      </w:r>
      <w:r w:rsidRPr="00BC02D8">
        <w:rPr>
          <w:rFonts w:cs="Arial"/>
          <w:sz w:val="20"/>
          <w:szCs w:val="20"/>
        </w:rPr>
        <w:t>impacts</w:t>
      </w:r>
      <w:r w:rsidR="00AA0F69" w:rsidRPr="00BC02D8">
        <w:rPr>
          <w:rFonts w:cs="Arial"/>
          <w:sz w:val="20"/>
          <w:szCs w:val="20"/>
        </w:rPr>
        <w:t xml:space="preserve">. (Adapted from </w:t>
      </w:r>
      <w:r w:rsidR="00AA0F69" w:rsidRPr="00BC02D8">
        <w:rPr>
          <w:rFonts w:cs="Arial"/>
          <w:i/>
          <w:sz w:val="20"/>
          <w:szCs w:val="20"/>
        </w:rPr>
        <w:t>A guide to undertaking strategic assessments</w:t>
      </w:r>
      <w:r w:rsidR="00AA0F69" w:rsidRPr="00BC02D8">
        <w:rPr>
          <w:rFonts w:cs="Arial"/>
          <w:sz w:val="20"/>
          <w:szCs w:val="20"/>
        </w:rPr>
        <w:t>)</w:t>
      </w:r>
    </w:p>
    <w:p w:rsidR="003F09D3" w:rsidRPr="00BC02D8" w:rsidRDefault="003F09D3" w:rsidP="00CE0EF9">
      <w:pPr>
        <w:rPr>
          <w:rFonts w:cs="Arial"/>
          <w:sz w:val="20"/>
          <w:szCs w:val="20"/>
        </w:rPr>
      </w:pPr>
      <w:r w:rsidRPr="00BC02D8">
        <w:rPr>
          <w:rFonts w:cs="Arial"/>
          <w:b/>
          <w:i/>
          <w:sz w:val="20"/>
          <w:szCs w:val="20"/>
        </w:rPr>
        <w:t>Morphology:</w:t>
      </w:r>
      <w:r w:rsidRPr="00BC02D8">
        <w:rPr>
          <w:rFonts w:cs="Arial"/>
          <w:sz w:val="20"/>
          <w:szCs w:val="20"/>
        </w:rPr>
        <w:t xml:space="preserve"> </w:t>
      </w:r>
      <w:r w:rsidR="00C14C45" w:rsidRPr="00BC02D8">
        <w:rPr>
          <w:rFonts w:cs="Arial"/>
          <w:sz w:val="20"/>
          <w:szCs w:val="20"/>
        </w:rPr>
        <w:t>T</w:t>
      </w:r>
      <w:r w:rsidRPr="00BC02D8">
        <w:rPr>
          <w:rFonts w:cs="Arial"/>
          <w:sz w:val="20"/>
          <w:szCs w:val="20"/>
        </w:rPr>
        <w:t>he form and structure of animals and plants, without regard to their functions.</w:t>
      </w:r>
    </w:p>
    <w:p w:rsidR="00D04330" w:rsidRPr="00BC02D8" w:rsidRDefault="00D04330" w:rsidP="00D04330">
      <w:pPr>
        <w:spacing w:after="120" w:line="240" w:lineRule="auto"/>
        <w:rPr>
          <w:rFonts w:cs="Arial"/>
          <w:sz w:val="20"/>
          <w:szCs w:val="20"/>
        </w:rPr>
      </w:pPr>
      <w:r w:rsidRPr="00BC02D8">
        <w:rPr>
          <w:rFonts w:cs="Arial"/>
          <w:b/>
          <w:i/>
          <w:sz w:val="20"/>
          <w:szCs w:val="20"/>
        </w:rPr>
        <w:t>Non-retained (or discarded) catch:</w:t>
      </w:r>
      <w:r w:rsidRPr="00BC02D8">
        <w:rPr>
          <w:rFonts w:cs="Arial"/>
          <w:b/>
          <w:sz w:val="20"/>
          <w:szCs w:val="20"/>
        </w:rPr>
        <w:t xml:space="preserve"> </w:t>
      </w:r>
      <w:r w:rsidRPr="00BC02D8">
        <w:rPr>
          <w:rFonts w:cs="Arial"/>
          <w:sz w:val="20"/>
          <w:szCs w:val="20"/>
        </w:rPr>
        <w:t>Marine life caught by commercial, recreational or trad</w:t>
      </w:r>
      <w:r w:rsidR="00CE5900" w:rsidRPr="00BC02D8">
        <w:rPr>
          <w:rFonts w:cs="Arial"/>
          <w:sz w:val="20"/>
          <w:szCs w:val="20"/>
        </w:rPr>
        <w:t>i</w:t>
      </w:r>
      <w:r w:rsidRPr="00BC02D8">
        <w:rPr>
          <w:rFonts w:cs="Arial"/>
          <w:sz w:val="20"/>
          <w:szCs w:val="20"/>
        </w:rPr>
        <w:t xml:space="preserve">tional fishers </w:t>
      </w:r>
      <w:r w:rsidR="00531050" w:rsidRPr="00BC02D8">
        <w:rPr>
          <w:rFonts w:cs="Arial"/>
          <w:sz w:val="20"/>
          <w:szCs w:val="20"/>
        </w:rPr>
        <w:t xml:space="preserve">which </w:t>
      </w:r>
      <w:r w:rsidRPr="00BC02D8">
        <w:rPr>
          <w:rFonts w:cs="Arial"/>
          <w:sz w:val="20"/>
          <w:szCs w:val="20"/>
        </w:rPr>
        <w:t>has been discarded.</w:t>
      </w:r>
      <w:r w:rsidR="00CE5900" w:rsidRPr="00BC02D8">
        <w:rPr>
          <w:rFonts w:cs="Arial"/>
          <w:sz w:val="20"/>
          <w:szCs w:val="20"/>
        </w:rPr>
        <w:t xml:space="preserve"> </w:t>
      </w:r>
      <w:r w:rsidRPr="00BC02D8">
        <w:rPr>
          <w:rFonts w:cs="Arial"/>
          <w:sz w:val="20"/>
          <w:szCs w:val="20"/>
        </w:rPr>
        <w:t>This includes targeted species discarded due to size or catch restrictions, low market value, ‘catch and release’ practices, or bycatch that ha</w:t>
      </w:r>
      <w:r w:rsidR="00CE5900" w:rsidRPr="00BC02D8">
        <w:rPr>
          <w:rFonts w:cs="Arial"/>
          <w:sz w:val="20"/>
          <w:szCs w:val="20"/>
        </w:rPr>
        <w:t>s</w:t>
      </w:r>
      <w:r w:rsidRPr="00BC02D8">
        <w:rPr>
          <w:rFonts w:cs="Arial"/>
          <w:sz w:val="20"/>
          <w:szCs w:val="20"/>
        </w:rPr>
        <w:t xml:space="preserve"> been unintentionally captured.</w:t>
      </w:r>
    </w:p>
    <w:p w:rsidR="00D04330" w:rsidRPr="00BC02D8" w:rsidRDefault="00D04330" w:rsidP="00D04330">
      <w:pPr>
        <w:spacing w:after="120" w:line="240" w:lineRule="auto"/>
        <w:rPr>
          <w:rFonts w:cs="Arial"/>
          <w:sz w:val="20"/>
          <w:szCs w:val="20"/>
        </w:rPr>
      </w:pPr>
      <w:r w:rsidRPr="00BC02D8">
        <w:rPr>
          <w:rFonts w:cs="Arial"/>
          <w:b/>
          <w:i/>
          <w:sz w:val="20"/>
          <w:szCs w:val="20"/>
        </w:rPr>
        <w:t>Outstanding universal value:</w:t>
      </w:r>
      <w:r w:rsidRPr="00BC02D8">
        <w:rPr>
          <w:rFonts w:cs="Arial"/>
          <w:sz w:val="20"/>
          <w:szCs w:val="20"/>
        </w:rPr>
        <w:t xml:space="preserve"> Cultural and/or natural heritage which is so exceptional as to transcend national boundaries and to be of such significance to humanity as a whole to make it worthy of special protection. (Adapted from </w:t>
      </w:r>
      <w:r w:rsidRPr="00BC02D8">
        <w:rPr>
          <w:rFonts w:cs="Arial"/>
          <w:i/>
          <w:sz w:val="20"/>
          <w:szCs w:val="20"/>
        </w:rPr>
        <w:t>Operational guidelines for the implementation of the World Heritage Convention</w:t>
      </w:r>
      <w:r w:rsidRPr="00BC02D8">
        <w:rPr>
          <w:rFonts w:cs="Arial"/>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Offshore:</w:t>
      </w:r>
      <w:r w:rsidRPr="00BC02D8">
        <w:rPr>
          <w:rFonts w:cs="Arial"/>
          <w:sz w:val="20"/>
          <w:szCs w:val="20"/>
        </w:rPr>
        <w:t xml:space="preserve"> Offshore water bodies extend from approximately 20</w:t>
      </w:r>
      <w:r w:rsidR="00CE5900" w:rsidRPr="00BC02D8">
        <w:rPr>
          <w:rFonts w:cs="Arial"/>
          <w:sz w:val="20"/>
          <w:szCs w:val="20"/>
        </w:rPr>
        <w:t xml:space="preserve"> kilometres</w:t>
      </w:r>
      <w:r w:rsidRPr="00BC02D8">
        <w:rPr>
          <w:rFonts w:cs="Arial"/>
          <w:sz w:val="20"/>
          <w:szCs w:val="20"/>
        </w:rPr>
        <w:t xml:space="preserve"> out to the edge of the Great Barrier Reef Marine Park </w:t>
      </w:r>
      <w:r w:rsidR="00CE5900" w:rsidRPr="00BC02D8">
        <w:rPr>
          <w:rFonts w:cs="Arial"/>
          <w:sz w:val="20"/>
          <w:szCs w:val="20"/>
        </w:rPr>
        <w:t>b</w:t>
      </w:r>
      <w:r w:rsidRPr="00BC02D8">
        <w:rPr>
          <w:rFonts w:cs="Arial"/>
          <w:sz w:val="20"/>
          <w:szCs w:val="20"/>
        </w:rPr>
        <w:t>oundary</w:t>
      </w:r>
      <w:r w:rsidR="00CE5900" w:rsidRPr="00BC02D8">
        <w:rPr>
          <w:rFonts w:cs="Arial"/>
          <w:sz w:val="20"/>
          <w:szCs w:val="20"/>
        </w:rPr>
        <w:t>.</w:t>
      </w:r>
    </w:p>
    <w:p w:rsidR="00804A68" w:rsidRPr="00BC02D8" w:rsidRDefault="00804A68">
      <w:pPr>
        <w:spacing w:after="120" w:line="240" w:lineRule="auto"/>
        <w:rPr>
          <w:rFonts w:cs="Arial"/>
          <w:b/>
          <w:i/>
          <w:sz w:val="20"/>
          <w:szCs w:val="20"/>
        </w:rPr>
      </w:pPr>
      <w:r w:rsidRPr="00BC02D8">
        <w:rPr>
          <w:rFonts w:cs="Arial"/>
          <w:b/>
          <w:i/>
          <w:sz w:val="20"/>
          <w:szCs w:val="20"/>
        </w:rPr>
        <w:t xml:space="preserve">Offsetting impacts: </w:t>
      </w:r>
      <w:r w:rsidR="00282DFB" w:rsidRPr="00BC02D8">
        <w:rPr>
          <w:rFonts w:cs="Arial"/>
          <w:sz w:val="20"/>
          <w:szCs w:val="20"/>
        </w:rPr>
        <w:t>Measures</w:t>
      </w:r>
      <w:r w:rsidRPr="00BC02D8">
        <w:rPr>
          <w:rFonts w:cs="Arial"/>
          <w:sz w:val="20"/>
          <w:szCs w:val="20"/>
        </w:rPr>
        <w:t xml:space="preserve"> intended to compensate for the </w:t>
      </w:r>
      <w:r w:rsidR="00282DFB" w:rsidRPr="00BC02D8">
        <w:rPr>
          <w:rFonts w:cs="Arial"/>
          <w:sz w:val="20"/>
          <w:szCs w:val="20"/>
        </w:rPr>
        <w:t>residual adverse impacts of an action on the environment</w:t>
      </w:r>
      <w:r w:rsidRPr="00BC02D8">
        <w:rPr>
          <w:rFonts w:cs="Arial"/>
          <w:sz w:val="20"/>
          <w:szCs w:val="20"/>
        </w:rPr>
        <w:t>.</w:t>
      </w:r>
      <w:r w:rsidR="00AA0F69" w:rsidRPr="00BC02D8">
        <w:rPr>
          <w:rFonts w:cs="Arial"/>
          <w:sz w:val="20"/>
          <w:szCs w:val="20"/>
        </w:rPr>
        <w:t xml:space="preserve"> (Adapted from </w:t>
      </w:r>
      <w:r w:rsidR="00330617" w:rsidRPr="00BC02D8">
        <w:rPr>
          <w:rFonts w:cs="Arial"/>
          <w:i/>
          <w:sz w:val="20"/>
          <w:szCs w:val="20"/>
        </w:rPr>
        <w:t xml:space="preserve">Environment Protection and Biodiversity Conservation Act 1999 Environmental </w:t>
      </w:r>
      <w:r w:rsidR="00496041" w:rsidRPr="00BC02D8">
        <w:rPr>
          <w:rFonts w:cs="Arial"/>
          <w:i/>
          <w:sz w:val="20"/>
          <w:szCs w:val="20"/>
        </w:rPr>
        <w:t>Offsets</w:t>
      </w:r>
      <w:r w:rsidR="00330617" w:rsidRPr="00BC02D8">
        <w:rPr>
          <w:rFonts w:cs="Arial"/>
          <w:i/>
          <w:sz w:val="20"/>
          <w:szCs w:val="20"/>
        </w:rPr>
        <w:t xml:space="preserve"> Policy</w:t>
      </w:r>
      <w:r w:rsidR="00496041" w:rsidRPr="00BC02D8">
        <w:rPr>
          <w:rFonts w:cs="Arial"/>
          <w:i/>
          <w:sz w:val="20"/>
          <w:szCs w:val="20"/>
        </w:rPr>
        <w:t xml:space="preserve">, </w:t>
      </w:r>
      <w:r w:rsidR="00496041" w:rsidRPr="00BC02D8">
        <w:rPr>
          <w:rFonts w:cs="Arial"/>
          <w:sz w:val="20"/>
          <w:szCs w:val="20"/>
        </w:rPr>
        <w:t>2012</w:t>
      </w:r>
      <w:r w:rsidR="00AA0F69" w:rsidRPr="00BC02D8">
        <w:rPr>
          <w:rFonts w:cs="Arial"/>
          <w:sz w:val="20"/>
          <w:szCs w:val="20"/>
        </w:rPr>
        <w:t>)</w:t>
      </w:r>
    </w:p>
    <w:p w:rsidR="00E27E4C" w:rsidRPr="00BC02D8" w:rsidRDefault="00E27E4C" w:rsidP="00D04330">
      <w:pPr>
        <w:spacing w:after="120" w:line="240" w:lineRule="auto"/>
        <w:rPr>
          <w:rFonts w:cs="Arial"/>
          <w:b/>
          <w:bCs/>
          <w:sz w:val="20"/>
          <w:szCs w:val="20"/>
        </w:rPr>
      </w:pPr>
      <w:r w:rsidRPr="00BC02D8">
        <w:rPr>
          <w:rFonts w:cs="Arial"/>
          <w:b/>
          <w:bCs/>
          <w:i/>
          <w:sz w:val="20"/>
          <w:szCs w:val="20"/>
        </w:rPr>
        <w:t>Palaeochannel:</w:t>
      </w:r>
      <w:r w:rsidRPr="00BC02D8">
        <w:rPr>
          <w:rFonts w:cs="Arial"/>
          <w:b/>
          <w:bCs/>
          <w:sz w:val="20"/>
          <w:szCs w:val="20"/>
        </w:rPr>
        <w:t xml:space="preserve"> </w:t>
      </w:r>
      <w:r w:rsidR="002B3D91" w:rsidRPr="00BC02D8">
        <w:rPr>
          <w:rFonts w:cs="Arial"/>
          <w:sz w:val="20"/>
          <w:szCs w:val="20"/>
        </w:rPr>
        <w:t>A</w:t>
      </w:r>
      <w:r w:rsidRPr="00BC02D8">
        <w:rPr>
          <w:rFonts w:cs="Arial"/>
          <w:sz w:val="20"/>
          <w:szCs w:val="20"/>
        </w:rPr>
        <w:t>n ancient stream or riverbed, cut into the rock or soil and overlaid by sediment after the stream has changed its course or dried up.</w:t>
      </w:r>
    </w:p>
    <w:p w:rsidR="00531050" w:rsidRPr="00BC02D8" w:rsidRDefault="00531050" w:rsidP="00D04330">
      <w:pPr>
        <w:spacing w:after="120" w:line="240" w:lineRule="auto"/>
        <w:rPr>
          <w:rFonts w:cs="Arial"/>
          <w:sz w:val="20"/>
          <w:szCs w:val="20"/>
        </w:rPr>
      </w:pPr>
      <w:r w:rsidRPr="00BC02D8">
        <w:rPr>
          <w:rFonts w:cs="Arial"/>
          <w:b/>
          <w:i/>
          <w:sz w:val="20"/>
          <w:szCs w:val="20"/>
        </w:rPr>
        <w:t>Palaeoecology</w:t>
      </w:r>
      <w:r w:rsidR="00E27E4C" w:rsidRPr="00BC02D8">
        <w:rPr>
          <w:rFonts w:cs="Arial"/>
          <w:b/>
          <w:i/>
          <w:sz w:val="20"/>
          <w:szCs w:val="20"/>
        </w:rPr>
        <w:t>:</w:t>
      </w:r>
      <w:r w:rsidRPr="00BC02D8">
        <w:rPr>
          <w:rFonts w:cs="Arial"/>
          <w:sz w:val="20"/>
          <w:szCs w:val="20"/>
        </w:rPr>
        <w:t xml:space="preserve"> The systematic study of the ecological relationships which prevailed among fossil plants and animals.</w:t>
      </w:r>
    </w:p>
    <w:p w:rsidR="00D04330" w:rsidRPr="00BC02D8" w:rsidRDefault="00D04330" w:rsidP="00D04330">
      <w:pPr>
        <w:spacing w:after="120" w:line="240" w:lineRule="auto"/>
        <w:rPr>
          <w:rFonts w:cs="Arial"/>
          <w:sz w:val="20"/>
          <w:szCs w:val="20"/>
        </w:rPr>
      </w:pPr>
      <w:r w:rsidRPr="00BC02D8">
        <w:rPr>
          <w:rFonts w:cs="Arial"/>
          <w:b/>
          <w:i/>
          <w:sz w:val="20"/>
          <w:szCs w:val="20"/>
        </w:rPr>
        <w:t>Pelagic:</w:t>
      </w:r>
      <w:r w:rsidRPr="00BC02D8">
        <w:rPr>
          <w:rFonts w:cs="Arial"/>
          <w:sz w:val="20"/>
          <w:szCs w:val="20"/>
        </w:rPr>
        <w:t xml:space="preserve"> Relating to or living in or on oceanic waters. The pelagic zone of the ocean begins at the low tide mark and includes the entire oceanic water column and living organisms that inhabit this zone for all or part of their life (</w:t>
      </w:r>
      <w:r w:rsidR="00CE5900" w:rsidRPr="00BC02D8">
        <w:rPr>
          <w:rFonts w:cs="Arial"/>
          <w:sz w:val="20"/>
          <w:szCs w:val="20"/>
        </w:rPr>
        <w:t>for example,</w:t>
      </w:r>
      <w:r w:rsidRPr="00BC02D8">
        <w:rPr>
          <w:rFonts w:cs="Arial"/>
          <w:sz w:val="20"/>
          <w:szCs w:val="20"/>
        </w:rPr>
        <w:t xml:space="preserve"> plankton, pelagic fish)</w:t>
      </w:r>
      <w:r w:rsidR="00CE5900" w:rsidRPr="00BC02D8">
        <w:rPr>
          <w:rFonts w:cs="Arial"/>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Poaching:</w:t>
      </w:r>
      <w:r w:rsidRPr="00BC02D8">
        <w:rPr>
          <w:rFonts w:cs="Arial"/>
          <w:b/>
          <w:sz w:val="20"/>
          <w:szCs w:val="20"/>
        </w:rPr>
        <w:t xml:space="preserve"> </w:t>
      </w:r>
      <w:r w:rsidRPr="00BC02D8">
        <w:rPr>
          <w:rFonts w:cs="Arial"/>
          <w:sz w:val="20"/>
          <w:szCs w:val="20"/>
        </w:rPr>
        <w:t xml:space="preserve">The illegal take of any animal, plant or marine product from land that is not one’s own or is under official protection. It also includes the illegal take of a protected species. </w:t>
      </w:r>
    </w:p>
    <w:p w:rsidR="00D04330" w:rsidRPr="00BC02D8" w:rsidRDefault="00D04330" w:rsidP="00D04330">
      <w:pPr>
        <w:spacing w:after="120" w:line="240" w:lineRule="auto"/>
        <w:rPr>
          <w:rFonts w:cs="Arial"/>
          <w:sz w:val="20"/>
          <w:szCs w:val="20"/>
        </w:rPr>
      </w:pPr>
      <w:r w:rsidRPr="00BC02D8">
        <w:rPr>
          <w:rFonts w:cs="Arial"/>
          <w:b/>
          <w:i/>
          <w:sz w:val="20"/>
          <w:szCs w:val="20"/>
        </w:rPr>
        <w:t>Protected species</w:t>
      </w:r>
      <w:r w:rsidRPr="00BC02D8">
        <w:rPr>
          <w:rFonts w:cs="Arial"/>
          <w:b/>
          <w:sz w:val="20"/>
          <w:szCs w:val="20"/>
        </w:rPr>
        <w:t>:</w:t>
      </w:r>
      <w:r w:rsidRPr="00BC02D8">
        <w:rPr>
          <w:rFonts w:cs="Arial"/>
          <w:sz w:val="20"/>
          <w:szCs w:val="20"/>
        </w:rPr>
        <w:t xml:space="preserve"> A species that is a cetacean; a listed marine species, a listed migratory species, a listed threatened ecological community, or a listed threatened species; a species of marine mammal, bird or reptile that is prescribed as endangered wildlife, vulnerable wildlife or rare wildlife under the </w:t>
      </w:r>
      <w:r w:rsidRPr="00BC02D8">
        <w:rPr>
          <w:rFonts w:cs="Arial"/>
          <w:i/>
          <w:sz w:val="20"/>
          <w:szCs w:val="20"/>
        </w:rPr>
        <w:t xml:space="preserve">Nature Conservation Act 1992 </w:t>
      </w:r>
      <w:r w:rsidRPr="00BC02D8">
        <w:rPr>
          <w:rFonts w:cs="Arial"/>
          <w:sz w:val="20"/>
          <w:szCs w:val="20"/>
        </w:rPr>
        <w:t>(Qld); a species declared to be a protected species for the purposes of this definition; a species declared to be a strictly protected species for the purposes of this definition. (GBRMP Act)</w:t>
      </w:r>
    </w:p>
    <w:p w:rsidR="00D04330" w:rsidRPr="00BC02D8" w:rsidRDefault="00D04330" w:rsidP="00D04330">
      <w:pPr>
        <w:spacing w:after="120" w:line="240" w:lineRule="auto"/>
        <w:rPr>
          <w:rFonts w:cs="Arial"/>
          <w:sz w:val="20"/>
          <w:szCs w:val="20"/>
        </w:rPr>
      </w:pPr>
      <w:r w:rsidRPr="00BC02D8">
        <w:rPr>
          <w:rFonts w:cs="Arial"/>
          <w:b/>
          <w:i/>
          <w:sz w:val="20"/>
          <w:szCs w:val="20"/>
        </w:rPr>
        <w:t>Precautionary principle</w:t>
      </w:r>
      <w:r w:rsidRPr="00BC02D8">
        <w:rPr>
          <w:rFonts w:cs="Arial"/>
          <w:b/>
          <w:sz w:val="20"/>
          <w:szCs w:val="20"/>
        </w:rPr>
        <w:t>:</w:t>
      </w:r>
      <w:r w:rsidRPr="00BC02D8">
        <w:rPr>
          <w:rFonts w:cs="Arial"/>
          <w:bCs/>
          <w:i/>
          <w:iCs/>
          <w:sz w:val="20"/>
          <w:szCs w:val="20"/>
        </w:rPr>
        <w:t xml:space="preserve"> </w:t>
      </w:r>
      <w:r w:rsidRPr="00BC02D8">
        <w:rPr>
          <w:rFonts w:cs="Arial"/>
          <w:sz w:val="20"/>
          <w:szCs w:val="20"/>
        </w:rPr>
        <w:t>The principle that lack of full scientific certainty should not be used as a reason for postponing a measure to prevent degradation of the environment where there are threats of serious or irreversible environmental damage. (EPBC Act and GBRMP Act)</w:t>
      </w:r>
    </w:p>
    <w:p w:rsidR="00D04330" w:rsidRPr="00BC02D8" w:rsidRDefault="00D04330" w:rsidP="00D04330">
      <w:pPr>
        <w:spacing w:after="120" w:line="240" w:lineRule="auto"/>
        <w:rPr>
          <w:rFonts w:cs="Arial"/>
          <w:sz w:val="20"/>
          <w:szCs w:val="20"/>
        </w:rPr>
      </w:pPr>
      <w:r w:rsidRPr="00BC02D8">
        <w:rPr>
          <w:rFonts w:cs="Arial"/>
          <w:b/>
          <w:i/>
          <w:sz w:val="20"/>
          <w:szCs w:val="20"/>
        </w:rPr>
        <w:t>Pressure</w:t>
      </w:r>
      <w:r w:rsidRPr="00BC02D8">
        <w:rPr>
          <w:rFonts w:cs="Arial"/>
          <w:b/>
          <w:sz w:val="20"/>
          <w:szCs w:val="20"/>
        </w:rPr>
        <w:t xml:space="preserve">: </w:t>
      </w:r>
      <w:r w:rsidRPr="00BC02D8">
        <w:rPr>
          <w:rFonts w:cs="Arial"/>
          <w:sz w:val="20"/>
          <w:szCs w:val="20"/>
        </w:rPr>
        <w:t>An activity or group of activities that cause an impact on a value.</w:t>
      </w:r>
    </w:p>
    <w:p w:rsidR="00D04330" w:rsidRPr="00BC02D8" w:rsidRDefault="00D04330" w:rsidP="00D04330">
      <w:pPr>
        <w:spacing w:after="120" w:line="240" w:lineRule="auto"/>
        <w:rPr>
          <w:rFonts w:cs="Arial"/>
          <w:b/>
          <w:sz w:val="20"/>
          <w:szCs w:val="20"/>
        </w:rPr>
      </w:pPr>
      <w:r w:rsidRPr="00BC02D8">
        <w:rPr>
          <w:rFonts w:cs="Arial"/>
          <w:b/>
          <w:i/>
          <w:sz w:val="20"/>
          <w:szCs w:val="20"/>
        </w:rPr>
        <w:t>Program:</w:t>
      </w:r>
      <w:r w:rsidRPr="00BC02D8">
        <w:rPr>
          <w:rFonts w:cs="Arial"/>
          <w:b/>
          <w:sz w:val="20"/>
          <w:szCs w:val="20"/>
        </w:rPr>
        <w:t xml:space="preserve"> </w:t>
      </w:r>
      <w:r w:rsidRPr="00BC02D8">
        <w:rPr>
          <w:rFonts w:cs="Arial"/>
          <w:sz w:val="20"/>
          <w:szCs w:val="20"/>
        </w:rPr>
        <w:t>The Authority’s management arrangements, including future commitments, as described in the Program Report</w:t>
      </w:r>
      <w:r w:rsidRPr="00BC02D8">
        <w:rPr>
          <w:rFonts w:cs="Arial"/>
          <w:b/>
          <w:sz w:val="20"/>
          <w:szCs w:val="20"/>
        </w:rPr>
        <w:t>.</w:t>
      </w:r>
    </w:p>
    <w:p w:rsidR="00D04330" w:rsidRPr="00BC02D8" w:rsidRDefault="00D04330" w:rsidP="00D04330">
      <w:pPr>
        <w:spacing w:after="120" w:line="240" w:lineRule="auto"/>
        <w:rPr>
          <w:rFonts w:cs="Arial"/>
          <w:i/>
          <w:sz w:val="20"/>
          <w:szCs w:val="20"/>
        </w:rPr>
      </w:pPr>
      <w:r w:rsidRPr="00BC02D8">
        <w:rPr>
          <w:rFonts w:cs="Arial"/>
          <w:b/>
          <w:i/>
          <w:sz w:val="20"/>
          <w:szCs w:val="20"/>
        </w:rPr>
        <w:t>Recreation</w:t>
      </w:r>
      <w:r w:rsidRPr="00BC02D8">
        <w:rPr>
          <w:rFonts w:cs="Arial"/>
          <w:b/>
          <w:sz w:val="20"/>
          <w:szCs w:val="20"/>
        </w:rPr>
        <w:t xml:space="preserve">: </w:t>
      </w:r>
      <w:r w:rsidRPr="00BC02D8">
        <w:rPr>
          <w:rFonts w:cs="Arial"/>
          <w:sz w:val="20"/>
          <w:szCs w:val="20"/>
        </w:rPr>
        <w:t>An independent visit for enjoyment that is not part of a commercial operation. It is distinct from tourism where a visitor pays to use a commercial operation. (</w:t>
      </w:r>
      <w:r w:rsidRPr="00BC02D8">
        <w:rPr>
          <w:rFonts w:cs="Arial"/>
          <w:i/>
          <w:sz w:val="20"/>
          <w:szCs w:val="20"/>
        </w:rPr>
        <w:t>Recreation Management Strategy for the Great Barrier Reef Marine Park</w:t>
      </w:r>
      <w:r w:rsidR="00CE5900" w:rsidRPr="00BC02D8">
        <w:rPr>
          <w:rFonts w:cs="Arial"/>
          <w:i/>
          <w:sz w:val="20"/>
          <w:szCs w:val="20"/>
        </w:rPr>
        <w:t>)</w:t>
      </w:r>
    </w:p>
    <w:p w:rsidR="002B3D91" w:rsidRPr="00BC02D8" w:rsidRDefault="002B3D91" w:rsidP="00D04330">
      <w:pPr>
        <w:spacing w:after="120" w:line="240" w:lineRule="auto"/>
        <w:rPr>
          <w:rFonts w:cs="Arial"/>
          <w:sz w:val="20"/>
          <w:szCs w:val="20"/>
        </w:rPr>
      </w:pPr>
      <w:r w:rsidRPr="00BC02D8">
        <w:rPr>
          <w:rFonts w:cs="Arial"/>
          <w:b/>
          <w:i/>
          <w:sz w:val="20"/>
          <w:szCs w:val="20"/>
        </w:rPr>
        <w:t>Refugia</w:t>
      </w:r>
      <w:r w:rsidRPr="00BC02D8">
        <w:rPr>
          <w:rFonts w:cs="Arial"/>
          <w:sz w:val="20"/>
          <w:szCs w:val="20"/>
        </w:rPr>
        <w:t xml:space="preserve">: An area where an organism can survive during a period of unfavourable conditions. </w:t>
      </w:r>
    </w:p>
    <w:p w:rsidR="00D04330" w:rsidRPr="00BC02D8" w:rsidRDefault="00D04330" w:rsidP="00D04330">
      <w:pPr>
        <w:spacing w:after="120" w:line="240" w:lineRule="auto"/>
        <w:rPr>
          <w:rFonts w:cs="Arial"/>
          <w:sz w:val="20"/>
          <w:szCs w:val="20"/>
        </w:rPr>
      </w:pPr>
      <w:r w:rsidRPr="00BC02D8">
        <w:rPr>
          <w:rFonts w:cs="Arial"/>
          <w:b/>
          <w:i/>
          <w:sz w:val="20"/>
          <w:szCs w:val="20"/>
        </w:rPr>
        <w:t>Resilience</w:t>
      </w:r>
      <w:r w:rsidRPr="00BC02D8">
        <w:rPr>
          <w:rFonts w:cs="Arial"/>
          <w:sz w:val="20"/>
          <w:szCs w:val="20"/>
        </w:rPr>
        <w:t xml:space="preserve">: The capacity of an ecosystem to recover from disturbance or withstand ongoing pressures. </w:t>
      </w:r>
    </w:p>
    <w:p w:rsidR="00D04330" w:rsidRPr="00BC02D8" w:rsidRDefault="00D04330" w:rsidP="00D04330">
      <w:pPr>
        <w:spacing w:after="120" w:line="240" w:lineRule="auto"/>
        <w:rPr>
          <w:rFonts w:cs="Arial"/>
          <w:i/>
          <w:sz w:val="20"/>
          <w:szCs w:val="20"/>
        </w:rPr>
      </w:pPr>
      <w:r w:rsidRPr="00BC02D8">
        <w:rPr>
          <w:rFonts w:cs="Arial"/>
          <w:b/>
          <w:i/>
          <w:sz w:val="20"/>
          <w:szCs w:val="20"/>
        </w:rPr>
        <w:t>Region:</w:t>
      </w:r>
      <w:r w:rsidRPr="00BC02D8">
        <w:rPr>
          <w:rFonts w:cs="Arial"/>
          <w:b/>
          <w:sz w:val="20"/>
          <w:szCs w:val="20"/>
        </w:rPr>
        <w:t xml:space="preserve"> </w:t>
      </w:r>
      <w:r w:rsidRPr="00BC02D8">
        <w:rPr>
          <w:rFonts w:cs="Arial"/>
          <w:sz w:val="20"/>
          <w:szCs w:val="20"/>
        </w:rPr>
        <w:t>Great Barrier Reef Region</w:t>
      </w:r>
      <w:r w:rsidRPr="00BC02D8">
        <w:rPr>
          <w:rFonts w:cs="Arial"/>
          <w:b/>
          <w:sz w:val="20"/>
          <w:szCs w:val="20"/>
        </w:rPr>
        <w:t xml:space="preserve"> </w:t>
      </w:r>
      <w:r w:rsidRPr="00BC02D8">
        <w:rPr>
          <w:rFonts w:cs="Arial"/>
          <w:sz w:val="20"/>
          <w:szCs w:val="20"/>
        </w:rPr>
        <w:t xml:space="preserve">as defined in the </w:t>
      </w:r>
      <w:r w:rsidRPr="00BC02D8">
        <w:rPr>
          <w:rFonts w:cs="Arial"/>
          <w:i/>
          <w:sz w:val="20"/>
          <w:szCs w:val="20"/>
        </w:rPr>
        <w:t>G</w:t>
      </w:r>
      <w:r w:rsidR="00CE5900" w:rsidRPr="00BC02D8">
        <w:rPr>
          <w:rFonts w:cs="Arial"/>
          <w:i/>
          <w:sz w:val="20"/>
          <w:szCs w:val="20"/>
        </w:rPr>
        <w:t>reat Barrier Reef Marine Park</w:t>
      </w:r>
      <w:r w:rsidRPr="00BC02D8">
        <w:rPr>
          <w:rFonts w:cs="Arial"/>
          <w:i/>
          <w:sz w:val="20"/>
          <w:szCs w:val="20"/>
        </w:rPr>
        <w:t xml:space="preserve"> Act</w:t>
      </w:r>
      <w:r w:rsidR="00CE5900" w:rsidRPr="00BC02D8">
        <w:rPr>
          <w:rFonts w:cs="Arial"/>
          <w:i/>
          <w:sz w:val="20"/>
          <w:szCs w:val="20"/>
        </w:rPr>
        <w:t xml:space="preserve"> 1975</w:t>
      </w:r>
      <w:r w:rsidR="008067D8" w:rsidRPr="00BC02D8">
        <w:rPr>
          <w:rFonts w:cs="Arial"/>
          <w:i/>
          <w:sz w:val="20"/>
          <w:szCs w:val="20"/>
        </w:rPr>
        <w:t>.</w:t>
      </w:r>
    </w:p>
    <w:p w:rsidR="00D04330" w:rsidRPr="00BC02D8" w:rsidRDefault="00D04330" w:rsidP="00D04330">
      <w:pPr>
        <w:spacing w:after="120" w:line="240" w:lineRule="auto"/>
        <w:rPr>
          <w:rFonts w:cs="Arial"/>
          <w:b/>
          <w:sz w:val="20"/>
          <w:szCs w:val="20"/>
        </w:rPr>
      </w:pPr>
      <w:r w:rsidRPr="00BC02D8">
        <w:rPr>
          <w:rFonts w:cs="Arial"/>
          <w:b/>
          <w:i/>
          <w:sz w:val="20"/>
          <w:szCs w:val="20"/>
        </w:rPr>
        <w:t>Retained catch:</w:t>
      </w:r>
      <w:r w:rsidRPr="00BC02D8">
        <w:rPr>
          <w:rFonts w:cs="Arial"/>
          <w:b/>
          <w:sz w:val="20"/>
          <w:szCs w:val="20"/>
        </w:rPr>
        <w:t xml:space="preserve"> </w:t>
      </w:r>
      <w:r w:rsidRPr="00BC02D8">
        <w:rPr>
          <w:rFonts w:cs="Arial"/>
          <w:sz w:val="20"/>
          <w:szCs w:val="20"/>
        </w:rPr>
        <w:t>Marine life caught and kept by commercial, recreational or traditional fishers including targeted and non-targeted species.</w:t>
      </w:r>
      <w:r w:rsidRPr="00BC02D8">
        <w:rPr>
          <w:rFonts w:cs="Arial"/>
          <w:b/>
          <w:sz w:val="20"/>
          <w:szCs w:val="20"/>
        </w:rPr>
        <w:t xml:space="preserve"> </w:t>
      </w:r>
    </w:p>
    <w:p w:rsidR="00D04330" w:rsidRPr="00BC02D8" w:rsidRDefault="00D04330" w:rsidP="00D04330">
      <w:pPr>
        <w:spacing w:after="120" w:line="240" w:lineRule="auto"/>
        <w:rPr>
          <w:rFonts w:cs="Arial"/>
          <w:i/>
          <w:sz w:val="20"/>
          <w:szCs w:val="20"/>
        </w:rPr>
      </w:pPr>
      <w:r w:rsidRPr="00BC02D8">
        <w:rPr>
          <w:rFonts w:cs="Arial"/>
          <w:b/>
          <w:i/>
          <w:sz w:val="20"/>
          <w:szCs w:val="20"/>
        </w:rPr>
        <w:t xml:space="preserve">Risk: </w:t>
      </w:r>
      <w:r w:rsidRPr="00BC02D8">
        <w:rPr>
          <w:rFonts w:cs="Arial"/>
          <w:sz w:val="20"/>
          <w:szCs w:val="20"/>
        </w:rPr>
        <w:t xml:space="preserve">The possibility of something happening that impacts on objectives. It is the chance to either make a gain or a loss and is measured in terms of likelihood and consequence. </w:t>
      </w:r>
      <w:r w:rsidRPr="00BC02D8">
        <w:rPr>
          <w:rFonts w:cs="Arial"/>
          <w:i/>
          <w:sz w:val="20"/>
          <w:szCs w:val="20"/>
        </w:rPr>
        <w:t>(</w:t>
      </w:r>
      <w:r w:rsidR="005E657F" w:rsidRPr="00BC02D8">
        <w:rPr>
          <w:rFonts w:cs="Arial"/>
          <w:i/>
          <w:sz w:val="20"/>
          <w:szCs w:val="20"/>
        </w:rPr>
        <w:t>Australian Standard for Risk Assessment (AS/NZS ISO 31000:2009)</w:t>
      </w:r>
      <w:r w:rsidRPr="00BC02D8">
        <w:rPr>
          <w:rFonts w:cs="Arial"/>
          <w:i/>
          <w:sz w:val="20"/>
          <w:szCs w:val="20"/>
        </w:rPr>
        <w:t>)</w:t>
      </w:r>
    </w:p>
    <w:p w:rsidR="00D04330" w:rsidRPr="00BC02D8" w:rsidRDefault="00D04330" w:rsidP="00D04330">
      <w:pPr>
        <w:spacing w:after="120" w:line="240" w:lineRule="auto"/>
        <w:rPr>
          <w:rFonts w:cs="Arial"/>
          <w:b/>
          <w:sz w:val="20"/>
          <w:szCs w:val="20"/>
        </w:rPr>
      </w:pPr>
      <w:r w:rsidRPr="00BC02D8">
        <w:rPr>
          <w:rFonts w:cs="Arial"/>
          <w:b/>
          <w:i/>
          <w:sz w:val="20"/>
          <w:szCs w:val="20"/>
        </w:rPr>
        <w:t>Ship:</w:t>
      </w:r>
      <w:r w:rsidRPr="00BC02D8">
        <w:rPr>
          <w:rFonts w:cs="Arial"/>
          <w:b/>
          <w:sz w:val="20"/>
          <w:szCs w:val="20"/>
        </w:rPr>
        <w:t xml:space="preserve"> </w:t>
      </w:r>
      <w:r w:rsidRPr="00BC02D8">
        <w:rPr>
          <w:rFonts w:cs="Arial"/>
          <w:sz w:val="20"/>
          <w:szCs w:val="20"/>
        </w:rPr>
        <w:t>Vessels greater than 50 metres in overall length or carrying specialised product regardless of length (</w:t>
      </w:r>
      <w:r w:rsidR="00CE5900" w:rsidRPr="00BC02D8">
        <w:rPr>
          <w:rFonts w:cs="Arial"/>
          <w:sz w:val="20"/>
          <w:szCs w:val="20"/>
        </w:rPr>
        <w:t>for example,</w:t>
      </w:r>
      <w:r w:rsidRPr="00BC02D8">
        <w:rPr>
          <w:rFonts w:cs="Arial"/>
          <w:sz w:val="20"/>
          <w:szCs w:val="20"/>
        </w:rPr>
        <w:t xml:space="preserve"> oil tankers, chemical or liquefied gas carriers).</w:t>
      </w:r>
    </w:p>
    <w:p w:rsidR="00D04330" w:rsidRPr="00BC02D8" w:rsidRDefault="00D04330" w:rsidP="00D04330">
      <w:pPr>
        <w:spacing w:after="120" w:line="240" w:lineRule="auto"/>
        <w:rPr>
          <w:rFonts w:cs="Arial"/>
          <w:b/>
          <w:bCs/>
          <w:sz w:val="20"/>
          <w:szCs w:val="20"/>
        </w:rPr>
      </w:pPr>
      <w:r w:rsidRPr="00BC02D8">
        <w:rPr>
          <w:rFonts w:cs="Arial"/>
          <w:b/>
          <w:i/>
          <w:sz w:val="20"/>
          <w:szCs w:val="20"/>
        </w:rPr>
        <w:t>SEWP</w:t>
      </w:r>
      <w:r w:rsidR="00CE5900" w:rsidRPr="00BC02D8">
        <w:rPr>
          <w:rFonts w:cs="Arial"/>
          <w:b/>
          <w:i/>
          <w:sz w:val="20"/>
          <w:szCs w:val="20"/>
        </w:rPr>
        <w:t>a</w:t>
      </w:r>
      <w:r w:rsidRPr="00BC02D8">
        <w:rPr>
          <w:rFonts w:cs="Arial"/>
          <w:b/>
          <w:i/>
          <w:sz w:val="20"/>
          <w:szCs w:val="20"/>
        </w:rPr>
        <w:t>C</w:t>
      </w:r>
      <w:r w:rsidRPr="00BC02D8">
        <w:rPr>
          <w:rFonts w:cs="Arial"/>
          <w:b/>
          <w:sz w:val="20"/>
          <w:szCs w:val="20"/>
        </w:rPr>
        <w:t>:</w:t>
      </w:r>
      <w:r w:rsidRPr="00BC02D8">
        <w:rPr>
          <w:rFonts w:cs="Arial"/>
          <w:sz w:val="20"/>
          <w:szCs w:val="20"/>
        </w:rPr>
        <w:t xml:space="preserve"> </w:t>
      </w:r>
      <w:r w:rsidR="008067D8" w:rsidRPr="00BC02D8">
        <w:rPr>
          <w:rFonts w:cs="Arial"/>
          <w:sz w:val="20"/>
          <w:szCs w:val="20"/>
        </w:rPr>
        <w:t>The former Commonwealth Department of Sustainability, Environment, Water, Population and Communities, now the Department of the Environment</w:t>
      </w:r>
      <w:r w:rsidR="00CE5900" w:rsidRPr="00BC02D8">
        <w:rPr>
          <w:rFonts w:cs="Arial"/>
          <w:sz w:val="20"/>
          <w:szCs w:val="20"/>
        </w:rPr>
        <w:t>.</w:t>
      </w:r>
      <w:r w:rsidRPr="00BC02D8">
        <w:rPr>
          <w:rFonts w:cs="Arial"/>
          <w:b/>
          <w:sz w:val="20"/>
          <w:szCs w:val="20"/>
        </w:rPr>
        <w:t xml:space="preserve"> </w:t>
      </w:r>
    </w:p>
    <w:p w:rsidR="00D04330" w:rsidRPr="00BC02D8" w:rsidRDefault="00D04330" w:rsidP="00D04330">
      <w:pPr>
        <w:spacing w:after="120" w:line="240" w:lineRule="auto"/>
        <w:rPr>
          <w:rFonts w:cs="Arial"/>
          <w:sz w:val="20"/>
          <w:szCs w:val="20"/>
        </w:rPr>
      </w:pPr>
      <w:r w:rsidRPr="00BC02D8">
        <w:rPr>
          <w:rFonts w:cs="Arial"/>
          <w:b/>
          <w:i/>
          <w:sz w:val="20"/>
          <w:szCs w:val="20"/>
        </w:rPr>
        <w:lastRenderedPageBreak/>
        <w:t>State Development Area:</w:t>
      </w:r>
      <w:r w:rsidRPr="00BC02D8">
        <w:rPr>
          <w:rFonts w:cs="Arial"/>
          <w:b/>
          <w:sz w:val="20"/>
          <w:szCs w:val="20"/>
        </w:rPr>
        <w:t xml:space="preserve"> </w:t>
      </w:r>
      <w:r w:rsidRPr="00BC02D8">
        <w:rPr>
          <w:rFonts w:cs="Arial"/>
          <w:sz w:val="20"/>
          <w:szCs w:val="20"/>
        </w:rPr>
        <w:t>Defined</w:t>
      </w:r>
      <w:r w:rsidRPr="00BC02D8">
        <w:rPr>
          <w:rFonts w:cs="Arial"/>
          <w:b/>
          <w:sz w:val="20"/>
          <w:szCs w:val="20"/>
        </w:rPr>
        <w:t xml:space="preserve"> </w:t>
      </w:r>
      <w:r w:rsidRPr="00BC02D8">
        <w:rPr>
          <w:rFonts w:cs="Arial"/>
          <w:sz w:val="20"/>
          <w:szCs w:val="20"/>
        </w:rPr>
        <w:t>areas established to promote economic development for industry, infrastructure corridors and major public works.</w:t>
      </w:r>
    </w:p>
    <w:p w:rsidR="00D04330" w:rsidRPr="00BC02D8" w:rsidRDefault="00D04330" w:rsidP="00D04330">
      <w:pPr>
        <w:spacing w:after="120" w:line="240" w:lineRule="auto"/>
        <w:rPr>
          <w:rFonts w:cs="Arial"/>
          <w:sz w:val="20"/>
          <w:szCs w:val="20"/>
        </w:rPr>
      </w:pPr>
      <w:r w:rsidRPr="00BC02D8">
        <w:rPr>
          <w:rFonts w:cs="Arial"/>
          <w:b/>
          <w:i/>
          <w:sz w:val="20"/>
          <w:szCs w:val="20"/>
        </w:rPr>
        <w:t>Take:</w:t>
      </w:r>
      <w:r w:rsidRPr="00BC02D8">
        <w:rPr>
          <w:rFonts w:cs="Arial"/>
          <w:b/>
          <w:sz w:val="20"/>
          <w:szCs w:val="20"/>
        </w:rPr>
        <w:t xml:space="preserve"> </w:t>
      </w:r>
      <w:r w:rsidRPr="00BC02D8">
        <w:rPr>
          <w:rFonts w:cs="Arial"/>
          <w:sz w:val="20"/>
          <w:szCs w:val="20"/>
        </w:rPr>
        <w:t>The act of or attempt to</w:t>
      </w:r>
      <w:r w:rsidRPr="00BC02D8">
        <w:rPr>
          <w:rFonts w:cs="Arial"/>
          <w:b/>
          <w:sz w:val="20"/>
          <w:szCs w:val="20"/>
        </w:rPr>
        <w:t xml:space="preserve"> </w:t>
      </w:r>
      <w:r w:rsidRPr="00BC02D8">
        <w:rPr>
          <w:rFonts w:cs="Arial"/>
          <w:sz w:val="20"/>
          <w:szCs w:val="20"/>
        </w:rPr>
        <w:t>remove, gather, catch, kill, destroy, dredge for, raise, carry away, bring ashore, interfer</w:t>
      </w:r>
      <w:r w:rsidR="00CE5900" w:rsidRPr="00BC02D8">
        <w:rPr>
          <w:rFonts w:cs="Arial"/>
          <w:sz w:val="20"/>
          <w:szCs w:val="20"/>
        </w:rPr>
        <w:t>e</w:t>
      </w:r>
      <w:r w:rsidRPr="00BC02D8">
        <w:rPr>
          <w:rFonts w:cs="Arial"/>
          <w:sz w:val="20"/>
          <w:szCs w:val="20"/>
        </w:rPr>
        <w:t xml:space="preserve"> with and obtain (by other means) an animal, plant or marine product. </w:t>
      </w:r>
    </w:p>
    <w:p w:rsidR="004770D7" w:rsidRPr="00BC02D8" w:rsidRDefault="004770D7" w:rsidP="00D04330">
      <w:pPr>
        <w:spacing w:after="120" w:line="240" w:lineRule="auto"/>
        <w:rPr>
          <w:rFonts w:cs="Arial"/>
          <w:sz w:val="20"/>
          <w:szCs w:val="20"/>
        </w:rPr>
      </w:pPr>
      <w:r w:rsidRPr="00BC02D8">
        <w:rPr>
          <w:rFonts w:cs="Arial"/>
          <w:b/>
          <w:i/>
          <w:sz w:val="20"/>
          <w:szCs w:val="20"/>
        </w:rPr>
        <w:t>Taxa:</w:t>
      </w:r>
      <w:r w:rsidRPr="00BC02D8">
        <w:rPr>
          <w:rFonts w:cs="Arial"/>
          <w:b/>
          <w:sz w:val="20"/>
          <w:szCs w:val="20"/>
        </w:rPr>
        <w:t xml:space="preserve"> </w:t>
      </w:r>
      <w:r w:rsidRPr="00BC02D8">
        <w:rPr>
          <w:rFonts w:cs="Arial"/>
          <w:sz w:val="20"/>
          <w:szCs w:val="20"/>
        </w:rPr>
        <w:t xml:space="preserve">Groups of one or more populations of organisms. </w:t>
      </w:r>
    </w:p>
    <w:p w:rsidR="000202C9" w:rsidRPr="00BC02D8" w:rsidRDefault="000202C9" w:rsidP="00D04330">
      <w:pPr>
        <w:spacing w:after="120" w:line="240" w:lineRule="auto"/>
        <w:rPr>
          <w:rFonts w:cs="Arial"/>
          <w:sz w:val="20"/>
          <w:szCs w:val="20"/>
        </w:rPr>
      </w:pPr>
      <w:r w:rsidRPr="00BC02D8">
        <w:rPr>
          <w:rFonts w:cs="Arial"/>
          <w:b/>
          <w:i/>
          <w:sz w:val="20"/>
          <w:szCs w:val="20"/>
        </w:rPr>
        <w:t>Threshold:</w:t>
      </w:r>
      <w:r w:rsidR="00AF6C48" w:rsidRPr="00BC02D8">
        <w:rPr>
          <w:rFonts w:cs="Arial"/>
          <w:b/>
          <w:i/>
          <w:sz w:val="20"/>
          <w:szCs w:val="20"/>
        </w:rPr>
        <w:t xml:space="preserve"> </w:t>
      </w:r>
      <w:r w:rsidR="00AF6C48" w:rsidRPr="00BC02D8">
        <w:rPr>
          <w:rFonts w:cs="Arial"/>
          <w:sz w:val="20"/>
          <w:szCs w:val="20"/>
        </w:rPr>
        <w:t>The breaking point above which an ecosystem or a component of an ecosystem can no longer sustain natural processes and remain in a healthy condition</w:t>
      </w:r>
      <w:r w:rsidR="00353816" w:rsidRPr="00BC02D8">
        <w:rPr>
          <w:rFonts w:cs="Arial"/>
          <w:sz w:val="20"/>
          <w:szCs w:val="20"/>
        </w:rPr>
        <w:t xml:space="preserve"> (for example, the point at which there is a phase shift from coral-dominated or algal-dominated reefs)</w:t>
      </w:r>
      <w:r w:rsidR="00AF6C48" w:rsidRPr="00BC02D8">
        <w:rPr>
          <w:rFonts w:cs="Arial"/>
          <w:sz w:val="20"/>
          <w:szCs w:val="20"/>
        </w:rPr>
        <w:t>.</w:t>
      </w:r>
    </w:p>
    <w:p w:rsidR="00D04330" w:rsidRPr="00BC02D8" w:rsidRDefault="00D04330" w:rsidP="00D04330">
      <w:pPr>
        <w:spacing w:after="120" w:line="240" w:lineRule="auto"/>
        <w:rPr>
          <w:rFonts w:cs="Arial"/>
          <w:b/>
          <w:i/>
          <w:sz w:val="20"/>
          <w:szCs w:val="20"/>
        </w:rPr>
      </w:pPr>
      <w:r w:rsidRPr="00BC02D8">
        <w:rPr>
          <w:rFonts w:cs="Arial"/>
          <w:b/>
          <w:i/>
          <w:sz w:val="20"/>
          <w:szCs w:val="20"/>
        </w:rPr>
        <w:t>Throughput:</w:t>
      </w:r>
      <w:r w:rsidRPr="00BC02D8">
        <w:rPr>
          <w:rFonts w:cs="Arial"/>
          <w:b/>
          <w:sz w:val="20"/>
          <w:szCs w:val="20"/>
        </w:rPr>
        <w:t xml:space="preserve"> </w:t>
      </w:r>
      <w:r w:rsidRPr="00BC02D8">
        <w:rPr>
          <w:rFonts w:cs="Arial"/>
          <w:sz w:val="20"/>
          <w:szCs w:val="20"/>
        </w:rPr>
        <w:t>The quantity of cargo</w:t>
      </w:r>
      <w:r w:rsidRPr="00BC02D8">
        <w:rPr>
          <w:rFonts w:cs="Arial"/>
          <w:b/>
          <w:sz w:val="20"/>
          <w:szCs w:val="20"/>
        </w:rPr>
        <w:t xml:space="preserve"> </w:t>
      </w:r>
      <w:r w:rsidRPr="00BC02D8">
        <w:rPr>
          <w:rFonts w:cs="Arial"/>
          <w:sz w:val="20"/>
          <w:szCs w:val="20"/>
        </w:rPr>
        <w:t xml:space="preserve">that </w:t>
      </w:r>
      <w:r w:rsidR="00CE5900" w:rsidRPr="00BC02D8">
        <w:rPr>
          <w:rFonts w:cs="Arial"/>
          <w:sz w:val="20"/>
          <w:szCs w:val="20"/>
        </w:rPr>
        <w:t xml:space="preserve">is </w:t>
      </w:r>
      <w:r w:rsidRPr="00BC02D8">
        <w:rPr>
          <w:rFonts w:cs="Arial"/>
          <w:sz w:val="20"/>
          <w:szCs w:val="20"/>
        </w:rPr>
        <w:t>passed through a port in a given period (exports and imports).</w:t>
      </w:r>
    </w:p>
    <w:p w:rsidR="00D04330" w:rsidRPr="00BC02D8" w:rsidRDefault="00D04330" w:rsidP="00D04330">
      <w:pPr>
        <w:spacing w:after="120" w:line="240" w:lineRule="auto"/>
        <w:rPr>
          <w:rFonts w:cs="Arial"/>
          <w:iCs/>
          <w:sz w:val="20"/>
          <w:szCs w:val="20"/>
        </w:rPr>
      </w:pPr>
      <w:r w:rsidRPr="00BC02D8">
        <w:rPr>
          <w:rFonts w:cs="Arial"/>
          <w:b/>
          <w:i/>
          <w:sz w:val="20"/>
          <w:szCs w:val="20"/>
        </w:rPr>
        <w:t>Tourism:</w:t>
      </w:r>
      <w:r w:rsidRPr="00BC02D8">
        <w:rPr>
          <w:rFonts w:cs="Arial"/>
          <w:b/>
          <w:sz w:val="20"/>
          <w:szCs w:val="20"/>
        </w:rPr>
        <w:t xml:space="preserve"> </w:t>
      </w:r>
      <w:r w:rsidRPr="00BC02D8">
        <w:rPr>
          <w:rFonts w:cs="Arial"/>
          <w:sz w:val="20"/>
          <w:szCs w:val="20"/>
        </w:rPr>
        <w:t>C</w:t>
      </w:r>
      <w:r w:rsidRPr="00BC02D8">
        <w:rPr>
          <w:rFonts w:cs="Arial"/>
          <w:iCs/>
          <w:sz w:val="20"/>
          <w:szCs w:val="20"/>
        </w:rPr>
        <w:t>ommercial activities that provide transport, accommodation or services to people who are visiting the Region principally for enjoyment. (Derived from GBRMP Act)</w:t>
      </w:r>
    </w:p>
    <w:p w:rsidR="00B97D6E" w:rsidRPr="00BC02D8" w:rsidRDefault="00B97D6E" w:rsidP="00D04330">
      <w:pPr>
        <w:spacing w:after="120" w:line="240" w:lineRule="auto"/>
        <w:rPr>
          <w:rFonts w:cs="Arial"/>
          <w:iCs/>
          <w:sz w:val="20"/>
          <w:szCs w:val="20"/>
        </w:rPr>
      </w:pPr>
      <w:r w:rsidRPr="00BC02D8">
        <w:rPr>
          <w:rFonts w:cs="Arial"/>
          <w:b/>
          <w:i/>
          <w:iCs/>
          <w:sz w:val="20"/>
          <w:szCs w:val="20"/>
        </w:rPr>
        <w:t xml:space="preserve">Trading port: </w:t>
      </w:r>
      <w:r w:rsidRPr="00BC02D8">
        <w:rPr>
          <w:rFonts w:cs="Arial"/>
          <w:iCs/>
          <w:sz w:val="20"/>
          <w:szCs w:val="20"/>
        </w:rPr>
        <w:t xml:space="preserve">A trading port refers to a port that has an associated pilotage area as defined in schedule 5 of the Transport Operations (Marine Safety) Regulation 2004. In these areas, the regional harbour master has the authority to direct the master of a ship to navigate or operate a ship in a prescribed way. </w:t>
      </w:r>
    </w:p>
    <w:p w:rsidR="00D04330" w:rsidRPr="00BC02D8" w:rsidRDefault="00D04330" w:rsidP="00D04330">
      <w:pPr>
        <w:spacing w:after="120" w:line="240" w:lineRule="auto"/>
        <w:rPr>
          <w:rFonts w:cs="Arial"/>
          <w:sz w:val="20"/>
          <w:szCs w:val="20"/>
        </w:rPr>
      </w:pPr>
      <w:r w:rsidRPr="00BC02D8">
        <w:rPr>
          <w:rFonts w:cs="Arial"/>
          <w:b/>
          <w:i/>
          <w:sz w:val="20"/>
          <w:szCs w:val="20"/>
        </w:rPr>
        <w:t>Traditional Owner:</w:t>
      </w:r>
      <w:r w:rsidRPr="00BC02D8">
        <w:rPr>
          <w:rFonts w:cs="Arial"/>
          <w:sz w:val="20"/>
          <w:szCs w:val="20"/>
        </w:rPr>
        <w:t xml:space="preserve"> An Indigenous person recognised in the Indigenous community or by a relevant representative Aboriginal or Torres Strait Islander </w:t>
      </w:r>
      <w:r w:rsidR="00E00BAB" w:rsidRPr="00BC02D8">
        <w:rPr>
          <w:rFonts w:cs="Arial"/>
          <w:sz w:val="20"/>
          <w:szCs w:val="20"/>
        </w:rPr>
        <w:t xml:space="preserve">body </w:t>
      </w:r>
      <w:r w:rsidRPr="00BC02D8">
        <w:rPr>
          <w:rFonts w:cs="Arial"/>
          <w:sz w:val="20"/>
          <w:szCs w:val="20"/>
        </w:rPr>
        <w:t>as having spiritual or cultural affiliations with a site or area in the Marine Park or as holding native title in relation to that site or area; and who is entitled to undertake activities under Aboriginal or Torres Strait Islander custom or tradition in that site or area.</w:t>
      </w:r>
    </w:p>
    <w:p w:rsidR="00E00BAB" w:rsidRPr="00BC02D8" w:rsidRDefault="00E00BAB" w:rsidP="00D04330">
      <w:pPr>
        <w:spacing w:after="120" w:line="240" w:lineRule="auto"/>
        <w:rPr>
          <w:rFonts w:cs="Arial"/>
          <w:sz w:val="20"/>
          <w:szCs w:val="20"/>
        </w:rPr>
      </w:pPr>
      <w:r w:rsidRPr="00BC02D8">
        <w:rPr>
          <w:rFonts w:cs="Arial"/>
          <w:b/>
          <w:i/>
          <w:sz w:val="20"/>
          <w:szCs w:val="20"/>
        </w:rPr>
        <w:t>Traditional Owner group:</w:t>
      </w:r>
      <w:r w:rsidRPr="00BC02D8">
        <w:rPr>
          <w:rFonts w:cs="Arial"/>
          <w:sz w:val="20"/>
          <w:szCs w:val="20"/>
        </w:rPr>
        <w:t xml:space="preserve"> The group of Traditional Owners who, in accordance with Aboriginal or Torres Strait Islander custom, speak for a site or area.</w:t>
      </w:r>
    </w:p>
    <w:p w:rsidR="00E27E4C" w:rsidRPr="00BC02D8" w:rsidRDefault="00E27E4C" w:rsidP="00D04330">
      <w:pPr>
        <w:spacing w:after="120" w:line="240" w:lineRule="auto"/>
        <w:rPr>
          <w:rFonts w:cs="Arial"/>
          <w:sz w:val="20"/>
          <w:szCs w:val="20"/>
        </w:rPr>
      </w:pPr>
      <w:r w:rsidRPr="00BC02D8">
        <w:rPr>
          <w:rFonts w:cs="Arial"/>
          <w:b/>
          <w:i/>
          <w:sz w:val="20"/>
          <w:szCs w:val="20"/>
        </w:rPr>
        <w:t>Trophic:</w:t>
      </w:r>
      <w:r w:rsidRPr="00BC02D8">
        <w:rPr>
          <w:rFonts w:cs="Arial"/>
          <w:sz w:val="20"/>
          <w:szCs w:val="20"/>
        </w:rPr>
        <w:t xml:space="preserve"> </w:t>
      </w:r>
      <w:r w:rsidR="002B3D91" w:rsidRPr="00BC02D8">
        <w:rPr>
          <w:rFonts w:cs="Arial"/>
          <w:sz w:val="20"/>
          <w:szCs w:val="20"/>
        </w:rPr>
        <w:t>O</w:t>
      </w:r>
      <w:r w:rsidRPr="00BC02D8">
        <w:rPr>
          <w:rFonts w:cs="Arial"/>
          <w:sz w:val="20"/>
          <w:szCs w:val="20"/>
        </w:rPr>
        <w:t>f or relating to nutrition.</w:t>
      </w:r>
    </w:p>
    <w:p w:rsidR="00792A6F" w:rsidRPr="00BC02D8" w:rsidRDefault="00AF6C48" w:rsidP="00D04330">
      <w:pPr>
        <w:spacing w:after="120" w:line="240" w:lineRule="auto"/>
        <w:rPr>
          <w:rFonts w:cs="Arial"/>
          <w:sz w:val="20"/>
          <w:szCs w:val="20"/>
        </w:rPr>
      </w:pPr>
      <w:r w:rsidRPr="00BC02D8">
        <w:rPr>
          <w:rFonts w:cs="Arial"/>
          <w:b/>
          <w:i/>
          <w:sz w:val="20"/>
          <w:szCs w:val="20"/>
        </w:rPr>
        <w:t>Trigger value:</w:t>
      </w:r>
      <w:r w:rsidRPr="00BC02D8">
        <w:rPr>
          <w:rFonts w:cs="Arial"/>
          <w:sz w:val="20"/>
          <w:szCs w:val="20"/>
        </w:rPr>
        <w:t xml:space="preserve"> </w:t>
      </w:r>
      <w:r w:rsidR="002B3C0E" w:rsidRPr="00BC02D8">
        <w:rPr>
          <w:rFonts w:cs="Arial"/>
          <w:sz w:val="20"/>
          <w:szCs w:val="20"/>
        </w:rPr>
        <w:t xml:space="preserve">A point </w:t>
      </w:r>
      <w:r w:rsidR="00792A6F" w:rsidRPr="00BC02D8">
        <w:rPr>
          <w:rFonts w:cs="Arial"/>
          <w:sz w:val="20"/>
          <w:szCs w:val="20"/>
        </w:rPr>
        <w:t>which, if exceeded, would mean there was a significant risk of adverse effects on an</w:t>
      </w:r>
      <w:r w:rsidR="002B3C0E" w:rsidRPr="00BC02D8">
        <w:rPr>
          <w:rFonts w:cs="Arial"/>
          <w:sz w:val="20"/>
          <w:szCs w:val="20"/>
        </w:rPr>
        <w:t xml:space="preserve"> ecosystem or a component of an ecosystem</w:t>
      </w:r>
      <w:r w:rsidRPr="00BC02D8">
        <w:rPr>
          <w:rFonts w:cs="Arial"/>
          <w:sz w:val="20"/>
          <w:szCs w:val="20"/>
        </w:rPr>
        <w:t xml:space="preserve">. </w:t>
      </w:r>
      <w:r w:rsidR="00792A6F" w:rsidRPr="00BC02D8">
        <w:rPr>
          <w:rFonts w:cs="Arial"/>
          <w:sz w:val="20"/>
          <w:szCs w:val="20"/>
        </w:rPr>
        <w:t>Exceeding a trigger value would ‘trigger’</w:t>
      </w:r>
      <w:r w:rsidRPr="00BC02D8">
        <w:rPr>
          <w:rFonts w:cs="Arial"/>
          <w:sz w:val="20"/>
          <w:szCs w:val="20"/>
        </w:rPr>
        <w:t xml:space="preserve"> </w:t>
      </w:r>
      <w:r w:rsidR="00792A6F" w:rsidRPr="00BC02D8">
        <w:rPr>
          <w:rFonts w:cs="Arial"/>
          <w:sz w:val="20"/>
          <w:szCs w:val="20"/>
        </w:rPr>
        <w:t>action to address contributing impacts and/or review the trigger value.</w:t>
      </w:r>
    </w:p>
    <w:p w:rsidR="002B3D91" w:rsidRPr="00BC02D8" w:rsidRDefault="002B3D91" w:rsidP="00792A6F">
      <w:pPr>
        <w:spacing w:after="120" w:line="240" w:lineRule="auto"/>
        <w:rPr>
          <w:rFonts w:cs="Arial"/>
          <w:sz w:val="20"/>
          <w:szCs w:val="20"/>
        </w:rPr>
      </w:pPr>
      <w:r w:rsidRPr="00BC02D8">
        <w:rPr>
          <w:rFonts w:cs="Arial"/>
          <w:b/>
          <w:i/>
          <w:sz w:val="20"/>
          <w:szCs w:val="20"/>
        </w:rPr>
        <w:t>Turbidite:</w:t>
      </w:r>
      <w:r w:rsidRPr="00BC02D8">
        <w:rPr>
          <w:rFonts w:cs="Arial"/>
          <w:sz w:val="20"/>
          <w:szCs w:val="20"/>
        </w:rPr>
        <w:t xml:space="preserve"> A type of sedimentary rock composed of layered particles that grade upward from coarser to finer sizes and are thought to have originated from ancient turbidity currents in the oceans.</w:t>
      </w:r>
    </w:p>
    <w:p w:rsidR="00D04330" w:rsidRPr="00BC02D8" w:rsidRDefault="00D04330" w:rsidP="00D04330">
      <w:pPr>
        <w:spacing w:after="120" w:line="240" w:lineRule="auto"/>
        <w:rPr>
          <w:rFonts w:cs="Arial"/>
          <w:sz w:val="20"/>
          <w:szCs w:val="20"/>
        </w:rPr>
      </w:pPr>
      <w:r w:rsidRPr="00BC02D8">
        <w:rPr>
          <w:rFonts w:cs="Arial"/>
          <w:b/>
          <w:i/>
          <w:sz w:val="20"/>
          <w:szCs w:val="20"/>
        </w:rPr>
        <w:t>Value:</w:t>
      </w:r>
      <w:r w:rsidRPr="00BC02D8">
        <w:rPr>
          <w:rFonts w:cs="Arial"/>
          <w:b/>
          <w:sz w:val="20"/>
          <w:szCs w:val="20"/>
        </w:rPr>
        <w:t xml:space="preserve"> </w:t>
      </w:r>
      <w:r w:rsidRPr="00BC02D8">
        <w:rPr>
          <w:rFonts w:cs="Arial"/>
          <w:sz w:val="20"/>
          <w:szCs w:val="20"/>
        </w:rPr>
        <w:t>Those aspects or attributes of an environment that make it of significance.</w:t>
      </w:r>
    </w:p>
    <w:p w:rsidR="00D04330" w:rsidRPr="00BC02D8" w:rsidRDefault="00D04330" w:rsidP="00D04330">
      <w:pPr>
        <w:spacing w:after="120" w:line="240" w:lineRule="auto"/>
        <w:rPr>
          <w:rFonts w:cs="Arial"/>
          <w:sz w:val="20"/>
          <w:szCs w:val="20"/>
        </w:rPr>
      </w:pPr>
      <w:r w:rsidRPr="00BC02D8">
        <w:rPr>
          <w:rFonts w:cs="Arial"/>
          <w:b/>
          <w:i/>
          <w:sz w:val="20"/>
          <w:szCs w:val="20"/>
        </w:rPr>
        <w:t>Vulnerability:</w:t>
      </w:r>
      <w:r w:rsidRPr="00BC02D8">
        <w:rPr>
          <w:rFonts w:cs="Arial"/>
          <w:sz w:val="20"/>
          <w:szCs w:val="20"/>
        </w:rPr>
        <w:t xml:space="preserve"> The degree to which a system, organism or community is susceptible to, and unable to cope with, an impact.</w:t>
      </w:r>
    </w:p>
    <w:p w:rsidR="00D04330" w:rsidRPr="00BC02D8" w:rsidRDefault="00D04330" w:rsidP="00D04330">
      <w:pPr>
        <w:spacing w:after="120" w:line="240" w:lineRule="auto"/>
        <w:rPr>
          <w:rFonts w:cs="Arial"/>
          <w:sz w:val="20"/>
          <w:szCs w:val="20"/>
        </w:rPr>
      </w:pPr>
      <w:r w:rsidRPr="00BC02D8">
        <w:rPr>
          <w:rFonts w:cs="Arial"/>
          <w:b/>
          <w:i/>
          <w:sz w:val="20"/>
          <w:szCs w:val="20"/>
        </w:rPr>
        <w:t>World Heritage Area</w:t>
      </w:r>
      <w:r w:rsidRPr="00BC02D8">
        <w:rPr>
          <w:rFonts w:cs="Arial"/>
          <w:b/>
          <w:sz w:val="20"/>
          <w:szCs w:val="20"/>
        </w:rPr>
        <w:t xml:space="preserve">: </w:t>
      </w:r>
      <w:r w:rsidRPr="00BC02D8">
        <w:rPr>
          <w:rFonts w:cs="Arial"/>
          <w:sz w:val="20"/>
          <w:szCs w:val="20"/>
        </w:rPr>
        <w:t>Great Barrier Reef World Heritage Area</w:t>
      </w:r>
      <w:r w:rsidR="008067D8" w:rsidRPr="00BC02D8">
        <w:rPr>
          <w:rFonts w:cs="Arial"/>
          <w:sz w:val="20"/>
          <w:szCs w:val="20"/>
        </w:rPr>
        <w:t>.</w:t>
      </w:r>
    </w:p>
    <w:p w:rsidR="00D04330" w:rsidRPr="00BC02D8" w:rsidRDefault="00D04330" w:rsidP="00D04330">
      <w:pPr>
        <w:spacing w:after="120" w:line="240" w:lineRule="auto"/>
        <w:rPr>
          <w:rFonts w:cs="Arial"/>
          <w:sz w:val="20"/>
          <w:szCs w:val="20"/>
        </w:rPr>
      </w:pPr>
      <w:r w:rsidRPr="00BC02D8">
        <w:rPr>
          <w:rFonts w:cs="Arial"/>
          <w:b/>
          <w:i/>
          <w:sz w:val="20"/>
          <w:szCs w:val="20"/>
        </w:rPr>
        <w:t>Wellbeing:</w:t>
      </w:r>
      <w:r w:rsidRPr="00BC02D8">
        <w:rPr>
          <w:rFonts w:cs="Arial"/>
          <w:sz w:val="20"/>
          <w:szCs w:val="20"/>
        </w:rPr>
        <w:t xml:space="preserve"> The combination of economic prosperity, community liveability and environmental integrity, which </w:t>
      </w:r>
      <w:r w:rsidR="00CE5900" w:rsidRPr="00BC02D8">
        <w:rPr>
          <w:rFonts w:cs="Arial"/>
          <w:sz w:val="20"/>
          <w:szCs w:val="20"/>
        </w:rPr>
        <w:t xml:space="preserve">is </w:t>
      </w:r>
      <w:r w:rsidRPr="00BC02D8">
        <w:rPr>
          <w:rFonts w:cs="Arial"/>
          <w:sz w:val="20"/>
          <w:szCs w:val="20"/>
        </w:rPr>
        <w:t>determined by the quality, quantity, distribution, use and preservation of economic, human, social and natural capital.  (Commonwealth of Australia (2012) Sustainability Framework (Version 0– April 2012). Department of Sustainability, Environment, Water, Populations and Communities, Canberra, Australia)</w:t>
      </w:r>
    </w:p>
    <w:p w:rsidR="00FB470A" w:rsidRDefault="00AF4E3A" w:rsidP="00E71B1F">
      <w:pPr>
        <w:rPr>
          <w:rFonts w:cs="Arial"/>
          <w:sz w:val="20"/>
          <w:szCs w:val="20"/>
        </w:rPr>
      </w:pPr>
      <w:r w:rsidRPr="00BC02D8">
        <w:rPr>
          <w:rFonts w:cs="Arial"/>
          <w:b/>
          <w:i/>
          <w:sz w:val="20"/>
          <w:szCs w:val="20"/>
        </w:rPr>
        <w:t xml:space="preserve">Zones of influence: </w:t>
      </w:r>
      <w:r w:rsidRPr="00BC02D8">
        <w:rPr>
          <w:rFonts w:cs="Arial"/>
          <w:sz w:val="20"/>
          <w:szCs w:val="20"/>
        </w:rPr>
        <w:t xml:space="preserve">Areas where impacts have detectable effects on values. </w:t>
      </w:r>
    </w:p>
    <w:p w:rsidR="00FB470A" w:rsidRDefault="00FB470A">
      <w:pPr>
        <w:rPr>
          <w:rFonts w:cs="Arial"/>
          <w:sz w:val="20"/>
          <w:szCs w:val="20"/>
        </w:rPr>
      </w:pPr>
      <w:r>
        <w:rPr>
          <w:rFonts w:cs="Arial"/>
          <w:sz w:val="20"/>
          <w:szCs w:val="20"/>
        </w:rPr>
        <w:br w:type="page"/>
      </w:r>
    </w:p>
    <w:p w:rsidR="00D13FA0" w:rsidRPr="00BC02D8" w:rsidRDefault="00E71B1F" w:rsidP="00E71B1F">
      <w:pPr>
        <w:rPr>
          <w:rFonts w:cs="Arial"/>
          <w:sz w:val="20"/>
          <w:szCs w:val="20"/>
        </w:rPr>
      </w:pPr>
      <w:r w:rsidRPr="00BC02D8">
        <w:rPr>
          <w:rFonts w:cs="Arial"/>
          <w:sz w:val="20"/>
          <w:szCs w:val="20"/>
        </w:rPr>
        <w:lastRenderedPageBreak/>
        <w:fldChar w:fldCharType="begin"/>
      </w:r>
      <w:r w:rsidRPr="00BC02D8">
        <w:rPr>
          <w:rFonts w:cs="Arial"/>
          <w:sz w:val="20"/>
          <w:szCs w:val="20"/>
        </w:rPr>
        <w:instrText>ADDIN RW.BIB</w:instrText>
      </w:r>
      <w:r w:rsidRPr="00BC02D8">
        <w:rPr>
          <w:rFonts w:cs="Arial"/>
          <w:sz w:val="20"/>
          <w:szCs w:val="20"/>
        </w:rPr>
        <w:fldChar w:fldCharType="end"/>
      </w:r>
    </w:p>
    <w:sectPr w:rsidR="00D13FA0" w:rsidRPr="00BC02D8" w:rsidSect="002E4A30">
      <w:headerReference w:type="even" r:id="rId12"/>
      <w:headerReference w:type="default" r:id="rId13"/>
      <w:footerReference w:type="even" r:id="rId14"/>
      <w:footerReference w:type="default" r:id="rId15"/>
      <w:pgSz w:w="11906" w:h="16838" w:code="9"/>
      <w:pgMar w:top="1276" w:right="1021" w:bottom="851" w:left="1304" w:header="425" w:footer="425" w:gutter="0"/>
      <w:pgNumType w:fmt="lowerRoman"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35C1" w:rsidRDefault="009C35C1" w:rsidP="004369C8">
      <w:pPr>
        <w:spacing w:after="0" w:line="240" w:lineRule="auto"/>
      </w:pPr>
      <w:r>
        <w:separator/>
      </w:r>
    </w:p>
  </w:endnote>
  <w:endnote w:type="continuationSeparator" w:id="0">
    <w:p w:rsidR="009C35C1" w:rsidRDefault="009C35C1" w:rsidP="004369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35C1" w:rsidRPr="002655E2" w:rsidRDefault="009C35C1" w:rsidP="002655E2">
    <w:pPr>
      <w:pStyle w:val="Footer"/>
      <w:pBdr>
        <w:top w:val="single" w:sz="8" w:space="1" w:color="005984"/>
      </w:pBdr>
      <w:tabs>
        <w:tab w:val="clear" w:pos="4513"/>
        <w:tab w:val="clear" w:pos="9026"/>
        <w:tab w:val="left" w:pos="851"/>
        <w:tab w:val="right" w:pos="8647"/>
        <w:tab w:val="right" w:pos="9467"/>
      </w:tabs>
      <w:rPr>
        <w:rFonts w:cs="Arial"/>
        <w:sz w:val="18"/>
        <w:szCs w:val="18"/>
      </w:rPr>
    </w:pPr>
    <w:r w:rsidRPr="00DD38D9">
      <w:rPr>
        <w:rFonts w:cs="Arial"/>
        <w:b/>
        <w:sz w:val="24"/>
        <w:szCs w:val="24"/>
      </w:rPr>
      <w:fldChar w:fldCharType="begin"/>
    </w:r>
    <w:r w:rsidRPr="00DD38D9">
      <w:rPr>
        <w:rFonts w:cs="Arial"/>
        <w:b/>
        <w:sz w:val="24"/>
        <w:szCs w:val="24"/>
      </w:rPr>
      <w:instrText xml:space="preserve"> PAGE   \* MERGEFORMAT </w:instrText>
    </w:r>
    <w:r w:rsidRPr="00DD38D9">
      <w:rPr>
        <w:rFonts w:cs="Arial"/>
        <w:b/>
        <w:sz w:val="24"/>
        <w:szCs w:val="24"/>
      </w:rPr>
      <w:fldChar w:fldCharType="separate"/>
    </w:r>
    <w:r w:rsidR="008A00B3">
      <w:rPr>
        <w:rFonts w:cs="Arial"/>
        <w:b/>
        <w:noProof/>
        <w:sz w:val="24"/>
        <w:szCs w:val="24"/>
      </w:rPr>
      <w:t>xviii</w:t>
    </w:r>
    <w:r w:rsidRPr="00DD38D9">
      <w:rPr>
        <w:rFonts w:cs="Arial"/>
        <w:b/>
        <w:sz w:val="24"/>
        <w:szCs w:val="24"/>
      </w:rPr>
      <w:fldChar w:fldCharType="end"/>
    </w:r>
    <w:r w:rsidRPr="00DD38D9">
      <w:rPr>
        <w:rFonts w:cs="Arial"/>
      </w:rPr>
      <w:tab/>
    </w:r>
    <w:r w:rsidRPr="00DD38D9">
      <w:rPr>
        <w:rFonts w:cs="Arial"/>
        <w:sz w:val="18"/>
        <w:szCs w:val="18"/>
      </w:rPr>
      <w:t>Great Barrier Reef Region</w:t>
    </w:r>
    <w:r>
      <w:rPr>
        <w:rFonts w:cs="Arial"/>
        <w:sz w:val="18"/>
        <w:szCs w:val="18"/>
      </w:rPr>
      <w:t xml:space="preserve"> Strategic Assessment</w:t>
    </w:r>
    <w:r w:rsidRPr="00DD38D9">
      <w:rPr>
        <w:rFonts w:cs="Arial"/>
        <w:sz w:val="18"/>
        <w:szCs w:val="18"/>
      </w:rPr>
      <w:t xml:space="preserve"> </w:t>
    </w:r>
    <w:r w:rsidRPr="00DD38D9">
      <w:rPr>
        <w:rFonts w:cs="Arial"/>
        <w:b/>
        <w:sz w:val="24"/>
        <w:szCs w:val="24"/>
      </w:rPr>
      <w:t>|</w:t>
    </w:r>
    <w:r w:rsidRPr="00DD38D9">
      <w:rPr>
        <w:rFonts w:cs="Arial"/>
        <w:sz w:val="18"/>
        <w:szCs w:val="18"/>
      </w:rPr>
      <w:t xml:space="preserve"> </w:t>
    </w:r>
    <w:r>
      <w:rPr>
        <w:rFonts w:cs="Arial"/>
        <w:sz w:val="18"/>
        <w:szCs w:val="18"/>
      </w:rPr>
      <w:t>Strategic Assessment Report</w:t>
    </w:r>
    <w:r w:rsidRPr="00DD38D9">
      <w:rPr>
        <w:rFonts w:cs="Arial"/>
        <w:sz w:val="18"/>
        <w:szCs w:val="18"/>
      </w:rPr>
      <w:t xml:space="preserve"> </w:t>
    </w:r>
    <w:r w:rsidRPr="00DD38D9">
      <w:rPr>
        <w:rFonts w:cs="Arial"/>
        <w:b/>
        <w:sz w:val="24"/>
        <w:szCs w:val="24"/>
      </w:rPr>
      <w:t>|</w:t>
    </w:r>
    <w:r>
      <w:rPr>
        <w:rFonts w:cs="Arial"/>
        <w:sz w:val="18"/>
        <w:szCs w:val="18"/>
      </w:rPr>
      <w:t xml:space="preserve"> Draft for public comment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35C1" w:rsidRPr="00BE65BD" w:rsidRDefault="009C35C1" w:rsidP="002655E2">
    <w:pPr>
      <w:pStyle w:val="Footer"/>
      <w:pBdr>
        <w:top w:val="single" w:sz="8" w:space="1" w:color="005984"/>
      </w:pBdr>
      <w:tabs>
        <w:tab w:val="clear" w:pos="4513"/>
        <w:tab w:val="clear" w:pos="9026"/>
        <w:tab w:val="right" w:pos="9498"/>
      </w:tabs>
      <w:rPr>
        <w:rFonts w:cs="Arial"/>
        <w:b/>
        <w:sz w:val="24"/>
        <w:szCs w:val="24"/>
      </w:rPr>
    </w:pPr>
    <w:r w:rsidRPr="00DD38D9">
      <w:rPr>
        <w:rFonts w:cs="Arial"/>
      </w:rPr>
      <w:tab/>
    </w:r>
    <w:r w:rsidRPr="00DD38D9">
      <w:rPr>
        <w:rFonts w:cs="Arial"/>
        <w:b/>
        <w:sz w:val="24"/>
        <w:szCs w:val="24"/>
      </w:rPr>
      <w:fldChar w:fldCharType="begin"/>
    </w:r>
    <w:r w:rsidRPr="00DD38D9">
      <w:rPr>
        <w:rFonts w:cs="Arial"/>
        <w:b/>
        <w:sz w:val="24"/>
        <w:szCs w:val="24"/>
      </w:rPr>
      <w:instrText xml:space="preserve"> PAGE   \* MERGEFORMAT </w:instrText>
    </w:r>
    <w:r w:rsidRPr="00DD38D9">
      <w:rPr>
        <w:rFonts w:cs="Arial"/>
        <w:b/>
        <w:sz w:val="24"/>
        <w:szCs w:val="24"/>
      </w:rPr>
      <w:fldChar w:fldCharType="separate"/>
    </w:r>
    <w:r w:rsidR="008A00B3">
      <w:rPr>
        <w:rFonts w:cs="Arial"/>
        <w:b/>
        <w:noProof/>
        <w:sz w:val="24"/>
        <w:szCs w:val="24"/>
      </w:rPr>
      <w:t>xvii</w:t>
    </w:r>
    <w:r w:rsidRPr="00DD38D9">
      <w:rPr>
        <w:rFonts w:cs="Arial"/>
        <w:b/>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35C1" w:rsidRDefault="009C35C1" w:rsidP="004369C8">
      <w:pPr>
        <w:spacing w:after="0" w:line="240" w:lineRule="auto"/>
      </w:pPr>
      <w:r>
        <w:separator/>
      </w:r>
    </w:p>
  </w:footnote>
  <w:footnote w:type="continuationSeparator" w:id="0">
    <w:p w:rsidR="009C35C1" w:rsidRDefault="009C35C1" w:rsidP="004369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35C1" w:rsidRDefault="009C35C1" w:rsidP="004369C8">
    <w:pPr>
      <w:pStyle w:val="Header"/>
      <w:jc w:val="center"/>
    </w:pPr>
    <w:r>
      <w:rPr>
        <w:rFonts w:cs="Arial"/>
        <w:b/>
        <w:noProof/>
        <w:lang w:eastAsia="en-AU"/>
      </w:rPr>
      <mc:AlternateContent>
        <mc:Choice Requires="wps">
          <w:drawing>
            <wp:anchor distT="0" distB="0" distL="114300" distR="114300" simplePos="0" relativeHeight="251660288" behindDoc="0" locked="0" layoutInCell="1" allowOverlap="1" wp14:anchorId="199C5E67" wp14:editId="1EDE5F13">
              <wp:simplePos x="0" y="0"/>
              <wp:positionH relativeFrom="page">
                <wp:posOffset>-360045</wp:posOffset>
              </wp:positionH>
              <wp:positionV relativeFrom="topMargin">
                <wp:posOffset>629920</wp:posOffset>
              </wp:positionV>
              <wp:extent cx="720000" cy="1440000"/>
              <wp:effectExtent l="0" t="0" r="23495" b="27305"/>
              <wp:wrapTight wrapText="bothSides">
                <wp:wrapPolygon edited="0">
                  <wp:start x="0" y="0"/>
                  <wp:lineTo x="0" y="21724"/>
                  <wp:lineTo x="21733" y="21724"/>
                  <wp:lineTo x="21733" y="0"/>
                  <wp:lineTo x="0" y="0"/>
                </wp:wrapPolygon>
              </wp:wrapTight>
              <wp:docPr id="9" name="Rectangle 9"/>
              <wp:cNvGraphicFramePr/>
              <a:graphic xmlns:a="http://schemas.openxmlformats.org/drawingml/2006/main">
                <a:graphicData uri="http://schemas.microsoft.com/office/word/2010/wordprocessingShape">
                  <wps:wsp>
                    <wps:cNvSpPr/>
                    <wps:spPr>
                      <a:xfrm>
                        <a:off x="0" y="0"/>
                        <a:ext cx="720000" cy="1440000"/>
                      </a:xfrm>
                      <a:prstGeom prst="rect">
                        <a:avLst/>
                      </a:prstGeom>
                      <a:solidFill>
                        <a:srgbClr val="005984"/>
                      </a:solidFill>
                      <a:ln>
                        <a:solidFill>
                          <a:srgbClr val="00598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6" style="position:absolute;margin-left:-28.35pt;margin-top:49.6pt;width:56.7pt;height:113.4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op-margin-area;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" fillcolor="#005984" strokecolor="#005984" strokeweight="2pt">
              <w10:wrap type="tight" anchorx="page" anchory="margin"/>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35C1" w:rsidRPr="004369C8" w:rsidRDefault="009C35C1" w:rsidP="004369C8">
    <w:pPr>
      <w:pStyle w:val="Header"/>
      <w:jc w:val="center"/>
      <w:rPr>
        <w:rFonts w:cs="Arial"/>
      </w:rPr>
    </w:pPr>
    <w:r>
      <w:rPr>
        <w:rFonts w:cs="Arial"/>
        <w:b/>
        <w:noProof/>
        <w:lang w:eastAsia="en-AU"/>
      </w:rPr>
      <mc:AlternateContent>
        <mc:Choice Requires="wps">
          <w:drawing>
            <wp:anchor distT="0" distB="0" distL="114300" distR="114300" simplePos="0" relativeHeight="251662336" behindDoc="0" locked="0" layoutInCell="1" allowOverlap="1" wp14:anchorId="6E1B5564" wp14:editId="29A7DDD5">
              <wp:simplePos x="0" y="0"/>
              <wp:positionH relativeFrom="page">
                <wp:posOffset>7200900</wp:posOffset>
              </wp:positionH>
              <wp:positionV relativeFrom="topMargin">
                <wp:posOffset>629920</wp:posOffset>
              </wp:positionV>
              <wp:extent cx="720000" cy="1440000"/>
              <wp:effectExtent l="0" t="0" r="23495" b="27305"/>
              <wp:wrapTight wrapText="bothSides">
                <wp:wrapPolygon edited="0">
                  <wp:start x="0" y="0"/>
                  <wp:lineTo x="0" y="21724"/>
                  <wp:lineTo x="21733" y="21724"/>
                  <wp:lineTo x="21733" y="0"/>
                  <wp:lineTo x="0" y="0"/>
                </wp:wrapPolygon>
              </wp:wrapTight>
              <wp:docPr id="14" name="Rectangle 14"/>
              <wp:cNvGraphicFramePr/>
              <a:graphic xmlns:a="http://schemas.openxmlformats.org/drawingml/2006/main">
                <a:graphicData uri="http://schemas.microsoft.com/office/word/2010/wordprocessingShape">
                  <wps:wsp>
                    <wps:cNvSpPr/>
                    <wps:spPr>
                      <a:xfrm>
                        <a:off x="0" y="0"/>
                        <a:ext cx="720000" cy="1440000"/>
                      </a:xfrm>
                      <a:prstGeom prst="rect">
                        <a:avLst/>
                      </a:prstGeom>
                      <a:solidFill>
                        <a:srgbClr val="005984"/>
                      </a:solidFill>
                      <a:ln>
                        <a:solidFill>
                          <a:srgbClr val="00598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 o:spid="_x0000_s1026" style="position:absolute;margin-left:567pt;margin-top:49.6pt;width:56.7pt;height:113.4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op-margin-area;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" fillcolor="#005984" strokecolor="#005984" strokeweight="2pt">
              <w10:wrap type="tight" anchorx="page" anchory="margin"/>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2112AD"/>
    <w:multiLevelType w:val="hybridMultilevel"/>
    <w:tmpl w:val="53381E6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nsid w:val="7E0423CE"/>
    <w:multiLevelType w:val="hybridMultilevel"/>
    <w:tmpl w:val="9D7E66A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mirrorMargins/>
  <w:proofState w:spelling="clean" w:grammar="clean"/>
  <w:defaultTabStop w:val="720"/>
  <w:evenAndOddHeader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3FA0"/>
    <w:rsid w:val="0000021A"/>
    <w:rsid w:val="0000156F"/>
    <w:rsid w:val="00003CA0"/>
    <w:rsid w:val="000202C9"/>
    <w:rsid w:val="00027C4F"/>
    <w:rsid w:val="0003343A"/>
    <w:rsid w:val="00043089"/>
    <w:rsid w:val="00054F58"/>
    <w:rsid w:val="000751AA"/>
    <w:rsid w:val="000B7B11"/>
    <w:rsid w:val="000D3880"/>
    <w:rsid w:val="000D7199"/>
    <w:rsid w:val="000F479F"/>
    <w:rsid w:val="00125ED0"/>
    <w:rsid w:val="00182C38"/>
    <w:rsid w:val="001A4D8C"/>
    <w:rsid w:val="001F1D65"/>
    <w:rsid w:val="00253AD4"/>
    <w:rsid w:val="002655E2"/>
    <w:rsid w:val="002756D6"/>
    <w:rsid w:val="00276D8D"/>
    <w:rsid w:val="00282DFB"/>
    <w:rsid w:val="002943F8"/>
    <w:rsid w:val="002B3C0E"/>
    <w:rsid w:val="002B3D91"/>
    <w:rsid w:val="002C1F3E"/>
    <w:rsid w:val="002C5864"/>
    <w:rsid w:val="002E4A30"/>
    <w:rsid w:val="00330617"/>
    <w:rsid w:val="0033501C"/>
    <w:rsid w:val="00353816"/>
    <w:rsid w:val="00362229"/>
    <w:rsid w:val="0036292C"/>
    <w:rsid w:val="003A0573"/>
    <w:rsid w:val="003B16CD"/>
    <w:rsid w:val="003D6978"/>
    <w:rsid w:val="003F09D3"/>
    <w:rsid w:val="00411065"/>
    <w:rsid w:val="00417664"/>
    <w:rsid w:val="004369C8"/>
    <w:rsid w:val="00444F9A"/>
    <w:rsid w:val="00466D30"/>
    <w:rsid w:val="00475F69"/>
    <w:rsid w:val="004770D7"/>
    <w:rsid w:val="004910F6"/>
    <w:rsid w:val="00496041"/>
    <w:rsid w:val="004C7E38"/>
    <w:rsid w:val="004D04D1"/>
    <w:rsid w:val="004F0D0E"/>
    <w:rsid w:val="00531050"/>
    <w:rsid w:val="00533D64"/>
    <w:rsid w:val="005459DC"/>
    <w:rsid w:val="00570D0B"/>
    <w:rsid w:val="00591E68"/>
    <w:rsid w:val="005E3A1A"/>
    <w:rsid w:val="005E657F"/>
    <w:rsid w:val="00640AED"/>
    <w:rsid w:val="00652A95"/>
    <w:rsid w:val="00664CDF"/>
    <w:rsid w:val="0067137B"/>
    <w:rsid w:val="007320B7"/>
    <w:rsid w:val="0075117D"/>
    <w:rsid w:val="00786745"/>
    <w:rsid w:val="00792A6F"/>
    <w:rsid w:val="007B3040"/>
    <w:rsid w:val="007D326F"/>
    <w:rsid w:val="007F1724"/>
    <w:rsid w:val="007F6BE2"/>
    <w:rsid w:val="00804A68"/>
    <w:rsid w:val="008067D8"/>
    <w:rsid w:val="0081697F"/>
    <w:rsid w:val="00830DC3"/>
    <w:rsid w:val="008436EE"/>
    <w:rsid w:val="00854EC8"/>
    <w:rsid w:val="00856277"/>
    <w:rsid w:val="00877F17"/>
    <w:rsid w:val="00891883"/>
    <w:rsid w:val="008A00B3"/>
    <w:rsid w:val="008B4820"/>
    <w:rsid w:val="009251C2"/>
    <w:rsid w:val="009642A2"/>
    <w:rsid w:val="009A1265"/>
    <w:rsid w:val="009B0D45"/>
    <w:rsid w:val="009B15FD"/>
    <w:rsid w:val="009C35C1"/>
    <w:rsid w:val="009D0CB9"/>
    <w:rsid w:val="00A0109B"/>
    <w:rsid w:val="00A41FCE"/>
    <w:rsid w:val="00A476A1"/>
    <w:rsid w:val="00A854A3"/>
    <w:rsid w:val="00A929C6"/>
    <w:rsid w:val="00AA0F69"/>
    <w:rsid w:val="00AB7D59"/>
    <w:rsid w:val="00AD7EE0"/>
    <w:rsid w:val="00AF4E3A"/>
    <w:rsid w:val="00AF6C48"/>
    <w:rsid w:val="00B01F77"/>
    <w:rsid w:val="00B45F6E"/>
    <w:rsid w:val="00B97D6E"/>
    <w:rsid w:val="00BB4555"/>
    <w:rsid w:val="00BC02D8"/>
    <w:rsid w:val="00BD2848"/>
    <w:rsid w:val="00BE41CF"/>
    <w:rsid w:val="00BE52DD"/>
    <w:rsid w:val="00BE65BD"/>
    <w:rsid w:val="00C14C45"/>
    <w:rsid w:val="00C170F7"/>
    <w:rsid w:val="00C252FC"/>
    <w:rsid w:val="00C51D33"/>
    <w:rsid w:val="00CE0EF9"/>
    <w:rsid w:val="00CE5900"/>
    <w:rsid w:val="00D04330"/>
    <w:rsid w:val="00D13FA0"/>
    <w:rsid w:val="00D42A22"/>
    <w:rsid w:val="00D76B24"/>
    <w:rsid w:val="00D91DBC"/>
    <w:rsid w:val="00DA63A9"/>
    <w:rsid w:val="00DC3ACF"/>
    <w:rsid w:val="00E00BAB"/>
    <w:rsid w:val="00E00E98"/>
    <w:rsid w:val="00E02199"/>
    <w:rsid w:val="00E27E4C"/>
    <w:rsid w:val="00E35852"/>
    <w:rsid w:val="00E71B1F"/>
    <w:rsid w:val="00E81D41"/>
    <w:rsid w:val="00EC065E"/>
    <w:rsid w:val="00EC5C4D"/>
    <w:rsid w:val="00ED2F63"/>
    <w:rsid w:val="00EF5A96"/>
    <w:rsid w:val="00F05B77"/>
    <w:rsid w:val="00F25B2D"/>
    <w:rsid w:val="00F46A73"/>
    <w:rsid w:val="00F97AFB"/>
    <w:rsid w:val="00FB470A"/>
    <w:rsid w:val="00FD352D"/>
    <w:rsid w:val="00FD4E3D"/>
    <w:rsid w:val="00FE10B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ACF"/>
    <w:rPr>
      <w:rFonts w:ascii="Arial" w:hAnsi="Arial"/>
    </w:rPr>
  </w:style>
  <w:style w:type="paragraph" w:styleId="Heading1">
    <w:name w:val="heading 1"/>
    <w:basedOn w:val="Normal"/>
    <w:next w:val="Normal"/>
    <w:link w:val="Heading1Char"/>
    <w:uiPriority w:val="9"/>
    <w:qFormat/>
    <w:rsid w:val="00D04330"/>
    <w:pPr>
      <w:keepNext/>
      <w:keepLines/>
      <w:spacing w:after="360" w:line="240" w:lineRule="auto"/>
      <w:outlineLvl w:val="0"/>
    </w:pPr>
    <w:rPr>
      <w:rFonts w:eastAsiaTheme="majorEastAsia" w:cstheme="majorBidi"/>
      <w:b/>
      <w:bCs/>
      <w:color w:val="000000" w:themeColor="text1"/>
      <w:sz w:val="32"/>
      <w:szCs w:val="28"/>
    </w:rPr>
  </w:style>
  <w:style w:type="paragraph" w:styleId="Heading2">
    <w:name w:val="heading 2"/>
    <w:basedOn w:val="Normal"/>
    <w:next w:val="Normal"/>
    <w:link w:val="Heading2Char"/>
    <w:uiPriority w:val="9"/>
    <w:semiHidden/>
    <w:unhideWhenUsed/>
    <w:qFormat/>
    <w:rsid w:val="007B304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D38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3880"/>
    <w:rPr>
      <w:rFonts w:ascii="Tahoma" w:hAnsi="Tahoma" w:cs="Tahoma"/>
      <w:sz w:val="16"/>
      <w:szCs w:val="16"/>
    </w:rPr>
  </w:style>
  <w:style w:type="paragraph" w:styleId="Header">
    <w:name w:val="header"/>
    <w:basedOn w:val="Normal"/>
    <w:link w:val="HeaderChar"/>
    <w:uiPriority w:val="99"/>
    <w:unhideWhenUsed/>
    <w:rsid w:val="004369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69C8"/>
  </w:style>
  <w:style w:type="paragraph" w:styleId="Footer">
    <w:name w:val="footer"/>
    <w:basedOn w:val="Normal"/>
    <w:link w:val="FooterChar"/>
    <w:uiPriority w:val="99"/>
    <w:unhideWhenUsed/>
    <w:rsid w:val="004369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69C8"/>
  </w:style>
  <w:style w:type="paragraph" w:styleId="NormalWeb">
    <w:name w:val="Normal (Web)"/>
    <w:basedOn w:val="Normal"/>
    <w:uiPriority w:val="99"/>
    <w:semiHidden/>
    <w:unhideWhenUsed/>
    <w:rsid w:val="00D04330"/>
    <w:pPr>
      <w:spacing w:before="100" w:beforeAutospacing="1" w:after="100" w:afterAutospacing="1" w:line="240" w:lineRule="auto"/>
    </w:pPr>
    <w:rPr>
      <w:rFonts w:ascii="Times New Roman" w:eastAsia="Times New Roman" w:hAnsi="Times New Roman" w:cs="Times New Roman"/>
      <w:color w:val="000000"/>
      <w:sz w:val="24"/>
      <w:szCs w:val="24"/>
      <w:lang w:eastAsia="en-AU"/>
    </w:rPr>
  </w:style>
  <w:style w:type="character" w:customStyle="1" w:styleId="Heading1Char">
    <w:name w:val="Heading 1 Char"/>
    <w:basedOn w:val="DefaultParagraphFont"/>
    <w:link w:val="Heading1"/>
    <w:uiPriority w:val="9"/>
    <w:rsid w:val="00D04330"/>
    <w:rPr>
      <w:rFonts w:ascii="Arial" w:eastAsiaTheme="majorEastAsia" w:hAnsi="Arial" w:cstheme="majorBidi"/>
      <w:b/>
      <w:bCs/>
      <w:color w:val="000000" w:themeColor="text1"/>
      <w:sz w:val="32"/>
      <w:szCs w:val="28"/>
    </w:rPr>
  </w:style>
  <w:style w:type="character" w:styleId="CommentReference">
    <w:name w:val="annotation reference"/>
    <w:basedOn w:val="DefaultParagraphFont"/>
    <w:uiPriority w:val="99"/>
    <w:semiHidden/>
    <w:unhideWhenUsed/>
    <w:rsid w:val="00A41FCE"/>
    <w:rPr>
      <w:sz w:val="16"/>
      <w:szCs w:val="16"/>
    </w:rPr>
  </w:style>
  <w:style w:type="paragraph" w:styleId="CommentText">
    <w:name w:val="annotation text"/>
    <w:basedOn w:val="Normal"/>
    <w:link w:val="CommentTextChar"/>
    <w:uiPriority w:val="99"/>
    <w:semiHidden/>
    <w:unhideWhenUsed/>
    <w:rsid w:val="00A41FCE"/>
    <w:pPr>
      <w:spacing w:line="240" w:lineRule="auto"/>
    </w:pPr>
    <w:rPr>
      <w:sz w:val="20"/>
      <w:szCs w:val="20"/>
    </w:rPr>
  </w:style>
  <w:style w:type="character" w:customStyle="1" w:styleId="CommentTextChar">
    <w:name w:val="Comment Text Char"/>
    <w:basedOn w:val="DefaultParagraphFont"/>
    <w:link w:val="CommentText"/>
    <w:uiPriority w:val="99"/>
    <w:semiHidden/>
    <w:rsid w:val="00A41FCE"/>
    <w:rPr>
      <w:sz w:val="20"/>
      <w:szCs w:val="20"/>
    </w:rPr>
  </w:style>
  <w:style w:type="paragraph" w:styleId="CommentSubject">
    <w:name w:val="annotation subject"/>
    <w:basedOn w:val="CommentText"/>
    <w:next w:val="CommentText"/>
    <w:link w:val="CommentSubjectChar"/>
    <w:uiPriority w:val="99"/>
    <w:semiHidden/>
    <w:unhideWhenUsed/>
    <w:rsid w:val="00A41FCE"/>
    <w:rPr>
      <w:b/>
      <w:bCs/>
    </w:rPr>
  </w:style>
  <w:style w:type="character" w:customStyle="1" w:styleId="CommentSubjectChar">
    <w:name w:val="Comment Subject Char"/>
    <w:basedOn w:val="CommentTextChar"/>
    <w:link w:val="CommentSubject"/>
    <w:uiPriority w:val="99"/>
    <w:semiHidden/>
    <w:rsid w:val="00A41FCE"/>
    <w:rPr>
      <w:b/>
      <w:bCs/>
      <w:sz w:val="20"/>
      <w:szCs w:val="20"/>
    </w:rPr>
  </w:style>
  <w:style w:type="paragraph" w:styleId="Revision">
    <w:name w:val="Revision"/>
    <w:hidden/>
    <w:uiPriority w:val="99"/>
    <w:semiHidden/>
    <w:rsid w:val="00A41FCE"/>
    <w:pPr>
      <w:spacing w:after="0" w:line="240" w:lineRule="auto"/>
    </w:pPr>
  </w:style>
  <w:style w:type="character" w:styleId="Hyperlink">
    <w:name w:val="Hyperlink"/>
    <w:basedOn w:val="DefaultParagraphFont"/>
    <w:uiPriority w:val="99"/>
    <w:unhideWhenUsed/>
    <w:rsid w:val="002B3D91"/>
    <w:rPr>
      <w:color w:val="0000FF"/>
      <w:u w:val="single"/>
    </w:rPr>
  </w:style>
  <w:style w:type="paragraph" w:customStyle="1" w:styleId="def">
    <w:name w:val="def"/>
    <w:basedOn w:val="Normal"/>
    <w:rsid w:val="003F09D3"/>
    <w:pPr>
      <w:spacing w:after="0" w:line="240" w:lineRule="auto"/>
    </w:pPr>
    <w:rPr>
      <w:rFonts w:ascii="Times New Roman" w:eastAsia="Times New Roman" w:hAnsi="Times New Roman" w:cs="Times New Roman"/>
      <w:sz w:val="24"/>
      <w:szCs w:val="24"/>
      <w:lang w:eastAsia="en-AU"/>
    </w:rPr>
  </w:style>
  <w:style w:type="character" w:customStyle="1" w:styleId="Heading2Char">
    <w:name w:val="Heading 2 Char"/>
    <w:basedOn w:val="DefaultParagraphFont"/>
    <w:link w:val="Heading2"/>
    <w:uiPriority w:val="9"/>
    <w:semiHidden/>
    <w:rsid w:val="007B3040"/>
    <w:rPr>
      <w:rFonts w:asciiTheme="majorHAnsi" w:eastAsiaTheme="majorEastAsia" w:hAnsiTheme="majorHAnsi" w:cstheme="majorBidi"/>
      <w:b/>
      <w:bCs/>
      <w:color w:val="4F81BD" w:themeColor="accent1"/>
      <w:sz w:val="26"/>
      <w:szCs w:val="26"/>
    </w:rPr>
  </w:style>
  <w:style w:type="paragraph" w:styleId="TOC1">
    <w:name w:val="toc 1"/>
    <w:basedOn w:val="Normal"/>
    <w:next w:val="Normal"/>
    <w:autoRedefine/>
    <w:uiPriority w:val="39"/>
    <w:unhideWhenUsed/>
    <w:rsid w:val="00A854A3"/>
    <w:pPr>
      <w:tabs>
        <w:tab w:val="right" w:leader="dot" w:pos="9497"/>
      </w:tabs>
      <w:spacing w:after="60" w:line="240" w:lineRule="auto"/>
      <w:ind w:left="851" w:hanging="851"/>
    </w:pPr>
    <w:rPr>
      <w:rFonts w:cs="Arial"/>
      <w:b/>
      <w:noProof/>
      <w:color w:val="000000" w:themeColor="text1"/>
      <w:sz w:val="21"/>
      <w:szCs w:val="21"/>
      <w14:scene3d>
        <w14:camera w14:prst="orthographicFront"/>
        <w14:lightRig w14:rig="threePt" w14:dir="t">
          <w14:rot w14:lat="0" w14:lon="0" w14:rev="0"/>
        </w14:lightRig>
      </w14:scene3d>
    </w:rPr>
  </w:style>
  <w:style w:type="paragraph" w:styleId="TOC2">
    <w:name w:val="toc 2"/>
    <w:basedOn w:val="Normal"/>
    <w:next w:val="Normal"/>
    <w:autoRedefine/>
    <w:uiPriority w:val="39"/>
    <w:unhideWhenUsed/>
    <w:rsid w:val="00A854A3"/>
    <w:pPr>
      <w:tabs>
        <w:tab w:val="right" w:leader="dot" w:pos="9214"/>
      </w:tabs>
      <w:spacing w:before="60" w:after="30" w:line="240" w:lineRule="auto"/>
      <w:ind w:left="1135" w:hanging="851"/>
    </w:pPr>
    <w:rPr>
      <w:rFonts w:cs="Arial"/>
      <w:noProof/>
      <w:color w:val="000000" w:themeColor="text1"/>
      <w:sz w:val="20"/>
      <w:szCs w:val="20"/>
    </w:rPr>
  </w:style>
  <w:style w:type="paragraph" w:styleId="TOC3">
    <w:name w:val="toc 3"/>
    <w:basedOn w:val="Normal"/>
    <w:next w:val="Normal"/>
    <w:autoRedefine/>
    <w:uiPriority w:val="39"/>
    <w:unhideWhenUsed/>
    <w:rsid w:val="00A854A3"/>
    <w:pPr>
      <w:tabs>
        <w:tab w:val="right" w:leader="dot" w:pos="9214"/>
      </w:tabs>
      <w:spacing w:after="20" w:line="240" w:lineRule="auto"/>
      <w:ind w:left="1702" w:hanging="851"/>
    </w:pPr>
    <w:rPr>
      <w:noProof/>
      <w:color w:val="000000" w:themeColor="text1"/>
      <w:sz w:val="21"/>
      <w:lang w:eastAsia="en-AU"/>
    </w:rPr>
  </w:style>
  <w:style w:type="paragraph" w:styleId="ListParagraph">
    <w:name w:val="List Paragraph"/>
    <w:basedOn w:val="Normal"/>
    <w:uiPriority w:val="34"/>
    <w:qFormat/>
    <w:rsid w:val="00664CDF"/>
    <w:pPr>
      <w:ind w:left="720"/>
      <w:contextualSpacing/>
    </w:pPr>
  </w:style>
  <w:style w:type="paragraph" w:styleId="TableofFigures">
    <w:name w:val="table of figures"/>
    <w:basedOn w:val="Normal"/>
    <w:next w:val="Normal"/>
    <w:uiPriority w:val="99"/>
    <w:unhideWhenUsed/>
    <w:rsid w:val="004C7E38"/>
    <w:pPr>
      <w:spacing w:after="0" w:line="240" w:lineRule="auto"/>
    </w:pPr>
    <w:rPr>
      <w:color w:val="000000" w:themeColor="text1"/>
      <w:sz w:val="21"/>
    </w:rPr>
  </w:style>
  <w:style w:type="paragraph" w:customStyle="1" w:styleId="Captions">
    <w:name w:val="Captions"/>
    <w:basedOn w:val="Caption"/>
    <w:link w:val="CaptionsChar"/>
    <w:rsid w:val="00125ED0"/>
    <w:pPr>
      <w:keepNext/>
      <w:framePr w:hSpace="180" w:wrap="around" w:vAnchor="text" w:hAnchor="text" w:y="14"/>
      <w:shd w:val="clear" w:color="auto" w:fill="59534D"/>
      <w:spacing w:before="60" w:after="60"/>
    </w:pPr>
    <w:rPr>
      <w:color w:val="FFFFFF" w:themeColor="background1"/>
      <w:sz w:val="20"/>
      <w:szCs w:val="20"/>
    </w:rPr>
  </w:style>
  <w:style w:type="character" w:customStyle="1" w:styleId="CaptionsChar">
    <w:name w:val="Captions Char"/>
    <w:basedOn w:val="DefaultParagraphFont"/>
    <w:link w:val="Captions"/>
    <w:rsid w:val="00125ED0"/>
    <w:rPr>
      <w:rFonts w:ascii="Arial" w:hAnsi="Arial"/>
      <w:b/>
      <w:bCs/>
      <w:color w:val="FFFFFF" w:themeColor="background1"/>
      <w:sz w:val="20"/>
      <w:szCs w:val="20"/>
      <w:shd w:val="clear" w:color="auto" w:fill="59534D"/>
    </w:rPr>
  </w:style>
  <w:style w:type="paragraph" w:styleId="Caption">
    <w:name w:val="caption"/>
    <w:basedOn w:val="Normal"/>
    <w:next w:val="Normal"/>
    <w:uiPriority w:val="35"/>
    <w:semiHidden/>
    <w:unhideWhenUsed/>
    <w:qFormat/>
    <w:rsid w:val="00125ED0"/>
    <w:pPr>
      <w:spacing w:line="240" w:lineRule="auto"/>
    </w:pPr>
    <w:rPr>
      <w:b/>
      <w:bCs/>
      <w:color w:val="4F81BD" w:themeColor="accent1"/>
      <w:sz w:val="18"/>
      <w:szCs w:val="18"/>
    </w:rPr>
  </w:style>
  <w:style w:type="table" w:styleId="LightList-Accent1">
    <w:name w:val="Light List Accent 1"/>
    <w:basedOn w:val="TableNormal"/>
    <w:uiPriority w:val="61"/>
    <w:rsid w:val="009C35C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ACF"/>
    <w:rPr>
      <w:rFonts w:ascii="Arial" w:hAnsi="Arial"/>
    </w:rPr>
  </w:style>
  <w:style w:type="paragraph" w:styleId="Heading1">
    <w:name w:val="heading 1"/>
    <w:basedOn w:val="Normal"/>
    <w:next w:val="Normal"/>
    <w:link w:val="Heading1Char"/>
    <w:uiPriority w:val="9"/>
    <w:qFormat/>
    <w:rsid w:val="00D04330"/>
    <w:pPr>
      <w:keepNext/>
      <w:keepLines/>
      <w:spacing w:after="360" w:line="240" w:lineRule="auto"/>
      <w:outlineLvl w:val="0"/>
    </w:pPr>
    <w:rPr>
      <w:rFonts w:eastAsiaTheme="majorEastAsia" w:cstheme="majorBidi"/>
      <w:b/>
      <w:bCs/>
      <w:color w:val="000000" w:themeColor="text1"/>
      <w:sz w:val="32"/>
      <w:szCs w:val="28"/>
    </w:rPr>
  </w:style>
  <w:style w:type="paragraph" w:styleId="Heading2">
    <w:name w:val="heading 2"/>
    <w:basedOn w:val="Normal"/>
    <w:next w:val="Normal"/>
    <w:link w:val="Heading2Char"/>
    <w:uiPriority w:val="9"/>
    <w:semiHidden/>
    <w:unhideWhenUsed/>
    <w:qFormat/>
    <w:rsid w:val="007B304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D38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3880"/>
    <w:rPr>
      <w:rFonts w:ascii="Tahoma" w:hAnsi="Tahoma" w:cs="Tahoma"/>
      <w:sz w:val="16"/>
      <w:szCs w:val="16"/>
    </w:rPr>
  </w:style>
  <w:style w:type="paragraph" w:styleId="Header">
    <w:name w:val="header"/>
    <w:basedOn w:val="Normal"/>
    <w:link w:val="HeaderChar"/>
    <w:uiPriority w:val="99"/>
    <w:unhideWhenUsed/>
    <w:rsid w:val="004369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69C8"/>
  </w:style>
  <w:style w:type="paragraph" w:styleId="Footer">
    <w:name w:val="footer"/>
    <w:basedOn w:val="Normal"/>
    <w:link w:val="FooterChar"/>
    <w:uiPriority w:val="99"/>
    <w:unhideWhenUsed/>
    <w:rsid w:val="004369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69C8"/>
  </w:style>
  <w:style w:type="paragraph" w:styleId="NormalWeb">
    <w:name w:val="Normal (Web)"/>
    <w:basedOn w:val="Normal"/>
    <w:uiPriority w:val="99"/>
    <w:semiHidden/>
    <w:unhideWhenUsed/>
    <w:rsid w:val="00D04330"/>
    <w:pPr>
      <w:spacing w:before="100" w:beforeAutospacing="1" w:after="100" w:afterAutospacing="1" w:line="240" w:lineRule="auto"/>
    </w:pPr>
    <w:rPr>
      <w:rFonts w:ascii="Times New Roman" w:eastAsia="Times New Roman" w:hAnsi="Times New Roman" w:cs="Times New Roman"/>
      <w:color w:val="000000"/>
      <w:sz w:val="24"/>
      <w:szCs w:val="24"/>
      <w:lang w:eastAsia="en-AU"/>
    </w:rPr>
  </w:style>
  <w:style w:type="character" w:customStyle="1" w:styleId="Heading1Char">
    <w:name w:val="Heading 1 Char"/>
    <w:basedOn w:val="DefaultParagraphFont"/>
    <w:link w:val="Heading1"/>
    <w:uiPriority w:val="9"/>
    <w:rsid w:val="00D04330"/>
    <w:rPr>
      <w:rFonts w:ascii="Arial" w:eastAsiaTheme="majorEastAsia" w:hAnsi="Arial" w:cstheme="majorBidi"/>
      <w:b/>
      <w:bCs/>
      <w:color w:val="000000" w:themeColor="text1"/>
      <w:sz w:val="32"/>
      <w:szCs w:val="28"/>
    </w:rPr>
  </w:style>
  <w:style w:type="character" w:styleId="CommentReference">
    <w:name w:val="annotation reference"/>
    <w:basedOn w:val="DefaultParagraphFont"/>
    <w:uiPriority w:val="99"/>
    <w:semiHidden/>
    <w:unhideWhenUsed/>
    <w:rsid w:val="00A41FCE"/>
    <w:rPr>
      <w:sz w:val="16"/>
      <w:szCs w:val="16"/>
    </w:rPr>
  </w:style>
  <w:style w:type="paragraph" w:styleId="CommentText">
    <w:name w:val="annotation text"/>
    <w:basedOn w:val="Normal"/>
    <w:link w:val="CommentTextChar"/>
    <w:uiPriority w:val="99"/>
    <w:semiHidden/>
    <w:unhideWhenUsed/>
    <w:rsid w:val="00A41FCE"/>
    <w:pPr>
      <w:spacing w:line="240" w:lineRule="auto"/>
    </w:pPr>
    <w:rPr>
      <w:sz w:val="20"/>
      <w:szCs w:val="20"/>
    </w:rPr>
  </w:style>
  <w:style w:type="character" w:customStyle="1" w:styleId="CommentTextChar">
    <w:name w:val="Comment Text Char"/>
    <w:basedOn w:val="DefaultParagraphFont"/>
    <w:link w:val="CommentText"/>
    <w:uiPriority w:val="99"/>
    <w:semiHidden/>
    <w:rsid w:val="00A41FCE"/>
    <w:rPr>
      <w:sz w:val="20"/>
      <w:szCs w:val="20"/>
    </w:rPr>
  </w:style>
  <w:style w:type="paragraph" w:styleId="CommentSubject">
    <w:name w:val="annotation subject"/>
    <w:basedOn w:val="CommentText"/>
    <w:next w:val="CommentText"/>
    <w:link w:val="CommentSubjectChar"/>
    <w:uiPriority w:val="99"/>
    <w:semiHidden/>
    <w:unhideWhenUsed/>
    <w:rsid w:val="00A41FCE"/>
    <w:rPr>
      <w:b/>
      <w:bCs/>
    </w:rPr>
  </w:style>
  <w:style w:type="character" w:customStyle="1" w:styleId="CommentSubjectChar">
    <w:name w:val="Comment Subject Char"/>
    <w:basedOn w:val="CommentTextChar"/>
    <w:link w:val="CommentSubject"/>
    <w:uiPriority w:val="99"/>
    <w:semiHidden/>
    <w:rsid w:val="00A41FCE"/>
    <w:rPr>
      <w:b/>
      <w:bCs/>
      <w:sz w:val="20"/>
      <w:szCs w:val="20"/>
    </w:rPr>
  </w:style>
  <w:style w:type="paragraph" w:styleId="Revision">
    <w:name w:val="Revision"/>
    <w:hidden/>
    <w:uiPriority w:val="99"/>
    <w:semiHidden/>
    <w:rsid w:val="00A41FCE"/>
    <w:pPr>
      <w:spacing w:after="0" w:line="240" w:lineRule="auto"/>
    </w:pPr>
  </w:style>
  <w:style w:type="character" w:styleId="Hyperlink">
    <w:name w:val="Hyperlink"/>
    <w:basedOn w:val="DefaultParagraphFont"/>
    <w:uiPriority w:val="99"/>
    <w:unhideWhenUsed/>
    <w:rsid w:val="002B3D91"/>
    <w:rPr>
      <w:color w:val="0000FF"/>
      <w:u w:val="single"/>
    </w:rPr>
  </w:style>
  <w:style w:type="paragraph" w:customStyle="1" w:styleId="def">
    <w:name w:val="def"/>
    <w:basedOn w:val="Normal"/>
    <w:rsid w:val="003F09D3"/>
    <w:pPr>
      <w:spacing w:after="0" w:line="240" w:lineRule="auto"/>
    </w:pPr>
    <w:rPr>
      <w:rFonts w:ascii="Times New Roman" w:eastAsia="Times New Roman" w:hAnsi="Times New Roman" w:cs="Times New Roman"/>
      <w:sz w:val="24"/>
      <w:szCs w:val="24"/>
      <w:lang w:eastAsia="en-AU"/>
    </w:rPr>
  </w:style>
  <w:style w:type="character" w:customStyle="1" w:styleId="Heading2Char">
    <w:name w:val="Heading 2 Char"/>
    <w:basedOn w:val="DefaultParagraphFont"/>
    <w:link w:val="Heading2"/>
    <w:uiPriority w:val="9"/>
    <w:semiHidden/>
    <w:rsid w:val="007B3040"/>
    <w:rPr>
      <w:rFonts w:asciiTheme="majorHAnsi" w:eastAsiaTheme="majorEastAsia" w:hAnsiTheme="majorHAnsi" w:cstheme="majorBidi"/>
      <w:b/>
      <w:bCs/>
      <w:color w:val="4F81BD" w:themeColor="accent1"/>
      <w:sz w:val="26"/>
      <w:szCs w:val="26"/>
    </w:rPr>
  </w:style>
  <w:style w:type="paragraph" w:styleId="TOC1">
    <w:name w:val="toc 1"/>
    <w:basedOn w:val="Normal"/>
    <w:next w:val="Normal"/>
    <w:autoRedefine/>
    <w:uiPriority w:val="39"/>
    <w:unhideWhenUsed/>
    <w:rsid w:val="00A854A3"/>
    <w:pPr>
      <w:tabs>
        <w:tab w:val="right" w:leader="dot" w:pos="9497"/>
      </w:tabs>
      <w:spacing w:after="60" w:line="240" w:lineRule="auto"/>
      <w:ind w:left="851" w:hanging="851"/>
    </w:pPr>
    <w:rPr>
      <w:rFonts w:cs="Arial"/>
      <w:b/>
      <w:noProof/>
      <w:color w:val="000000" w:themeColor="text1"/>
      <w:sz w:val="21"/>
      <w:szCs w:val="21"/>
      <w14:scene3d>
        <w14:camera w14:prst="orthographicFront"/>
        <w14:lightRig w14:rig="threePt" w14:dir="t">
          <w14:rot w14:lat="0" w14:lon="0" w14:rev="0"/>
        </w14:lightRig>
      </w14:scene3d>
    </w:rPr>
  </w:style>
  <w:style w:type="paragraph" w:styleId="TOC2">
    <w:name w:val="toc 2"/>
    <w:basedOn w:val="Normal"/>
    <w:next w:val="Normal"/>
    <w:autoRedefine/>
    <w:uiPriority w:val="39"/>
    <w:unhideWhenUsed/>
    <w:rsid w:val="00A854A3"/>
    <w:pPr>
      <w:tabs>
        <w:tab w:val="right" w:leader="dot" w:pos="9214"/>
      </w:tabs>
      <w:spacing w:before="60" w:after="30" w:line="240" w:lineRule="auto"/>
      <w:ind w:left="1135" w:hanging="851"/>
    </w:pPr>
    <w:rPr>
      <w:rFonts w:cs="Arial"/>
      <w:noProof/>
      <w:color w:val="000000" w:themeColor="text1"/>
      <w:sz w:val="20"/>
      <w:szCs w:val="20"/>
    </w:rPr>
  </w:style>
  <w:style w:type="paragraph" w:styleId="TOC3">
    <w:name w:val="toc 3"/>
    <w:basedOn w:val="Normal"/>
    <w:next w:val="Normal"/>
    <w:autoRedefine/>
    <w:uiPriority w:val="39"/>
    <w:unhideWhenUsed/>
    <w:rsid w:val="00A854A3"/>
    <w:pPr>
      <w:tabs>
        <w:tab w:val="right" w:leader="dot" w:pos="9214"/>
      </w:tabs>
      <w:spacing w:after="20" w:line="240" w:lineRule="auto"/>
      <w:ind w:left="1702" w:hanging="851"/>
    </w:pPr>
    <w:rPr>
      <w:noProof/>
      <w:color w:val="000000" w:themeColor="text1"/>
      <w:sz w:val="21"/>
      <w:lang w:eastAsia="en-AU"/>
    </w:rPr>
  </w:style>
  <w:style w:type="paragraph" w:styleId="ListParagraph">
    <w:name w:val="List Paragraph"/>
    <w:basedOn w:val="Normal"/>
    <w:uiPriority w:val="34"/>
    <w:qFormat/>
    <w:rsid w:val="00664CDF"/>
    <w:pPr>
      <w:ind w:left="720"/>
      <w:contextualSpacing/>
    </w:pPr>
  </w:style>
  <w:style w:type="paragraph" w:styleId="TableofFigures">
    <w:name w:val="table of figures"/>
    <w:basedOn w:val="Normal"/>
    <w:next w:val="Normal"/>
    <w:uiPriority w:val="99"/>
    <w:unhideWhenUsed/>
    <w:rsid w:val="004C7E38"/>
    <w:pPr>
      <w:spacing w:after="0" w:line="240" w:lineRule="auto"/>
    </w:pPr>
    <w:rPr>
      <w:color w:val="000000" w:themeColor="text1"/>
      <w:sz w:val="21"/>
    </w:rPr>
  </w:style>
  <w:style w:type="paragraph" w:customStyle="1" w:styleId="Captions">
    <w:name w:val="Captions"/>
    <w:basedOn w:val="Caption"/>
    <w:link w:val="CaptionsChar"/>
    <w:rsid w:val="00125ED0"/>
    <w:pPr>
      <w:keepNext/>
      <w:framePr w:hSpace="180" w:wrap="around" w:vAnchor="text" w:hAnchor="text" w:y="14"/>
      <w:shd w:val="clear" w:color="auto" w:fill="59534D"/>
      <w:spacing w:before="60" w:after="60"/>
    </w:pPr>
    <w:rPr>
      <w:color w:val="FFFFFF" w:themeColor="background1"/>
      <w:sz w:val="20"/>
      <w:szCs w:val="20"/>
    </w:rPr>
  </w:style>
  <w:style w:type="character" w:customStyle="1" w:styleId="CaptionsChar">
    <w:name w:val="Captions Char"/>
    <w:basedOn w:val="DefaultParagraphFont"/>
    <w:link w:val="Captions"/>
    <w:rsid w:val="00125ED0"/>
    <w:rPr>
      <w:rFonts w:ascii="Arial" w:hAnsi="Arial"/>
      <w:b/>
      <w:bCs/>
      <w:color w:val="FFFFFF" w:themeColor="background1"/>
      <w:sz w:val="20"/>
      <w:szCs w:val="20"/>
      <w:shd w:val="clear" w:color="auto" w:fill="59534D"/>
    </w:rPr>
  </w:style>
  <w:style w:type="paragraph" w:styleId="Caption">
    <w:name w:val="caption"/>
    <w:basedOn w:val="Normal"/>
    <w:next w:val="Normal"/>
    <w:uiPriority w:val="35"/>
    <w:semiHidden/>
    <w:unhideWhenUsed/>
    <w:qFormat/>
    <w:rsid w:val="00125ED0"/>
    <w:pPr>
      <w:spacing w:line="240" w:lineRule="auto"/>
    </w:pPr>
    <w:rPr>
      <w:b/>
      <w:bCs/>
      <w:color w:val="4F81BD" w:themeColor="accent1"/>
      <w:sz w:val="18"/>
      <w:szCs w:val="18"/>
    </w:rPr>
  </w:style>
  <w:style w:type="table" w:styleId="LightList-Accent1">
    <w:name w:val="Light List Accent 1"/>
    <w:basedOn w:val="TableNormal"/>
    <w:uiPriority w:val="61"/>
    <w:rsid w:val="009C35C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31697">
      <w:bodyDiv w:val="1"/>
      <w:marLeft w:val="0"/>
      <w:marRight w:val="0"/>
      <w:marTop w:val="0"/>
      <w:marBottom w:val="0"/>
      <w:divBdr>
        <w:top w:val="none" w:sz="0" w:space="0" w:color="auto"/>
        <w:left w:val="none" w:sz="0" w:space="0" w:color="auto"/>
        <w:bottom w:val="none" w:sz="0" w:space="0" w:color="auto"/>
        <w:right w:val="none" w:sz="0" w:space="0" w:color="auto"/>
      </w:divBdr>
    </w:div>
    <w:div w:id="74742668">
      <w:bodyDiv w:val="1"/>
      <w:marLeft w:val="0"/>
      <w:marRight w:val="0"/>
      <w:marTop w:val="0"/>
      <w:marBottom w:val="0"/>
      <w:divBdr>
        <w:top w:val="none" w:sz="0" w:space="0" w:color="auto"/>
        <w:left w:val="none" w:sz="0" w:space="0" w:color="auto"/>
        <w:bottom w:val="none" w:sz="0" w:space="0" w:color="auto"/>
        <w:right w:val="none" w:sz="0" w:space="0" w:color="auto"/>
      </w:divBdr>
    </w:div>
    <w:div w:id="604578749">
      <w:bodyDiv w:val="1"/>
      <w:marLeft w:val="0"/>
      <w:marRight w:val="0"/>
      <w:marTop w:val="0"/>
      <w:marBottom w:val="0"/>
      <w:divBdr>
        <w:top w:val="none" w:sz="0" w:space="0" w:color="auto"/>
        <w:left w:val="none" w:sz="0" w:space="0" w:color="auto"/>
        <w:bottom w:val="none" w:sz="0" w:space="0" w:color="auto"/>
        <w:right w:val="none" w:sz="0" w:space="0" w:color="auto"/>
      </w:divBdr>
    </w:div>
    <w:div w:id="660081327">
      <w:bodyDiv w:val="1"/>
      <w:marLeft w:val="0"/>
      <w:marRight w:val="0"/>
      <w:marTop w:val="0"/>
      <w:marBottom w:val="0"/>
      <w:divBdr>
        <w:top w:val="none" w:sz="0" w:space="0" w:color="auto"/>
        <w:left w:val="none" w:sz="0" w:space="0" w:color="auto"/>
        <w:bottom w:val="none" w:sz="0" w:space="0" w:color="auto"/>
        <w:right w:val="none" w:sz="0" w:space="0" w:color="auto"/>
      </w:divBdr>
    </w:div>
    <w:div w:id="1017582891">
      <w:bodyDiv w:val="1"/>
      <w:marLeft w:val="0"/>
      <w:marRight w:val="0"/>
      <w:marTop w:val="0"/>
      <w:marBottom w:val="0"/>
      <w:divBdr>
        <w:top w:val="none" w:sz="0" w:space="0" w:color="auto"/>
        <w:left w:val="none" w:sz="0" w:space="0" w:color="auto"/>
        <w:bottom w:val="none" w:sz="0" w:space="0" w:color="auto"/>
        <w:right w:val="none" w:sz="0" w:space="0" w:color="auto"/>
      </w:divBdr>
    </w:div>
    <w:div w:id="1035692417">
      <w:bodyDiv w:val="1"/>
      <w:marLeft w:val="0"/>
      <w:marRight w:val="0"/>
      <w:marTop w:val="0"/>
      <w:marBottom w:val="0"/>
      <w:divBdr>
        <w:top w:val="none" w:sz="0" w:space="0" w:color="auto"/>
        <w:left w:val="none" w:sz="0" w:space="0" w:color="auto"/>
        <w:bottom w:val="none" w:sz="0" w:space="0" w:color="auto"/>
        <w:right w:val="none" w:sz="0" w:space="0" w:color="auto"/>
      </w:divBdr>
    </w:div>
    <w:div w:id="1075738399">
      <w:bodyDiv w:val="1"/>
      <w:marLeft w:val="0"/>
      <w:marRight w:val="0"/>
      <w:marTop w:val="0"/>
      <w:marBottom w:val="0"/>
      <w:divBdr>
        <w:top w:val="none" w:sz="0" w:space="0" w:color="auto"/>
        <w:left w:val="none" w:sz="0" w:space="0" w:color="auto"/>
        <w:bottom w:val="none" w:sz="0" w:space="0" w:color="auto"/>
        <w:right w:val="none" w:sz="0" w:space="0" w:color="auto"/>
      </w:divBdr>
    </w:div>
    <w:div w:id="1208761964">
      <w:bodyDiv w:val="1"/>
      <w:marLeft w:val="0"/>
      <w:marRight w:val="0"/>
      <w:marTop w:val="0"/>
      <w:marBottom w:val="240"/>
      <w:divBdr>
        <w:top w:val="none" w:sz="0" w:space="0" w:color="auto"/>
        <w:left w:val="none" w:sz="0" w:space="0" w:color="auto"/>
        <w:bottom w:val="none" w:sz="0" w:space="0" w:color="auto"/>
        <w:right w:val="none" w:sz="0" w:space="0" w:color="auto"/>
      </w:divBdr>
      <w:divsChild>
        <w:div w:id="540745392">
          <w:marLeft w:val="-5580"/>
          <w:marRight w:val="0"/>
          <w:marTop w:val="240"/>
          <w:marBottom w:val="480"/>
          <w:divBdr>
            <w:top w:val="none" w:sz="0" w:space="0" w:color="auto"/>
            <w:left w:val="none" w:sz="0" w:space="0" w:color="auto"/>
            <w:bottom w:val="none" w:sz="0" w:space="0" w:color="auto"/>
            <w:right w:val="none" w:sz="0" w:space="0" w:color="auto"/>
          </w:divBdr>
          <w:divsChild>
            <w:div w:id="297106415">
              <w:marLeft w:val="0"/>
              <w:marRight w:val="0"/>
              <w:marTop w:val="0"/>
              <w:marBottom w:val="0"/>
              <w:divBdr>
                <w:top w:val="single" w:sz="6" w:space="0" w:color="404448"/>
                <w:left w:val="single" w:sz="6" w:space="0" w:color="404448"/>
                <w:bottom w:val="single" w:sz="6" w:space="0" w:color="404448"/>
                <w:right w:val="single" w:sz="6" w:space="0" w:color="404448"/>
              </w:divBdr>
              <w:divsChild>
                <w:div w:id="1431972314">
                  <w:marLeft w:val="0"/>
                  <w:marRight w:val="0"/>
                  <w:marTop w:val="0"/>
                  <w:marBottom w:val="0"/>
                  <w:divBdr>
                    <w:top w:val="none" w:sz="0" w:space="0" w:color="auto"/>
                    <w:left w:val="none" w:sz="0" w:space="0" w:color="auto"/>
                    <w:bottom w:val="none" w:sz="0" w:space="0" w:color="auto"/>
                    <w:right w:val="none" w:sz="0" w:space="0" w:color="auto"/>
                  </w:divBdr>
                  <w:divsChild>
                    <w:div w:id="723139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4436389">
      <w:bodyDiv w:val="1"/>
      <w:marLeft w:val="0"/>
      <w:marRight w:val="0"/>
      <w:marTop w:val="0"/>
      <w:marBottom w:val="0"/>
      <w:divBdr>
        <w:top w:val="none" w:sz="0" w:space="0" w:color="auto"/>
        <w:left w:val="none" w:sz="0" w:space="0" w:color="auto"/>
        <w:bottom w:val="none" w:sz="0" w:space="0" w:color="auto"/>
        <w:right w:val="none" w:sz="0" w:space="0" w:color="auto"/>
      </w:divBdr>
    </w:div>
    <w:div w:id="1364016053">
      <w:bodyDiv w:val="1"/>
      <w:marLeft w:val="0"/>
      <w:marRight w:val="0"/>
      <w:marTop w:val="0"/>
      <w:marBottom w:val="0"/>
      <w:divBdr>
        <w:top w:val="none" w:sz="0" w:space="0" w:color="auto"/>
        <w:left w:val="none" w:sz="0" w:space="0" w:color="auto"/>
        <w:bottom w:val="none" w:sz="0" w:space="0" w:color="auto"/>
        <w:right w:val="none" w:sz="0" w:space="0" w:color="auto"/>
      </w:divBdr>
    </w:div>
    <w:div w:id="1575430673">
      <w:bodyDiv w:val="1"/>
      <w:marLeft w:val="0"/>
      <w:marRight w:val="0"/>
      <w:marTop w:val="0"/>
      <w:marBottom w:val="0"/>
      <w:divBdr>
        <w:top w:val="none" w:sz="0" w:space="0" w:color="auto"/>
        <w:left w:val="none" w:sz="0" w:space="0" w:color="auto"/>
        <w:bottom w:val="none" w:sz="0" w:space="0" w:color="auto"/>
        <w:right w:val="none" w:sz="0" w:space="0" w:color="auto"/>
      </w:divBdr>
    </w:div>
    <w:div w:id="1954939325">
      <w:bodyDiv w:val="1"/>
      <w:marLeft w:val="0"/>
      <w:marRight w:val="0"/>
      <w:marTop w:val="0"/>
      <w:marBottom w:val="0"/>
      <w:divBdr>
        <w:top w:val="none" w:sz="0" w:space="0" w:color="auto"/>
        <w:left w:val="none" w:sz="0" w:space="0" w:color="auto"/>
        <w:bottom w:val="none" w:sz="0" w:space="0" w:color="auto"/>
        <w:right w:val="none" w:sz="0" w:space="0" w:color="auto"/>
      </w:divBdr>
    </w:div>
    <w:div w:id="2133549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BB7A0378-C2EA-4818-A52D-8CD4F21D4E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7211</Words>
  <Characters>41103</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48218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Nicole Robbins</dc:creator>
  <cp:lastModifiedBy>Joanna Ruxton</cp:lastModifiedBy>
  <cp:revision>3</cp:revision>
  <cp:lastPrinted>2013-10-28T01:54:00Z</cp:lastPrinted>
  <dcterms:created xsi:type="dcterms:W3CDTF">2014-06-26T03:49:00Z</dcterms:created>
  <dcterms:modified xsi:type="dcterms:W3CDTF">2014-06-26T03:49:00Z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10032</vt:lpwstr>
  </property>
  <property fmtid="{D5CDD505-2E9C-101B-9397-08002B2CF9AE}" pid="5" name="RWProductId">
    <vt:lpwstr>WnC</vt:lpwstr>
  </property>
  <property fmtid="{D5CDD505-2E9C-101B-9397-08002B2CF9AE}" pid="6" name="_MarkAsFinal">
    <vt:bool>true</vt:bool>
  </property>
</Properties>
</file>