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91B" w:rsidRDefault="00D42B1A" w:rsidP="00C54ADE">
      <w:pPr>
        <w:pStyle w:val="Heading1"/>
      </w:pPr>
      <w:bookmarkStart w:id="0" w:name="_Toc293823580"/>
      <w:bookmarkStart w:id="1" w:name="_Toc293823703"/>
      <w:r>
        <w:rPr>
          <w:noProof/>
          <w:lang w:eastAsia="en-AU"/>
        </w:rPr>
        <w:drawing>
          <wp:anchor distT="0" distB="0" distL="114300" distR="114300" simplePos="0" relativeHeight="251658240" behindDoc="1" locked="0" layoutInCell="1" allowOverlap="1" wp14:anchorId="211F0EC2" wp14:editId="3F85EE16">
            <wp:simplePos x="0" y="0"/>
            <wp:positionH relativeFrom="column">
              <wp:posOffset>-908050</wp:posOffset>
            </wp:positionH>
            <wp:positionV relativeFrom="paragraph">
              <wp:posOffset>-457200</wp:posOffset>
            </wp:positionV>
            <wp:extent cx="7962900" cy="10858500"/>
            <wp:effectExtent l="0" t="0" r="0" b="0"/>
            <wp:wrapNone/>
            <wp:docPr id="2" name="Picture 15" descr="CDRIAP_cover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RIAP_cover_v1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962900" cy="108585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p>
    <w:p w:rsidR="00EC102D" w:rsidRDefault="00EC102D" w:rsidP="00C54ADE">
      <w:pPr>
        <w:rPr>
          <w:b/>
        </w:rPr>
      </w:pPr>
      <w:bookmarkStart w:id="2" w:name="_Toc278276265"/>
      <w:bookmarkStart w:id="3" w:name="_Toc215233076"/>
      <w:bookmarkStart w:id="4" w:name="_Toc278276266"/>
      <w:bookmarkStart w:id="5" w:name="_Toc278699127"/>
      <w:bookmarkStart w:id="6" w:name="_Toc42015498"/>
      <w:bookmarkStart w:id="7" w:name="_Toc180909696"/>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p>
    <w:p w:rsidR="00CC2B48" w:rsidRDefault="00CC2B48" w:rsidP="00C54ADE">
      <w:pPr>
        <w:rPr>
          <w:b/>
        </w:rPr>
        <w:sectPr w:rsidR="00CC2B48" w:rsidSect="00153857">
          <w:footerReference w:type="first" r:id="rId10"/>
          <w:type w:val="continuous"/>
          <w:pgSz w:w="11906" w:h="16838" w:code="9"/>
          <w:pgMar w:top="533" w:right="1411" w:bottom="720" w:left="792" w:header="706" w:footer="706" w:gutter="0"/>
          <w:pgNumType w:start="1"/>
          <w:cols w:space="708"/>
          <w:titlePg/>
          <w:docGrid w:linePitch="360"/>
        </w:sectPr>
      </w:pPr>
    </w:p>
    <w:p w:rsidR="00EC102D" w:rsidRDefault="00EC102D" w:rsidP="00C54ADE">
      <w:pPr>
        <w:rPr>
          <w:b/>
        </w:rPr>
      </w:pPr>
    </w:p>
    <w:p w:rsidR="00CC2B48" w:rsidRDefault="00CC2B48">
      <w:pPr>
        <w:rPr>
          <w:b/>
        </w:rPr>
      </w:pPr>
      <w:r>
        <w:rPr>
          <w:b/>
        </w:rPr>
        <w:br w:type="page"/>
      </w:r>
    </w:p>
    <w:p w:rsidR="00EC102D" w:rsidRDefault="00EC102D" w:rsidP="00C54ADE">
      <w:pPr>
        <w:rPr>
          <w:b/>
        </w:rPr>
      </w:pPr>
    </w:p>
    <w:p w:rsidR="00EC102D" w:rsidRDefault="00EC102D" w:rsidP="00C54ADE">
      <w:pPr>
        <w:rPr>
          <w:b/>
        </w:rPr>
      </w:pPr>
      <w:r>
        <w:rPr>
          <w:noProof/>
          <w:lang w:eastAsia="en-AU"/>
        </w:rPr>
        <w:drawing>
          <wp:inline distT="0" distB="0" distL="0" distR="0" wp14:anchorId="45984991" wp14:editId="7E4B232D">
            <wp:extent cx="6386286" cy="9031065"/>
            <wp:effectExtent l="0" t="0" r="0" b="0"/>
            <wp:docPr id="4" name="Picture 4" descr="Coral Disease Risk and Impact Assessment Plan Second Edition " title="Title 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ralDisease_Titl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389573" cy="9035713"/>
                    </a:xfrm>
                    <a:prstGeom prst="rect">
                      <a:avLst/>
                    </a:prstGeom>
                  </pic:spPr>
                </pic:pic>
              </a:graphicData>
            </a:graphic>
          </wp:inline>
        </w:drawing>
      </w:r>
    </w:p>
    <w:p w:rsidR="00EC102D" w:rsidRDefault="00EC102D" w:rsidP="00C54ADE">
      <w:pPr>
        <w:rPr>
          <w:b/>
        </w:rPr>
      </w:pPr>
    </w:p>
    <w:p w:rsidR="007311ED" w:rsidRDefault="007311ED" w:rsidP="00C54ADE">
      <w:pPr>
        <w:rPr>
          <w:b/>
        </w:rPr>
        <w:sectPr w:rsidR="007311ED" w:rsidSect="003B2D1F">
          <w:pgSz w:w="11906" w:h="16838" w:code="9"/>
          <w:pgMar w:top="533" w:right="1411" w:bottom="720" w:left="792" w:header="706" w:footer="706" w:gutter="0"/>
          <w:pgNumType w:start="1"/>
          <w:cols w:space="708"/>
          <w:docGrid w:linePitch="360"/>
        </w:sectPr>
      </w:pPr>
    </w:p>
    <w:p w:rsidR="00EC102D" w:rsidRDefault="00EC102D" w:rsidP="00C54ADE">
      <w:pPr>
        <w:rPr>
          <w:b/>
        </w:rPr>
      </w:pPr>
    </w:p>
    <w:p w:rsidR="00EC102D" w:rsidRDefault="00EC102D" w:rsidP="00C54ADE">
      <w:pPr>
        <w:rPr>
          <w:b/>
        </w:rPr>
      </w:pPr>
    </w:p>
    <w:p w:rsidR="00741612" w:rsidRDefault="00741612" w:rsidP="00741612">
      <w:pPr>
        <w:pStyle w:val="BasicParagraph"/>
        <w:rPr>
          <w:rFonts w:ascii="Frutiger LT 45 Light" w:hAnsi="Frutiger LT 45 Light" w:cs="Frutiger LT 45 Light"/>
        </w:rPr>
      </w:pPr>
      <w:r>
        <w:rPr>
          <w:rFonts w:ascii="Frutiger LT 45 Light" w:hAnsi="Frutiger LT 45 Light" w:cs="Frutiger LT 45 Light"/>
        </w:rPr>
        <w:t xml:space="preserve">© Commonwealth of Australia 2013  </w:t>
      </w:r>
    </w:p>
    <w:p w:rsidR="00741612" w:rsidRDefault="00741612" w:rsidP="00741612">
      <w:pPr>
        <w:pStyle w:val="BasicParagraph"/>
        <w:rPr>
          <w:rFonts w:ascii="Frutiger LT 45 Light" w:hAnsi="Frutiger LT 45 Light" w:cs="Frutiger LT 45 Light"/>
        </w:rPr>
      </w:pPr>
    </w:p>
    <w:p w:rsidR="00741612" w:rsidRDefault="00741612" w:rsidP="00741612">
      <w:pPr>
        <w:pStyle w:val="BasicParagraph"/>
        <w:rPr>
          <w:rFonts w:ascii="Frutiger LT 45 Light" w:hAnsi="Frutiger LT 45 Light" w:cs="Frutiger LT 45 Light"/>
        </w:rPr>
      </w:pPr>
      <w:r>
        <w:rPr>
          <w:rFonts w:ascii="Frutiger LT 45 Light" w:hAnsi="Frutiger LT 45 Light" w:cs="Frutiger LT 45 Light"/>
        </w:rPr>
        <w:t>Published by the Great Barrier Reef Marine Park Authority</w:t>
      </w:r>
    </w:p>
    <w:p w:rsidR="00741612" w:rsidRDefault="00741612" w:rsidP="00741612">
      <w:pPr>
        <w:pStyle w:val="BasicParagraph"/>
        <w:rPr>
          <w:rFonts w:ascii="Frutiger LT 45 Light" w:hAnsi="Frutiger LT 45 Light" w:cs="Frutiger LT 45 Light"/>
        </w:rPr>
      </w:pPr>
    </w:p>
    <w:p w:rsidR="00741612" w:rsidRDefault="00741612" w:rsidP="00741612">
      <w:pPr>
        <w:pStyle w:val="BasicParagraph"/>
        <w:rPr>
          <w:rFonts w:ascii="Frutiger LT 45 Light" w:hAnsi="Frutiger LT 45 Light" w:cs="Frutiger LT 45 Light"/>
        </w:rPr>
      </w:pPr>
      <w:r>
        <w:rPr>
          <w:rFonts w:ascii="Frutiger LT 45 Light" w:hAnsi="Frutiger LT 45 Light" w:cs="Frutiger LT 45 Light"/>
          <w:b/>
          <w:bCs/>
          <w:sz w:val="22"/>
          <w:szCs w:val="22"/>
        </w:rPr>
        <w:t xml:space="preserve">Coral Disease Risk and Impact Assessment Plan </w:t>
      </w:r>
      <w:r>
        <w:rPr>
          <w:rFonts w:ascii="Frutiger LT 45 Light" w:hAnsi="Frutiger LT 45 Light" w:cs="Frutiger LT 45 Light"/>
          <w:sz w:val="22"/>
          <w:szCs w:val="22"/>
        </w:rPr>
        <w:t xml:space="preserve">Second Edition  </w:t>
      </w:r>
    </w:p>
    <w:p w:rsidR="00741612" w:rsidRDefault="00741612" w:rsidP="00741612">
      <w:pPr>
        <w:pStyle w:val="BasicParagraph"/>
        <w:rPr>
          <w:rFonts w:ascii="Frutiger LT 45 Light" w:hAnsi="Frutiger LT 45 Light" w:cs="Frutiger LT 45 Light"/>
        </w:rPr>
      </w:pPr>
    </w:p>
    <w:p w:rsidR="00741612" w:rsidRDefault="00741612" w:rsidP="00741612">
      <w:pPr>
        <w:pStyle w:val="BasicParagraph"/>
        <w:rPr>
          <w:rFonts w:ascii="Frutiger LT 45 Light" w:hAnsi="Frutiger LT 45 Light" w:cs="Frutiger LT 45 Light"/>
          <w:sz w:val="22"/>
          <w:szCs w:val="22"/>
        </w:rPr>
      </w:pPr>
    </w:p>
    <w:p w:rsidR="00741612" w:rsidRDefault="00741612" w:rsidP="00741612">
      <w:pPr>
        <w:pStyle w:val="BasicParagraph"/>
        <w:rPr>
          <w:rFonts w:ascii="Frutiger LT 45 Light" w:hAnsi="Frutiger LT 45 Light" w:cs="Frutiger LT 45 Light"/>
          <w:sz w:val="22"/>
          <w:szCs w:val="22"/>
        </w:rPr>
      </w:pPr>
      <w:r>
        <w:rPr>
          <w:rFonts w:ascii="Frutiger LT 45 Light" w:hAnsi="Frutiger LT 45 Light" w:cs="Frutiger LT 45 Light"/>
          <w:sz w:val="22"/>
          <w:szCs w:val="22"/>
        </w:rPr>
        <w:t>ISSN 2200-2030</w:t>
      </w:r>
    </w:p>
    <w:p w:rsidR="00741612" w:rsidRDefault="00741612" w:rsidP="00741612">
      <w:pPr>
        <w:pStyle w:val="BasicParagraph"/>
        <w:rPr>
          <w:rFonts w:ascii="Frutiger LT 45 Light" w:hAnsi="Frutiger LT 45 Light" w:cs="Frutiger LT 45 Light"/>
          <w:sz w:val="22"/>
          <w:szCs w:val="22"/>
        </w:rPr>
      </w:pPr>
    </w:p>
    <w:p w:rsidR="00741612" w:rsidRDefault="00741612" w:rsidP="00741612">
      <w:pPr>
        <w:pStyle w:val="BasicParagraph"/>
        <w:rPr>
          <w:rFonts w:ascii="Frutiger LT 45 Light" w:hAnsi="Frutiger LT 45 Light" w:cs="Frutiger LT 45 Light"/>
          <w:sz w:val="22"/>
          <w:szCs w:val="22"/>
        </w:rPr>
      </w:pPr>
      <w:r>
        <w:rPr>
          <w:rFonts w:ascii="Frutiger LT 45 Light" w:hAnsi="Frutiger LT 45 Light" w:cs="Frutiger LT 45 Light"/>
          <w:sz w:val="22"/>
          <w:szCs w:val="22"/>
        </w:rPr>
        <w:t>ISBN 978-1-922126-33-7 Second Edition (pdf)</w:t>
      </w:r>
    </w:p>
    <w:p w:rsidR="00741612" w:rsidRDefault="00741612" w:rsidP="00741612">
      <w:pPr>
        <w:pStyle w:val="BasicParagraph"/>
        <w:rPr>
          <w:rFonts w:ascii="Frutiger LT 45 Light" w:hAnsi="Frutiger LT 45 Light" w:cs="Frutiger LT 45 Light"/>
          <w:sz w:val="22"/>
          <w:szCs w:val="22"/>
        </w:rPr>
      </w:pPr>
      <w:r>
        <w:rPr>
          <w:rFonts w:ascii="Frutiger LT 45 Light" w:hAnsi="Frutiger LT 45 Light" w:cs="Frutiger LT 45 Light"/>
          <w:sz w:val="22"/>
          <w:szCs w:val="22"/>
        </w:rPr>
        <w:tab/>
        <w:t xml:space="preserve">  </w:t>
      </w:r>
    </w:p>
    <w:p w:rsidR="00741612" w:rsidRDefault="00741612" w:rsidP="00741612">
      <w:pPr>
        <w:pStyle w:val="BasicParagraph"/>
        <w:rPr>
          <w:rFonts w:ascii="Frutiger LT 45 Light" w:hAnsi="Frutiger LT 45 Light" w:cs="Frutiger LT 45 Light"/>
        </w:rPr>
      </w:pPr>
    </w:p>
    <w:p w:rsidR="00741612" w:rsidRDefault="00741612" w:rsidP="00741612">
      <w:pPr>
        <w:pStyle w:val="BasicParagraph"/>
        <w:rPr>
          <w:rFonts w:ascii="Frutiger LT 45 Light" w:hAnsi="Frutiger LT 45 Light" w:cs="Frutiger LT 45 Light"/>
        </w:rPr>
      </w:pPr>
    </w:p>
    <w:p w:rsidR="00741612" w:rsidRDefault="00741612" w:rsidP="00741612">
      <w:pPr>
        <w:rPr>
          <w:rFonts w:ascii="Frutiger LT 45 Light" w:hAnsi="Frutiger LT 45 Light" w:cs="Frutiger LT 45 Light"/>
          <w:sz w:val="20"/>
        </w:rPr>
      </w:pPr>
      <w:r>
        <w:rPr>
          <w:rFonts w:ascii="Frutiger LT 45 Light" w:hAnsi="Frutiger LT 45 Light" w:cs="Frutiger LT 45 Light"/>
          <w:sz w:val="20"/>
        </w:rPr>
        <w:t xml:space="preserve">This work is copyright. Apart from any use as permitted under the </w:t>
      </w:r>
      <w:r>
        <w:rPr>
          <w:rFonts w:ascii="Frutiger LT 45 Light" w:hAnsi="Frutiger LT 45 Light" w:cs="Frutiger LT 45 Light"/>
          <w:i/>
          <w:iCs/>
          <w:sz w:val="20"/>
        </w:rPr>
        <w:t>Copyright Act 1968</w:t>
      </w:r>
      <w:r>
        <w:rPr>
          <w:rFonts w:ascii="Frutiger LT 45 Light" w:hAnsi="Frutiger LT 45 Light" w:cs="Frutiger LT 45 Light"/>
          <w:sz w:val="20"/>
        </w:rPr>
        <w:t xml:space="preserve">, </w:t>
      </w:r>
      <w:r>
        <w:rPr>
          <w:rFonts w:ascii="Frutiger LT 45 Light" w:hAnsi="Frutiger LT 45 Light" w:cs="Frutiger LT 45 Light"/>
          <w:sz w:val="20"/>
        </w:rPr>
        <w:br/>
        <w:t xml:space="preserve">no part may be reproduced by any process without the prior written permission of </w:t>
      </w:r>
      <w:proofErr w:type="gramStart"/>
      <w:r>
        <w:rPr>
          <w:rFonts w:ascii="Frutiger LT 45 Light" w:hAnsi="Frutiger LT 45 Light" w:cs="Frutiger LT 45 Light"/>
          <w:sz w:val="20"/>
        </w:rPr>
        <w:t xml:space="preserve">the  </w:t>
      </w:r>
      <w:proofErr w:type="gramEnd"/>
      <w:r>
        <w:rPr>
          <w:rFonts w:ascii="Frutiger LT 45 Light" w:hAnsi="Frutiger LT 45 Light" w:cs="Frutiger LT 45 Light"/>
          <w:sz w:val="20"/>
        </w:rPr>
        <w:br/>
        <w:t>Great Barrier Reef Marine Park Authority.</w:t>
      </w:r>
    </w:p>
    <w:p w:rsidR="00741612" w:rsidRDefault="00741612" w:rsidP="00741612">
      <w:pPr>
        <w:rPr>
          <w:rFonts w:ascii="Frutiger LT 45 Light" w:hAnsi="Frutiger LT 45 Light" w:cs="Frutiger LT 45 Light"/>
          <w:sz w:val="20"/>
        </w:rPr>
      </w:pPr>
    </w:p>
    <w:p w:rsidR="00741612" w:rsidRDefault="00741612" w:rsidP="00741612">
      <w:pPr>
        <w:rPr>
          <w:rFonts w:ascii="Frutiger LT 45 Light" w:hAnsi="Frutiger LT 45 Light" w:cs="Frutiger LT 45 Light"/>
          <w:sz w:val="20"/>
        </w:rPr>
      </w:pPr>
    </w:p>
    <w:p w:rsidR="00741612" w:rsidRDefault="00741612" w:rsidP="00741612">
      <w:pPr>
        <w:rPr>
          <w:rFonts w:ascii="Frutiger LT 45 Light" w:hAnsi="Frutiger LT 45 Light" w:cs="Frutiger LT 45 Light"/>
          <w:sz w:val="20"/>
        </w:rPr>
      </w:pPr>
    </w:p>
    <w:p w:rsidR="00741612" w:rsidRDefault="00741612" w:rsidP="00741612">
      <w:pPr>
        <w:rPr>
          <w:rFonts w:ascii="Frutiger LT 45 Light" w:hAnsi="Frutiger LT 45 Light" w:cs="Frutiger LT 45 Light"/>
          <w:sz w:val="20"/>
        </w:rPr>
      </w:pPr>
    </w:p>
    <w:p w:rsidR="00741612" w:rsidRDefault="00741612" w:rsidP="00741612">
      <w:pPr>
        <w:rPr>
          <w:rFonts w:ascii="Frutiger LT 45 Light" w:hAnsi="Frutiger LT 45 Light" w:cs="Frutiger LT 45 Light"/>
          <w:sz w:val="20"/>
        </w:rPr>
      </w:pPr>
    </w:p>
    <w:p w:rsidR="00741612" w:rsidRDefault="00741612" w:rsidP="00741612">
      <w:pPr>
        <w:rPr>
          <w:rFonts w:ascii="Frutiger LT 45 Light" w:hAnsi="Frutiger LT 45 Light" w:cs="Frutiger LT 45 Light"/>
          <w:sz w:val="20"/>
        </w:rPr>
      </w:pPr>
    </w:p>
    <w:p w:rsidR="00741612" w:rsidRDefault="00741612" w:rsidP="00741612">
      <w:pPr>
        <w:rPr>
          <w:rFonts w:ascii="Frutiger LT 45 Light" w:hAnsi="Frutiger LT 45 Light" w:cs="Frutiger LT 45 Light"/>
          <w:sz w:val="20"/>
        </w:rPr>
      </w:pPr>
    </w:p>
    <w:p w:rsidR="00741612" w:rsidRDefault="00741612" w:rsidP="00741612">
      <w:pPr>
        <w:pStyle w:val="BasicParagraph"/>
        <w:rPr>
          <w:rFonts w:ascii="Frutiger LT 45 Light" w:hAnsi="Frutiger LT 45 Light" w:cs="Frutiger LT 45 Light"/>
          <w:b/>
          <w:bCs/>
          <w:sz w:val="20"/>
          <w:szCs w:val="20"/>
        </w:rPr>
      </w:pPr>
      <w:r>
        <w:rPr>
          <w:rFonts w:ascii="Frutiger LT 45 Light" w:hAnsi="Frutiger LT 45 Light" w:cs="Frutiger LT 45 Light"/>
          <w:b/>
          <w:bCs/>
          <w:sz w:val="20"/>
          <w:szCs w:val="20"/>
        </w:rPr>
        <w:t>Requests and enquiries concerning reproduction and rights should be addressed to:</w:t>
      </w:r>
    </w:p>
    <w:p w:rsidR="00741612" w:rsidRDefault="00741612" w:rsidP="00741612">
      <w:pPr>
        <w:pStyle w:val="BasicParagraph"/>
        <w:rPr>
          <w:rFonts w:ascii="Frutiger LT 45 Light" w:hAnsi="Frutiger LT 45 Light" w:cs="Frutiger LT 45 Light"/>
          <w:b/>
          <w:bCs/>
          <w:sz w:val="20"/>
          <w:szCs w:val="20"/>
        </w:rPr>
      </w:pPr>
      <w:r>
        <w:rPr>
          <w:rFonts w:ascii="Frutiger LT 45 Light" w:hAnsi="Frutiger LT 45 Light" w:cs="Frutiger LT 45 Light"/>
          <w:b/>
          <w:bCs/>
          <w:noProof/>
          <w:sz w:val="20"/>
          <w:szCs w:val="20"/>
          <w:lang w:val="en-AU" w:eastAsia="en-AU"/>
        </w:rPr>
        <w:drawing>
          <wp:inline distT="0" distB="0" distL="0" distR="0" wp14:anchorId="7370075A" wp14:editId="2BD6F94A">
            <wp:extent cx="1981200" cy="609600"/>
            <wp:effectExtent l="0" t="0" r="0" b="0"/>
            <wp:docPr id="18" name="Picture 18" descr="Australian Government logo for Great Barrier Reef Marine Park Authority " title="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81200" cy="609600"/>
                    </a:xfrm>
                    <a:prstGeom prst="rect">
                      <a:avLst/>
                    </a:prstGeom>
                  </pic:spPr>
                </pic:pic>
              </a:graphicData>
            </a:graphic>
          </wp:inline>
        </w:drawing>
      </w:r>
    </w:p>
    <w:p w:rsidR="00741612" w:rsidRPr="00810713" w:rsidRDefault="00741612" w:rsidP="00741612">
      <w:pPr>
        <w:pStyle w:val="BasicParagraph"/>
        <w:rPr>
          <w:rFonts w:ascii="Frutiger LT 45 Light" w:hAnsi="Frutiger LT 45 Light" w:cs="Frutiger LT 45 Light"/>
          <w:b/>
          <w:bCs/>
          <w:sz w:val="8"/>
          <w:szCs w:val="8"/>
        </w:rPr>
      </w:pPr>
    </w:p>
    <w:p w:rsidR="00741612" w:rsidRDefault="00741612" w:rsidP="00741612">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Director, Communications and Parliamentary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2-68 Flinders Street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PO Box 1379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TOWNSVILLE QLD 4810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Australia </w:t>
      </w:r>
      <w:r>
        <w:rPr>
          <w:rFonts w:ascii="Frutiger LT 45 Light" w:hAnsi="Frutiger LT 45 Light" w:cs="Frutiger LT 45 Light"/>
          <w:sz w:val="20"/>
          <w:szCs w:val="20"/>
        </w:rPr>
        <w:tab/>
      </w:r>
    </w:p>
    <w:p w:rsidR="00741612" w:rsidRDefault="00741612" w:rsidP="00741612">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r>
    </w:p>
    <w:p w:rsidR="00741612" w:rsidRDefault="00741612" w:rsidP="00741612">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Phone: (07) 4750 0700 </w:t>
      </w:r>
      <w:r>
        <w:rPr>
          <w:rFonts w:ascii="Frutiger LT 45 Light" w:hAnsi="Frutiger LT 45 Light" w:cs="Frutiger LT 45 Light"/>
          <w:sz w:val="20"/>
          <w:szCs w:val="20"/>
        </w:rPr>
        <w:tab/>
      </w:r>
    </w:p>
    <w:p w:rsidR="00741612" w:rsidRDefault="00741612" w:rsidP="00741612">
      <w:pPr>
        <w:pStyle w:val="BasicParagraph"/>
        <w:tabs>
          <w:tab w:val="left" w:pos="1120"/>
        </w:tabs>
        <w:rPr>
          <w:rFonts w:ascii="Frutiger LT 45 Light" w:hAnsi="Frutiger LT 45 Light" w:cs="Frutiger LT 45 Light"/>
          <w:sz w:val="20"/>
          <w:szCs w:val="20"/>
        </w:rPr>
      </w:pPr>
      <w:r>
        <w:rPr>
          <w:rFonts w:ascii="Frutiger LT 45 Light" w:hAnsi="Frutiger LT 45 Light" w:cs="Frutiger LT 45 Light"/>
          <w:sz w:val="20"/>
          <w:szCs w:val="20"/>
        </w:rPr>
        <w:tab/>
        <w:t xml:space="preserve">Fax: (07) 4772 6093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info@gbrmpa.gov.au  </w:t>
      </w:r>
    </w:p>
    <w:p w:rsidR="00741612" w:rsidRDefault="00741612" w:rsidP="00741612">
      <w:pPr>
        <w:pStyle w:val="BasicParagraph"/>
        <w:tabs>
          <w:tab w:val="left" w:pos="1120"/>
        </w:tabs>
        <w:rPr>
          <w:rFonts w:ascii="Frutiger LT 45 Light" w:hAnsi="Frutiger LT 45 Light" w:cs="Frutiger LT 45 Light"/>
          <w:sz w:val="20"/>
          <w:szCs w:val="20"/>
        </w:rPr>
      </w:pPr>
    </w:p>
    <w:p w:rsidR="00741612" w:rsidRDefault="00741612" w:rsidP="00741612">
      <w:pPr>
        <w:pStyle w:val="BasicParagraph"/>
        <w:tabs>
          <w:tab w:val="left" w:pos="1120"/>
        </w:tabs>
        <w:rPr>
          <w:rFonts w:ascii="Frutiger LT 45 Light" w:hAnsi="Frutiger LT 45 Light" w:cs="Frutiger LT 45 Light"/>
        </w:rPr>
      </w:pPr>
      <w:r>
        <w:rPr>
          <w:rFonts w:ascii="Frutiger LT 45 Light" w:hAnsi="Frutiger LT 45 Light" w:cs="Frutiger LT 45 Light"/>
          <w:sz w:val="20"/>
          <w:szCs w:val="20"/>
        </w:rPr>
        <w:t xml:space="preserve">Comments and enquiries on this document are welcome and should be addressed to: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Director, Ecosystem Conservation and Resilience </w:t>
      </w:r>
      <w:r>
        <w:rPr>
          <w:rFonts w:ascii="Frutiger LT 45 Light" w:hAnsi="Frutiger LT 45 Light" w:cs="Frutiger LT 45 Light"/>
          <w:sz w:val="20"/>
          <w:szCs w:val="20"/>
        </w:rPr>
        <w:tab/>
      </w:r>
      <w:r>
        <w:rPr>
          <w:rFonts w:ascii="Frutiger LT 45 Light" w:hAnsi="Frutiger LT 45 Light" w:cs="Frutiger LT 45 Light"/>
          <w:sz w:val="20"/>
          <w:szCs w:val="20"/>
        </w:rPr>
        <w:br/>
      </w:r>
      <w:r>
        <w:rPr>
          <w:rFonts w:ascii="Frutiger LT 45 Light" w:hAnsi="Frutiger LT 45 Light" w:cs="Frutiger LT 45 Light"/>
          <w:sz w:val="20"/>
          <w:szCs w:val="20"/>
        </w:rPr>
        <w:tab/>
        <w:t xml:space="preserve">info@gbrmpa.gov.au  </w:t>
      </w:r>
      <w:r>
        <w:rPr>
          <w:rFonts w:ascii="Frutiger LT 45 Light" w:hAnsi="Frutiger LT 45 Light" w:cs="Frutiger LT 45 Light"/>
          <w:sz w:val="20"/>
          <w:szCs w:val="20"/>
        </w:rPr>
        <w:tab/>
      </w:r>
    </w:p>
    <w:p w:rsidR="00741612" w:rsidRDefault="00741612" w:rsidP="00741612">
      <w:pPr>
        <w:pStyle w:val="BasicParagraph"/>
        <w:tabs>
          <w:tab w:val="left" w:pos="1120"/>
        </w:tabs>
        <w:rPr>
          <w:rFonts w:ascii="Frutiger LT 45 Light" w:hAnsi="Frutiger LT 45 Light" w:cs="Frutiger LT 45 Light"/>
        </w:rPr>
      </w:pPr>
    </w:p>
    <w:p w:rsidR="00741612" w:rsidRPr="00EC102D" w:rsidRDefault="00741612" w:rsidP="00741612">
      <w:pPr>
        <w:rPr>
          <w:sz w:val="22"/>
        </w:rPr>
      </w:pPr>
      <w:r>
        <w:rPr>
          <w:rFonts w:ascii="Frutiger LT 45 Light" w:hAnsi="Frutiger LT 45 Light" w:cs="Frutiger LT 45 Light"/>
        </w:rPr>
        <w:tab/>
      </w:r>
      <w:r w:rsidRPr="0086617A">
        <w:rPr>
          <w:rFonts w:ascii="Frutiger LT 45 Light" w:hAnsi="Frutiger LT 45 Light" w:cs="Frutiger LT 45 Light"/>
        </w:rPr>
        <w:t xml:space="preserve">      </w:t>
      </w:r>
      <w:r>
        <w:rPr>
          <w:rFonts w:ascii="Frutiger LT 45 Light" w:hAnsi="Frutiger LT 45 Light" w:cs="Frutiger LT 45 Light"/>
        </w:rPr>
        <w:t xml:space="preserve"> </w:t>
      </w:r>
      <w:r w:rsidRPr="0086617A">
        <w:rPr>
          <w:rFonts w:ascii="Frutiger LT 45 Light" w:hAnsi="Frutiger LT 45 Light" w:cs="Frutiger LT 45 Light"/>
        </w:rPr>
        <w:t xml:space="preserve"> www.gbrmpa.gov.au</w:t>
      </w:r>
    </w:p>
    <w:p w:rsidR="00EC102D" w:rsidRDefault="00EC102D" w:rsidP="00C54ADE">
      <w:pPr>
        <w:rPr>
          <w:b/>
        </w:rPr>
      </w:pPr>
    </w:p>
    <w:p w:rsidR="00EC102D" w:rsidRDefault="00EC102D" w:rsidP="00C54ADE">
      <w:pPr>
        <w:rPr>
          <w:b/>
        </w:rPr>
      </w:pPr>
    </w:p>
    <w:p w:rsidR="00EC102D" w:rsidRDefault="00EC102D" w:rsidP="00C54ADE">
      <w:pPr>
        <w:rPr>
          <w:b/>
        </w:rPr>
      </w:pPr>
    </w:p>
    <w:p w:rsidR="00EC102D" w:rsidRDefault="00EC102D" w:rsidP="00C54ADE">
      <w:pPr>
        <w:rPr>
          <w:b/>
        </w:rPr>
      </w:pPr>
      <w:bookmarkStart w:id="8" w:name="_GoBack"/>
      <w:bookmarkEnd w:id="8"/>
    </w:p>
    <w:p w:rsidR="00EC102D" w:rsidRDefault="00EC102D" w:rsidP="00C54ADE">
      <w:pPr>
        <w:rPr>
          <w:b/>
        </w:rPr>
      </w:pPr>
    </w:p>
    <w:p w:rsidR="00AB5D2E" w:rsidRDefault="00315A62" w:rsidP="00C54ADE">
      <w:r w:rsidRPr="00640027">
        <w:rPr>
          <w:b/>
        </w:rPr>
        <w:t xml:space="preserve">Executive </w:t>
      </w:r>
      <w:r w:rsidR="004050BD">
        <w:rPr>
          <w:b/>
        </w:rPr>
        <w:t>s</w:t>
      </w:r>
      <w:r w:rsidR="00BD1498" w:rsidRPr="00640027">
        <w:rPr>
          <w:b/>
        </w:rPr>
        <w:t>ummary</w:t>
      </w:r>
      <w:bookmarkEnd w:id="2"/>
      <w:bookmarkEnd w:id="3"/>
      <w:bookmarkEnd w:id="4"/>
      <w:bookmarkEnd w:id="5"/>
    </w:p>
    <w:p w:rsidR="00AB5D2E" w:rsidRDefault="00AB5D2E" w:rsidP="00C54ADE">
      <w:pPr>
        <w:pStyle w:val="Heading1"/>
      </w:pPr>
    </w:p>
    <w:p w:rsidR="0057231F" w:rsidRPr="007C2752" w:rsidRDefault="007C2752" w:rsidP="00C54ADE">
      <w:pPr>
        <w:rPr>
          <w:rFonts w:ascii="Palatino Linotype" w:hAnsi="Palatino Linotype" w:cs="Arial"/>
          <w:szCs w:val="24"/>
        </w:rPr>
      </w:pPr>
      <w:r>
        <w:rPr>
          <w:rFonts w:ascii="Palatino Linotype" w:hAnsi="Palatino Linotype" w:cs="Arial"/>
          <w:szCs w:val="24"/>
        </w:rPr>
        <w:t xml:space="preserve">While </w:t>
      </w:r>
      <w:r w:rsidR="00DA5F3E">
        <w:rPr>
          <w:rFonts w:ascii="Palatino Linotype" w:hAnsi="Palatino Linotype" w:cs="Arial"/>
          <w:szCs w:val="24"/>
        </w:rPr>
        <w:t>coral disease</w:t>
      </w:r>
      <w:r>
        <w:rPr>
          <w:rFonts w:ascii="Palatino Linotype" w:hAnsi="Palatino Linotype" w:cs="Arial"/>
          <w:szCs w:val="24"/>
        </w:rPr>
        <w:t xml:space="preserve"> is often cryptic and has a lower profile than coral bleaching, it poses an equally significant thr</w:t>
      </w:r>
      <w:r w:rsidR="004050BD">
        <w:rPr>
          <w:rFonts w:ascii="Palatino Linotype" w:hAnsi="Palatino Linotype" w:cs="Arial"/>
          <w:szCs w:val="24"/>
        </w:rPr>
        <w:t>eat to the Great Barrier Reef.</w:t>
      </w:r>
      <w:r w:rsidR="00C54ADE">
        <w:rPr>
          <w:rFonts w:ascii="Palatino Linotype" w:hAnsi="Palatino Linotype" w:cs="Arial"/>
          <w:szCs w:val="24"/>
        </w:rPr>
        <w:t xml:space="preserve"> </w:t>
      </w:r>
      <w:r w:rsidR="00DA5F3E">
        <w:rPr>
          <w:rFonts w:ascii="Palatino Linotype" w:hAnsi="Palatino Linotype" w:cs="Arial"/>
          <w:szCs w:val="24"/>
        </w:rPr>
        <w:t xml:space="preserve">These two impacts are not mutually exclusive as bleaching can greatly increase the susceptibility of corals to diseases. </w:t>
      </w:r>
      <w:r w:rsidR="008B7123">
        <w:rPr>
          <w:rFonts w:ascii="Palatino Linotype" w:hAnsi="Palatino Linotype" w:cs="Arial"/>
          <w:szCs w:val="24"/>
        </w:rPr>
        <w:t>Under a changing climate, disease outbreaks are likely to increase in frequency and severity since: the pathogens that cause coral diseases are likely to become more virulent as sea temperatures increase and coral susceptibility to disease will increase due to increases in the frequency and severity of bleaching events and th</w:t>
      </w:r>
      <w:r w:rsidR="00705C5A">
        <w:rPr>
          <w:rFonts w:ascii="Palatino Linotype" w:hAnsi="Palatino Linotype" w:cs="Arial"/>
          <w:szCs w:val="24"/>
        </w:rPr>
        <w:t xml:space="preserve">e frequency of severe cyclones. </w:t>
      </w:r>
      <w:r w:rsidR="00DA5F3E" w:rsidRPr="007C2752">
        <w:rPr>
          <w:rFonts w:ascii="Palatino Linotype" w:hAnsi="Palatino Linotype" w:cs="Arial"/>
          <w:szCs w:val="24"/>
        </w:rPr>
        <w:t>Since disease outbreaks</w:t>
      </w:r>
      <w:r w:rsidR="008B7123">
        <w:rPr>
          <w:rFonts w:ascii="Palatino Linotype" w:hAnsi="Palatino Linotype" w:cs="Arial"/>
          <w:szCs w:val="24"/>
        </w:rPr>
        <w:t xml:space="preserve"> of</w:t>
      </w:r>
      <w:r w:rsidR="00DA5F3E" w:rsidRPr="007C2752">
        <w:rPr>
          <w:rFonts w:ascii="Palatino Linotype" w:hAnsi="Palatino Linotype" w:cs="Arial"/>
          <w:szCs w:val="24"/>
        </w:rPr>
        <w:t xml:space="preserve"> unprecedented severity and spatial extent</w:t>
      </w:r>
      <w:r>
        <w:rPr>
          <w:rFonts w:ascii="Palatino Linotype" w:hAnsi="Palatino Linotype" w:cs="Arial"/>
          <w:szCs w:val="24"/>
        </w:rPr>
        <w:t>,</w:t>
      </w:r>
      <w:r w:rsidR="00DA5F3E" w:rsidRPr="007C2752">
        <w:rPr>
          <w:rFonts w:ascii="Palatino Linotype" w:hAnsi="Palatino Linotype" w:cs="Arial"/>
          <w:szCs w:val="24"/>
        </w:rPr>
        <w:t xml:space="preserve"> are likely</w:t>
      </w:r>
      <w:r w:rsidR="005134A6" w:rsidRPr="007C2752">
        <w:rPr>
          <w:rFonts w:ascii="Palatino Linotype" w:hAnsi="Palatino Linotype" w:cs="Arial"/>
          <w:szCs w:val="24"/>
        </w:rPr>
        <w:t xml:space="preserve"> </w:t>
      </w:r>
      <w:r w:rsidR="00DA5F3E" w:rsidRPr="007C2752">
        <w:rPr>
          <w:rFonts w:ascii="Palatino Linotype" w:hAnsi="Palatino Linotype" w:cs="Arial"/>
          <w:szCs w:val="24"/>
        </w:rPr>
        <w:t>in the future, reef</w:t>
      </w:r>
      <w:r w:rsidR="00582D42" w:rsidRPr="007C2752">
        <w:rPr>
          <w:rFonts w:ascii="Palatino Linotype" w:hAnsi="Palatino Linotype" w:cs="Arial"/>
          <w:szCs w:val="24"/>
        </w:rPr>
        <w:t xml:space="preserve"> managers have a responsibility to monitor, assess and respond to the socio-ecological impacts </w:t>
      </w:r>
      <w:r w:rsidR="005134A6" w:rsidRPr="007C2752">
        <w:rPr>
          <w:rFonts w:ascii="Palatino Linotype" w:hAnsi="Palatino Linotype" w:cs="Arial"/>
          <w:szCs w:val="24"/>
        </w:rPr>
        <w:t>caused by</w:t>
      </w:r>
      <w:r w:rsidR="00DA5F3E" w:rsidRPr="007C2752">
        <w:rPr>
          <w:rFonts w:ascii="Palatino Linotype" w:hAnsi="Palatino Linotype" w:cs="Arial"/>
          <w:szCs w:val="24"/>
        </w:rPr>
        <w:t xml:space="preserve"> coral disease</w:t>
      </w:r>
      <w:r w:rsidR="005134A6" w:rsidRPr="007C2752">
        <w:rPr>
          <w:rFonts w:ascii="Palatino Linotype" w:hAnsi="Palatino Linotype" w:cs="Arial"/>
          <w:szCs w:val="24"/>
        </w:rPr>
        <w:t xml:space="preserve"> and disease outbreaks</w:t>
      </w:r>
      <w:r w:rsidR="00582D42" w:rsidRPr="007C2752">
        <w:rPr>
          <w:rFonts w:ascii="Palatino Linotype" w:hAnsi="Palatino Linotype" w:cs="Arial"/>
          <w:szCs w:val="24"/>
        </w:rPr>
        <w:t>.</w:t>
      </w:r>
    </w:p>
    <w:p w:rsidR="005134A6" w:rsidRDefault="005134A6" w:rsidP="00C54ADE">
      <w:pPr>
        <w:rPr>
          <w:rFonts w:ascii="Palatino Linotype" w:hAnsi="Palatino Linotype" w:cs="Arial"/>
          <w:szCs w:val="24"/>
        </w:rPr>
      </w:pPr>
    </w:p>
    <w:p w:rsidR="007E479F" w:rsidRDefault="00C54ADE" w:rsidP="007E479F">
      <w:pPr>
        <w:rPr>
          <w:rFonts w:ascii="Palatino Linotype" w:hAnsi="Palatino Linotype" w:cs="Arial"/>
          <w:szCs w:val="24"/>
        </w:rPr>
      </w:pPr>
      <w:r>
        <w:rPr>
          <w:rFonts w:ascii="Palatino Linotype" w:hAnsi="Palatino Linotype" w:cs="Arial"/>
          <w:szCs w:val="24"/>
        </w:rPr>
        <w:t>This r</w:t>
      </w:r>
      <w:r w:rsidR="009C5354">
        <w:rPr>
          <w:rFonts w:ascii="Palatino Linotype" w:hAnsi="Palatino Linotype" w:cs="Arial"/>
          <w:szCs w:val="24"/>
        </w:rPr>
        <w:t xml:space="preserve">isk and </w:t>
      </w:r>
      <w:r>
        <w:rPr>
          <w:rFonts w:ascii="Palatino Linotype" w:hAnsi="Palatino Linotype" w:cs="Arial"/>
          <w:szCs w:val="24"/>
        </w:rPr>
        <w:t>i</w:t>
      </w:r>
      <w:r w:rsidR="009C5354">
        <w:rPr>
          <w:rFonts w:ascii="Palatino Linotype" w:hAnsi="Palatino Linotype" w:cs="Arial"/>
          <w:szCs w:val="24"/>
        </w:rPr>
        <w:t xml:space="preserve">mpact </w:t>
      </w:r>
      <w:r>
        <w:rPr>
          <w:rFonts w:ascii="Palatino Linotype" w:hAnsi="Palatino Linotype" w:cs="Arial"/>
          <w:szCs w:val="24"/>
        </w:rPr>
        <w:t>a</w:t>
      </w:r>
      <w:r w:rsidR="009C5354">
        <w:rPr>
          <w:rFonts w:ascii="Palatino Linotype" w:hAnsi="Palatino Linotype" w:cs="Arial"/>
          <w:szCs w:val="24"/>
        </w:rPr>
        <w:t>ssessment</w:t>
      </w:r>
      <w:r w:rsidR="0057231F">
        <w:rPr>
          <w:rFonts w:ascii="Palatino Linotype" w:hAnsi="Palatino Linotype" w:cs="Arial"/>
          <w:szCs w:val="24"/>
        </w:rPr>
        <w:t xml:space="preserve"> </w:t>
      </w:r>
      <w:r>
        <w:rPr>
          <w:rFonts w:ascii="Palatino Linotype" w:hAnsi="Palatino Linotype" w:cs="Arial"/>
          <w:szCs w:val="24"/>
        </w:rPr>
        <w:t>p</w:t>
      </w:r>
      <w:r w:rsidR="0057231F">
        <w:rPr>
          <w:rFonts w:ascii="Palatino Linotype" w:hAnsi="Palatino Linotype" w:cs="Arial"/>
          <w:szCs w:val="24"/>
        </w:rPr>
        <w:t xml:space="preserve">lan </w:t>
      </w:r>
      <w:r w:rsidR="007C2752">
        <w:rPr>
          <w:rFonts w:ascii="Palatino Linotype" w:hAnsi="Palatino Linotype" w:cs="Arial"/>
          <w:szCs w:val="24"/>
        </w:rPr>
        <w:t xml:space="preserve">has been developed by the Great Barrier Reef Marine Park Authority </w:t>
      </w:r>
      <w:r w:rsidR="003419C4">
        <w:rPr>
          <w:rFonts w:ascii="Palatino Linotype" w:hAnsi="Palatino Linotype" w:cs="Arial"/>
          <w:szCs w:val="24"/>
        </w:rPr>
        <w:t xml:space="preserve">(GBRMPA) </w:t>
      </w:r>
      <w:r w:rsidR="007C2752">
        <w:rPr>
          <w:rFonts w:ascii="Palatino Linotype" w:hAnsi="Palatino Linotype" w:cs="Arial"/>
          <w:szCs w:val="24"/>
        </w:rPr>
        <w:t>in order to outline a</w:t>
      </w:r>
      <w:r w:rsidR="0057231F" w:rsidRPr="00AB5D2E">
        <w:rPr>
          <w:rFonts w:ascii="Palatino Linotype" w:hAnsi="Palatino Linotype" w:cs="Arial"/>
          <w:szCs w:val="24"/>
        </w:rPr>
        <w:t xml:space="preserve"> </w:t>
      </w:r>
      <w:r w:rsidR="0057231F">
        <w:rPr>
          <w:rFonts w:ascii="Palatino Linotype" w:hAnsi="Palatino Linotype" w:cs="Arial"/>
          <w:szCs w:val="24"/>
        </w:rPr>
        <w:t xml:space="preserve">strategic approach for monitoring </w:t>
      </w:r>
      <w:r w:rsidR="009C5354">
        <w:rPr>
          <w:rFonts w:ascii="Palatino Linotype" w:hAnsi="Palatino Linotype" w:cs="Arial"/>
          <w:szCs w:val="24"/>
        </w:rPr>
        <w:t xml:space="preserve">coral disease risk </w:t>
      </w:r>
      <w:r w:rsidR="0057231F">
        <w:rPr>
          <w:rFonts w:ascii="Palatino Linotype" w:hAnsi="Palatino Linotype" w:cs="Arial"/>
          <w:szCs w:val="24"/>
        </w:rPr>
        <w:t xml:space="preserve">and </w:t>
      </w:r>
      <w:r w:rsidR="009C5354">
        <w:rPr>
          <w:rFonts w:ascii="Palatino Linotype" w:hAnsi="Palatino Linotype" w:cs="Arial"/>
          <w:szCs w:val="24"/>
        </w:rPr>
        <w:t>assessing disease impacts</w:t>
      </w:r>
      <w:r w:rsidR="005134A6">
        <w:rPr>
          <w:rFonts w:ascii="Palatino Linotype" w:hAnsi="Palatino Linotype" w:cs="Arial"/>
          <w:szCs w:val="24"/>
        </w:rPr>
        <w:t xml:space="preserve">.  It has </w:t>
      </w:r>
      <w:r w:rsidR="00834CBB">
        <w:rPr>
          <w:rFonts w:ascii="Palatino Linotype" w:hAnsi="Palatino Linotype" w:cs="Arial"/>
          <w:szCs w:val="24"/>
        </w:rPr>
        <w:t>three</w:t>
      </w:r>
      <w:r w:rsidR="0057231F">
        <w:rPr>
          <w:rFonts w:ascii="Palatino Linotype" w:hAnsi="Palatino Linotype" w:cs="Arial"/>
          <w:szCs w:val="24"/>
        </w:rPr>
        <w:t xml:space="preserve"> </w:t>
      </w:r>
      <w:r w:rsidR="005134A6">
        <w:rPr>
          <w:rFonts w:ascii="Palatino Linotype" w:hAnsi="Palatino Linotype" w:cs="Arial"/>
          <w:szCs w:val="24"/>
        </w:rPr>
        <w:t xml:space="preserve">main </w:t>
      </w:r>
      <w:r w:rsidR="00200241">
        <w:rPr>
          <w:rFonts w:ascii="Palatino Linotype" w:hAnsi="Palatino Linotype" w:cs="Arial"/>
          <w:szCs w:val="24"/>
        </w:rPr>
        <w:t>components:</w:t>
      </w:r>
    </w:p>
    <w:p w:rsidR="007E479F" w:rsidRDefault="007E479F" w:rsidP="007E479F">
      <w:pPr>
        <w:rPr>
          <w:rFonts w:ascii="Palatino Linotype" w:hAnsi="Palatino Linotype" w:cs="Arial"/>
          <w:szCs w:val="24"/>
        </w:rPr>
      </w:pPr>
    </w:p>
    <w:p w:rsidR="007E479F" w:rsidRDefault="0057231F" w:rsidP="007E479F">
      <w:pPr>
        <w:pStyle w:val="ListParagraph"/>
        <w:numPr>
          <w:ilvl w:val="0"/>
          <w:numId w:val="14"/>
        </w:numPr>
        <w:rPr>
          <w:rFonts w:ascii="Palatino Linotype" w:hAnsi="Palatino Linotype" w:cs="Arial"/>
          <w:szCs w:val="24"/>
        </w:rPr>
      </w:pPr>
      <w:r w:rsidRPr="007E479F">
        <w:rPr>
          <w:rFonts w:ascii="Palatino Linotype" w:hAnsi="Palatino Linotype" w:cs="Arial"/>
          <w:szCs w:val="24"/>
        </w:rPr>
        <w:t xml:space="preserve">Early </w:t>
      </w:r>
      <w:r w:rsidR="00C54ADE" w:rsidRPr="007E479F">
        <w:rPr>
          <w:rFonts w:ascii="Palatino Linotype" w:hAnsi="Palatino Linotype" w:cs="Arial"/>
          <w:szCs w:val="24"/>
        </w:rPr>
        <w:t>w</w:t>
      </w:r>
      <w:r w:rsidRPr="007E479F">
        <w:rPr>
          <w:rFonts w:ascii="Palatino Linotype" w:hAnsi="Palatino Linotype" w:cs="Arial"/>
          <w:szCs w:val="24"/>
        </w:rPr>
        <w:t xml:space="preserve">arning </w:t>
      </w:r>
      <w:r w:rsidR="00C54ADE" w:rsidRPr="007E479F">
        <w:rPr>
          <w:rFonts w:ascii="Palatino Linotype" w:hAnsi="Palatino Linotype" w:cs="Arial"/>
          <w:szCs w:val="24"/>
        </w:rPr>
        <w:t>s</w:t>
      </w:r>
      <w:r w:rsidRPr="007E479F">
        <w:rPr>
          <w:rFonts w:ascii="Palatino Linotype" w:hAnsi="Palatino Linotype" w:cs="Arial"/>
          <w:szCs w:val="24"/>
        </w:rPr>
        <w:t>ystem</w:t>
      </w:r>
    </w:p>
    <w:p w:rsidR="007E479F" w:rsidRDefault="00F52EF3" w:rsidP="007E479F">
      <w:pPr>
        <w:pStyle w:val="ListParagraph"/>
        <w:numPr>
          <w:ilvl w:val="0"/>
          <w:numId w:val="14"/>
        </w:numPr>
        <w:rPr>
          <w:rFonts w:ascii="Palatino Linotype" w:hAnsi="Palatino Linotype" w:cs="Arial"/>
          <w:szCs w:val="24"/>
        </w:rPr>
      </w:pPr>
      <w:r w:rsidRPr="007E479F">
        <w:rPr>
          <w:rFonts w:ascii="Palatino Linotype" w:hAnsi="Palatino Linotype" w:cs="Arial"/>
          <w:szCs w:val="24"/>
        </w:rPr>
        <w:t xml:space="preserve">Incident </w:t>
      </w:r>
      <w:r w:rsidR="00C54ADE" w:rsidRPr="007E479F">
        <w:rPr>
          <w:rFonts w:ascii="Palatino Linotype" w:hAnsi="Palatino Linotype" w:cs="Arial"/>
          <w:szCs w:val="24"/>
        </w:rPr>
        <w:t>r</w:t>
      </w:r>
      <w:r w:rsidRPr="007E479F">
        <w:rPr>
          <w:rFonts w:ascii="Palatino Linotype" w:hAnsi="Palatino Linotype" w:cs="Arial"/>
          <w:szCs w:val="24"/>
        </w:rPr>
        <w:t xml:space="preserve">esponse </w:t>
      </w:r>
    </w:p>
    <w:p w:rsidR="004C0BD6" w:rsidRPr="007E479F" w:rsidRDefault="0057231F" w:rsidP="007E479F">
      <w:pPr>
        <w:pStyle w:val="ListParagraph"/>
        <w:numPr>
          <w:ilvl w:val="0"/>
          <w:numId w:val="14"/>
        </w:numPr>
        <w:rPr>
          <w:rFonts w:ascii="Palatino Linotype" w:hAnsi="Palatino Linotype" w:cs="Arial"/>
          <w:szCs w:val="24"/>
        </w:rPr>
      </w:pPr>
      <w:r w:rsidRPr="007E479F">
        <w:rPr>
          <w:rFonts w:ascii="Palatino Linotype" w:hAnsi="Palatino Linotype" w:cs="Arial"/>
          <w:szCs w:val="24"/>
        </w:rPr>
        <w:t>Communication</w:t>
      </w:r>
      <w:r w:rsidR="000C21E4" w:rsidRPr="007E479F">
        <w:rPr>
          <w:rFonts w:ascii="Palatino Linotype" w:hAnsi="Palatino Linotype" w:cs="Arial"/>
          <w:szCs w:val="24"/>
        </w:rPr>
        <w:t>s</w:t>
      </w:r>
      <w:r w:rsidRPr="007E479F">
        <w:rPr>
          <w:rFonts w:ascii="Palatino Linotype" w:hAnsi="Palatino Linotype" w:cs="Arial"/>
          <w:szCs w:val="24"/>
        </w:rPr>
        <w:t xml:space="preserve"> </w:t>
      </w:r>
      <w:r w:rsidR="00C54ADE" w:rsidRPr="007E479F">
        <w:rPr>
          <w:rFonts w:ascii="Palatino Linotype" w:hAnsi="Palatino Linotype" w:cs="Arial"/>
          <w:szCs w:val="24"/>
        </w:rPr>
        <w:t>s</w:t>
      </w:r>
      <w:r w:rsidRPr="007E479F">
        <w:rPr>
          <w:rFonts w:ascii="Palatino Linotype" w:hAnsi="Palatino Linotype" w:cs="Arial"/>
          <w:szCs w:val="24"/>
        </w:rPr>
        <w:t>trategy</w:t>
      </w:r>
    </w:p>
    <w:p w:rsidR="0057231F" w:rsidRDefault="0057231F" w:rsidP="00C54ADE">
      <w:pPr>
        <w:spacing w:line="276" w:lineRule="auto"/>
        <w:ind w:left="360"/>
        <w:rPr>
          <w:rFonts w:ascii="Palatino Linotype" w:hAnsi="Palatino Linotype" w:cs="Arial"/>
          <w:szCs w:val="24"/>
        </w:rPr>
      </w:pPr>
    </w:p>
    <w:p w:rsidR="00FA090E" w:rsidRDefault="0057231F" w:rsidP="00C54ADE">
      <w:pPr>
        <w:rPr>
          <w:rFonts w:ascii="Palatino Linotype" w:hAnsi="Palatino Linotype" w:cs="Arial"/>
          <w:szCs w:val="24"/>
        </w:rPr>
      </w:pPr>
      <w:r>
        <w:rPr>
          <w:rFonts w:ascii="Palatino Linotype" w:hAnsi="Palatino Linotype"/>
        </w:rPr>
        <w:t xml:space="preserve">The </w:t>
      </w:r>
      <w:r w:rsidR="00C54ADE">
        <w:rPr>
          <w:rFonts w:ascii="Palatino Linotype" w:hAnsi="Palatino Linotype"/>
        </w:rPr>
        <w:t>p</w:t>
      </w:r>
      <w:r>
        <w:rPr>
          <w:rFonts w:ascii="Palatino Linotype" w:hAnsi="Palatino Linotype"/>
        </w:rPr>
        <w:t xml:space="preserve">lan components follow on </w:t>
      </w:r>
      <w:r w:rsidR="00F52EF3">
        <w:rPr>
          <w:rFonts w:ascii="Palatino Linotype" w:hAnsi="Palatino Linotype"/>
        </w:rPr>
        <w:t>from each other</w:t>
      </w:r>
      <w:r w:rsidR="005134A6">
        <w:rPr>
          <w:rFonts w:ascii="Palatino Linotype" w:hAnsi="Palatino Linotype"/>
        </w:rPr>
        <w:t xml:space="preserve"> and include both routine and responsive tasks</w:t>
      </w:r>
      <w:r w:rsidR="00F52EF3">
        <w:rPr>
          <w:rFonts w:ascii="Palatino Linotype" w:hAnsi="Palatino Linotype"/>
        </w:rPr>
        <w:t xml:space="preserve">. </w:t>
      </w:r>
      <w:r>
        <w:rPr>
          <w:rFonts w:ascii="Palatino Linotype" w:hAnsi="Palatino Linotype"/>
        </w:rPr>
        <w:t xml:space="preserve">Early </w:t>
      </w:r>
      <w:r w:rsidR="00C54ADE">
        <w:rPr>
          <w:rFonts w:ascii="Palatino Linotype" w:hAnsi="Palatino Linotype"/>
        </w:rPr>
        <w:t>w</w:t>
      </w:r>
      <w:r>
        <w:rPr>
          <w:rFonts w:ascii="Palatino Linotype" w:hAnsi="Palatino Linotype"/>
        </w:rPr>
        <w:t>arnin</w:t>
      </w:r>
      <w:r w:rsidR="00F52EF3">
        <w:rPr>
          <w:rFonts w:ascii="Palatino Linotype" w:hAnsi="Palatino Linotype"/>
        </w:rPr>
        <w:t xml:space="preserve">g </w:t>
      </w:r>
      <w:r w:rsidR="00C54ADE">
        <w:rPr>
          <w:rFonts w:ascii="Palatino Linotype" w:hAnsi="Palatino Linotype"/>
        </w:rPr>
        <w:t>s</w:t>
      </w:r>
      <w:r w:rsidR="00F52EF3">
        <w:rPr>
          <w:rFonts w:ascii="Palatino Linotype" w:hAnsi="Palatino Linotype"/>
        </w:rPr>
        <w:t>ystem tools are used to predict the likelihood of outbreaks of temperature-d</w:t>
      </w:r>
      <w:r w:rsidR="005134A6">
        <w:rPr>
          <w:rFonts w:ascii="Palatino Linotype" w:hAnsi="Palatino Linotype"/>
        </w:rPr>
        <w:t>ependent diseases in the summer</w:t>
      </w:r>
      <w:r w:rsidR="007C2752">
        <w:rPr>
          <w:rFonts w:ascii="Palatino Linotype" w:hAnsi="Palatino Linotype"/>
        </w:rPr>
        <w:t>. In addition,</w:t>
      </w:r>
      <w:r w:rsidR="00F52EF3">
        <w:rPr>
          <w:rFonts w:ascii="Palatino Linotype" w:hAnsi="Palatino Linotype"/>
        </w:rPr>
        <w:t xml:space="preserve"> </w:t>
      </w:r>
      <w:r w:rsidR="007C2752">
        <w:rPr>
          <w:rFonts w:ascii="Palatino Linotype" w:hAnsi="Palatino Linotype"/>
        </w:rPr>
        <w:t xml:space="preserve">participants in an in-water </w:t>
      </w:r>
      <w:r>
        <w:rPr>
          <w:rFonts w:ascii="Palatino Linotype" w:hAnsi="Palatino Linotype"/>
        </w:rPr>
        <w:t xml:space="preserve">monitoring network </w:t>
      </w:r>
      <w:r w:rsidR="000B0CF2">
        <w:rPr>
          <w:rFonts w:ascii="Palatino Linotype" w:hAnsi="Palatino Linotype"/>
        </w:rPr>
        <w:t>check for</w:t>
      </w:r>
      <w:r w:rsidR="00F52EF3">
        <w:rPr>
          <w:rFonts w:ascii="Palatino Linotype" w:hAnsi="Palatino Linotype"/>
        </w:rPr>
        <w:t xml:space="preserve"> disease year</w:t>
      </w:r>
      <w:r w:rsidR="00C54ADE">
        <w:rPr>
          <w:rFonts w:ascii="Palatino Linotype" w:hAnsi="Palatino Linotype"/>
        </w:rPr>
        <w:t xml:space="preserve">-round. </w:t>
      </w:r>
      <w:r w:rsidR="00F52EF3">
        <w:rPr>
          <w:rFonts w:ascii="Palatino Linotype" w:hAnsi="Palatino Linotype"/>
        </w:rPr>
        <w:t>M</w:t>
      </w:r>
      <w:r>
        <w:rPr>
          <w:rFonts w:ascii="Palatino Linotype" w:hAnsi="Palatino Linotype"/>
        </w:rPr>
        <w:t xml:space="preserve">anagers and researchers confirm reports of </w:t>
      </w:r>
      <w:r w:rsidR="00F52EF3">
        <w:rPr>
          <w:rFonts w:ascii="Palatino Linotype" w:hAnsi="Palatino Linotype"/>
        </w:rPr>
        <w:t xml:space="preserve">disease </w:t>
      </w:r>
      <w:r>
        <w:rPr>
          <w:rFonts w:ascii="Palatino Linotype" w:hAnsi="Palatino Linotype"/>
        </w:rPr>
        <w:t xml:space="preserve">by conducting site inspections that determine the level of response required under </w:t>
      </w:r>
      <w:r w:rsidR="003419C4">
        <w:rPr>
          <w:rFonts w:ascii="Palatino Linotype" w:hAnsi="Palatino Linotype"/>
        </w:rPr>
        <w:t xml:space="preserve">GBRMPA's Reef </w:t>
      </w:r>
      <w:r w:rsidR="00705C5A">
        <w:rPr>
          <w:rFonts w:ascii="Palatino Linotype" w:hAnsi="Palatino Linotype"/>
        </w:rPr>
        <w:t>Health Incident Response System (</w:t>
      </w:r>
      <w:r w:rsidR="000B0CF2">
        <w:rPr>
          <w:rFonts w:ascii="Palatino Linotype" w:hAnsi="Palatino Linotype"/>
        </w:rPr>
        <w:t>based on Australian</w:t>
      </w:r>
      <w:r w:rsidR="00456383">
        <w:rPr>
          <w:rFonts w:ascii="Palatino Linotype" w:hAnsi="Palatino Linotype"/>
        </w:rPr>
        <w:t xml:space="preserve"> </w:t>
      </w:r>
      <w:r w:rsidR="00981E18">
        <w:rPr>
          <w:rFonts w:ascii="Palatino Linotype" w:hAnsi="Palatino Linotype"/>
        </w:rPr>
        <w:t>s</w:t>
      </w:r>
      <w:r>
        <w:rPr>
          <w:rFonts w:ascii="Palatino Linotype" w:hAnsi="Palatino Linotype"/>
        </w:rPr>
        <w:t>tandard incident response protocols)</w:t>
      </w:r>
      <w:r w:rsidR="00C54ADE">
        <w:rPr>
          <w:rFonts w:ascii="Palatino Linotype" w:hAnsi="Palatino Linotype"/>
        </w:rPr>
        <w:t xml:space="preserve">. </w:t>
      </w:r>
      <w:r>
        <w:rPr>
          <w:rFonts w:ascii="Palatino Linotype" w:hAnsi="Palatino Linotype"/>
        </w:rPr>
        <w:t xml:space="preserve">More detailed monitoring during </w:t>
      </w:r>
      <w:r w:rsidR="00C54ADE">
        <w:rPr>
          <w:rFonts w:ascii="Palatino Linotype" w:hAnsi="Palatino Linotype"/>
        </w:rPr>
        <w:t>i</w:t>
      </w:r>
      <w:r>
        <w:rPr>
          <w:rFonts w:ascii="Palatino Linotype" w:hAnsi="Palatino Linotype"/>
        </w:rPr>
        <w:t xml:space="preserve">ncident </w:t>
      </w:r>
      <w:r w:rsidR="00C54ADE">
        <w:rPr>
          <w:rFonts w:ascii="Palatino Linotype" w:hAnsi="Palatino Linotype"/>
        </w:rPr>
        <w:t>r</w:t>
      </w:r>
      <w:r w:rsidR="00F52EF3">
        <w:rPr>
          <w:rFonts w:ascii="Palatino Linotype" w:hAnsi="Palatino Linotype"/>
        </w:rPr>
        <w:t xml:space="preserve">esponse </w:t>
      </w:r>
      <w:r>
        <w:rPr>
          <w:rFonts w:ascii="Palatino Linotype" w:hAnsi="Palatino Linotype"/>
        </w:rPr>
        <w:t xml:space="preserve">enables detailed reporting on </w:t>
      </w:r>
      <w:r w:rsidR="005134A6">
        <w:rPr>
          <w:rFonts w:ascii="Palatino Linotype" w:hAnsi="Palatino Linotype"/>
        </w:rPr>
        <w:t xml:space="preserve">the </w:t>
      </w:r>
      <w:r>
        <w:rPr>
          <w:rFonts w:ascii="Palatino Linotype" w:hAnsi="Palatino Linotype"/>
        </w:rPr>
        <w:t>reef condition and severity of</w:t>
      </w:r>
      <w:r w:rsidR="00F52EF3">
        <w:rPr>
          <w:rFonts w:ascii="Palatino Linotype" w:hAnsi="Palatino Linotype"/>
        </w:rPr>
        <w:t xml:space="preserve"> disease outbreaks</w:t>
      </w:r>
      <w:r w:rsidR="00C54ADE">
        <w:rPr>
          <w:rFonts w:ascii="Palatino Linotype" w:hAnsi="Palatino Linotype"/>
        </w:rPr>
        <w:t xml:space="preserve">. </w:t>
      </w:r>
      <w:r w:rsidR="009C5354">
        <w:rPr>
          <w:rFonts w:ascii="Palatino Linotype" w:hAnsi="Palatino Linotype"/>
        </w:rPr>
        <w:t>I</w:t>
      </w:r>
      <w:r w:rsidR="009C5354">
        <w:rPr>
          <w:rFonts w:ascii="Palatino Linotype" w:hAnsi="Palatino Linotype" w:cs="Arial"/>
          <w:szCs w:val="24"/>
        </w:rPr>
        <w:t>n the months and years that follow the disturbance, resilience-based m</w:t>
      </w:r>
      <w:r w:rsidR="009C5354" w:rsidRPr="005C4472">
        <w:rPr>
          <w:rFonts w:ascii="Palatino Linotype" w:hAnsi="Palatino Linotype" w:cs="Arial"/>
          <w:szCs w:val="24"/>
        </w:rPr>
        <w:t xml:space="preserve">anagement </w:t>
      </w:r>
      <w:r w:rsidR="009C5354">
        <w:rPr>
          <w:rFonts w:ascii="Palatino Linotype" w:hAnsi="Palatino Linotype" w:cs="Arial"/>
          <w:szCs w:val="24"/>
        </w:rPr>
        <w:t>a</w:t>
      </w:r>
      <w:r w:rsidR="009C5354" w:rsidRPr="005C4472">
        <w:rPr>
          <w:rFonts w:ascii="Palatino Linotype" w:hAnsi="Palatino Linotype" w:cs="Arial"/>
          <w:szCs w:val="24"/>
        </w:rPr>
        <w:t xml:space="preserve">ctions </w:t>
      </w:r>
      <w:r w:rsidR="00FE71D8">
        <w:rPr>
          <w:rFonts w:ascii="Palatino Linotype" w:hAnsi="Palatino Linotype" w:cs="Arial"/>
          <w:szCs w:val="24"/>
        </w:rPr>
        <w:t xml:space="preserve">such as </w:t>
      </w:r>
      <w:r w:rsidR="009C5354">
        <w:rPr>
          <w:rFonts w:ascii="Palatino Linotype" w:hAnsi="Palatino Linotype" w:cs="Arial"/>
          <w:szCs w:val="24"/>
        </w:rPr>
        <w:t>continued improvement of w</w:t>
      </w:r>
      <w:r w:rsidR="00FE71D8">
        <w:rPr>
          <w:rFonts w:ascii="Palatino Linotype" w:hAnsi="Palatino Linotype" w:cs="Arial"/>
          <w:szCs w:val="24"/>
        </w:rPr>
        <w:t>ater quality inshore,</w:t>
      </w:r>
      <w:r w:rsidR="009C5354">
        <w:rPr>
          <w:rFonts w:ascii="Palatino Linotype" w:hAnsi="Palatino Linotype" w:cs="Arial"/>
          <w:szCs w:val="24"/>
        </w:rPr>
        <w:t xml:space="preserve"> </w:t>
      </w:r>
      <w:r w:rsidR="007C2752" w:rsidRPr="005C4472">
        <w:rPr>
          <w:rFonts w:ascii="Palatino Linotype" w:hAnsi="Palatino Linotype" w:cs="Arial"/>
          <w:szCs w:val="24"/>
        </w:rPr>
        <w:t>can</w:t>
      </w:r>
      <w:r w:rsidR="007C2752">
        <w:rPr>
          <w:rFonts w:ascii="Palatino Linotype" w:hAnsi="Palatino Linotype" w:cs="Arial"/>
          <w:szCs w:val="24"/>
        </w:rPr>
        <w:t xml:space="preserve"> </w:t>
      </w:r>
      <w:r w:rsidR="009C5354">
        <w:rPr>
          <w:rFonts w:ascii="Palatino Linotype" w:hAnsi="Palatino Linotype" w:cs="Arial"/>
          <w:szCs w:val="24"/>
        </w:rPr>
        <w:t xml:space="preserve">support the natural resilience of habitats in the </w:t>
      </w:r>
      <w:r w:rsidR="007C2752">
        <w:rPr>
          <w:rFonts w:ascii="Palatino Linotype" w:hAnsi="Palatino Linotype" w:cs="Arial"/>
          <w:szCs w:val="24"/>
        </w:rPr>
        <w:t xml:space="preserve">Great Barrier Reef </w:t>
      </w:r>
      <w:r w:rsidR="009C5354">
        <w:rPr>
          <w:rFonts w:ascii="Palatino Linotype" w:hAnsi="Palatino Linotype" w:cs="Arial"/>
          <w:szCs w:val="24"/>
        </w:rPr>
        <w:t xml:space="preserve">Marine </w:t>
      </w:r>
      <w:r w:rsidR="00FE71D8">
        <w:rPr>
          <w:rFonts w:ascii="Palatino Linotype" w:hAnsi="Palatino Linotype" w:cs="Arial"/>
          <w:szCs w:val="24"/>
        </w:rPr>
        <w:t>Park at the whole-of-Reef scale. These actions can also</w:t>
      </w:r>
      <w:r w:rsidR="009C5354">
        <w:rPr>
          <w:rFonts w:ascii="Palatino Linotype" w:hAnsi="Palatino Linotype" w:cs="Arial"/>
          <w:szCs w:val="24"/>
        </w:rPr>
        <w:t xml:space="preserve"> increase the resilience of reef users to reef health incidents.</w:t>
      </w:r>
    </w:p>
    <w:p w:rsidR="0057231F" w:rsidRDefault="0057231F" w:rsidP="00C54ADE">
      <w:pPr>
        <w:spacing w:line="276" w:lineRule="auto"/>
        <w:rPr>
          <w:rFonts w:ascii="Palatino Linotype" w:hAnsi="Palatino Linotype" w:cs="Arial"/>
          <w:szCs w:val="24"/>
        </w:rPr>
      </w:pPr>
    </w:p>
    <w:p w:rsidR="0057231F" w:rsidRDefault="003419C4" w:rsidP="00C54ADE">
      <w:pPr>
        <w:rPr>
          <w:rFonts w:ascii="Palatino Linotype" w:hAnsi="Palatino Linotype"/>
        </w:rPr>
      </w:pPr>
      <w:r>
        <w:rPr>
          <w:rFonts w:ascii="Palatino Linotype" w:hAnsi="Palatino Linotype"/>
        </w:rPr>
        <w:t>This</w:t>
      </w:r>
      <w:r w:rsidR="00834CBB">
        <w:rPr>
          <w:rFonts w:ascii="Palatino Linotype" w:hAnsi="Palatino Linotype"/>
        </w:rPr>
        <w:t xml:space="preserve"> </w:t>
      </w:r>
      <w:r w:rsidR="00C54ADE">
        <w:rPr>
          <w:rFonts w:ascii="Palatino Linotype" w:hAnsi="Palatino Linotype"/>
        </w:rPr>
        <w:t>p</w:t>
      </w:r>
      <w:r w:rsidR="00834CBB">
        <w:rPr>
          <w:rFonts w:ascii="Palatino Linotype" w:hAnsi="Palatino Linotype"/>
        </w:rPr>
        <w:t>lan</w:t>
      </w:r>
      <w:r w:rsidR="00FE30FE">
        <w:rPr>
          <w:rFonts w:ascii="Palatino Linotype" w:hAnsi="Palatino Linotype"/>
        </w:rPr>
        <w:t xml:space="preserve"> is one of a number of risk and impact assessment </w:t>
      </w:r>
      <w:r w:rsidR="00834CBB">
        <w:rPr>
          <w:rFonts w:ascii="Palatino Linotype" w:hAnsi="Palatino Linotype"/>
        </w:rPr>
        <w:t>plans that uses the three-component template</w:t>
      </w:r>
      <w:r w:rsidR="00FE71D8">
        <w:rPr>
          <w:rFonts w:ascii="Palatino Linotype" w:hAnsi="Palatino Linotype"/>
        </w:rPr>
        <w:t xml:space="preserve"> </w:t>
      </w:r>
      <w:r w:rsidR="000F1BE0">
        <w:rPr>
          <w:rFonts w:ascii="Palatino Linotype" w:hAnsi="Palatino Linotype"/>
        </w:rPr>
        <w:t>(above)</w:t>
      </w:r>
      <w:r w:rsidR="00834CBB">
        <w:rPr>
          <w:rFonts w:ascii="Palatino Linotype" w:hAnsi="Palatino Linotype"/>
        </w:rPr>
        <w:t xml:space="preserve"> for incident response described within </w:t>
      </w:r>
      <w:r w:rsidR="000C6EB7">
        <w:rPr>
          <w:rFonts w:ascii="Palatino Linotype" w:hAnsi="Palatino Linotype"/>
        </w:rPr>
        <w:t>our</w:t>
      </w:r>
      <w:r w:rsidR="00834CBB">
        <w:rPr>
          <w:rFonts w:ascii="Palatino Linotype" w:hAnsi="Palatino Linotype"/>
        </w:rPr>
        <w:t xml:space="preserve"> overarching </w:t>
      </w:r>
      <w:r w:rsidR="00C54ADE">
        <w:rPr>
          <w:rFonts w:ascii="Palatino Linotype" w:hAnsi="Palatino Linotype"/>
        </w:rPr>
        <w:t>i</w:t>
      </w:r>
      <w:r w:rsidR="00FA0886">
        <w:rPr>
          <w:rFonts w:ascii="Palatino Linotype" w:hAnsi="Palatino Linotype"/>
        </w:rPr>
        <w:t xml:space="preserve">ncident </w:t>
      </w:r>
      <w:r w:rsidR="00C54ADE">
        <w:rPr>
          <w:rFonts w:ascii="Palatino Linotype" w:hAnsi="Palatino Linotype"/>
        </w:rPr>
        <w:t>r</w:t>
      </w:r>
      <w:r w:rsidR="00FA0886">
        <w:rPr>
          <w:rFonts w:ascii="Palatino Linotype" w:hAnsi="Palatino Linotype"/>
        </w:rPr>
        <w:t xml:space="preserve">esponse </w:t>
      </w:r>
      <w:r w:rsidR="00C54ADE">
        <w:rPr>
          <w:rFonts w:ascii="Palatino Linotype" w:hAnsi="Palatino Linotype"/>
        </w:rPr>
        <w:t>s</w:t>
      </w:r>
      <w:r w:rsidR="00FA0886">
        <w:rPr>
          <w:rFonts w:ascii="Palatino Linotype" w:hAnsi="Palatino Linotype"/>
        </w:rPr>
        <w:t>ystem</w:t>
      </w:r>
      <w:r w:rsidR="00C54ADE">
        <w:rPr>
          <w:rFonts w:ascii="Palatino Linotype" w:hAnsi="Palatino Linotype"/>
        </w:rPr>
        <w:t xml:space="preserve">. </w:t>
      </w:r>
      <w:r w:rsidR="00FE30FE">
        <w:rPr>
          <w:rFonts w:ascii="Palatino Linotype" w:hAnsi="Palatino Linotype"/>
        </w:rPr>
        <w:t xml:space="preserve">The suite of </w:t>
      </w:r>
      <w:r w:rsidR="00C54ADE">
        <w:rPr>
          <w:rFonts w:ascii="Palatino Linotype" w:hAnsi="Palatino Linotype"/>
        </w:rPr>
        <w:t>p</w:t>
      </w:r>
      <w:r w:rsidR="00834CBB">
        <w:rPr>
          <w:rFonts w:ascii="Palatino Linotype" w:hAnsi="Palatino Linotype"/>
        </w:rPr>
        <w:t xml:space="preserve">lans renders a transparency and consistency to management decision-making during </w:t>
      </w:r>
      <w:r w:rsidR="00C54ADE">
        <w:rPr>
          <w:rFonts w:ascii="Palatino Linotype" w:hAnsi="Palatino Linotype"/>
        </w:rPr>
        <w:t>reef health events.</w:t>
      </w:r>
      <w:r w:rsidR="000F1BE0">
        <w:rPr>
          <w:rFonts w:ascii="Palatino Linotype" w:hAnsi="Palatino Linotype"/>
        </w:rPr>
        <w:t xml:space="preserve"> </w:t>
      </w:r>
      <w:r>
        <w:rPr>
          <w:rFonts w:ascii="Palatino Linotype" w:hAnsi="Palatino Linotype"/>
        </w:rPr>
        <w:t>This</w:t>
      </w:r>
      <w:r w:rsidR="00834CBB">
        <w:rPr>
          <w:rFonts w:ascii="Palatino Linotype" w:hAnsi="Palatino Linotype"/>
        </w:rPr>
        <w:t xml:space="preserve"> </w:t>
      </w:r>
      <w:r w:rsidR="00C54ADE">
        <w:rPr>
          <w:rFonts w:ascii="Palatino Linotype" w:hAnsi="Palatino Linotype"/>
        </w:rPr>
        <w:t>p</w:t>
      </w:r>
      <w:r w:rsidR="00834CBB">
        <w:rPr>
          <w:rFonts w:ascii="Palatino Linotype" w:hAnsi="Palatino Linotype"/>
        </w:rPr>
        <w:t xml:space="preserve">lan also serves to keep representatives from key partner institutions and the public aware of the technologies and protocols used to predict and monitor </w:t>
      </w:r>
      <w:r>
        <w:rPr>
          <w:rFonts w:ascii="Palatino Linotype" w:hAnsi="Palatino Linotype"/>
        </w:rPr>
        <w:t>coral disease events</w:t>
      </w:r>
      <w:r w:rsidR="00834CBB">
        <w:rPr>
          <w:rFonts w:ascii="Palatino Linotype" w:hAnsi="Palatino Linotype"/>
        </w:rPr>
        <w:t xml:space="preserve">, and the criteria used to determine how to communicate about the severity of disease impacts when outbreaks occur.  </w:t>
      </w:r>
    </w:p>
    <w:p w:rsidR="00CC2B48" w:rsidRDefault="00F7610B">
      <w:pPr>
        <w:rPr>
          <w:rFonts w:ascii="Cambria" w:hAnsi="Cambria"/>
          <w:b/>
          <w:bCs/>
          <w:color w:val="365F91"/>
          <w:sz w:val="28"/>
          <w:szCs w:val="28"/>
          <w:lang w:val="en-US"/>
        </w:rPr>
      </w:pPr>
      <w:r>
        <w:br w:type="page"/>
      </w:r>
      <w:r w:rsidR="00CC2B48">
        <w:lastRenderedPageBreak/>
        <w:br w:type="page"/>
      </w:r>
    </w:p>
    <w:p w:rsidR="008A7EB1" w:rsidRPr="005134A6" w:rsidRDefault="008A7EB1" w:rsidP="00C54ADE">
      <w:pPr>
        <w:pStyle w:val="TOCHeading"/>
      </w:pPr>
      <w:r w:rsidRPr="005134A6">
        <w:lastRenderedPageBreak/>
        <w:t>Contents</w:t>
      </w:r>
    </w:p>
    <w:p w:rsidR="004E5651" w:rsidRPr="004E5651" w:rsidRDefault="004E5651" w:rsidP="00C54ADE">
      <w:pPr>
        <w:rPr>
          <w:lang w:val="en-US"/>
        </w:rPr>
      </w:pPr>
    </w:p>
    <w:p w:rsidR="008A7EB1" w:rsidRDefault="008A7EB1" w:rsidP="00C54ADE"/>
    <w:bookmarkStart w:id="9" w:name="_Toc215233077"/>
    <w:p w:rsidR="00A23D78" w:rsidRPr="000F1BE0" w:rsidRDefault="004F68B7" w:rsidP="00C54ADE">
      <w:pPr>
        <w:pStyle w:val="TOC1"/>
        <w:tabs>
          <w:tab w:val="right" w:leader="dot" w:pos="9693"/>
        </w:tabs>
        <w:rPr>
          <w:rFonts w:ascii="Calibri" w:hAnsi="Calibri"/>
          <w:b w:val="0"/>
          <w:bCs w:val="0"/>
          <w:caps w:val="0"/>
          <w:noProof/>
          <w:sz w:val="22"/>
          <w:szCs w:val="22"/>
          <w:lang w:eastAsia="en-AU"/>
        </w:rPr>
      </w:pPr>
      <w:r w:rsidRPr="00815E55">
        <w:rPr>
          <w:rFonts w:ascii="Palatino Linotype" w:hAnsi="Palatino Linotype"/>
          <w:caps w:val="0"/>
        </w:rPr>
        <w:fldChar w:fldCharType="begin"/>
      </w:r>
      <w:r w:rsidRPr="000F1BE0">
        <w:rPr>
          <w:rFonts w:ascii="Palatino Linotype" w:hAnsi="Palatino Linotype"/>
          <w:caps w:val="0"/>
        </w:rPr>
        <w:instrText xml:space="preserve"> TOC \o "1-3" \u </w:instrText>
      </w:r>
      <w:r w:rsidRPr="00815E55">
        <w:rPr>
          <w:rFonts w:ascii="Palatino Linotype" w:hAnsi="Palatino Linotype"/>
          <w:caps w:val="0"/>
        </w:rPr>
        <w:fldChar w:fldCharType="separate"/>
      </w:r>
      <w:r w:rsidR="00A23D78" w:rsidRPr="000F1BE0">
        <w:rPr>
          <w:caps w:val="0"/>
          <w:noProof/>
        </w:rPr>
        <w:t>Introduction</w:t>
      </w:r>
      <w:r w:rsidR="00A23D78" w:rsidRPr="000F1BE0">
        <w:rPr>
          <w:caps w:val="0"/>
          <w:noProof/>
        </w:rPr>
        <w:tab/>
      </w:r>
      <w:r w:rsidR="00F7610B" w:rsidRPr="000F1BE0">
        <w:rPr>
          <w:caps w:val="0"/>
          <w:noProof/>
        </w:rPr>
        <w:t>1</w:t>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caps w:val="0"/>
          <w:noProof/>
        </w:rPr>
        <w:t xml:space="preserve">1.  Early </w:t>
      </w:r>
      <w:r w:rsidR="000F1BE0">
        <w:rPr>
          <w:caps w:val="0"/>
          <w:noProof/>
        </w:rPr>
        <w:t>w</w:t>
      </w:r>
      <w:r w:rsidRPr="000F1BE0">
        <w:rPr>
          <w:caps w:val="0"/>
          <w:noProof/>
        </w:rPr>
        <w:t xml:space="preserve">arning </w:t>
      </w:r>
      <w:r w:rsidR="000F1BE0">
        <w:rPr>
          <w:caps w:val="0"/>
          <w:noProof/>
        </w:rPr>
        <w:t>s</w:t>
      </w:r>
      <w:r w:rsidRPr="000F1BE0">
        <w:rPr>
          <w:caps w:val="0"/>
          <w:noProof/>
        </w:rPr>
        <w:t>ystem</w:t>
      </w:r>
      <w:r w:rsidRPr="000F1BE0">
        <w:rPr>
          <w:caps w:val="0"/>
          <w:noProof/>
        </w:rPr>
        <w:tab/>
      </w:r>
      <w:r w:rsidRPr="000F1BE0">
        <w:rPr>
          <w:caps w:val="0"/>
          <w:noProof/>
        </w:rPr>
        <w:fldChar w:fldCharType="begin"/>
      </w:r>
      <w:r w:rsidRPr="000F1BE0">
        <w:rPr>
          <w:caps w:val="0"/>
          <w:noProof/>
        </w:rPr>
        <w:instrText xml:space="preserve"> PAGEREF _Toc303334389 \h </w:instrText>
      </w:r>
      <w:r w:rsidRPr="000F1BE0">
        <w:rPr>
          <w:caps w:val="0"/>
          <w:noProof/>
        </w:rPr>
      </w:r>
      <w:r w:rsidRPr="000F1BE0">
        <w:rPr>
          <w:caps w:val="0"/>
          <w:noProof/>
        </w:rPr>
        <w:fldChar w:fldCharType="separate"/>
      </w:r>
      <w:r w:rsidR="00DD1219">
        <w:rPr>
          <w:caps w:val="0"/>
          <w:noProof/>
        </w:rPr>
        <w:t>3</w:t>
      </w:r>
      <w:r w:rsidRPr="000F1BE0">
        <w:rPr>
          <w:caps w:val="0"/>
          <w:noProof/>
        </w:rPr>
        <w:fldChar w:fldCharType="end"/>
      </w:r>
    </w:p>
    <w:p w:rsidR="00A23D78" w:rsidRPr="000F1BE0" w:rsidRDefault="00A23D78" w:rsidP="00C54ADE">
      <w:pPr>
        <w:pStyle w:val="TOC2"/>
        <w:tabs>
          <w:tab w:val="right" w:leader="dot" w:pos="9693"/>
        </w:tabs>
        <w:rPr>
          <w:rFonts w:ascii="Calibri" w:hAnsi="Calibri"/>
          <w:smallCaps w:val="0"/>
          <w:noProof/>
          <w:sz w:val="22"/>
          <w:szCs w:val="22"/>
          <w:lang w:eastAsia="en-AU"/>
        </w:rPr>
      </w:pPr>
      <w:r w:rsidRPr="000F1BE0">
        <w:rPr>
          <w:rFonts w:ascii="Palatino Linotype" w:hAnsi="Palatino Linotype"/>
          <w:b/>
          <w:i/>
          <w:smallCaps w:val="0"/>
          <w:noProof/>
        </w:rPr>
        <w:t>Seasonal outlooks</w:t>
      </w:r>
      <w:r w:rsidRPr="000F1BE0">
        <w:rPr>
          <w:smallCaps w:val="0"/>
          <w:noProof/>
        </w:rPr>
        <w:tab/>
      </w:r>
      <w:r w:rsidRPr="000F1BE0">
        <w:rPr>
          <w:smallCaps w:val="0"/>
          <w:noProof/>
        </w:rPr>
        <w:fldChar w:fldCharType="begin"/>
      </w:r>
      <w:r w:rsidRPr="000F1BE0">
        <w:rPr>
          <w:smallCaps w:val="0"/>
          <w:noProof/>
        </w:rPr>
        <w:instrText xml:space="preserve"> PAGEREF _Toc303334390 \h </w:instrText>
      </w:r>
      <w:r w:rsidRPr="000F1BE0">
        <w:rPr>
          <w:smallCaps w:val="0"/>
          <w:noProof/>
        </w:rPr>
      </w:r>
      <w:r w:rsidRPr="000F1BE0">
        <w:rPr>
          <w:smallCaps w:val="0"/>
          <w:noProof/>
        </w:rPr>
        <w:fldChar w:fldCharType="separate"/>
      </w:r>
      <w:r w:rsidR="00DD1219">
        <w:rPr>
          <w:smallCaps w:val="0"/>
          <w:noProof/>
        </w:rPr>
        <w:t>4</w:t>
      </w:r>
      <w:r w:rsidRPr="000F1BE0">
        <w:rPr>
          <w:smallCaps w:val="0"/>
          <w:noProof/>
        </w:rPr>
        <w:fldChar w:fldCharType="end"/>
      </w:r>
    </w:p>
    <w:p w:rsidR="00A23D78" w:rsidRPr="000F1BE0" w:rsidRDefault="000F1BE0" w:rsidP="00C54ADE">
      <w:pPr>
        <w:pStyle w:val="TOC2"/>
        <w:tabs>
          <w:tab w:val="right" w:leader="dot" w:pos="9693"/>
        </w:tabs>
        <w:rPr>
          <w:rFonts w:ascii="Calibri" w:hAnsi="Calibri"/>
          <w:smallCaps w:val="0"/>
          <w:noProof/>
          <w:sz w:val="22"/>
          <w:szCs w:val="22"/>
          <w:lang w:eastAsia="en-AU"/>
        </w:rPr>
      </w:pPr>
      <w:r>
        <w:rPr>
          <w:rFonts w:ascii="Palatino Linotype" w:hAnsi="Palatino Linotype"/>
          <w:b/>
          <w:i/>
          <w:smallCaps w:val="0"/>
          <w:noProof/>
        </w:rPr>
        <w:t>Near real-</w:t>
      </w:r>
      <w:r w:rsidR="00A23D78" w:rsidRPr="000F1BE0">
        <w:rPr>
          <w:rFonts w:ascii="Palatino Linotype" w:hAnsi="Palatino Linotype"/>
          <w:b/>
          <w:i/>
          <w:smallCaps w:val="0"/>
          <w:noProof/>
        </w:rPr>
        <w:t>time monitoring of outbreak likelihood</w:t>
      </w:r>
      <w:r w:rsidR="00A23D78" w:rsidRPr="000F1BE0">
        <w:rPr>
          <w:smallCaps w:val="0"/>
          <w:noProof/>
        </w:rPr>
        <w:tab/>
      </w:r>
      <w:r w:rsidR="00A23D78" w:rsidRPr="000F1BE0">
        <w:rPr>
          <w:smallCaps w:val="0"/>
          <w:noProof/>
        </w:rPr>
        <w:fldChar w:fldCharType="begin"/>
      </w:r>
      <w:r w:rsidR="00A23D78" w:rsidRPr="000F1BE0">
        <w:rPr>
          <w:smallCaps w:val="0"/>
          <w:noProof/>
        </w:rPr>
        <w:instrText xml:space="preserve"> PAGEREF _Toc303334391 \h </w:instrText>
      </w:r>
      <w:r w:rsidR="00A23D78" w:rsidRPr="000F1BE0">
        <w:rPr>
          <w:smallCaps w:val="0"/>
          <w:noProof/>
        </w:rPr>
      </w:r>
      <w:r w:rsidR="00A23D78" w:rsidRPr="000F1BE0">
        <w:rPr>
          <w:smallCaps w:val="0"/>
          <w:noProof/>
        </w:rPr>
        <w:fldChar w:fldCharType="separate"/>
      </w:r>
      <w:r w:rsidR="00DD1219">
        <w:rPr>
          <w:smallCaps w:val="0"/>
          <w:noProof/>
        </w:rPr>
        <w:t>5</w:t>
      </w:r>
      <w:r w:rsidR="00A23D78" w:rsidRPr="000F1BE0">
        <w:rPr>
          <w:smallCaps w:val="0"/>
          <w:noProof/>
        </w:rPr>
        <w:fldChar w:fldCharType="end"/>
      </w:r>
    </w:p>
    <w:p w:rsidR="00A23D78" w:rsidRPr="000F1BE0" w:rsidRDefault="00A23D78" w:rsidP="00C54ADE">
      <w:pPr>
        <w:pStyle w:val="TOC2"/>
        <w:tabs>
          <w:tab w:val="right" w:leader="dot" w:pos="9693"/>
        </w:tabs>
        <w:rPr>
          <w:rFonts w:ascii="Calibri" w:hAnsi="Calibri"/>
          <w:smallCaps w:val="0"/>
          <w:noProof/>
          <w:sz w:val="22"/>
          <w:szCs w:val="22"/>
          <w:lang w:eastAsia="en-AU"/>
        </w:rPr>
      </w:pPr>
      <w:r w:rsidRPr="000F1BE0">
        <w:rPr>
          <w:rFonts w:ascii="Palatino Linotype" w:hAnsi="Palatino Linotype"/>
          <w:b/>
          <w:i/>
          <w:smallCaps w:val="0"/>
          <w:noProof/>
        </w:rPr>
        <w:t>Monitoring network</w:t>
      </w:r>
      <w:r w:rsidRPr="000F1BE0">
        <w:rPr>
          <w:smallCaps w:val="0"/>
          <w:noProof/>
        </w:rPr>
        <w:tab/>
      </w:r>
      <w:r w:rsidRPr="000F1BE0">
        <w:rPr>
          <w:smallCaps w:val="0"/>
          <w:noProof/>
        </w:rPr>
        <w:fldChar w:fldCharType="begin"/>
      </w:r>
      <w:r w:rsidRPr="000F1BE0">
        <w:rPr>
          <w:smallCaps w:val="0"/>
          <w:noProof/>
        </w:rPr>
        <w:instrText xml:space="preserve"> PAGEREF _Toc303334392 \h </w:instrText>
      </w:r>
      <w:r w:rsidRPr="000F1BE0">
        <w:rPr>
          <w:smallCaps w:val="0"/>
          <w:noProof/>
        </w:rPr>
      </w:r>
      <w:r w:rsidRPr="000F1BE0">
        <w:rPr>
          <w:smallCaps w:val="0"/>
          <w:noProof/>
        </w:rPr>
        <w:fldChar w:fldCharType="separate"/>
      </w:r>
      <w:r w:rsidR="00DD1219">
        <w:rPr>
          <w:smallCaps w:val="0"/>
          <w:noProof/>
        </w:rPr>
        <w:t>6</w:t>
      </w:r>
      <w:r w:rsidRPr="000F1BE0">
        <w:rPr>
          <w:smallCaps w:val="0"/>
          <w:noProof/>
        </w:rPr>
        <w:fldChar w:fldCharType="end"/>
      </w:r>
    </w:p>
    <w:p w:rsidR="00A23D78" w:rsidRPr="000F1BE0" w:rsidRDefault="00A23D78" w:rsidP="00C54ADE">
      <w:pPr>
        <w:pStyle w:val="TOC2"/>
        <w:tabs>
          <w:tab w:val="right" w:leader="dot" w:pos="9693"/>
        </w:tabs>
        <w:rPr>
          <w:rFonts w:ascii="Calibri" w:hAnsi="Calibri"/>
          <w:smallCaps w:val="0"/>
          <w:noProof/>
          <w:sz w:val="22"/>
          <w:szCs w:val="22"/>
          <w:lang w:eastAsia="en-AU"/>
        </w:rPr>
      </w:pPr>
      <w:r w:rsidRPr="000F1BE0">
        <w:rPr>
          <w:rFonts w:ascii="Palatino Linotype" w:eastAsia="PalatinoLinotype" w:hAnsi="Palatino Linotype"/>
          <w:b/>
          <w:i/>
          <w:smallCaps w:val="0"/>
          <w:noProof/>
          <w:lang w:eastAsia="en-AU"/>
        </w:rPr>
        <w:t>Site inspections</w:t>
      </w:r>
      <w:r w:rsidRPr="000F1BE0">
        <w:rPr>
          <w:smallCaps w:val="0"/>
          <w:noProof/>
        </w:rPr>
        <w:tab/>
      </w:r>
      <w:r w:rsidRPr="000F1BE0">
        <w:rPr>
          <w:smallCaps w:val="0"/>
          <w:noProof/>
        </w:rPr>
        <w:fldChar w:fldCharType="begin"/>
      </w:r>
      <w:r w:rsidRPr="000F1BE0">
        <w:rPr>
          <w:smallCaps w:val="0"/>
          <w:noProof/>
        </w:rPr>
        <w:instrText xml:space="preserve"> PAGEREF _Toc303334393 \h </w:instrText>
      </w:r>
      <w:r w:rsidRPr="000F1BE0">
        <w:rPr>
          <w:smallCaps w:val="0"/>
          <w:noProof/>
        </w:rPr>
      </w:r>
      <w:r w:rsidRPr="000F1BE0">
        <w:rPr>
          <w:smallCaps w:val="0"/>
          <w:noProof/>
        </w:rPr>
        <w:fldChar w:fldCharType="separate"/>
      </w:r>
      <w:r w:rsidR="00DD1219">
        <w:rPr>
          <w:smallCaps w:val="0"/>
          <w:noProof/>
        </w:rPr>
        <w:t>8</w:t>
      </w:r>
      <w:r w:rsidRPr="000F1BE0">
        <w:rPr>
          <w:smallCaps w:val="0"/>
          <w:noProof/>
        </w:rPr>
        <w:fldChar w:fldCharType="end"/>
      </w:r>
    </w:p>
    <w:p w:rsidR="00A23D78" w:rsidRPr="000F1BE0" w:rsidRDefault="000F1BE0" w:rsidP="00C54ADE">
      <w:pPr>
        <w:pStyle w:val="TOC1"/>
        <w:tabs>
          <w:tab w:val="right" w:leader="dot" w:pos="9693"/>
        </w:tabs>
        <w:rPr>
          <w:rFonts w:ascii="Calibri" w:hAnsi="Calibri"/>
          <w:b w:val="0"/>
          <w:bCs w:val="0"/>
          <w:caps w:val="0"/>
          <w:noProof/>
          <w:sz w:val="22"/>
          <w:szCs w:val="22"/>
          <w:lang w:eastAsia="en-AU"/>
        </w:rPr>
      </w:pPr>
      <w:r>
        <w:rPr>
          <w:caps w:val="0"/>
          <w:noProof/>
        </w:rPr>
        <w:t>2.  Incident r</w:t>
      </w:r>
      <w:r w:rsidR="00A23D78" w:rsidRPr="000F1BE0">
        <w:rPr>
          <w:caps w:val="0"/>
          <w:noProof/>
        </w:rPr>
        <w:t>esponse</w:t>
      </w:r>
      <w:r w:rsidR="00A23D78" w:rsidRPr="000F1BE0">
        <w:rPr>
          <w:caps w:val="0"/>
          <w:noProof/>
        </w:rPr>
        <w:tab/>
      </w:r>
      <w:r w:rsidR="00A23D78" w:rsidRPr="000F1BE0">
        <w:rPr>
          <w:caps w:val="0"/>
          <w:noProof/>
        </w:rPr>
        <w:fldChar w:fldCharType="begin"/>
      </w:r>
      <w:r w:rsidR="00A23D78" w:rsidRPr="000F1BE0">
        <w:rPr>
          <w:caps w:val="0"/>
          <w:noProof/>
        </w:rPr>
        <w:instrText xml:space="preserve"> PAGEREF _Toc303334394 \h </w:instrText>
      </w:r>
      <w:r w:rsidR="00A23D78" w:rsidRPr="000F1BE0">
        <w:rPr>
          <w:caps w:val="0"/>
          <w:noProof/>
        </w:rPr>
      </w:r>
      <w:r w:rsidR="00A23D78" w:rsidRPr="000F1BE0">
        <w:rPr>
          <w:caps w:val="0"/>
          <w:noProof/>
        </w:rPr>
        <w:fldChar w:fldCharType="separate"/>
      </w:r>
      <w:r w:rsidR="00DD1219">
        <w:rPr>
          <w:caps w:val="0"/>
          <w:noProof/>
        </w:rPr>
        <w:t>9</w:t>
      </w:r>
      <w:r w:rsidR="00A23D78" w:rsidRPr="000F1BE0">
        <w:rPr>
          <w:caps w:val="0"/>
          <w:noProof/>
        </w:rPr>
        <w:fldChar w:fldCharType="end"/>
      </w:r>
    </w:p>
    <w:p w:rsidR="00A23D78" w:rsidRPr="000F1BE0" w:rsidRDefault="00A23D78" w:rsidP="00C54ADE">
      <w:pPr>
        <w:pStyle w:val="TOC2"/>
        <w:tabs>
          <w:tab w:val="right" w:leader="dot" w:pos="9693"/>
        </w:tabs>
        <w:rPr>
          <w:rFonts w:ascii="Calibri" w:hAnsi="Calibri"/>
          <w:smallCaps w:val="0"/>
          <w:noProof/>
          <w:sz w:val="22"/>
          <w:szCs w:val="22"/>
          <w:lang w:eastAsia="en-AU"/>
        </w:rPr>
      </w:pPr>
      <w:r w:rsidRPr="000F1BE0">
        <w:rPr>
          <w:rFonts w:ascii="Palatino Linotype" w:hAnsi="Palatino Linotype"/>
          <w:b/>
          <w:i/>
          <w:smallCaps w:val="0"/>
          <w:noProof/>
        </w:rPr>
        <w:t xml:space="preserve">Assessment and </w:t>
      </w:r>
      <w:r w:rsidR="000F1BE0">
        <w:rPr>
          <w:rFonts w:ascii="Palatino Linotype" w:hAnsi="Palatino Linotype"/>
          <w:b/>
          <w:i/>
          <w:smallCaps w:val="0"/>
          <w:noProof/>
        </w:rPr>
        <w:t>m</w:t>
      </w:r>
      <w:r w:rsidRPr="000F1BE0">
        <w:rPr>
          <w:rFonts w:ascii="Palatino Linotype" w:hAnsi="Palatino Linotype"/>
          <w:b/>
          <w:i/>
          <w:smallCaps w:val="0"/>
          <w:noProof/>
        </w:rPr>
        <w:t>onitoring</w:t>
      </w:r>
      <w:r w:rsidRPr="000F1BE0">
        <w:rPr>
          <w:smallCaps w:val="0"/>
          <w:noProof/>
        </w:rPr>
        <w:tab/>
      </w:r>
      <w:r w:rsidRPr="000F1BE0">
        <w:rPr>
          <w:smallCaps w:val="0"/>
          <w:noProof/>
        </w:rPr>
        <w:fldChar w:fldCharType="begin"/>
      </w:r>
      <w:r w:rsidRPr="000F1BE0">
        <w:rPr>
          <w:smallCaps w:val="0"/>
          <w:noProof/>
        </w:rPr>
        <w:instrText xml:space="preserve"> PAGEREF _Toc303334395 \h </w:instrText>
      </w:r>
      <w:r w:rsidRPr="000F1BE0">
        <w:rPr>
          <w:smallCaps w:val="0"/>
          <w:noProof/>
        </w:rPr>
      </w:r>
      <w:r w:rsidRPr="000F1BE0">
        <w:rPr>
          <w:smallCaps w:val="0"/>
          <w:noProof/>
        </w:rPr>
        <w:fldChar w:fldCharType="separate"/>
      </w:r>
      <w:r w:rsidR="00DD1219">
        <w:rPr>
          <w:smallCaps w:val="0"/>
          <w:noProof/>
        </w:rPr>
        <w:t>15</w:t>
      </w:r>
      <w:r w:rsidRPr="000F1BE0">
        <w:rPr>
          <w:smallCaps w:val="0"/>
          <w:noProof/>
        </w:rPr>
        <w:fldChar w:fldCharType="end"/>
      </w:r>
    </w:p>
    <w:p w:rsidR="00A23D78" w:rsidRPr="000F1BE0" w:rsidRDefault="000F1BE0" w:rsidP="00C54ADE">
      <w:pPr>
        <w:pStyle w:val="TOC1"/>
        <w:tabs>
          <w:tab w:val="right" w:leader="dot" w:pos="9693"/>
        </w:tabs>
        <w:rPr>
          <w:rFonts w:ascii="Calibri" w:hAnsi="Calibri"/>
          <w:b w:val="0"/>
          <w:bCs w:val="0"/>
          <w:caps w:val="0"/>
          <w:noProof/>
          <w:sz w:val="22"/>
          <w:szCs w:val="22"/>
          <w:lang w:eastAsia="en-AU"/>
        </w:rPr>
      </w:pPr>
      <w:r>
        <w:rPr>
          <w:caps w:val="0"/>
          <w:noProof/>
        </w:rPr>
        <w:t>3.  Communication</w:t>
      </w:r>
      <w:r w:rsidR="000C21E4">
        <w:rPr>
          <w:caps w:val="0"/>
          <w:noProof/>
        </w:rPr>
        <w:t>s</w:t>
      </w:r>
      <w:r>
        <w:rPr>
          <w:caps w:val="0"/>
          <w:noProof/>
        </w:rPr>
        <w:t xml:space="preserve"> s</w:t>
      </w:r>
      <w:r w:rsidR="00A23D78" w:rsidRPr="000F1BE0">
        <w:rPr>
          <w:caps w:val="0"/>
          <w:noProof/>
        </w:rPr>
        <w:t>trategy</w:t>
      </w:r>
      <w:r w:rsidR="00A23D78" w:rsidRPr="000F1BE0">
        <w:rPr>
          <w:caps w:val="0"/>
          <w:noProof/>
        </w:rPr>
        <w:tab/>
      </w:r>
      <w:r w:rsidR="00A23D78" w:rsidRPr="000F1BE0">
        <w:rPr>
          <w:caps w:val="0"/>
          <w:noProof/>
        </w:rPr>
        <w:fldChar w:fldCharType="begin"/>
      </w:r>
      <w:r w:rsidR="00A23D78" w:rsidRPr="000F1BE0">
        <w:rPr>
          <w:caps w:val="0"/>
          <w:noProof/>
        </w:rPr>
        <w:instrText xml:space="preserve"> PAGEREF _Toc303334396 \h </w:instrText>
      </w:r>
      <w:r w:rsidR="00A23D78" w:rsidRPr="000F1BE0">
        <w:rPr>
          <w:caps w:val="0"/>
          <w:noProof/>
        </w:rPr>
      </w:r>
      <w:r w:rsidR="00A23D78" w:rsidRPr="000F1BE0">
        <w:rPr>
          <w:caps w:val="0"/>
          <w:noProof/>
        </w:rPr>
        <w:fldChar w:fldCharType="separate"/>
      </w:r>
      <w:r w:rsidR="00DD1219">
        <w:rPr>
          <w:caps w:val="0"/>
          <w:noProof/>
        </w:rPr>
        <w:t>17</w:t>
      </w:r>
      <w:r w:rsidR="00A23D78" w:rsidRPr="000F1BE0">
        <w:rPr>
          <w: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rFonts w:ascii="Palatino Linotype" w:hAnsi="Palatino Linotype"/>
          <w:caps w:val="0"/>
          <w:noProof/>
        </w:rPr>
        <w:t>Importance of management actions</w:t>
      </w:r>
      <w:r w:rsidRPr="000F1BE0">
        <w:rPr>
          <w:caps w:val="0"/>
          <w:noProof/>
        </w:rPr>
        <w:tab/>
      </w:r>
      <w:r w:rsidRPr="000F1BE0">
        <w:rPr>
          <w:caps w:val="0"/>
          <w:noProof/>
        </w:rPr>
        <w:fldChar w:fldCharType="begin"/>
      </w:r>
      <w:r w:rsidRPr="000F1BE0">
        <w:rPr>
          <w:caps w:val="0"/>
          <w:noProof/>
        </w:rPr>
        <w:instrText xml:space="preserve"> PAGEREF _Toc303334397 \h </w:instrText>
      </w:r>
      <w:r w:rsidRPr="000F1BE0">
        <w:rPr>
          <w:caps w:val="0"/>
          <w:noProof/>
        </w:rPr>
      </w:r>
      <w:r w:rsidRPr="000F1BE0">
        <w:rPr>
          <w:caps w:val="0"/>
          <w:noProof/>
        </w:rPr>
        <w:fldChar w:fldCharType="separate"/>
      </w:r>
      <w:r w:rsidR="00DD1219">
        <w:rPr>
          <w:caps w:val="0"/>
          <w:noProof/>
        </w:rPr>
        <w:t>20</w:t>
      </w:r>
      <w:r w:rsidRPr="000F1BE0">
        <w:rPr>
          <w: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rFonts w:ascii="Palatino Linotype" w:hAnsi="Palatino Linotype"/>
          <w:caps w:val="0"/>
          <w:noProof/>
        </w:rPr>
        <w:t>Conclusion</w:t>
      </w:r>
      <w:r w:rsidRPr="000F1BE0">
        <w:rPr>
          <w:caps w:val="0"/>
          <w:noProof/>
        </w:rPr>
        <w:tab/>
      </w:r>
      <w:r w:rsidRPr="000F1BE0">
        <w:rPr>
          <w:caps w:val="0"/>
          <w:noProof/>
        </w:rPr>
        <w:fldChar w:fldCharType="begin"/>
      </w:r>
      <w:r w:rsidRPr="000F1BE0">
        <w:rPr>
          <w:caps w:val="0"/>
          <w:noProof/>
        </w:rPr>
        <w:instrText xml:space="preserve"> PAGEREF _Toc303334398 \h </w:instrText>
      </w:r>
      <w:r w:rsidRPr="000F1BE0">
        <w:rPr>
          <w:caps w:val="0"/>
          <w:noProof/>
        </w:rPr>
      </w:r>
      <w:r w:rsidRPr="000F1BE0">
        <w:rPr>
          <w:caps w:val="0"/>
          <w:noProof/>
        </w:rPr>
        <w:fldChar w:fldCharType="separate"/>
      </w:r>
      <w:r w:rsidR="00DD1219">
        <w:rPr>
          <w:caps w:val="0"/>
          <w:noProof/>
        </w:rPr>
        <w:t>20</w:t>
      </w:r>
      <w:r w:rsidRPr="000F1BE0">
        <w:rPr>
          <w: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caps w:val="0"/>
          <w:noProof/>
        </w:rPr>
        <w:t>References</w:t>
      </w:r>
      <w:r w:rsidRPr="000F1BE0">
        <w:rPr>
          <w:caps w:val="0"/>
          <w:noProof/>
        </w:rPr>
        <w:tab/>
      </w:r>
      <w:r w:rsidRPr="000F1BE0">
        <w:rPr>
          <w:caps w:val="0"/>
          <w:noProof/>
        </w:rPr>
        <w:fldChar w:fldCharType="begin"/>
      </w:r>
      <w:r w:rsidRPr="000F1BE0">
        <w:rPr>
          <w:caps w:val="0"/>
          <w:noProof/>
        </w:rPr>
        <w:instrText xml:space="preserve"> PAGEREF _Toc303334399 \h </w:instrText>
      </w:r>
      <w:r w:rsidRPr="000F1BE0">
        <w:rPr>
          <w:caps w:val="0"/>
          <w:noProof/>
        </w:rPr>
      </w:r>
      <w:r w:rsidRPr="000F1BE0">
        <w:rPr>
          <w:caps w:val="0"/>
          <w:noProof/>
        </w:rPr>
        <w:fldChar w:fldCharType="separate"/>
      </w:r>
      <w:r w:rsidR="00DD1219">
        <w:rPr>
          <w:caps w:val="0"/>
          <w:noProof/>
        </w:rPr>
        <w:t>22</w:t>
      </w:r>
      <w:r w:rsidRPr="000F1BE0">
        <w:rPr>
          <w: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rFonts w:ascii="Palatino Linotype" w:hAnsi="Palatino Linotype"/>
          <w:caps w:val="0"/>
          <w:noProof/>
        </w:rPr>
        <w:t xml:space="preserve">Appendix A </w:t>
      </w:r>
      <w:r w:rsidRPr="000F1BE0">
        <w:rPr>
          <w:caps w:val="0"/>
          <w:noProof/>
        </w:rPr>
        <w:t>–</w:t>
      </w:r>
      <w:r w:rsidRPr="000F1BE0">
        <w:rPr>
          <w:rFonts w:ascii="Palatino Linotype" w:hAnsi="Palatino Linotype"/>
          <w:caps w:val="0"/>
          <w:noProof/>
        </w:rPr>
        <w:t xml:space="preserve"> </w:t>
      </w:r>
      <w:r w:rsidRPr="000F1BE0">
        <w:rPr>
          <w:rFonts w:ascii="Palatino Linotype" w:hAnsi="Palatino Linotype" w:cs="Arial"/>
          <w:caps w:val="0"/>
          <w:noProof/>
        </w:rPr>
        <w:t>Schedule of Coral Disease Risk and Impact Assessment Plan routine and responsive tasks</w:t>
      </w:r>
      <w:r w:rsidRPr="000F1BE0">
        <w:rPr>
          <w:caps w:val="0"/>
          <w:noProof/>
        </w:rPr>
        <w:tab/>
      </w:r>
      <w:r w:rsidRPr="000F1BE0">
        <w:rPr>
          <w:caps w:val="0"/>
          <w:noProof/>
        </w:rPr>
        <w:fldChar w:fldCharType="begin"/>
      </w:r>
      <w:r w:rsidRPr="000F1BE0">
        <w:rPr>
          <w:caps w:val="0"/>
          <w:noProof/>
        </w:rPr>
        <w:instrText xml:space="preserve"> PAGEREF _Toc303334400 \h </w:instrText>
      </w:r>
      <w:r w:rsidRPr="000F1BE0">
        <w:rPr>
          <w:caps w:val="0"/>
          <w:noProof/>
        </w:rPr>
      </w:r>
      <w:r w:rsidRPr="000F1BE0">
        <w:rPr>
          <w:caps w:val="0"/>
          <w:noProof/>
        </w:rPr>
        <w:fldChar w:fldCharType="separate"/>
      </w:r>
      <w:r w:rsidR="00DD1219">
        <w:rPr>
          <w:caps w:val="0"/>
          <w:noProof/>
        </w:rPr>
        <w:t>23</w:t>
      </w:r>
      <w:r w:rsidRPr="000F1BE0">
        <w:rPr>
          <w: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caps w:val="0"/>
          <w:noProof/>
        </w:rPr>
        <w:t xml:space="preserve">Appendix B – Early </w:t>
      </w:r>
      <w:r w:rsidR="000F1BE0">
        <w:rPr>
          <w:caps w:val="0"/>
          <w:noProof/>
        </w:rPr>
        <w:t>w</w:t>
      </w:r>
      <w:r w:rsidRPr="000F1BE0">
        <w:rPr>
          <w:caps w:val="0"/>
          <w:noProof/>
        </w:rPr>
        <w:t xml:space="preserve">arning </w:t>
      </w:r>
      <w:r w:rsidR="000F1BE0">
        <w:rPr>
          <w:caps w:val="0"/>
          <w:noProof/>
        </w:rPr>
        <w:t>s</w:t>
      </w:r>
      <w:r w:rsidRPr="000F1BE0">
        <w:rPr>
          <w:caps w:val="0"/>
          <w:noProof/>
        </w:rPr>
        <w:t>ystem tools</w:t>
      </w:r>
      <w:r w:rsidR="000F1BE0">
        <w:rPr>
          <w:caps w:val="0"/>
          <w:noProof/>
        </w:rPr>
        <w:t>, k</w:t>
      </w:r>
      <w:r w:rsidRPr="000F1BE0">
        <w:rPr>
          <w:caps w:val="0"/>
          <w:noProof/>
        </w:rPr>
        <w:t xml:space="preserve">ey </w:t>
      </w:r>
      <w:r w:rsidR="000F1BE0">
        <w:rPr>
          <w:caps w:val="0"/>
          <w:noProof/>
        </w:rPr>
        <w:t>r</w:t>
      </w:r>
      <w:r w:rsidRPr="000F1BE0">
        <w:rPr>
          <w:caps w:val="0"/>
          <w:noProof/>
        </w:rPr>
        <w:t xml:space="preserve">eferences and </w:t>
      </w:r>
      <w:r w:rsidR="000F1BE0">
        <w:rPr>
          <w:caps w:val="0"/>
          <w:noProof/>
        </w:rPr>
        <w:t>f</w:t>
      </w:r>
      <w:r w:rsidRPr="000F1BE0">
        <w:rPr>
          <w:caps w:val="0"/>
          <w:noProof/>
        </w:rPr>
        <w:t xml:space="preserve">urther </w:t>
      </w:r>
      <w:r w:rsidR="000F1BE0">
        <w:rPr>
          <w:caps w:val="0"/>
          <w:noProof/>
        </w:rPr>
        <w:t>r</w:t>
      </w:r>
      <w:r w:rsidRPr="000F1BE0">
        <w:rPr>
          <w:caps w:val="0"/>
          <w:noProof/>
        </w:rPr>
        <w:t>eading</w:t>
      </w:r>
      <w:r w:rsidRPr="000F1BE0">
        <w:rPr>
          <w:caps w:val="0"/>
          <w:noProof/>
        </w:rPr>
        <w:tab/>
      </w:r>
      <w:r w:rsidRPr="000F1BE0">
        <w:rPr>
          <w:caps w:val="0"/>
          <w:noProof/>
        </w:rPr>
        <w:fldChar w:fldCharType="begin"/>
      </w:r>
      <w:r w:rsidRPr="000F1BE0">
        <w:rPr>
          <w:caps w:val="0"/>
          <w:noProof/>
        </w:rPr>
        <w:instrText xml:space="preserve"> PAGEREF _Toc303334401 \h </w:instrText>
      </w:r>
      <w:r w:rsidRPr="000F1BE0">
        <w:rPr>
          <w:caps w:val="0"/>
          <w:noProof/>
        </w:rPr>
      </w:r>
      <w:r w:rsidRPr="000F1BE0">
        <w:rPr>
          <w:caps w:val="0"/>
          <w:noProof/>
        </w:rPr>
        <w:fldChar w:fldCharType="separate"/>
      </w:r>
      <w:r w:rsidR="00DD1219">
        <w:rPr>
          <w:caps w:val="0"/>
          <w:noProof/>
        </w:rPr>
        <w:t>26</w:t>
      </w:r>
      <w:r w:rsidRPr="000F1BE0">
        <w:rPr>
          <w:caps w:val="0"/>
          <w:noProof/>
        </w:rPr>
        <w:fldChar w:fldCharType="end"/>
      </w:r>
    </w:p>
    <w:p w:rsidR="00A23D78" w:rsidRPr="000F1BE0" w:rsidRDefault="00A23D78" w:rsidP="00C54ADE">
      <w:pPr>
        <w:pStyle w:val="TOC2"/>
        <w:tabs>
          <w:tab w:val="right" w:leader="dot" w:pos="9693"/>
        </w:tabs>
        <w:rPr>
          <w:rFonts w:ascii="Calibri" w:hAnsi="Calibri"/>
          <w:smallCaps w:val="0"/>
          <w:noProof/>
          <w:sz w:val="22"/>
          <w:szCs w:val="22"/>
          <w:lang w:eastAsia="en-AU"/>
        </w:rPr>
      </w:pPr>
      <w:r w:rsidRPr="000F1BE0">
        <w:rPr>
          <w:smallCaps w:val="0"/>
          <w:noProof/>
        </w:rPr>
        <w:t>Seasonal outlooks of outbreak risk</w:t>
      </w:r>
      <w:r w:rsidRPr="000F1BE0">
        <w:rPr>
          <w:smallCaps w:val="0"/>
          <w:noProof/>
        </w:rPr>
        <w:tab/>
      </w:r>
      <w:r w:rsidRPr="000F1BE0">
        <w:rPr>
          <w:smallCaps w:val="0"/>
          <w:noProof/>
        </w:rPr>
        <w:fldChar w:fldCharType="begin"/>
      </w:r>
      <w:r w:rsidRPr="000F1BE0">
        <w:rPr>
          <w:smallCaps w:val="0"/>
          <w:noProof/>
        </w:rPr>
        <w:instrText xml:space="preserve"> PAGEREF _Toc303334402 \h </w:instrText>
      </w:r>
      <w:r w:rsidRPr="000F1BE0">
        <w:rPr>
          <w:smallCaps w:val="0"/>
          <w:noProof/>
        </w:rPr>
      </w:r>
      <w:r w:rsidRPr="000F1BE0">
        <w:rPr>
          <w:smallCaps w:val="0"/>
          <w:noProof/>
        </w:rPr>
        <w:fldChar w:fldCharType="separate"/>
      </w:r>
      <w:r w:rsidR="00DD1219">
        <w:rPr>
          <w:smallCaps w:val="0"/>
          <w:noProof/>
        </w:rPr>
        <w:t>26</w:t>
      </w:r>
      <w:r w:rsidRPr="000F1BE0">
        <w:rPr>
          <w:smallCaps w:val="0"/>
          <w:noProof/>
        </w:rPr>
        <w:fldChar w:fldCharType="end"/>
      </w:r>
    </w:p>
    <w:p w:rsidR="00A23D78" w:rsidRPr="000F1BE0" w:rsidRDefault="000F1BE0" w:rsidP="00C54ADE">
      <w:pPr>
        <w:pStyle w:val="TOC2"/>
        <w:tabs>
          <w:tab w:val="right" w:leader="dot" w:pos="9693"/>
        </w:tabs>
        <w:rPr>
          <w:rFonts w:ascii="Calibri" w:hAnsi="Calibri"/>
          <w:smallCaps w:val="0"/>
          <w:noProof/>
          <w:sz w:val="22"/>
          <w:szCs w:val="22"/>
          <w:lang w:eastAsia="en-AU"/>
        </w:rPr>
      </w:pPr>
      <w:r>
        <w:rPr>
          <w:smallCaps w:val="0"/>
          <w:noProof/>
        </w:rPr>
        <w:t xml:space="preserve">Near </w:t>
      </w:r>
      <w:r w:rsidR="00A23D78" w:rsidRPr="000F1BE0">
        <w:rPr>
          <w:smallCaps w:val="0"/>
          <w:noProof/>
        </w:rPr>
        <w:t>real</w:t>
      </w:r>
      <w:r>
        <w:rPr>
          <w:smallCaps w:val="0"/>
          <w:noProof/>
        </w:rPr>
        <w:t>-</w:t>
      </w:r>
      <w:r w:rsidR="00A23D78" w:rsidRPr="000F1BE0">
        <w:rPr>
          <w:smallCaps w:val="0"/>
          <w:noProof/>
        </w:rPr>
        <w:t>time monitoring of outbreak likelihood</w:t>
      </w:r>
      <w:r w:rsidR="00A23D78" w:rsidRPr="000F1BE0">
        <w:rPr>
          <w:smallCaps w:val="0"/>
          <w:noProof/>
        </w:rPr>
        <w:tab/>
      </w:r>
      <w:r w:rsidR="00A23D78" w:rsidRPr="000F1BE0">
        <w:rPr>
          <w:smallCaps w:val="0"/>
          <w:noProof/>
        </w:rPr>
        <w:fldChar w:fldCharType="begin"/>
      </w:r>
      <w:r w:rsidR="00A23D78" w:rsidRPr="000F1BE0">
        <w:rPr>
          <w:smallCaps w:val="0"/>
          <w:noProof/>
        </w:rPr>
        <w:instrText xml:space="preserve"> PAGEREF _Toc303334403 \h </w:instrText>
      </w:r>
      <w:r w:rsidR="00A23D78" w:rsidRPr="000F1BE0">
        <w:rPr>
          <w:smallCaps w:val="0"/>
          <w:noProof/>
        </w:rPr>
      </w:r>
      <w:r w:rsidR="00A23D78" w:rsidRPr="000F1BE0">
        <w:rPr>
          <w:smallCaps w:val="0"/>
          <w:noProof/>
        </w:rPr>
        <w:fldChar w:fldCharType="separate"/>
      </w:r>
      <w:r w:rsidR="00DD1219">
        <w:rPr>
          <w:smallCaps w:val="0"/>
          <w:noProof/>
        </w:rPr>
        <w:t>26</w:t>
      </w:r>
      <w:r w:rsidR="00A23D78" w:rsidRPr="000F1BE0">
        <w:rPr>
          <w:small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rFonts w:ascii="Palatino Linotype" w:hAnsi="Palatino Linotype"/>
          <w:caps w:val="0"/>
          <w:noProof/>
        </w:rPr>
        <w:t>Appendix C – Reef Health and Impact Survey reporting form</w:t>
      </w:r>
      <w:r w:rsidRPr="000F1BE0">
        <w:rPr>
          <w:caps w:val="0"/>
          <w:noProof/>
        </w:rPr>
        <w:tab/>
      </w:r>
      <w:r w:rsidRPr="000F1BE0">
        <w:rPr>
          <w:caps w:val="0"/>
          <w:noProof/>
        </w:rPr>
        <w:fldChar w:fldCharType="begin"/>
      </w:r>
      <w:r w:rsidRPr="000F1BE0">
        <w:rPr>
          <w:caps w:val="0"/>
          <w:noProof/>
        </w:rPr>
        <w:instrText xml:space="preserve"> PAGEREF _Toc303334404 \h </w:instrText>
      </w:r>
      <w:r w:rsidRPr="000F1BE0">
        <w:rPr>
          <w:caps w:val="0"/>
          <w:noProof/>
        </w:rPr>
      </w:r>
      <w:r w:rsidRPr="000F1BE0">
        <w:rPr>
          <w:caps w:val="0"/>
          <w:noProof/>
        </w:rPr>
        <w:fldChar w:fldCharType="separate"/>
      </w:r>
      <w:r w:rsidR="00DD1219">
        <w:rPr>
          <w:caps w:val="0"/>
          <w:noProof/>
        </w:rPr>
        <w:t>27</w:t>
      </w:r>
      <w:r w:rsidRPr="000F1BE0">
        <w:rPr>
          <w: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rFonts w:ascii="Palatino Linotype" w:hAnsi="Palatino Linotype"/>
          <w:caps w:val="0"/>
          <w:noProof/>
        </w:rPr>
        <w:t xml:space="preserve">Appendix D —Locations of </w:t>
      </w:r>
      <w:r w:rsidR="000F1BE0">
        <w:rPr>
          <w:rFonts w:ascii="Palatino Linotype" w:hAnsi="Palatino Linotype"/>
          <w:caps w:val="0"/>
          <w:noProof/>
        </w:rPr>
        <w:t>intensive survey sites for the c</w:t>
      </w:r>
      <w:r w:rsidRPr="000F1BE0">
        <w:rPr>
          <w:rFonts w:ascii="Palatino Linotype" w:hAnsi="Palatino Linotype"/>
          <w:caps w:val="0"/>
          <w:noProof/>
        </w:rPr>
        <w:t xml:space="preserve">oral </w:t>
      </w:r>
      <w:r w:rsidR="000F1BE0">
        <w:rPr>
          <w:rFonts w:ascii="Palatino Linotype" w:hAnsi="Palatino Linotype"/>
          <w:caps w:val="0"/>
          <w:noProof/>
        </w:rPr>
        <w:t>d</w:t>
      </w:r>
      <w:r w:rsidRPr="000F1BE0">
        <w:rPr>
          <w:rFonts w:ascii="Palatino Linotype" w:hAnsi="Palatino Linotype"/>
          <w:caps w:val="0"/>
          <w:noProof/>
        </w:rPr>
        <w:t xml:space="preserve">isease and </w:t>
      </w:r>
      <w:r w:rsidR="000F1BE0">
        <w:rPr>
          <w:rFonts w:ascii="Palatino Linotype" w:hAnsi="Palatino Linotype"/>
          <w:caps w:val="0"/>
          <w:noProof/>
        </w:rPr>
        <w:t>c</w:t>
      </w:r>
      <w:r w:rsidRPr="000F1BE0">
        <w:rPr>
          <w:rFonts w:ascii="Palatino Linotype" w:hAnsi="Palatino Linotype"/>
          <w:caps w:val="0"/>
          <w:noProof/>
        </w:rPr>
        <w:t xml:space="preserve">oral </w:t>
      </w:r>
      <w:r w:rsidR="000F1BE0">
        <w:rPr>
          <w:rFonts w:ascii="Palatino Linotype" w:hAnsi="Palatino Linotype"/>
          <w:caps w:val="0"/>
          <w:noProof/>
        </w:rPr>
        <w:t>b</w:t>
      </w:r>
      <w:r w:rsidRPr="000F1BE0">
        <w:rPr>
          <w:rFonts w:ascii="Palatino Linotype" w:hAnsi="Palatino Linotype"/>
          <w:caps w:val="0"/>
          <w:noProof/>
        </w:rPr>
        <w:t xml:space="preserve">leaching </w:t>
      </w:r>
      <w:r w:rsidR="000F1BE0">
        <w:rPr>
          <w:rFonts w:ascii="Palatino Linotype" w:hAnsi="Palatino Linotype"/>
          <w:caps w:val="0"/>
          <w:noProof/>
        </w:rPr>
        <w:t>r</w:t>
      </w:r>
      <w:r w:rsidRPr="000F1BE0">
        <w:rPr>
          <w:rFonts w:ascii="Palatino Linotype" w:hAnsi="Palatino Linotype"/>
          <w:caps w:val="0"/>
          <w:noProof/>
        </w:rPr>
        <w:t xml:space="preserve">isk and </w:t>
      </w:r>
      <w:r w:rsidR="000F1BE0">
        <w:rPr>
          <w:rFonts w:ascii="Palatino Linotype" w:hAnsi="Palatino Linotype"/>
          <w:caps w:val="0"/>
          <w:noProof/>
        </w:rPr>
        <w:t>i</w:t>
      </w:r>
      <w:r w:rsidRPr="000F1BE0">
        <w:rPr>
          <w:rFonts w:ascii="Palatino Linotype" w:hAnsi="Palatino Linotype"/>
          <w:caps w:val="0"/>
          <w:noProof/>
        </w:rPr>
        <w:t xml:space="preserve">mpact </w:t>
      </w:r>
      <w:r w:rsidR="000F1BE0">
        <w:rPr>
          <w:rFonts w:ascii="Palatino Linotype" w:hAnsi="Palatino Linotype"/>
          <w:caps w:val="0"/>
          <w:noProof/>
        </w:rPr>
        <w:t>a</w:t>
      </w:r>
      <w:r w:rsidRPr="000F1BE0">
        <w:rPr>
          <w:rFonts w:ascii="Palatino Linotype" w:hAnsi="Palatino Linotype"/>
          <w:caps w:val="0"/>
          <w:noProof/>
        </w:rPr>
        <w:t xml:space="preserve">ssessment </w:t>
      </w:r>
      <w:r w:rsidR="000F1BE0">
        <w:rPr>
          <w:rFonts w:ascii="Palatino Linotype" w:hAnsi="Palatino Linotype"/>
          <w:caps w:val="0"/>
          <w:noProof/>
        </w:rPr>
        <w:t>p</w:t>
      </w:r>
      <w:r w:rsidRPr="000F1BE0">
        <w:rPr>
          <w:rFonts w:ascii="Palatino Linotype" w:hAnsi="Palatino Linotype"/>
          <w:caps w:val="0"/>
          <w:noProof/>
        </w:rPr>
        <w:t>lans</w:t>
      </w:r>
      <w:r w:rsidRPr="000F1BE0">
        <w:rPr>
          <w:caps w:val="0"/>
          <w:noProof/>
        </w:rPr>
        <w:tab/>
      </w:r>
      <w:r w:rsidRPr="000F1BE0">
        <w:rPr>
          <w:caps w:val="0"/>
          <w:noProof/>
        </w:rPr>
        <w:fldChar w:fldCharType="begin"/>
      </w:r>
      <w:r w:rsidRPr="000F1BE0">
        <w:rPr>
          <w:caps w:val="0"/>
          <w:noProof/>
        </w:rPr>
        <w:instrText xml:space="preserve"> PAGEREF _Toc303334405 \h </w:instrText>
      </w:r>
      <w:r w:rsidRPr="000F1BE0">
        <w:rPr>
          <w:caps w:val="0"/>
          <w:noProof/>
        </w:rPr>
      </w:r>
      <w:r w:rsidRPr="000F1BE0">
        <w:rPr>
          <w:caps w:val="0"/>
          <w:noProof/>
        </w:rPr>
        <w:fldChar w:fldCharType="separate"/>
      </w:r>
      <w:r w:rsidR="00DD1219">
        <w:rPr>
          <w:caps w:val="0"/>
          <w:noProof/>
        </w:rPr>
        <w:t>28</w:t>
      </w:r>
      <w:r w:rsidRPr="000F1BE0">
        <w:rPr>
          <w:caps w:val="0"/>
          <w:noProof/>
        </w:rPr>
        <w:fldChar w:fldCharType="end"/>
      </w:r>
    </w:p>
    <w:p w:rsidR="00A23D78" w:rsidRPr="000F1BE0" w:rsidRDefault="00A23D78" w:rsidP="00C54ADE">
      <w:pPr>
        <w:pStyle w:val="TOC1"/>
        <w:tabs>
          <w:tab w:val="right" w:leader="dot" w:pos="9693"/>
        </w:tabs>
        <w:rPr>
          <w:rFonts w:ascii="Calibri" w:hAnsi="Calibri"/>
          <w:b w:val="0"/>
          <w:bCs w:val="0"/>
          <w:caps w:val="0"/>
          <w:noProof/>
          <w:sz w:val="22"/>
          <w:szCs w:val="22"/>
          <w:lang w:eastAsia="en-AU"/>
        </w:rPr>
      </w:pPr>
      <w:r w:rsidRPr="000F1BE0">
        <w:rPr>
          <w:caps w:val="0"/>
          <w:noProof/>
        </w:rPr>
        <w:t>Appendix E – Detailed maps of survey site locations in each cross-shelf transect</w:t>
      </w:r>
      <w:r w:rsidRPr="000F1BE0">
        <w:rPr>
          <w:caps w:val="0"/>
          <w:noProof/>
        </w:rPr>
        <w:tab/>
      </w:r>
      <w:r w:rsidRPr="000F1BE0">
        <w:rPr>
          <w:caps w:val="0"/>
          <w:noProof/>
        </w:rPr>
        <w:fldChar w:fldCharType="begin"/>
      </w:r>
      <w:r w:rsidRPr="000F1BE0">
        <w:rPr>
          <w:caps w:val="0"/>
          <w:noProof/>
        </w:rPr>
        <w:instrText xml:space="preserve"> PAGEREF _Toc303334406 \h </w:instrText>
      </w:r>
      <w:r w:rsidRPr="000F1BE0">
        <w:rPr>
          <w:caps w:val="0"/>
          <w:noProof/>
        </w:rPr>
      </w:r>
      <w:r w:rsidRPr="000F1BE0">
        <w:rPr>
          <w:caps w:val="0"/>
          <w:noProof/>
        </w:rPr>
        <w:fldChar w:fldCharType="separate"/>
      </w:r>
      <w:r w:rsidR="00DD1219">
        <w:rPr>
          <w:caps w:val="0"/>
          <w:noProof/>
        </w:rPr>
        <w:t>29</w:t>
      </w:r>
      <w:r w:rsidRPr="000F1BE0">
        <w:rPr>
          <w:caps w:val="0"/>
          <w:noProof/>
        </w:rPr>
        <w:fldChar w:fldCharType="end"/>
      </w:r>
    </w:p>
    <w:p w:rsidR="00A23D78" w:rsidRDefault="00A23D78" w:rsidP="00C54ADE">
      <w:pPr>
        <w:pStyle w:val="TOC1"/>
        <w:tabs>
          <w:tab w:val="right" w:leader="dot" w:pos="9693"/>
        </w:tabs>
        <w:rPr>
          <w:rFonts w:ascii="Calibri" w:hAnsi="Calibri"/>
          <w:b w:val="0"/>
          <w:bCs w:val="0"/>
          <w:caps w:val="0"/>
          <w:noProof/>
          <w:sz w:val="22"/>
          <w:szCs w:val="22"/>
          <w:lang w:eastAsia="en-AU"/>
        </w:rPr>
      </w:pPr>
      <w:r w:rsidRPr="000F1BE0">
        <w:rPr>
          <w:rFonts w:ascii="Palatino Linotype" w:hAnsi="Palatino Linotype"/>
          <w:caps w:val="0"/>
          <w:noProof/>
        </w:rPr>
        <w:t xml:space="preserve">Appendix F – Great Barrier Reef Marine Park </w:t>
      </w:r>
      <w:r w:rsidR="000F1BE0">
        <w:rPr>
          <w:rFonts w:ascii="Palatino Linotype" w:hAnsi="Palatino Linotype"/>
          <w:caps w:val="0"/>
          <w:noProof/>
        </w:rPr>
        <w:t>planning a</w:t>
      </w:r>
      <w:r w:rsidRPr="000F1BE0">
        <w:rPr>
          <w:rFonts w:ascii="Palatino Linotype" w:hAnsi="Palatino Linotype"/>
          <w:caps w:val="0"/>
          <w:noProof/>
        </w:rPr>
        <w:t>reas</w:t>
      </w:r>
      <w:r>
        <w:rPr>
          <w:noProof/>
        </w:rPr>
        <w:tab/>
      </w:r>
      <w:r>
        <w:rPr>
          <w:noProof/>
        </w:rPr>
        <w:fldChar w:fldCharType="begin"/>
      </w:r>
      <w:r>
        <w:rPr>
          <w:noProof/>
        </w:rPr>
        <w:instrText xml:space="preserve"> PAGEREF _Toc303334407 \h </w:instrText>
      </w:r>
      <w:r>
        <w:rPr>
          <w:noProof/>
        </w:rPr>
      </w:r>
      <w:r>
        <w:rPr>
          <w:noProof/>
        </w:rPr>
        <w:fldChar w:fldCharType="separate"/>
      </w:r>
      <w:r w:rsidR="00DD1219">
        <w:rPr>
          <w:noProof/>
        </w:rPr>
        <w:t>31</w:t>
      </w:r>
      <w:r>
        <w:rPr>
          <w:noProof/>
        </w:rPr>
        <w:fldChar w:fldCharType="end"/>
      </w:r>
    </w:p>
    <w:p w:rsidR="00A560BF" w:rsidRDefault="004F68B7" w:rsidP="00C54ADE">
      <w:pPr>
        <w:pStyle w:val="Heading1"/>
        <w:sectPr w:rsidR="00A560BF" w:rsidSect="003B2D1F">
          <w:footerReference w:type="default" r:id="rId13"/>
          <w:pgSz w:w="11906" w:h="16838" w:code="9"/>
          <w:pgMar w:top="533" w:right="1411" w:bottom="720" w:left="792" w:header="706" w:footer="706" w:gutter="0"/>
          <w:pgNumType w:fmt="lowerRoman" w:start="2"/>
          <w:cols w:space="708"/>
          <w:docGrid w:linePitch="360"/>
        </w:sectPr>
      </w:pPr>
      <w:r w:rsidRPr="00815E55">
        <w:fldChar w:fldCharType="end"/>
      </w:r>
    </w:p>
    <w:p w:rsidR="00C46674" w:rsidRDefault="00C46674" w:rsidP="00C54ADE">
      <w:pPr>
        <w:pStyle w:val="Heading1"/>
        <w:sectPr w:rsidR="00C46674" w:rsidSect="007311ED">
          <w:footerReference w:type="default" r:id="rId14"/>
          <w:type w:val="continuous"/>
          <w:pgSz w:w="11906" w:h="16838" w:code="9"/>
          <w:pgMar w:top="533" w:right="1411" w:bottom="720" w:left="792" w:header="706" w:footer="706" w:gutter="0"/>
          <w:pgNumType w:start="1"/>
          <w:cols w:space="708"/>
          <w:docGrid w:linePitch="360"/>
        </w:sectPr>
      </w:pPr>
    </w:p>
    <w:p w:rsidR="00533613" w:rsidRPr="000C4286" w:rsidRDefault="00533613" w:rsidP="00C54ADE">
      <w:pPr>
        <w:pStyle w:val="Heading1"/>
      </w:pPr>
      <w:bookmarkStart w:id="10" w:name="_Toc278276267"/>
      <w:bookmarkStart w:id="11" w:name="_Toc278699128"/>
      <w:bookmarkStart w:id="12" w:name="_Toc303334388"/>
      <w:r w:rsidRPr="000C4286">
        <w:lastRenderedPageBreak/>
        <w:t>Introduction</w:t>
      </w:r>
      <w:bookmarkEnd w:id="6"/>
      <w:bookmarkEnd w:id="7"/>
      <w:bookmarkEnd w:id="9"/>
      <w:bookmarkEnd w:id="10"/>
      <w:bookmarkEnd w:id="11"/>
      <w:bookmarkEnd w:id="12"/>
    </w:p>
    <w:p w:rsidR="00477C1B" w:rsidRPr="00477C1B" w:rsidRDefault="00477C1B" w:rsidP="00C54ADE"/>
    <w:p w:rsidR="00E96BD8" w:rsidRDefault="00C334BC" w:rsidP="00C54ADE">
      <w:pPr>
        <w:rPr>
          <w:rFonts w:ascii="Palatino Linotype" w:hAnsi="Palatino Linotype"/>
        </w:rPr>
      </w:pPr>
      <w:r w:rsidRPr="00E96BD8">
        <w:rPr>
          <w:rFonts w:ascii="Palatino Linotype" w:hAnsi="Palatino Linotype"/>
        </w:rPr>
        <w:t xml:space="preserve">Coral diseases and coral disease outbreaks can be cryptic in comparison to visually </w:t>
      </w:r>
      <w:r w:rsidRPr="00C53C8B">
        <w:rPr>
          <w:rFonts w:ascii="Palatino Linotype" w:hAnsi="Palatino Linotype"/>
        </w:rPr>
        <w:t>spectacular coral</w:t>
      </w:r>
      <w:r w:rsidRPr="00E96BD8">
        <w:rPr>
          <w:rFonts w:ascii="Palatino Linotype" w:hAnsi="Palatino Linotype"/>
        </w:rPr>
        <w:t xml:space="preserve"> </w:t>
      </w:r>
      <w:r w:rsidR="00C54ADE">
        <w:rPr>
          <w:rFonts w:ascii="Palatino Linotype" w:hAnsi="Palatino Linotype"/>
        </w:rPr>
        <w:t>bleaching events.</w:t>
      </w:r>
      <w:r w:rsidRPr="00E96BD8">
        <w:rPr>
          <w:rFonts w:ascii="Palatino Linotype" w:hAnsi="Palatino Linotype"/>
        </w:rPr>
        <w:t xml:space="preserve"> Dise</w:t>
      </w:r>
      <w:r w:rsidR="00E96BD8">
        <w:rPr>
          <w:rFonts w:ascii="Palatino Linotype" w:hAnsi="Palatino Linotype"/>
        </w:rPr>
        <w:t>ased colonies often die quickly</w:t>
      </w:r>
      <w:r w:rsidRPr="00E96BD8">
        <w:rPr>
          <w:rFonts w:ascii="Palatino Linotype" w:hAnsi="Palatino Linotype"/>
        </w:rPr>
        <w:t xml:space="preserve"> and some coral diseases are</w:t>
      </w:r>
      <w:r w:rsidR="00FA0D4C">
        <w:rPr>
          <w:rFonts w:ascii="Palatino Linotype" w:hAnsi="Palatino Linotype"/>
        </w:rPr>
        <w:t xml:space="preserve"> more prevalent in summer (e.g.</w:t>
      </w:r>
      <w:r w:rsidRPr="00E96BD8">
        <w:rPr>
          <w:rFonts w:ascii="Palatino Linotype" w:hAnsi="Palatino Linotype"/>
        </w:rPr>
        <w:t xml:space="preserve"> </w:t>
      </w:r>
      <w:r w:rsidR="004B3844">
        <w:rPr>
          <w:rFonts w:ascii="Palatino Linotype" w:hAnsi="Palatino Linotype"/>
        </w:rPr>
        <w:t>black b</w:t>
      </w:r>
      <w:r w:rsidR="007C7F1A">
        <w:rPr>
          <w:rFonts w:ascii="Palatino Linotype" w:hAnsi="Palatino Linotype"/>
        </w:rPr>
        <w:t xml:space="preserve">and </w:t>
      </w:r>
      <w:r w:rsidR="004B3844">
        <w:rPr>
          <w:rFonts w:ascii="Palatino Linotype" w:hAnsi="Palatino Linotype"/>
        </w:rPr>
        <w:t>d</w:t>
      </w:r>
      <w:r w:rsidR="007C7F1A">
        <w:rPr>
          <w:rFonts w:ascii="Palatino Linotype" w:hAnsi="Palatino Linotype"/>
        </w:rPr>
        <w:t xml:space="preserve">isease </w:t>
      </w:r>
      <w:r w:rsidRPr="00E96BD8">
        <w:rPr>
          <w:rFonts w:ascii="Palatino Linotype" w:hAnsi="Palatino Linotype"/>
        </w:rPr>
        <w:t xml:space="preserve">and </w:t>
      </w:r>
      <w:r w:rsidR="004B3844">
        <w:rPr>
          <w:rFonts w:ascii="Palatino Linotype" w:hAnsi="Palatino Linotype"/>
        </w:rPr>
        <w:t>w</w:t>
      </w:r>
      <w:r w:rsidR="007C7F1A">
        <w:rPr>
          <w:rFonts w:ascii="Palatino Linotype" w:hAnsi="Palatino Linotype"/>
        </w:rPr>
        <w:t xml:space="preserve">hite </w:t>
      </w:r>
      <w:r w:rsidR="004B3844">
        <w:rPr>
          <w:rFonts w:ascii="Palatino Linotype" w:hAnsi="Palatino Linotype"/>
        </w:rPr>
        <w:t>s</w:t>
      </w:r>
      <w:r w:rsidR="007C7F1A">
        <w:rPr>
          <w:rFonts w:ascii="Palatino Linotype" w:hAnsi="Palatino Linotype"/>
        </w:rPr>
        <w:t>yndromes</w:t>
      </w:r>
      <w:r w:rsidRPr="00E96BD8">
        <w:rPr>
          <w:rFonts w:ascii="Palatino Linotype" w:hAnsi="Palatino Linotype"/>
        </w:rPr>
        <w:t xml:space="preserve">, </w:t>
      </w:r>
      <w:r w:rsidR="00FA0F2D">
        <w:rPr>
          <w:rFonts w:ascii="Palatino Linotype" w:hAnsi="Palatino Linotype"/>
        </w:rPr>
        <w:t>see Bruno et al. 2007)</w:t>
      </w:r>
      <w:r w:rsidR="00C54ADE">
        <w:rPr>
          <w:rFonts w:ascii="Palatino Linotype" w:hAnsi="Palatino Linotype"/>
        </w:rPr>
        <w:t xml:space="preserve">. </w:t>
      </w:r>
      <w:r w:rsidR="008B7123">
        <w:rPr>
          <w:rFonts w:ascii="Palatino Linotype" w:hAnsi="Palatino Linotype"/>
        </w:rPr>
        <w:t xml:space="preserve">This means that </w:t>
      </w:r>
      <w:r w:rsidRPr="00E96BD8">
        <w:rPr>
          <w:rFonts w:ascii="Palatino Linotype" w:hAnsi="Palatino Linotype"/>
        </w:rPr>
        <w:t>monitoring programs that visit sites once or twice yearly</w:t>
      </w:r>
      <w:r w:rsidR="003B0D6E">
        <w:rPr>
          <w:rFonts w:ascii="Palatino Linotype" w:hAnsi="Palatino Linotype"/>
        </w:rPr>
        <w:t>,</w:t>
      </w:r>
      <w:r w:rsidRPr="00E96BD8">
        <w:rPr>
          <w:rFonts w:ascii="Palatino Linotype" w:hAnsi="Palatino Linotype"/>
        </w:rPr>
        <w:t xml:space="preserve"> or that do not undertake surveys when temperatures peak</w:t>
      </w:r>
      <w:r w:rsidR="003B0D6E">
        <w:rPr>
          <w:rFonts w:ascii="Palatino Linotype" w:hAnsi="Palatino Linotype"/>
        </w:rPr>
        <w:t>,</w:t>
      </w:r>
      <w:r w:rsidRPr="00E96BD8">
        <w:rPr>
          <w:rFonts w:ascii="Palatino Linotype" w:hAnsi="Palatino Linotype"/>
        </w:rPr>
        <w:t xml:space="preserve"> can underestim</w:t>
      </w:r>
      <w:r w:rsidR="00C54ADE">
        <w:rPr>
          <w:rFonts w:ascii="Palatino Linotype" w:hAnsi="Palatino Linotype"/>
        </w:rPr>
        <w:t xml:space="preserve">ate disease-induced mortality. </w:t>
      </w:r>
      <w:r w:rsidRPr="00E96BD8">
        <w:rPr>
          <w:rFonts w:ascii="Palatino Linotype" w:hAnsi="Palatino Linotype"/>
        </w:rPr>
        <w:t>As a result, the extent to which coral disease drives the community structures of reefs and their condition is somewhat unknown (</w:t>
      </w:r>
      <w:proofErr w:type="spellStart"/>
      <w:r w:rsidR="00D100BF">
        <w:rPr>
          <w:rFonts w:ascii="Palatino Linotype" w:hAnsi="Palatino Linotype"/>
        </w:rPr>
        <w:t>Harvell</w:t>
      </w:r>
      <w:proofErr w:type="spellEnd"/>
      <w:r w:rsidR="00D100BF">
        <w:rPr>
          <w:rFonts w:ascii="Palatino Linotype" w:hAnsi="Palatino Linotype"/>
        </w:rPr>
        <w:t xml:space="preserve"> et al. 2002</w:t>
      </w:r>
      <w:r w:rsidRPr="00E96BD8">
        <w:rPr>
          <w:rFonts w:ascii="Palatino Linotype" w:hAnsi="Palatino Linotype"/>
        </w:rPr>
        <w:t>) and probably under-</w:t>
      </w:r>
      <w:r w:rsidR="00D100BF">
        <w:rPr>
          <w:rFonts w:ascii="Palatino Linotype" w:hAnsi="Palatino Linotype"/>
        </w:rPr>
        <w:t>ap</w:t>
      </w:r>
      <w:r w:rsidRPr="00E96BD8">
        <w:rPr>
          <w:rFonts w:ascii="Palatino Linotype" w:hAnsi="Palatino Linotype"/>
        </w:rPr>
        <w:t>preciated since high percentages of diseased corals die</w:t>
      </w:r>
      <w:r w:rsidR="00FA0F2D">
        <w:rPr>
          <w:rFonts w:ascii="Palatino Linotype" w:hAnsi="Palatino Linotype"/>
        </w:rPr>
        <w:t xml:space="preserve"> (</w:t>
      </w:r>
      <w:proofErr w:type="spellStart"/>
      <w:r w:rsidR="00FA0F2D">
        <w:rPr>
          <w:rFonts w:ascii="Palatino Linotype" w:hAnsi="Palatino Linotype"/>
        </w:rPr>
        <w:t>Sweatman</w:t>
      </w:r>
      <w:proofErr w:type="spellEnd"/>
      <w:r w:rsidR="00FA0F2D">
        <w:rPr>
          <w:rFonts w:ascii="Palatino Linotype" w:hAnsi="Palatino Linotype"/>
        </w:rPr>
        <w:t xml:space="preserve"> et al. 2008; Osborne et al. </w:t>
      </w:r>
      <w:r w:rsidR="00D41E4B">
        <w:rPr>
          <w:rFonts w:ascii="Palatino Linotype" w:hAnsi="Palatino Linotype"/>
        </w:rPr>
        <w:t>2011</w:t>
      </w:r>
      <w:r w:rsidR="00FA0F2D">
        <w:rPr>
          <w:rFonts w:ascii="Palatino Linotype" w:hAnsi="Palatino Linotype"/>
        </w:rPr>
        <w:t>)</w:t>
      </w:r>
      <w:r w:rsidR="00C54ADE">
        <w:rPr>
          <w:rFonts w:ascii="Palatino Linotype" w:hAnsi="Palatino Linotype"/>
        </w:rPr>
        <w:t xml:space="preserve">. </w:t>
      </w:r>
      <w:r w:rsidRPr="00E96BD8">
        <w:rPr>
          <w:rFonts w:ascii="Palatino Linotype" w:hAnsi="Palatino Linotype"/>
        </w:rPr>
        <w:t>Disease outbreaks often follow other impacts</w:t>
      </w:r>
      <w:r w:rsidR="007527BA">
        <w:rPr>
          <w:rFonts w:ascii="Palatino Linotype" w:hAnsi="Palatino Linotype"/>
        </w:rPr>
        <w:t xml:space="preserve">, for instance </w:t>
      </w:r>
      <w:r w:rsidRPr="00E96BD8">
        <w:rPr>
          <w:rFonts w:ascii="Palatino Linotype" w:hAnsi="Palatino Linotype"/>
        </w:rPr>
        <w:t>dist</w:t>
      </w:r>
      <w:r w:rsidR="00D100BF">
        <w:rPr>
          <w:rFonts w:ascii="Palatino Linotype" w:hAnsi="Palatino Linotype"/>
        </w:rPr>
        <w:t xml:space="preserve">urbances </w:t>
      </w:r>
      <w:r w:rsidR="008B7123">
        <w:rPr>
          <w:rFonts w:ascii="Palatino Linotype" w:hAnsi="Palatino Linotype"/>
        </w:rPr>
        <w:t>such as</w:t>
      </w:r>
      <w:r w:rsidR="00D100BF">
        <w:rPr>
          <w:rFonts w:ascii="Palatino Linotype" w:hAnsi="Palatino Linotype"/>
        </w:rPr>
        <w:t xml:space="preserve"> bleaching, flood plumes</w:t>
      </w:r>
      <w:r w:rsidRPr="00E96BD8">
        <w:rPr>
          <w:rFonts w:ascii="Palatino Linotype" w:hAnsi="Palatino Linotype"/>
        </w:rPr>
        <w:t xml:space="preserve">, and cyclones </w:t>
      </w:r>
      <w:r w:rsidR="00D100BF">
        <w:rPr>
          <w:rFonts w:ascii="Palatino Linotype" w:hAnsi="Palatino Linotype"/>
        </w:rPr>
        <w:t xml:space="preserve">all </w:t>
      </w:r>
      <w:r w:rsidR="00E96BD8">
        <w:rPr>
          <w:rFonts w:ascii="Palatino Linotype" w:hAnsi="Palatino Linotype"/>
        </w:rPr>
        <w:t>reduce coral health due to injuries, loss of</w:t>
      </w:r>
      <w:r w:rsidRPr="00E96BD8">
        <w:rPr>
          <w:rFonts w:ascii="Palatino Linotype" w:hAnsi="Palatino Linotype"/>
        </w:rPr>
        <w:t xml:space="preserve"> ph</w:t>
      </w:r>
      <w:r w:rsidR="00C54ADE">
        <w:rPr>
          <w:rFonts w:ascii="Palatino Linotype" w:hAnsi="Palatino Linotype"/>
        </w:rPr>
        <w:t xml:space="preserve">ysiological resources or both. </w:t>
      </w:r>
      <w:r w:rsidRPr="00E96BD8">
        <w:rPr>
          <w:rFonts w:ascii="Palatino Linotype" w:hAnsi="Palatino Linotype"/>
        </w:rPr>
        <w:t>Reduced coral health leads to an incr</w:t>
      </w:r>
      <w:r w:rsidR="00E96BD8">
        <w:rPr>
          <w:rFonts w:ascii="Palatino Linotype" w:hAnsi="Palatino Linotype"/>
        </w:rPr>
        <w:t xml:space="preserve">ease in disease susceptibility. </w:t>
      </w:r>
    </w:p>
    <w:p w:rsidR="00E96BD8" w:rsidRDefault="00E96BD8" w:rsidP="00C54ADE">
      <w:pPr>
        <w:spacing w:line="276" w:lineRule="auto"/>
        <w:rPr>
          <w:rFonts w:ascii="Palatino Linotype" w:hAnsi="Palatino Linotype"/>
        </w:rPr>
      </w:pPr>
    </w:p>
    <w:p w:rsidR="008B7123" w:rsidRDefault="00FD05A9" w:rsidP="00C54ADE">
      <w:pPr>
        <w:rPr>
          <w:rFonts w:ascii="Palatino Linotype" w:hAnsi="Palatino Linotype" w:cs="Arial"/>
          <w:szCs w:val="24"/>
        </w:rPr>
      </w:pPr>
      <w:r>
        <w:rPr>
          <w:rFonts w:ascii="Palatino Linotype" w:hAnsi="Palatino Linotype" w:cs="Arial"/>
          <w:szCs w:val="24"/>
        </w:rPr>
        <w:t xml:space="preserve">Climate change is likely to decrease the resilience of the </w:t>
      </w:r>
      <w:smartTag w:uri="urn:schemas-microsoft-com:office:smarttags" w:element="place">
        <w:r>
          <w:rPr>
            <w:rFonts w:ascii="Palatino Linotype" w:hAnsi="Palatino Linotype" w:cs="Arial"/>
            <w:szCs w:val="24"/>
          </w:rPr>
          <w:t>Great Barrier Reef</w:t>
        </w:r>
      </w:smartTag>
      <w:r>
        <w:rPr>
          <w:rFonts w:ascii="Palatino Linotype" w:hAnsi="Palatino Linotype" w:cs="Arial"/>
          <w:szCs w:val="24"/>
        </w:rPr>
        <w:t xml:space="preserve"> and disease outbreaks contribute to those</w:t>
      </w:r>
      <w:r w:rsidR="00C54ADE">
        <w:rPr>
          <w:rFonts w:ascii="Palatino Linotype" w:hAnsi="Palatino Linotype" w:cs="Arial"/>
          <w:szCs w:val="24"/>
        </w:rPr>
        <w:t xml:space="preserve"> losses in resilience. </w:t>
      </w:r>
      <w:r w:rsidR="008B7123">
        <w:rPr>
          <w:rFonts w:ascii="Palatino Linotype" w:hAnsi="Palatino Linotype" w:cs="Arial"/>
          <w:szCs w:val="24"/>
        </w:rPr>
        <w:t>Disease outbreaks are likely to increase in frequency and sev</w:t>
      </w:r>
      <w:r w:rsidR="00C54ADE">
        <w:rPr>
          <w:rFonts w:ascii="Palatino Linotype" w:hAnsi="Palatino Linotype" w:cs="Arial"/>
          <w:szCs w:val="24"/>
        </w:rPr>
        <w:t>erity under a changing climate.</w:t>
      </w:r>
      <w:r w:rsidR="008B7123">
        <w:rPr>
          <w:rFonts w:ascii="Palatino Linotype" w:hAnsi="Palatino Linotype" w:cs="Arial"/>
          <w:szCs w:val="24"/>
        </w:rPr>
        <w:t xml:space="preserve"> This is </w:t>
      </w:r>
      <w:r w:rsidR="007527BA">
        <w:rPr>
          <w:rFonts w:ascii="Palatino Linotype" w:hAnsi="Palatino Linotype" w:cs="Arial"/>
          <w:szCs w:val="24"/>
        </w:rPr>
        <w:t>because</w:t>
      </w:r>
      <w:r w:rsidR="008B7123">
        <w:rPr>
          <w:rFonts w:ascii="Palatino Linotype" w:hAnsi="Palatino Linotype" w:cs="Arial"/>
          <w:szCs w:val="24"/>
        </w:rPr>
        <w:t>:</w:t>
      </w:r>
    </w:p>
    <w:p w:rsidR="008B7123" w:rsidRDefault="007527BA" w:rsidP="00C54ADE">
      <w:pPr>
        <w:numPr>
          <w:ilvl w:val="0"/>
          <w:numId w:val="22"/>
        </w:numPr>
        <w:rPr>
          <w:rFonts w:ascii="Palatino Linotype" w:hAnsi="Palatino Linotype" w:cs="Arial"/>
          <w:szCs w:val="24"/>
        </w:rPr>
      </w:pPr>
      <w:r>
        <w:rPr>
          <w:rFonts w:ascii="Palatino Linotype" w:hAnsi="Palatino Linotype" w:cs="Arial"/>
          <w:szCs w:val="24"/>
        </w:rPr>
        <w:t>b</w:t>
      </w:r>
      <w:r w:rsidR="008B7123">
        <w:rPr>
          <w:rFonts w:ascii="Palatino Linotype" w:hAnsi="Palatino Linotype" w:cs="Arial"/>
          <w:szCs w:val="24"/>
        </w:rPr>
        <w:t>leaching events are expected to increase in frequency and severity</w:t>
      </w:r>
    </w:p>
    <w:p w:rsidR="008B7123" w:rsidRDefault="007527BA" w:rsidP="00C54ADE">
      <w:pPr>
        <w:numPr>
          <w:ilvl w:val="0"/>
          <w:numId w:val="22"/>
        </w:numPr>
        <w:rPr>
          <w:rFonts w:ascii="Palatino Linotype" w:hAnsi="Palatino Linotype" w:cs="Arial"/>
          <w:szCs w:val="24"/>
        </w:rPr>
      </w:pPr>
      <w:r>
        <w:rPr>
          <w:rFonts w:ascii="Palatino Linotype" w:hAnsi="Palatino Linotype" w:cs="Arial"/>
          <w:szCs w:val="24"/>
        </w:rPr>
        <w:t>r</w:t>
      </w:r>
      <w:r w:rsidR="008B7123">
        <w:rPr>
          <w:rFonts w:ascii="Palatino Linotype" w:hAnsi="Palatino Linotype" w:cs="Arial"/>
          <w:szCs w:val="24"/>
        </w:rPr>
        <w:t xml:space="preserve">ising sea temperatures will mean the pathogens that cause coral diseases are likely to become more </w:t>
      </w:r>
      <w:r w:rsidR="00E322C8">
        <w:rPr>
          <w:rFonts w:ascii="Palatino Linotype" w:hAnsi="Palatino Linotype" w:cs="Arial"/>
          <w:szCs w:val="24"/>
        </w:rPr>
        <w:t>virulent</w:t>
      </w:r>
    </w:p>
    <w:p w:rsidR="008B7123" w:rsidRDefault="007527BA" w:rsidP="00C54ADE">
      <w:pPr>
        <w:numPr>
          <w:ilvl w:val="0"/>
          <w:numId w:val="22"/>
        </w:numPr>
        <w:rPr>
          <w:rFonts w:ascii="Palatino Linotype" w:hAnsi="Palatino Linotype" w:cs="Arial"/>
          <w:szCs w:val="24"/>
        </w:rPr>
      </w:pPr>
      <w:proofErr w:type="gramStart"/>
      <w:r>
        <w:rPr>
          <w:rFonts w:ascii="Palatino Linotype" w:hAnsi="Palatino Linotype" w:cs="Arial"/>
          <w:szCs w:val="24"/>
        </w:rPr>
        <w:t>c</w:t>
      </w:r>
      <w:r w:rsidR="008B7123">
        <w:rPr>
          <w:rFonts w:ascii="Palatino Linotype" w:hAnsi="Palatino Linotype" w:cs="Arial"/>
          <w:szCs w:val="24"/>
        </w:rPr>
        <w:t>yclones</w:t>
      </w:r>
      <w:proofErr w:type="gramEnd"/>
      <w:r w:rsidR="008B7123">
        <w:rPr>
          <w:rFonts w:ascii="Palatino Linotype" w:hAnsi="Palatino Linotype" w:cs="Arial"/>
          <w:szCs w:val="24"/>
        </w:rPr>
        <w:t xml:space="preserve">, floods, and stressors from human-related activities all increase the susceptibility of corals to diseases.  </w:t>
      </w:r>
    </w:p>
    <w:p w:rsidR="00200241" w:rsidRDefault="00591FF6" w:rsidP="00C54ADE">
      <w:pPr>
        <w:rPr>
          <w:rFonts w:ascii="Palatino Linotype" w:hAnsi="Palatino Linotype" w:cs="Arial"/>
          <w:szCs w:val="24"/>
        </w:rPr>
      </w:pPr>
      <w:r>
        <w:rPr>
          <w:rFonts w:ascii="Palatino Linotype" w:hAnsi="Palatino Linotype" w:cs="Arial"/>
          <w:szCs w:val="24"/>
        </w:rPr>
        <w:t xml:space="preserve">Since disease outbreaks </w:t>
      </w:r>
      <w:r w:rsidR="008B7123">
        <w:rPr>
          <w:rFonts w:ascii="Palatino Linotype" w:hAnsi="Palatino Linotype" w:cs="Arial"/>
          <w:szCs w:val="24"/>
        </w:rPr>
        <w:t xml:space="preserve">of </w:t>
      </w:r>
      <w:r>
        <w:rPr>
          <w:rFonts w:ascii="Palatino Linotype" w:hAnsi="Palatino Linotype" w:cs="Arial"/>
          <w:szCs w:val="24"/>
        </w:rPr>
        <w:t>unprecedented severity and spatial extent are likely in the future, reef managers have a responsibility to monitor, assess and respond to the socio-ecological impacts of coral diseases and disease outbreaks.</w:t>
      </w:r>
      <w:r w:rsidR="00C54ADE">
        <w:rPr>
          <w:rFonts w:ascii="Palatino Linotype" w:hAnsi="Palatino Linotype" w:cs="Arial"/>
          <w:szCs w:val="24"/>
        </w:rPr>
        <w:t xml:space="preserve"> </w:t>
      </w:r>
      <w:r w:rsidR="003F614B">
        <w:rPr>
          <w:rFonts w:ascii="Palatino Linotype" w:hAnsi="Palatino Linotype"/>
        </w:rPr>
        <w:t xml:space="preserve">This expectation was outlined specifically in the </w:t>
      </w:r>
      <w:r w:rsidR="00C54ADE" w:rsidRPr="00C54ADE">
        <w:rPr>
          <w:rFonts w:ascii="Palatino Linotype" w:hAnsi="Palatino Linotype"/>
          <w:i/>
        </w:rPr>
        <w:t>Great Barrier Reef Outlook Report 2009</w:t>
      </w:r>
      <w:r w:rsidR="003F614B">
        <w:rPr>
          <w:rFonts w:ascii="Palatino Linotype" w:hAnsi="Palatino Linotype"/>
        </w:rPr>
        <w:t xml:space="preserve"> (GBRMPA 2009) and characterised as the need to assess ecosystem health and manage for resilience. </w:t>
      </w:r>
      <w:r w:rsidR="003F614B">
        <w:rPr>
          <w:rFonts w:ascii="Palatino Linotype" w:hAnsi="Palatino Linotype" w:cs="Arial"/>
          <w:szCs w:val="24"/>
        </w:rPr>
        <w:t xml:space="preserve">Assessing impacts ensures managers have an up-to-date understanding of the vulnerability of the </w:t>
      </w:r>
      <w:r w:rsidR="00DF35D0">
        <w:rPr>
          <w:rFonts w:ascii="Palatino Linotype" w:hAnsi="Palatino Linotype" w:cs="Arial"/>
          <w:szCs w:val="24"/>
        </w:rPr>
        <w:t>Great Barrier Reef Marine Park (the Marine Park)</w:t>
      </w:r>
      <w:r w:rsidR="00C54ADE">
        <w:rPr>
          <w:rFonts w:ascii="Palatino Linotype" w:hAnsi="Palatino Linotype" w:cs="Arial"/>
          <w:szCs w:val="24"/>
        </w:rPr>
        <w:t xml:space="preserve">. </w:t>
      </w:r>
      <w:r w:rsidR="003F614B">
        <w:rPr>
          <w:rFonts w:ascii="Palatino Linotype" w:hAnsi="Palatino Linotype" w:cs="Arial"/>
          <w:szCs w:val="24"/>
        </w:rPr>
        <w:t>Managers can therefore distinguish between the effects of acute and chronic stressors (e.</w:t>
      </w:r>
      <w:r w:rsidR="00FA0D4C">
        <w:rPr>
          <w:rFonts w:ascii="Palatino Linotype" w:hAnsi="Palatino Linotype" w:cs="Arial"/>
          <w:szCs w:val="24"/>
        </w:rPr>
        <w:t>g.</w:t>
      </w:r>
      <w:r w:rsidR="003F614B">
        <w:rPr>
          <w:rFonts w:ascii="Palatino Linotype" w:hAnsi="Palatino Linotype" w:cs="Arial"/>
          <w:szCs w:val="24"/>
        </w:rPr>
        <w:t xml:space="preserve"> bleaching events and water quality, respectively) and target resilience-building management strategies and awareness r</w:t>
      </w:r>
      <w:r w:rsidR="00200241">
        <w:rPr>
          <w:rFonts w:ascii="Palatino Linotype" w:hAnsi="Palatino Linotype" w:cs="Arial"/>
          <w:szCs w:val="24"/>
        </w:rPr>
        <w:t>aising communications efforts.</w:t>
      </w:r>
    </w:p>
    <w:p w:rsidR="00200241" w:rsidRDefault="00200241" w:rsidP="00C54ADE">
      <w:pPr>
        <w:rPr>
          <w:rFonts w:ascii="Palatino Linotype" w:hAnsi="Palatino Linotype" w:cs="Arial"/>
          <w:szCs w:val="24"/>
        </w:rPr>
      </w:pPr>
    </w:p>
    <w:p w:rsidR="00E15EE0" w:rsidRPr="00200241" w:rsidRDefault="00FE30FE" w:rsidP="00C54ADE">
      <w:pPr>
        <w:rPr>
          <w:rFonts w:ascii="Palatino Linotype" w:hAnsi="Palatino Linotype" w:cs="Arial"/>
          <w:szCs w:val="24"/>
        </w:rPr>
      </w:pPr>
      <w:r>
        <w:rPr>
          <w:rFonts w:ascii="Palatino Linotype" w:hAnsi="Palatino Linotype"/>
        </w:rPr>
        <w:t xml:space="preserve">The </w:t>
      </w:r>
      <w:r w:rsidR="00C54ADE">
        <w:rPr>
          <w:rFonts w:ascii="Palatino Linotype" w:hAnsi="Palatino Linotype"/>
        </w:rPr>
        <w:t>r</w:t>
      </w:r>
      <w:r>
        <w:rPr>
          <w:rFonts w:ascii="Palatino Linotype" w:hAnsi="Palatino Linotype"/>
        </w:rPr>
        <w:t xml:space="preserve">isk and </w:t>
      </w:r>
      <w:r w:rsidR="00C54ADE">
        <w:rPr>
          <w:rFonts w:ascii="Palatino Linotype" w:hAnsi="Palatino Linotype"/>
        </w:rPr>
        <w:t>i</w:t>
      </w:r>
      <w:r>
        <w:rPr>
          <w:rFonts w:ascii="Palatino Linotype" w:hAnsi="Palatino Linotype"/>
        </w:rPr>
        <w:t xml:space="preserve">mpact </w:t>
      </w:r>
      <w:r w:rsidR="00C54ADE">
        <w:rPr>
          <w:rFonts w:ascii="Palatino Linotype" w:hAnsi="Palatino Linotype"/>
        </w:rPr>
        <w:t>a</w:t>
      </w:r>
      <w:r>
        <w:rPr>
          <w:rFonts w:ascii="Palatino Linotype" w:hAnsi="Palatino Linotype"/>
        </w:rPr>
        <w:t>ssessment</w:t>
      </w:r>
      <w:r w:rsidR="006C782C" w:rsidRPr="00195312">
        <w:rPr>
          <w:rFonts w:ascii="Palatino Linotype" w:hAnsi="Palatino Linotype"/>
        </w:rPr>
        <w:t xml:space="preserve"> </w:t>
      </w:r>
      <w:r w:rsidR="00C54ADE">
        <w:rPr>
          <w:rFonts w:ascii="Palatino Linotype" w:hAnsi="Palatino Linotype"/>
        </w:rPr>
        <w:t>p</w:t>
      </w:r>
      <w:r w:rsidR="006C782C" w:rsidRPr="00195312">
        <w:rPr>
          <w:rFonts w:ascii="Palatino Linotype" w:hAnsi="Palatino Linotype"/>
        </w:rPr>
        <w:t>lan</w:t>
      </w:r>
      <w:r w:rsidR="00834CBB">
        <w:rPr>
          <w:rFonts w:ascii="Palatino Linotype" w:hAnsi="Palatino Linotype"/>
        </w:rPr>
        <w:t xml:space="preserve"> has three</w:t>
      </w:r>
      <w:r w:rsidR="0077466E" w:rsidRPr="00195312">
        <w:rPr>
          <w:rFonts w:ascii="Palatino Linotype" w:hAnsi="Palatino Linotype"/>
        </w:rPr>
        <w:t xml:space="preserve"> primary components:</w:t>
      </w:r>
      <w:r w:rsidR="00C54ADE">
        <w:rPr>
          <w:rFonts w:ascii="Palatino Linotype" w:hAnsi="Palatino Linotype"/>
        </w:rPr>
        <w:t xml:space="preserve"> 1) Early w</w:t>
      </w:r>
      <w:r w:rsidR="004D1D4A" w:rsidRPr="00195312">
        <w:rPr>
          <w:rFonts w:ascii="Palatino Linotype" w:hAnsi="Palatino Linotype"/>
        </w:rPr>
        <w:t xml:space="preserve">arning </w:t>
      </w:r>
      <w:r w:rsidR="00C54ADE">
        <w:rPr>
          <w:rFonts w:ascii="Palatino Linotype" w:hAnsi="Palatino Linotype"/>
        </w:rPr>
        <w:t>s</w:t>
      </w:r>
      <w:r w:rsidR="004D1D4A" w:rsidRPr="00195312">
        <w:rPr>
          <w:rFonts w:ascii="Palatino Linotype" w:hAnsi="Palatino Linotype"/>
        </w:rPr>
        <w:t xml:space="preserve">ystem, 2) </w:t>
      </w:r>
      <w:r w:rsidR="00195312" w:rsidRPr="00195312">
        <w:rPr>
          <w:rFonts w:ascii="Palatino Linotype" w:hAnsi="Palatino Linotype"/>
        </w:rPr>
        <w:t xml:space="preserve">Incident </w:t>
      </w:r>
      <w:r w:rsidR="00C54ADE">
        <w:rPr>
          <w:rFonts w:ascii="Palatino Linotype" w:hAnsi="Palatino Linotype"/>
        </w:rPr>
        <w:t>r</w:t>
      </w:r>
      <w:r w:rsidR="00BF74B4">
        <w:rPr>
          <w:rFonts w:ascii="Palatino Linotype" w:hAnsi="Palatino Linotype"/>
        </w:rPr>
        <w:t>esponse</w:t>
      </w:r>
      <w:r w:rsidR="001320C0" w:rsidRPr="00195312">
        <w:rPr>
          <w:rFonts w:ascii="Palatino Linotype" w:hAnsi="Palatino Linotype"/>
        </w:rPr>
        <w:t xml:space="preserve">, </w:t>
      </w:r>
      <w:r w:rsidR="00834CBB">
        <w:rPr>
          <w:rFonts w:ascii="Palatino Linotype" w:hAnsi="Palatino Linotype"/>
        </w:rPr>
        <w:t>and 3</w:t>
      </w:r>
      <w:r w:rsidR="00B87EC9" w:rsidRPr="00195312">
        <w:rPr>
          <w:rFonts w:ascii="Palatino Linotype" w:hAnsi="Palatino Linotype"/>
        </w:rPr>
        <w:t>) Communication</w:t>
      </w:r>
      <w:r w:rsidR="000C21E4">
        <w:rPr>
          <w:rFonts w:ascii="Palatino Linotype" w:hAnsi="Palatino Linotype"/>
        </w:rPr>
        <w:t xml:space="preserve">s </w:t>
      </w:r>
      <w:r w:rsidR="00C54ADE">
        <w:rPr>
          <w:rFonts w:ascii="Palatino Linotype" w:hAnsi="Palatino Linotype"/>
        </w:rPr>
        <w:t>s</w:t>
      </w:r>
      <w:r w:rsidR="0077466E" w:rsidRPr="00195312">
        <w:rPr>
          <w:rFonts w:ascii="Palatino Linotype" w:hAnsi="Palatino Linotype"/>
        </w:rPr>
        <w:t>trategy</w:t>
      </w:r>
      <w:r w:rsidR="004D1D4A" w:rsidRPr="00195312">
        <w:rPr>
          <w:rFonts w:ascii="Palatino Linotype" w:hAnsi="Palatino Linotype"/>
        </w:rPr>
        <w:t xml:space="preserve"> (Figure </w:t>
      </w:r>
      <w:r w:rsidR="00D100BF">
        <w:rPr>
          <w:rFonts w:ascii="Palatino Linotype" w:hAnsi="Palatino Linotype"/>
        </w:rPr>
        <w:t>1</w:t>
      </w:r>
      <w:r w:rsidR="004D1D4A" w:rsidRPr="00195312">
        <w:rPr>
          <w:rFonts w:ascii="Palatino Linotype" w:hAnsi="Palatino Linotype"/>
        </w:rPr>
        <w:t>)</w:t>
      </w:r>
      <w:r w:rsidR="0060714D" w:rsidRPr="00195312">
        <w:rPr>
          <w:rFonts w:ascii="Palatino Linotype" w:hAnsi="Palatino Linotype"/>
        </w:rPr>
        <w:t>.</w:t>
      </w:r>
      <w:r w:rsidR="00E15EE0">
        <w:rPr>
          <w:rFonts w:ascii="Palatino Linotype" w:hAnsi="Palatino Linotype"/>
        </w:rPr>
        <w:t xml:space="preserve"> </w:t>
      </w:r>
    </w:p>
    <w:p w:rsidR="0091336B" w:rsidRDefault="0091336B" w:rsidP="00C54ADE">
      <w:pPr>
        <w:rPr>
          <w:rFonts w:ascii="Palatino Linotype" w:hAnsi="Palatino Linotype"/>
        </w:rPr>
      </w:pPr>
    </w:p>
    <w:p w:rsidR="00200241" w:rsidRDefault="00FE30FE" w:rsidP="00C54ADE">
      <w:pPr>
        <w:rPr>
          <w:rFonts w:ascii="Palatino Linotype" w:hAnsi="Palatino Linotype"/>
        </w:rPr>
      </w:pPr>
      <w:r>
        <w:rPr>
          <w:rFonts w:ascii="Palatino Linotype" w:hAnsi="Palatino Linotype"/>
        </w:rPr>
        <w:t xml:space="preserve">The </w:t>
      </w:r>
      <w:r w:rsidR="00C54ADE">
        <w:rPr>
          <w:rFonts w:ascii="Palatino Linotype" w:hAnsi="Palatino Linotype"/>
        </w:rPr>
        <w:t>r</w:t>
      </w:r>
      <w:r>
        <w:rPr>
          <w:rFonts w:ascii="Palatino Linotype" w:hAnsi="Palatino Linotype"/>
        </w:rPr>
        <w:t xml:space="preserve">isk and </w:t>
      </w:r>
      <w:r w:rsidR="00C54ADE">
        <w:rPr>
          <w:rFonts w:ascii="Palatino Linotype" w:hAnsi="Palatino Linotype"/>
        </w:rPr>
        <w:t>i</w:t>
      </w:r>
      <w:r>
        <w:rPr>
          <w:rFonts w:ascii="Palatino Linotype" w:hAnsi="Palatino Linotype"/>
        </w:rPr>
        <w:t xml:space="preserve">mpact </w:t>
      </w:r>
      <w:r w:rsidR="00C54ADE">
        <w:rPr>
          <w:rFonts w:ascii="Palatino Linotype" w:hAnsi="Palatino Linotype"/>
        </w:rPr>
        <w:t>a</w:t>
      </w:r>
      <w:r>
        <w:rPr>
          <w:rFonts w:ascii="Palatino Linotype" w:hAnsi="Palatino Linotype"/>
        </w:rPr>
        <w:t>ssessment</w:t>
      </w:r>
      <w:r w:rsidR="00591FF6">
        <w:rPr>
          <w:rFonts w:ascii="Palatino Linotype" w:hAnsi="Palatino Linotype"/>
        </w:rPr>
        <w:t xml:space="preserve"> </w:t>
      </w:r>
      <w:r w:rsidR="00C54ADE">
        <w:rPr>
          <w:rFonts w:ascii="Palatino Linotype" w:hAnsi="Palatino Linotype"/>
        </w:rPr>
        <w:t>p</w:t>
      </w:r>
      <w:r w:rsidR="00591FF6">
        <w:rPr>
          <w:rFonts w:ascii="Palatino Linotype" w:hAnsi="Palatino Linotype"/>
        </w:rPr>
        <w:t xml:space="preserve">lan is an </w:t>
      </w:r>
      <w:r w:rsidR="00195312">
        <w:rPr>
          <w:rFonts w:ascii="Palatino Linotype" w:hAnsi="Palatino Linotype"/>
        </w:rPr>
        <w:t xml:space="preserve">operational document used </w:t>
      </w:r>
      <w:r w:rsidR="00DF35D0">
        <w:rPr>
          <w:rFonts w:ascii="Palatino Linotype" w:hAnsi="Palatino Linotype"/>
        </w:rPr>
        <w:t xml:space="preserve">year-round </w:t>
      </w:r>
      <w:r w:rsidR="00195312">
        <w:rPr>
          <w:rFonts w:ascii="Palatino Linotype" w:hAnsi="Palatino Linotype"/>
        </w:rPr>
        <w:t xml:space="preserve">by </w:t>
      </w:r>
      <w:r w:rsidR="007527BA">
        <w:rPr>
          <w:rFonts w:ascii="Palatino Linotype" w:hAnsi="Palatino Linotype"/>
        </w:rPr>
        <w:t>GBRMPA staff.</w:t>
      </w:r>
      <w:r w:rsidR="000C6EB7">
        <w:rPr>
          <w:rFonts w:ascii="Palatino Linotype" w:hAnsi="Palatino Linotype"/>
        </w:rPr>
        <w:t xml:space="preserve"> The </w:t>
      </w:r>
      <w:r w:rsidR="00C54ADE">
        <w:rPr>
          <w:rFonts w:ascii="Palatino Linotype" w:hAnsi="Palatino Linotype"/>
        </w:rPr>
        <w:t>p</w:t>
      </w:r>
      <w:r w:rsidR="000C6EB7">
        <w:rPr>
          <w:rFonts w:ascii="Palatino Linotype" w:hAnsi="Palatino Linotype"/>
        </w:rPr>
        <w:t xml:space="preserve">lan </w:t>
      </w:r>
      <w:r w:rsidR="00834CBB">
        <w:rPr>
          <w:rFonts w:ascii="Palatino Linotype" w:hAnsi="Palatino Linotype"/>
        </w:rPr>
        <w:t xml:space="preserve">is a transparent and consistent decision-making framework during </w:t>
      </w:r>
      <w:r w:rsidR="00EF4CB7">
        <w:rPr>
          <w:rFonts w:ascii="Palatino Linotype" w:hAnsi="Palatino Linotype"/>
        </w:rPr>
        <w:t>disease</w:t>
      </w:r>
      <w:r w:rsidR="00834CBB">
        <w:rPr>
          <w:rFonts w:ascii="Palatino Linotype" w:hAnsi="Palatino Linotype"/>
        </w:rPr>
        <w:t xml:space="preserve"> events. </w:t>
      </w:r>
      <w:r w:rsidR="007527BA">
        <w:rPr>
          <w:rFonts w:ascii="Palatino Linotype" w:hAnsi="Palatino Linotype"/>
        </w:rPr>
        <w:t>It</w:t>
      </w:r>
      <w:r w:rsidR="00834CBB">
        <w:rPr>
          <w:rFonts w:ascii="Palatino Linotype" w:hAnsi="Palatino Linotype"/>
        </w:rPr>
        <w:t xml:space="preserve"> serves to keep representatives from key partner institutions</w:t>
      </w:r>
      <w:r w:rsidR="007527BA">
        <w:rPr>
          <w:rFonts w:ascii="Palatino Linotype" w:hAnsi="Palatino Linotype"/>
        </w:rPr>
        <w:t>,</w:t>
      </w:r>
      <w:r w:rsidR="00834CBB">
        <w:rPr>
          <w:rFonts w:ascii="Palatino Linotype" w:hAnsi="Palatino Linotype"/>
        </w:rPr>
        <w:t xml:space="preserve"> as well as the public</w:t>
      </w:r>
      <w:r w:rsidR="007527BA">
        <w:rPr>
          <w:rFonts w:ascii="Palatino Linotype" w:hAnsi="Palatino Linotype"/>
        </w:rPr>
        <w:t>,</w:t>
      </w:r>
      <w:r w:rsidR="00834CBB">
        <w:rPr>
          <w:rFonts w:ascii="Palatino Linotype" w:hAnsi="Palatino Linotype"/>
        </w:rPr>
        <w:t xml:space="preserve"> aware of the technologies and protocols used to predict and monitor disease outbreaks. </w:t>
      </w:r>
      <w:r w:rsidR="007527BA">
        <w:rPr>
          <w:rFonts w:ascii="Palatino Linotype" w:hAnsi="Palatino Linotype"/>
        </w:rPr>
        <w:t xml:space="preserve">It also </w:t>
      </w:r>
      <w:r w:rsidR="00834CBB">
        <w:rPr>
          <w:rFonts w:ascii="Palatino Linotype" w:hAnsi="Palatino Linotype"/>
        </w:rPr>
        <w:t xml:space="preserve">describes the criteria that determine how </w:t>
      </w:r>
      <w:r w:rsidR="000C6EB7">
        <w:rPr>
          <w:rFonts w:ascii="Palatino Linotype" w:hAnsi="Palatino Linotype"/>
        </w:rPr>
        <w:t xml:space="preserve">we </w:t>
      </w:r>
      <w:r w:rsidR="00A23D78">
        <w:rPr>
          <w:rFonts w:ascii="Palatino Linotype" w:hAnsi="Palatino Linotype"/>
        </w:rPr>
        <w:t>communicate</w:t>
      </w:r>
      <w:r w:rsidR="00834CBB">
        <w:rPr>
          <w:rFonts w:ascii="Palatino Linotype" w:hAnsi="Palatino Linotype"/>
        </w:rPr>
        <w:t xml:space="preserve"> about coral disease when outbreaks occur.</w:t>
      </w:r>
    </w:p>
    <w:p w:rsidR="00E15EE0" w:rsidRPr="00815E55" w:rsidRDefault="00200241" w:rsidP="00C54ADE">
      <w:pPr>
        <w:rPr>
          <w:rFonts w:ascii="Palatino Linotype" w:hAnsi="Palatino Linotype"/>
          <w:szCs w:val="24"/>
        </w:rPr>
      </w:pPr>
      <w:r w:rsidRPr="00815E55">
        <w:rPr>
          <w:rFonts w:ascii="Palatino Linotype" w:hAnsi="Palatino Linotype"/>
          <w:szCs w:val="24"/>
        </w:rPr>
        <w:t xml:space="preserve"> </w:t>
      </w:r>
    </w:p>
    <w:p w:rsidR="00591FF6" w:rsidRPr="00086DCC" w:rsidRDefault="00E15EE0" w:rsidP="00C54ADE">
      <w:pPr>
        <w:rPr>
          <w:rFonts w:ascii="Palatino Linotype" w:hAnsi="Palatino Linotype"/>
          <w:szCs w:val="24"/>
        </w:rPr>
      </w:pPr>
      <w:r w:rsidRPr="00815E55">
        <w:rPr>
          <w:rFonts w:ascii="Palatino Linotype" w:hAnsi="Palatino Linotype"/>
          <w:szCs w:val="24"/>
        </w:rPr>
        <w:lastRenderedPageBreak/>
        <w:t xml:space="preserve">The </w:t>
      </w:r>
      <w:r w:rsidR="00C54ADE">
        <w:rPr>
          <w:rFonts w:ascii="Palatino Linotype" w:hAnsi="Palatino Linotype"/>
          <w:szCs w:val="24"/>
        </w:rPr>
        <w:t>p</w:t>
      </w:r>
      <w:r w:rsidR="0091336B" w:rsidRPr="00815E55">
        <w:rPr>
          <w:rFonts w:ascii="Palatino Linotype" w:hAnsi="Palatino Linotype"/>
          <w:szCs w:val="24"/>
        </w:rPr>
        <w:t xml:space="preserve">lan </w:t>
      </w:r>
      <w:r w:rsidRPr="00815E55">
        <w:rPr>
          <w:rFonts w:ascii="Palatino Linotype" w:hAnsi="Palatino Linotype"/>
          <w:szCs w:val="24"/>
        </w:rPr>
        <w:t>includes both ro</w:t>
      </w:r>
      <w:r w:rsidR="007004BF" w:rsidRPr="00815E55">
        <w:rPr>
          <w:rFonts w:ascii="Palatino Linotype" w:hAnsi="Palatino Linotype"/>
          <w:szCs w:val="24"/>
        </w:rPr>
        <w:t xml:space="preserve">utine and responsive tasks and </w:t>
      </w:r>
      <w:r w:rsidR="00C54ADE">
        <w:rPr>
          <w:rFonts w:ascii="Palatino Linotype" w:hAnsi="Palatino Linotype"/>
          <w:szCs w:val="24"/>
        </w:rPr>
        <w:t>its</w:t>
      </w:r>
      <w:r w:rsidRPr="00815E55">
        <w:rPr>
          <w:rFonts w:ascii="Palatino Linotype" w:hAnsi="Palatino Linotype"/>
          <w:szCs w:val="24"/>
        </w:rPr>
        <w:t xml:space="preserve"> </w:t>
      </w:r>
      <w:r w:rsidR="0091336B" w:rsidRPr="00815E55">
        <w:rPr>
          <w:rFonts w:ascii="Palatino Linotype" w:hAnsi="Palatino Linotype"/>
          <w:szCs w:val="24"/>
        </w:rPr>
        <w:t>components follow on from each other</w:t>
      </w:r>
      <w:r w:rsidR="00F80701" w:rsidRPr="00815E55">
        <w:rPr>
          <w:rFonts w:ascii="Palatino Linotype" w:hAnsi="Palatino Linotype"/>
          <w:szCs w:val="24"/>
        </w:rPr>
        <w:t xml:space="preserve"> (</w:t>
      </w:r>
      <w:r w:rsidR="00D100BF" w:rsidRPr="00815E55">
        <w:rPr>
          <w:rFonts w:ascii="Palatino Linotype" w:hAnsi="Palatino Linotype"/>
          <w:szCs w:val="24"/>
        </w:rPr>
        <w:t>Figure</w:t>
      </w:r>
      <w:r w:rsidRPr="00815E55">
        <w:rPr>
          <w:rFonts w:ascii="Palatino Linotype" w:hAnsi="Palatino Linotype"/>
          <w:szCs w:val="24"/>
        </w:rPr>
        <w:t xml:space="preserve"> 1</w:t>
      </w:r>
      <w:r w:rsidR="00D100BF" w:rsidRPr="00815E55">
        <w:rPr>
          <w:rFonts w:ascii="Palatino Linotype" w:hAnsi="Palatino Linotype"/>
          <w:szCs w:val="24"/>
        </w:rPr>
        <w:t>, Appendix A</w:t>
      </w:r>
      <w:r w:rsidRPr="00815E55">
        <w:rPr>
          <w:rFonts w:ascii="Palatino Linotype" w:hAnsi="Palatino Linotype"/>
          <w:szCs w:val="24"/>
        </w:rPr>
        <w:t>)</w:t>
      </w:r>
      <w:r w:rsidR="00C54ADE">
        <w:rPr>
          <w:rFonts w:ascii="Palatino Linotype" w:hAnsi="Palatino Linotype"/>
          <w:szCs w:val="24"/>
        </w:rPr>
        <w:t xml:space="preserve">. </w:t>
      </w:r>
      <w:r w:rsidR="0091336B" w:rsidRPr="00815E55">
        <w:rPr>
          <w:rFonts w:ascii="Palatino Linotype" w:hAnsi="Palatino Linotype"/>
          <w:szCs w:val="24"/>
        </w:rPr>
        <w:t xml:space="preserve">When </w:t>
      </w:r>
      <w:r w:rsidR="00C54ADE">
        <w:rPr>
          <w:rFonts w:ascii="Palatino Linotype" w:hAnsi="Palatino Linotype"/>
          <w:szCs w:val="24"/>
        </w:rPr>
        <w:t>e</w:t>
      </w:r>
      <w:r w:rsidR="0091336B" w:rsidRPr="00815E55">
        <w:rPr>
          <w:rFonts w:ascii="Palatino Linotype" w:hAnsi="Palatino Linotype"/>
          <w:szCs w:val="24"/>
        </w:rPr>
        <w:t xml:space="preserve">arly </w:t>
      </w:r>
      <w:r w:rsidR="00C54ADE">
        <w:rPr>
          <w:rFonts w:ascii="Palatino Linotype" w:hAnsi="Palatino Linotype"/>
          <w:szCs w:val="24"/>
        </w:rPr>
        <w:t>w</w:t>
      </w:r>
      <w:r w:rsidR="0091336B" w:rsidRPr="00815E55">
        <w:rPr>
          <w:rFonts w:ascii="Palatino Linotype" w:hAnsi="Palatino Linotype"/>
          <w:szCs w:val="24"/>
        </w:rPr>
        <w:t>arnin</w:t>
      </w:r>
      <w:r w:rsidR="007004BF" w:rsidRPr="00815E55">
        <w:rPr>
          <w:rFonts w:ascii="Palatino Linotype" w:hAnsi="Palatino Linotype"/>
          <w:szCs w:val="24"/>
        </w:rPr>
        <w:t xml:space="preserve">g </w:t>
      </w:r>
      <w:r w:rsidR="00C54ADE">
        <w:rPr>
          <w:rFonts w:ascii="Palatino Linotype" w:hAnsi="Palatino Linotype"/>
          <w:szCs w:val="24"/>
        </w:rPr>
        <w:t>s</w:t>
      </w:r>
      <w:r w:rsidR="007004BF" w:rsidRPr="00815E55">
        <w:rPr>
          <w:rFonts w:ascii="Palatino Linotype" w:hAnsi="Palatino Linotype"/>
          <w:szCs w:val="24"/>
        </w:rPr>
        <w:t xml:space="preserve">ystem tools assess the likelihood of temperature-dependent diseases to be high, participants in a </w:t>
      </w:r>
      <w:r w:rsidR="0091336B" w:rsidRPr="00815E55">
        <w:rPr>
          <w:rFonts w:ascii="Palatino Linotype" w:hAnsi="Palatino Linotype"/>
          <w:szCs w:val="24"/>
        </w:rPr>
        <w:t>monitoring network</w:t>
      </w:r>
      <w:r w:rsidR="007004BF" w:rsidRPr="00815E55">
        <w:rPr>
          <w:rFonts w:ascii="Palatino Linotype" w:hAnsi="Palatino Linotype"/>
          <w:szCs w:val="24"/>
        </w:rPr>
        <w:t xml:space="preserve"> </w:t>
      </w:r>
      <w:r w:rsidR="0091336B" w:rsidRPr="00815E55">
        <w:rPr>
          <w:rFonts w:ascii="Palatino Linotype" w:hAnsi="Palatino Linotype"/>
          <w:szCs w:val="24"/>
        </w:rPr>
        <w:t>ground-truth the predictions and report to managers.</w:t>
      </w:r>
      <w:r w:rsidR="007004BF" w:rsidRPr="00815E55">
        <w:rPr>
          <w:rFonts w:ascii="Palatino Linotype" w:hAnsi="Palatino Linotype"/>
          <w:szCs w:val="24"/>
        </w:rPr>
        <w:t xml:space="preserve"> Throughout the rest of the year participants in the monitoring network report observations of all diseases seen at </w:t>
      </w:r>
      <w:r w:rsidR="008E10CD" w:rsidRPr="00815E55">
        <w:rPr>
          <w:rFonts w:ascii="Palatino Linotype" w:hAnsi="Palatino Linotype"/>
          <w:szCs w:val="24"/>
        </w:rPr>
        <w:t xml:space="preserve">all </w:t>
      </w:r>
      <w:r w:rsidR="007004BF" w:rsidRPr="00815E55">
        <w:rPr>
          <w:rFonts w:ascii="Palatino Linotype" w:hAnsi="Palatino Linotype"/>
          <w:szCs w:val="24"/>
        </w:rPr>
        <w:t xml:space="preserve">sites they visit. </w:t>
      </w:r>
      <w:r w:rsidRPr="00815E55">
        <w:rPr>
          <w:rFonts w:ascii="Palatino Linotype" w:hAnsi="Palatino Linotype"/>
          <w:szCs w:val="24"/>
        </w:rPr>
        <w:t>Managers and researche</w:t>
      </w:r>
      <w:r w:rsidR="007004BF" w:rsidRPr="00815E55">
        <w:rPr>
          <w:rFonts w:ascii="Palatino Linotype" w:hAnsi="Palatino Linotype"/>
          <w:szCs w:val="24"/>
        </w:rPr>
        <w:t xml:space="preserve">rs confirm reports of anomalously high disease prevalence </w:t>
      </w:r>
      <w:r w:rsidR="00F80701" w:rsidRPr="00815E55">
        <w:rPr>
          <w:rFonts w:ascii="Palatino Linotype" w:hAnsi="Palatino Linotype"/>
          <w:szCs w:val="24"/>
        </w:rPr>
        <w:t>by conducting site inspections that determine whether the level of</w:t>
      </w:r>
      <w:r w:rsidR="00F80701">
        <w:rPr>
          <w:rFonts w:ascii="Palatino Linotype" w:hAnsi="Palatino Linotype"/>
        </w:rPr>
        <w:t xml:space="preserve"> disease exceeds one of three </w:t>
      </w:r>
      <w:r w:rsidR="0068261A">
        <w:rPr>
          <w:rFonts w:ascii="Palatino Linotype" w:hAnsi="Palatino Linotype"/>
        </w:rPr>
        <w:t xml:space="preserve">response level </w:t>
      </w:r>
      <w:r w:rsidR="00F80701">
        <w:rPr>
          <w:rFonts w:ascii="Palatino Linotype" w:hAnsi="Palatino Linotype"/>
        </w:rPr>
        <w:t>thresholds</w:t>
      </w:r>
      <w:r w:rsidR="00C54ADE">
        <w:rPr>
          <w:rFonts w:ascii="Palatino Linotype" w:hAnsi="Palatino Linotype"/>
        </w:rPr>
        <w:t>.</w:t>
      </w:r>
      <w:r w:rsidR="0068261A">
        <w:rPr>
          <w:rFonts w:ascii="Palatino Linotype" w:hAnsi="Palatino Linotype"/>
        </w:rPr>
        <w:t xml:space="preserve"> Response levels are</w:t>
      </w:r>
      <w:r w:rsidR="00F80701">
        <w:rPr>
          <w:rFonts w:ascii="Palatino Linotype" w:hAnsi="Palatino Linotype"/>
        </w:rPr>
        <w:t xml:space="preserve"> defined </w:t>
      </w:r>
      <w:r w:rsidR="0068261A">
        <w:rPr>
          <w:rFonts w:ascii="Palatino Linotype" w:hAnsi="Palatino Linotype"/>
        </w:rPr>
        <w:t xml:space="preserve">by the severity and spatial extent of the impacts and are described in detail in </w:t>
      </w:r>
      <w:r w:rsidR="000C6EB7">
        <w:rPr>
          <w:rFonts w:ascii="Palatino Linotype" w:hAnsi="Palatino Linotype"/>
        </w:rPr>
        <w:t>our</w:t>
      </w:r>
      <w:r w:rsidR="00EF4CB7">
        <w:rPr>
          <w:rFonts w:ascii="Palatino Linotype" w:hAnsi="Palatino Linotype"/>
        </w:rPr>
        <w:t xml:space="preserve"> Reef Health</w:t>
      </w:r>
      <w:r w:rsidR="00F80701">
        <w:rPr>
          <w:rFonts w:ascii="Palatino Linotype" w:hAnsi="Palatino Linotype"/>
        </w:rPr>
        <w:t xml:space="preserve"> Incident Response</w:t>
      </w:r>
      <w:r w:rsidR="00EF4CB7">
        <w:rPr>
          <w:rFonts w:ascii="Palatino Linotype" w:hAnsi="Palatino Linotype"/>
        </w:rPr>
        <w:t xml:space="preserve"> System</w:t>
      </w:r>
      <w:r w:rsidR="00F80701">
        <w:rPr>
          <w:rFonts w:ascii="Palatino Linotype" w:hAnsi="Palatino Linotype"/>
        </w:rPr>
        <w:t xml:space="preserve"> (based on Australian standard incident response protocols) section of the Plan</w:t>
      </w:r>
      <w:r w:rsidR="009927C0">
        <w:rPr>
          <w:rFonts w:ascii="Palatino Linotype" w:hAnsi="Palatino Linotype"/>
        </w:rPr>
        <w:t xml:space="preserve"> (see p</w:t>
      </w:r>
      <w:r w:rsidR="00C54ADE">
        <w:rPr>
          <w:rFonts w:ascii="Palatino Linotype" w:hAnsi="Palatino Linotype"/>
        </w:rPr>
        <w:t>age</w:t>
      </w:r>
      <w:r w:rsidR="009927C0">
        <w:rPr>
          <w:rFonts w:ascii="Palatino Linotype" w:hAnsi="Palatino Linotype"/>
        </w:rPr>
        <w:t xml:space="preserve"> 11)</w:t>
      </w:r>
      <w:r w:rsidR="00F80701">
        <w:rPr>
          <w:rFonts w:ascii="Palatino Linotype" w:hAnsi="Palatino Linotype"/>
        </w:rPr>
        <w:t xml:space="preserve">. </w:t>
      </w:r>
      <w:r w:rsidR="0068261A">
        <w:rPr>
          <w:rFonts w:ascii="Palatino Linotype" w:hAnsi="Palatino Linotype"/>
        </w:rPr>
        <w:t>D</w:t>
      </w:r>
      <w:r>
        <w:rPr>
          <w:rFonts w:ascii="Palatino Linotype" w:hAnsi="Palatino Linotype"/>
        </w:rPr>
        <w:t xml:space="preserve">etailed monitoring during </w:t>
      </w:r>
      <w:r w:rsidR="00C54ADE">
        <w:rPr>
          <w:rFonts w:ascii="Palatino Linotype" w:hAnsi="Palatino Linotype"/>
        </w:rPr>
        <w:t>i</w:t>
      </w:r>
      <w:r>
        <w:rPr>
          <w:rFonts w:ascii="Palatino Linotype" w:hAnsi="Palatino Linotype"/>
        </w:rPr>
        <w:t xml:space="preserve">ncident </w:t>
      </w:r>
      <w:r w:rsidR="00C54ADE">
        <w:rPr>
          <w:rFonts w:ascii="Palatino Linotype" w:hAnsi="Palatino Linotype"/>
        </w:rPr>
        <w:t>r</w:t>
      </w:r>
      <w:r w:rsidR="007004BF">
        <w:rPr>
          <w:rFonts w:ascii="Palatino Linotype" w:hAnsi="Palatino Linotype"/>
        </w:rPr>
        <w:t xml:space="preserve">esponse </w:t>
      </w:r>
      <w:r>
        <w:rPr>
          <w:rFonts w:ascii="Palatino Linotype" w:hAnsi="Palatino Linotype"/>
        </w:rPr>
        <w:t>enables detailed reporting on reef condition and the severity of</w:t>
      </w:r>
      <w:r w:rsidR="00591FF6">
        <w:rPr>
          <w:rFonts w:ascii="Palatino Linotype" w:hAnsi="Palatino Linotype"/>
        </w:rPr>
        <w:t xml:space="preserve"> disease impacts</w:t>
      </w:r>
      <w:r w:rsidR="00834CBB">
        <w:rPr>
          <w:rFonts w:ascii="Palatino Linotype" w:hAnsi="Palatino Linotype"/>
        </w:rPr>
        <w:t>.</w:t>
      </w:r>
    </w:p>
    <w:p w:rsidR="00591FF6" w:rsidRDefault="00591FF6" w:rsidP="00C54ADE">
      <w:pPr>
        <w:rPr>
          <w:rFonts w:ascii="Palatino Linotype" w:hAnsi="Palatino Linotype"/>
        </w:rPr>
      </w:pPr>
    </w:p>
    <w:p w:rsidR="0091336B" w:rsidRDefault="007004BF" w:rsidP="00C54ADE">
      <w:pPr>
        <w:rPr>
          <w:rFonts w:ascii="Palatino Linotype" w:hAnsi="Palatino Linotype"/>
        </w:rPr>
      </w:pPr>
      <w:r>
        <w:rPr>
          <w:rFonts w:ascii="Palatino Linotype" w:hAnsi="Palatino Linotype"/>
        </w:rPr>
        <w:t>As with oth</w:t>
      </w:r>
      <w:r w:rsidR="00E96BD8">
        <w:rPr>
          <w:rFonts w:ascii="Palatino Linotype" w:hAnsi="Palatino Linotype"/>
        </w:rPr>
        <w:t xml:space="preserve">er disturbances to reef health, </w:t>
      </w:r>
      <w:r w:rsidR="00E15EE0">
        <w:rPr>
          <w:rFonts w:ascii="Palatino Linotype" w:hAnsi="Palatino Linotype"/>
        </w:rPr>
        <w:t>effective management response</w:t>
      </w:r>
      <w:r w:rsidR="0091336B" w:rsidRPr="00195312">
        <w:rPr>
          <w:rFonts w:ascii="Palatino Linotype" w:hAnsi="Palatino Linotype"/>
        </w:rPr>
        <w:t xml:space="preserve"> to </w:t>
      </w:r>
      <w:r>
        <w:rPr>
          <w:rFonts w:ascii="Palatino Linotype" w:hAnsi="Palatino Linotype"/>
        </w:rPr>
        <w:t xml:space="preserve">disease outbreaks </w:t>
      </w:r>
      <w:r w:rsidR="0091336B" w:rsidRPr="00195312">
        <w:rPr>
          <w:rFonts w:ascii="Palatino Linotype" w:hAnsi="Palatino Linotype"/>
        </w:rPr>
        <w:t>depends on clear and transparent communication between managers and senior decision-makers, stakeholders and the publi</w:t>
      </w:r>
      <w:r>
        <w:rPr>
          <w:rFonts w:ascii="Palatino Linotype" w:hAnsi="Palatino Linotype"/>
        </w:rPr>
        <w:t>c. Communication is</w:t>
      </w:r>
      <w:r w:rsidR="0091336B" w:rsidRPr="00195312">
        <w:rPr>
          <w:rFonts w:ascii="Palatino Linotype" w:hAnsi="Palatino Linotype"/>
        </w:rPr>
        <w:t xml:space="preserve"> an overarching theme</w:t>
      </w:r>
      <w:r>
        <w:rPr>
          <w:rFonts w:ascii="Palatino Linotype" w:hAnsi="Palatino Linotype"/>
        </w:rPr>
        <w:t xml:space="preserve"> in the </w:t>
      </w:r>
      <w:r w:rsidR="00C54ADE">
        <w:rPr>
          <w:rFonts w:ascii="Palatino Linotype" w:hAnsi="Palatino Linotype"/>
        </w:rPr>
        <w:t>p</w:t>
      </w:r>
      <w:r>
        <w:rPr>
          <w:rFonts w:ascii="Palatino Linotype" w:hAnsi="Palatino Linotype"/>
        </w:rPr>
        <w:t xml:space="preserve">lan and </w:t>
      </w:r>
      <w:r w:rsidR="008E10CD">
        <w:rPr>
          <w:rFonts w:ascii="Palatino Linotype" w:hAnsi="Palatino Linotype"/>
        </w:rPr>
        <w:t xml:space="preserve">is </w:t>
      </w:r>
      <w:r>
        <w:rPr>
          <w:rFonts w:ascii="Palatino Linotype" w:hAnsi="Palatino Linotype"/>
        </w:rPr>
        <w:t>particularly importan</w:t>
      </w:r>
      <w:r w:rsidR="00C54ADE">
        <w:rPr>
          <w:rFonts w:ascii="Palatino Linotype" w:hAnsi="Palatino Linotype"/>
        </w:rPr>
        <w:t xml:space="preserve">t for coral disease outbreaks. </w:t>
      </w:r>
      <w:r>
        <w:rPr>
          <w:rFonts w:ascii="Palatino Linotype" w:hAnsi="Palatino Linotype"/>
        </w:rPr>
        <w:t xml:space="preserve">This is due to the term ‘disease’ having a negative connotation and </w:t>
      </w:r>
      <w:r w:rsidR="00811258">
        <w:rPr>
          <w:rFonts w:ascii="Palatino Linotype" w:hAnsi="Palatino Linotype"/>
        </w:rPr>
        <w:t xml:space="preserve">because </w:t>
      </w:r>
      <w:r>
        <w:rPr>
          <w:rFonts w:ascii="Palatino Linotype" w:hAnsi="Palatino Linotype"/>
        </w:rPr>
        <w:t xml:space="preserve">most stakeholders and </w:t>
      </w:r>
      <w:r w:rsidR="00811258">
        <w:rPr>
          <w:rFonts w:ascii="Palatino Linotype" w:hAnsi="Palatino Linotype"/>
        </w:rPr>
        <w:t xml:space="preserve">members of the public are more </w:t>
      </w:r>
      <w:r>
        <w:rPr>
          <w:rFonts w:ascii="Palatino Linotype" w:hAnsi="Palatino Linotype"/>
        </w:rPr>
        <w:t xml:space="preserve">familiar with disturbances </w:t>
      </w:r>
      <w:r w:rsidR="00811258">
        <w:rPr>
          <w:rFonts w:ascii="Palatino Linotype" w:hAnsi="Palatino Linotype"/>
        </w:rPr>
        <w:t>like</w:t>
      </w:r>
      <w:r>
        <w:rPr>
          <w:rFonts w:ascii="Palatino Linotype" w:hAnsi="Palatino Linotype"/>
        </w:rPr>
        <w:t xml:space="preserve"> bleaching events, cyclones, and floods than coral disease outbreaks.</w:t>
      </w:r>
      <w:r w:rsidR="00C54ADE">
        <w:rPr>
          <w:rFonts w:ascii="Palatino Linotype" w:hAnsi="Palatino Linotype"/>
        </w:rPr>
        <w:t xml:space="preserve"> </w:t>
      </w:r>
      <w:r w:rsidR="00591FF6">
        <w:rPr>
          <w:rFonts w:ascii="Palatino Linotype" w:hAnsi="Palatino Linotype"/>
        </w:rPr>
        <w:t xml:space="preserve">From this perspective, the </w:t>
      </w:r>
      <w:r w:rsidR="00C54ADE">
        <w:rPr>
          <w:rFonts w:ascii="Palatino Linotype" w:hAnsi="Palatino Linotype"/>
        </w:rPr>
        <w:t>p</w:t>
      </w:r>
      <w:r w:rsidR="00591FF6">
        <w:rPr>
          <w:rFonts w:ascii="Palatino Linotype" w:hAnsi="Palatino Linotype"/>
        </w:rPr>
        <w:t xml:space="preserve">lan plays a part in raising awareness of the threat </w:t>
      </w:r>
      <w:r w:rsidR="00097DE0">
        <w:rPr>
          <w:rFonts w:ascii="Palatino Linotype" w:hAnsi="Palatino Linotype"/>
        </w:rPr>
        <w:t xml:space="preserve">that </w:t>
      </w:r>
      <w:r w:rsidR="00591FF6">
        <w:rPr>
          <w:rFonts w:ascii="Palatino Linotype" w:hAnsi="Palatino Linotype"/>
        </w:rPr>
        <w:t>coral diseases pose to coral reefs and the industries and human communities that rely on and enjoy them</w:t>
      </w:r>
      <w:r w:rsidR="00727517">
        <w:rPr>
          <w:rFonts w:ascii="Palatino Linotype" w:hAnsi="Palatino Linotype"/>
        </w:rPr>
        <w:t>. Further, communication</w:t>
      </w:r>
      <w:r w:rsidR="003F614B">
        <w:rPr>
          <w:rFonts w:ascii="Palatino Linotype" w:hAnsi="Palatino Linotype"/>
        </w:rPr>
        <w:t xml:space="preserve"> efforts during and just after bleaching events can raise the public’s awareness of the importance of responsible behaviour in the </w:t>
      </w:r>
      <w:r w:rsidR="00EF4CB7">
        <w:rPr>
          <w:rFonts w:ascii="Palatino Linotype" w:hAnsi="Palatino Linotype"/>
        </w:rPr>
        <w:t xml:space="preserve">Marine </w:t>
      </w:r>
      <w:r w:rsidR="003F614B">
        <w:rPr>
          <w:rFonts w:ascii="Palatino Linotype" w:hAnsi="Palatino Linotype"/>
        </w:rPr>
        <w:t>Park.</w:t>
      </w:r>
      <w:r w:rsidR="003F614B" w:rsidRPr="00195312">
        <w:rPr>
          <w:rFonts w:ascii="Palatino Linotype" w:hAnsi="Palatino Linotype"/>
        </w:rPr>
        <w:t xml:space="preserve">  </w:t>
      </w:r>
    </w:p>
    <w:p w:rsidR="00E15EE0" w:rsidRDefault="00F7610B" w:rsidP="00C54ADE">
      <w:pPr>
        <w:rPr>
          <w:rFonts w:ascii="Palatino Linotype" w:hAnsi="Palatino Linotype"/>
        </w:rPr>
      </w:pPr>
      <w:r>
        <w:rPr>
          <w:rFonts w:ascii="Palatino Linotype" w:hAnsi="Palatino Linotype"/>
        </w:rPr>
        <w:br w:type="page"/>
      </w:r>
    </w:p>
    <w:p w:rsidR="003F614B" w:rsidRDefault="00D42B1A" w:rsidP="00C54ADE">
      <w:pPr>
        <w:rPr>
          <w:rFonts w:ascii="Palatino Linotype" w:hAnsi="Palatino Linotype"/>
          <w:b/>
        </w:rPr>
      </w:pPr>
      <w:r>
        <w:rPr>
          <w:rFonts w:ascii="Palatino Linotype" w:hAnsi="Palatino Linotype"/>
          <w:b/>
          <w:noProof/>
          <w:lang w:eastAsia="en-AU"/>
        </w:rPr>
        <w:lastRenderedPageBreak/>
        <w:drawing>
          <wp:inline distT="0" distB="0" distL="0" distR="0" wp14:anchorId="0A57C56F" wp14:editId="643DDE8E">
            <wp:extent cx="6543675" cy="4819650"/>
            <wp:effectExtent l="0" t="0" r="9525" b="0"/>
            <wp:docPr id="21" name="Picture 21" descr="This figure shows the tasks performed throughout the summer period. At the pre-summer stage, there is preparation for the implementation of the response plan which includes the following routine tasks: annual review and update of the response plan, update reporting system, disease database management, train and encourage participation in the volunteer monitoring networks and identify and make available lists of research priorities. From early summer to mid summer, the Early Warning System is in place. Routinely, this includes assessing the risk of disease outbreaks and encouraging participation in the volunteer monitoring network. Predictive tools are used for monitoring seasonal outlooks of bleaching risk and near-real time monitoring of conditions conducive to bleaching. Should the risk be low, this process is continued. Should the risk be high or if the participants in the volunteer monitoring networks report a high abundance of disease, the actions include site inspections (if these prove there to be low or insigificant levels of disease, the procedure returns to the Early Warning System). Following the site inspection, the Incident Response component is put into action and the level of response required is assessed. Response Level 1 is widespread minor disease or local minor disease in a planning area or R2 triggered in the Coral Bleaching Response Plan. Response Level 2 is severe local disease or moderate regional disease or R3 triggered in the Coral Bleaching Response Plan. Response Level 3 is severe regional disease or moderate or severe widespread disease. The next phase of the Plan is assessment and monitoring. For all three Response Levels, the plan requires an assessment of ecological impacts and recovery. Communications and reporting activities are ongoing throughout the whole summer. Routine tasks include summarise weather, sea and coral conditions and publish reports on the likelihood of coral disease outbreaks and monitor onset of disease using existing information channels and evaluate need for more detailed surveys. In the event of an incident, the responsive communcations tasks are solicit reports on disease prevalence, prepare and release media statement, brief staff, stakeholders and collaborator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MPARRA\Climate_Change_ActionPlan\1213_Projects\CCS\CCandEcosystems\A_055_planning_prep_training\Annual RIAP updates\RIAP Figure updates\1March2013\CDRP-5_Schedule_Jan2013_v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43675" cy="4819650"/>
                    </a:xfrm>
                    <a:prstGeom prst="rect">
                      <a:avLst/>
                    </a:prstGeom>
                    <a:noFill/>
                    <a:ln>
                      <a:noFill/>
                    </a:ln>
                  </pic:spPr>
                </pic:pic>
              </a:graphicData>
            </a:graphic>
          </wp:inline>
        </w:drawing>
      </w:r>
    </w:p>
    <w:p w:rsidR="003F614B" w:rsidRDefault="003F614B" w:rsidP="00C54ADE">
      <w:pPr>
        <w:rPr>
          <w:rFonts w:ascii="Palatino Linotype" w:hAnsi="Palatino Linotype"/>
        </w:rPr>
      </w:pPr>
    </w:p>
    <w:p w:rsidR="00D46128" w:rsidRDefault="00241076" w:rsidP="00C54ADE">
      <w:pPr>
        <w:rPr>
          <w:rFonts w:ascii="Palatino Linotype" w:hAnsi="Palatino Linotype"/>
          <w:sz w:val="20"/>
        </w:rPr>
      </w:pPr>
      <w:bookmarkStart w:id="13" w:name="_Toc42015500"/>
      <w:r w:rsidRPr="00234B37">
        <w:rPr>
          <w:rFonts w:ascii="Palatino Linotype" w:hAnsi="Palatino Linotype"/>
          <w:sz w:val="20"/>
        </w:rPr>
        <w:t xml:space="preserve">Figure </w:t>
      </w:r>
      <w:r w:rsidR="00E802EE">
        <w:rPr>
          <w:rFonts w:ascii="Palatino Linotype" w:hAnsi="Palatino Linotype"/>
          <w:sz w:val="20"/>
        </w:rPr>
        <w:t>1</w:t>
      </w:r>
      <w:r w:rsidR="00673CC0">
        <w:rPr>
          <w:rFonts w:ascii="Palatino Linotype" w:hAnsi="Palatino Linotype"/>
          <w:sz w:val="20"/>
        </w:rPr>
        <w:t xml:space="preserve">: </w:t>
      </w:r>
      <w:r w:rsidR="00D100BF" w:rsidRPr="00234B37">
        <w:rPr>
          <w:rFonts w:ascii="Palatino Linotype" w:hAnsi="Palatino Linotype"/>
          <w:sz w:val="20"/>
        </w:rPr>
        <w:t>Plan schedule of routi</w:t>
      </w:r>
      <w:r w:rsidR="00D100BF">
        <w:rPr>
          <w:rFonts w:ascii="Palatino Linotype" w:hAnsi="Palatino Linotype"/>
          <w:sz w:val="20"/>
        </w:rPr>
        <w:t>ne and responsive tasks</w:t>
      </w:r>
      <w:r w:rsidR="00F317A1">
        <w:rPr>
          <w:rFonts w:ascii="Palatino Linotype" w:hAnsi="Palatino Linotype"/>
          <w:sz w:val="20"/>
        </w:rPr>
        <w:t xml:space="preserve"> (see also </w:t>
      </w:r>
      <w:r w:rsidR="003F614B">
        <w:rPr>
          <w:rFonts w:ascii="Palatino Linotype" w:hAnsi="Palatino Linotype"/>
          <w:sz w:val="20"/>
        </w:rPr>
        <w:t>Appendix A) is operational year-</w:t>
      </w:r>
      <w:r w:rsidR="00F317A1">
        <w:rPr>
          <w:rFonts w:ascii="Palatino Linotype" w:hAnsi="Palatino Linotype"/>
          <w:sz w:val="20"/>
        </w:rPr>
        <w:t xml:space="preserve">round but has </w:t>
      </w:r>
      <w:r w:rsidR="00097DE0">
        <w:rPr>
          <w:rFonts w:ascii="Palatino Linotype" w:hAnsi="Palatino Linotype"/>
          <w:sz w:val="20"/>
        </w:rPr>
        <w:t xml:space="preserve">a </w:t>
      </w:r>
      <w:r w:rsidR="00F317A1">
        <w:rPr>
          <w:rFonts w:ascii="Palatino Linotype" w:hAnsi="Palatino Linotype"/>
          <w:sz w:val="20"/>
        </w:rPr>
        <w:t>focus on the summer months</w:t>
      </w:r>
      <w:r w:rsidR="003F614B">
        <w:rPr>
          <w:rFonts w:ascii="Palatino Linotype" w:hAnsi="Palatino Linotype"/>
          <w:b/>
          <w:szCs w:val="28"/>
        </w:rPr>
        <w:t xml:space="preserve"> </w:t>
      </w:r>
      <w:r w:rsidR="00F317A1">
        <w:rPr>
          <w:rFonts w:ascii="Palatino Linotype" w:hAnsi="Palatino Linotype"/>
          <w:sz w:val="20"/>
        </w:rPr>
        <w:t>when the likelihood of</w:t>
      </w:r>
      <w:r w:rsidR="00F80701">
        <w:rPr>
          <w:rFonts w:ascii="Palatino Linotype" w:hAnsi="Palatino Linotype"/>
          <w:sz w:val="20"/>
        </w:rPr>
        <w:t xml:space="preserve"> disease outbreaks increases. </w:t>
      </w:r>
      <w:r w:rsidR="00D100BF">
        <w:rPr>
          <w:rFonts w:ascii="Palatino Linotype" w:hAnsi="Palatino Linotype"/>
          <w:sz w:val="20"/>
        </w:rPr>
        <w:t xml:space="preserve">Plan components follow on from each other, though responsive tasks are only undertaken if the </w:t>
      </w:r>
      <w:r w:rsidR="0084103E">
        <w:rPr>
          <w:rFonts w:ascii="Palatino Linotype" w:hAnsi="Palatino Linotype"/>
          <w:sz w:val="20"/>
        </w:rPr>
        <w:t>i</w:t>
      </w:r>
      <w:r w:rsidR="00D100BF">
        <w:rPr>
          <w:rFonts w:ascii="Palatino Linotype" w:hAnsi="Palatino Linotype"/>
          <w:sz w:val="20"/>
        </w:rPr>
        <w:t xml:space="preserve">ncident </w:t>
      </w:r>
      <w:r w:rsidR="0084103E">
        <w:rPr>
          <w:rFonts w:ascii="Palatino Linotype" w:hAnsi="Palatino Linotype"/>
          <w:sz w:val="20"/>
        </w:rPr>
        <w:t>r</w:t>
      </w:r>
      <w:r w:rsidR="00D100BF">
        <w:rPr>
          <w:rFonts w:ascii="Palatino Linotype" w:hAnsi="Palatino Linotype"/>
          <w:sz w:val="20"/>
        </w:rPr>
        <w:t xml:space="preserve">esponse is </w:t>
      </w:r>
      <w:r w:rsidR="00D100BF" w:rsidRPr="007C3F80">
        <w:rPr>
          <w:rFonts w:ascii="Palatino Linotype" w:hAnsi="Palatino Linotype"/>
          <w:sz w:val="20"/>
        </w:rPr>
        <w:t xml:space="preserve">triggered.  Response levels 2 and 3 activate efforts to assess and monitor impacts, </w:t>
      </w:r>
      <w:r w:rsidR="00834CBB">
        <w:rPr>
          <w:rFonts w:ascii="Palatino Linotype" w:hAnsi="Palatino Linotype"/>
          <w:sz w:val="20"/>
        </w:rPr>
        <w:t xml:space="preserve">which is </w:t>
      </w:r>
      <w:r w:rsidR="00EF4CB7">
        <w:rPr>
          <w:rFonts w:ascii="Palatino Linotype" w:hAnsi="Palatino Linotype"/>
          <w:sz w:val="20"/>
        </w:rPr>
        <w:t>conditionally activated under r</w:t>
      </w:r>
      <w:r w:rsidR="00D100BF" w:rsidRPr="007C3F80">
        <w:rPr>
          <w:rFonts w:ascii="Palatino Linotype" w:hAnsi="Palatino Linotype"/>
          <w:sz w:val="20"/>
        </w:rPr>
        <w:t>esponse level 1 (</w:t>
      </w:r>
      <w:r w:rsidR="00D100BF">
        <w:rPr>
          <w:rFonts w:ascii="Palatino Linotype" w:hAnsi="Palatino Linotype"/>
          <w:sz w:val="20"/>
        </w:rPr>
        <w:t>see also Figures</w:t>
      </w:r>
      <w:r w:rsidR="00F80701">
        <w:rPr>
          <w:rFonts w:ascii="Palatino Linotype" w:hAnsi="Palatino Linotype"/>
          <w:sz w:val="20"/>
        </w:rPr>
        <w:t xml:space="preserve"> 7 – 9</w:t>
      </w:r>
      <w:r w:rsidR="00D100BF" w:rsidRPr="007C3F80">
        <w:rPr>
          <w:rFonts w:ascii="Palatino Linotype" w:hAnsi="Palatino Linotype"/>
          <w:sz w:val="20"/>
        </w:rPr>
        <w:t>)</w:t>
      </w:r>
      <w:r w:rsidR="00D100BF">
        <w:rPr>
          <w:rFonts w:ascii="Palatino Linotype" w:hAnsi="Palatino Linotype"/>
          <w:sz w:val="20"/>
        </w:rPr>
        <w:t xml:space="preserve">. </w:t>
      </w:r>
    </w:p>
    <w:p w:rsidR="00374041" w:rsidRDefault="00374041" w:rsidP="00C54ADE">
      <w:pPr>
        <w:rPr>
          <w:rFonts w:ascii="Palatino Linotype" w:hAnsi="Palatino Linotype"/>
          <w:sz w:val="20"/>
        </w:rPr>
      </w:pPr>
    </w:p>
    <w:p w:rsidR="00284609" w:rsidRDefault="00284609" w:rsidP="00C54ADE">
      <w:pPr>
        <w:rPr>
          <w:rFonts w:ascii="Palatino Linotype" w:hAnsi="Palatino Linotype"/>
        </w:rPr>
      </w:pPr>
      <w:r w:rsidRPr="00195312">
        <w:rPr>
          <w:rFonts w:ascii="Palatino Linotype" w:hAnsi="Palatino Linotype"/>
        </w:rPr>
        <w:t>Within this document, th</w:t>
      </w:r>
      <w:r w:rsidR="00BD491A">
        <w:rPr>
          <w:rFonts w:ascii="Palatino Linotype" w:hAnsi="Palatino Linotype"/>
        </w:rPr>
        <w:t>e objectives of each of the three</w:t>
      </w:r>
      <w:r w:rsidRPr="00195312">
        <w:rPr>
          <w:rFonts w:ascii="Palatino Linotype" w:hAnsi="Palatino Linotype"/>
        </w:rPr>
        <w:t xml:space="preserve"> primary components</w:t>
      </w:r>
      <w:r w:rsidR="0084103E">
        <w:rPr>
          <w:rFonts w:ascii="Palatino Linotype" w:hAnsi="Palatino Linotype"/>
        </w:rPr>
        <w:t xml:space="preserve"> of the r</w:t>
      </w:r>
      <w:r w:rsidR="00FE30FE">
        <w:rPr>
          <w:rFonts w:ascii="Palatino Linotype" w:hAnsi="Palatino Linotype"/>
        </w:rPr>
        <w:t xml:space="preserve">isk and </w:t>
      </w:r>
      <w:r w:rsidR="0084103E">
        <w:rPr>
          <w:rFonts w:ascii="Palatino Linotype" w:hAnsi="Palatino Linotype"/>
        </w:rPr>
        <w:t>i</w:t>
      </w:r>
      <w:r w:rsidR="00FE30FE">
        <w:rPr>
          <w:rFonts w:ascii="Palatino Linotype" w:hAnsi="Palatino Linotype"/>
        </w:rPr>
        <w:t xml:space="preserve">mpact </w:t>
      </w:r>
      <w:r w:rsidR="0084103E">
        <w:rPr>
          <w:rFonts w:ascii="Palatino Linotype" w:hAnsi="Palatino Linotype"/>
        </w:rPr>
        <w:t>a</w:t>
      </w:r>
      <w:r w:rsidR="00FE30FE">
        <w:rPr>
          <w:rFonts w:ascii="Palatino Linotype" w:hAnsi="Palatino Linotype"/>
        </w:rPr>
        <w:t>ssessment</w:t>
      </w:r>
      <w:r>
        <w:rPr>
          <w:rFonts w:ascii="Palatino Linotype" w:hAnsi="Palatino Linotype"/>
        </w:rPr>
        <w:t xml:space="preserve"> </w:t>
      </w:r>
      <w:r w:rsidR="0084103E">
        <w:rPr>
          <w:rFonts w:ascii="Palatino Linotype" w:hAnsi="Palatino Linotype"/>
        </w:rPr>
        <w:t>p</w:t>
      </w:r>
      <w:r>
        <w:rPr>
          <w:rFonts w:ascii="Palatino Linotype" w:hAnsi="Palatino Linotype"/>
        </w:rPr>
        <w:t>lan</w:t>
      </w:r>
      <w:r w:rsidRPr="00195312">
        <w:rPr>
          <w:rFonts w:ascii="Palatino Linotype" w:hAnsi="Palatino Linotype"/>
        </w:rPr>
        <w:t xml:space="preserve"> are outlined and </w:t>
      </w:r>
      <w:r>
        <w:rPr>
          <w:rFonts w:ascii="Palatino Linotype" w:hAnsi="Palatino Linotype"/>
        </w:rPr>
        <w:t xml:space="preserve">the role each component plays in a timely and effective response to coral disease outbreaks is </w:t>
      </w:r>
      <w:r w:rsidRPr="00195312">
        <w:rPr>
          <w:rFonts w:ascii="Palatino Linotype" w:hAnsi="Palatino Linotype"/>
        </w:rPr>
        <w:t>described in detail</w:t>
      </w:r>
      <w:r>
        <w:rPr>
          <w:rFonts w:ascii="Palatino Linotype" w:hAnsi="Palatino Linotype"/>
        </w:rPr>
        <w:t>.</w:t>
      </w:r>
    </w:p>
    <w:p w:rsidR="004414BC" w:rsidRPr="004414BC" w:rsidRDefault="004414BC" w:rsidP="00C54ADE">
      <w:pPr>
        <w:rPr>
          <w:rFonts w:ascii="Palatino Linotype" w:hAnsi="Palatino Linotype"/>
        </w:rPr>
      </w:pPr>
    </w:p>
    <w:p w:rsidR="005B2422" w:rsidRPr="006A1358" w:rsidRDefault="009E22AE" w:rsidP="00C54ADE">
      <w:pPr>
        <w:pStyle w:val="Heading1"/>
      </w:pPr>
      <w:bookmarkStart w:id="14" w:name="_Toc180909700"/>
      <w:bookmarkStart w:id="15" w:name="_Toc215233079"/>
      <w:bookmarkStart w:id="16" w:name="_Toc278276268"/>
      <w:bookmarkStart w:id="17" w:name="_Toc278699129"/>
      <w:bookmarkStart w:id="18" w:name="_Toc303334389"/>
      <w:r>
        <w:t>1</w:t>
      </w:r>
      <w:r w:rsidR="0060714D">
        <w:t xml:space="preserve">.  </w:t>
      </w:r>
      <w:r w:rsidR="0084103E">
        <w:t>Early w</w:t>
      </w:r>
      <w:r w:rsidR="00533613" w:rsidRPr="006A1358">
        <w:t xml:space="preserve">arning </w:t>
      </w:r>
      <w:r w:rsidR="0084103E">
        <w:t>s</w:t>
      </w:r>
      <w:r w:rsidR="00533613" w:rsidRPr="006A1358">
        <w:t>ystem</w:t>
      </w:r>
      <w:bookmarkEnd w:id="13"/>
      <w:bookmarkEnd w:id="14"/>
      <w:bookmarkEnd w:id="15"/>
      <w:bookmarkEnd w:id="16"/>
      <w:bookmarkEnd w:id="17"/>
      <w:bookmarkEnd w:id="18"/>
      <w:r w:rsidR="006A1358" w:rsidRPr="006A1358">
        <w:t xml:space="preserve"> </w:t>
      </w:r>
    </w:p>
    <w:p w:rsidR="006A1358" w:rsidRPr="005B2422" w:rsidRDefault="006A1358" w:rsidP="00C54ADE"/>
    <w:p w:rsidR="00684DEE" w:rsidRDefault="00084A64" w:rsidP="00C54ADE">
      <w:pPr>
        <w:rPr>
          <w:rFonts w:ascii="Palatino Linotype" w:hAnsi="Palatino Linotype"/>
        </w:rPr>
      </w:pPr>
      <w:r>
        <w:rPr>
          <w:rFonts w:ascii="Palatino Linotype" w:hAnsi="Palatino Linotype"/>
        </w:rPr>
        <w:t>Outbreaks of diseases with kno</w:t>
      </w:r>
      <w:r w:rsidR="00FA0D4C">
        <w:rPr>
          <w:rFonts w:ascii="Palatino Linotype" w:hAnsi="Palatino Linotype"/>
        </w:rPr>
        <w:t>wn links to temperature (e.g.</w:t>
      </w:r>
      <w:r w:rsidR="00673CC0">
        <w:rPr>
          <w:rFonts w:ascii="Palatino Linotype" w:hAnsi="Palatino Linotype"/>
        </w:rPr>
        <w:t xml:space="preserve"> w</w:t>
      </w:r>
      <w:r>
        <w:rPr>
          <w:rFonts w:ascii="Palatino Linotype" w:hAnsi="Palatino Linotype"/>
        </w:rPr>
        <w:t xml:space="preserve">hite </w:t>
      </w:r>
      <w:r w:rsidR="00673CC0">
        <w:rPr>
          <w:rFonts w:ascii="Palatino Linotype" w:hAnsi="Palatino Linotype"/>
        </w:rPr>
        <w:t>s</w:t>
      </w:r>
      <w:r>
        <w:rPr>
          <w:rFonts w:ascii="Palatino Linotype" w:hAnsi="Palatino Linotype"/>
        </w:rPr>
        <w:t xml:space="preserve">yndromes and </w:t>
      </w:r>
      <w:r w:rsidR="00673CC0">
        <w:rPr>
          <w:rFonts w:ascii="Palatino Linotype" w:hAnsi="Palatino Linotype"/>
        </w:rPr>
        <w:t>b</w:t>
      </w:r>
      <w:r>
        <w:rPr>
          <w:rFonts w:ascii="Palatino Linotype" w:hAnsi="Palatino Linotype"/>
        </w:rPr>
        <w:t xml:space="preserve">lack </w:t>
      </w:r>
      <w:r w:rsidR="00673CC0">
        <w:rPr>
          <w:rFonts w:ascii="Palatino Linotype" w:hAnsi="Palatino Linotype"/>
        </w:rPr>
        <w:t>b</w:t>
      </w:r>
      <w:r>
        <w:rPr>
          <w:rFonts w:ascii="Palatino Linotype" w:hAnsi="Palatino Linotype"/>
        </w:rPr>
        <w:t xml:space="preserve">and </w:t>
      </w:r>
      <w:r w:rsidR="00673CC0">
        <w:rPr>
          <w:rFonts w:ascii="Palatino Linotype" w:hAnsi="Palatino Linotype"/>
        </w:rPr>
        <w:t>d</w:t>
      </w:r>
      <w:r>
        <w:rPr>
          <w:rFonts w:ascii="Palatino Linotype" w:hAnsi="Palatino Linotype"/>
        </w:rPr>
        <w:t>isease) are</w:t>
      </w:r>
      <w:r w:rsidRPr="00260810">
        <w:rPr>
          <w:rFonts w:ascii="Palatino Linotype" w:hAnsi="Palatino Linotype"/>
        </w:rPr>
        <w:t xml:space="preserve"> preceded by a series of </w:t>
      </w:r>
      <w:r>
        <w:rPr>
          <w:rFonts w:ascii="Palatino Linotype" w:hAnsi="Palatino Linotype"/>
        </w:rPr>
        <w:t xml:space="preserve">conditions that can be used to assess the probability of an outbreak occurring, while </w:t>
      </w:r>
      <w:r w:rsidR="00741BE7">
        <w:rPr>
          <w:rFonts w:ascii="Palatino Linotype" w:hAnsi="Palatino Linotype"/>
        </w:rPr>
        <w:t>the monitoring network</w:t>
      </w:r>
      <w:r>
        <w:rPr>
          <w:rFonts w:ascii="Palatino Linotype" w:hAnsi="Palatino Linotype"/>
        </w:rPr>
        <w:t xml:space="preserve"> can report on the prevalence of all c</w:t>
      </w:r>
      <w:r w:rsidR="00673CC0">
        <w:rPr>
          <w:rFonts w:ascii="Palatino Linotype" w:hAnsi="Palatino Linotype"/>
        </w:rPr>
        <w:t xml:space="preserve">ommon types of coral diseases. </w:t>
      </w:r>
      <w:r w:rsidR="00BA45B7">
        <w:rPr>
          <w:rFonts w:ascii="Palatino Linotype" w:hAnsi="Palatino Linotype"/>
        </w:rPr>
        <w:t xml:space="preserve">The </w:t>
      </w:r>
      <w:r w:rsidR="00673CC0">
        <w:rPr>
          <w:rFonts w:ascii="Palatino Linotype" w:hAnsi="Palatino Linotype"/>
        </w:rPr>
        <w:t>e</w:t>
      </w:r>
      <w:r w:rsidR="00BA45B7">
        <w:rPr>
          <w:rFonts w:ascii="Palatino Linotype" w:hAnsi="Palatino Linotype"/>
        </w:rPr>
        <w:t xml:space="preserve">arly </w:t>
      </w:r>
      <w:r w:rsidR="00673CC0">
        <w:rPr>
          <w:rFonts w:ascii="Palatino Linotype" w:hAnsi="Palatino Linotype"/>
        </w:rPr>
        <w:t>w</w:t>
      </w:r>
      <w:r w:rsidR="00BA45B7">
        <w:rPr>
          <w:rFonts w:ascii="Palatino Linotype" w:hAnsi="Palatino Linotype"/>
        </w:rPr>
        <w:t xml:space="preserve">arning </w:t>
      </w:r>
      <w:r w:rsidR="00673CC0">
        <w:rPr>
          <w:rFonts w:ascii="Palatino Linotype" w:hAnsi="Palatino Linotype"/>
        </w:rPr>
        <w:t>s</w:t>
      </w:r>
      <w:r w:rsidR="00BA45B7">
        <w:rPr>
          <w:rFonts w:ascii="Palatino Linotype" w:hAnsi="Palatino Linotype"/>
        </w:rPr>
        <w:t xml:space="preserve">ystem uses: </w:t>
      </w:r>
    </w:p>
    <w:p w:rsidR="00200241" w:rsidRDefault="00921F99" w:rsidP="00C54ADE">
      <w:pPr>
        <w:rPr>
          <w:rFonts w:ascii="Palatino Linotype" w:hAnsi="Palatino Linotype"/>
        </w:rPr>
      </w:pPr>
      <w:r>
        <w:rPr>
          <w:rFonts w:ascii="Palatino Linotype" w:hAnsi="Palatino Linotype"/>
        </w:rPr>
        <w:t>1)</w:t>
      </w:r>
      <w:r w:rsidR="00D16E9E">
        <w:rPr>
          <w:rFonts w:ascii="Palatino Linotype" w:hAnsi="Palatino Linotype"/>
        </w:rPr>
        <w:t xml:space="preserve"> </w:t>
      </w:r>
      <w:r w:rsidR="009345EE">
        <w:rPr>
          <w:rFonts w:ascii="Palatino Linotype" w:hAnsi="Palatino Linotype"/>
        </w:rPr>
        <w:t>climate forecasts</w:t>
      </w:r>
      <w:r>
        <w:rPr>
          <w:rFonts w:ascii="Palatino Linotype" w:hAnsi="Palatino Linotype"/>
        </w:rPr>
        <w:t xml:space="preserve"> that provide a seasonal outlook of the likelihood </w:t>
      </w:r>
      <w:r w:rsidR="00097DE0">
        <w:rPr>
          <w:rFonts w:ascii="Palatino Linotype" w:hAnsi="Palatino Linotype"/>
        </w:rPr>
        <w:t xml:space="preserve">that </w:t>
      </w:r>
      <w:r w:rsidR="00FC30E5">
        <w:rPr>
          <w:rFonts w:ascii="Palatino Linotype" w:hAnsi="Palatino Linotype"/>
        </w:rPr>
        <w:t>outbreaks of temperature-dependent diseases</w:t>
      </w:r>
      <w:r w:rsidR="00BA45B7">
        <w:rPr>
          <w:rFonts w:ascii="Palatino Linotype" w:hAnsi="Palatino Linotype"/>
        </w:rPr>
        <w:t xml:space="preserve"> (e.g. </w:t>
      </w:r>
      <w:r w:rsidR="00673CC0">
        <w:rPr>
          <w:rFonts w:ascii="Palatino Linotype" w:hAnsi="Palatino Linotype"/>
        </w:rPr>
        <w:t>w</w:t>
      </w:r>
      <w:r w:rsidR="00BA45B7">
        <w:rPr>
          <w:rFonts w:ascii="Palatino Linotype" w:hAnsi="Palatino Linotype"/>
        </w:rPr>
        <w:t xml:space="preserve">hite </w:t>
      </w:r>
      <w:r w:rsidR="00673CC0">
        <w:rPr>
          <w:rFonts w:ascii="Palatino Linotype" w:hAnsi="Palatino Linotype"/>
        </w:rPr>
        <w:t>s</w:t>
      </w:r>
      <w:r w:rsidR="00BA45B7">
        <w:rPr>
          <w:rFonts w:ascii="Palatino Linotype" w:hAnsi="Palatino Linotype"/>
        </w:rPr>
        <w:t>yndromes</w:t>
      </w:r>
      <w:r w:rsidR="00284609">
        <w:rPr>
          <w:rFonts w:ascii="Palatino Linotype" w:hAnsi="Palatino Linotype"/>
        </w:rPr>
        <w:t xml:space="preserve"> and </w:t>
      </w:r>
      <w:r w:rsidR="00673CC0">
        <w:rPr>
          <w:rFonts w:ascii="Palatino Linotype" w:hAnsi="Palatino Linotype"/>
        </w:rPr>
        <w:t>b</w:t>
      </w:r>
      <w:r w:rsidR="00284609">
        <w:rPr>
          <w:rFonts w:ascii="Palatino Linotype" w:hAnsi="Palatino Linotype"/>
        </w:rPr>
        <w:t xml:space="preserve">lack </w:t>
      </w:r>
      <w:r w:rsidR="00673CC0">
        <w:rPr>
          <w:rFonts w:ascii="Palatino Linotype" w:hAnsi="Palatino Linotype"/>
        </w:rPr>
        <w:t>b</w:t>
      </w:r>
      <w:r w:rsidR="00284609">
        <w:rPr>
          <w:rFonts w:ascii="Palatino Linotype" w:hAnsi="Palatino Linotype"/>
        </w:rPr>
        <w:t xml:space="preserve">and </w:t>
      </w:r>
      <w:r w:rsidR="00673CC0">
        <w:rPr>
          <w:rFonts w:ascii="Palatino Linotype" w:hAnsi="Palatino Linotype"/>
        </w:rPr>
        <w:t>d</w:t>
      </w:r>
      <w:r w:rsidR="00284609">
        <w:rPr>
          <w:rFonts w:ascii="Palatino Linotype" w:hAnsi="Palatino Linotype"/>
        </w:rPr>
        <w:t xml:space="preserve">isease) </w:t>
      </w:r>
      <w:r w:rsidR="00FC30E5">
        <w:rPr>
          <w:rFonts w:ascii="Palatino Linotype" w:hAnsi="Palatino Linotype"/>
        </w:rPr>
        <w:t xml:space="preserve">will </w:t>
      </w:r>
      <w:r>
        <w:rPr>
          <w:rFonts w:ascii="Palatino Linotype" w:hAnsi="Palatino Linotype"/>
        </w:rPr>
        <w:t xml:space="preserve">occur, 2) tools that enable near-real time monitoring of </w:t>
      </w:r>
      <w:r w:rsidR="00FC30E5">
        <w:rPr>
          <w:rFonts w:ascii="Palatino Linotype" w:hAnsi="Palatino Linotype"/>
        </w:rPr>
        <w:t xml:space="preserve">outbreak likelihood </w:t>
      </w:r>
      <w:r>
        <w:rPr>
          <w:rFonts w:ascii="Palatino Linotype" w:hAnsi="Palatino Linotype"/>
        </w:rPr>
        <w:t>during the summer to target monitoring efforts, 3) a monitoring network to det</w:t>
      </w:r>
      <w:r w:rsidR="00FC30E5">
        <w:rPr>
          <w:rFonts w:ascii="Palatino Linotype" w:hAnsi="Palatino Linotype"/>
        </w:rPr>
        <w:t>ect the early signs of disease outbreaks year-round</w:t>
      </w:r>
      <w:r>
        <w:rPr>
          <w:rFonts w:ascii="Palatino Linotype" w:hAnsi="Palatino Linotype"/>
        </w:rPr>
        <w:t xml:space="preserve">, and 4) site inspections to ground-truth predictions or reports of </w:t>
      </w:r>
      <w:r w:rsidR="00FC30E5">
        <w:rPr>
          <w:rFonts w:ascii="Palatino Linotype" w:hAnsi="Palatino Linotype"/>
        </w:rPr>
        <w:lastRenderedPageBreak/>
        <w:t>anomal</w:t>
      </w:r>
      <w:r w:rsidR="00BA34A4">
        <w:rPr>
          <w:rFonts w:ascii="Palatino Linotype" w:hAnsi="Palatino Linotype"/>
        </w:rPr>
        <w:t xml:space="preserve">ously high disease </w:t>
      </w:r>
      <w:r w:rsidR="00284609">
        <w:rPr>
          <w:rFonts w:ascii="Palatino Linotype" w:hAnsi="Palatino Linotype"/>
        </w:rPr>
        <w:t xml:space="preserve">levels, </w:t>
      </w:r>
      <w:r w:rsidR="00BA34A4">
        <w:rPr>
          <w:rFonts w:ascii="Palatino Linotype" w:hAnsi="Palatino Linotype"/>
        </w:rPr>
        <w:t>in order to determine</w:t>
      </w:r>
      <w:r w:rsidR="00FC30E5">
        <w:rPr>
          <w:rFonts w:ascii="Palatino Linotype" w:hAnsi="Palatino Linotype"/>
        </w:rPr>
        <w:t xml:space="preserve"> whether and which </w:t>
      </w:r>
      <w:r w:rsidR="00673CC0">
        <w:rPr>
          <w:rFonts w:ascii="Palatino Linotype" w:hAnsi="Palatino Linotype"/>
        </w:rPr>
        <w:t>i</w:t>
      </w:r>
      <w:r w:rsidR="00FC30E5">
        <w:rPr>
          <w:rFonts w:ascii="Palatino Linotype" w:hAnsi="Palatino Linotype"/>
        </w:rPr>
        <w:t xml:space="preserve">ncident </w:t>
      </w:r>
      <w:r w:rsidR="00673CC0">
        <w:rPr>
          <w:rFonts w:ascii="Palatino Linotype" w:hAnsi="Palatino Linotype"/>
        </w:rPr>
        <w:t>r</w:t>
      </w:r>
      <w:r w:rsidR="00FC30E5">
        <w:rPr>
          <w:rFonts w:ascii="Palatino Linotype" w:hAnsi="Palatino Linotype"/>
        </w:rPr>
        <w:t xml:space="preserve">esponse </w:t>
      </w:r>
      <w:r w:rsidR="00284609">
        <w:rPr>
          <w:rFonts w:ascii="Palatino Linotype" w:hAnsi="Palatino Linotype"/>
        </w:rPr>
        <w:t xml:space="preserve">thresholds </w:t>
      </w:r>
      <w:r w:rsidR="00E53E3E">
        <w:rPr>
          <w:rFonts w:ascii="Palatino Linotype" w:hAnsi="Palatino Linotype"/>
        </w:rPr>
        <w:t xml:space="preserve">have been </w:t>
      </w:r>
      <w:r w:rsidR="00284609">
        <w:rPr>
          <w:rFonts w:ascii="Palatino Linotype" w:hAnsi="Palatino Linotype"/>
        </w:rPr>
        <w:t>reached</w:t>
      </w:r>
      <w:r w:rsidR="00673CC0">
        <w:rPr>
          <w:rFonts w:ascii="Palatino Linotype" w:hAnsi="Palatino Linotype"/>
        </w:rPr>
        <w:t xml:space="preserve">. </w:t>
      </w:r>
      <w:r w:rsidR="00E53E3E">
        <w:rPr>
          <w:rFonts w:ascii="Palatino Linotype" w:hAnsi="Palatino Linotype"/>
        </w:rPr>
        <w:t xml:space="preserve">All four elements are </w:t>
      </w:r>
      <w:r w:rsidR="00595EC1">
        <w:rPr>
          <w:rFonts w:ascii="Palatino Linotype" w:hAnsi="Palatino Linotype"/>
        </w:rPr>
        <w:t xml:space="preserve">briefly </w:t>
      </w:r>
      <w:r w:rsidR="00200241">
        <w:rPr>
          <w:rFonts w:ascii="Palatino Linotype" w:hAnsi="Palatino Linotype"/>
        </w:rPr>
        <w:t>described below.</w:t>
      </w:r>
    </w:p>
    <w:p w:rsidR="00200241" w:rsidRDefault="00200241" w:rsidP="00C54ADE">
      <w:pPr>
        <w:rPr>
          <w:rFonts w:ascii="Palatino Linotype" w:hAnsi="Palatino Linotype"/>
        </w:rPr>
      </w:pPr>
    </w:p>
    <w:p w:rsidR="00921F99" w:rsidRPr="008B1D03" w:rsidRDefault="00921F99" w:rsidP="00C54ADE">
      <w:pPr>
        <w:outlineLvl w:val="1"/>
        <w:rPr>
          <w:rFonts w:ascii="Palatino Linotype" w:hAnsi="Palatino Linotype"/>
          <w:b/>
          <w:i/>
        </w:rPr>
      </w:pPr>
      <w:bookmarkStart w:id="19" w:name="_Toc278276269"/>
      <w:bookmarkStart w:id="20" w:name="_Toc278699130"/>
      <w:bookmarkStart w:id="21" w:name="_Toc303334390"/>
      <w:r w:rsidRPr="008B1D03">
        <w:rPr>
          <w:rFonts w:ascii="Palatino Linotype" w:hAnsi="Palatino Linotype"/>
          <w:b/>
          <w:i/>
        </w:rPr>
        <w:t>Seasonal outlooks</w:t>
      </w:r>
      <w:bookmarkEnd w:id="19"/>
      <w:bookmarkEnd w:id="20"/>
      <w:bookmarkEnd w:id="21"/>
    </w:p>
    <w:p w:rsidR="00921F99" w:rsidRDefault="00921F99" w:rsidP="00C54ADE">
      <w:pPr>
        <w:rPr>
          <w:rFonts w:ascii="Palatino Linotype" w:hAnsi="Palatino Linotype"/>
        </w:rPr>
      </w:pPr>
    </w:p>
    <w:p w:rsidR="00E53E3E" w:rsidRDefault="00E53E3E" w:rsidP="00C54ADE">
      <w:pPr>
        <w:rPr>
          <w:rFonts w:ascii="Palatino Linotype" w:hAnsi="Palatino Linotype"/>
        </w:rPr>
      </w:pPr>
      <w:r w:rsidRPr="00260810">
        <w:rPr>
          <w:rFonts w:ascii="Palatino Linotype" w:hAnsi="Palatino Linotype"/>
        </w:rPr>
        <w:t xml:space="preserve">A number of factors are known to cause high sea temperatures in the </w:t>
      </w:r>
      <w:smartTag w:uri="urn:schemas-microsoft-com:office:smarttags" w:element="place">
        <w:r w:rsidRPr="00260810">
          <w:rPr>
            <w:rFonts w:ascii="Palatino Linotype" w:hAnsi="Palatino Linotype"/>
          </w:rPr>
          <w:t>Great Barrier Reef</w:t>
        </w:r>
      </w:smartTag>
      <w:r>
        <w:rPr>
          <w:rFonts w:ascii="Palatino Linotype" w:hAnsi="Palatino Linotype"/>
        </w:rPr>
        <w:t xml:space="preserve">.  </w:t>
      </w:r>
      <w:r w:rsidRPr="00260810">
        <w:rPr>
          <w:rFonts w:ascii="Palatino Linotype" w:hAnsi="Palatino Linotype"/>
        </w:rPr>
        <w:t>In particular, delayed or weak development of the monsoonal trough over northern Australia during summer appears to be a strong precursor to the anomalous</w:t>
      </w:r>
      <w:r>
        <w:rPr>
          <w:rFonts w:ascii="Palatino Linotype" w:hAnsi="Palatino Linotype"/>
        </w:rPr>
        <w:t>ly</w:t>
      </w:r>
      <w:r w:rsidRPr="00260810">
        <w:rPr>
          <w:rFonts w:ascii="Palatino Linotype" w:hAnsi="Palatino Linotype"/>
        </w:rPr>
        <w:t xml:space="preserve"> warm conditions that</w:t>
      </w:r>
      <w:r>
        <w:rPr>
          <w:rFonts w:ascii="Palatino Linotype" w:hAnsi="Palatino Linotype"/>
        </w:rPr>
        <w:t>, if severe or prolonged, can cause coral bleaching</w:t>
      </w:r>
      <w:r w:rsidR="00FC30E5">
        <w:rPr>
          <w:rFonts w:ascii="Palatino Linotype" w:hAnsi="Palatino Linotype"/>
        </w:rPr>
        <w:t xml:space="preserve"> and disease outbreaks</w:t>
      </w:r>
      <w:r>
        <w:rPr>
          <w:rFonts w:ascii="Palatino Linotype" w:hAnsi="Palatino Linotype"/>
        </w:rPr>
        <w:t>.</w:t>
      </w:r>
      <w:r w:rsidR="004F58E5">
        <w:rPr>
          <w:rFonts w:ascii="Palatino Linotype" w:hAnsi="Palatino Linotype"/>
        </w:rPr>
        <w:t xml:space="preserve"> </w:t>
      </w:r>
      <w:r w:rsidR="00BA45B7">
        <w:rPr>
          <w:rFonts w:ascii="Palatino Linotype" w:hAnsi="Palatino Linotype"/>
        </w:rPr>
        <w:t>For example, r</w:t>
      </w:r>
      <w:r w:rsidR="00984170" w:rsidRPr="00FC30E5">
        <w:rPr>
          <w:rFonts w:ascii="Palatino Linotype" w:hAnsi="Palatino Linotype"/>
        </w:rPr>
        <w:t xml:space="preserve">esearch suggests the likelihood of outbreaks of </w:t>
      </w:r>
      <w:r w:rsidR="004F58E5">
        <w:rPr>
          <w:rFonts w:ascii="Palatino Linotype" w:hAnsi="Palatino Linotype"/>
        </w:rPr>
        <w:t>w</w:t>
      </w:r>
      <w:r w:rsidR="007C7F1A">
        <w:rPr>
          <w:rFonts w:ascii="Palatino Linotype" w:hAnsi="Palatino Linotype"/>
        </w:rPr>
        <w:t xml:space="preserve">hite </w:t>
      </w:r>
      <w:r w:rsidR="004F58E5">
        <w:rPr>
          <w:rFonts w:ascii="Palatino Linotype" w:hAnsi="Palatino Linotype"/>
        </w:rPr>
        <w:t>s</w:t>
      </w:r>
      <w:r w:rsidR="007C7F1A">
        <w:rPr>
          <w:rFonts w:ascii="Palatino Linotype" w:hAnsi="Palatino Linotype"/>
        </w:rPr>
        <w:t>yndromes</w:t>
      </w:r>
      <w:r w:rsidR="00BA45B7">
        <w:rPr>
          <w:rFonts w:ascii="Palatino Linotype" w:hAnsi="Palatino Linotype"/>
        </w:rPr>
        <w:t xml:space="preserve"> </w:t>
      </w:r>
      <w:r w:rsidR="00984170" w:rsidRPr="00FC30E5">
        <w:rPr>
          <w:rFonts w:ascii="Palatino Linotype" w:hAnsi="Palatino Linotype"/>
        </w:rPr>
        <w:t>in summer is increased by warm winter temperatures (He</w:t>
      </w:r>
      <w:r w:rsidR="008B1D03">
        <w:rPr>
          <w:rFonts w:ascii="Palatino Linotype" w:hAnsi="Palatino Linotype"/>
        </w:rPr>
        <w:t>ron et al. 2010</w:t>
      </w:r>
      <w:r w:rsidR="0063282B">
        <w:rPr>
          <w:rFonts w:ascii="Palatino Linotype" w:hAnsi="Palatino Linotype"/>
        </w:rPr>
        <w:t>, and Appendix B</w:t>
      </w:r>
      <w:r w:rsidR="004F58E5">
        <w:rPr>
          <w:rFonts w:ascii="Palatino Linotype" w:hAnsi="Palatino Linotype"/>
        </w:rPr>
        <w:t xml:space="preserve">). </w:t>
      </w:r>
      <w:r w:rsidR="00984170">
        <w:rPr>
          <w:rFonts w:ascii="Palatino Linotype" w:hAnsi="Palatino Linotype"/>
        </w:rPr>
        <w:t xml:space="preserve">Based on this premise, the </w:t>
      </w:r>
      <w:r>
        <w:rPr>
          <w:rFonts w:ascii="Palatino Linotype" w:hAnsi="Palatino Linotype"/>
        </w:rPr>
        <w:t>National Oceanic and Atmospheric Administration</w:t>
      </w:r>
      <w:r w:rsidR="00984170">
        <w:rPr>
          <w:rFonts w:ascii="Palatino Linotype" w:hAnsi="Palatino Linotype"/>
        </w:rPr>
        <w:t>’s</w:t>
      </w:r>
      <w:r w:rsidR="00694911">
        <w:rPr>
          <w:rFonts w:ascii="Palatino Linotype" w:hAnsi="Palatino Linotype"/>
        </w:rPr>
        <w:t xml:space="preserve"> </w:t>
      </w:r>
      <w:r w:rsidR="00957812">
        <w:rPr>
          <w:rFonts w:ascii="Palatino Linotype" w:hAnsi="Palatino Linotype"/>
        </w:rPr>
        <w:t xml:space="preserve">(NOAA’s) </w:t>
      </w:r>
      <w:r w:rsidR="00984170">
        <w:rPr>
          <w:rFonts w:ascii="Palatino Linotype" w:hAnsi="Palatino Linotype"/>
        </w:rPr>
        <w:t>Coral Reef Watch</w:t>
      </w:r>
      <w:r w:rsidR="00957812">
        <w:rPr>
          <w:rFonts w:ascii="Palatino Linotype" w:hAnsi="Palatino Linotype"/>
        </w:rPr>
        <w:t xml:space="preserve"> </w:t>
      </w:r>
      <w:r w:rsidR="0079765C">
        <w:rPr>
          <w:rFonts w:ascii="Palatino Linotype" w:hAnsi="Palatino Linotype"/>
        </w:rPr>
        <w:t>group</w:t>
      </w:r>
      <w:r w:rsidR="00984170">
        <w:rPr>
          <w:rFonts w:ascii="Palatino Linotype" w:hAnsi="Palatino Linotype"/>
        </w:rPr>
        <w:t xml:space="preserve"> produces a seasonal outlook that predicts the likelihood of outbreaks of </w:t>
      </w:r>
      <w:r w:rsidR="00957812">
        <w:rPr>
          <w:rFonts w:ascii="Palatino Linotype" w:hAnsi="Palatino Linotype"/>
        </w:rPr>
        <w:t>w</w:t>
      </w:r>
      <w:r w:rsidR="00457137">
        <w:rPr>
          <w:rFonts w:ascii="Palatino Linotype" w:hAnsi="Palatino Linotype"/>
        </w:rPr>
        <w:t xml:space="preserve">hite </w:t>
      </w:r>
      <w:r w:rsidR="00957812">
        <w:rPr>
          <w:rFonts w:ascii="Palatino Linotype" w:hAnsi="Palatino Linotype"/>
        </w:rPr>
        <w:t>s</w:t>
      </w:r>
      <w:r w:rsidR="00457137">
        <w:rPr>
          <w:rFonts w:ascii="Palatino Linotype" w:hAnsi="Palatino Linotype"/>
        </w:rPr>
        <w:t xml:space="preserve">yndromes </w:t>
      </w:r>
      <w:r>
        <w:rPr>
          <w:rFonts w:ascii="Palatino Linotype" w:hAnsi="Palatino Linotype"/>
        </w:rPr>
        <w:t>in the months that precede summer</w:t>
      </w:r>
      <w:r w:rsidR="00846C59">
        <w:rPr>
          <w:rStyle w:val="FootnoteReference"/>
          <w:rFonts w:ascii="Palatino Linotype" w:hAnsi="Palatino Linotype"/>
        </w:rPr>
        <w:footnoteReference w:id="1"/>
      </w:r>
      <w:r w:rsidR="008B1D03">
        <w:rPr>
          <w:rFonts w:ascii="Palatino Linotype" w:hAnsi="Palatino Linotype"/>
        </w:rPr>
        <w:t xml:space="preserve"> (Figure</w:t>
      </w:r>
      <w:r w:rsidR="0079765C">
        <w:rPr>
          <w:rFonts w:ascii="Palatino Linotype" w:hAnsi="Palatino Linotype"/>
        </w:rPr>
        <w:t xml:space="preserve"> </w:t>
      </w:r>
      <w:r w:rsidR="008B1D03">
        <w:rPr>
          <w:rFonts w:ascii="Palatino Linotype" w:hAnsi="Palatino Linotype"/>
        </w:rPr>
        <w:t>2</w:t>
      </w:r>
      <w:r w:rsidR="00457137">
        <w:rPr>
          <w:rFonts w:ascii="Palatino Linotype" w:hAnsi="Palatino Linotype"/>
        </w:rPr>
        <w:t>a</w:t>
      </w:r>
      <w:r w:rsidR="0079765C">
        <w:rPr>
          <w:rFonts w:ascii="Palatino Linotype" w:hAnsi="Palatino Linotype"/>
        </w:rPr>
        <w:t>)</w:t>
      </w:r>
      <w:r>
        <w:rPr>
          <w:rFonts w:ascii="Palatino Linotype" w:hAnsi="Palatino Linotype"/>
        </w:rPr>
        <w:t>.</w:t>
      </w:r>
      <w:r w:rsidR="00957812">
        <w:rPr>
          <w:rFonts w:ascii="Palatino Linotype" w:hAnsi="Palatino Linotype"/>
        </w:rPr>
        <w:t xml:space="preserve"> </w:t>
      </w:r>
      <w:r w:rsidR="00694911">
        <w:rPr>
          <w:rFonts w:ascii="Palatino Linotype" w:hAnsi="Palatino Linotype"/>
        </w:rPr>
        <w:t xml:space="preserve">Given links between bleaching and disease susceptibility, the tools providing a seasonal outlook of conditions conducive to bleaching </w:t>
      </w:r>
      <w:r w:rsidR="00957812">
        <w:rPr>
          <w:rFonts w:ascii="Palatino Linotype" w:hAnsi="Palatino Linotype"/>
        </w:rPr>
        <w:t>—</w:t>
      </w:r>
      <w:r w:rsidR="00694911">
        <w:rPr>
          <w:rFonts w:ascii="Palatino Linotype" w:hAnsi="Palatino Linotype"/>
        </w:rPr>
        <w:t xml:space="preserve"> NOAA’s Bleaching Outlook Product</w:t>
      </w:r>
      <w:r w:rsidR="00DE2877">
        <w:rPr>
          <w:rStyle w:val="FootnoteReference"/>
          <w:rFonts w:ascii="Palatino Linotype" w:hAnsi="Palatino Linotype"/>
        </w:rPr>
        <w:footnoteReference w:id="2"/>
      </w:r>
      <w:r w:rsidR="00694911">
        <w:rPr>
          <w:rFonts w:ascii="Palatino Linotype" w:hAnsi="Palatino Linotype"/>
        </w:rPr>
        <w:t>, and the P</w:t>
      </w:r>
      <w:r w:rsidR="00BA45B7">
        <w:rPr>
          <w:rFonts w:ascii="Palatino Linotype" w:hAnsi="Palatino Linotype"/>
        </w:rPr>
        <w:t>redictive Ocean Atmosphere Model for Australia sea surface temperature anomaly forecast</w:t>
      </w:r>
      <w:r w:rsidR="00694911">
        <w:rPr>
          <w:rFonts w:ascii="Palatino Linotype" w:hAnsi="Palatino Linotype"/>
        </w:rPr>
        <w:t>s</w:t>
      </w:r>
      <w:r w:rsidR="00DE2877">
        <w:rPr>
          <w:rStyle w:val="FootnoteReference"/>
          <w:rFonts w:ascii="Palatino Linotype" w:hAnsi="Palatino Linotype"/>
        </w:rPr>
        <w:footnoteReference w:id="3"/>
      </w:r>
      <w:r w:rsidR="00694911">
        <w:rPr>
          <w:rFonts w:ascii="Palatino Linotype" w:hAnsi="Palatino Linotype"/>
        </w:rPr>
        <w:t xml:space="preserve"> (see </w:t>
      </w:r>
      <w:r w:rsidR="00957812">
        <w:rPr>
          <w:rFonts w:ascii="Palatino Linotype" w:hAnsi="Palatino Linotype"/>
        </w:rPr>
        <w:t>e</w:t>
      </w:r>
      <w:r w:rsidR="00694911">
        <w:rPr>
          <w:rFonts w:ascii="Palatino Linotype" w:hAnsi="Palatino Linotype"/>
        </w:rPr>
        <w:t xml:space="preserve">arly </w:t>
      </w:r>
      <w:r w:rsidR="00957812">
        <w:rPr>
          <w:rFonts w:ascii="Palatino Linotype" w:hAnsi="Palatino Linotype"/>
        </w:rPr>
        <w:t>w</w:t>
      </w:r>
      <w:r w:rsidR="00694911">
        <w:rPr>
          <w:rFonts w:ascii="Palatino Linotype" w:hAnsi="Palatino Linotype"/>
        </w:rPr>
        <w:t xml:space="preserve">arning </w:t>
      </w:r>
      <w:r w:rsidR="00957812">
        <w:rPr>
          <w:rFonts w:ascii="Palatino Linotype" w:hAnsi="Palatino Linotype"/>
        </w:rPr>
        <w:t>s</w:t>
      </w:r>
      <w:r w:rsidR="00FE30FE">
        <w:rPr>
          <w:rFonts w:ascii="Palatino Linotype" w:hAnsi="Palatino Linotype"/>
        </w:rPr>
        <w:t>ystem, Coral Bleaching Risk and Impact Assessment</w:t>
      </w:r>
      <w:r w:rsidR="00694911">
        <w:rPr>
          <w:rFonts w:ascii="Palatino Linotype" w:hAnsi="Palatino Linotype"/>
        </w:rPr>
        <w:t xml:space="preserve"> Plan, GBRMPA</w:t>
      </w:r>
      <w:r w:rsidR="00457137">
        <w:rPr>
          <w:rFonts w:ascii="Palatino Linotype" w:hAnsi="Palatino Linotype"/>
        </w:rPr>
        <w:t xml:space="preserve"> 2010</w:t>
      </w:r>
      <w:r w:rsidR="00457137">
        <w:rPr>
          <w:rStyle w:val="FootnoteReference"/>
          <w:rFonts w:ascii="Palatino Linotype" w:hAnsi="Palatino Linotype"/>
        </w:rPr>
        <w:footnoteReference w:id="4"/>
      </w:r>
      <w:r w:rsidR="00694911">
        <w:rPr>
          <w:rFonts w:ascii="Palatino Linotype" w:hAnsi="Palatino Linotype"/>
        </w:rPr>
        <w:t xml:space="preserve">) </w:t>
      </w:r>
      <w:r w:rsidR="00957812">
        <w:rPr>
          <w:rFonts w:ascii="Palatino Linotype" w:hAnsi="Palatino Linotype"/>
        </w:rPr>
        <w:t>—</w:t>
      </w:r>
      <w:r w:rsidR="00694911">
        <w:rPr>
          <w:rFonts w:ascii="Palatino Linotype" w:hAnsi="Palatino Linotype"/>
        </w:rPr>
        <w:t xml:space="preserve"> are also useful for determining whether outbreaks of temperature-dependent diseases are likely</w:t>
      </w:r>
      <w:r w:rsidR="00957812">
        <w:rPr>
          <w:rFonts w:ascii="Palatino Linotype" w:hAnsi="Palatino Linotype"/>
        </w:rPr>
        <w:t xml:space="preserve">. </w:t>
      </w:r>
      <w:r w:rsidR="00BA45B7" w:rsidRPr="00260810">
        <w:rPr>
          <w:rFonts w:ascii="Palatino Linotype" w:hAnsi="Palatino Linotype"/>
        </w:rPr>
        <w:t xml:space="preserve">Based on an emerging understanding of the relationship between weather and sea temperatures for the Great Barrier Reef, </w:t>
      </w:r>
      <w:r w:rsidR="00BA45B7">
        <w:rPr>
          <w:rFonts w:ascii="Palatino Linotype" w:hAnsi="Palatino Linotype"/>
        </w:rPr>
        <w:t xml:space="preserve">tools to predict the likelihood of disease outbreaks are likely to advance in the coming years. </w:t>
      </w:r>
    </w:p>
    <w:p w:rsidR="00457137" w:rsidRDefault="00457137" w:rsidP="00C54ADE">
      <w:pPr>
        <w:outlineLvl w:val="1"/>
        <w:rPr>
          <w:rFonts w:ascii="Palatino Linotype" w:hAnsi="Palatino Linotype"/>
          <w:b/>
          <w:i/>
        </w:rPr>
      </w:pPr>
      <w:bookmarkStart w:id="22" w:name="_Toc278276270"/>
      <w:bookmarkStart w:id="23" w:name="_Toc278699131"/>
    </w:p>
    <w:p w:rsidR="00301B65" w:rsidRPr="008B1D03" w:rsidRDefault="000956FD" w:rsidP="00C54ADE">
      <w:pPr>
        <w:outlineLvl w:val="1"/>
        <w:rPr>
          <w:rFonts w:ascii="Palatino Linotype" w:hAnsi="Palatino Linotype"/>
          <w:b/>
          <w:i/>
        </w:rPr>
      </w:pPr>
      <w:r>
        <w:rPr>
          <w:rFonts w:ascii="Palatino Linotype" w:hAnsi="Palatino Linotype"/>
          <w:b/>
          <w:i/>
        </w:rPr>
        <w:br w:type="page"/>
      </w:r>
      <w:bookmarkStart w:id="24" w:name="_Toc303334391"/>
      <w:r w:rsidR="00562859" w:rsidRPr="008B1D03">
        <w:rPr>
          <w:rFonts w:ascii="Palatino Linotype" w:hAnsi="Palatino Linotype"/>
          <w:b/>
          <w:i/>
        </w:rPr>
        <w:lastRenderedPageBreak/>
        <w:t>Near</w:t>
      </w:r>
      <w:r w:rsidR="00311863">
        <w:rPr>
          <w:rFonts w:ascii="Palatino Linotype" w:hAnsi="Palatino Linotype"/>
          <w:b/>
          <w:i/>
        </w:rPr>
        <w:t xml:space="preserve"> real-</w:t>
      </w:r>
      <w:r w:rsidR="00562859" w:rsidRPr="008B1D03">
        <w:rPr>
          <w:rFonts w:ascii="Palatino Linotype" w:hAnsi="Palatino Linotype"/>
          <w:b/>
          <w:i/>
        </w:rPr>
        <w:t xml:space="preserve">time monitoring of </w:t>
      </w:r>
      <w:bookmarkEnd w:id="22"/>
      <w:r w:rsidR="00984170" w:rsidRPr="008B1D03">
        <w:rPr>
          <w:rFonts w:ascii="Palatino Linotype" w:hAnsi="Palatino Linotype"/>
          <w:b/>
          <w:i/>
        </w:rPr>
        <w:t>outbreak likelihood</w:t>
      </w:r>
      <w:bookmarkEnd w:id="23"/>
      <w:bookmarkEnd w:id="24"/>
    </w:p>
    <w:p w:rsidR="00457137" w:rsidRDefault="00457137" w:rsidP="00C54ADE">
      <w:pPr>
        <w:rPr>
          <w:rFonts w:ascii="Palatino Linotype" w:hAnsi="Palatino Linotype"/>
        </w:rPr>
      </w:pPr>
    </w:p>
    <w:p w:rsidR="00B03495" w:rsidRDefault="00984170" w:rsidP="00C54ADE">
      <w:pPr>
        <w:rPr>
          <w:rFonts w:ascii="Palatino Linotype" w:hAnsi="Palatino Linotype"/>
        </w:rPr>
      </w:pPr>
      <w:r>
        <w:rPr>
          <w:rFonts w:ascii="Palatino Linotype" w:hAnsi="Palatino Linotype"/>
        </w:rPr>
        <w:t>Two i</w:t>
      </w:r>
      <w:r w:rsidRPr="00984170">
        <w:rPr>
          <w:rFonts w:ascii="Palatino Linotype" w:hAnsi="Palatino Linotype"/>
        </w:rPr>
        <w:t>ntegrated risk prediction model</w:t>
      </w:r>
      <w:r>
        <w:rPr>
          <w:rFonts w:ascii="Palatino Linotype" w:hAnsi="Palatino Linotype"/>
        </w:rPr>
        <w:t xml:space="preserve">s have been developed </w:t>
      </w:r>
      <w:r w:rsidR="00457137">
        <w:rPr>
          <w:rFonts w:ascii="Palatino Linotype" w:hAnsi="Palatino Linotype"/>
        </w:rPr>
        <w:t>to</w:t>
      </w:r>
      <w:r>
        <w:rPr>
          <w:rFonts w:ascii="Palatino Linotype" w:hAnsi="Palatino Linotype"/>
        </w:rPr>
        <w:t xml:space="preserve"> assess t</w:t>
      </w:r>
      <w:r w:rsidRPr="00984170">
        <w:rPr>
          <w:rFonts w:ascii="Palatino Linotype" w:hAnsi="Palatino Linotype"/>
        </w:rPr>
        <w:t xml:space="preserve">he likelihood of outbreaks of </w:t>
      </w:r>
      <w:r w:rsidR="00311863">
        <w:rPr>
          <w:rFonts w:ascii="Palatino Linotype" w:hAnsi="Palatino Linotype"/>
        </w:rPr>
        <w:t>w</w:t>
      </w:r>
      <w:r w:rsidR="007C7F1A">
        <w:rPr>
          <w:rFonts w:ascii="Palatino Linotype" w:hAnsi="Palatino Linotype"/>
        </w:rPr>
        <w:t xml:space="preserve">hite </w:t>
      </w:r>
      <w:r w:rsidR="00311863">
        <w:rPr>
          <w:rFonts w:ascii="Palatino Linotype" w:hAnsi="Palatino Linotype"/>
        </w:rPr>
        <w:t>s</w:t>
      </w:r>
      <w:r w:rsidR="007C7F1A">
        <w:rPr>
          <w:rFonts w:ascii="Palatino Linotype" w:hAnsi="Palatino Linotype"/>
        </w:rPr>
        <w:t>yndromes</w:t>
      </w:r>
      <w:r w:rsidR="008E1719">
        <w:rPr>
          <w:rFonts w:ascii="Palatino Linotype" w:hAnsi="Palatino Linotype"/>
        </w:rPr>
        <w:t xml:space="preserve">, and potentially </w:t>
      </w:r>
      <w:r w:rsidR="00311863">
        <w:rPr>
          <w:rFonts w:ascii="Palatino Linotype" w:hAnsi="Palatino Linotype"/>
        </w:rPr>
        <w:t>b</w:t>
      </w:r>
      <w:r w:rsidR="007C7F1A">
        <w:rPr>
          <w:rFonts w:ascii="Palatino Linotype" w:hAnsi="Palatino Linotype"/>
        </w:rPr>
        <w:t xml:space="preserve">lack </w:t>
      </w:r>
      <w:r w:rsidR="00311863">
        <w:rPr>
          <w:rFonts w:ascii="Palatino Linotype" w:hAnsi="Palatino Linotype"/>
        </w:rPr>
        <w:t>b</w:t>
      </w:r>
      <w:r w:rsidR="007C7F1A">
        <w:rPr>
          <w:rFonts w:ascii="Palatino Linotype" w:hAnsi="Palatino Linotype"/>
        </w:rPr>
        <w:t xml:space="preserve">and </w:t>
      </w:r>
      <w:r w:rsidR="00311863">
        <w:rPr>
          <w:rFonts w:ascii="Palatino Linotype" w:hAnsi="Palatino Linotype"/>
        </w:rPr>
        <w:t>d</w:t>
      </w:r>
      <w:r w:rsidR="007C7F1A">
        <w:rPr>
          <w:rFonts w:ascii="Palatino Linotype" w:hAnsi="Palatino Linotype"/>
        </w:rPr>
        <w:t xml:space="preserve">isease </w:t>
      </w:r>
      <w:r w:rsidRPr="00984170">
        <w:rPr>
          <w:rFonts w:ascii="Palatino Linotype" w:hAnsi="Palatino Linotype"/>
        </w:rPr>
        <w:t>(</w:t>
      </w:r>
      <w:r w:rsidR="008B1D03" w:rsidRPr="00277706">
        <w:rPr>
          <w:rFonts w:ascii="Palatino Linotype" w:hAnsi="Palatino Linotype"/>
        </w:rPr>
        <w:t>Fig</w:t>
      </w:r>
      <w:r w:rsidR="00277706">
        <w:rPr>
          <w:rFonts w:ascii="Palatino Linotype" w:hAnsi="Palatino Linotype"/>
        </w:rPr>
        <w:t>ure 2b, c</w:t>
      </w:r>
      <w:r w:rsidRPr="00277706">
        <w:rPr>
          <w:rFonts w:ascii="Palatino Linotype" w:hAnsi="Palatino Linotype"/>
        </w:rPr>
        <w:t>)</w:t>
      </w:r>
      <w:r w:rsidR="008E1719" w:rsidRPr="00277706">
        <w:rPr>
          <w:rFonts w:ascii="Palatino Linotype" w:hAnsi="Palatino Linotype"/>
        </w:rPr>
        <w:t>,</w:t>
      </w:r>
      <w:r w:rsidRPr="00277706">
        <w:rPr>
          <w:rFonts w:ascii="Palatino Linotype" w:hAnsi="Palatino Linotype"/>
        </w:rPr>
        <w:t xml:space="preserve"> during the summer months.</w:t>
      </w:r>
      <w:r w:rsidR="00311863">
        <w:rPr>
          <w:rFonts w:ascii="Palatino Linotype" w:hAnsi="Palatino Linotype"/>
        </w:rPr>
        <w:t xml:space="preserve"> These models are based on near real-</w:t>
      </w:r>
      <w:r w:rsidRPr="00277706">
        <w:rPr>
          <w:rFonts w:ascii="Palatino Linotype" w:hAnsi="Palatino Linotype"/>
        </w:rPr>
        <w:t>time monitoring of remotely</w:t>
      </w:r>
      <w:r>
        <w:rPr>
          <w:rFonts w:ascii="Palatino Linotype" w:hAnsi="Palatino Linotype"/>
        </w:rPr>
        <w:t xml:space="preserve"> sensed </w:t>
      </w:r>
      <w:r w:rsidR="00311863" w:rsidRPr="00C53C8B">
        <w:rPr>
          <w:rFonts w:ascii="Palatino Linotype" w:hAnsi="Palatino Linotype"/>
        </w:rPr>
        <w:t>sea surface temperature data</w:t>
      </w:r>
      <w:r w:rsidR="00311863">
        <w:rPr>
          <w:rFonts w:ascii="Palatino Linotype" w:hAnsi="Palatino Linotype"/>
        </w:rPr>
        <w:t xml:space="preserve">. </w:t>
      </w:r>
      <w:r>
        <w:rPr>
          <w:rFonts w:ascii="Palatino Linotype" w:hAnsi="Palatino Linotype"/>
        </w:rPr>
        <w:t xml:space="preserve">One model, developed and maintained by NOAA </w:t>
      </w:r>
      <w:r w:rsidR="00311863">
        <w:rPr>
          <w:rFonts w:ascii="Palatino Linotype" w:hAnsi="Palatino Linotype"/>
        </w:rPr>
        <w:t>Coral Reef Watch</w:t>
      </w:r>
      <w:r w:rsidR="000956FD">
        <w:rPr>
          <w:rFonts w:ascii="Palatino Linotype" w:hAnsi="Palatino Linotype"/>
        </w:rPr>
        <w:t>,</w:t>
      </w:r>
      <w:r w:rsidR="008E1719">
        <w:rPr>
          <w:rFonts w:ascii="Palatino Linotype" w:hAnsi="Palatino Linotype"/>
        </w:rPr>
        <w:t xml:space="preserve"> </w:t>
      </w:r>
      <w:r w:rsidR="0079765C">
        <w:rPr>
          <w:rFonts w:ascii="Palatino Linotype" w:hAnsi="Palatino Linotype"/>
        </w:rPr>
        <w:t xml:space="preserve">produces </w:t>
      </w:r>
      <w:r w:rsidR="000956FD">
        <w:rPr>
          <w:rFonts w:ascii="Palatino Linotype" w:hAnsi="Palatino Linotype"/>
        </w:rPr>
        <w:t xml:space="preserve">bi-weekly </w:t>
      </w:r>
      <w:r w:rsidR="0079765C">
        <w:rPr>
          <w:rFonts w:ascii="Palatino Linotype" w:hAnsi="Palatino Linotype"/>
        </w:rPr>
        <w:t>images depicting outbreak risk at 50-km resolution</w:t>
      </w:r>
      <w:r w:rsidR="008E1719">
        <w:rPr>
          <w:rStyle w:val="FootnoteReference"/>
          <w:rFonts w:ascii="Palatino Linotype" w:hAnsi="Palatino Linotype"/>
        </w:rPr>
        <w:footnoteReference w:id="5"/>
      </w:r>
      <w:r w:rsidR="00311863">
        <w:rPr>
          <w:rFonts w:ascii="Palatino Linotype" w:hAnsi="Palatino Linotype"/>
        </w:rPr>
        <w:t>. O</w:t>
      </w:r>
      <w:r w:rsidR="0079765C">
        <w:rPr>
          <w:rFonts w:ascii="Palatino Linotype" w:hAnsi="Palatino Linotype"/>
        </w:rPr>
        <w:t xml:space="preserve">utbreak risk for the reefs within a 50-km pixel is a function of </w:t>
      </w:r>
      <w:r w:rsidR="00457137">
        <w:rPr>
          <w:rFonts w:ascii="Palatino Linotype" w:hAnsi="Palatino Linotype"/>
        </w:rPr>
        <w:t xml:space="preserve">the </w:t>
      </w:r>
      <w:r w:rsidR="0079765C">
        <w:rPr>
          <w:rFonts w:ascii="Palatino Linotype" w:hAnsi="Palatino Linotype"/>
        </w:rPr>
        <w:t xml:space="preserve">current (summertime) temperature stress and whether winter temperatures for the pixel </w:t>
      </w:r>
      <w:r w:rsidR="00277706">
        <w:rPr>
          <w:rFonts w:ascii="Palatino Linotype" w:hAnsi="Palatino Linotype"/>
        </w:rPr>
        <w:t>were anomalously warm (see Figure 2b</w:t>
      </w:r>
      <w:r w:rsidR="00200241">
        <w:rPr>
          <w:rFonts w:ascii="Palatino Linotype" w:hAnsi="Palatino Linotype"/>
        </w:rPr>
        <w:t>).</w:t>
      </w:r>
    </w:p>
    <w:p w:rsidR="00200241" w:rsidRPr="00200241" w:rsidRDefault="00200241" w:rsidP="00C54ADE">
      <w:pPr>
        <w:rPr>
          <w:rFonts w:ascii="Palatino Linotype" w:hAnsi="Palatino Linotype"/>
        </w:rPr>
      </w:pPr>
    </w:p>
    <w:p w:rsidR="0048099F" w:rsidRDefault="00D42B1A" w:rsidP="00C54ADE">
      <w:pPr>
        <w:pStyle w:val="BodyText"/>
      </w:pPr>
      <w:r>
        <w:rPr>
          <w:noProof/>
          <w:lang w:val="en-AU" w:eastAsia="en-AU"/>
        </w:rPr>
        <w:drawing>
          <wp:inline distT="0" distB="0" distL="0" distR="0" wp14:anchorId="348FE65F" wp14:editId="0F859CDC">
            <wp:extent cx="5153025" cy="5934075"/>
            <wp:effectExtent l="0" t="0" r="9525" b="9525"/>
            <wp:docPr id="26" name="Picture 26" descr="This diagram shows tools used within the Early Warning System to assess the risk of diseases with known links to temperature. In the lead-up to summer (September to December), the seasonal outlook for disease is assessed using a product developed and maintained by the US National Oceanic and Atmospheric Administration's Coral Reef Watch (NOAA CRW) group based on winter temperatures (Tool A: 'Seasonal Outlook'). &#10;&#10;This tool:&#10;- assesses disease risk for the upcoming summer, and&#10;- helps communicate the need to intiate preparations for the Incident Response if conditions could be conducive to disease.&#10;&#10;Over summer, as the risk of temperature-linked diseases increases, two products are used to assess outbreak risk in near-real time. Tool B ('Outbreak Risk') is another product from the NOAA CRW group, which assesses outbreak risk twice weekly during the summer months based on measures of temperature stress. Tool C is a model depicting outbreak likelihood at the scale of an individual reef, developed by CSIRO and James Cook University as part of the ReefTemp product suite. &#10;&#10;These tools:&#10;- assess disease risk in near-real time,&#10;- target monitoring effort by participants in volunteer monitoring network and/or site inspections by managers and researchers, and&#10;- help communicate the need to initiate the Incident Response when conditions are conducive to diseas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his diagram shows tools used within the Early Warning System to assess the risk of diseases with known links to temperature. In the lead-up to summer (September to December), the seasonal outlook for disease is assessed using a product developed and maintained by the US National Oceanic and Atmospheric Administration's Coral Reef Watch (NOAA CRW) group based on winter temperatures (Tool A: 'Seasonal Outlook'). &#10;&#10;This tool:&#10;- assesses disease risk for the upcoming summer, and&#10;- helps communicate the need to intiate preparations for the Incident Response if conditions could be conducive to disease.&#10;&#10;Over summer, as the risk of temperature-linked diseases increases, two products are used to assess outbreak risk in near-real time. Tool B ('Outbreak Risk') is another product from the NOAA CRW group, which assesses outbreak risk twice weekly during the summer months based on measures of temperature stress. Tool C is a model depicting outbreak likelihood at the scale of an individual reef, developed by CSIRO and James Cook University as part of the ReefTemp product suite. &#10;&#10;These tools:&#10;- assess disease risk in near-real time,&#10;- target monitoring effort by participants in volunteer monitoring network and/or site inspections by managers and researchers, and&#10;- help communicate the need to initiate the Incident Response when conditions are conducive to disease.&#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53025" cy="5934075"/>
                    </a:xfrm>
                    <a:prstGeom prst="rect">
                      <a:avLst/>
                    </a:prstGeom>
                    <a:noFill/>
                    <a:ln>
                      <a:noFill/>
                    </a:ln>
                  </pic:spPr>
                </pic:pic>
              </a:graphicData>
            </a:graphic>
          </wp:inline>
        </w:drawing>
      </w:r>
    </w:p>
    <w:p w:rsidR="00A17F5B" w:rsidRDefault="00311863" w:rsidP="00C54ADE">
      <w:pPr>
        <w:pStyle w:val="BodyText"/>
        <w:rPr>
          <w:rFonts w:ascii="Palatino Linotype" w:hAnsi="Palatino Linotype"/>
          <w:sz w:val="20"/>
        </w:rPr>
      </w:pPr>
      <w:r>
        <w:rPr>
          <w:rFonts w:ascii="Palatino Linotype" w:hAnsi="Palatino Linotype"/>
          <w:sz w:val="20"/>
        </w:rPr>
        <w:t xml:space="preserve">Figure 2: </w:t>
      </w:r>
      <w:r w:rsidR="00277706" w:rsidRPr="00CF61B9">
        <w:rPr>
          <w:rFonts w:ascii="Palatino Linotype" w:hAnsi="Palatino Linotype"/>
          <w:sz w:val="20"/>
        </w:rPr>
        <w:t xml:space="preserve">Tools used </w:t>
      </w:r>
      <w:r w:rsidR="00277706">
        <w:rPr>
          <w:rFonts w:ascii="Palatino Linotype" w:hAnsi="Palatino Linotype"/>
          <w:sz w:val="20"/>
        </w:rPr>
        <w:t xml:space="preserve">within the </w:t>
      </w:r>
      <w:r>
        <w:rPr>
          <w:rFonts w:ascii="Palatino Linotype" w:hAnsi="Palatino Linotype"/>
          <w:sz w:val="20"/>
        </w:rPr>
        <w:t>e</w:t>
      </w:r>
      <w:r w:rsidR="00277706">
        <w:rPr>
          <w:rFonts w:ascii="Palatino Linotype" w:hAnsi="Palatino Linotype"/>
          <w:sz w:val="20"/>
        </w:rPr>
        <w:t xml:space="preserve">arly </w:t>
      </w:r>
      <w:r>
        <w:rPr>
          <w:rFonts w:ascii="Palatino Linotype" w:hAnsi="Palatino Linotype"/>
          <w:sz w:val="20"/>
        </w:rPr>
        <w:t>w</w:t>
      </w:r>
      <w:r w:rsidR="00277706">
        <w:rPr>
          <w:rFonts w:ascii="Palatino Linotype" w:hAnsi="Palatino Linotype"/>
          <w:sz w:val="20"/>
        </w:rPr>
        <w:t xml:space="preserve">arning </w:t>
      </w:r>
      <w:r>
        <w:rPr>
          <w:rFonts w:ascii="Palatino Linotype" w:hAnsi="Palatino Linotype"/>
          <w:sz w:val="20"/>
        </w:rPr>
        <w:t>s</w:t>
      </w:r>
      <w:r w:rsidR="00277706">
        <w:rPr>
          <w:rFonts w:ascii="Palatino Linotype" w:hAnsi="Palatino Linotype"/>
          <w:sz w:val="20"/>
        </w:rPr>
        <w:t>ystem to predict the likelihood of outbreaks of diseases with known links to temperature</w:t>
      </w:r>
      <w:r w:rsidR="00B03495">
        <w:rPr>
          <w:rFonts w:ascii="Palatino Linotype" w:hAnsi="Palatino Linotype"/>
          <w:sz w:val="20"/>
        </w:rPr>
        <w:t xml:space="preserve"> and their applications for management decision-making</w:t>
      </w:r>
      <w:r>
        <w:rPr>
          <w:rFonts w:ascii="Palatino Linotype" w:hAnsi="Palatino Linotype"/>
          <w:sz w:val="20"/>
        </w:rPr>
        <w:t xml:space="preserve">. </w:t>
      </w:r>
      <w:r w:rsidR="00277706">
        <w:rPr>
          <w:rFonts w:ascii="Palatino Linotype" w:hAnsi="Palatino Linotype"/>
          <w:sz w:val="20"/>
        </w:rPr>
        <w:t xml:space="preserve">The NOAA </w:t>
      </w:r>
      <w:r>
        <w:rPr>
          <w:rFonts w:ascii="Palatino Linotype" w:hAnsi="Palatino Linotype"/>
          <w:sz w:val="20"/>
        </w:rPr>
        <w:t xml:space="preserve">Coral Reef Watch </w:t>
      </w:r>
      <w:r w:rsidR="00277706">
        <w:rPr>
          <w:rFonts w:ascii="Palatino Linotype" w:hAnsi="Palatino Linotype"/>
          <w:sz w:val="20"/>
        </w:rPr>
        <w:t>g</w:t>
      </w:r>
      <w:r w:rsidR="00B03495">
        <w:rPr>
          <w:rFonts w:ascii="Palatino Linotype" w:hAnsi="Palatino Linotype"/>
          <w:sz w:val="20"/>
        </w:rPr>
        <w:t xml:space="preserve">roup developed and maintains a product showing the seasonal outlook of disease risk based on winter temperatures (a, shown as a </w:t>
      </w:r>
      <w:proofErr w:type="spellStart"/>
      <w:r w:rsidR="00B03495">
        <w:rPr>
          <w:rFonts w:ascii="Palatino Linotype" w:hAnsi="Palatino Linotype"/>
          <w:sz w:val="20"/>
        </w:rPr>
        <w:t>hindcast</w:t>
      </w:r>
      <w:proofErr w:type="spellEnd"/>
      <w:r w:rsidR="00B03495">
        <w:rPr>
          <w:rFonts w:ascii="Palatino Linotype" w:hAnsi="Palatino Linotype"/>
          <w:sz w:val="20"/>
        </w:rPr>
        <w:t xml:space="preserve"> prior to the 2002 </w:t>
      </w:r>
      <w:r w:rsidR="00284609">
        <w:rPr>
          <w:rFonts w:ascii="Palatino Linotype" w:hAnsi="Palatino Linotype"/>
          <w:sz w:val="20"/>
        </w:rPr>
        <w:t xml:space="preserve">outbreak of </w:t>
      </w:r>
      <w:r>
        <w:rPr>
          <w:rFonts w:ascii="Palatino Linotype" w:hAnsi="Palatino Linotype"/>
          <w:sz w:val="20"/>
        </w:rPr>
        <w:t>w</w:t>
      </w:r>
      <w:r w:rsidR="00284609">
        <w:rPr>
          <w:rFonts w:ascii="Palatino Linotype" w:hAnsi="Palatino Linotype"/>
          <w:sz w:val="20"/>
        </w:rPr>
        <w:t xml:space="preserve">hite </w:t>
      </w:r>
      <w:r>
        <w:rPr>
          <w:rFonts w:ascii="Palatino Linotype" w:hAnsi="Palatino Linotype"/>
          <w:sz w:val="20"/>
        </w:rPr>
        <w:t>s</w:t>
      </w:r>
      <w:r w:rsidR="00B03495">
        <w:rPr>
          <w:rFonts w:ascii="Palatino Linotype" w:hAnsi="Palatino Linotype"/>
          <w:sz w:val="20"/>
        </w:rPr>
        <w:t>yndrome</w:t>
      </w:r>
      <w:r w:rsidR="00284609">
        <w:rPr>
          <w:rFonts w:ascii="Palatino Linotype" w:hAnsi="Palatino Linotype"/>
          <w:sz w:val="20"/>
        </w:rPr>
        <w:t>s</w:t>
      </w:r>
      <w:r w:rsidR="00B03495">
        <w:rPr>
          <w:rFonts w:ascii="Palatino Linotype" w:hAnsi="Palatino Linotype"/>
          <w:sz w:val="20"/>
        </w:rPr>
        <w:t xml:space="preserve"> in the southern Great Barrier Reef) as well as a product that assesses outbreak risk twice weekly during the summer months </w:t>
      </w:r>
      <w:r w:rsidR="00B03495">
        <w:rPr>
          <w:rFonts w:ascii="Palatino Linotype" w:hAnsi="Palatino Linotype"/>
          <w:sz w:val="20"/>
        </w:rPr>
        <w:lastRenderedPageBreak/>
        <w:t>based on temperatur</w:t>
      </w:r>
      <w:r>
        <w:rPr>
          <w:rFonts w:ascii="Palatino Linotype" w:hAnsi="Palatino Linotype"/>
          <w:sz w:val="20"/>
        </w:rPr>
        <w:t xml:space="preserve">e stress (b, mid-summer 2002). </w:t>
      </w:r>
      <w:r w:rsidR="00B03495">
        <w:rPr>
          <w:rFonts w:ascii="Palatino Linotype" w:hAnsi="Palatino Linotype"/>
          <w:sz w:val="20"/>
        </w:rPr>
        <w:t>CSIRO and J</w:t>
      </w:r>
      <w:r>
        <w:rPr>
          <w:rFonts w:ascii="Palatino Linotype" w:hAnsi="Palatino Linotype"/>
          <w:sz w:val="20"/>
        </w:rPr>
        <w:t xml:space="preserve">ames Cook University </w:t>
      </w:r>
      <w:r w:rsidR="00B03495">
        <w:rPr>
          <w:rFonts w:ascii="Palatino Linotype" w:hAnsi="Palatino Linotype"/>
          <w:sz w:val="20"/>
        </w:rPr>
        <w:t xml:space="preserve">developed a model depicting outbreak likelihood at the scale of an individual reef (c, mid-summer 2002) as part of the </w:t>
      </w:r>
      <w:proofErr w:type="spellStart"/>
      <w:r w:rsidR="00C9026F" w:rsidRPr="00C9026F">
        <w:rPr>
          <w:rFonts w:ascii="Palatino Linotype" w:hAnsi="Palatino Linotype"/>
          <w:i/>
          <w:sz w:val="20"/>
        </w:rPr>
        <w:t>ReefTemp</w:t>
      </w:r>
      <w:proofErr w:type="spellEnd"/>
      <w:r w:rsidR="00B03495">
        <w:rPr>
          <w:rFonts w:ascii="Palatino Linotype" w:hAnsi="Palatino Linotype"/>
          <w:sz w:val="20"/>
        </w:rPr>
        <w:t xml:space="preserve"> product suite. </w:t>
      </w:r>
    </w:p>
    <w:p w:rsidR="00E27EDA" w:rsidRDefault="00E27EDA" w:rsidP="00C54ADE">
      <w:pPr>
        <w:pStyle w:val="BodyText"/>
        <w:rPr>
          <w:rFonts w:ascii="Palatino Linotype" w:hAnsi="Palatino Linotype"/>
          <w:sz w:val="20"/>
        </w:rPr>
      </w:pPr>
    </w:p>
    <w:p w:rsidR="00200241" w:rsidRDefault="00457137" w:rsidP="00C54ADE">
      <w:pPr>
        <w:rPr>
          <w:rFonts w:ascii="Palatino Linotype" w:hAnsi="Palatino Linotype"/>
        </w:rPr>
      </w:pPr>
      <w:r>
        <w:rPr>
          <w:rFonts w:ascii="Palatino Linotype" w:hAnsi="Palatino Linotype"/>
        </w:rPr>
        <w:t>A complementary tool</w:t>
      </w:r>
      <w:r w:rsidR="000956FD">
        <w:rPr>
          <w:rStyle w:val="FootnoteReference"/>
          <w:rFonts w:ascii="Palatino Linotype" w:hAnsi="Palatino Linotype"/>
        </w:rPr>
        <w:footnoteReference w:id="6"/>
      </w:r>
      <w:r w:rsidR="000956FD">
        <w:rPr>
          <w:rFonts w:ascii="Palatino Linotype" w:hAnsi="Palatino Linotype"/>
        </w:rPr>
        <w:t xml:space="preserve">  has been developed that assesses disease outbreak lik</w:t>
      </w:r>
      <w:r w:rsidR="00C646D7">
        <w:rPr>
          <w:rFonts w:ascii="Palatino Linotype" w:hAnsi="Palatino Linotype"/>
        </w:rPr>
        <w:t xml:space="preserve">elihood at ~1.5-km resolution. </w:t>
      </w:r>
      <w:r w:rsidR="000956FD">
        <w:rPr>
          <w:rFonts w:ascii="Palatino Linotype" w:hAnsi="Palatino Linotype"/>
        </w:rPr>
        <w:t xml:space="preserve">This tool is part of the </w:t>
      </w:r>
      <w:proofErr w:type="spellStart"/>
      <w:r w:rsidR="000956FD" w:rsidRPr="00C9026F">
        <w:rPr>
          <w:rFonts w:ascii="Palatino Linotype" w:hAnsi="Palatino Linotype"/>
          <w:i/>
        </w:rPr>
        <w:t>ReefTemp</w:t>
      </w:r>
      <w:proofErr w:type="spellEnd"/>
      <w:r w:rsidR="000956FD">
        <w:rPr>
          <w:rFonts w:ascii="Palatino Linotype" w:hAnsi="Palatino Linotype"/>
        </w:rPr>
        <w:t xml:space="preserve"> product suite </w:t>
      </w:r>
      <w:r w:rsidR="00953C48">
        <w:rPr>
          <w:rFonts w:ascii="Palatino Linotype" w:hAnsi="Palatino Linotype"/>
        </w:rPr>
        <w:t xml:space="preserve">(Figure 2c) </w:t>
      </w:r>
      <w:r w:rsidR="000956FD">
        <w:rPr>
          <w:rFonts w:ascii="Palatino Linotype" w:hAnsi="Palatino Linotype"/>
        </w:rPr>
        <w:t>and was developed by</w:t>
      </w:r>
      <w:r>
        <w:rPr>
          <w:rFonts w:ascii="Palatino Linotype" w:hAnsi="Palatino Linotype"/>
        </w:rPr>
        <w:t xml:space="preserve"> James Cook University and the Commonwealth Scientific and Industrial Research Organisation (CSIRO) in collaboration with GBRMPA</w:t>
      </w:r>
      <w:r w:rsidR="000956FD">
        <w:rPr>
          <w:rFonts w:ascii="Palatino Linotype" w:hAnsi="Palatino Linotype"/>
        </w:rPr>
        <w:t>.</w:t>
      </w:r>
      <w:r w:rsidR="00C646D7">
        <w:rPr>
          <w:rFonts w:ascii="Palatino Linotype" w:hAnsi="Palatino Linotype"/>
        </w:rPr>
        <w:t xml:space="preserve"> </w:t>
      </w:r>
      <w:r w:rsidR="00C9623A">
        <w:rPr>
          <w:rFonts w:ascii="Palatino Linotype" w:hAnsi="Palatino Linotype"/>
        </w:rPr>
        <w:t xml:space="preserve">The tool is </w:t>
      </w:r>
      <w:r w:rsidR="00C9623A" w:rsidRPr="00984170">
        <w:rPr>
          <w:rFonts w:ascii="Palatino Linotype" w:hAnsi="Palatino Linotype"/>
        </w:rPr>
        <w:t>based on an empirical regression model</w:t>
      </w:r>
      <w:r w:rsidR="00C9623A">
        <w:rPr>
          <w:rFonts w:ascii="Palatino Linotype" w:hAnsi="Palatino Linotype"/>
        </w:rPr>
        <w:t>, which relates</w:t>
      </w:r>
      <w:r w:rsidR="00C9623A" w:rsidRPr="00984170">
        <w:rPr>
          <w:rFonts w:ascii="Palatino Linotype" w:hAnsi="Palatino Linotype"/>
        </w:rPr>
        <w:t xml:space="preserve"> conditions (temperature stress and coral cover) at sites w</w:t>
      </w:r>
      <w:r w:rsidR="00C646D7">
        <w:rPr>
          <w:rFonts w:ascii="Palatino Linotype" w:hAnsi="Palatino Linotype"/>
        </w:rPr>
        <w:t>here outbreaks of w</w:t>
      </w:r>
      <w:r w:rsidR="00C9623A">
        <w:rPr>
          <w:rFonts w:ascii="Palatino Linotype" w:hAnsi="Palatino Linotype"/>
        </w:rPr>
        <w:t xml:space="preserve">hite </w:t>
      </w:r>
      <w:r w:rsidR="00C646D7">
        <w:rPr>
          <w:rFonts w:ascii="Palatino Linotype" w:hAnsi="Palatino Linotype"/>
        </w:rPr>
        <w:t>s</w:t>
      </w:r>
      <w:r w:rsidR="00C9623A">
        <w:rPr>
          <w:rFonts w:ascii="Palatino Linotype" w:hAnsi="Palatino Linotype"/>
        </w:rPr>
        <w:t>yndromes occurred in 2002 to disease abundance</w:t>
      </w:r>
      <w:r w:rsidR="00C646D7">
        <w:rPr>
          <w:rFonts w:ascii="Palatino Linotype" w:hAnsi="Palatino Linotype"/>
        </w:rPr>
        <w:t xml:space="preserve">. </w:t>
      </w:r>
      <w:r w:rsidR="00953C48">
        <w:rPr>
          <w:rFonts w:ascii="Palatino Linotype" w:hAnsi="Palatino Linotype"/>
        </w:rPr>
        <w:t xml:space="preserve">This </w:t>
      </w:r>
      <w:r w:rsidR="00C9623A">
        <w:rPr>
          <w:rFonts w:ascii="Palatino Linotype" w:hAnsi="Palatino Linotype"/>
        </w:rPr>
        <w:t>enables</w:t>
      </w:r>
      <w:r w:rsidR="000956FD">
        <w:rPr>
          <w:rFonts w:ascii="Palatino Linotype" w:hAnsi="Palatino Linotype"/>
        </w:rPr>
        <w:t xml:space="preserve"> the monitoring of disease risk at the scale of an individual reef</w:t>
      </w:r>
      <w:r w:rsidR="000956FD" w:rsidRPr="00984170">
        <w:rPr>
          <w:rFonts w:ascii="Palatino Linotype" w:hAnsi="Palatino Linotype"/>
        </w:rPr>
        <w:t xml:space="preserve"> (Maynard et al. in press</w:t>
      </w:r>
      <w:r w:rsidR="000956FD">
        <w:rPr>
          <w:rFonts w:ascii="Palatino Linotype" w:hAnsi="Palatino Linotype"/>
        </w:rPr>
        <w:t>, Appendix B).</w:t>
      </w:r>
    </w:p>
    <w:p w:rsidR="00457137" w:rsidRDefault="00200241" w:rsidP="00C54ADE">
      <w:pPr>
        <w:rPr>
          <w:rFonts w:ascii="Palatino Linotype" w:hAnsi="Palatino Linotype"/>
          <w:sz w:val="20"/>
        </w:rPr>
      </w:pPr>
      <w:r>
        <w:rPr>
          <w:rFonts w:ascii="Palatino Linotype" w:hAnsi="Palatino Linotype"/>
          <w:sz w:val="20"/>
        </w:rPr>
        <w:t xml:space="preserve"> </w:t>
      </w:r>
    </w:p>
    <w:p w:rsidR="002634CA" w:rsidRDefault="002634CA" w:rsidP="00C54ADE">
      <w:pPr>
        <w:pStyle w:val="BodyText"/>
        <w:rPr>
          <w:rFonts w:ascii="Palatino Linotype" w:hAnsi="Palatino Linotype"/>
        </w:rPr>
      </w:pPr>
      <w:r>
        <w:rPr>
          <w:rFonts w:ascii="Palatino Linotype" w:hAnsi="Palatino Linotype"/>
        </w:rPr>
        <w:t>As with the seasonal outlooks described in the section above, the tools used to monit</w:t>
      </w:r>
      <w:r w:rsidR="00562C33">
        <w:rPr>
          <w:rFonts w:ascii="Palatino Linotype" w:hAnsi="Palatino Linotype"/>
        </w:rPr>
        <w:t>or the risk of coral bleaching</w:t>
      </w:r>
      <w:r>
        <w:rPr>
          <w:rFonts w:ascii="Palatino Linotype" w:hAnsi="Palatino Linotype"/>
        </w:rPr>
        <w:t xml:space="preserve"> from NOAA C</w:t>
      </w:r>
      <w:r w:rsidR="00C646D7">
        <w:rPr>
          <w:rFonts w:ascii="Palatino Linotype" w:hAnsi="Palatino Linotype"/>
        </w:rPr>
        <w:t>oral Reef Watch</w:t>
      </w:r>
      <w:r>
        <w:rPr>
          <w:rStyle w:val="FootnoteReference"/>
          <w:rFonts w:ascii="Palatino Linotype" w:hAnsi="Palatino Linotype"/>
        </w:rPr>
        <w:footnoteReference w:id="7"/>
      </w:r>
      <w:r>
        <w:rPr>
          <w:rFonts w:ascii="Palatino Linotype" w:hAnsi="Palatino Linotype"/>
        </w:rPr>
        <w:t xml:space="preserve"> and CSIRO</w:t>
      </w:r>
      <w:r>
        <w:rPr>
          <w:rStyle w:val="FootnoteReference"/>
          <w:rFonts w:ascii="Palatino Linotype" w:hAnsi="Palatino Linotype"/>
        </w:rPr>
        <w:footnoteReference w:id="8"/>
      </w:r>
      <w:r>
        <w:rPr>
          <w:rFonts w:ascii="Palatino Linotype" w:hAnsi="Palatino Linotype"/>
        </w:rPr>
        <w:t xml:space="preserve"> also provide insight as to whe</w:t>
      </w:r>
      <w:r w:rsidR="00C9026F">
        <w:rPr>
          <w:rFonts w:ascii="Palatino Linotype" w:hAnsi="Palatino Linotype"/>
        </w:rPr>
        <w:t>re disease outbreaks are likely</w:t>
      </w:r>
      <w:r w:rsidR="00562C33">
        <w:rPr>
          <w:rFonts w:ascii="Palatino Linotype" w:hAnsi="Palatino Linotype"/>
        </w:rPr>
        <w:t xml:space="preserve"> to occur</w:t>
      </w:r>
      <w:r w:rsidR="00C646D7">
        <w:rPr>
          <w:rFonts w:ascii="Palatino Linotype" w:hAnsi="Palatino Linotype"/>
        </w:rPr>
        <w:t>.</w:t>
      </w:r>
      <w:r w:rsidR="00C9026F">
        <w:rPr>
          <w:rFonts w:ascii="Palatino Linotype" w:hAnsi="Palatino Linotype"/>
        </w:rPr>
        <w:t xml:space="preserve"> Ou</w:t>
      </w:r>
      <w:r>
        <w:rPr>
          <w:rFonts w:ascii="Palatino Linotype" w:hAnsi="Palatino Linotype"/>
        </w:rPr>
        <w:t>tbreak likelihood is high at locations where bleaching impacts are predicted and/or reported as being moderate or severe (Table 1 of the C</w:t>
      </w:r>
      <w:r w:rsidR="009270AE">
        <w:rPr>
          <w:rFonts w:ascii="Palatino Linotype" w:hAnsi="Palatino Linotype"/>
        </w:rPr>
        <w:t>oral Bleaching Risk and Impact Assessment Plan</w:t>
      </w:r>
      <w:r>
        <w:rPr>
          <w:rFonts w:ascii="Palatino Linotype" w:hAnsi="Palatino Linotype"/>
        </w:rPr>
        <w:t>, GBRMPA).</w:t>
      </w:r>
    </w:p>
    <w:p w:rsidR="002634CA" w:rsidRPr="000E7B57" w:rsidRDefault="002634CA" w:rsidP="00C54ADE">
      <w:pPr>
        <w:pStyle w:val="BodyText"/>
        <w:rPr>
          <w:rFonts w:ascii="Palatino Linotype" w:hAnsi="Palatino Linotype"/>
        </w:rPr>
      </w:pPr>
    </w:p>
    <w:p w:rsidR="005B2DAC" w:rsidRPr="00277706" w:rsidRDefault="00284609" w:rsidP="00C54ADE">
      <w:pPr>
        <w:pStyle w:val="BodyText"/>
        <w:outlineLvl w:val="1"/>
        <w:rPr>
          <w:rFonts w:ascii="Palatino Linotype" w:hAnsi="Palatino Linotype"/>
          <w:b/>
          <w:i/>
        </w:rPr>
      </w:pPr>
      <w:bookmarkStart w:id="25" w:name="_Toc278276271"/>
      <w:bookmarkStart w:id="26" w:name="_Toc278699132"/>
      <w:bookmarkStart w:id="27" w:name="_Toc303334392"/>
      <w:r>
        <w:rPr>
          <w:rFonts w:ascii="Palatino Linotype" w:hAnsi="Palatino Linotype"/>
          <w:b/>
          <w:i/>
        </w:rPr>
        <w:t>M</w:t>
      </w:r>
      <w:r w:rsidR="005B2DAC" w:rsidRPr="00277706">
        <w:rPr>
          <w:rFonts w:ascii="Palatino Linotype" w:hAnsi="Palatino Linotype"/>
          <w:b/>
          <w:i/>
        </w:rPr>
        <w:t>onitoring network</w:t>
      </w:r>
      <w:bookmarkEnd w:id="25"/>
      <w:bookmarkEnd w:id="26"/>
      <w:bookmarkEnd w:id="27"/>
    </w:p>
    <w:p w:rsidR="00533613" w:rsidRPr="00CB21BD" w:rsidRDefault="00533613" w:rsidP="00C54ADE">
      <w:pPr>
        <w:rPr>
          <w:rFonts w:ascii="Palatino Linotype" w:hAnsi="Palatino Linotype"/>
        </w:rPr>
      </w:pPr>
    </w:p>
    <w:p w:rsidR="000C6EB7" w:rsidRDefault="00EC7BF6" w:rsidP="00C54ADE">
      <w:pPr>
        <w:pStyle w:val="BodyText"/>
        <w:rPr>
          <w:rFonts w:ascii="Palatino Linotype" w:eastAsia="PalatinoLinotype" w:hAnsi="Palatino Linotype"/>
          <w:lang w:eastAsia="en-AU"/>
        </w:rPr>
      </w:pPr>
      <w:bookmarkStart w:id="28" w:name="_Toc215233084"/>
      <w:bookmarkStart w:id="29" w:name="_Toc42015504"/>
      <w:r w:rsidRPr="00260810">
        <w:rPr>
          <w:rFonts w:ascii="Palatino Linotype" w:hAnsi="Palatino Linotype"/>
        </w:rPr>
        <w:t xml:space="preserve">Detecting the early signs of a </w:t>
      </w:r>
      <w:r w:rsidR="0017063C">
        <w:rPr>
          <w:rFonts w:ascii="Palatino Linotype" w:hAnsi="Palatino Linotype"/>
        </w:rPr>
        <w:t xml:space="preserve">disease outbreak </w:t>
      </w:r>
      <w:r w:rsidRPr="00260810">
        <w:rPr>
          <w:rFonts w:ascii="Palatino Linotype" w:hAnsi="Palatino Linotype"/>
        </w:rPr>
        <w:t xml:space="preserve">requires a wide network of observers on the </w:t>
      </w:r>
      <w:r>
        <w:rPr>
          <w:rFonts w:ascii="Palatino Linotype" w:hAnsi="Palatino Linotype"/>
        </w:rPr>
        <w:t>Great Barrier Reef</w:t>
      </w:r>
      <w:r w:rsidRPr="00260810">
        <w:rPr>
          <w:rFonts w:ascii="Palatino Linotype" w:hAnsi="Palatino Linotype"/>
        </w:rPr>
        <w:t xml:space="preserve"> </w:t>
      </w:r>
      <w:r>
        <w:rPr>
          <w:rFonts w:ascii="Palatino Linotype" w:hAnsi="Palatino Linotype"/>
        </w:rPr>
        <w:t xml:space="preserve">due to its size and because </w:t>
      </w:r>
      <w:r w:rsidR="00F67A35">
        <w:rPr>
          <w:rFonts w:ascii="Palatino Linotype" w:hAnsi="Palatino Linotype"/>
        </w:rPr>
        <w:t xml:space="preserve">identifying the onset of a </w:t>
      </w:r>
      <w:r w:rsidR="0017063C">
        <w:rPr>
          <w:rFonts w:ascii="Palatino Linotype" w:hAnsi="Palatino Linotype"/>
        </w:rPr>
        <w:t>disease outbreak</w:t>
      </w:r>
      <w:r w:rsidR="00F67A35">
        <w:rPr>
          <w:rFonts w:ascii="Palatino Linotype" w:hAnsi="Palatino Linotype"/>
        </w:rPr>
        <w:t xml:space="preserve"> is likely to require multiple visits to a location</w:t>
      </w:r>
      <w:r w:rsidR="00C646D7">
        <w:rPr>
          <w:rFonts w:ascii="Palatino Linotype" w:hAnsi="Palatino Linotype"/>
        </w:rPr>
        <w:t>.</w:t>
      </w:r>
      <w:r>
        <w:rPr>
          <w:rFonts w:ascii="Palatino Linotype" w:hAnsi="Palatino Linotype"/>
        </w:rPr>
        <w:t xml:space="preserve"> </w:t>
      </w:r>
      <w:r w:rsidR="00A936BA">
        <w:rPr>
          <w:rFonts w:ascii="Palatino Linotype" w:hAnsi="Palatino Linotype" w:cs="Arial"/>
        </w:rPr>
        <w:t>We rely</w:t>
      </w:r>
      <w:r w:rsidR="000C6EB7" w:rsidRPr="003757D1">
        <w:rPr>
          <w:rFonts w:ascii="Palatino Linotype" w:hAnsi="Palatino Linotype" w:cs="Arial"/>
        </w:rPr>
        <w:t xml:space="preserve"> on field reports provided by a monitoring network that includes Queensland Parks and Wildlife Service rangers, as well as trained volunteers.</w:t>
      </w:r>
      <w:r w:rsidR="005D26A4">
        <w:rPr>
          <w:rFonts w:ascii="Palatino Linotype" w:hAnsi="Palatino Linotype" w:cs="Arial"/>
        </w:rPr>
        <w:t xml:space="preserve"> </w:t>
      </w:r>
      <w:r w:rsidR="000C6EB7" w:rsidRPr="003757D1">
        <w:rPr>
          <w:rFonts w:ascii="Palatino Linotype" w:hAnsi="Palatino Linotype" w:cs="Arial"/>
        </w:rPr>
        <w:t>The network covers the entire Great Barrier Reef and includes regular reef users, such as dive professionals, tourism operators, fishers, researchers, community groups and other recreational users who voluntarily monitor and report (Appendix A) on conditions at reefs they visit</w:t>
      </w:r>
      <w:r w:rsidR="000C6EB7">
        <w:rPr>
          <w:rStyle w:val="FootnoteReference"/>
          <w:rFonts w:ascii="Palatino Linotype" w:hAnsi="Palatino Linotype"/>
        </w:rPr>
        <w:footnoteReference w:id="9"/>
      </w:r>
      <w:r w:rsidR="00200241">
        <w:rPr>
          <w:rFonts w:ascii="Palatino Linotype" w:hAnsi="Palatino Linotype" w:cs="Arial"/>
        </w:rPr>
        <w:t>.</w:t>
      </w:r>
    </w:p>
    <w:p w:rsidR="000C6EB7" w:rsidRPr="008904E3" w:rsidRDefault="000C6EB7" w:rsidP="00C54ADE">
      <w:pPr>
        <w:rPr>
          <w:rFonts w:ascii="Palatino Linotype" w:hAnsi="Palatino Linotype"/>
        </w:rPr>
      </w:pPr>
    </w:p>
    <w:p w:rsidR="00E27EDA" w:rsidRDefault="000C6EB7" w:rsidP="00C54ADE">
      <w:pPr>
        <w:autoSpaceDE w:val="0"/>
        <w:autoSpaceDN w:val="0"/>
        <w:adjustRightInd w:val="0"/>
        <w:rPr>
          <w:rFonts w:ascii="Palatino Linotype" w:hAnsi="Palatino Linotype"/>
        </w:rPr>
      </w:pPr>
      <w:r>
        <w:rPr>
          <w:rFonts w:ascii="Palatino Linotype" w:hAnsi="Palatino Linotype"/>
        </w:rPr>
        <w:t>Participant</w:t>
      </w:r>
      <w:r w:rsidR="000E5C2D">
        <w:rPr>
          <w:rFonts w:ascii="Palatino Linotype" w:hAnsi="Palatino Linotype"/>
        </w:rPr>
        <w:t>s undertake a protocol (Figure 3</w:t>
      </w:r>
      <w:r>
        <w:rPr>
          <w:rFonts w:ascii="Palatino Linotype" w:hAnsi="Palatino Linotype"/>
        </w:rPr>
        <w:t xml:space="preserve">) that can be </w:t>
      </w:r>
      <w:r w:rsidRPr="005D26A4">
        <w:rPr>
          <w:rFonts w:ascii="Palatino Linotype" w:hAnsi="Palatino Linotype"/>
        </w:rPr>
        <w:t xml:space="preserve">completed by </w:t>
      </w:r>
      <w:proofErr w:type="spellStart"/>
      <w:r w:rsidRPr="005D26A4">
        <w:rPr>
          <w:rFonts w:ascii="Palatino Linotype" w:hAnsi="Palatino Linotype"/>
        </w:rPr>
        <w:t>snorkel</w:t>
      </w:r>
      <w:r w:rsidR="005D26A4" w:rsidRPr="005D26A4">
        <w:rPr>
          <w:rFonts w:ascii="Palatino Linotype" w:hAnsi="Palatino Linotype"/>
        </w:rPr>
        <w:t>l</w:t>
      </w:r>
      <w:r w:rsidRPr="005D26A4">
        <w:rPr>
          <w:rFonts w:ascii="Palatino Linotype" w:hAnsi="Palatino Linotype"/>
        </w:rPr>
        <w:t>ers</w:t>
      </w:r>
      <w:proofErr w:type="spellEnd"/>
      <w:r w:rsidRPr="005D26A4">
        <w:rPr>
          <w:rFonts w:ascii="Palatino Linotype" w:hAnsi="Palatino Linotype"/>
        </w:rPr>
        <w:t xml:space="preserve"> or divers</w:t>
      </w:r>
      <w:r>
        <w:rPr>
          <w:rFonts w:ascii="Palatino Linotype" w:hAnsi="Palatino Linotype"/>
        </w:rPr>
        <w:t xml:space="preserve"> using a repeated Global Positioning System (GPS)-tagged five-met</w:t>
      </w:r>
      <w:r w:rsidR="005D26A4">
        <w:rPr>
          <w:rFonts w:ascii="Palatino Linotype" w:hAnsi="Palatino Linotype"/>
        </w:rPr>
        <w:t xml:space="preserve">re radius point survey method. </w:t>
      </w:r>
      <w:r>
        <w:rPr>
          <w:rFonts w:ascii="Palatino Linotype" w:hAnsi="Palatino Linotype"/>
        </w:rPr>
        <w:t xml:space="preserve">This method is used to assess a range of reef health indicators including coral and algal cover and the extent and severity of impacts like coral bleaching, disease, predation and anchor or storm </w:t>
      </w:r>
      <w:r w:rsidRPr="00B538A5">
        <w:rPr>
          <w:rFonts w:ascii="Palatino Linotype" w:hAnsi="Palatino Linotype"/>
        </w:rPr>
        <w:t>damage.</w:t>
      </w:r>
      <w:r>
        <w:rPr>
          <w:rFonts w:ascii="Palatino Linotype" w:hAnsi="Palatino Linotype"/>
        </w:rPr>
        <w:t xml:space="preserve"> The revised protocol recognises the limited time that many participants </w:t>
      </w:r>
      <w:r w:rsidR="00C646D7">
        <w:rPr>
          <w:rFonts w:ascii="Palatino Linotype" w:hAnsi="Palatino Linotype"/>
        </w:rPr>
        <w:t xml:space="preserve">have to complete survey forms. </w:t>
      </w:r>
      <w:r>
        <w:rPr>
          <w:rFonts w:ascii="Palatino Linotype" w:hAnsi="Palatino Linotype"/>
        </w:rPr>
        <w:t>One form is completed for each point survey and observers</w:t>
      </w:r>
      <w:r w:rsidRPr="00D5276C">
        <w:rPr>
          <w:rFonts w:ascii="Palatino Linotype" w:hAnsi="Palatino Linotype"/>
        </w:rPr>
        <w:t xml:space="preserve"> complete at least three point surveys at each site whilst remaining within one habitat type </w:t>
      </w:r>
      <w:r>
        <w:rPr>
          <w:rFonts w:ascii="Palatino Linotype" w:hAnsi="Palatino Linotype"/>
        </w:rPr>
        <w:t>(</w:t>
      </w:r>
      <w:r w:rsidRPr="00D5276C">
        <w:rPr>
          <w:rFonts w:ascii="Palatino Linotype" w:hAnsi="Palatino Linotype"/>
        </w:rPr>
        <w:t>e.g. reef slope or lagoon</w:t>
      </w:r>
      <w:r>
        <w:rPr>
          <w:rFonts w:ascii="Palatino Linotype" w:hAnsi="Palatino Linotype"/>
        </w:rPr>
        <w:t>)</w:t>
      </w:r>
      <w:r w:rsidRPr="00D5276C">
        <w:rPr>
          <w:rFonts w:ascii="Palatino Linotype" w:hAnsi="Palatino Linotype"/>
        </w:rPr>
        <w:t>. Repeated surveys are conducted to enable statistical analysis of the data</w:t>
      </w:r>
      <w:r>
        <w:rPr>
          <w:rFonts w:ascii="Palatino Linotype" w:hAnsi="Palatino Linotype"/>
        </w:rPr>
        <w:t>; however these surveys do not have to occur on th</w:t>
      </w:r>
      <w:r w:rsidR="00200241">
        <w:rPr>
          <w:rFonts w:ascii="Palatino Linotype" w:hAnsi="Palatino Linotype"/>
        </w:rPr>
        <w:t>e same day if time is limited.</w:t>
      </w:r>
    </w:p>
    <w:p w:rsidR="00E27EDA" w:rsidRDefault="00E27EDA" w:rsidP="00C54ADE">
      <w:pPr>
        <w:rPr>
          <w:rFonts w:ascii="Palatino Linotype" w:hAnsi="Palatino Linotype"/>
          <w:sz w:val="20"/>
        </w:rPr>
      </w:pPr>
      <w:r>
        <w:rPr>
          <w:rFonts w:ascii="Palatino Linotype" w:eastAsia="PalatinoLinotype" w:hAnsi="Palatino Linotype"/>
          <w:lang w:eastAsia="en-AU"/>
        </w:rPr>
        <w:br w:type="page"/>
      </w:r>
    </w:p>
    <w:p w:rsidR="00E27EDA" w:rsidRDefault="00E27EDA" w:rsidP="00C54ADE">
      <w:pPr>
        <w:rPr>
          <w:rFonts w:ascii="Palatino Linotype" w:hAnsi="Palatino Linotype"/>
          <w:sz w:val="20"/>
        </w:rPr>
      </w:pPr>
    </w:p>
    <w:p w:rsidR="00E27EDA" w:rsidRDefault="00D42B1A" w:rsidP="00C54ADE">
      <w:pPr>
        <w:rPr>
          <w:rFonts w:ascii="Palatino Linotype" w:hAnsi="Palatino Linotype"/>
          <w:sz w:val="20"/>
        </w:rPr>
      </w:pPr>
      <w:r>
        <w:rPr>
          <w:noProof/>
          <w:lang w:eastAsia="en-AU"/>
        </w:rPr>
        <w:drawing>
          <wp:anchor distT="0" distB="0" distL="114300" distR="114300" simplePos="0" relativeHeight="251657216" behindDoc="1" locked="0" layoutInCell="1" allowOverlap="1" wp14:anchorId="13DF6F4E" wp14:editId="7DBDAC78">
            <wp:simplePos x="0" y="0"/>
            <wp:positionH relativeFrom="column">
              <wp:posOffset>0</wp:posOffset>
            </wp:positionH>
            <wp:positionV relativeFrom="paragraph">
              <wp:posOffset>6985</wp:posOffset>
            </wp:positionV>
            <wp:extent cx="3239770" cy="3660775"/>
            <wp:effectExtent l="0" t="0" r="0" b="0"/>
            <wp:wrapTight wrapText="bothSides">
              <wp:wrapPolygon edited="0">
                <wp:start x="0" y="0"/>
                <wp:lineTo x="0" y="21469"/>
                <wp:lineTo x="21465" y="21469"/>
                <wp:lineTo x="21465" y="0"/>
                <wp:lineTo x="0" y="0"/>
              </wp:wrapPolygon>
            </wp:wrapTight>
            <wp:docPr id="1" name="Picture 14"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his image illustrates the protocol used for Reef Health and Impact Surveys. Each survey takes in a circular area with a 5-metre radius (the 'point survey'). A diver or snorkeler records general reef condition, bleaching extent and severity, and a range of reef health indicators within this survey area. For each site or reef, at least three point surveys should be completed within a single habitat type (e.g. reef slope or reef flat). The illustration depicts a pair of scuba divers completing three point surveys along a reef slop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239770" cy="3660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7EDA" w:rsidRDefault="00E27EDA" w:rsidP="00C54ADE">
      <w:pPr>
        <w:rPr>
          <w:rFonts w:ascii="Palatino Linotype" w:hAnsi="Palatino Linotype"/>
          <w:sz w:val="20"/>
        </w:rPr>
      </w:pPr>
    </w:p>
    <w:p w:rsidR="00E27EDA" w:rsidRDefault="002711A7" w:rsidP="00C54ADE">
      <w:pPr>
        <w:rPr>
          <w:b/>
        </w:rPr>
      </w:pPr>
      <w:r>
        <w:rPr>
          <w:rFonts w:ascii="Palatino Linotype" w:hAnsi="Palatino Linotype"/>
          <w:sz w:val="20"/>
        </w:rPr>
        <w:t xml:space="preserve">Figure </w:t>
      </w:r>
      <w:r w:rsidR="004F72AD">
        <w:rPr>
          <w:rFonts w:ascii="Palatino Linotype" w:hAnsi="Palatino Linotype"/>
          <w:sz w:val="20"/>
        </w:rPr>
        <w:t>3</w:t>
      </w:r>
      <w:r w:rsidR="00C646D7">
        <w:rPr>
          <w:rFonts w:ascii="Palatino Linotype" w:hAnsi="Palatino Linotype"/>
          <w:sz w:val="20"/>
        </w:rPr>
        <w:t>:</w:t>
      </w:r>
      <w:r w:rsidR="00E27EDA" w:rsidRPr="00572446">
        <w:rPr>
          <w:rFonts w:ascii="Palatino Linotype" w:hAnsi="Palatino Linotype"/>
          <w:sz w:val="20"/>
        </w:rPr>
        <w:t xml:space="preserve"> </w:t>
      </w:r>
      <w:r w:rsidR="00E27EDA">
        <w:rPr>
          <w:rFonts w:ascii="Palatino Linotype" w:hAnsi="Palatino Linotype"/>
          <w:sz w:val="20"/>
        </w:rPr>
        <w:t xml:space="preserve">Protocol used in the </w:t>
      </w:r>
      <w:r w:rsidR="0048099F">
        <w:rPr>
          <w:rFonts w:ascii="Palatino Linotype" w:hAnsi="Palatino Linotype"/>
          <w:sz w:val="20"/>
        </w:rPr>
        <w:t xml:space="preserve">monitoring </w:t>
      </w:r>
      <w:r w:rsidR="00D86E12">
        <w:rPr>
          <w:rFonts w:ascii="Palatino Linotype" w:hAnsi="Palatino Linotype"/>
          <w:sz w:val="20"/>
        </w:rPr>
        <w:t xml:space="preserve">network. </w:t>
      </w:r>
      <w:r w:rsidR="00E27EDA">
        <w:rPr>
          <w:rFonts w:ascii="Palatino Linotype" w:hAnsi="Palatino Linotype"/>
          <w:sz w:val="20"/>
        </w:rPr>
        <w:t xml:space="preserve">Observers either diving or snorkelling use the protocol to assess reef condition and to detect the early signs of </w:t>
      </w:r>
      <w:r w:rsidR="00985A6F">
        <w:rPr>
          <w:rFonts w:ascii="Palatino Linotype" w:hAnsi="Palatino Linotype"/>
          <w:sz w:val="20"/>
        </w:rPr>
        <w:t>disease</w:t>
      </w:r>
      <w:r w:rsidR="00D86E12">
        <w:rPr>
          <w:rFonts w:ascii="Palatino Linotype" w:hAnsi="Palatino Linotype"/>
          <w:sz w:val="20"/>
        </w:rPr>
        <w:t xml:space="preserve">, as well as other impacts. </w:t>
      </w:r>
      <w:r w:rsidR="00E27EDA">
        <w:rPr>
          <w:rFonts w:ascii="Palatino Linotype" w:hAnsi="Palatino Linotype"/>
          <w:sz w:val="20"/>
        </w:rPr>
        <w:t xml:space="preserve">The same protocol is used by researchers and managers when site inspections are conducted to either ground-truth predictions from the temperature monitoring tools or to further quantify </w:t>
      </w:r>
      <w:r w:rsidR="00985A6F">
        <w:rPr>
          <w:rFonts w:ascii="Palatino Linotype" w:hAnsi="Palatino Linotype"/>
          <w:sz w:val="20"/>
        </w:rPr>
        <w:t xml:space="preserve">disease </w:t>
      </w:r>
      <w:r w:rsidR="00E27EDA">
        <w:rPr>
          <w:rFonts w:ascii="Palatino Linotype" w:hAnsi="Palatino Linotype"/>
          <w:sz w:val="20"/>
        </w:rPr>
        <w:t>following a report from a monitoring network participant.</w:t>
      </w:r>
      <w:r w:rsidR="001E7421">
        <w:rPr>
          <w:rFonts w:ascii="Palatino Linotype" w:hAnsi="Palatino Linotype"/>
          <w:sz w:val="20"/>
        </w:rPr>
        <w:t xml:space="preserve"> </w:t>
      </w:r>
    </w:p>
    <w:p w:rsidR="00E27EDA" w:rsidRDefault="00E27EDA" w:rsidP="00C54ADE">
      <w:pPr>
        <w:autoSpaceDE w:val="0"/>
        <w:autoSpaceDN w:val="0"/>
        <w:adjustRightInd w:val="0"/>
        <w:rPr>
          <w:rFonts w:ascii="Palatino Linotype" w:hAnsi="Palatino Linotype"/>
        </w:rPr>
      </w:pPr>
    </w:p>
    <w:p w:rsidR="00E27EDA" w:rsidRDefault="00E27EDA" w:rsidP="00C54ADE">
      <w:pPr>
        <w:autoSpaceDE w:val="0"/>
        <w:autoSpaceDN w:val="0"/>
        <w:adjustRightInd w:val="0"/>
        <w:rPr>
          <w:rFonts w:ascii="Palatino Linotype" w:hAnsi="Palatino Linotype"/>
        </w:rPr>
      </w:pPr>
    </w:p>
    <w:p w:rsidR="00E27EDA" w:rsidRDefault="00E27EDA" w:rsidP="00C54ADE">
      <w:pPr>
        <w:autoSpaceDE w:val="0"/>
        <w:autoSpaceDN w:val="0"/>
        <w:adjustRightInd w:val="0"/>
        <w:rPr>
          <w:rFonts w:ascii="Palatino Linotype" w:hAnsi="Palatino Linotype"/>
        </w:rPr>
      </w:pPr>
    </w:p>
    <w:p w:rsidR="00E27EDA" w:rsidRDefault="00E27EDA" w:rsidP="00C54ADE">
      <w:pPr>
        <w:autoSpaceDE w:val="0"/>
        <w:autoSpaceDN w:val="0"/>
        <w:adjustRightInd w:val="0"/>
        <w:rPr>
          <w:rFonts w:ascii="Palatino Linotype" w:hAnsi="Palatino Linotype"/>
        </w:rPr>
      </w:pPr>
    </w:p>
    <w:p w:rsidR="00E27EDA" w:rsidRDefault="00E27EDA" w:rsidP="00C54ADE">
      <w:pPr>
        <w:autoSpaceDE w:val="0"/>
        <w:autoSpaceDN w:val="0"/>
        <w:adjustRightInd w:val="0"/>
        <w:rPr>
          <w:rFonts w:ascii="Palatino Linotype" w:hAnsi="Palatino Linotype"/>
        </w:rPr>
      </w:pPr>
    </w:p>
    <w:p w:rsidR="004F72AD" w:rsidRDefault="004F72AD" w:rsidP="00C54ADE">
      <w:pPr>
        <w:autoSpaceDE w:val="0"/>
        <w:autoSpaceDN w:val="0"/>
        <w:adjustRightInd w:val="0"/>
        <w:rPr>
          <w:rFonts w:ascii="Palatino Linotype" w:hAnsi="Palatino Linotype"/>
        </w:rPr>
      </w:pPr>
    </w:p>
    <w:p w:rsidR="000E5C2D" w:rsidRDefault="000E5C2D" w:rsidP="00C54ADE">
      <w:pPr>
        <w:pStyle w:val="BodyText"/>
        <w:rPr>
          <w:rFonts w:ascii="Palatino Linotype" w:eastAsia="PalatinoLinotype" w:hAnsi="Palatino Linotype"/>
          <w:lang w:eastAsia="en-AU"/>
        </w:rPr>
      </w:pPr>
    </w:p>
    <w:p w:rsidR="004414BC" w:rsidRDefault="004414BC" w:rsidP="00C54ADE">
      <w:pPr>
        <w:pStyle w:val="BodyText"/>
        <w:rPr>
          <w:rFonts w:ascii="Palatino Linotype" w:eastAsia="PalatinoLinotype" w:hAnsi="Palatino Linotype"/>
          <w:lang w:eastAsia="en-AU"/>
        </w:rPr>
      </w:pPr>
    </w:p>
    <w:p w:rsidR="00E27EDA" w:rsidRDefault="000E5C2D" w:rsidP="00C54ADE">
      <w:pPr>
        <w:rPr>
          <w:rFonts w:ascii="Palatino Linotype" w:eastAsia="PalatinoLinotype" w:hAnsi="Palatino Linotype"/>
          <w:lang w:eastAsia="en-AU"/>
        </w:rPr>
      </w:pPr>
      <w:bookmarkStart w:id="30" w:name="_Toc215233083"/>
      <w:r>
        <w:rPr>
          <w:rFonts w:ascii="Palatino Linotype" w:eastAsia="PalatinoLinotype" w:hAnsi="Palatino Linotype"/>
          <w:lang w:eastAsia="en-AU"/>
        </w:rPr>
        <w:t>During non-summer months, p</w:t>
      </w:r>
      <w:r w:rsidRPr="00CB21BD">
        <w:rPr>
          <w:rFonts w:ascii="Palatino Linotype" w:eastAsia="PalatinoLinotype" w:hAnsi="Palatino Linotype"/>
          <w:lang w:eastAsia="en-AU"/>
        </w:rPr>
        <w:t xml:space="preserve">articipants complete </w:t>
      </w:r>
      <w:r>
        <w:rPr>
          <w:rFonts w:ascii="Palatino Linotype" w:eastAsia="PalatinoLinotype" w:hAnsi="Palatino Linotype"/>
          <w:lang w:eastAsia="en-AU"/>
        </w:rPr>
        <w:t>their</w:t>
      </w:r>
      <w:r w:rsidRPr="00CB21BD">
        <w:rPr>
          <w:rFonts w:ascii="Palatino Linotype" w:hAnsi="Palatino Linotype"/>
          <w:i/>
          <w:iCs/>
          <w:lang w:eastAsia="en-AU"/>
        </w:rPr>
        <w:t xml:space="preserve"> </w:t>
      </w:r>
      <w:r w:rsidRPr="00CB21BD">
        <w:rPr>
          <w:rFonts w:ascii="Palatino Linotype" w:eastAsia="PalatinoLinotype" w:hAnsi="Palatino Linotype"/>
          <w:lang w:eastAsia="en-AU"/>
        </w:rPr>
        <w:t xml:space="preserve">reports </w:t>
      </w:r>
      <w:r>
        <w:rPr>
          <w:rFonts w:ascii="Palatino Linotype" w:eastAsia="PalatinoLinotype" w:hAnsi="Palatino Linotype"/>
          <w:lang w:eastAsia="en-AU"/>
        </w:rPr>
        <w:t>opportunistically when</w:t>
      </w:r>
      <w:r w:rsidR="00C646D7">
        <w:rPr>
          <w:rFonts w:ascii="Palatino Linotype" w:eastAsia="PalatinoLinotype" w:hAnsi="Palatino Linotype"/>
          <w:lang w:eastAsia="en-AU"/>
        </w:rPr>
        <w:t xml:space="preserve">ever they are out on the Reef. </w:t>
      </w:r>
      <w:r>
        <w:rPr>
          <w:rFonts w:ascii="Palatino Linotype" w:eastAsia="PalatinoLinotype" w:hAnsi="Palatino Linotype"/>
          <w:lang w:eastAsia="en-AU"/>
        </w:rPr>
        <w:t>During the hotter summer months, surveys are undertaken on a</w:t>
      </w:r>
      <w:r w:rsidRPr="00CB21BD">
        <w:rPr>
          <w:rFonts w:ascii="Palatino Linotype" w:eastAsia="PalatinoLinotype" w:hAnsi="Palatino Linotype"/>
          <w:lang w:eastAsia="en-AU"/>
        </w:rPr>
        <w:t xml:space="preserve"> weekly or </w:t>
      </w:r>
      <w:r w:rsidR="00C646D7">
        <w:rPr>
          <w:rFonts w:ascii="Palatino Linotype" w:eastAsia="PalatinoLinotype" w:hAnsi="Palatino Linotype"/>
          <w:lang w:eastAsia="en-AU"/>
        </w:rPr>
        <w:t xml:space="preserve">fortnightly basis. </w:t>
      </w:r>
      <w:r w:rsidR="00A936BA">
        <w:rPr>
          <w:rFonts w:ascii="Palatino Linotype" w:eastAsia="PalatinoLinotype" w:hAnsi="Palatino Linotype"/>
          <w:lang w:eastAsia="en-AU"/>
        </w:rPr>
        <w:t>We review</w:t>
      </w:r>
      <w:r>
        <w:rPr>
          <w:rFonts w:ascii="Palatino Linotype" w:eastAsia="PalatinoLinotype" w:hAnsi="Palatino Linotype"/>
          <w:lang w:eastAsia="en-AU"/>
        </w:rPr>
        <w:t xml:space="preserve"> these</w:t>
      </w:r>
      <w:r w:rsidRPr="00CA5EEE">
        <w:rPr>
          <w:rFonts w:ascii="Palatino Linotype" w:eastAsia="PalatinoLinotype" w:hAnsi="Palatino Linotype"/>
          <w:lang w:eastAsia="en-AU"/>
        </w:rPr>
        <w:t xml:space="preserve"> results weekly during the summer months (Table </w:t>
      </w:r>
      <w:r>
        <w:rPr>
          <w:rFonts w:ascii="Palatino Linotype" w:eastAsia="PalatinoLinotype" w:hAnsi="Palatino Linotype"/>
          <w:lang w:eastAsia="en-AU"/>
        </w:rPr>
        <w:t>1</w:t>
      </w:r>
      <w:r w:rsidRPr="00CA5EEE">
        <w:rPr>
          <w:rFonts w:ascii="Palatino Linotype" w:eastAsia="PalatinoLinotype" w:hAnsi="Palatino Linotype"/>
          <w:lang w:eastAsia="en-AU"/>
        </w:rPr>
        <w:t>) to identify</w:t>
      </w:r>
      <w:r w:rsidRPr="00CB21BD">
        <w:rPr>
          <w:rFonts w:ascii="Palatino Linotype" w:eastAsia="PalatinoLinotype" w:hAnsi="Palatino Linotype"/>
          <w:lang w:eastAsia="en-AU"/>
        </w:rPr>
        <w:t xml:space="preserve"> where co</w:t>
      </w:r>
      <w:r>
        <w:rPr>
          <w:rFonts w:ascii="Palatino Linotype" w:eastAsia="PalatinoLinotype" w:hAnsi="Palatino Linotype"/>
          <w:lang w:eastAsia="en-AU"/>
        </w:rPr>
        <w:t xml:space="preserve">ral </w:t>
      </w:r>
      <w:r w:rsidR="00985A6F">
        <w:rPr>
          <w:rFonts w:ascii="Palatino Linotype" w:eastAsia="PalatinoLinotype" w:hAnsi="Palatino Linotype"/>
          <w:lang w:eastAsia="en-AU"/>
        </w:rPr>
        <w:t xml:space="preserve">disease </w:t>
      </w:r>
      <w:r w:rsidR="00C646D7">
        <w:rPr>
          <w:rFonts w:ascii="Palatino Linotype" w:eastAsia="PalatinoLinotype" w:hAnsi="Palatino Linotype"/>
          <w:lang w:eastAsia="en-AU"/>
        </w:rPr>
        <w:t xml:space="preserve">has been sighted. </w:t>
      </w:r>
      <w:r w:rsidRPr="003757D1">
        <w:rPr>
          <w:rFonts w:ascii="Palatino Linotype" w:eastAsia="PalatinoLinotype" w:hAnsi="Palatino Linotype" w:cs="Arial"/>
          <w:lang w:eastAsia="en-AU"/>
        </w:rPr>
        <w:t xml:space="preserve">Information is collated in the Eye on the Reef database and displayed as report files which can be viewed through Google </w:t>
      </w:r>
      <w:proofErr w:type="spellStart"/>
      <w:r w:rsidRPr="003757D1">
        <w:rPr>
          <w:rFonts w:ascii="Palatino Linotype" w:eastAsia="PalatinoLinotype" w:hAnsi="Palatino Linotype" w:cs="Arial"/>
          <w:lang w:eastAsia="en-AU"/>
        </w:rPr>
        <w:t>Earth</w:t>
      </w:r>
      <w:r w:rsidRPr="003757D1">
        <w:rPr>
          <w:rFonts w:ascii="Palatino Linotype" w:eastAsia="PalatinoLinotype" w:hAnsi="Palatino Linotype" w:cs="Arial"/>
          <w:vertAlign w:val="superscript"/>
          <w:lang w:eastAsia="en-AU"/>
        </w:rPr>
        <w:t>TM</w:t>
      </w:r>
      <w:proofErr w:type="spellEnd"/>
      <w:r w:rsidR="00C646D7">
        <w:rPr>
          <w:rFonts w:ascii="Palatino Linotype" w:eastAsia="PalatinoLinotype" w:hAnsi="Palatino Linotype" w:cs="Arial"/>
          <w:lang w:eastAsia="en-AU"/>
        </w:rPr>
        <w:t xml:space="preserve">. </w:t>
      </w:r>
      <w:r w:rsidRPr="003757D1">
        <w:rPr>
          <w:rFonts w:ascii="Palatino Linotype" w:eastAsia="PalatinoLinotype" w:hAnsi="Palatino Linotype" w:cs="Arial"/>
          <w:lang w:eastAsia="en-AU"/>
        </w:rPr>
        <w:t>This system displays information and visual representations for all the data collected at each reef in the Marine Park</w:t>
      </w:r>
      <w:r>
        <w:rPr>
          <w:rFonts w:ascii="Palatino Linotype" w:eastAsia="PalatinoLinotype" w:hAnsi="Palatino Linotype" w:cs="Arial"/>
          <w:lang w:eastAsia="en-AU"/>
        </w:rPr>
        <w:t xml:space="preserve"> (Figure 4)</w:t>
      </w:r>
      <w:r w:rsidR="00C646D7">
        <w:rPr>
          <w:rFonts w:ascii="Palatino Linotype" w:eastAsia="PalatinoLinotype" w:hAnsi="Palatino Linotype" w:cs="Arial"/>
          <w:lang w:eastAsia="en-AU"/>
        </w:rPr>
        <w:t xml:space="preserve">. </w:t>
      </w:r>
      <w:r w:rsidRPr="003757D1">
        <w:rPr>
          <w:rFonts w:ascii="Palatino Linotype" w:eastAsia="PalatinoLinotype" w:hAnsi="Palatino Linotype" w:cs="Arial"/>
          <w:lang w:eastAsia="en-AU"/>
        </w:rPr>
        <w:t xml:space="preserve">Eye on the Reef reports are used to target site inspections in order to determine the severity and spatial extent of impacts. </w:t>
      </w:r>
      <w:r>
        <w:rPr>
          <w:rFonts w:ascii="Palatino Linotype" w:hAnsi="Palatino Linotype"/>
        </w:rPr>
        <w:t>Reports</w:t>
      </w:r>
      <w:r w:rsidRPr="00296011">
        <w:rPr>
          <w:rFonts w:ascii="Palatino Linotype" w:hAnsi="Palatino Linotype"/>
        </w:rPr>
        <w:t xml:space="preserve"> of</w:t>
      </w:r>
      <w:r>
        <w:rPr>
          <w:rFonts w:ascii="Palatino Linotype" w:hAnsi="Palatino Linotype"/>
        </w:rPr>
        <w:t xml:space="preserve"> </w:t>
      </w:r>
      <w:r w:rsidR="00985A6F">
        <w:rPr>
          <w:rFonts w:ascii="Palatino Linotype" w:hAnsi="Palatino Linotype"/>
        </w:rPr>
        <w:t>disease outbreaks</w:t>
      </w:r>
      <w:r w:rsidRPr="00296011">
        <w:rPr>
          <w:rFonts w:ascii="Palatino Linotype" w:hAnsi="Palatino Linotype"/>
        </w:rPr>
        <w:t xml:space="preserve"> from </w:t>
      </w:r>
      <w:r>
        <w:rPr>
          <w:rFonts w:ascii="Palatino Linotype" w:hAnsi="Palatino Linotype"/>
        </w:rPr>
        <w:t xml:space="preserve">the monitoring </w:t>
      </w:r>
      <w:r w:rsidR="00741BE7">
        <w:rPr>
          <w:rFonts w:ascii="Palatino Linotype" w:hAnsi="Palatino Linotype"/>
        </w:rPr>
        <w:t>network</w:t>
      </w:r>
      <w:r>
        <w:rPr>
          <w:rFonts w:ascii="Palatino Linotype" w:hAnsi="Palatino Linotype"/>
        </w:rPr>
        <w:t xml:space="preserve"> </w:t>
      </w:r>
      <w:r w:rsidRPr="00296011">
        <w:rPr>
          <w:rFonts w:ascii="Palatino Linotype" w:hAnsi="Palatino Linotype"/>
        </w:rPr>
        <w:t>are verified</w:t>
      </w:r>
      <w:r>
        <w:rPr>
          <w:rFonts w:ascii="Palatino Linotype" w:hAnsi="Palatino Linotype"/>
        </w:rPr>
        <w:t xml:space="preserve"> through site inspections conducted</w:t>
      </w:r>
      <w:r w:rsidRPr="00296011">
        <w:rPr>
          <w:rFonts w:ascii="Palatino Linotype" w:hAnsi="Palatino Linotype"/>
        </w:rPr>
        <w:t xml:space="preserve"> by </w:t>
      </w:r>
      <w:bookmarkEnd w:id="30"/>
      <w:r>
        <w:rPr>
          <w:rFonts w:ascii="Palatino Linotype" w:hAnsi="Palatino Linotype"/>
        </w:rPr>
        <w:t xml:space="preserve">GBRMPA </w:t>
      </w:r>
      <w:r>
        <w:rPr>
          <w:rFonts w:ascii="Palatino Linotype" w:eastAsia="PalatinoLinotype" w:hAnsi="Palatino Linotype"/>
          <w:lang w:eastAsia="en-AU"/>
        </w:rPr>
        <w:t xml:space="preserve">in partnership with trained staff from the </w:t>
      </w:r>
      <w:r w:rsidR="00C646D7">
        <w:rPr>
          <w:rFonts w:ascii="Palatino Linotype" w:eastAsia="PalatinoLinotype" w:hAnsi="Palatino Linotype"/>
          <w:lang w:eastAsia="en-AU"/>
        </w:rPr>
        <w:t>Queensland Parks and Wildlife Service</w:t>
      </w:r>
      <w:r>
        <w:rPr>
          <w:rFonts w:ascii="Palatino Linotype" w:eastAsia="PalatinoLinotype" w:hAnsi="Palatino Linotype"/>
          <w:lang w:eastAsia="en-AU"/>
        </w:rPr>
        <w:t>.</w:t>
      </w:r>
      <w:r w:rsidR="004414BC">
        <w:rPr>
          <w:rFonts w:ascii="Palatino Linotype" w:eastAsia="PalatinoLinotype" w:hAnsi="Palatino Linotype"/>
          <w:lang w:eastAsia="en-AU"/>
        </w:rPr>
        <w:t xml:space="preserve"> </w:t>
      </w:r>
    </w:p>
    <w:p w:rsidR="00E27EDA" w:rsidRDefault="00D42B1A" w:rsidP="00C54ADE">
      <w:pPr>
        <w:autoSpaceDE w:val="0"/>
        <w:autoSpaceDN w:val="0"/>
        <w:adjustRightInd w:val="0"/>
        <w:rPr>
          <w:rFonts w:ascii="Palatino Linotype" w:eastAsia="PalatinoLinotype" w:hAnsi="Palatino Linotype"/>
          <w:lang w:eastAsia="en-AU"/>
        </w:rPr>
      </w:pPr>
      <w:r>
        <w:rPr>
          <w:noProof/>
          <w:lang w:eastAsia="en-AU"/>
        </w:rPr>
        <w:lastRenderedPageBreak/>
        <w:drawing>
          <wp:inline distT="0" distB="0" distL="0" distR="0" wp14:anchorId="708E6D14" wp14:editId="22FB9147">
            <wp:extent cx="3981450" cy="4067175"/>
            <wp:effectExtent l="19050" t="19050" r="19050" b="28575"/>
            <wp:docPr id="3" name="Picture 3" descr="This diagram shows the type of report that is generated from GBRMPA's data collection system. The example provided is for Turtle Reef. The profile section includes the name of the reef, its ID number 21-519 and a general description of the reef including its area in hectares (which is 1565.8), the zone it is currently in (Marine National Park), the zone it was in in 1975 (Marine National Park B), the bioregion the reef is in (Swains Mid Reefs), whether it is an AIMS Long Term Monitoring Program site (it is not) and whether it is a Marine Monitoring Program site (it is not). The report also includes details of the surveys conducted including the date, habitat type, coordinates (longitude and latitude) and the coral types present. The system relies on google map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is diagram shows the type of report that is generated from GBRMPA's data collection system. The example provided is for Turtle Reef. The profile section includes the name of the reef, its ID number 21-519 and a general description of the reef including its area in hectares (which is 1565.8), the zone it is currently in (Marine National Park), the zone it was in in 1975 (Marine National Park B), the bioregion the reef is in (Swains Mid Reefs), whether it is an AIMS Long Term Monitoring Program site (it is not) and whether it is a Marine Monitoring Program site (it is not). The report also includes details of the surveys conducted including the date, habitat type, coordinates (longitude and latitude) and the coral types present. The system relies on google maps. "/>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81450" cy="4067175"/>
                    </a:xfrm>
                    <a:prstGeom prst="rect">
                      <a:avLst/>
                    </a:prstGeom>
                    <a:noFill/>
                    <a:ln w="12700" cmpd="sng">
                      <a:solidFill>
                        <a:srgbClr val="000000"/>
                      </a:solidFill>
                      <a:miter lim="800000"/>
                      <a:headEnd/>
                      <a:tailEnd/>
                    </a:ln>
                    <a:effectLst/>
                  </pic:spPr>
                </pic:pic>
              </a:graphicData>
            </a:graphic>
          </wp:inline>
        </w:drawing>
      </w:r>
    </w:p>
    <w:p w:rsidR="00E27EDA" w:rsidRDefault="00E27EDA" w:rsidP="00C54ADE">
      <w:pPr>
        <w:autoSpaceDE w:val="0"/>
        <w:autoSpaceDN w:val="0"/>
        <w:adjustRightInd w:val="0"/>
        <w:rPr>
          <w:rFonts w:ascii="Palatino Linotype" w:eastAsia="PalatinoLinotype" w:hAnsi="Palatino Linotype"/>
          <w:sz w:val="20"/>
          <w:lang w:eastAsia="en-AU"/>
        </w:rPr>
      </w:pPr>
    </w:p>
    <w:p w:rsidR="00E27EDA" w:rsidRPr="00BA40E0" w:rsidRDefault="00953C48" w:rsidP="00C54ADE">
      <w:pPr>
        <w:autoSpaceDE w:val="0"/>
        <w:autoSpaceDN w:val="0"/>
        <w:adjustRightInd w:val="0"/>
        <w:rPr>
          <w:rFonts w:ascii="Palatino Linotype" w:eastAsia="PalatinoLinotype" w:hAnsi="Palatino Linotype"/>
          <w:sz w:val="20"/>
          <w:lang w:eastAsia="en-AU"/>
        </w:rPr>
      </w:pPr>
      <w:r>
        <w:rPr>
          <w:rFonts w:ascii="Palatino Linotype" w:eastAsia="PalatinoLinotype" w:hAnsi="Palatino Linotype"/>
          <w:sz w:val="20"/>
          <w:lang w:eastAsia="en-AU"/>
        </w:rPr>
        <w:t>Figure 4</w:t>
      </w:r>
      <w:r w:rsidR="00C646D7">
        <w:rPr>
          <w:rFonts w:ascii="Palatino Linotype" w:eastAsia="PalatinoLinotype" w:hAnsi="Palatino Linotype"/>
          <w:sz w:val="20"/>
          <w:lang w:eastAsia="en-AU"/>
        </w:rPr>
        <w:t>:</w:t>
      </w:r>
      <w:r w:rsidR="00E27EDA" w:rsidRPr="00BA40E0">
        <w:rPr>
          <w:rFonts w:ascii="Palatino Linotype" w:eastAsia="PalatinoLinotype" w:hAnsi="Palatino Linotype"/>
          <w:sz w:val="20"/>
          <w:lang w:eastAsia="en-AU"/>
        </w:rPr>
        <w:t xml:space="preserve"> Sample output from GBRMPA’s new system facilitating rapid review and dissemination of reports from participants in </w:t>
      </w:r>
      <w:r w:rsidR="00985A6F">
        <w:rPr>
          <w:rFonts w:ascii="Palatino Linotype" w:eastAsia="PalatinoLinotype" w:hAnsi="Palatino Linotype"/>
          <w:sz w:val="20"/>
          <w:lang w:eastAsia="en-AU"/>
        </w:rPr>
        <w:t xml:space="preserve">the </w:t>
      </w:r>
      <w:r w:rsidR="00E27EDA" w:rsidRPr="00BA40E0">
        <w:rPr>
          <w:rFonts w:ascii="Palatino Linotype" w:eastAsia="PalatinoLinotype" w:hAnsi="Palatino Linotype"/>
          <w:sz w:val="20"/>
          <w:lang w:eastAsia="en-AU"/>
        </w:rPr>
        <w:t xml:space="preserve">monitoring </w:t>
      </w:r>
      <w:r w:rsidR="00741BE7">
        <w:rPr>
          <w:rFonts w:ascii="Palatino Linotype" w:eastAsia="PalatinoLinotype" w:hAnsi="Palatino Linotype"/>
          <w:sz w:val="20"/>
          <w:lang w:eastAsia="en-AU"/>
        </w:rPr>
        <w:t>network</w:t>
      </w:r>
      <w:r w:rsidR="00C646D7">
        <w:rPr>
          <w:rFonts w:ascii="Palatino Linotype" w:eastAsia="PalatinoLinotype" w:hAnsi="Palatino Linotype"/>
          <w:sz w:val="20"/>
          <w:lang w:eastAsia="en-AU"/>
        </w:rPr>
        <w:t xml:space="preserve">. </w:t>
      </w:r>
      <w:r w:rsidR="00E27EDA" w:rsidRPr="00BA40E0">
        <w:rPr>
          <w:rFonts w:ascii="Palatino Linotype" w:eastAsia="PalatinoLinotype" w:hAnsi="Palatino Linotype"/>
          <w:sz w:val="20"/>
          <w:lang w:eastAsia="en-AU"/>
        </w:rPr>
        <w:t xml:space="preserve">This example shows </w:t>
      </w:r>
      <w:r w:rsidR="00E27EDA">
        <w:rPr>
          <w:rFonts w:ascii="Palatino Linotype" w:eastAsia="PalatinoLinotype" w:hAnsi="Palatino Linotype"/>
          <w:sz w:val="20"/>
          <w:lang w:eastAsia="en-AU"/>
        </w:rPr>
        <w:t xml:space="preserve">Turtle Reef </w:t>
      </w:r>
      <w:r w:rsidR="00E27EDA" w:rsidRPr="00BA40E0">
        <w:rPr>
          <w:rFonts w:ascii="Palatino Linotype" w:eastAsia="PalatinoLinotype" w:hAnsi="Palatino Linotype"/>
          <w:sz w:val="20"/>
          <w:lang w:eastAsia="en-AU"/>
        </w:rPr>
        <w:t>and enables access to all reports for that</w:t>
      </w:r>
      <w:r w:rsidR="00E27EDA">
        <w:rPr>
          <w:rFonts w:ascii="Palatino Linotype" w:eastAsia="PalatinoLinotype" w:hAnsi="Palatino Linotype"/>
          <w:sz w:val="20"/>
          <w:lang w:eastAsia="en-AU"/>
        </w:rPr>
        <w:t xml:space="preserve"> and all other</w:t>
      </w:r>
      <w:r w:rsidR="00E27EDA" w:rsidRPr="00BA40E0">
        <w:rPr>
          <w:rFonts w:ascii="Palatino Linotype" w:eastAsia="PalatinoLinotype" w:hAnsi="Palatino Linotype"/>
          <w:sz w:val="20"/>
          <w:lang w:eastAsia="en-AU"/>
        </w:rPr>
        <w:t xml:space="preserve"> location</w:t>
      </w:r>
      <w:r w:rsidR="00E27EDA">
        <w:rPr>
          <w:rFonts w:ascii="Palatino Linotype" w:eastAsia="PalatinoLinotype" w:hAnsi="Palatino Linotype"/>
          <w:sz w:val="20"/>
          <w:lang w:eastAsia="en-AU"/>
        </w:rPr>
        <w:t>s for which survey data is available.</w:t>
      </w:r>
    </w:p>
    <w:p w:rsidR="00E27EDA" w:rsidRDefault="00E27EDA" w:rsidP="00C54ADE">
      <w:pPr>
        <w:autoSpaceDE w:val="0"/>
        <w:autoSpaceDN w:val="0"/>
        <w:adjustRightInd w:val="0"/>
        <w:outlineLvl w:val="1"/>
        <w:rPr>
          <w:rFonts w:ascii="Palatino Linotype" w:eastAsia="PalatinoLinotype" w:hAnsi="Palatino Linotype"/>
          <w:b/>
          <w:i/>
          <w:lang w:eastAsia="en-AU"/>
        </w:rPr>
      </w:pPr>
    </w:p>
    <w:p w:rsidR="00F111A0" w:rsidRPr="000C2ADA" w:rsidRDefault="00F111A0" w:rsidP="00C54ADE">
      <w:pPr>
        <w:autoSpaceDE w:val="0"/>
        <w:autoSpaceDN w:val="0"/>
        <w:adjustRightInd w:val="0"/>
        <w:outlineLvl w:val="1"/>
        <w:rPr>
          <w:rFonts w:eastAsia="PalatinoLinotype"/>
          <w:b/>
          <w:i/>
          <w:lang w:eastAsia="en-AU"/>
        </w:rPr>
      </w:pPr>
      <w:bookmarkStart w:id="31" w:name="_Toc278276272"/>
      <w:bookmarkStart w:id="32" w:name="_Toc278699133"/>
      <w:bookmarkStart w:id="33" w:name="_Toc303334393"/>
      <w:r w:rsidRPr="000C2ADA">
        <w:rPr>
          <w:rFonts w:ascii="Palatino Linotype" w:eastAsia="PalatinoLinotype" w:hAnsi="Palatino Linotype"/>
          <w:b/>
          <w:i/>
          <w:lang w:eastAsia="en-AU"/>
        </w:rPr>
        <w:t>Site inspections</w:t>
      </w:r>
      <w:bookmarkEnd w:id="31"/>
      <w:bookmarkEnd w:id="32"/>
      <w:bookmarkEnd w:id="33"/>
    </w:p>
    <w:p w:rsidR="009A63A0" w:rsidRDefault="009A63A0" w:rsidP="00C54ADE">
      <w:pPr>
        <w:rPr>
          <w:rFonts w:ascii="Palatino Linotype" w:hAnsi="Palatino Linotype"/>
        </w:rPr>
      </w:pPr>
      <w:bookmarkStart w:id="34" w:name="_Toc215233085"/>
      <w:bookmarkEnd w:id="28"/>
    </w:p>
    <w:p w:rsidR="000E5C2D" w:rsidRPr="003757D1" w:rsidRDefault="000E5C2D" w:rsidP="00C54ADE">
      <w:pPr>
        <w:rPr>
          <w:rFonts w:ascii="Palatino Linotype" w:hAnsi="Palatino Linotype" w:cs="Arial"/>
          <w:i/>
        </w:rPr>
      </w:pPr>
      <w:bookmarkStart w:id="35" w:name="_Toc215233086"/>
      <w:bookmarkEnd w:id="34"/>
      <w:r w:rsidRPr="003757D1">
        <w:rPr>
          <w:rFonts w:ascii="Palatino Linotype" w:hAnsi="Palatino Linotype" w:cs="Arial"/>
        </w:rPr>
        <w:t>Site inspections in the Marine Park involve a series of surveys at two depths using the m</w:t>
      </w:r>
      <w:r w:rsidR="00C646D7">
        <w:rPr>
          <w:rFonts w:ascii="Palatino Linotype" w:hAnsi="Palatino Linotype" w:cs="Arial"/>
        </w:rPr>
        <w:t xml:space="preserve">ethod described in Appendix B. </w:t>
      </w:r>
      <w:r w:rsidRPr="003757D1">
        <w:rPr>
          <w:rFonts w:ascii="Palatino Linotype" w:hAnsi="Palatino Linotype" w:cs="Arial"/>
        </w:rPr>
        <w:t xml:space="preserve">Site inspections are conducted on an as-needed basis at sites where: </w:t>
      </w:r>
    </w:p>
    <w:p w:rsidR="000E5C2D" w:rsidRPr="003757D1" w:rsidRDefault="000E5C2D" w:rsidP="00C54ADE">
      <w:pPr>
        <w:rPr>
          <w:rFonts w:ascii="Palatino Linotype" w:hAnsi="Palatino Linotype" w:cs="Arial"/>
        </w:rPr>
      </w:pPr>
    </w:p>
    <w:p w:rsidR="000E5C2D" w:rsidRPr="003757D1" w:rsidRDefault="00C646D7" w:rsidP="00C54ADE">
      <w:pPr>
        <w:numPr>
          <w:ilvl w:val="0"/>
          <w:numId w:val="23"/>
        </w:numPr>
        <w:rPr>
          <w:rFonts w:ascii="Palatino Linotype" w:hAnsi="Palatino Linotype" w:cs="Arial"/>
        </w:rPr>
      </w:pPr>
      <w:r>
        <w:rPr>
          <w:rFonts w:ascii="Palatino Linotype" w:hAnsi="Palatino Linotype" w:cs="Arial"/>
        </w:rPr>
        <w:t>m</w:t>
      </w:r>
      <w:r w:rsidR="000E5C2D" w:rsidRPr="003757D1">
        <w:rPr>
          <w:rFonts w:ascii="Palatino Linotype" w:hAnsi="Palatino Linotype" w:cs="Arial"/>
        </w:rPr>
        <w:t>onitoring network participants have reported widespread minor impacts, or moderate or severe impacts over any scale</w:t>
      </w:r>
      <w:r w:rsidR="000E5C2D">
        <w:rPr>
          <w:rFonts w:ascii="Palatino Linotype" w:hAnsi="Palatino Linotype" w:cs="Arial"/>
        </w:rPr>
        <w:t xml:space="preserve"> </w:t>
      </w:r>
      <w:r w:rsidR="000E5C2D">
        <w:rPr>
          <w:rFonts w:ascii="Palatino Linotype" w:hAnsi="Palatino Linotype"/>
        </w:rPr>
        <w:t xml:space="preserve">(see </w:t>
      </w:r>
      <w:r w:rsidR="000E5C2D" w:rsidRPr="0006677A">
        <w:rPr>
          <w:rFonts w:ascii="Palatino Linotype" w:hAnsi="Palatino Linotype"/>
        </w:rPr>
        <w:t>Table 1)</w:t>
      </w:r>
    </w:p>
    <w:p w:rsidR="000E5C2D" w:rsidRPr="003757D1" w:rsidRDefault="00C646D7" w:rsidP="00C54ADE">
      <w:pPr>
        <w:numPr>
          <w:ilvl w:val="0"/>
          <w:numId w:val="23"/>
        </w:numPr>
        <w:rPr>
          <w:rFonts w:ascii="Palatino Linotype" w:hAnsi="Palatino Linotype" w:cs="Arial"/>
        </w:rPr>
      </w:pPr>
      <w:r>
        <w:rPr>
          <w:rFonts w:ascii="Palatino Linotype" w:hAnsi="Palatino Linotype" w:cs="Arial"/>
        </w:rPr>
        <w:t>t</w:t>
      </w:r>
      <w:r w:rsidR="000E5C2D" w:rsidRPr="003757D1">
        <w:rPr>
          <w:rFonts w:ascii="Palatino Linotype" w:hAnsi="Palatino Linotype" w:cs="Arial"/>
        </w:rPr>
        <w:t xml:space="preserve">ools enabling near-real time monitoring of conditions indicate the risk of a reef health incident occurring is high (e.g. systems indicate that temperature stress is severe enough to cause coral </w:t>
      </w:r>
      <w:r w:rsidR="000E5C2D">
        <w:rPr>
          <w:rFonts w:ascii="Palatino Linotype" w:hAnsi="Palatino Linotype" w:cs="Arial"/>
        </w:rPr>
        <w:t>disease</w:t>
      </w:r>
      <w:r>
        <w:rPr>
          <w:rFonts w:ascii="Palatino Linotype" w:hAnsi="Palatino Linotype" w:cs="Arial"/>
        </w:rPr>
        <w:t>)</w:t>
      </w:r>
    </w:p>
    <w:p w:rsidR="000E5C2D" w:rsidRPr="003757D1" w:rsidRDefault="00C646D7" w:rsidP="00C54ADE">
      <w:pPr>
        <w:numPr>
          <w:ilvl w:val="0"/>
          <w:numId w:val="23"/>
        </w:numPr>
        <w:rPr>
          <w:rFonts w:ascii="Palatino Linotype" w:hAnsi="Palatino Linotype" w:cs="Arial"/>
        </w:rPr>
      </w:pPr>
      <w:proofErr w:type="gramStart"/>
      <w:r>
        <w:rPr>
          <w:rFonts w:ascii="Palatino Linotype" w:hAnsi="Palatino Linotype" w:cs="Arial"/>
        </w:rPr>
        <w:t>a</w:t>
      </w:r>
      <w:proofErr w:type="gramEnd"/>
      <w:r w:rsidR="000E5C2D" w:rsidRPr="003757D1">
        <w:rPr>
          <w:rFonts w:ascii="Palatino Linotype" w:hAnsi="Palatino Linotype" w:cs="Arial"/>
        </w:rPr>
        <w:t xml:space="preserve"> ship grou</w:t>
      </w:r>
      <w:r>
        <w:rPr>
          <w:rFonts w:ascii="Palatino Linotype" w:hAnsi="Palatino Linotype" w:cs="Arial"/>
        </w:rPr>
        <w:t>nding or oil spill has occurred.</w:t>
      </w:r>
    </w:p>
    <w:p w:rsidR="000E5C2D" w:rsidRPr="003757D1" w:rsidRDefault="000E5C2D" w:rsidP="00C54ADE">
      <w:pPr>
        <w:ind w:left="720"/>
        <w:rPr>
          <w:rFonts w:ascii="Palatino Linotype" w:hAnsi="Palatino Linotype" w:cs="Arial"/>
        </w:rPr>
      </w:pPr>
    </w:p>
    <w:p w:rsidR="000E5C2D" w:rsidRPr="003757D1" w:rsidRDefault="000E5C2D" w:rsidP="00C54ADE">
      <w:pPr>
        <w:rPr>
          <w:rFonts w:ascii="Palatino Linotype" w:hAnsi="Palatino Linotype" w:cs="Arial"/>
        </w:rPr>
      </w:pPr>
      <w:r w:rsidRPr="003757D1">
        <w:rPr>
          <w:rFonts w:ascii="Palatino Linotype" w:hAnsi="Palatino Linotype" w:cs="Arial"/>
        </w:rPr>
        <w:t>If site inspections confirm modera</w:t>
      </w:r>
      <w:r w:rsidR="001769F4">
        <w:rPr>
          <w:rFonts w:ascii="Palatino Linotype" w:hAnsi="Palatino Linotype" w:cs="Arial"/>
        </w:rPr>
        <w:t xml:space="preserve">te to severe localised impacts </w:t>
      </w:r>
      <w:r w:rsidRPr="003757D1">
        <w:rPr>
          <w:rFonts w:ascii="Palatino Linotype" w:hAnsi="Palatino Linotype" w:cs="Arial"/>
        </w:rPr>
        <w:t xml:space="preserve">relating to any incident or widespread minor impacts </w:t>
      </w:r>
      <w:r w:rsidR="001769F4">
        <w:rPr>
          <w:rFonts w:ascii="Palatino Linotype" w:hAnsi="Palatino Linotype" w:cs="Arial"/>
        </w:rPr>
        <w:t>r</w:t>
      </w:r>
      <w:r w:rsidRPr="003757D1">
        <w:rPr>
          <w:rFonts w:ascii="Palatino Linotype" w:hAnsi="Palatino Linotype" w:cs="Arial"/>
        </w:rPr>
        <w:t xml:space="preserve">elating to bleaching, disease outbreaks, flood plumes and/or cyclones, the </w:t>
      </w:r>
      <w:r w:rsidR="001769F4">
        <w:rPr>
          <w:rFonts w:ascii="Palatino Linotype" w:hAnsi="Palatino Linotype" w:cs="Arial"/>
        </w:rPr>
        <w:t>i</w:t>
      </w:r>
      <w:r w:rsidRPr="003757D1">
        <w:rPr>
          <w:rFonts w:ascii="Palatino Linotype" w:hAnsi="Palatino Linotype" w:cs="Arial"/>
        </w:rPr>
        <w:t xml:space="preserve">ncident </w:t>
      </w:r>
      <w:r w:rsidR="001769F4">
        <w:rPr>
          <w:rFonts w:ascii="Palatino Linotype" w:hAnsi="Palatino Linotype" w:cs="Arial"/>
        </w:rPr>
        <w:t>r</w:t>
      </w:r>
      <w:r w:rsidRPr="003757D1">
        <w:rPr>
          <w:rFonts w:ascii="Palatino Linotype" w:hAnsi="Palatino Linotype" w:cs="Arial"/>
        </w:rPr>
        <w:t>esponse component of the R</w:t>
      </w:r>
      <w:r w:rsidR="001769F4">
        <w:rPr>
          <w:rFonts w:ascii="Palatino Linotype" w:hAnsi="Palatino Linotype" w:cs="Arial"/>
        </w:rPr>
        <w:t>eef Health Incident Response System</w:t>
      </w:r>
      <w:r w:rsidRPr="003757D1">
        <w:rPr>
          <w:rFonts w:ascii="Palatino Linotype" w:hAnsi="Palatino Linotype" w:cs="Arial"/>
        </w:rPr>
        <w:t xml:space="preserve"> is activated.</w:t>
      </w:r>
    </w:p>
    <w:p w:rsidR="001429E9" w:rsidRDefault="00562DE5" w:rsidP="00C54ADE">
      <w:pPr>
        <w:rPr>
          <w:rFonts w:ascii="Palatino Linotype" w:hAnsi="Palatino Linotype"/>
          <w:sz w:val="20"/>
        </w:rPr>
      </w:pPr>
      <w:r>
        <w:rPr>
          <w:rFonts w:ascii="Palatino Linotype" w:hAnsi="Palatino Linotype"/>
          <w:sz w:val="20"/>
        </w:rPr>
        <w:br w:type="page"/>
      </w:r>
      <w:proofErr w:type="gramStart"/>
      <w:r w:rsidR="001429E9" w:rsidRPr="00B87CF4">
        <w:rPr>
          <w:rFonts w:ascii="Palatino Linotype" w:hAnsi="Palatino Linotype"/>
          <w:sz w:val="20"/>
        </w:rPr>
        <w:lastRenderedPageBreak/>
        <w:t>Table 1</w:t>
      </w:r>
      <w:r w:rsidR="00D86E12">
        <w:rPr>
          <w:rFonts w:ascii="Palatino Linotype" w:hAnsi="Palatino Linotype"/>
          <w:sz w:val="20"/>
        </w:rPr>
        <w:t xml:space="preserve">: </w:t>
      </w:r>
      <w:r w:rsidR="006C01B3">
        <w:rPr>
          <w:rFonts w:ascii="Palatino Linotype" w:hAnsi="Palatino Linotype"/>
          <w:sz w:val="20"/>
        </w:rPr>
        <w:t>L</w:t>
      </w:r>
      <w:r w:rsidR="00493DED" w:rsidRPr="00B87CF4">
        <w:rPr>
          <w:rFonts w:ascii="Palatino Linotype" w:hAnsi="Palatino Linotype"/>
          <w:sz w:val="20"/>
        </w:rPr>
        <w:t>evels</w:t>
      </w:r>
      <w:r w:rsidR="001429E9" w:rsidRPr="00B87CF4">
        <w:rPr>
          <w:rFonts w:ascii="Palatino Linotype" w:hAnsi="Palatino Linotype"/>
          <w:sz w:val="20"/>
        </w:rPr>
        <w:t xml:space="preserve"> of </w:t>
      </w:r>
      <w:r w:rsidR="00F67A35">
        <w:rPr>
          <w:rFonts w:ascii="Palatino Linotype" w:hAnsi="Palatino Linotype"/>
          <w:sz w:val="20"/>
        </w:rPr>
        <w:t xml:space="preserve">disease </w:t>
      </w:r>
      <w:r w:rsidR="001A79DC">
        <w:rPr>
          <w:rFonts w:ascii="Palatino Linotype" w:hAnsi="Palatino Linotype"/>
          <w:sz w:val="20"/>
        </w:rPr>
        <w:t>severity</w:t>
      </w:r>
      <w:r w:rsidR="00F30C36">
        <w:rPr>
          <w:rFonts w:ascii="Palatino Linotype" w:hAnsi="Palatino Linotype"/>
          <w:sz w:val="20"/>
        </w:rPr>
        <w:t xml:space="preserve"> and extent</w:t>
      </w:r>
      <w:r w:rsidR="001A61F4">
        <w:rPr>
          <w:rFonts w:ascii="Palatino Linotype" w:hAnsi="Palatino Linotype"/>
          <w:sz w:val="20"/>
        </w:rPr>
        <w:t>.</w:t>
      </w:r>
      <w:proofErr w:type="gramEnd"/>
      <w:r w:rsidR="001A61F4">
        <w:rPr>
          <w:rFonts w:ascii="Palatino Linotype" w:hAnsi="Palatino Linotype"/>
          <w:sz w:val="20"/>
        </w:rPr>
        <w:t xml:space="preserve"> The </w:t>
      </w:r>
      <w:r w:rsidR="00904D17">
        <w:rPr>
          <w:rFonts w:ascii="Palatino Linotype" w:hAnsi="Palatino Linotype"/>
          <w:sz w:val="20"/>
        </w:rPr>
        <w:t xml:space="preserve">Reef Health and Impact Survey </w:t>
      </w:r>
      <w:r w:rsidR="00B272A3" w:rsidRPr="00F54BD0">
        <w:rPr>
          <w:rFonts w:ascii="Palatino Linotype" w:hAnsi="Palatino Linotype"/>
          <w:sz w:val="20"/>
        </w:rPr>
        <w:t>(</w:t>
      </w:r>
      <w:r w:rsidR="00F54BD0" w:rsidRPr="00F54BD0">
        <w:rPr>
          <w:rFonts w:ascii="Palatino Linotype" w:hAnsi="Palatino Linotype"/>
          <w:sz w:val="20"/>
        </w:rPr>
        <w:t>Figure 3 and Appendix C</w:t>
      </w:r>
      <w:r w:rsidR="001A61F4" w:rsidRPr="00F54BD0">
        <w:rPr>
          <w:rFonts w:ascii="Palatino Linotype" w:hAnsi="Palatino Linotype"/>
          <w:sz w:val="20"/>
        </w:rPr>
        <w:t xml:space="preserve">) </w:t>
      </w:r>
      <w:r w:rsidR="00B272A3" w:rsidRPr="00F54BD0">
        <w:rPr>
          <w:rFonts w:ascii="Palatino Linotype" w:hAnsi="Palatino Linotype"/>
          <w:sz w:val="20"/>
        </w:rPr>
        <w:t xml:space="preserve">and </w:t>
      </w:r>
      <w:r w:rsidR="00904D17">
        <w:rPr>
          <w:rFonts w:ascii="Palatino Linotype" w:hAnsi="Palatino Linotype"/>
          <w:sz w:val="20"/>
        </w:rPr>
        <w:t xml:space="preserve">site </w:t>
      </w:r>
      <w:r w:rsidR="008C02B3">
        <w:rPr>
          <w:rFonts w:ascii="Palatino Linotype" w:hAnsi="Palatino Linotype"/>
          <w:sz w:val="20"/>
        </w:rPr>
        <w:t>inspections</w:t>
      </w:r>
      <w:r w:rsidR="00904D17">
        <w:rPr>
          <w:rFonts w:ascii="Palatino Linotype" w:hAnsi="Palatino Linotype"/>
          <w:sz w:val="20"/>
        </w:rPr>
        <w:t>; (R</w:t>
      </w:r>
      <w:r w:rsidR="00D86E12">
        <w:rPr>
          <w:rFonts w:ascii="Palatino Linotype" w:hAnsi="Palatino Linotype"/>
          <w:sz w:val="20"/>
        </w:rPr>
        <w:t xml:space="preserve">eef Health and Impact Survey </w:t>
      </w:r>
      <w:r w:rsidR="00063D03">
        <w:rPr>
          <w:rFonts w:ascii="Palatino Linotype" w:hAnsi="Palatino Linotype"/>
          <w:sz w:val="20"/>
        </w:rPr>
        <w:t>with 50</w:t>
      </w:r>
      <w:r w:rsidR="00904D17">
        <w:rPr>
          <w:rFonts w:ascii="Palatino Linotype" w:hAnsi="Palatino Linotype"/>
          <w:sz w:val="20"/>
        </w:rPr>
        <w:t>m video transects)</w:t>
      </w:r>
      <w:r w:rsidR="00B272A3" w:rsidRPr="00F54BD0">
        <w:rPr>
          <w:rFonts w:ascii="Palatino Linotype" w:hAnsi="Palatino Linotype"/>
          <w:sz w:val="20"/>
        </w:rPr>
        <w:t xml:space="preserve"> both result</w:t>
      </w:r>
      <w:r w:rsidR="001A61F4" w:rsidRPr="00F54BD0">
        <w:rPr>
          <w:rFonts w:ascii="Palatino Linotype" w:hAnsi="Palatino Linotype"/>
          <w:sz w:val="20"/>
        </w:rPr>
        <w:t xml:space="preserve"> in data </w:t>
      </w:r>
      <w:r w:rsidR="00B272A3" w:rsidRPr="00F54BD0">
        <w:rPr>
          <w:rFonts w:ascii="Palatino Linotype" w:hAnsi="Palatino Linotype"/>
          <w:sz w:val="20"/>
        </w:rPr>
        <w:t>(average</w:t>
      </w:r>
      <w:r w:rsidR="00B272A3">
        <w:rPr>
          <w:rFonts w:ascii="Palatino Linotype" w:hAnsi="Palatino Linotype"/>
          <w:sz w:val="20"/>
        </w:rPr>
        <w:t xml:space="preserve"> of disease cases/</w:t>
      </w:r>
      <w:r w:rsidR="00F54BD0">
        <w:rPr>
          <w:rFonts w:ascii="Palatino Linotype" w:hAnsi="Palatino Linotype"/>
          <w:sz w:val="20"/>
        </w:rPr>
        <w:t>80m</w:t>
      </w:r>
      <w:r w:rsidR="00F54BD0">
        <w:rPr>
          <w:rFonts w:ascii="Palatino Linotype" w:hAnsi="Palatino Linotype"/>
          <w:sz w:val="20"/>
          <w:vertAlign w:val="superscript"/>
        </w:rPr>
        <w:t xml:space="preserve">2 </w:t>
      </w:r>
      <w:r w:rsidR="00D86E12">
        <w:rPr>
          <w:rFonts w:ascii="Palatino Linotype" w:hAnsi="Palatino Linotype"/>
          <w:sz w:val="20"/>
        </w:rPr>
        <w:t>or average of the percentage of</w:t>
      </w:r>
      <w:r w:rsidR="00F54BD0">
        <w:rPr>
          <w:rFonts w:ascii="Palatino Linotype" w:hAnsi="Palatino Linotype"/>
          <w:sz w:val="20"/>
        </w:rPr>
        <w:t xml:space="preserve"> colonies affected</w:t>
      </w:r>
      <w:r w:rsidR="00B272A3">
        <w:rPr>
          <w:rFonts w:ascii="Palatino Linotype" w:hAnsi="Palatino Linotype"/>
          <w:sz w:val="20"/>
        </w:rPr>
        <w:t>)</w:t>
      </w:r>
      <w:r w:rsidR="00AD5522">
        <w:rPr>
          <w:rFonts w:ascii="Palatino Linotype" w:hAnsi="Palatino Linotype"/>
          <w:sz w:val="20"/>
        </w:rPr>
        <w:t xml:space="preserve"> </w:t>
      </w:r>
      <w:r w:rsidR="001A61F4">
        <w:rPr>
          <w:rFonts w:ascii="Palatino Linotype" w:hAnsi="Palatino Linotype"/>
          <w:sz w:val="20"/>
        </w:rPr>
        <w:t xml:space="preserve">that can </w:t>
      </w:r>
      <w:r w:rsidR="001A61F4" w:rsidRPr="00F54BD0">
        <w:rPr>
          <w:rFonts w:ascii="Palatino Linotype" w:hAnsi="Palatino Linotype"/>
          <w:sz w:val="20"/>
        </w:rPr>
        <w:t>b</w:t>
      </w:r>
      <w:r w:rsidR="00F67A35" w:rsidRPr="00F54BD0">
        <w:rPr>
          <w:rFonts w:ascii="Palatino Linotype" w:hAnsi="Palatino Linotype"/>
          <w:sz w:val="20"/>
        </w:rPr>
        <w:t xml:space="preserve">e used to determine whether disease levels are </w:t>
      </w:r>
      <w:r w:rsidR="00D86E12">
        <w:rPr>
          <w:rFonts w:ascii="Palatino Linotype" w:hAnsi="Palatino Linotype"/>
          <w:sz w:val="20"/>
        </w:rPr>
        <w:t xml:space="preserve">minor, moderate, or severe. </w:t>
      </w:r>
      <w:r w:rsidR="001A61F4" w:rsidRPr="00F54BD0">
        <w:rPr>
          <w:rFonts w:ascii="Palatino Linotype" w:hAnsi="Palatino Linotype"/>
          <w:sz w:val="20"/>
        </w:rPr>
        <w:t xml:space="preserve">The matrix in </w:t>
      </w:r>
      <w:r w:rsidR="00F54BD0" w:rsidRPr="00F54BD0">
        <w:rPr>
          <w:rFonts w:ascii="Palatino Linotype" w:hAnsi="Palatino Linotype"/>
          <w:sz w:val="20"/>
        </w:rPr>
        <w:t>Figur</w:t>
      </w:r>
      <w:r w:rsidR="00C9026F">
        <w:rPr>
          <w:rFonts w:ascii="Palatino Linotype" w:hAnsi="Palatino Linotype"/>
          <w:sz w:val="20"/>
        </w:rPr>
        <w:t>e 5</w:t>
      </w:r>
      <w:r w:rsidR="001A61F4" w:rsidRPr="00F54BD0">
        <w:rPr>
          <w:rFonts w:ascii="Palatino Linotype" w:hAnsi="Palatino Linotype"/>
          <w:sz w:val="20"/>
        </w:rPr>
        <w:t xml:space="preserve"> of bleaching</w:t>
      </w:r>
      <w:r w:rsidR="001A61F4">
        <w:rPr>
          <w:rFonts w:ascii="Palatino Linotype" w:hAnsi="Palatino Linotype"/>
          <w:sz w:val="20"/>
        </w:rPr>
        <w:t xml:space="preserve"> severity and spatial extent determines the response level </w:t>
      </w:r>
      <w:r w:rsidR="006A0E96">
        <w:rPr>
          <w:rFonts w:ascii="Palatino Linotype" w:hAnsi="Palatino Linotype"/>
          <w:sz w:val="20"/>
        </w:rPr>
        <w:t xml:space="preserve">threshold in the </w:t>
      </w:r>
      <w:r w:rsidR="00D86E12">
        <w:rPr>
          <w:rFonts w:ascii="Palatino Linotype" w:hAnsi="Palatino Linotype"/>
          <w:sz w:val="20"/>
        </w:rPr>
        <w:t>i</w:t>
      </w:r>
      <w:r w:rsidR="006A0E96">
        <w:rPr>
          <w:rFonts w:ascii="Palatino Linotype" w:hAnsi="Palatino Linotype"/>
          <w:sz w:val="20"/>
        </w:rPr>
        <w:t xml:space="preserve">ncident </w:t>
      </w:r>
      <w:r w:rsidR="00D86E12">
        <w:rPr>
          <w:rFonts w:ascii="Palatino Linotype" w:hAnsi="Palatino Linotype"/>
          <w:sz w:val="20"/>
        </w:rPr>
        <w:t>r</w:t>
      </w:r>
      <w:r w:rsidR="006A0E96">
        <w:rPr>
          <w:rFonts w:ascii="Palatino Linotype" w:hAnsi="Palatino Linotype"/>
          <w:sz w:val="20"/>
        </w:rPr>
        <w:t>esponse</w:t>
      </w:r>
      <w:r w:rsidR="001A61F4">
        <w:rPr>
          <w:rFonts w:ascii="Palatino Linotype" w:hAnsi="Palatino Linotype"/>
          <w:sz w:val="20"/>
        </w:rPr>
        <w:t>.</w:t>
      </w:r>
      <w:bookmarkEnd w:id="35"/>
      <w:r w:rsidR="001429E9" w:rsidRPr="00B87CF4">
        <w:rPr>
          <w:rFonts w:ascii="Palatino Linotype" w:hAnsi="Palatino Linotype"/>
          <w:sz w:val="20"/>
        </w:rPr>
        <w:t xml:space="preserve"> </w:t>
      </w:r>
    </w:p>
    <w:p w:rsidR="00F30C36" w:rsidRDefault="00F30C36" w:rsidP="00C54ADE">
      <w:pPr>
        <w:rPr>
          <w:rFonts w:ascii="Palatino Linotype" w:hAnsi="Palatino Linotype"/>
          <w:sz w:val="20"/>
        </w:rPr>
      </w:pPr>
    </w:p>
    <w:tbl>
      <w:tblPr>
        <w:tblW w:w="9159" w:type="dxa"/>
        <w:tblInd w:w="548" w:type="dxa"/>
        <w:tblLook w:val="04A0" w:firstRow="1" w:lastRow="0" w:firstColumn="1" w:lastColumn="0" w:noHBand="0" w:noVBand="1"/>
      </w:tblPr>
      <w:tblGrid>
        <w:gridCol w:w="1837"/>
        <w:gridCol w:w="7322"/>
      </w:tblGrid>
      <w:tr w:rsidR="00F30C36" w:rsidRPr="008C44E9">
        <w:trPr>
          <w:trHeight w:val="187"/>
        </w:trPr>
        <w:tc>
          <w:tcPr>
            <w:tcW w:w="1837" w:type="dxa"/>
            <w:tcBorders>
              <w:bottom w:val="single" w:sz="12" w:space="0" w:color="FFFFFF"/>
            </w:tcBorders>
            <w:shd w:val="clear" w:color="auto" w:fill="9E3A38"/>
          </w:tcPr>
          <w:p w:rsidR="00F30C36" w:rsidRPr="008C44E9" w:rsidRDefault="00F30C36" w:rsidP="00C54ADE">
            <w:pPr>
              <w:rPr>
                <w:rFonts w:ascii="Palatino Linotype" w:hAnsi="Palatino Linotype"/>
                <w:b/>
                <w:bCs/>
                <w:color w:val="FFFFFF"/>
                <w:sz w:val="20"/>
              </w:rPr>
            </w:pPr>
            <w:r w:rsidRPr="008C44E9">
              <w:rPr>
                <w:rFonts w:ascii="Palatino Linotype" w:hAnsi="Palatino Linotype"/>
                <w:b/>
                <w:bCs/>
                <w:color w:val="FFFFFF"/>
                <w:sz w:val="20"/>
              </w:rPr>
              <w:t xml:space="preserve">Severity </w:t>
            </w:r>
          </w:p>
        </w:tc>
        <w:tc>
          <w:tcPr>
            <w:tcW w:w="7322" w:type="dxa"/>
            <w:tcBorders>
              <w:bottom w:val="single" w:sz="12" w:space="0" w:color="FFFFFF"/>
            </w:tcBorders>
            <w:shd w:val="clear" w:color="auto" w:fill="9E3A38"/>
          </w:tcPr>
          <w:p w:rsidR="00F30C36" w:rsidRPr="008C44E9" w:rsidRDefault="00F30C36" w:rsidP="00C54ADE">
            <w:pPr>
              <w:rPr>
                <w:rFonts w:ascii="Palatino Linotype" w:hAnsi="Palatino Linotype"/>
                <w:b/>
                <w:bCs/>
                <w:color w:val="FFFFFF"/>
                <w:sz w:val="20"/>
              </w:rPr>
            </w:pPr>
            <w:r w:rsidRPr="008C44E9">
              <w:rPr>
                <w:rFonts w:ascii="Palatino Linotype" w:hAnsi="Palatino Linotype"/>
                <w:b/>
                <w:bCs/>
                <w:color w:val="FFFFFF"/>
                <w:sz w:val="20"/>
              </w:rPr>
              <w:t xml:space="preserve">Description </w:t>
            </w:r>
          </w:p>
        </w:tc>
      </w:tr>
      <w:tr w:rsidR="00F30C36" w:rsidRPr="008C44E9">
        <w:trPr>
          <w:trHeight w:val="187"/>
        </w:trPr>
        <w:tc>
          <w:tcPr>
            <w:tcW w:w="1837" w:type="dxa"/>
            <w:shd w:val="clear" w:color="auto" w:fill="DBE5F1"/>
          </w:tcPr>
          <w:p w:rsidR="00F30C36" w:rsidRPr="008C44E9" w:rsidRDefault="00414EE2" w:rsidP="00C54ADE">
            <w:pPr>
              <w:rPr>
                <w:rFonts w:ascii="Palatino Linotype" w:hAnsi="Palatino Linotype"/>
                <w:b/>
                <w:bCs/>
                <w:color w:val="000000"/>
                <w:sz w:val="20"/>
              </w:rPr>
            </w:pPr>
            <w:r>
              <w:rPr>
                <w:rFonts w:ascii="Palatino Linotype" w:hAnsi="Palatino Linotype"/>
                <w:b/>
                <w:bCs/>
                <w:color w:val="000000"/>
                <w:sz w:val="20"/>
              </w:rPr>
              <w:t xml:space="preserve">High </w:t>
            </w:r>
            <w:r w:rsidR="004E637A">
              <w:rPr>
                <w:rFonts w:ascii="Palatino Linotype" w:hAnsi="Palatino Linotype"/>
                <w:b/>
                <w:bCs/>
                <w:color w:val="000000"/>
                <w:sz w:val="20"/>
              </w:rPr>
              <w:t>outbreak risk</w:t>
            </w:r>
          </w:p>
        </w:tc>
        <w:tc>
          <w:tcPr>
            <w:tcW w:w="7322" w:type="dxa"/>
            <w:shd w:val="clear" w:color="auto" w:fill="DBE5F1"/>
          </w:tcPr>
          <w:p w:rsidR="004E637A" w:rsidRDefault="004E637A" w:rsidP="00C54ADE">
            <w:pPr>
              <w:rPr>
                <w:rFonts w:ascii="Palatino Linotype" w:hAnsi="Palatino Linotype"/>
                <w:color w:val="000000"/>
                <w:sz w:val="20"/>
              </w:rPr>
            </w:pPr>
            <w:r>
              <w:rPr>
                <w:rFonts w:ascii="Palatino Linotype" w:hAnsi="Palatino Linotype"/>
                <w:color w:val="000000"/>
                <w:sz w:val="20"/>
              </w:rPr>
              <w:t>Bleaching impacts at a site are either moderate or severe (see Table 1, C</w:t>
            </w:r>
            <w:r w:rsidR="00D86E12">
              <w:rPr>
                <w:rFonts w:ascii="Palatino Linotype" w:hAnsi="Palatino Linotype"/>
                <w:color w:val="000000"/>
                <w:sz w:val="20"/>
              </w:rPr>
              <w:t>oral Bleaching Risk and Impact Assessment Plan</w:t>
            </w:r>
            <w:r>
              <w:rPr>
                <w:rFonts w:ascii="Palatino Linotype" w:hAnsi="Palatino Linotype"/>
                <w:color w:val="000000"/>
                <w:sz w:val="20"/>
              </w:rPr>
              <w:t>, GBRMPA 2010)</w:t>
            </w:r>
            <w:proofErr w:type="gramStart"/>
            <w:r>
              <w:rPr>
                <w:rFonts w:ascii="Palatino Linotype" w:hAnsi="Palatino Linotype"/>
                <w:color w:val="000000"/>
                <w:sz w:val="20"/>
              </w:rPr>
              <w:t>.</w:t>
            </w:r>
            <w:proofErr w:type="gramEnd"/>
          </w:p>
          <w:p w:rsidR="004E637A" w:rsidRDefault="004E637A" w:rsidP="00C54ADE">
            <w:pPr>
              <w:rPr>
                <w:rFonts w:ascii="Palatino Linotype" w:hAnsi="Palatino Linotype"/>
                <w:color w:val="000000"/>
                <w:sz w:val="20"/>
              </w:rPr>
            </w:pPr>
            <w:r>
              <w:rPr>
                <w:rFonts w:ascii="Palatino Linotype" w:hAnsi="Palatino Linotype"/>
                <w:color w:val="000000"/>
                <w:sz w:val="20"/>
              </w:rPr>
              <w:t>Outbreak risk assessed as high by the experimental NOAA C</w:t>
            </w:r>
            <w:r w:rsidR="00D86E12">
              <w:rPr>
                <w:rFonts w:ascii="Palatino Linotype" w:hAnsi="Palatino Linotype"/>
                <w:color w:val="000000"/>
                <w:sz w:val="20"/>
              </w:rPr>
              <w:t>oral Reef Watch</w:t>
            </w:r>
            <w:r>
              <w:rPr>
                <w:rFonts w:ascii="Palatino Linotype" w:hAnsi="Palatino Linotype"/>
                <w:color w:val="000000"/>
                <w:sz w:val="20"/>
              </w:rPr>
              <w:t xml:space="preserve"> tool</w:t>
            </w:r>
          </w:p>
          <w:p w:rsidR="00F30C36" w:rsidRPr="008C44E9" w:rsidRDefault="004E637A" w:rsidP="00C54ADE">
            <w:pPr>
              <w:rPr>
                <w:rFonts w:ascii="Palatino Linotype" w:hAnsi="Palatino Linotype"/>
                <w:color w:val="000000"/>
                <w:sz w:val="20"/>
              </w:rPr>
            </w:pPr>
            <w:r>
              <w:rPr>
                <w:rFonts w:ascii="Palatino Linotype" w:hAnsi="Palatino Linotype"/>
                <w:color w:val="000000"/>
                <w:sz w:val="20"/>
              </w:rPr>
              <w:t xml:space="preserve">Outbreak risk assessed as high by CSIRO’s </w:t>
            </w:r>
            <w:proofErr w:type="spellStart"/>
            <w:r w:rsidR="00C9026F" w:rsidRPr="00C9026F">
              <w:rPr>
                <w:rFonts w:ascii="Palatino Linotype" w:hAnsi="Palatino Linotype"/>
                <w:i/>
                <w:color w:val="000000"/>
                <w:sz w:val="20"/>
              </w:rPr>
              <w:t>ReefTemp</w:t>
            </w:r>
            <w:proofErr w:type="spellEnd"/>
            <w:r>
              <w:rPr>
                <w:rFonts w:ascii="Palatino Linotype" w:hAnsi="Palatino Linotype"/>
                <w:color w:val="000000"/>
                <w:sz w:val="20"/>
              </w:rPr>
              <w:t xml:space="preserve"> tool at the end of the summer</w:t>
            </w:r>
            <w:r w:rsidR="00F30C36" w:rsidRPr="008C44E9">
              <w:rPr>
                <w:rFonts w:ascii="Palatino Linotype" w:hAnsi="Palatino Linotype"/>
                <w:color w:val="000000"/>
                <w:sz w:val="20"/>
              </w:rPr>
              <w:t xml:space="preserve"> </w:t>
            </w:r>
          </w:p>
          <w:p w:rsidR="00F30C36" w:rsidRPr="008C44E9" w:rsidRDefault="00C9026F" w:rsidP="00C54ADE">
            <w:pPr>
              <w:rPr>
                <w:rFonts w:ascii="Palatino Linotype" w:hAnsi="Palatino Linotype"/>
                <w:color w:val="000000"/>
                <w:sz w:val="20"/>
              </w:rPr>
            </w:pPr>
            <w:r>
              <w:rPr>
                <w:rFonts w:ascii="Palatino Linotype" w:hAnsi="Palatino Linotype"/>
                <w:color w:val="000000"/>
                <w:sz w:val="20"/>
              </w:rPr>
              <w:t xml:space="preserve">Category 3 </w:t>
            </w:r>
            <w:r w:rsidR="00B21423">
              <w:rPr>
                <w:rFonts w:ascii="Palatino Linotype" w:hAnsi="Palatino Linotype"/>
                <w:color w:val="000000"/>
                <w:sz w:val="20"/>
              </w:rPr>
              <w:t xml:space="preserve">cyclone </w:t>
            </w:r>
            <w:r>
              <w:rPr>
                <w:rFonts w:ascii="Palatino Linotype" w:hAnsi="Palatino Linotype"/>
                <w:color w:val="000000"/>
                <w:sz w:val="20"/>
              </w:rPr>
              <w:t>or above passed over half or more of a management region*</w:t>
            </w:r>
            <w:r w:rsidR="00F30C36" w:rsidRPr="008C44E9">
              <w:rPr>
                <w:rFonts w:ascii="Palatino Linotype" w:hAnsi="Palatino Linotype"/>
                <w:color w:val="000000"/>
                <w:sz w:val="20"/>
              </w:rPr>
              <w:t xml:space="preserve"> </w:t>
            </w:r>
          </w:p>
        </w:tc>
      </w:tr>
      <w:tr w:rsidR="00F30C36" w:rsidRPr="008C44E9">
        <w:trPr>
          <w:trHeight w:val="373"/>
        </w:trPr>
        <w:tc>
          <w:tcPr>
            <w:tcW w:w="1837" w:type="dxa"/>
            <w:shd w:val="clear" w:color="auto" w:fill="EDF2F8"/>
          </w:tcPr>
          <w:p w:rsidR="00F30C36" w:rsidRPr="008C44E9" w:rsidRDefault="00F30C36" w:rsidP="00C54ADE">
            <w:pPr>
              <w:rPr>
                <w:rFonts w:ascii="Palatino Linotype" w:hAnsi="Palatino Linotype"/>
                <w:b/>
                <w:bCs/>
                <w:color w:val="000000"/>
                <w:sz w:val="20"/>
              </w:rPr>
            </w:pPr>
            <w:r w:rsidRPr="008C44E9">
              <w:rPr>
                <w:rFonts w:ascii="Palatino Linotype" w:hAnsi="Palatino Linotype"/>
                <w:b/>
                <w:bCs/>
                <w:color w:val="000000"/>
                <w:sz w:val="20"/>
              </w:rPr>
              <w:t xml:space="preserve">Minor impacts </w:t>
            </w:r>
          </w:p>
        </w:tc>
        <w:tc>
          <w:tcPr>
            <w:tcW w:w="7322" w:type="dxa"/>
            <w:shd w:val="clear" w:color="auto" w:fill="EDF2F8"/>
          </w:tcPr>
          <w:p w:rsidR="00F30C36" w:rsidRDefault="00157AC0" w:rsidP="00C54ADE">
            <w:pPr>
              <w:rPr>
                <w:rFonts w:ascii="Palatino Linotype" w:hAnsi="Palatino Linotype"/>
                <w:color w:val="000000"/>
                <w:sz w:val="20"/>
              </w:rPr>
            </w:pPr>
            <w:r>
              <w:rPr>
                <w:rFonts w:ascii="Palatino Linotype" w:hAnsi="Palatino Linotype"/>
                <w:color w:val="000000"/>
                <w:sz w:val="20"/>
              </w:rPr>
              <w:t>An average of 1 case of the same type of disease/80m</w:t>
            </w:r>
            <w:r>
              <w:rPr>
                <w:rFonts w:ascii="Palatino Linotype" w:hAnsi="Palatino Linotype"/>
                <w:color w:val="000000"/>
                <w:sz w:val="20"/>
                <w:vertAlign w:val="superscript"/>
              </w:rPr>
              <w:t>2</w:t>
            </w:r>
            <w:r w:rsidR="00F30C36" w:rsidRPr="008C44E9">
              <w:rPr>
                <w:rFonts w:ascii="Palatino Linotype" w:hAnsi="Palatino Linotype"/>
                <w:color w:val="000000"/>
                <w:sz w:val="20"/>
              </w:rPr>
              <w:t xml:space="preserve"> </w:t>
            </w:r>
          </w:p>
          <w:p w:rsidR="00157AC0" w:rsidRDefault="00157AC0" w:rsidP="00C54ADE">
            <w:pPr>
              <w:rPr>
                <w:rFonts w:ascii="Palatino Linotype" w:hAnsi="Palatino Linotype"/>
                <w:color w:val="000000"/>
                <w:sz w:val="20"/>
                <w:vertAlign w:val="superscript"/>
              </w:rPr>
            </w:pPr>
            <w:r>
              <w:rPr>
                <w:rFonts w:ascii="Palatino Linotype" w:hAnsi="Palatino Linotype"/>
                <w:color w:val="000000"/>
                <w:sz w:val="20"/>
              </w:rPr>
              <w:t>An average of 2 cases of disease (different types)/80m</w:t>
            </w:r>
            <w:r>
              <w:rPr>
                <w:rFonts w:ascii="Palatino Linotype" w:hAnsi="Palatino Linotype"/>
                <w:color w:val="000000"/>
                <w:sz w:val="20"/>
                <w:vertAlign w:val="superscript"/>
              </w:rPr>
              <w:t>2</w:t>
            </w:r>
          </w:p>
          <w:p w:rsidR="00B272A3" w:rsidRDefault="00B272A3" w:rsidP="00C54ADE">
            <w:pPr>
              <w:rPr>
                <w:rFonts w:ascii="Palatino Linotype" w:hAnsi="Palatino Linotype"/>
                <w:color w:val="000000"/>
                <w:sz w:val="20"/>
              </w:rPr>
            </w:pPr>
            <w:r>
              <w:rPr>
                <w:rFonts w:ascii="Palatino Linotype" w:hAnsi="Palatino Linotype"/>
                <w:color w:val="000000"/>
                <w:sz w:val="20"/>
              </w:rPr>
              <w:t>An average of 5% of the coral colonies affected by the same disease type</w:t>
            </w:r>
          </w:p>
          <w:p w:rsidR="00B272A3" w:rsidRPr="00B272A3" w:rsidRDefault="00B272A3" w:rsidP="00C54ADE">
            <w:pPr>
              <w:rPr>
                <w:rFonts w:ascii="Palatino Linotype" w:hAnsi="Palatino Linotype"/>
                <w:color w:val="000000"/>
                <w:sz w:val="20"/>
              </w:rPr>
            </w:pPr>
            <w:r>
              <w:rPr>
                <w:rFonts w:ascii="Palatino Linotype" w:hAnsi="Palatino Linotype"/>
                <w:color w:val="000000"/>
                <w:sz w:val="20"/>
              </w:rPr>
              <w:t>An average of 10% of the coral colonies affected by different disease types</w:t>
            </w:r>
          </w:p>
        </w:tc>
      </w:tr>
      <w:tr w:rsidR="00F30C36" w:rsidRPr="008C44E9">
        <w:trPr>
          <w:trHeight w:val="373"/>
        </w:trPr>
        <w:tc>
          <w:tcPr>
            <w:tcW w:w="1837" w:type="dxa"/>
            <w:shd w:val="clear" w:color="auto" w:fill="DBE5F1"/>
          </w:tcPr>
          <w:p w:rsidR="00F30C36" w:rsidRPr="008C44E9" w:rsidRDefault="00F30C36" w:rsidP="00C54ADE">
            <w:pPr>
              <w:rPr>
                <w:rFonts w:ascii="Palatino Linotype" w:hAnsi="Palatino Linotype"/>
                <w:b/>
                <w:bCs/>
                <w:color w:val="000000"/>
                <w:sz w:val="20"/>
              </w:rPr>
            </w:pPr>
            <w:r w:rsidRPr="008C44E9">
              <w:rPr>
                <w:rFonts w:ascii="Palatino Linotype" w:hAnsi="Palatino Linotype"/>
                <w:b/>
                <w:bCs/>
                <w:color w:val="000000"/>
                <w:sz w:val="20"/>
              </w:rPr>
              <w:t xml:space="preserve">Moderate impacts </w:t>
            </w:r>
          </w:p>
        </w:tc>
        <w:tc>
          <w:tcPr>
            <w:tcW w:w="7322" w:type="dxa"/>
            <w:shd w:val="clear" w:color="auto" w:fill="DBE5F1"/>
          </w:tcPr>
          <w:p w:rsidR="00F30C36" w:rsidRDefault="00157AC0" w:rsidP="00C54ADE">
            <w:pPr>
              <w:rPr>
                <w:rFonts w:ascii="Palatino Linotype" w:hAnsi="Palatino Linotype"/>
                <w:color w:val="000000"/>
                <w:sz w:val="20"/>
              </w:rPr>
            </w:pPr>
            <w:r>
              <w:rPr>
                <w:rFonts w:ascii="Palatino Linotype" w:hAnsi="Palatino Linotype"/>
                <w:color w:val="000000"/>
                <w:sz w:val="20"/>
              </w:rPr>
              <w:t>An average of 2</w:t>
            </w:r>
            <w:r w:rsidR="0075608D">
              <w:rPr>
                <w:rFonts w:ascii="Palatino Linotype" w:hAnsi="Palatino Linotype"/>
                <w:color w:val="000000"/>
                <w:sz w:val="20"/>
              </w:rPr>
              <w:t>–</w:t>
            </w:r>
            <w:r>
              <w:rPr>
                <w:rFonts w:ascii="Palatino Linotype" w:hAnsi="Palatino Linotype"/>
                <w:color w:val="000000"/>
                <w:sz w:val="20"/>
              </w:rPr>
              <w:t>3 cases of the same type of disease/80m</w:t>
            </w:r>
            <w:r>
              <w:rPr>
                <w:rFonts w:ascii="Palatino Linotype" w:hAnsi="Palatino Linotype"/>
                <w:color w:val="000000"/>
                <w:sz w:val="20"/>
                <w:vertAlign w:val="superscript"/>
              </w:rPr>
              <w:t>2</w:t>
            </w:r>
          </w:p>
          <w:p w:rsidR="00157AC0" w:rsidRDefault="00157AC0" w:rsidP="00C54ADE">
            <w:pPr>
              <w:rPr>
                <w:rFonts w:ascii="Palatino Linotype" w:hAnsi="Palatino Linotype"/>
                <w:color w:val="000000"/>
                <w:sz w:val="20"/>
                <w:vertAlign w:val="superscript"/>
              </w:rPr>
            </w:pPr>
            <w:r>
              <w:rPr>
                <w:rFonts w:ascii="Palatino Linotype" w:hAnsi="Palatino Linotype"/>
                <w:color w:val="000000"/>
                <w:sz w:val="20"/>
              </w:rPr>
              <w:t>An average of up to 5 case</w:t>
            </w:r>
            <w:r w:rsidR="00063D03">
              <w:rPr>
                <w:rFonts w:ascii="Palatino Linotype" w:hAnsi="Palatino Linotype"/>
                <w:color w:val="000000"/>
                <w:sz w:val="20"/>
              </w:rPr>
              <w:t>s of disease (different types)/</w:t>
            </w:r>
            <w:r>
              <w:rPr>
                <w:rFonts w:ascii="Palatino Linotype" w:hAnsi="Palatino Linotype"/>
                <w:color w:val="000000"/>
                <w:sz w:val="20"/>
              </w:rPr>
              <w:t>80m</w:t>
            </w:r>
            <w:r>
              <w:rPr>
                <w:rFonts w:ascii="Palatino Linotype" w:hAnsi="Palatino Linotype"/>
                <w:color w:val="000000"/>
                <w:sz w:val="20"/>
                <w:vertAlign w:val="superscript"/>
              </w:rPr>
              <w:t>2</w:t>
            </w:r>
          </w:p>
          <w:p w:rsidR="00B272A3" w:rsidRDefault="00B272A3" w:rsidP="00C54ADE">
            <w:pPr>
              <w:rPr>
                <w:rFonts w:ascii="Palatino Linotype" w:hAnsi="Palatino Linotype"/>
                <w:color w:val="000000"/>
                <w:sz w:val="20"/>
              </w:rPr>
            </w:pPr>
            <w:r>
              <w:rPr>
                <w:rFonts w:ascii="Palatino Linotype" w:hAnsi="Palatino Linotype"/>
                <w:color w:val="000000"/>
                <w:sz w:val="20"/>
              </w:rPr>
              <w:t>An average of 10% of the coral colonies affected by the same disease type</w:t>
            </w:r>
          </w:p>
          <w:p w:rsidR="00B272A3" w:rsidRPr="00B272A3" w:rsidRDefault="00B272A3" w:rsidP="00C54ADE">
            <w:pPr>
              <w:rPr>
                <w:rFonts w:ascii="Palatino Linotype" w:hAnsi="Palatino Linotype"/>
                <w:color w:val="000000"/>
                <w:sz w:val="20"/>
              </w:rPr>
            </w:pPr>
            <w:r>
              <w:rPr>
                <w:rFonts w:ascii="Palatino Linotype" w:hAnsi="Palatino Linotype"/>
                <w:color w:val="000000"/>
                <w:sz w:val="20"/>
              </w:rPr>
              <w:t>An average of 15% of the coral colonies affected by different disease types</w:t>
            </w:r>
          </w:p>
        </w:tc>
      </w:tr>
      <w:tr w:rsidR="00F30C36" w:rsidRPr="008C44E9">
        <w:trPr>
          <w:trHeight w:val="1046"/>
        </w:trPr>
        <w:tc>
          <w:tcPr>
            <w:tcW w:w="1837" w:type="dxa"/>
            <w:shd w:val="clear" w:color="auto" w:fill="EDF2F8"/>
          </w:tcPr>
          <w:p w:rsidR="00F30C36" w:rsidRPr="008C44E9" w:rsidRDefault="00414EE2" w:rsidP="00C54ADE">
            <w:pPr>
              <w:rPr>
                <w:rFonts w:ascii="Palatino Linotype" w:hAnsi="Palatino Linotype"/>
                <w:b/>
                <w:bCs/>
                <w:color w:val="000000"/>
                <w:sz w:val="20"/>
              </w:rPr>
            </w:pPr>
            <w:r>
              <w:rPr>
                <w:rFonts w:ascii="Palatino Linotype" w:hAnsi="Palatino Linotype"/>
                <w:b/>
                <w:bCs/>
                <w:color w:val="000000"/>
                <w:sz w:val="20"/>
              </w:rPr>
              <w:t xml:space="preserve">Severe </w:t>
            </w:r>
            <w:r w:rsidR="00F30C36" w:rsidRPr="008C44E9">
              <w:rPr>
                <w:rFonts w:ascii="Palatino Linotype" w:hAnsi="Palatino Linotype"/>
                <w:b/>
                <w:bCs/>
                <w:color w:val="000000"/>
                <w:sz w:val="20"/>
              </w:rPr>
              <w:t xml:space="preserve">impacts </w:t>
            </w:r>
          </w:p>
        </w:tc>
        <w:tc>
          <w:tcPr>
            <w:tcW w:w="7322" w:type="dxa"/>
            <w:shd w:val="clear" w:color="auto" w:fill="EDF2F8"/>
          </w:tcPr>
          <w:p w:rsidR="00F30C36" w:rsidRDefault="00157AC0" w:rsidP="00C54ADE">
            <w:pPr>
              <w:rPr>
                <w:rFonts w:ascii="Palatino Linotype" w:hAnsi="Palatino Linotype"/>
                <w:color w:val="000000"/>
                <w:sz w:val="20"/>
              </w:rPr>
            </w:pPr>
            <w:r>
              <w:rPr>
                <w:rFonts w:ascii="Palatino Linotype" w:hAnsi="Palatino Linotype"/>
                <w:color w:val="000000"/>
                <w:sz w:val="20"/>
              </w:rPr>
              <w:t>An average of 4 or more cases of the same type of disease/80m</w:t>
            </w:r>
            <w:r>
              <w:rPr>
                <w:rFonts w:ascii="Palatino Linotype" w:hAnsi="Palatino Linotype"/>
                <w:color w:val="000000"/>
                <w:sz w:val="20"/>
                <w:vertAlign w:val="superscript"/>
              </w:rPr>
              <w:t>2</w:t>
            </w:r>
          </w:p>
          <w:p w:rsidR="00157AC0" w:rsidRDefault="00157AC0" w:rsidP="00C54ADE">
            <w:pPr>
              <w:rPr>
                <w:rFonts w:ascii="Palatino Linotype" w:hAnsi="Palatino Linotype"/>
                <w:color w:val="000000"/>
                <w:sz w:val="20"/>
                <w:vertAlign w:val="superscript"/>
              </w:rPr>
            </w:pPr>
            <w:r>
              <w:rPr>
                <w:rFonts w:ascii="Palatino Linotype" w:hAnsi="Palatino Linotype"/>
                <w:color w:val="000000"/>
                <w:sz w:val="20"/>
              </w:rPr>
              <w:t>An average of 6 or more cases of diseases (different types)/80m</w:t>
            </w:r>
            <w:r>
              <w:rPr>
                <w:rFonts w:ascii="Palatino Linotype" w:hAnsi="Palatino Linotype"/>
                <w:color w:val="000000"/>
                <w:sz w:val="20"/>
                <w:vertAlign w:val="superscript"/>
              </w:rPr>
              <w:t>2</w:t>
            </w:r>
          </w:p>
          <w:p w:rsidR="00B272A3" w:rsidRDefault="00B272A3" w:rsidP="00C54ADE">
            <w:pPr>
              <w:rPr>
                <w:rFonts w:ascii="Palatino Linotype" w:hAnsi="Palatino Linotype"/>
                <w:color w:val="000000"/>
                <w:sz w:val="20"/>
              </w:rPr>
            </w:pPr>
            <w:r>
              <w:rPr>
                <w:rFonts w:ascii="Palatino Linotype" w:hAnsi="Palatino Linotype"/>
                <w:color w:val="000000"/>
                <w:sz w:val="20"/>
              </w:rPr>
              <w:t>An average of 15% of the coral colonies affected by the same disease type</w:t>
            </w:r>
          </w:p>
          <w:p w:rsidR="00B272A3" w:rsidRPr="00B272A3" w:rsidRDefault="00B272A3" w:rsidP="00C54ADE">
            <w:pPr>
              <w:rPr>
                <w:rFonts w:ascii="Palatino Linotype" w:hAnsi="Palatino Linotype"/>
                <w:color w:val="000000"/>
                <w:sz w:val="20"/>
              </w:rPr>
            </w:pPr>
            <w:r>
              <w:rPr>
                <w:rFonts w:ascii="Palatino Linotype" w:hAnsi="Palatino Linotype"/>
                <w:color w:val="000000"/>
                <w:sz w:val="20"/>
              </w:rPr>
              <w:t>An average of 20% of the coral colonies affected by different disease types</w:t>
            </w:r>
          </w:p>
        </w:tc>
      </w:tr>
    </w:tbl>
    <w:p w:rsidR="00F30C36" w:rsidRDefault="00F30C36" w:rsidP="00C54ADE">
      <w:pPr>
        <w:rPr>
          <w:rFonts w:ascii="Palatino Linotype" w:hAnsi="Palatino Linotype"/>
          <w:sz w:val="20"/>
        </w:rPr>
      </w:pPr>
    </w:p>
    <w:tbl>
      <w:tblPr>
        <w:tblW w:w="9180" w:type="dxa"/>
        <w:tblInd w:w="548" w:type="dxa"/>
        <w:tblLook w:val="04A0" w:firstRow="1" w:lastRow="0" w:firstColumn="1" w:lastColumn="0" w:noHBand="0" w:noVBand="1"/>
      </w:tblPr>
      <w:tblGrid>
        <w:gridCol w:w="1840"/>
        <w:gridCol w:w="7340"/>
      </w:tblGrid>
      <w:tr w:rsidR="00F30C36" w:rsidRPr="008C44E9">
        <w:trPr>
          <w:trHeight w:val="50"/>
        </w:trPr>
        <w:tc>
          <w:tcPr>
            <w:tcW w:w="1840" w:type="dxa"/>
            <w:tcBorders>
              <w:bottom w:val="single" w:sz="12" w:space="0" w:color="FFFFFF"/>
            </w:tcBorders>
            <w:shd w:val="clear" w:color="auto" w:fill="9E3A38"/>
          </w:tcPr>
          <w:p w:rsidR="00F30C36" w:rsidRPr="008C44E9" w:rsidRDefault="00F30C36" w:rsidP="00C54ADE">
            <w:pPr>
              <w:rPr>
                <w:rFonts w:ascii="Palatino Linotype" w:hAnsi="Palatino Linotype"/>
                <w:b/>
                <w:bCs/>
                <w:color w:val="FFFFFF"/>
                <w:sz w:val="20"/>
              </w:rPr>
            </w:pPr>
            <w:r w:rsidRPr="008C44E9">
              <w:rPr>
                <w:rFonts w:ascii="Palatino Linotype" w:hAnsi="Palatino Linotype"/>
                <w:b/>
                <w:bCs/>
                <w:color w:val="FFFFFF"/>
                <w:sz w:val="20"/>
              </w:rPr>
              <w:t xml:space="preserve">Extent </w:t>
            </w:r>
          </w:p>
        </w:tc>
        <w:tc>
          <w:tcPr>
            <w:tcW w:w="7340" w:type="dxa"/>
            <w:tcBorders>
              <w:bottom w:val="single" w:sz="12" w:space="0" w:color="FFFFFF"/>
            </w:tcBorders>
            <w:shd w:val="clear" w:color="auto" w:fill="9E3A38"/>
          </w:tcPr>
          <w:p w:rsidR="00F30C36" w:rsidRPr="008C44E9" w:rsidRDefault="00F30C36" w:rsidP="00C54ADE">
            <w:pPr>
              <w:rPr>
                <w:rFonts w:ascii="Palatino Linotype" w:hAnsi="Palatino Linotype"/>
                <w:b/>
                <w:bCs/>
                <w:color w:val="FFFFFF"/>
                <w:sz w:val="20"/>
              </w:rPr>
            </w:pPr>
            <w:r w:rsidRPr="008C44E9">
              <w:rPr>
                <w:rFonts w:ascii="Palatino Linotype" w:hAnsi="Palatino Linotype"/>
                <w:b/>
                <w:bCs/>
                <w:color w:val="FFFFFF"/>
                <w:sz w:val="20"/>
              </w:rPr>
              <w:t xml:space="preserve">Description </w:t>
            </w:r>
          </w:p>
        </w:tc>
      </w:tr>
      <w:tr w:rsidR="00F30C36" w:rsidRPr="008C44E9">
        <w:tc>
          <w:tcPr>
            <w:tcW w:w="1840" w:type="dxa"/>
            <w:shd w:val="clear" w:color="auto" w:fill="DBE5F1"/>
          </w:tcPr>
          <w:p w:rsidR="00F30C36" w:rsidRPr="008C44E9" w:rsidRDefault="008755D6" w:rsidP="00C54ADE">
            <w:pPr>
              <w:rPr>
                <w:rFonts w:ascii="Palatino Linotype" w:hAnsi="Palatino Linotype"/>
                <w:b/>
                <w:bCs/>
                <w:color w:val="000000"/>
                <w:sz w:val="20"/>
              </w:rPr>
            </w:pPr>
            <w:r>
              <w:rPr>
                <w:rFonts w:ascii="Palatino Linotype" w:hAnsi="Palatino Linotype"/>
                <w:b/>
                <w:bCs/>
                <w:color w:val="000000"/>
                <w:sz w:val="20"/>
              </w:rPr>
              <w:t>Local</w:t>
            </w:r>
            <w:r w:rsidR="00F30C36" w:rsidRPr="008C44E9">
              <w:rPr>
                <w:rFonts w:ascii="Palatino Linotype" w:hAnsi="Palatino Linotype"/>
                <w:b/>
                <w:bCs/>
                <w:color w:val="000000"/>
                <w:sz w:val="20"/>
              </w:rPr>
              <w:t xml:space="preserve"> </w:t>
            </w:r>
          </w:p>
        </w:tc>
        <w:tc>
          <w:tcPr>
            <w:tcW w:w="7340" w:type="dxa"/>
            <w:shd w:val="clear" w:color="auto" w:fill="DBE5F1"/>
          </w:tcPr>
          <w:p w:rsidR="00F30C36" w:rsidRPr="008C44E9" w:rsidRDefault="00F30C36" w:rsidP="00C54ADE">
            <w:pPr>
              <w:rPr>
                <w:rFonts w:ascii="Palatino Linotype" w:hAnsi="Palatino Linotype"/>
                <w:color w:val="000000"/>
                <w:sz w:val="20"/>
              </w:rPr>
            </w:pPr>
            <w:r w:rsidRPr="008C44E9">
              <w:rPr>
                <w:rFonts w:ascii="Palatino Linotype" w:hAnsi="Palatino Linotype"/>
                <w:color w:val="000000"/>
                <w:sz w:val="20"/>
              </w:rPr>
              <w:t>Impacts present in less than 10 sites within one region</w:t>
            </w:r>
            <w:r w:rsidR="006A0E96">
              <w:rPr>
                <w:rFonts w:ascii="Palatino Linotype" w:hAnsi="Palatino Linotype"/>
                <w:color w:val="000000"/>
                <w:sz w:val="20"/>
              </w:rPr>
              <w:t>*</w:t>
            </w:r>
            <w:r w:rsidRPr="008C44E9">
              <w:rPr>
                <w:rFonts w:ascii="Palatino Linotype" w:hAnsi="Palatino Linotype"/>
                <w:color w:val="000000"/>
                <w:sz w:val="20"/>
              </w:rPr>
              <w:t xml:space="preserve"> </w:t>
            </w:r>
          </w:p>
        </w:tc>
      </w:tr>
      <w:tr w:rsidR="00F30C36" w:rsidRPr="008C44E9">
        <w:tc>
          <w:tcPr>
            <w:tcW w:w="1840" w:type="dxa"/>
            <w:shd w:val="clear" w:color="auto" w:fill="EDF2F8"/>
          </w:tcPr>
          <w:p w:rsidR="00F30C36" w:rsidRPr="008C44E9" w:rsidRDefault="00F30C36" w:rsidP="00C54ADE">
            <w:pPr>
              <w:rPr>
                <w:rFonts w:ascii="Palatino Linotype" w:hAnsi="Palatino Linotype"/>
                <w:b/>
                <w:bCs/>
                <w:color w:val="000000"/>
                <w:sz w:val="20"/>
              </w:rPr>
            </w:pPr>
            <w:r w:rsidRPr="008C44E9">
              <w:rPr>
                <w:rFonts w:ascii="Palatino Linotype" w:hAnsi="Palatino Linotype"/>
                <w:b/>
                <w:bCs/>
                <w:color w:val="000000"/>
                <w:sz w:val="20"/>
              </w:rPr>
              <w:t xml:space="preserve">Regional </w:t>
            </w:r>
          </w:p>
        </w:tc>
        <w:tc>
          <w:tcPr>
            <w:tcW w:w="7340" w:type="dxa"/>
            <w:shd w:val="clear" w:color="auto" w:fill="EDF2F8"/>
          </w:tcPr>
          <w:p w:rsidR="00F30C36" w:rsidRPr="008C44E9" w:rsidRDefault="00F30C36" w:rsidP="00C54ADE">
            <w:pPr>
              <w:rPr>
                <w:rFonts w:ascii="Palatino Linotype" w:hAnsi="Palatino Linotype"/>
                <w:color w:val="000000"/>
                <w:sz w:val="20"/>
              </w:rPr>
            </w:pPr>
            <w:r w:rsidRPr="008C44E9">
              <w:rPr>
                <w:rFonts w:ascii="Palatino Linotype" w:hAnsi="Palatino Linotype"/>
                <w:color w:val="000000"/>
                <w:sz w:val="20"/>
              </w:rPr>
              <w:t xml:space="preserve">Impacts present in more than 10 sites but confined to one region </w:t>
            </w:r>
          </w:p>
        </w:tc>
      </w:tr>
      <w:tr w:rsidR="00F30C36" w:rsidRPr="008C44E9">
        <w:tc>
          <w:tcPr>
            <w:tcW w:w="1840" w:type="dxa"/>
            <w:shd w:val="clear" w:color="auto" w:fill="DBE5F1"/>
          </w:tcPr>
          <w:p w:rsidR="00F30C36" w:rsidRPr="008C44E9" w:rsidRDefault="00F30C36" w:rsidP="00C54ADE">
            <w:pPr>
              <w:rPr>
                <w:rFonts w:ascii="Palatino Linotype" w:hAnsi="Palatino Linotype"/>
                <w:b/>
                <w:bCs/>
                <w:color w:val="000000"/>
                <w:sz w:val="20"/>
              </w:rPr>
            </w:pPr>
            <w:r w:rsidRPr="008C44E9">
              <w:rPr>
                <w:rFonts w:ascii="Palatino Linotype" w:hAnsi="Palatino Linotype"/>
                <w:b/>
                <w:bCs/>
                <w:color w:val="000000"/>
                <w:sz w:val="20"/>
              </w:rPr>
              <w:t xml:space="preserve">Widespread </w:t>
            </w:r>
          </w:p>
        </w:tc>
        <w:tc>
          <w:tcPr>
            <w:tcW w:w="7340" w:type="dxa"/>
            <w:shd w:val="clear" w:color="auto" w:fill="DBE5F1"/>
          </w:tcPr>
          <w:p w:rsidR="00F30C36" w:rsidRPr="008C44E9" w:rsidRDefault="00F30C36" w:rsidP="00C54ADE">
            <w:pPr>
              <w:rPr>
                <w:rFonts w:ascii="Palatino Linotype" w:hAnsi="Palatino Linotype"/>
                <w:color w:val="000000"/>
                <w:sz w:val="20"/>
              </w:rPr>
            </w:pPr>
            <w:r w:rsidRPr="008C44E9">
              <w:rPr>
                <w:rFonts w:ascii="Palatino Linotype" w:hAnsi="Palatino Linotype"/>
                <w:color w:val="000000"/>
                <w:sz w:val="20"/>
              </w:rPr>
              <w:t xml:space="preserve">Impacts present in more than 10 sites in each of multiple regions </w:t>
            </w:r>
          </w:p>
        </w:tc>
      </w:tr>
    </w:tbl>
    <w:p w:rsidR="006A0E96" w:rsidRDefault="006A0E96" w:rsidP="00C54ADE">
      <w:pPr>
        <w:rPr>
          <w:rFonts w:ascii="Palatino Linotype" w:hAnsi="Palatino Linotype"/>
          <w:sz w:val="20"/>
        </w:rPr>
      </w:pPr>
      <w:r>
        <w:rPr>
          <w:rFonts w:ascii="Palatino Linotype" w:hAnsi="Palatino Linotype"/>
          <w:sz w:val="20"/>
        </w:rPr>
        <w:t>*Management regions, see Appendix G</w:t>
      </w:r>
    </w:p>
    <w:p w:rsidR="00A27F62" w:rsidRDefault="00A27F62" w:rsidP="00C54ADE">
      <w:pPr>
        <w:rPr>
          <w:rFonts w:ascii="Palatino Linotype" w:hAnsi="Palatino Linotype"/>
          <w:sz w:val="20"/>
        </w:rPr>
      </w:pPr>
    </w:p>
    <w:p w:rsidR="005B2422" w:rsidRPr="003F1EDF" w:rsidRDefault="00055C90" w:rsidP="00C54ADE">
      <w:pPr>
        <w:pStyle w:val="Heading1"/>
      </w:pPr>
      <w:bookmarkStart w:id="36" w:name="_Toc215233087"/>
      <w:bookmarkStart w:id="37" w:name="_Toc303334394"/>
      <w:bookmarkStart w:id="38" w:name="_Toc278276273"/>
      <w:bookmarkStart w:id="39" w:name="_Toc278699134"/>
      <w:bookmarkEnd w:id="29"/>
      <w:r>
        <w:t>2</w:t>
      </w:r>
      <w:r w:rsidR="0060714D">
        <w:t xml:space="preserve">.  </w:t>
      </w:r>
      <w:bookmarkEnd w:id="36"/>
      <w:r w:rsidR="001A79DC">
        <w:t xml:space="preserve">Incident </w:t>
      </w:r>
      <w:r w:rsidR="007F7534">
        <w:t>r</w:t>
      </w:r>
      <w:r w:rsidR="006A0E96">
        <w:t>esponse</w:t>
      </w:r>
      <w:bookmarkEnd w:id="37"/>
      <w:r w:rsidR="006A0E96">
        <w:t xml:space="preserve"> </w:t>
      </w:r>
      <w:bookmarkEnd w:id="38"/>
      <w:bookmarkEnd w:id="39"/>
    </w:p>
    <w:p w:rsidR="003F1EDF" w:rsidRPr="005B2422" w:rsidRDefault="003F1EDF" w:rsidP="00C54ADE"/>
    <w:p w:rsidR="000E5C2D" w:rsidRDefault="000E5C2D" w:rsidP="00C54ADE">
      <w:pPr>
        <w:pStyle w:val="BodyText"/>
        <w:rPr>
          <w:rFonts w:ascii="Palatino Linotype" w:hAnsi="Palatino Linotype" w:cs="Arial"/>
          <w:lang w:val="en-AU"/>
        </w:rPr>
      </w:pPr>
      <w:r w:rsidRPr="003757D1">
        <w:rPr>
          <w:rFonts w:ascii="Palatino Linotype" w:hAnsi="Palatino Linotype" w:cs="Arial"/>
        </w:rPr>
        <w:t xml:space="preserve">GBRMPA uses the </w:t>
      </w:r>
      <w:r w:rsidRPr="003757D1">
        <w:rPr>
          <w:rFonts w:ascii="Palatino Linotype" w:hAnsi="Palatino Linotype" w:cs="Arial"/>
          <w:iCs/>
        </w:rPr>
        <w:t>Australasian Inter-service Incident Management System</w:t>
      </w:r>
      <w:r w:rsidRPr="003757D1">
        <w:rPr>
          <w:rStyle w:val="FootnoteReference"/>
          <w:rFonts w:ascii="Palatino Linotype" w:hAnsi="Palatino Linotype" w:cs="Arial"/>
          <w:iCs/>
        </w:rPr>
        <w:footnoteReference w:id="10"/>
      </w:r>
      <w:r w:rsidRPr="003757D1">
        <w:rPr>
          <w:rFonts w:ascii="Palatino Linotype" w:hAnsi="Palatino Linotype" w:cs="Arial"/>
          <w:iCs/>
        </w:rPr>
        <w:t xml:space="preserve">  </w:t>
      </w:r>
      <w:r w:rsidRPr="003757D1">
        <w:rPr>
          <w:rFonts w:ascii="Palatino Linotype" w:hAnsi="Palatino Linotype" w:cs="Arial"/>
        </w:rPr>
        <w:t>framework to coordinate the governance, planning, operations,</w:t>
      </w:r>
      <w:r w:rsidR="006B6B27">
        <w:rPr>
          <w:rFonts w:ascii="Palatino Linotype" w:hAnsi="Palatino Linotype" w:cs="Arial"/>
        </w:rPr>
        <w:t xml:space="preserve"> logistics, financial and inter</w:t>
      </w:r>
      <w:r w:rsidR="00A473A5">
        <w:rPr>
          <w:rFonts w:ascii="Palatino Linotype" w:hAnsi="Palatino Linotype" w:cs="Arial"/>
        </w:rPr>
        <w:t>-</w:t>
      </w:r>
      <w:r w:rsidRPr="003757D1">
        <w:rPr>
          <w:rFonts w:ascii="Palatino Linotype" w:hAnsi="Palatino Linotype" w:cs="Arial"/>
        </w:rPr>
        <w:t>agency liaison arrangements required to adequately res</w:t>
      </w:r>
      <w:r w:rsidR="007F7534">
        <w:rPr>
          <w:rFonts w:ascii="Palatino Linotype" w:hAnsi="Palatino Linotype" w:cs="Arial"/>
        </w:rPr>
        <w:t xml:space="preserve">pond to a reef health incident. </w:t>
      </w:r>
      <w:r w:rsidRPr="003757D1">
        <w:rPr>
          <w:rFonts w:ascii="Palatino Linotype" w:hAnsi="Palatino Linotype" w:cs="Arial"/>
          <w:lang w:val="en-AU"/>
        </w:rPr>
        <w:t xml:space="preserve">Information gathered from the </w:t>
      </w:r>
      <w:r w:rsidR="007F7534">
        <w:rPr>
          <w:rFonts w:ascii="Palatino Linotype" w:hAnsi="Palatino Linotype" w:cs="Arial"/>
          <w:lang w:val="en-AU"/>
        </w:rPr>
        <w:t>e</w:t>
      </w:r>
      <w:r w:rsidRPr="003757D1">
        <w:rPr>
          <w:rFonts w:ascii="Palatino Linotype" w:hAnsi="Palatino Linotype" w:cs="Arial"/>
          <w:lang w:val="en-AU"/>
        </w:rPr>
        <w:t xml:space="preserve">arly </w:t>
      </w:r>
      <w:r w:rsidR="007F7534">
        <w:rPr>
          <w:rFonts w:ascii="Palatino Linotype" w:hAnsi="Palatino Linotype" w:cs="Arial"/>
          <w:lang w:val="en-AU"/>
        </w:rPr>
        <w:t>w</w:t>
      </w:r>
      <w:r w:rsidRPr="003757D1">
        <w:rPr>
          <w:rFonts w:ascii="Palatino Linotype" w:hAnsi="Palatino Linotype" w:cs="Arial"/>
          <w:lang w:val="en-AU"/>
        </w:rPr>
        <w:t xml:space="preserve">arning </w:t>
      </w:r>
      <w:r w:rsidR="007F7534">
        <w:rPr>
          <w:rFonts w:ascii="Palatino Linotype" w:hAnsi="Palatino Linotype" w:cs="Arial"/>
          <w:lang w:val="en-AU"/>
        </w:rPr>
        <w:t>s</w:t>
      </w:r>
      <w:r w:rsidRPr="003757D1">
        <w:rPr>
          <w:rFonts w:ascii="Palatino Linotype" w:hAnsi="Palatino Linotype" w:cs="Arial"/>
          <w:lang w:val="en-AU"/>
        </w:rPr>
        <w:t xml:space="preserve">ystem and site inspections helps us to understand the severity </w:t>
      </w:r>
      <w:r w:rsidR="007F7534">
        <w:rPr>
          <w:rFonts w:ascii="Palatino Linotype" w:hAnsi="Palatino Linotype" w:cs="Arial"/>
          <w:lang w:val="en-AU"/>
        </w:rPr>
        <w:t xml:space="preserve">and spatial extent of impacts. </w:t>
      </w:r>
      <w:r w:rsidRPr="003757D1">
        <w:rPr>
          <w:rFonts w:ascii="Palatino Linotype" w:hAnsi="Palatino Linotype" w:cs="Arial"/>
          <w:lang w:val="en-AU"/>
        </w:rPr>
        <w:t xml:space="preserve">Once the spatial extent and severity of the impact have been classified based on the standardised criteria for each incident, we use the matrix in </w:t>
      </w:r>
      <w:r>
        <w:rPr>
          <w:rFonts w:ascii="Palatino Linotype" w:hAnsi="Palatino Linotype" w:cs="Arial"/>
          <w:lang w:val="en-AU"/>
        </w:rPr>
        <w:t>Figure 5</w:t>
      </w:r>
      <w:r w:rsidRPr="003757D1">
        <w:rPr>
          <w:rFonts w:ascii="Palatino Linotype" w:hAnsi="Palatino Linotype" w:cs="Arial"/>
          <w:lang w:val="en-AU"/>
        </w:rPr>
        <w:t xml:space="preserve"> to inform </w:t>
      </w:r>
      <w:r w:rsidR="00200241">
        <w:rPr>
          <w:rFonts w:ascii="Palatino Linotype" w:hAnsi="Palatino Linotype" w:cs="Arial"/>
          <w:lang w:val="en-AU"/>
        </w:rPr>
        <w:t>a detailed situation analysis.</w:t>
      </w:r>
    </w:p>
    <w:p w:rsidR="00200241" w:rsidRPr="00200241" w:rsidRDefault="00200241" w:rsidP="00C54ADE">
      <w:pPr>
        <w:pStyle w:val="BodyText"/>
        <w:rPr>
          <w:rFonts w:ascii="Palatino Linotype" w:hAnsi="Palatino Linotype" w:cs="Arial"/>
        </w:rPr>
      </w:pPr>
    </w:p>
    <w:p w:rsidR="000E5C2D" w:rsidRDefault="008807E6" w:rsidP="00C54ADE">
      <w:pPr>
        <w:pStyle w:val="BodyText"/>
        <w:rPr>
          <w:rFonts w:ascii="Palatino Linotype" w:hAnsi="Palatino Linotype"/>
          <w:lang w:val="en-AU"/>
        </w:rPr>
      </w:pPr>
      <w:r>
        <w:rPr>
          <w:rFonts w:ascii="Palatino Linotype" w:hAnsi="Palatino Linotype"/>
          <w:lang w:val="en-AU"/>
        </w:rPr>
        <w:t>The information presented within the situation analysis is assessed by the governance group to make a final decision on t</w:t>
      </w:r>
      <w:r w:rsidR="007F7534">
        <w:rPr>
          <w:rFonts w:ascii="Palatino Linotype" w:hAnsi="Palatino Linotype"/>
          <w:lang w:val="en-AU"/>
        </w:rPr>
        <w:t xml:space="preserve">he required level of response. </w:t>
      </w:r>
      <w:r>
        <w:rPr>
          <w:rFonts w:ascii="Palatino Linotype" w:hAnsi="Palatino Linotype"/>
          <w:lang w:val="en-AU"/>
        </w:rPr>
        <w:t>The governance group for bleaching responses is the GBRMPA executive management group and the incident coordinator.</w:t>
      </w:r>
      <w:r w:rsidR="004414BC">
        <w:rPr>
          <w:rFonts w:ascii="Palatino Linotype" w:hAnsi="Palatino Linotype"/>
          <w:lang w:val="en-AU"/>
        </w:rPr>
        <w:t xml:space="preserve"> </w:t>
      </w:r>
    </w:p>
    <w:p w:rsidR="000E5C2D" w:rsidRDefault="00D42B1A" w:rsidP="00C54ADE">
      <w:pPr>
        <w:pStyle w:val="BodyText"/>
        <w:rPr>
          <w:rFonts w:ascii="Palatino Linotype" w:hAnsi="Palatino Linotype"/>
          <w:sz w:val="20"/>
          <w:szCs w:val="20"/>
          <w:lang w:val="en-AU"/>
        </w:rPr>
      </w:pPr>
      <w:r>
        <w:rPr>
          <w:rFonts w:ascii="Palatino Linotype" w:hAnsi="Palatino Linotype"/>
          <w:noProof/>
          <w:sz w:val="20"/>
          <w:szCs w:val="20"/>
          <w:lang w:val="en-AU" w:eastAsia="en-AU"/>
        </w:rPr>
        <w:lastRenderedPageBreak/>
        <w:drawing>
          <wp:inline distT="0" distB="0" distL="0" distR="0" wp14:anchorId="280111C2" wp14:editId="4C130576">
            <wp:extent cx="6553200" cy="2114550"/>
            <wp:effectExtent l="0" t="0" r="0" b="0"/>
            <wp:docPr id="35" name="Picture 35" descr="This diagram is the matrix used to combine measures of coral disease severity and spatial extent to determine the response level required. This matrix informs the situation analysis as shown in Figure 6.&#10;&#10;Spatial extent is scored as follows:&#10;Local = 1&#10;Regional = 2&#10;Widespread = 3&#10;&#10;Disease severity is scored as follows:&#10;None = 0&#10;Minor = 1&#10;Moderate = 2&#10;Severe = 3&#10;&#10;The incidence of moderate or severe bleaching in the past 6 months also results in a severity score of 2, regardless of observed disease levels.&#10;&#10;Scores for disease severity and spatial extent are multiplied to generate a numeric rating for the disease incident, and this helps to define the level of response. The five response options are represented by different colours and are described as follows:&#10;&#10;Green and cream signify that no immediate action is required, but follow-up surveys are to be undertaken through the volunteer monitoring network.&#10;Yellow is &quot;Response Level 1&quot;&#10;Orange is &quot;Response Level 2&quot;&#10;Red is &quot;Response Level 3&quot;&#10;&#10;Cells in the matrix are classified as follows:&#10;If no coral disease is present at any scale, the cell is scored 0 and is coloured green, requiring no immediate action. Local minor to moderate disease and regional minor disease receive scores of 1 or 2 and these cells are coloured cream. Widespread minor disease is scored 3 and is coloured yellow, triggering Response Level 1. Severe local disease and regional moderate disease receive scores of 3 and 4 respectively, and trigger Response Level 2. Severe regional disease and moderate to severe widespread disease result in scores of 6 or 9, and trigger Response Level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This diagram is the matrix used to combine measures of coral disease severity and spatial extent to determine the response level required. This matrix informs the situation analysis as shown in Figure 6.&#10;&#10;Spatial extent is scored as follows:&#10;Local = 1&#10;Regional = 2&#10;Widespread = 3&#10;&#10;Disease severity is scored as follows:&#10;None = 0&#10;Minor = 1&#10;Moderate = 2&#10;Severe = 3&#10;&#10;The incidence of moderate or severe bleaching in the past 6 months also results in a severity score of 2, regardless of observed disease levels.&#10;&#10;Scores for disease severity and spatial extent are multiplied to generate a numeric rating for the disease incident, and this helps to define the level of response. The five response options are represented by different colours and are described as follows:&#10;&#10;Green and cream signify that no immediate action is required, but follow-up surveys are to be undertaken through the volunteer monitoring network.&#10;Yellow is &quot;Response Level 1&quot;&#10;Orange is &quot;Response Level 2&quot;&#10;Red is &quot;Response Level 3&quot;&#10;&#10;Cells in the matrix are classified as follows:&#10;If no coral disease is present at any scale, the cell is scored 0 and is coloured green, requiring no immediate action. Local minor to moderate disease and regional minor disease receive scores of 1 or 2 and these cells are coloured cream. Widespread minor disease is scored 3 and is coloured yellow, triggering Response Level 1. Severe local disease and regional moderate disease receive scores of 3 and 4 respectively, and trigger Response Level 2. Severe regional disease and moderate to severe widespread disease result in scores of 6 or 9, and trigger Response Level 3.&#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553200" cy="2114550"/>
                    </a:xfrm>
                    <a:prstGeom prst="rect">
                      <a:avLst/>
                    </a:prstGeom>
                    <a:noFill/>
                    <a:ln>
                      <a:noFill/>
                    </a:ln>
                  </pic:spPr>
                </pic:pic>
              </a:graphicData>
            </a:graphic>
          </wp:inline>
        </w:drawing>
      </w:r>
    </w:p>
    <w:p w:rsidR="000E5C2D" w:rsidRDefault="000E5C2D" w:rsidP="00C54ADE">
      <w:pPr>
        <w:pStyle w:val="BodyText"/>
        <w:rPr>
          <w:rFonts w:ascii="Palatino Linotype" w:hAnsi="Palatino Linotype"/>
          <w:sz w:val="20"/>
          <w:szCs w:val="20"/>
          <w:lang w:val="en-AU"/>
        </w:rPr>
      </w:pPr>
    </w:p>
    <w:p w:rsidR="000E5C2D" w:rsidRDefault="000E5C2D" w:rsidP="00C54ADE">
      <w:pPr>
        <w:pStyle w:val="BodyText"/>
        <w:rPr>
          <w:rFonts w:ascii="Palatino Linotype" w:hAnsi="Palatino Linotype"/>
          <w:sz w:val="20"/>
          <w:szCs w:val="20"/>
          <w:lang w:val="en-AU"/>
        </w:rPr>
      </w:pPr>
      <w:r w:rsidRPr="007A7915">
        <w:rPr>
          <w:rFonts w:ascii="Palatino Linotype" w:hAnsi="Palatino Linotype"/>
          <w:sz w:val="20"/>
          <w:szCs w:val="20"/>
          <w:lang w:val="en-AU"/>
        </w:rPr>
        <w:t xml:space="preserve">Figure </w:t>
      </w:r>
      <w:r>
        <w:rPr>
          <w:rFonts w:ascii="Palatino Linotype" w:hAnsi="Palatino Linotype"/>
          <w:sz w:val="20"/>
          <w:szCs w:val="20"/>
          <w:lang w:val="en-AU"/>
        </w:rPr>
        <w:t>5</w:t>
      </w:r>
      <w:r w:rsidR="007F7534">
        <w:rPr>
          <w:rFonts w:ascii="Palatino Linotype" w:hAnsi="Palatino Linotype"/>
          <w:sz w:val="20"/>
          <w:szCs w:val="20"/>
          <w:lang w:val="en-AU"/>
        </w:rPr>
        <w:t xml:space="preserve">: </w:t>
      </w:r>
      <w:r w:rsidRPr="007A7915">
        <w:rPr>
          <w:rFonts w:ascii="Palatino Linotype" w:hAnsi="Palatino Linotype"/>
          <w:sz w:val="20"/>
          <w:szCs w:val="20"/>
          <w:lang w:val="en-AU"/>
        </w:rPr>
        <w:t xml:space="preserve">Matrix combining measures of </w:t>
      </w:r>
      <w:r>
        <w:rPr>
          <w:rFonts w:ascii="Palatino Linotype" w:hAnsi="Palatino Linotype"/>
          <w:sz w:val="20"/>
          <w:szCs w:val="20"/>
          <w:lang w:val="en-AU"/>
        </w:rPr>
        <w:t xml:space="preserve">disease </w:t>
      </w:r>
      <w:r w:rsidRPr="007A7915">
        <w:rPr>
          <w:rFonts w:ascii="Palatino Linotype" w:hAnsi="Palatino Linotype"/>
          <w:sz w:val="20"/>
          <w:szCs w:val="20"/>
          <w:lang w:val="en-AU"/>
        </w:rPr>
        <w:t xml:space="preserve">severity and spatial extent (from Table 1) to </w:t>
      </w:r>
      <w:r>
        <w:rPr>
          <w:rFonts w:ascii="Palatino Linotype" w:hAnsi="Palatino Linotype"/>
          <w:sz w:val="20"/>
          <w:szCs w:val="20"/>
          <w:lang w:val="en-AU"/>
        </w:rPr>
        <w:t xml:space="preserve">inform the situation analysis (Figure 6), which results in the final decision as to which </w:t>
      </w:r>
      <w:r w:rsidR="007F7534">
        <w:rPr>
          <w:rFonts w:ascii="Palatino Linotype" w:hAnsi="Palatino Linotype"/>
          <w:sz w:val="20"/>
          <w:szCs w:val="20"/>
          <w:lang w:val="en-AU"/>
        </w:rPr>
        <w:t>r</w:t>
      </w:r>
      <w:r w:rsidRPr="007A7915">
        <w:rPr>
          <w:rFonts w:ascii="Palatino Linotype" w:hAnsi="Palatino Linotype"/>
          <w:sz w:val="20"/>
          <w:szCs w:val="20"/>
          <w:lang w:val="en-AU"/>
        </w:rPr>
        <w:t xml:space="preserve">esponse </w:t>
      </w:r>
      <w:r w:rsidR="007F7534">
        <w:rPr>
          <w:rFonts w:ascii="Palatino Linotype" w:hAnsi="Palatino Linotype"/>
          <w:sz w:val="20"/>
          <w:szCs w:val="20"/>
          <w:lang w:val="en-AU"/>
        </w:rPr>
        <w:t>l</w:t>
      </w:r>
      <w:r w:rsidRPr="007A7915">
        <w:rPr>
          <w:rFonts w:ascii="Palatino Linotype" w:hAnsi="Palatino Linotype"/>
          <w:sz w:val="20"/>
          <w:szCs w:val="20"/>
          <w:lang w:val="en-AU"/>
        </w:rPr>
        <w:t xml:space="preserve">evel </w:t>
      </w:r>
      <w:r w:rsidR="007F7534">
        <w:rPr>
          <w:rFonts w:ascii="Palatino Linotype" w:hAnsi="Palatino Linotype"/>
          <w:sz w:val="20"/>
          <w:szCs w:val="20"/>
          <w:lang w:val="en-AU"/>
        </w:rPr>
        <w:t xml:space="preserve">has been triggered (if any). </w:t>
      </w:r>
      <w:r>
        <w:rPr>
          <w:rFonts w:ascii="Palatino Linotype" w:hAnsi="Palatino Linotype"/>
          <w:sz w:val="20"/>
          <w:szCs w:val="20"/>
          <w:lang w:val="en-AU"/>
        </w:rPr>
        <w:t>Specific criteria for the levels of disease severity are described in detail in Table 1.</w:t>
      </w:r>
      <w:r w:rsidR="003D7DB7">
        <w:rPr>
          <w:rFonts w:ascii="Palatino Linotype" w:hAnsi="Palatino Linotype"/>
          <w:sz w:val="20"/>
          <w:szCs w:val="20"/>
          <w:lang w:val="en-AU"/>
        </w:rPr>
        <w:t xml:space="preserve"> </w:t>
      </w:r>
    </w:p>
    <w:p w:rsidR="00A17F5B" w:rsidRDefault="00A17F5B" w:rsidP="00C54ADE">
      <w:pPr>
        <w:pStyle w:val="BodyText"/>
        <w:rPr>
          <w:rFonts w:ascii="Palatino Linotype" w:hAnsi="Palatino Linotype"/>
          <w:lang w:val="en-AU"/>
        </w:rPr>
      </w:pPr>
    </w:p>
    <w:p w:rsidR="004414BC" w:rsidRDefault="000E5C2D" w:rsidP="00C54ADE">
      <w:pPr>
        <w:pStyle w:val="BodyText"/>
        <w:rPr>
          <w:rFonts w:ascii="Palatino Linotype" w:hAnsi="Palatino Linotype" w:cs="Arial"/>
          <w:lang w:val="en-AU"/>
        </w:rPr>
      </w:pPr>
      <w:r w:rsidRPr="003757D1">
        <w:rPr>
          <w:rFonts w:ascii="Palatino Linotype" w:hAnsi="Palatino Linotype" w:cs="Arial"/>
          <w:lang w:val="en-AU"/>
        </w:rPr>
        <w:t>The situation analysis is assessed by the GBRMPA governance group (the executive management group, the incident coordinator and the scientific, communication</w:t>
      </w:r>
      <w:r w:rsidR="000C21E4">
        <w:rPr>
          <w:rFonts w:ascii="Palatino Linotype" w:hAnsi="Palatino Linotype" w:cs="Arial"/>
          <w:lang w:val="en-AU"/>
        </w:rPr>
        <w:t>s</w:t>
      </w:r>
      <w:r w:rsidRPr="003757D1">
        <w:rPr>
          <w:rFonts w:ascii="Palatino Linotype" w:hAnsi="Palatino Linotype" w:cs="Arial"/>
          <w:lang w:val="en-AU"/>
        </w:rPr>
        <w:t xml:space="preserve"> and liaison, and stakeholder advisory groups), which makes a final decision on the required level of response (Figure </w:t>
      </w:r>
      <w:r>
        <w:rPr>
          <w:rFonts w:ascii="Palatino Linotype" w:hAnsi="Palatino Linotype" w:cs="Arial"/>
          <w:lang w:val="en-AU"/>
        </w:rPr>
        <w:t>6</w:t>
      </w:r>
      <w:r w:rsidR="007F7534">
        <w:rPr>
          <w:rFonts w:ascii="Palatino Linotype" w:hAnsi="Palatino Linotype" w:cs="Arial"/>
          <w:lang w:val="en-AU"/>
        </w:rPr>
        <w:t xml:space="preserve">). </w:t>
      </w:r>
      <w:r w:rsidRPr="003757D1">
        <w:rPr>
          <w:rFonts w:ascii="Palatino Linotype" w:hAnsi="Palatino Linotype" w:cs="Arial"/>
          <w:lang w:val="en-AU"/>
        </w:rPr>
        <w:t>There are t</w:t>
      </w:r>
      <w:r w:rsidR="007F7534">
        <w:rPr>
          <w:rFonts w:ascii="Palatino Linotype" w:hAnsi="Palatino Linotype" w:cs="Arial"/>
          <w:lang w:val="en-AU"/>
        </w:rPr>
        <w:t>hree potential response levels —</w:t>
      </w:r>
      <w:r w:rsidRPr="003757D1">
        <w:rPr>
          <w:rFonts w:ascii="Palatino Linotype" w:hAnsi="Palatino Linotype" w:cs="Arial"/>
          <w:lang w:val="en-AU"/>
        </w:rPr>
        <w:t xml:space="preserve"> 1, 2 and 3.</w:t>
      </w:r>
      <w:r w:rsidR="007F7534">
        <w:rPr>
          <w:rFonts w:ascii="Palatino Linotype" w:hAnsi="Palatino Linotype" w:cs="Arial"/>
          <w:lang w:val="en-AU"/>
        </w:rPr>
        <w:t xml:space="preserve"> </w:t>
      </w:r>
      <w:r w:rsidRPr="003757D1">
        <w:rPr>
          <w:rFonts w:ascii="Palatino Linotype" w:hAnsi="Palatino Linotype" w:cs="Arial"/>
          <w:lang w:val="en-AU"/>
        </w:rPr>
        <w:t>Each increase in response level (from 1 to 3) correlates to a corresponding increase in the severity and spatial extent of the impacts as well as an increase in the management investment and resources re</w:t>
      </w:r>
      <w:r w:rsidR="007F7534">
        <w:rPr>
          <w:rFonts w:ascii="Palatino Linotype" w:hAnsi="Palatino Linotype" w:cs="Arial"/>
          <w:lang w:val="en-AU"/>
        </w:rPr>
        <w:t xml:space="preserve">quired to effectively respond. </w:t>
      </w:r>
      <w:r w:rsidRPr="003757D1">
        <w:rPr>
          <w:rFonts w:ascii="Palatino Linotype" w:hAnsi="Palatino Linotype" w:cs="Arial"/>
          <w:lang w:val="en-AU"/>
        </w:rPr>
        <w:t>The activation and conditional activation of the incident response framework varies according to each response level but the framework used for each of the three response levels is standardised for all reef health incidents.</w:t>
      </w:r>
    </w:p>
    <w:p w:rsidR="004414BC" w:rsidRDefault="004414BC" w:rsidP="00C54ADE">
      <w:pPr>
        <w:rPr>
          <w:szCs w:val="24"/>
        </w:rPr>
      </w:pPr>
      <w:r>
        <w:br w:type="page"/>
      </w:r>
    </w:p>
    <w:p w:rsidR="00A8304E" w:rsidRPr="007A7915" w:rsidRDefault="004414BC" w:rsidP="00C54ADE">
      <w:pPr>
        <w:pStyle w:val="BodyText"/>
        <w:rPr>
          <w:rFonts w:ascii="Palatino Linotype" w:hAnsi="Palatino Linotype"/>
          <w:sz w:val="20"/>
          <w:szCs w:val="20"/>
          <w:lang w:val="en-AU"/>
        </w:rPr>
      </w:pPr>
      <w:r w:rsidRPr="007A7915">
        <w:rPr>
          <w:rFonts w:ascii="Palatino Linotype" w:hAnsi="Palatino Linotype"/>
          <w:sz w:val="20"/>
          <w:szCs w:val="20"/>
          <w:lang w:val="en-AU"/>
        </w:rPr>
        <w:lastRenderedPageBreak/>
        <w:t xml:space="preserve"> </w:t>
      </w:r>
    </w:p>
    <w:p w:rsidR="00F42913" w:rsidRDefault="00D42B1A" w:rsidP="00C54ADE">
      <w:pPr>
        <w:pStyle w:val="BodyText"/>
        <w:rPr>
          <w:rFonts w:ascii="Palatino Linotype" w:hAnsi="Palatino Linotype"/>
          <w:lang w:val="en-AU"/>
        </w:rPr>
      </w:pPr>
      <w:r>
        <w:rPr>
          <w:rFonts w:ascii="Palatino Linotype" w:hAnsi="Palatino Linotype"/>
          <w:noProof/>
          <w:lang w:val="en-AU" w:eastAsia="en-AU"/>
        </w:rPr>
        <w:drawing>
          <wp:inline distT="0" distB="0" distL="0" distR="0" wp14:anchorId="10C54C5F" wp14:editId="7C0F9D71">
            <wp:extent cx="4467225" cy="4495800"/>
            <wp:effectExtent l="0" t="0" r="9525" b="0"/>
            <wp:docPr id="5" name="Picture 5" descr="This diagram shows the procedure followed by the GBRMPA governance group to determine the appropriate level of response to a coral disease outbreak. The scenarios are as follows:&#10;&#10;When the early warning system indicates conditions are not conducive to a coral disease outbreak and/or site inspections confirm that disease prevalence levels are not anomalously high, no outbreak is deemed to be present and an incident response is not activated. &#10;&#10;When the early warning system indicates conditions are conducive to a coral disease outbreak and/or site inspections confirm that disease prevalence levels are anomalously high, a situation analysis is conducted to determine which, if any, of the triggers for implementing a response have been exceeded. &#10;&#10;If no thresholds have been exceeded, any outbreak is deemed to have abated and the incident response framework is deactivated. As described in Figure 5, no immediate action is taken, but follow-up surveys are undertaken through the volunteer monitoring network. &#10;&#10;If thresholds for response levels 1, 2 or 3 are exceeded, the corresponding incident response level is activated. Situation analysis continues until the outbreak has abated, then the incident response is terminated and the incident response framework is deactivated. The situation analysis is informed by the matrix seen in Figure 5 and is re-visited following a response if the high risk season has not passe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is diagram shows the procedure followed by the GBRMPA governance group to determine the appropriate level of response to a coral disease outbreak. The scenarios are as follows:&#10;&#10;When the early warning system indicates conditions are not conducive to a coral disease outbreak and/or site inspections confirm that disease prevalence levels are not anomalously high, no outbreak is deemed to be present and an incident response is not activated. &#10;&#10;When the early warning system indicates conditions are conducive to a coral disease outbreak and/or site inspections confirm that disease prevalence levels are anomalously high, a situation analysis is conducted to determine which, if any, of the triggers for implementing a response have been exceeded. &#10;&#10;If no thresholds have been exceeded, any outbreak is deemed to have abated and the incident response framework is deactivated. As described in Figure 5, no immediate action is taken, but follow-up surveys are undertaken through the volunteer monitoring network. &#10;&#10;If thresholds for response levels 1, 2 or 3 are exceeded, the corresponding incident response level is activated. Situation analysis continues until the outbreak has abated, then the incident response is terminated and the incident response framework is deactivated. The situation analysis is informed by the matrix seen in Figure 5 and is re-visited following a response if the high risk season has not passed.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67225" cy="4495800"/>
                    </a:xfrm>
                    <a:prstGeom prst="rect">
                      <a:avLst/>
                    </a:prstGeom>
                    <a:noFill/>
                    <a:ln>
                      <a:noFill/>
                    </a:ln>
                  </pic:spPr>
                </pic:pic>
              </a:graphicData>
            </a:graphic>
          </wp:inline>
        </w:drawing>
      </w:r>
    </w:p>
    <w:p w:rsidR="0062045F" w:rsidRDefault="00153248" w:rsidP="00C54ADE">
      <w:pPr>
        <w:pStyle w:val="BodyText"/>
        <w:rPr>
          <w:rFonts w:ascii="Palatino Linotype" w:hAnsi="Palatino Linotype"/>
          <w:sz w:val="20"/>
          <w:szCs w:val="20"/>
          <w:lang w:val="en-AU"/>
        </w:rPr>
      </w:pPr>
      <w:r>
        <w:rPr>
          <w:rFonts w:ascii="Palatino Linotype" w:hAnsi="Palatino Linotype"/>
          <w:sz w:val="20"/>
          <w:szCs w:val="20"/>
          <w:lang w:val="en-AU"/>
        </w:rPr>
        <w:t>Figure 6</w:t>
      </w:r>
      <w:r w:rsidR="007F7534">
        <w:rPr>
          <w:rFonts w:ascii="Palatino Linotype" w:hAnsi="Palatino Linotype"/>
          <w:sz w:val="20"/>
          <w:szCs w:val="20"/>
          <w:lang w:val="en-AU"/>
        </w:rPr>
        <w:t>:</w:t>
      </w:r>
      <w:r w:rsidR="00B506A7">
        <w:rPr>
          <w:rFonts w:ascii="Palatino Linotype" w:hAnsi="Palatino Linotype"/>
          <w:sz w:val="20"/>
          <w:szCs w:val="20"/>
          <w:lang w:val="en-AU"/>
        </w:rPr>
        <w:t xml:space="preserve"> </w:t>
      </w:r>
      <w:r w:rsidR="0056302C">
        <w:rPr>
          <w:rFonts w:ascii="Palatino Linotype" w:hAnsi="Palatino Linotype"/>
          <w:sz w:val="20"/>
          <w:szCs w:val="20"/>
          <w:lang w:val="en-AU"/>
        </w:rPr>
        <w:t>Incident response</w:t>
      </w:r>
      <w:r w:rsidR="00F42913" w:rsidRPr="003F0EBB">
        <w:rPr>
          <w:rFonts w:ascii="Palatino Linotype" w:hAnsi="Palatino Linotype"/>
          <w:sz w:val="20"/>
          <w:szCs w:val="20"/>
          <w:lang w:val="en-AU"/>
        </w:rPr>
        <w:t xml:space="preserve"> chain of events during a </w:t>
      </w:r>
      <w:r w:rsidR="0056302C">
        <w:rPr>
          <w:rFonts w:ascii="Palatino Linotype" w:hAnsi="Palatino Linotype"/>
          <w:sz w:val="20"/>
          <w:szCs w:val="20"/>
          <w:lang w:val="en-AU"/>
        </w:rPr>
        <w:t>reef health</w:t>
      </w:r>
      <w:r w:rsidR="007F7534">
        <w:rPr>
          <w:rFonts w:ascii="Palatino Linotype" w:hAnsi="Palatino Linotype"/>
          <w:sz w:val="20"/>
          <w:szCs w:val="20"/>
          <w:lang w:val="en-AU"/>
        </w:rPr>
        <w:t xml:space="preserve"> event. </w:t>
      </w:r>
      <w:r w:rsidR="00F42913" w:rsidRPr="003F0EBB">
        <w:rPr>
          <w:rFonts w:ascii="Palatino Linotype" w:hAnsi="Palatino Linotype"/>
          <w:sz w:val="20"/>
          <w:szCs w:val="20"/>
          <w:lang w:val="en-AU"/>
        </w:rPr>
        <w:t>The situation analysis is informe</w:t>
      </w:r>
      <w:r w:rsidR="00F47771">
        <w:rPr>
          <w:rFonts w:ascii="Palatino Linotype" w:hAnsi="Palatino Linotype"/>
          <w:sz w:val="20"/>
          <w:szCs w:val="20"/>
          <w:lang w:val="en-AU"/>
        </w:rPr>
        <w:t>d by the matrix seen in Figure 5</w:t>
      </w:r>
      <w:r w:rsidR="00F42913" w:rsidRPr="003F0EBB">
        <w:rPr>
          <w:rFonts w:ascii="Palatino Linotype" w:hAnsi="Palatino Linotype"/>
          <w:sz w:val="20"/>
          <w:szCs w:val="20"/>
          <w:lang w:val="en-AU"/>
        </w:rPr>
        <w:t xml:space="preserve"> and is re-visited following responses if the high risk season has not passed.</w:t>
      </w:r>
      <w:r w:rsidR="00341CE9">
        <w:rPr>
          <w:rFonts w:ascii="Palatino Linotype" w:hAnsi="Palatino Linotype"/>
          <w:sz w:val="20"/>
          <w:szCs w:val="20"/>
          <w:lang w:val="en-AU"/>
        </w:rPr>
        <w:t xml:space="preserve"> </w:t>
      </w:r>
    </w:p>
    <w:p w:rsidR="000E5C2D" w:rsidRDefault="000E5C2D" w:rsidP="00C54ADE">
      <w:pPr>
        <w:pStyle w:val="BodyText"/>
        <w:rPr>
          <w:rFonts w:ascii="Palatino Linotype" w:hAnsi="Palatino Linotype"/>
          <w:sz w:val="20"/>
          <w:szCs w:val="20"/>
          <w:lang w:val="en-AU"/>
        </w:rPr>
      </w:pPr>
    </w:p>
    <w:p w:rsidR="000E5C2D" w:rsidRDefault="000E5C2D" w:rsidP="00C54ADE">
      <w:pPr>
        <w:pStyle w:val="BodyText"/>
        <w:rPr>
          <w:rFonts w:ascii="Palatino Linotype" w:hAnsi="Palatino Linotype" w:cs="Arial"/>
          <w:lang w:val="en-AU"/>
        </w:rPr>
      </w:pPr>
      <w:r w:rsidRPr="003757D1">
        <w:rPr>
          <w:rFonts w:ascii="Palatino Linotype" w:hAnsi="Palatino Linotype" w:cs="Arial"/>
          <w:lang w:val="en-AU"/>
        </w:rPr>
        <w:t xml:space="preserve">Once the appropriate response level has been determined, the corresponding planning and resource provisions of the </w:t>
      </w:r>
      <w:r w:rsidR="007F7534">
        <w:rPr>
          <w:rFonts w:ascii="Palatino Linotype" w:hAnsi="Palatino Linotype" w:cs="Arial"/>
          <w:lang w:val="en-AU"/>
        </w:rPr>
        <w:t xml:space="preserve">incident response are activated. </w:t>
      </w:r>
      <w:r w:rsidRPr="003757D1">
        <w:rPr>
          <w:rFonts w:ascii="Palatino Linotype" w:hAnsi="Palatino Linotype" w:cs="Arial"/>
          <w:lang w:val="en-AU"/>
        </w:rPr>
        <w:t>Communication, liaison, and reporting tasks are acti</w:t>
      </w:r>
      <w:r w:rsidR="007F7534">
        <w:rPr>
          <w:rFonts w:ascii="Palatino Linotype" w:hAnsi="Palatino Linotype" w:cs="Arial"/>
          <w:lang w:val="en-AU"/>
        </w:rPr>
        <w:t xml:space="preserve">vated for all response levels. </w:t>
      </w:r>
      <w:r w:rsidRPr="003757D1">
        <w:rPr>
          <w:rFonts w:ascii="Palatino Linotype" w:hAnsi="Palatino Linotype" w:cs="Arial"/>
          <w:lang w:val="en-AU"/>
        </w:rPr>
        <w:t>For response level 1, which may lead to response levels 2 or 3 if impacts become more severe or extensive through time, the logistics for extensive underwater surveys are only conditionally activated, and budgeting, contracting, staff procurement, and impact mitigation/recovery sur</w:t>
      </w:r>
      <w:r>
        <w:rPr>
          <w:rFonts w:ascii="Palatino Linotype" w:hAnsi="Palatino Linotype" w:cs="Arial"/>
          <w:lang w:val="en-AU"/>
        </w:rPr>
        <w:t>veys are not activated (Figure 7</w:t>
      </w:r>
      <w:r w:rsidR="007F7534">
        <w:rPr>
          <w:rFonts w:ascii="Palatino Linotype" w:hAnsi="Palatino Linotype" w:cs="Arial"/>
          <w:lang w:val="en-AU"/>
        </w:rPr>
        <w:t xml:space="preserve">). </w:t>
      </w:r>
      <w:r w:rsidRPr="003757D1">
        <w:rPr>
          <w:rFonts w:ascii="Palatino Linotype" w:hAnsi="Palatino Linotype" w:cs="Arial"/>
          <w:lang w:val="en-AU"/>
        </w:rPr>
        <w:t>Conditional activation is based upon the type of incident and the outcome of the situation analysis. For response level 2, vessel support and underwater surveys are activated, as a</w:t>
      </w:r>
      <w:r w:rsidR="007F7534">
        <w:rPr>
          <w:rFonts w:ascii="Palatino Linotype" w:hAnsi="Palatino Linotype" w:cs="Arial"/>
          <w:lang w:val="en-AU"/>
        </w:rPr>
        <w:t xml:space="preserve">re budgeting and administration. </w:t>
      </w:r>
      <w:r w:rsidRPr="003757D1">
        <w:rPr>
          <w:rFonts w:ascii="Palatino Linotype" w:hAnsi="Palatino Linotype" w:cs="Arial"/>
          <w:lang w:val="en-AU"/>
        </w:rPr>
        <w:t>Contracting, staff procurement, and impact mitigation/recovery surveys are all c</w:t>
      </w:r>
      <w:r>
        <w:rPr>
          <w:rFonts w:ascii="Palatino Linotype" w:hAnsi="Palatino Linotype" w:cs="Arial"/>
          <w:lang w:val="en-AU"/>
        </w:rPr>
        <w:t>onditionally activated (Figure 8</w:t>
      </w:r>
      <w:r w:rsidR="007F7534">
        <w:rPr>
          <w:rFonts w:ascii="Palatino Linotype" w:hAnsi="Palatino Linotype" w:cs="Arial"/>
          <w:lang w:val="en-AU"/>
        </w:rPr>
        <w:t xml:space="preserve">). </w:t>
      </w:r>
      <w:r w:rsidRPr="003757D1">
        <w:rPr>
          <w:rFonts w:ascii="Palatino Linotype" w:hAnsi="Palatino Linotype" w:cs="Arial"/>
          <w:lang w:val="en-AU"/>
        </w:rPr>
        <w:t xml:space="preserve">For response level 3, the entire </w:t>
      </w:r>
      <w:r w:rsidR="007F7534">
        <w:rPr>
          <w:rFonts w:ascii="Palatino Linotype" w:hAnsi="Palatino Linotype" w:cs="Arial"/>
          <w:lang w:val="en-AU"/>
        </w:rPr>
        <w:t>i</w:t>
      </w:r>
      <w:r w:rsidRPr="003757D1">
        <w:rPr>
          <w:rFonts w:ascii="Palatino Linotype" w:hAnsi="Palatino Linotype" w:cs="Arial"/>
          <w:lang w:val="en-AU"/>
        </w:rPr>
        <w:t xml:space="preserve">ncident </w:t>
      </w:r>
      <w:r w:rsidR="007F7534">
        <w:rPr>
          <w:rFonts w:ascii="Palatino Linotype" w:hAnsi="Palatino Linotype" w:cs="Arial"/>
          <w:lang w:val="en-AU"/>
        </w:rPr>
        <w:t>r</w:t>
      </w:r>
      <w:r w:rsidRPr="003757D1">
        <w:rPr>
          <w:rFonts w:ascii="Palatino Linotype" w:hAnsi="Palatino Linotype" w:cs="Arial"/>
          <w:lang w:val="en-AU"/>
        </w:rPr>
        <w:t xml:space="preserve">esponse </w:t>
      </w:r>
      <w:r w:rsidR="007F7534">
        <w:rPr>
          <w:rFonts w:ascii="Palatino Linotype" w:hAnsi="Palatino Linotype" w:cs="Arial"/>
          <w:lang w:val="en-AU"/>
        </w:rPr>
        <w:t>f</w:t>
      </w:r>
      <w:r>
        <w:rPr>
          <w:rFonts w:ascii="Palatino Linotype" w:hAnsi="Palatino Linotype" w:cs="Arial"/>
          <w:lang w:val="en-AU"/>
        </w:rPr>
        <w:t>ramework is activated (Figure 9</w:t>
      </w:r>
      <w:r w:rsidRPr="003757D1">
        <w:rPr>
          <w:rFonts w:ascii="Palatino Linotype" w:hAnsi="Palatino Linotype" w:cs="Arial"/>
          <w:lang w:val="en-AU"/>
        </w:rPr>
        <w:t>).</w:t>
      </w:r>
    </w:p>
    <w:p w:rsidR="000E5C2D" w:rsidRDefault="000E5C2D" w:rsidP="00C54ADE">
      <w:pPr>
        <w:pStyle w:val="BodyText"/>
        <w:rPr>
          <w:rFonts w:ascii="Palatino Linotype" w:hAnsi="Palatino Linotype"/>
          <w:lang w:val="en-AU"/>
        </w:rPr>
      </w:pPr>
    </w:p>
    <w:p w:rsidR="000E5C2D" w:rsidRDefault="000E5C2D" w:rsidP="00C54ADE">
      <w:pPr>
        <w:pStyle w:val="BodyText"/>
        <w:rPr>
          <w:rFonts w:ascii="Palatino Linotype" w:hAnsi="Palatino Linotype"/>
          <w:lang w:val="en-AU"/>
        </w:rPr>
      </w:pPr>
      <w:r>
        <w:rPr>
          <w:rFonts w:ascii="Palatino Linotype" w:hAnsi="Palatino Linotype"/>
          <w:lang w:val="en-AU"/>
        </w:rPr>
        <w:t>The next section describes the approach and field survey protocols used to assess and monitor disease impacts when the situation analysis determines triggers for response levels 2 and 3 have been exceeded.</w:t>
      </w:r>
    </w:p>
    <w:p w:rsidR="000E5C2D" w:rsidRDefault="000E5C2D" w:rsidP="00C54ADE">
      <w:pPr>
        <w:pStyle w:val="BodyText"/>
        <w:rPr>
          <w:rFonts w:ascii="Palatino Linotype" w:hAnsi="Palatino Linotype"/>
          <w:lang w:val="en-AU"/>
        </w:rPr>
      </w:pPr>
    </w:p>
    <w:p w:rsidR="0062045F" w:rsidRDefault="00D42B1A" w:rsidP="00C54ADE">
      <w:pPr>
        <w:pStyle w:val="BodyText"/>
        <w:rPr>
          <w:rFonts w:ascii="Palatino Linotype" w:hAnsi="Palatino Linotype"/>
          <w:lang w:val="en-AU"/>
        </w:rPr>
      </w:pPr>
      <w:r>
        <w:rPr>
          <w:rFonts w:ascii="Palatino Linotype" w:hAnsi="Palatino Linotype"/>
          <w:noProof/>
          <w:lang w:val="en-AU" w:eastAsia="en-AU"/>
        </w:rPr>
        <w:lastRenderedPageBreak/>
        <w:drawing>
          <wp:inline distT="0" distB="0" distL="0" distR="0" wp14:anchorId="7E17FC72" wp14:editId="793CA01D">
            <wp:extent cx="6219825" cy="8220075"/>
            <wp:effectExtent l="0" t="0" r="9525" b="9525"/>
            <wp:docPr id="6" name="Picture 6" descr="This figure is built around an organisational chart showing the components of an incident response that are activated or conditionally activated during a level 1 response. Response level 1 is defined as follows: Widespread minor disease or local minor disease in a planning area or response level 2 triggered in the Coral Bleaching Response Plan. In addition to the organisational chart, two scenarios that would trigger a level 1 response are presented in map format as examples, and thresholds for minor disease impacts are illustrated.&#10;&#10;The organisational chart shows that, for response level 1, a coral disease incident is managed by an incident coordinator, who reports to the GBMRPA executive management group. Scientific, stakeholder and communication and media liaison advisory groups are not activated. &#10;&#10;There are four main areas of responsibility: planning, operations, logistics and finance/administration. For response level 1, the planning and operations sections of the incident response are activated. Logistics is conditionally activated. Finance and administration tasks are not activated. &#10;&#10;Planning involves three areas of activity: 1) reports, 2) plans and 3) communications.  Reporting occurs via the situation analysis. An action plan is prepared, but a range of other plans are not activated for a level 1 response. Comms planning involves the development of a media plan and a stakeholder liaison plan. &#10;&#10;Operations involves the completion of liaison, communications, data management and reporting activities. Field operations are conditionally activated. Liaison consists of media and stakeholder liaison. Reporting takes place through situation reporting, while a legal report is conditionally activated. Field operations, if activated, are comprised of underwater surveying, impact mitigation, and remote sensing activites. Community and industry impact surveying, ecosystem surveys and collection activities are not activated.&#10;&#10;Logistics are conditionally activated. Logistics activities for a level 1 response are vessel support, field equipment and supplies, personnel coordination, and safety and diving OH&amp;S. Procurement of staff and travel and accommodation are not activated.&#10;&#10;Apart from the organisational chart, two scenarios are presented in map format as examples that would trigger a level 1 response:&#10;&#10;Example 1: Minor disease impacts in a Planning Area (the Cairns Planning Area is used as an example).&#10;&#10;Example 2: Minor disease impacts are widespread in the Marine Park. &#10;&#10;Disease thresholds can be reached due to the prevalence of a single disease type or numerous disease types. Minor disease impacts are defined as an average of up to one colony per 80-square-metre point survey infected with a single disease type or up to two colonies per survey infected with multiple disease types. These thresholds are illustrated in the figure. Examples shown are black band disease, representing a single disease type, and a combination of black band plus brown band disease, representing multiple disease types. Photographs of corals infected with each of these diseases are also shown as examples.&#10;&#10;&#10;&#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his figure is built around an organisational chart showing the components of an incident response that are activated or conditionally activated during a level 1 response. Response level 1 is defined as follows: Widespread minor disease or local minor disease in a planning area or response level 2 triggered in the Coral Bleaching Response Plan. In addition to the organisational chart, two scenarios that would trigger a level 1 response are presented in map format as examples, and thresholds for minor disease impacts are illustrated.&#10;&#10;The organisational chart shows that, for response level 1, a coral disease incident is managed by an incident coordinator, who reports to the GBMRPA executive management group. Scientific, stakeholder and communication and media liaison advisory groups are not activated. &#10;&#10;There are four main areas of responsibility: planning, operations, logistics and finance/administration. For response level 1, the planning and operations sections of the incident response are activated. Logistics is conditionally activated. Finance and administration tasks are not activated. &#10;&#10;Planning involves three areas of activity: 1) reports, 2) plans and 3) communications.  Reporting occurs via the situation analysis. An action plan is prepared, but a range of other plans are not activated for a level 1 response. Comms planning involves the development of a media plan and a stakeholder liaison plan. &#10;&#10;Operations involves the completion of liaison, communications, data management and reporting activities. Field operations are conditionally activated. Liaison consists of media and stakeholder liaison. Reporting takes place through situation reporting, while a legal report is conditionally activated. Field operations, if activated, are comprised of underwater surveying, impact mitigation, and remote sensing activites. Community and industry impact surveying, ecosystem surveys and collection activities are not activated.&#10;&#10;Logistics are conditionally activated. Logistics activities for a level 1 response are vessel support, field equipment and supplies, personnel coordination, and safety and diving OH&amp;S. Procurement of staff and travel and accommodation are not activated.&#10;&#10;Apart from the organisational chart, two scenarios are presented in map format as examples that would trigger a level 1 response:&#10;&#10;Example 1: Minor disease impacts in a Planning Area (the Cairns Planning Area is used as an example).&#10;&#10;Example 2: Minor disease impacts are widespread in the Marine Park. &#10;&#10;Disease thresholds can be reached due to the prevalence of a single disease type or numerous disease types. Minor disease impacts are defined as an average of up to one colony per 80-square-metre point survey infected with a single disease type or up to two colonies per survey infected with multiple disease types. These thresholds are illustrated in the figure. Examples shown are black band disease, representing a single disease type, and a combination of black band plus brown band disease, representing multiple disease types. Photographs of corals infected with each of these diseases are also shown as examples.&#10;&#10;&#10;&#10;&#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19825" cy="8220075"/>
                    </a:xfrm>
                    <a:prstGeom prst="rect">
                      <a:avLst/>
                    </a:prstGeom>
                    <a:noFill/>
                    <a:ln>
                      <a:noFill/>
                    </a:ln>
                  </pic:spPr>
                </pic:pic>
              </a:graphicData>
            </a:graphic>
          </wp:inline>
        </w:drawing>
      </w:r>
    </w:p>
    <w:p w:rsidR="00260028" w:rsidRDefault="0024525F" w:rsidP="00C54ADE">
      <w:pPr>
        <w:pStyle w:val="BodyText"/>
        <w:rPr>
          <w:rFonts w:ascii="Palatino Linotype" w:hAnsi="Palatino Linotype"/>
          <w:sz w:val="20"/>
          <w:szCs w:val="20"/>
        </w:rPr>
      </w:pPr>
      <w:r w:rsidRPr="001440CB">
        <w:rPr>
          <w:rFonts w:ascii="Palatino Linotype" w:hAnsi="Palatino Linotype"/>
          <w:sz w:val="20"/>
          <w:szCs w:val="20"/>
        </w:rPr>
        <w:t xml:space="preserve">Figure </w:t>
      </w:r>
      <w:r w:rsidR="00153248">
        <w:rPr>
          <w:rFonts w:ascii="Palatino Linotype" w:hAnsi="Palatino Linotype"/>
          <w:sz w:val="20"/>
          <w:szCs w:val="20"/>
        </w:rPr>
        <w:t>7</w:t>
      </w:r>
      <w:r w:rsidR="007F7534">
        <w:rPr>
          <w:rFonts w:ascii="Palatino Linotype" w:hAnsi="Palatino Linotype"/>
          <w:sz w:val="20"/>
          <w:szCs w:val="20"/>
        </w:rPr>
        <w:t>:</w:t>
      </w:r>
      <w:r>
        <w:rPr>
          <w:rFonts w:ascii="Palatino Linotype" w:hAnsi="Palatino Linotype"/>
          <w:sz w:val="20"/>
          <w:szCs w:val="20"/>
        </w:rPr>
        <w:t xml:space="preserve"> Response level 1 within the </w:t>
      </w:r>
      <w:r w:rsidR="007F7534">
        <w:rPr>
          <w:rFonts w:ascii="Palatino Linotype" w:hAnsi="Palatino Linotype"/>
          <w:sz w:val="20"/>
          <w:szCs w:val="20"/>
        </w:rPr>
        <w:t>i</w:t>
      </w:r>
      <w:r>
        <w:rPr>
          <w:rFonts w:ascii="Palatino Linotype" w:hAnsi="Palatino Linotype"/>
          <w:sz w:val="20"/>
          <w:szCs w:val="20"/>
        </w:rPr>
        <w:t xml:space="preserve">ncident </w:t>
      </w:r>
      <w:r w:rsidR="007F7534">
        <w:rPr>
          <w:rFonts w:ascii="Palatino Linotype" w:hAnsi="Palatino Linotype"/>
          <w:sz w:val="20"/>
          <w:szCs w:val="20"/>
        </w:rPr>
        <w:t xml:space="preserve">response. </w:t>
      </w:r>
      <w:r>
        <w:rPr>
          <w:rFonts w:ascii="Palatino Linotype" w:hAnsi="Palatino Linotype"/>
          <w:sz w:val="20"/>
          <w:szCs w:val="20"/>
        </w:rPr>
        <w:t>Activation and conditional activ</w:t>
      </w:r>
      <w:r w:rsidR="00F47771">
        <w:rPr>
          <w:rFonts w:ascii="Palatino Linotype" w:hAnsi="Palatino Linotype"/>
          <w:sz w:val="20"/>
          <w:szCs w:val="20"/>
        </w:rPr>
        <w:t xml:space="preserve">ation of </w:t>
      </w:r>
      <w:r>
        <w:rPr>
          <w:rFonts w:ascii="Palatino Linotype" w:hAnsi="Palatino Linotype"/>
          <w:sz w:val="20"/>
          <w:szCs w:val="20"/>
        </w:rPr>
        <w:t>components are illustrated by the intensity of</w:t>
      </w:r>
      <w:r w:rsidRPr="00214734">
        <w:rPr>
          <w:rFonts w:ascii="Palatino Linotype" w:hAnsi="Palatino Linotype"/>
          <w:sz w:val="20"/>
          <w:szCs w:val="20"/>
          <w:lang w:val="en-GB"/>
        </w:rPr>
        <w:t xml:space="preserve"> colour</w:t>
      </w:r>
      <w:r>
        <w:rPr>
          <w:rFonts w:ascii="Palatino Linotype" w:hAnsi="Palatino Linotype"/>
          <w:sz w:val="20"/>
          <w:szCs w:val="20"/>
        </w:rPr>
        <w:t xml:space="preserve"> and border for each box within the diagram above. Scenarios shown in the maps are examples</w:t>
      </w:r>
      <w:r w:rsidR="00765CCC">
        <w:rPr>
          <w:rFonts w:ascii="Palatino Linotype" w:hAnsi="Palatino Linotype"/>
          <w:sz w:val="20"/>
          <w:szCs w:val="20"/>
        </w:rPr>
        <w:t xml:space="preserve"> as are the disease types show</w:t>
      </w:r>
      <w:r w:rsidR="00260028">
        <w:rPr>
          <w:rFonts w:ascii="Palatino Linotype" w:hAnsi="Palatino Linotype"/>
          <w:sz w:val="20"/>
          <w:szCs w:val="20"/>
        </w:rPr>
        <w:t>n</w:t>
      </w:r>
      <w:r>
        <w:rPr>
          <w:rFonts w:ascii="Palatino Linotype" w:hAnsi="Palatino Linotype"/>
          <w:sz w:val="20"/>
          <w:szCs w:val="20"/>
        </w:rPr>
        <w:t xml:space="preserve"> (i.e., local disease in a different planning area would result in the same management response</w:t>
      </w:r>
      <w:r w:rsidR="00765CCC">
        <w:rPr>
          <w:rFonts w:ascii="Palatino Linotype" w:hAnsi="Palatino Linotype"/>
          <w:sz w:val="20"/>
          <w:szCs w:val="20"/>
        </w:rPr>
        <w:t>, and so would different disease types</w:t>
      </w:r>
      <w:r w:rsidR="007F7534">
        <w:rPr>
          <w:rFonts w:ascii="Palatino Linotype" w:hAnsi="Palatino Linotype"/>
          <w:sz w:val="20"/>
          <w:szCs w:val="20"/>
        </w:rPr>
        <w:t xml:space="preserve">). </w:t>
      </w:r>
      <w:r w:rsidR="00F47771">
        <w:rPr>
          <w:rFonts w:ascii="Palatino Linotype" w:hAnsi="Palatino Linotype"/>
          <w:sz w:val="20"/>
          <w:szCs w:val="20"/>
        </w:rPr>
        <w:t xml:space="preserve">The </w:t>
      </w:r>
      <w:r w:rsidR="007F7534">
        <w:rPr>
          <w:rFonts w:ascii="Palatino Linotype" w:hAnsi="Palatino Linotype"/>
          <w:sz w:val="20"/>
          <w:szCs w:val="20"/>
        </w:rPr>
        <w:t xml:space="preserve">response </w:t>
      </w:r>
      <w:r w:rsidR="00F47771">
        <w:rPr>
          <w:rFonts w:ascii="Palatino Linotype" w:hAnsi="Palatino Linotype"/>
          <w:sz w:val="20"/>
          <w:szCs w:val="20"/>
        </w:rPr>
        <w:t>level 1 threshold can be reached</w:t>
      </w:r>
      <w:r>
        <w:rPr>
          <w:rFonts w:ascii="Palatino Linotype" w:hAnsi="Palatino Linotype"/>
          <w:sz w:val="20"/>
          <w:szCs w:val="20"/>
        </w:rPr>
        <w:t xml:space="preserve"> due to the prevalence of a single disease type or numerous disease types</w:t>
      </w:r>
      <w:r w:rsidR="00765CCC">
        <w:rPr>
          <w:rFonts w:ascii="Palatino Linotype" w:hAnsi="Palatino Linotype"/>
          <w:sz w:val="20"/>
          <w:szCs w:val="20"/>
        </w:rPr>
        <w:t>.</w:t>
      </w:r>
    </w:p>
    <w:p w:rsidR="0024525F" w:rsidRDefault="00260028" w:rsidP="00C54ADE">
      <w:pPr>
        <w:pStyle w:val="BodyText"/>
        <w:rPr>
          <w:rFonts w:ascii="Palatino Linotype" w:hAnsi="Palatino Linotype"/>
          <w:sz w:val="20"/>
          <w:szCs w:val="20"/>
        </w:rPr>
      </w:pPr>
      <w:r>
        <w:rPr>
          <w:rFonts w:ascii="Palatino Linotype" w:hAnsi="Palatino Linotype"/>
          <w:sz w:val="20"/>
          <w:szCs w:val="20"/>
        </w:rPr>
        <w:br w:type="page"/>
      </w:r>
      <w:r w:rsidR="00D42B1A">
        <w:rPr>
          <w:rFonts w:ascii="Palatino Linotype" w:hAnsi="Palatino Linotype"/>
          <w:noProof/>
          <w:sz w:val="20"/>
          <w:szCs w:val="20"/>
          <w:lang w:val="en-AU" w:eastAsia="en-AU"/>
        </w:rPr>
        <w:lastRenderedPageBreak/>
        <w:drawing>
          <wp:inline distT="0" distB="0" distL="0" distR="0" wp14:anchorId="25D77EBC" wp14:editId="5725B20F">
            <wp:extent cx="6219825" cy="8220075"/>
            <wp:effectExtent l="0" t="0" r="9525" b="9525"/>
            <wp:docPr id="7" name="Picture 7" descr="This figure is built around an organisational chart showing the components of an incident response that are activated or conditionally activated during a level 2 response. Response level 2 is defined as follows: Severe local disease or moderate regional disease or response level 3 triggered in the Coral Bleaching Response Plan. In addition to the organisational chart, two scenarios that would trigger a level 2 response are presented in map format as examples, and thresholds for moderate disease impacts are illustrated.&#10;&#10;The organisational chart shows that, for response level 2, a coral disease incident is managed by an incident coordinator, who reports to the GBMRPA executive management group. The incident coordinator is also advised by scientific, stakeholder and communication and media liaison advisory groups.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a surveying plan and a research plan. Plans for tourism, water quality and coastal, fisheries, ecosystem response, and traditional owners are conditionally activated. Comms planning involves the development of a media plan and a stakeholder liaison plan. &#10;&#10;Operations involves the completion of liaison, field, reporting, communications, and data management activities. Liaison activities comprise media and stakeholder liaison. Field operations are underwater surveying and impact mitigation (activated), and remote sensing, community and industry impact surveying, ecosystem surveys and collection activities (conditionally activated). Reporting takes place through situation reporting, while legal reports are conditionally activated. &#10;&#10;Logistics activities consist of vessel support, which is activated, and field equipment and supplies, personnel coordination, and safety and diving OH&amp;S, procurement of staff, and travel and accommodation, all of which are conditionally activated.&#10;  &#10;Finance and administration includes budget and reporting, and administration tasks. Contract and procurement is conditionally activated.  &#10;&#10;Apart from the organisational chart, two scenarios are presented as examples that would trigger a level 2 response:&#10;&#10;Example 1: Severe disease impacts are present in a local area (an inshore area in the vicinity of the Keppel Islands is shown as an example).&#10;&#10;Example 2: Moderate disease impacts are present at a regional scale (for example, inshore reefs across the southern Great Barrier Reef). &#10;&#10;Disease thresholds can be reached due to the prevalence of a single disease type or numerous disease types. Moderate disease impacts are defined as an average of up to three colonies per 80-square-metre point survey infected with a single disease type or up to five colonies per survey infected with multiple disease types. These thresholds are illustrated in the figure. The examples shown are black band disease, representing a single disease type, and a combination of black band plus brown band disease, representing multiple disease types.  Photographs of corals infected with each of these diseases are also shown as example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is figure is built around an organisational chart showing the components of an incident response that are activated or conditionally activated during a level 2 response. Response level 2 is defined as follows: Severe local disease or moderate regional disease or response level 3 triggered in the Coral Bleaching Response Plan. In addition to the organisational chart, two scenarios that would trigger a level 2 response are presented in map format as examples, and thresholds for moderate disease impacts are illustrated.&#10;&#10;The organisational chart shows that, for response level 2, a coral disease incident is managed by an incident coordinator, who reports to the GBMRPA executive management group. The incident coordinator is also advised by scientific, stakeholder and communication and media liaison advisory groups.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a surveying plan and a research plan. Plans for tourism, water quality and coastal, fisheries, ecosystem response, and traditional owners are conditionally activated. Comms planning involves the development of a media plan and a stakeholder liaison plan. &#10;&#10;Operations involves the completion of liaison, field, reporting, communications, and data management activities. Liaison activities comprise media and stakeholder liaison. Field operations are underwater surveying and impact mitigation (activated), and remote sensing, community and industry impact surveying, ecosystem surveys and collection activities (conditionally activated). Reporting takes place through situation reporting, while legal reports are conditionally activated. &#10;&#10;Logistics activities consist of vessel support, which is activated, and field equipment and supplies, personnel coordination, and safety and diving OH&amp;S, procurement of staff, and travel and accommodation, all of which are conditionally activated.&#10;  &#10;Finance and administration includes budget and reporting, and administration tasks. Contract and procurement is conditionally activated.  &#10;&#10;Apart from the organisational chart, two scenarios are presented as examples that would trigger a level 2 response:&#10;&#10;Example 1: Severe disease impacts are present in a local area (an inshore area in the vicinity of the Keppel Islands is shown as an example).&#10;&#10;Example 2: Moderate disease impacts are present at a regional scale (for example, inshore reefs across the southern Great Barrier Reef). &#10;&#10;Disease thresholds can be reached due to the prevalence of a single disease type or numerous disease types. Moderate disease impacts are defined as an average of up to three colonies per 80-square-metre point survey infected with a single disease type or up to five colonies per survey infected with multiple disease types. These thresholds are illustrated in the figure. The examples shown are black band disease, representing a single disease type, and a combination of black band plus brown band disease, representing multiple disease types.  Photographs of corals infected with each of these diseases are also shown as examples.&#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219825" cy="8220075"/>
                    </a:xfrm>
                    <a:prstGeom prst="rect">
                      <a:avLst/>
                    </a:prstGeom>
                    <a:noFill/>
                    <a:ln>
                      <a:noFill/>
                    </a:ln>
                  </pic:spPr>
                </pic:pic>
              </a:graphicData>
            </a:graphic>
          </wp:inline>
        </w:drawing>
      </w:r>
    </w:p>
    <w:p w:rsidR="00260028" w:rsidRDefault="00341CE9" w:rsidP="00C54ADE">
      <w:pPr>
        <w:pStyle w:val="BodyText"/>
        <w:rPr>
          <w:rFonts w:ascii="Palatino Linotype" w:hAnsi="Palatino Linotype"/>
          <w:sz w:val="20"/>
          <w:szCs w:val="20"/>
        </w:rPr>
      </w:pPr>
      <w:r>
        <w:rPr>
          <w:rFonts w:ascii="Palatino Linotype" w:hAnsi="Palatino Linotype"/>
          <w:sz w:val="20"/>
          <w:szCs w:val="20"/>
        </w:rPr>
        <w:t xml:space="preserve">Figure </w:t>
      </w:r>
      <w:r w:rsidR="00153248">
        <w:rPr>
          <w:rFonts w:ascii="Palatino Linotype" w:hAnsi="Palatino Linotype"/>
          <w:sz w:val="20"/>
          <w:szCs w:val="20"/>
        </w:rPr>
        <w:t>8</w:t>
      </w:r>
      <w:r w:rsidR="007F7534">
        <w:rPr>
          <w:rFonts w:ascii="Palatino Linotype" w:hAnsi="Palatino Linotype"/>
          <w:sz w:val="20"/>
          <w:szCs w:val="20"/>
        </w:rPr>
        <w:t>:</w:t>
      </w:r>
      <w:r w:rsidR="00260028">
        <w:rPr>
          <w:rFonts w:ascii="Palatino Linotype" w:hAnsi="Palatino Linotype"/>
          <w:sz w:val="20"/>
          <w:szCs w:val="20"/>
        </w:rPr>
        <w:t xml:space="preserve"> Response level 2 within the </w:t>
      </w:r>
      <w:r w:rsidR="007F7534">
        <w:rPr>
          <w:rFonts w:ascii="Palatino Linotype" w:hAnsi="Palatino Linotype"/>
          <w:sz w:val="20"/>
          <w:szCs w:val="20"/>
        </w:rPr>
        <w:t>i</w:t>
      </w:r>
      <w:r w:rsidR="00260028">
        <w:rPr>
          <w:rFonts w:ascii="Palatino Linotype" w:hAnsi="Palatino Linotype"/>
          <w:sz w:val="20"/>
          <w:szCs w:val="20"/>
        </w:rPr>
        <w:t xml:space="preserve">ncident </w:t>
      </w:r>
      <w:r w:rsidR="007F7534">
        <w:rPr>
          <w:rFonts w:ascii="Palatino Linotype" w:hAnsi="Palatino Linotype"/>
          <w:sz w:val="20"/>
          <w:szCs w:val="20"/>
        </w:rPr>
        <w:t xml:space="preserve">response. </w:t>
      </w:r>
      <w:r w:rsidR="00260028">
        <w:rPr>
          <w:rFonts w:ascii="Palatino Linotype" w:hAnsi="Palatino Linotype"/>
          <w:sz w:val="20"/>
          <w:szCs w:val="20"/>
        </w:rPr>
        <w:t>Activation and conditional activation of components are illustrated by the intensity of</w:t>
      </w:r>
      <w:r w:rsidR="00260028" w:rsidRPr="00214734">
        <w:rPr>
          <w:rFonts w:ascii="Palatino Linotype" w:hAnsi="Palatino Linotype"/>
          <w:sz w:val="20"/>
          <w:szCs w:val="20"/>
          <w:lang w:val="en-GB"/>
        </w:rPr>
        <w:t xml:space="preserve"> colour</w:t>
      </w:r>
      <w:r w:rsidR="00260028">
        <w:rPr>
          <w:rFonts w:ascii="Palatino Linotype" w:hAnsi="Palatino Linotype"/>
          <w:sz w:val="20"/>
          <w:szCs w:val="20"/>
        </w:rPr>
        <w:t xml:space="preserve"> and border for each</w:t>
      </w:r>
      <w:r w:rsidR="007F7534">
        <w:rPr>
          <w:rFonts w:ascii="Palatino Linotype" w:hAnsi="Palatino Linotype"/>
          <w:sz w:val="20"/>
          <w:szCs w:val="20"/>
        </w:rPr>
        <w:t xml:space="preserve"> box within the diagram above. </w:t>
      </w:r>
      <w:r w:rsidR="00260028">
        <w:rPr>
          <w:rFonts w:ascii="Palatino Linotype" w:hAnsi="Palatino Linotype"/>
          <w:sz w:val="20"/>
          <w:szCs w:val="20"/>
        </w:rPr>
        <w:t>Scenarios shown in the maps are examples as are the disease types shown (i.e., local or moderate disease in a different region would result in the same management response, and so w</w:t>
      </w:r>
      <w:r w:rsidR="007F7534">
        <w:rPr>
          <w:rFonts w:ascii="Palatino Linotype" w:hAnsi="Palatino Linotype"/>
          <w:sz w:val="20"/>
          <w:szCs w:val="20"/>
        </w:rPr>
        <w:t xml:space="preserve">ould different disease types). </w:t>
      </w:r>
      <w:r w:rsidR="00816B74">
        <w:rPr>
          <w:rFonts w:ascii="Palatino Linotype" w:hAnsi="Palatino Linotype"/>
          <w:sz w:val="20"/>
          <w:szCs w:val="20"/>
        </w:rPr>
        <w:t xml:space="preserve">The </w:t>
      </w:r>
      <w:r w:rsidR="007F7534">
        <w:rPr>
          <w:rFonts w:ascii="Palatino Linotype" w:hAnsi="Palatino Linotype"/>
          <w:sz w:val="20"/>
          <w:szCs w:val="20"/>
        </w:rPr>
        <w:t>r</w:t>
      </w:r>
      <w:r w:rsidR="00260028">
        <w:rPr>
          <w:rFonts w:ascii="Palatino Linotype" w:hAnsi="Palatino Linotype"/>
          <w:sz w:val="20"/>
          <w:szCs w:val="20"/>
        </w:rPr>
        <w:t xml:space="preserve">esponse level 2 </w:t>
      </w:r>
      <w:r w:rsidR="00816B74">
        <w:rPr>
          <w:rFonts w:ascii="Palatino Linotype" w:hAnsi="Palatino Linotype"/>
          <w:sz w:val="20"/>
          <w:szCs w:val="20"/>
        </w:rPr>
        <w:t xml:space="preserve">threshold can be reached </w:t>
      </w:r>
      <w:r w:rsidR="00260028">
        <w:rPr>
          <w:rFonts w:ascii="Palatino Linotype" w:hAnsi="Palatino Linotype"/>
          <w:sz w:val="20"/>
          <w:szCs w:val="20"/>
        </w:rPr>
        <w:t>due to the prevalence of a single disease type or numerous disease types.</w:t>
      </w:r>
    </w:p>
    <w:p w:rsidR="00260028" w:rsidRDefault="00260028" w:rsidP="00C54ADE">
      <w:pPr>
        <w:pStyle w:val="BodyText"/>
        <w:rPr>
          <w:rFonts w:ascii="Palatino Linotype" w:hAnsi="Palatino Linotype"/>
          <w:sz w:val="20"/>
          <w:szCs w:val="20"/>
        </w:rPr>
      </w:pPr>
      <w:r>
        <w:rPr>
          <w:rFonts w:ascii="Palatino Linotype" w:hAnsi="Palatino Linotype"/>
          <w:sz w:val="20"/>
          <w:szCs w:val="20"/>
        </w:rPr>
        <w:br w:type="page"/>
      </w:r>
      <w:r w:rsidR="00D42B1A">
        <w:rPr>
          <w:rFonts w:ascii="Palatino Linotype" w:hAnsi="Palatino Linotype"/>
          <w:noProof/>
          <w:sz w:val="20"/>
          <w:szCs w:val="20"/>
          <w:lang w:val="en-AU" w:eastAsia="en-AU"/>
        </w:rPr>
        <w:lastRenderedPageBreak/>
        <w:drawing>
          <wp:inline distT="0" distB="0" distL="0" distR="0" wp14:anchorId="5C2CD964" wp14:editId="3F9CB967">
            <wp:extent cx="6219825" cy="8220075"/>
            <wp:effectExtent l="0" t="0" r="9525" b="9525"/>
            <wp:docPr id="8" name="Picture 8" descr="This figure is built around an organisational chart showing the components of an incident response that are activated or conditionally activated during a level 3 response. Response level 3 is defined as follows: Severe regional disease or moderate or severe widespread disease. In addition to the organisational chart, two scenarios that would trigger a level 3 response are presented in map format as examples, and thresholds for severe disease impacts are illustrated.&#10;&#10;The organisational chart shows that, for response level 3, a coral disease incident is managed by an incident coordinator, who reports to the GBMRPA executive management group. The incident coordinator is also advised by scientific, stakeholder and communication and media liaison advisory groups. All these boxes are shown as activated.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plans for surveying, research, tourism, water quality and coastal, fisheries, ecosystem response, and engagement with traditional owners. Comms planning involves the development of a media plan and a stakeholder liaison plan.&#10;&#10;Operations involves the completion of liaison, field, reporting, communications, and data management activities. Liaison activities comprise media and stakeholder liaison. Field operations are underwater surveying and impact mitigation, remote sensing, community and industry impact surveying, and ecosystem surveys (activated), as well as collection activities (conditionally activated). Reporting takes place through situation reporting, while legal reports are conditionally activated. &#10;&#10;Logistics activities consist of vessel support, field equipment and supplies, personnel coordination, safety and diving OH&amp;S, procurement of staff, and travel and accommodation.&#10;  &#10;Finance and administration includes budget and reporting, and administration tasks. Contract and procurement is conditionally activated. &#10;&#10;Apart from the organisational chart, two scenarios are presented as examples that would trigger a level 3 response:&#10;&#10;Example 1: Severe disease impacts are present at a regional scale (for example, inshore reefs across the southern Great Barrier Reef). &#10;&#10;Example 2: Moderate disease impacts are widespread across the Marine Park. &#10;&#10;Disease thresholds can be reached due to the prevalence of a single disease type or numerous disease types. Severe disease impacts are defined as an average of up to five colonies per 80-square-metre point survey infected with a single disease type or up to eight colonies per survey infected with multiple disease types. These thresholds are illustrated in the figure. The examples shown are black band disease, representing a single disease type, and a combination of black band plus brown band disease, representing multiple disease types.  Photographs of corals infected with each of these diseases are also shown as example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is figure is built around an organisational chart showing the components of an incident response that are activated or conditionally activated during a level 3 response. Response level 3 is defined as follows: Severe regional disease or moderate or severe widespread disease. In addition to the organisational chart, two scenarios that would trigger a level 3 response are presented in map format as examples, and thresholds for severe disease impacts are illustrated.&#10;&#10;The organisational chart shows that, for response level 3, a coral disease incident is managed by an incident coordinator, who reports to the GBMRPA executive management group. The incident coordinator is also advised by scientific, stakeholder and communication and media liaison advisory groups. All these boxes are shown as activated. &#10;&#10;There are four main areas of responsibility: planning, operations, logistics and finance/admin. These four sections include the following tasks:&#10;&#10;Planning involves three areas of activity: 1) reports, 2) plans and 3) communications. Reporting occurs via the situation analysis. An action plan is prepared, as well as plans for surveying, research, tourism, water quality and coastal, fisheries, ecosystem response, and engagement with traditional owners. Comms planning involves the development of a media plan and a stakeholder liaison plan.&#10;&#10;Operations involves the completion of liaison, field, reporting, communications, and data management activities. Liaison activities comprise media and stakeholder liaison. Field operations are underwater surveying and impact mitigation, remote sensing, community and industry impact surveying, and ecosystem surveys (activated), as well as collection activities (conditionally activated). Reporting takes place through situation reporting, while legal reports are conditionally activated. &#10;&#10;Logistics activities consist of vessel support, field equipment and supplies, personnel coordination, safety and diving OH&amp;S, procurement of staff, and travel and accommodation.&#10;  &#10;Finance and administration includes budget and reporting, and administration tasks. Contract and procurement is conditionally activated. &#10;&#10;Apart from the organisational chart, two scenarios are presented as examples that would trigger a level 3 response:&#10;&#10;Example 1: Severe disease impacts are present at a regional scale (for example, inshore reefs across the southern Great Barrier Reef). &#10;&#10;Example 2: Moderate disease impacts are widespread across the Marine Park. &#10;&#10;Disease thresholds can be reached due to the prevalence of a single disease type or numerous disease types. Severe disease impacts are defined as an average of up to five colonies per 80-square-metre point survey infected with a single disease type or up to eight colonies per survey infected with multiple disease types. These thresholds are illustrated in the figure. The examples shown are black band disease, representing a single disease type, and a combination of black band plus brown band disease, representing multiple disease types.  Photographs of corals infected with each of these diseases are also shown as examples.&#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19825" cy="8220075"/>
                    </a:xfrm>
                    <a:prstGeom prst="rect">
                      <a:avLst/>
                    </a:prstGeom>
                    <a:noFill/>
                    <a:ln>
                      <a:noFill/>
                    </a:ln>
                  </pic:spPr>
                </pic:pic>
              </a:graphicData>
            </a:graphic>
          </wp:inline>
        </w:drawing>
      </w:r>
    </w:p>
    <w:p w:rsidR="00260028" w:rsidRDefault="00260028" w:rsidP="00C54ADE">
      <w:pPr>
        <w:pStyle w:val="BodyText"/>
        <w:rPr>
          <w:rFonts w:ascii="Palatino Linotype" w:hAnsi="Palatino Linotype"/>
          <w:sz w:val="20"/>
          <w:szCs w:val="20"/>
        </w:rPr>
      </w:pPr>
      <w:r w:rsidRPr="001440CB">
        <w:rPr>
          <w:rFonts w:ascii="Palatino Linotype" w:hAnsi="Palatino Linotype"/>
          <w:sz w:val="20"/>
          <w:szCs w:val="20"/>
        </w:rPr>
        <w:t xml:space="preserve">Figure </w:t>
      </w:r>
      <w:r w:rsidR="00153248">
        <w:rPr>
          <w:rFonts w:ascii="Palatino Linotype" w:hAnsi="Palatino Linotype"/>
          <w:sz w:val="20"/>
          <w:szCs w:val="20"/>
        </w:rPr>
        <w:t>9</w:t>
      </w:r>
      <w:r w:rsidR="006A2308">
        <w:rPr>
          <w:rFonts w:ascii="Palatino Linotype" w:hAnsi="Palatino Linotype"/>
          <w:sz w:val="20"/>
          <w:szCs w:val="20"/>
        </w:rPr>
        <w:t>:</w:t>
      </w:r>
      <w:r>
        <w:rPr>
          <w:rFonts w:ascii="Palatino Linotype" w:hAnsi="Palatino Linotype"/>
          <w:sz w:val="20"/>
          <w:szCs w:val="20"/>
        </w:rPr>
        <w:t xml:space="preserve"> Response level 3 within the </w:t>
      </w:r>
      <w:r w:rsidR="006A2308">
        <w:rPr>
          <w:rFonts w:ascii="Palatino Linotype" w:hAnsi="Palatino Linotype"/>
          <w:sz w:val="20"/>
          <w:szCs w:val="20"/>
        </w:rPr>
        <w:t>i</w:t>
      </w:r>
      <w:r>
        <w:rPr>
          <w:rFonts w:ascii="Palatino Linotype" w:hAnsi="Palatino Linotype"/>
          <w:sz w:val="20"/>
          <w:szCs w:val="20"/>
        </w:rPr>
        <w:t xml:space="preserve">ncident </w:t>
      </w:r>
      <w:r w:rsidR="006A2308">
        <w:rPr>
          <w:rFonts w:ascii="Palatino Linotype" w:hAnsi="Palatino Linotype"/>
          <w:sz w:val="20"/>
          <w:szCs w:val="20"/>
        </w:rPr>
        <w:t xml:space="preserve">response. </w:t>
      </w:r>
      <w:r>
        <w:rPr>
          <w:rFonts w:ascii="Palatino Linotype" w:hAnsi="Palatino Linotype"/>
          <w:sz w:val="20"/>
          <w:szCs w:val="20"/>
        </w:rPr>
        <w:t>Activation a</w:t>
      </w:r>
      <w:r w:rsidR="00816B74">
        <w:rPr>
          <w:rFonts w:ascii="Palatino Linotype" w:hAnsi="Palatino Linotype"/>
          <w:sz w:val="20"/>
          <w:szCs w:val="20"/>
        </w:rPr>
        <w:t xml:space="preserve">nd conditional activation of </w:t>
      </w:r>
      <w:r>
        <w:rPr>
          <w:rFonts w:ascii="Palatino Linotype" w:hAnsi="Palatino Linotype"/>
          <w:sz w:val="20"/>
          <w:szCs w:val="20"/>
        </w:rPr>
        <w:t>components are illustrated by the intensity of</w:t>
      </w:r>
      <w:r w:rsidRPr="00214734">
        <w:rPr>
          <w:rFonts w:ascii="Palatino Linotype" w:hAnsi="Palatino Linotype"/>
          <w:sz w:val="20"/>
          <w:szCs w:val="20"/>
          <w:lang w:val="en-GB"/>
        </w:rPr>
        <w:t xml:space="preserve"> colour</w:t>
      </w:r>
      <w:r>
        <w:rPr>
          <w:rFonts w:ascii="Palatino Linotype" w:hAnsi="Palatino Linotype"/>
          <w:sz w:val="20"/>
          <w:szCs w:val="20"/>
        </w:rPr>
        <w:t xml:space="preserve"> and border for each</w:t>
      </w:r>
      <w:r w:rsidR="006A2308">
        <w:rPr>
          <w:rFonts w:ascii="Palatino Linotype" w:hAnsi="Palatino Linotype"/>
          <w:sz w:val="20"/>
          <w:szCs w:val="20"/>
        </w:rPr>
        <w:t xml:space="preserve"> box within the diagram above. </w:t>
      </w:r>
      <w:r>
        <w:rPr>
          <w:rFonts w:ascii="Palatino Linotype" w:hAnsi="Palatino Linotype"/>
          <w:sz w:val="20"/>
          <w:szCs w:val="20"/>
        </w:rPr>
        <w:t>Scenarios shown in the maps are examples as are the disease types shown (i.e., severe disease in a different region would result in the same management response, and so w</w:t>
      </w:r>
      <w:r w:rsidR="006A2308">
        <w:rPr>
          <w:rFonts w:ascii="Palatino Linotype" w:hAnsi="Palatino Linotype"/>
          <w:sz w:val="20"/>
          <w:szCs w:val="20"/>
        </w:rPr>
        <w:t xml:space="preserve">ould different disease types). </w:t>
      </w:r>
      <w:r w:rsidR="00816B74">
        <w:rPr>
          <w:rFonts w:ascii="Palatino Linotype" w:hAnsi="Palatino Linotype"/>
          <w:sz w:val="20"/>
          <w:szCs w:val="20"/>
        </w:rPr>
        <w:t>The r</w:t>
      </w:r>
      <w:r>
        <w:rPr>
          <w:rFonts w:ascii="Palatino Linotype" w:hAnsi="Palatino Linotype"/>
          <w:sz w:val="20"/>
          <w:szCs w:val="20"/>
        </w:rPr>
        <w:t xml:space="preserve">esponse level 3 </w:t>
      </w:r>
      <w:r w:rsidR="00816B74">
        <w:rPr>
          <w:rFonts w:ascii="Palatino Linotype" w:hAnsi="Palatino Linotype"/>
          <w:sz w:val="20"/>
          <w:szCs w:val="20"/>
        </w:rPr>
        <w:t>threshold can be reached</w:t>
      </w:r>
      <w:r>
        <w:rPr>
          <w:rFonts w:ascii="Palatino Linotype" w:hAnsi="Palatino Linotype"/>
          <w:sz w:val="20"/>
          <w:szCs w:val="20"/>
        </w:rPr>
        <w:t xml:space="preserve"> due to the prevalence of a single disease type or numerous disease types.</w:t>
      </w:r>
    </w:p>
    <w:p w:rsidR="00A5517F" w:rsidRPr="00CC4C38" w:rsidRDefault="003742CA" w:rsidP="00C54ADE">
      <w:pPr>
        <w:pStyle w:val="BodyText"/>
        <w:outlineLvl w:val="1"/>
        <w:rPr>
          <w:rFonts w:ascii="Palatino Linotype" w:hAnsi="Palatino Linotype"/>
          <w:b/>
          <w:i/>
          <w:lang w:val="en-AU"/>
        </w:rPr>
      </w:pPr>
      <w:r>
        <w:rPr>
          <w:rFonts w:ascii="Palatino Linotype" w:hAnsi="Palatino Linotype"/>
        </w:rPr>
        <w:br w:type="page"/>
      </w:r>
      <w:bookmarkStart w:id="40" w:name="_Toc278276274"/>
      <w:bookmarkStart w:id="41" w:name="_Toc278699135"/>
      <w:bookmarkStart w:id="42" w:name="_Toc303334395"/>
      <w:r w:rsidR="00A5517F" w:rsidRPr="00CC4C38">
        <w:rPr>
          <w:rFonts w:ascii="Palatino Linotype" w:hAnsi="Palatino Linotype"/>
          <w:b/>
          <w:i/>
          <w:lang w:val="en-AU"/>
        </w:rPr>
        <w:lastRenderedPageBreak/>
        <w:t xml:space="preserve">Assessment and </w:t>
      </w:r>
      <w:r w:rsidR="006A2308">
        <w:rPr>
          <w:rFonts w:ascii="Palatino Linotype" w:hAnsi="Palatino Linotype"/>
          <w:b/>
          <w:i/>
          <w:lang w:val="en-AU"/>
        </w:rPr>
        <w:t>m</w:t>
      </w:r>
      <w:r w:rsidR="00A5517F" w:rsidRPr="00CC4C38">
        <w:rPr>
          <w:rFonts w:ascii="Palatino Linotype" w:hAnsi="Palatino Linotype"/>
          <w:b/>
          <w:i/>
          <w:lang w:val="en-AU"/>
        </w:rPr>
        <w:t>onitoring</w:t>
      </w:r>
      <w:bookmarkEnd w:id="40"/>
      <w:bookmarkEnd w:id="41"/>
      <w:bookmarkEnd w:id="42"/>
    </w:p>
    <w:p w:rsidR="00727DD8" w:rsidRDefault="00727DD8" w:rsidP="00C54ADE">
      <w:pPr>
        <w:pStyle w:val="BodyText"/>
        <w:rPr>
          <w:rFonts w:ascii="Palatino Linotype" w:hAnsi="Palatino Linotype"/>
          <w:lang w:val="en-AU"/>
        </w:rPr>
      </w:pPr>
    </w:p>
    <w:p w:rsidR="004414BC" w:rsidRDefault="004F73FA" w:rsidP="00C54ADE">
      <w:pPr>
        <w:pStyle w:val="BodyText"/>
        <w:rPr>
          <w:rFonts w:ascii="Palatino Linotype" w:hAnsi="Palatino Linotype"/>
          <w:szCs w:val="20"/>
          <w:lang w:val="en-AU"/>
        </w:rPr>
      </w:pPr>
      <w:r w:rsidRPr="00AD7AA3">
        <w:rPr>
          <w:rFonts w:ascii="Palatino Linotype" w:hAnsi="Palatino Linotype"/>
          <w:szCs w:val="20"/>
          <w:lang w:val="en-AU"/>
        </w:rPr>
        <w:t xml:space="preserve">To </w:t>
      </w:r>
      <w:r>
        <w:rPr>
          <w:rFonts w:ascii="Palatino Linotype" w:hAnsi="Palatino Linotype"/>
          <w:szCs w:val="20"/>
          <w:lang w:val="en-AU"/>
        </w:rPr>
        <w:t xml:space="preserve">accurately </w:t>
      </w:r>
      <w:r w:rsidRPr="00AD7AA3">
        <w:rPr>
          <w:rFonts w:ascii="Palatino Linotype" w:hAnsi="Palatino Linotype"/>
          <w:szCs w:val="20"/>
          <w:lang w:val="en-AU"/>
        </w:rPr>
        <w:t>characterise the extent and severity of</w:t>
      </w:r>
      <w:r w:rsidR="00E043DD">
        <w:rPr>
          <w:rFonts w:ascii="Palatino Linotype" w:hAnsi="Palatino Linotype"/>
          <w:szCs w:val="20"/>
          <w:lang w:val="en-AU"/>
        </w:rPr>
        <w:t xml:space="preserve"> disease</w:t>
      </w:r>
      <w:r w:rsidRPr="00AD7AA3">
        <w:rPr>
          <w:rFonts w:ascii="Palatino Linotype" w:hAnsi="Palatino Linotype"/>
          <w:szCs w:val="20"/>
          <w:lang w:val="en-AU"/>
        </w:rPr>
        <w:t xml:space="preserve">, </w:t>
      </w:r>
      <w:r w:rsidR="00E043DD">
        <w:rPr>
          <w:rFonts w:ascii="Palatino Linotype" w:hAnsi="Palatino Linotype"/>
          <w:szCs w:val="20"/>
          <w:lang w:val="en-AU"/>
        </w:rPr>
        <w:t>disease</w:t>
      </w:r>
      <w:r w:rsidRPr="00AD7AA3">
        <w:rPr>
          <w:rFonts w:ascii="Palatino Linotype" w:hAnsi="Palatino Linotype"/>
          <w:szCs w:val="20"/>
          <w:lang w:val="en-AU"/>
        </w:rPr>
        <w:t xml:space="preserve">-induced mortality and </w:t>
      </w:r>
      <w:r w:rsidR="00981E18">
        <w:rPr>
          <w:rFonts w:ascii="Palatino Linotype" w:hAnsi="Palatino Linotype"/>
          <w:szCs w:val="20"/>
          <w:lang w:val="en-AU"/>
        </w:rPr>
        <w:t xml:space="preserve">the </w:t>
      </w:r>
      <w:r>
        <w:rPr>
          <w:rFonts w:ascii="Palatino Linotype" w:hAnsi="Palatino Linotype"/>
          <w:szCs w:val="20"/>
          <w:lang w:val="en-AU"/>
        </w:rPr>
        <w:t xml:space="preserve">associated </w:t>
      </w:r>
      <w:r w:rsidRPr="00AD7AA3">
        <w:rPr>
          <w:rFonts w:ascii="Palatino Linotype" w:hAnsi="Palatino Linotype"/>
          <w:szCs w:val="20"/>
          <w:lang w:val="en-AU"/>
        </w:rPr>
        <w:t>longer-term ecological implications</w:t>
      </w:r>
      <w:r w:rsidR="00981E18">
        <w:rPr>
          <w:rFonts w:ascii="Palatino Linotype" w:hAnsi="Palatino Linotype"/>
          <w:szCs w:val="20"/>
          <w:lang w:val="en-AU"/>
        </w:rPr>
        <w:t xml:space="preserve">, </w:t>
      </w:r>
      <w:r w:rsidRPr="00AD7AA3">
        <w:rPr>
          <w:rFonts w:ascii="Palatino Linotype" w:hAnsi="Palatino Linotype"/>
          <w:szCs w:val="20"/>
          <w:lang w:val="en-AU"/>
        </w:rPr>
        <w:t>three tempora</w:t>
      </w:r>
      <w:r>
        <w:rPr>
          <w:rFonts w:ascii="Palatino Linotype" w:hAnsi="Palatino Linotype"/>
          <w:szCs w:val="20"/>
          <w:lang w:val="en-AU"/>
        </w:rPr>
        <w:t>l surveys are undertaken: baseline, event and survival</w:t>
      </w:r>
      <w:r w:rsidRPr="00AD7AA3">
        <w:rPr>
          <w:rFonts w:ascii="Palatino Linotype" w:hAnsi="Palatino Linotype"/>
          <w:szCs w:val="20"/>
          <w:lang w:val="en-AU"/>
        </w:rPr>
        <w:t>/mortality</w:t>
      </w:r>
      <w:r w:rsidR="006A2308">
        <w:rPr>
          <w:rFonts w:ascii="Palatino Linotype" w:hAnsi="Palatino Linotype"/>
          <w:szCs w:val="20"/>
          <w:lang w:val="en-AU"/>
        </w:rPr>
        <w:t xml:space="preserve">. </w:t>
      </w:r>
      <w:r>
        <w:rPr>
          <w:rFonts w:ascii="Palatino Linotype" w:hAnsi="Palatino Linotype"/>
          <w:szCs w:val="20"/>
          <w:lang w:val="en-AU"/>
        </w:rPr>
        <w:t>By surveying sites that are also surveyed as part of the A</w:t>
      </w:r>
      <w:r w:rsidR="00981E18">
        <w:rPr>
          <w:rFonts w:ascii="Palatino Linotype" w:hAnsi="Palatino Linotype"/>
          <w:szCs w:val="20"/>
          <w:lang w:val="en-AU"/>
        </w:rPr>
        <w:t xml:space="preserve">ustralian Institute of Marine Science </w:t>
      </w:r>
      <w:r w:rsidR="006A2308">
        <w:rPr>
          <w:rFonts w:ascii="Palatino Linotype" w:hAnsi="Palatino Linotype"/>
          <w:szCs w:val="20"/>
          <w:lang w:val="en-AU"/>
        </w:rPr>
        <w:t>(AIMS) Long-t</w:t>
      </w:r>
      <w:r>
        <w:rPr>
          <w:rFonts w:ascii="Palatino Linotype" w:hAnsi="Palatino Linotype"/>
          <w:szCs w:val="20"/>
          <w:lang w:val="en-AU"/>
        </w:rPr>
        <w:t>erm Monitoring Program, ba</w:t>
      </w:r>
      <w:r w:rsidR="003E11C1">
        <w:rPr>
          <w:rFonts w:ascii="Palatino Linotype" w:hAnsi="Palatino Linotype"/>
          <w:szCs w:val="20"/>
          <w:lang w:val="en-AU"/>
        </w:rPr>
        <w:t>se</w:t>
      </w:r>
      <w:r w:rsidR="006A2308">
        <w:rPr>
          <w:rFonts w:ascii="Palatino Linotype" w:hAnsi="Palatino Linotype"/>
          <w:szCs w:val="20"/>
          <w:lang w:val="en-AU"/>
        </w:rPr>
        <w:t xml:space="preserve">line surveys are not required. </w:t>
      </w:r>
      <w:r w:rsidR="003E11C1">
        <w:rPr>
          <w:rFonts w:ascii="Palatino Linotype" w:hAnsi="Palatino Linotype"/>
          <w:szCs w:val="20"/>
          <w:lang w:val="en-AU"/>
        </w:rPr>
        <w:t xml:space="preserve">Consequently, </w:t>
      </w:r>
      <w:r>
        <w:rPr>
          <w:rFonts w:ascii="Palatino Linotype" w:hAnsi="Palatino Linotype"/>
          <w:szCs w:val="20"/>
          <w:lang w:val="en-AU"/>
        </w:rPr>
        <w:t xml:space="preserve">managers </w:t>
      </w:r>
      <w:r w:rsidR="003E11C1">
        <w:rPr>
          <w:rFonts w:ascii="Palatino Linotype" w:hAnsi="Palatino Linotype"/>
          <w:szCs w:val="20"/>
          <w:lang w:val="en-AU"/>
        </w:rPr>
        <w:t xml:space="preserve">can </w:t>
      </w:r>
      <w:r>
        <w:rPr>
          <w:rFonts w:ascii="Palatino Linotype" w:hAnsi="Palatino Linotype"/>
          <w:szCs w:val="20"/>
          <w:lang w:val="en-AU"/>
        </w:rPr>
        <w:t xml:space="preserve">focus on the surveys during the </w:t>
      </w:r>
      <w:r w:rsidR="00E043DD">
        <w:rPr>
          <w:rFonts w:ascii="Palatino Linotype" w:hAnsi="Palatino Linotype"/>
          <w:szCs w:val="20"/>
          <w:lang w:val="en-AU"/>
        </w:rPr>
        <w:t xml:space="preserve">outbreak </w:t>
      </w:r>
      <w:r>
        <w:rPr>
          <w:rFonts w:ascii="Palatino Linotype" w:hAnsi="Palatino Linotype"/>
          <w:szCs w:val="20"/>
          <w:lang w:val="en-AU"/>
        </w:rPr>
        <w:t xml:space="preserve">to </w:t>
      </w:r>
      <w:r w:rsidRPr="00ED35E3">
        <w:rPr>
          <w:rFonts w:ascii="Palatino Linotype" w:hAnsi="Palatino Linotype"/>
          <w:szCs w:val="20"/>
          <w:lang w:val="en-AU"/>
        </w:rPr>
        <w:t xml:space="preserve">assess </w:t>
      </w:r>
      <w:r>
        <w:rPr>
          <w:rFonts w:ascii="Palatino Linotype" w:hAnsi="Palatino Linotype"/>
          <w:szCs w:val="20"/>
          <w:lang w:val="en-AU"/>
        </w:rPr>
        <w:t>the severity of</w:t>
      </w:r>
      <w:r w:rsidR="00E043DD">
        <w:rPr>
          <w:rFonts w:ascii="Palatino Linotype" w:hAnsi="Palatino Linotype"/>
          <w:szCs w:val="20"/>
          <w:lang w:val="en-AU"/>
        </w:rPr>
        <w:t xml:space="preserve"> impacts</w:t>
      </w:r>
      <w:r>
        <w:rPr>
          <w:rFonts w:ascii="Palatino Linotype" w:hAnsi="Palatino Linotype"/>
          <w:szCs w:val="20"/>
          <w:lang w:val="en-AU"/>
        </w:rPr>
        <w:t xml:space="preserve">, and </w:t>
      </w:r>
      <w:r w:rsidR="00ED35E3">
        <w:rPr>
          <w:rFonts w:ascii="Palatino Linotype" w:hAnsi="Palatino Linotype"/>
          <w:szCs w:val="20"/>
          <w:lang w:val="en-AU"/>
        </w:rPr>
        <w:t>six months and a year after the event to assess the</w:t>
      </w:r>
      <w:r>
        <w:rPr>
          <w:rFonts w:ascii="Palatino Linotype" w:hAnsi="Palatino Linotype"/>
          <w:szCs w:val="20"/>
          <w:lang w:val="en-AU"/>
        </w:rPr>
        <w:t xml:space="preserve"> ecological im</w:t>
      </w:r>
      <w:r w:rsidR="00ED35E3">
        <w:rPr>
          <w:rFonts w:ascii="Palatino Linotype" w:hAnsi="Palatino Linotype"/>
          <w:szCs w:val="20"/>
          <w:lang w:val="en-AU"/>
        </w:rPr>
        <w:t>plications of</w:t>
      </w:r>
      <w:r w:rsidR="00E043DD">
        <w:rPr>
          <w:rFonts w:ascii="Palatino Linotype" w:hAnsi="Palatino Linotype"/>
          <w:szCs w:val="20"/>
          <w:lang w:val="en-AU"/>
        </w:rPr>
        <w:t xml:space="preserve"> outbreaks</w:t>
      </w:r>
      <w:r w:rsidR="006A2308">
        <w:rPr>
          <w:rFonts w:ascii="Palatino Linotype" w:hAnsi="Palatino Linotype"/>
          <w:szCs w:val="20"/>
          <w:lang w:val="en-AU"/>
        </w:rPr>
        <w:t xml:space="preserve">. </w:t>
      </w:r>
      <w:r w:rsidR="00ED35E3">
        <w:rPr>
          <w:rFonts w:ascii="Palatino Linotype" w:hAnsi="Palatino Linotype"/>
          <w:szCs w:val="20"/>
          <w:lang w:val="en-AU"/>
        </w:rPr>
        <w:t xml:space="preserve">In this sense, </w:t>
      </w:r>
      <w:r w:rsidR="00A936BA">
        <w:rPr>
          <w:rFonts w:ascii="Palatino Linotype" w:hAnsi="Palatino Linotype"/>
          <w:szCs w:val="20"/>
          <w:lang w:val="en-AU"/>
        </w:rPr>
        <w:t>we take</w:t>
      </w:r>
      <w:r w:rsidR="00ED35E3">
        <w:rPr>
          <w:rFonts w:ascii="Palatino Linotype" w:hAnsi="Palatino Linotype"/>
          <w:szCs w:val="20"/>
          <w:lang w:val="en-AU"/>
        </w:rPr>
        <w:t xml:space="preserve"> the lead on assessing impacts and the implications of </w:t>
      </w:r>
      <w:r w:rsidR="00402D3F">
        <w:rPr>
          <w:rFonts w:ascii="Palatino Linotype" w:hAnsi="Palatino Linotype"/>
          <w:szCs w:val="20"/>
          <w:lang w:val="en-AU"/>
        </w:rPr>
        <w:t xml:space="preserve">coral disease </w:t>
      </w:r>
      <w:r w:rsidR="00ED35E3">
        <w:rPr>
          <w:rFonts w:ascii="Palatino Linotype" w:hAnsi="Palatino Linotype"/>
          <w:szCs w:val="20"/>
          <w:lang w:val="en-AU"/>
        </w:rPr>
        <w:t>in the year that follows th</w:t>
      </w:r>
      <w:r w:rsidR="00402D3F">
        <w:rPr>
          <w:rFonts w:ascii="Palatino Linotype" w:hAnsi="Palatino Linotype"/>
          <w:szCs w:val="20"/>
          <w:lang w:val="en-AU"/>
        </w:rPr>
        <w:t>e outbreak</w:t>
      </w:r>
      <w:r w:rsidR="00ED35E3">
        <w:rPr>
          <w:rFonts w:ascii="Palatino Linotype" w:hAnsi="Palatino Linotype"/>
          <w:szCs w:val="20"/>
          <w:lang w:val="en-AU"/>
        </w:rPr>
        <w:t>, while longer-term</w:t>
      </w:r>
      <w:r w:rsidR="001D4294">
        <w:rPr>
          <w:rFonts w:ascii="Palatino Linotype" w:hAnsi="Palatino Linotype"/>
          <w:szCs w:val="20"/>
          <w:lang w:val="en-AU"/>
        </w:rPr>
        <w:t xml:space="preserve"> ecological</w:t>
      </w:r>
      <w:r w:rsidR="003E11C1">
        <w:rPr>
          <w:rFonts w:ascii="Palatino Linotype" w:hAnsi="Palatino Linotype"/>
          <w:szCs w:val="20"/>
          <w:lang w:val="en-AU"/>
        </w:rPr>
        <w:t xml:space="preserve"> </w:t>
      </w:r>
      <w:r w:rsidR="00ED35E3">
        <w:rPr>
          <w:rFonts w:ascii="Palatino Linotype" w:hAnsi="Palatino Linotype"/>
          <w:szCs w:val="20"/>
          <w:lang w:val="en-AU"/>
        </w:rPr>
        <w:t>monitoring surveys</w:t>
      </w:r>
      <w:r>
        <w:rPr>
          <w:rFonts w:ascii="Palatino Linotype" w:hAnsi="Palatino Linotype"/>
          <w:szCs w:val="20"/>
          <w:lang w:val="en-AU"/>
        </w:rPr>
        <w:t xml:space="preserve"> </w:t>
      </w:r>
      <w:r w:rsidR="00ED35E3">
        <w:rPr>
          <w:rFonts w:ascii="Palatino Linotype" w:hAnsi="Palatino Linotype"/>
          <w:szCs w:val="20"/>
          <w:lang w:val="en-AU"/>
        </w:rPr>
        <w:t>are coordinated and undertaken by the AIMS L</w:t>
      </w:r>
      <w:r w:rsidR="006A2308">
        <w:rPr>
          <w:rFonts w:ascii="Palatino Linotype" w:hAnsi="Palatino Linotype"/>
          <w:szCs w:val="20"/>
          <w:lang w:val="en-AU"/>
        </w:rPr>
        <w:t>ong-term Monitoring Program</w:t>
      </w:r>
      <w:r w:rsidR="00ED35E3">
        <w:rPr>
          <w:rFonts w:ascii="Palatino Linotype" w:hAnsi="Palatino Linotype"/>
          <w:szCs w:val="20"/>
          <w:lang w:val="en-AU"/>
        </w:rPr>
        <w:t>.</w:t>
      </w:r>
      <w:r w:rsidR="006A2308">
        <w:rPr>
          <w:rFonts w:ascii="Palatino Linotype" w:hAnsi="Palatino Linotype"/>
          <w:szCs w:val="20"/>
          <w:lang w:val="en-AU"/>
        </w:rPr>
        <w:t xml:space="preserve"> </w:t>
      </w:r>
      <w:r w:rsidR="00402D3F">
        <w:rPr>
          <w:rFonts w:ascii="Palatino Linotype" w:hAnsi="Palatino Linotype"/>
          <w:szCs w:val="20"/>
          <w:lang w:val="en-AU"/>
        </w:rPr>
        <w:t xml:space="preserve">Assessing reef health and condition during and in the months that follow incidents also informs estimates of reef resilience, which enables </w:t>
      </w:r>
      <w:r w:rsidR="003E11C1">
        <w:rPr>
          <w:rFonts w:ascii="Palatino Linotype" w:hAnsi="Palatino Linotype"/>
          <w:szCs w:val="20"/>
          <w:lang w:val="en-AU"/>
        </w:rPr>
        <w:t xml:space="preserve">the evaluation </w:t>
      </w:r>
      <w:r w:rsidR="00402D3F">
        <w:rPr>
          <w:rFonts w:ascii="Palatino Linotype" w:hAnsi="Palatino Linotype"/>
          <w:szCs w:val="20"/>
          <w:lang w:val="en-AU"/>
        </w:rPr>
        <w:t>of various strategies that support the natural resilience of reefs.</w:t>
      </w:r>
    </w:p>
    <w:p w:rsidR="004414BC" w:rsidRDefault="004414BC" w:rsidP="00C54ADE">
      <w:pPr>
        <w:pStyle w:val="BodyText"/>
        <w:rPr>
          <w:rFonts w:ascii="Palatino Linotype" w:hAnsi="Palatino Linotype"/>
          <w:szCs w:val="20"/>
          <w:lang w:val="en-AU"/>
        </w:rPr>
      </w:pPr>
    </w:p>
    <w:p w:rsidR="00533613" w:rsidRPr="00AD7AA3" w:rsidRDefault="00D16DEF" w:rsidP="00C54ADE">
      <w:pPr>
        <w:pStyle w:val="BodyText"/>
        <w:rPr>
          <w:rFonts w:ascii="Palatino Linotype" w:hAnsi="Palatino Linotype"/>
          <w:lang w:val="en-AU"/>
        </w:rPr>
      </w:pPr>
      <w:r>
        <w:rPr>
          <w:rFonts w:ascii="Palatino Linotype" w:hAnsi="Palatino Linotype"/>
          <w:lang w:val="en-AU"/>
        </w:rPr>
        <w:t>The</w:t>
      </w:r>
      <w:r w:rsidR="00467B21" w:rsidRPr="00AD7AA3">
        <w:rPr>
          <w:rFonts w:ascii="Palatino Linotype" w:hAnsi="Palatino Linotype"/>
          <w:lang w:val="en-AU"/>
        </w:rPr>
        <w:t xml:space="preserve"> implications </w:t>
      </w:r>
      <w:r>
        <w:rPr>
          <w:rFonts w:ascii="Palatino Linotype" w:hAnsi="Palatino Linotype"/>
          <w:lang w:val="en-AU"/>
        </w:rPr>
        <w:t xml:space="preserve">of </w:t>
      </w:r>
      <w:r w:rsidR="00E043DD">
        <w:rPr>
          <w:rFonts w:ascii="Palatino Linotype" w:hAnsi="Palatino Linotype"/>
          <w:lang w:val="en-AU"/>
        </w:rPr>
        <w:t xml:space="preserve">disease </w:t>
      </w:r>
      <w:r>
        <w:rPr>
          <w:rFonts w:ascii="Palatino Linotype" w:hAnsi="Palatino Linotype"/>
          <w:lang w:val="en-AU"/>
        </w:rPr>
        <w:t>on reef ecology</w:t>
      </w:r>
      <w:r w:rsidR="00812B1E" w:rsidRPr="00AD7AA3">
        <w:rPr>
          <w:rFonts w:ascii="Palatino Linotype" w:hAnsi="Palatino Linotype"/>
          <w:lang w:val="en-AU"/>
        </w:rPr>
        <w:t xml:space="preserve"> </w:t>
      </w:r>
      <w:r w:rsidR="00467B21" w:rsidRPr="00AD7AA3">
        <w:rPr>
          <w:rFonts w:ascii="Palatino Linotype" w:hAnsi="Palatino Linotype"/>
          <w:lang w:val="en-AU"/>
        </w:rPr>
        <w:t>include</w:t>
      </w:r>
      <w:r w:rsidR="003E11C1">
        <w:rPr>
          <w:rFonts w:ascii="Palatino Linotype" w:hAnsi="Palatino Linotype"/>
          <w:lang w:val="en-AU"/>
        </w:rPr>
        <w:t>,</w:t>
      </w:r>
      <w:r w:rsidR="00467B21" w:rsidRPr="00AD7AA3">
        <w:rPr>
          <w:rFonts w:ascii="Palatino Linotype" w:hAnsi="Palatino Linotype"/>
          <w:lang w:val="en-AU"/>
        </w:rPr>
        <w:t xml:space="preserve"> but are not limited to</w:t>
      </w:r>
      <w:r w:rsidR="003E11C1">
        <w:rPr>
          <w:rFonts w:ascii="Palatino Linotype" w:hAnsi="Palatino Linotype"/>
          <w:lang w:val="en-AU"/>
        </w:rPr>
        <w:t>,</w:t>
      </w:r>
      <w:r w:rsidR="00467B21" w:rsidRPr="00AD7AA3">
        <w:rPr>
          <w:rFonts w:ascii="Palatino Linotype" w:hAnsi="Palatino Linotype"/>
          <w:lang w:val="en-AU"/>
        </w:rPr>
        <w:t xml:space="preserve"> coral </w:t>
      </w:r>
      <w:r w:rsidR="00533613" w:rsidRPr="00AD7AA3">
        <w:rPr>
          <w:rFonts w:ascii="Palatino Linotype" w:hAnsi="Palatino Linotype"/>
          <w:lang w:val="en-AU"/>
        </w:rPr>
        <w:t>mortality, shifts in coral community structure</w:t>
      </w:r>
      <w:r w:rsidR="00467B21" w:rsidRPr="00AD7AA3">
        <w:rPr>
          <w:rFonts w:ascii="Palatino Linotype" w:hAnsi="Palatino Linotype"/>
          <w:lang w:val="en-AU"/>
        </w:rPr>
        <w:t>,</w:t>
      </w:r>
      <w:r w:rsidR="003E11C1">
        <w:rPr>
          <w:rFonts w:ascii="Palatino Linotype" w:hAnsi="Palatino Linotype"/>
          <w:lang w:val="en-AU"/>
        </w:rPr>
        <w:t xml:space="preserve"> altered habitat composition and</w:t>
      </w:r>
      <w:r w:rsidR="007F60D2">
        <w:rPr>
          <w:rFonts w:ascii="Palatino Linotype" w:hAnsi="Palatino Linotype"/>
          <w:lang w:val="en-AU"/>
        </w:rPr>
        <w:t xml:space="preserve"> </w:t>
      </w:r>
      <w:r w:rsidR="00533613" w:rsidRPr="00AD7AA3">
        <w:rPr>
          <w:rFonts w:ascii="Palatino Linotype" w:hAnsi="Palatino Linotype"/>
          <w:lang w:val="en-AU"/>
        </w:rPr>
        <w:t>ecosystem flow-on effects</w:t>
      </w:r>
      <w:r>
        <w:rPr>
          <w:rFonts w:ascii="Palatino Linotype" w:hAnsi="Palatino Linotype"/>
          <w:lang w:val="en-AU"/>
        </w:rPr>
        <w:t xml:space="preserve">. </w:t>
      </w:r>
      <w:r w:rsidR="00E043DD">
        <w:rPr>
          <w:rFonts w:ascii="Palatino Linotype" w:hAnsi="Palatino Linotype"/>
          <w:lang w:val="en-AU"/>
        </w:rPr>
        <w:t>Disease outbreaks can also have</w:t>
      </w:r>
      <w:r>
        <w:rPr>
          <w:rFonts w:ascii="Palatino Linotype" w:hAnsi="Palatino Linotype"/>
          <w:lang w:val="en-AU"/>
        </w:rPr>
        <w:t xml:space="preserve"> implications for industries that depend on the </w:t>
      </w:r>
      <w:r w:rsidR="00101646">
        <w:rPr>
          <w:rFonts w:ascii="Palatino Linotype" w:hAnsi="Palatino Linotype"/>
          <w:lang w:val="en-AU"/>
        </w:rPr>
        <w:t>R</w:t>
      </w:r>
      <w:r>
        <w:rPr>
          <w:rFonts w:ascii="Palatino Linotype" w:hAnsi="Palatino Linotype"/>
          <w:lang w:val="en-AU"/>
        </w:rPr>
        <w:t xml:space="preserve">eef as well as associated human communities since </w:t>
      </w:r>
      <w:r w:rsidR="00E043DD">
        <w:rPr>
          <w:rFonts w:ascii="Palatino Linotype" w:hAnsi="Palatino Linotype"/>
          <w:lang w:val="en-AU"/>
        </w:rPr>
        <w:t xml:space="preserve">disease </w:t>
      </w:r>
      <w:r>
        <w:rPr>
          <w:rFonts w:ascii="Palatino Linotype" w:hAnsi="Palatino Linotype"/>
          <w:lang w:val="en-AU"/>
        </w:rPr>
        <w:t>can reduce the</w:t>
      </w:r>
      <w:r w:rsidR="001B3FA0">
        <w:rPr>
          <w:rFonts w:ascii="Palatino Linotype" w:hAnsi="Palatino Linotype"/>
          <w:lang w:val="en-AU"/>
        </w:rPr>
        <w:t xml:space="preserve"> </w:t>
      </w:r>
      <w:r w:rsidR="00043FCB">
        <w:rPr>
          <w:rFonts w:ascii="Palatino Linotype" w:hAnsi="Palatino Linotype"/>
          <w:lang w:val="en-AU"/>
        </w:rPr>
        <w:t>social or economic</w:t>
      </w:r>
      <w:r w:rsidR="001B3FA0">
        <w:rPr>
          <w:rFonts w:ascii="Palatino Linotype" w:hAnsi="Palatino Linotype"/>
          <w:lang w:val="en-AU"/>
        </w:rPr>
        <w:t xml:space="preserve"> value</w:t>
      </w:r>
      <w:r>
        <w:rPr>
          <w:rFonts w:ascii="Palatino Linotype" w:hAnsi="Palatino Linotype"/>
          <w:lang w:val="en-AU"/>
        </w:rPr>
        <w:t xml:space="preserve"> of reef sites important to tourism operators, fishers, or recreational users.</w:t>
      </w:r>
      <w:r w:rsidR="00101646">
        <w:rPr>
          <w:rFonts w:ascii="Palatino Linotype" w:hAnsi="Palatino Linotype"/>
          <w:lang w:val="en-AU"/>
        </w:rPr>
        <w:t xml:space="preserve"> </w:t>
      </w:r>
      <w:r w:rsidR="003E11C1">
        <w:rPr>
          <w:rFonts w:ascii="Palatino Linotype" w:hAnsi="Palatino Linotype"/>
          <w:lang w:val="en-AU"/>
        </w:rPr>
        <w:t>However, t</w:t>
      </w:r>
      <w:r w:rsidR="00402D3F">
        <w:rPr>
          <w:rFonts w:ascii="Palatino Linotype" w:hAnsi="Palatino Linotype"/>
          <w:lang w:val="en-AU"/>
        </w:rPr>
        <w:t xml:space="preserve">he science of </w:t>
      </w:r>
      <w:r w:rsidR="00402D3F">
        <w:rPr>
          <w:rFonts w:ascii="Palatino Linotype" w:hAnsi="Palatino Linotype"/>
          <w:szCs w:val="20"/>
          <w:lang w:val="en-AU"/>
        </w:rPr>
        <w:t>monitoring</w:t>
      </w:r>
      <w:r w:rsidR="001D4294">
        <w:rPr>
          <w:rFonts w:ascii="Palatino Linotype" w:hAnsi="Palatino Linotype"/>
          <w:szCs w:val="20"/>
          <w:lang w:val="en-AU"/>
        </w:rPr>
        <w:t xml:space="preserve"> the social and economic impacts of </w:t>
      </w:r>
      <w:r w:rsidR="003E11C1">
        <w:rPr>
          <w:rFonts w:ascii="Palatino Linotype" w:hAnsi="Palatino Linotype"/>
          <w:szCs w:val="20"/>
          <w:lang w:val="en-AU"/>
        </w:rPr>
        <w:t xml:space="preserve">coral </w:t>
      </w:r>
      <w:r w:rsidR="00E043DD">
        <w:rPr>
          <w:rFonts w:ascii="Palatino Linotype" w:hAnsi="Palatino Linotype"/>
          <w:szCs w:val="20"/>
          <w:lang w:val="en-AU"/>
        </w:rPr>
        <w:t xml:space="preserve">disease outbreaks </w:t>
      </w:r>
      <w:r w:rsidR="001D4294">
        <w:rPr>
          <w:rFonts w:ascii="Palatino Linotype" w:hAnsi="Palatino Linotype"/>
          <w:szCs w:val="20"/>
          <w:lang w:val="en-AU"/>
        </w:rPr>
        <w:t>is</w:t>
      </w:r>
      <w:r w:rsidR="00402D3F">
        <w:rPr>
          <w:rFonts w:ascii="Palatino Linotype" w:hAnsi="Palatino Linotype"/>
          <w:szCs w:val="20"/>
          <w:lang w:val="en-AU"/>
        </w:rPr>
        <w:t xml:space="preserve"> in its infancy. It is anticipated that monitoring will be</w:t>
      </w:r>
      <w:r w:rsidR="001D4294">
        <w:rPr>
          <w:rFonts w:ascii="Palatino Linotype" w:hAnsi="Palatino Linotype"/>
          <w:szCs w:val="20"/>
          <w:lang w:val="en-AU"/>
        </w:rPr>
        <w:t xml:space="preserve"> undertaken in collaboration with </w:t>
      </w:r>
      <w:r w:rsidR="00101646">
        <w:rPr>
          <w:rFonts w:ascii="Palatino Linotype" w:hAnsi="Palatino Linotype"/>
          <w:szCs w:val="20"/>
          <w:lang w:val="en-AU"/>
        </w:rPr>
        <w:t xml:space="preserve">members of the </w:t>
      </w:r>
      <w:r w:rsidR="00AF42A8">
        <w:rPr>
          <w:rFonts w:ascii="Palatino Linotype" w:hAnsi="Palatino Linotype"/>
          <w:szCs w:val="20"/>
          <w:lang w:val="en-AU"/>
        </w:rPr>
        <w:t>Association of Marine Park Tourism Operators</w:t>
      </w:r>
      <w:r w:rsidR="00101646">
        <w:rPr>
          <w:rFonts w:ascii="Palatino Linotype" w:hAnsi="Palatino Linotype"/>
          <w:szCs w:val="20"/>
          <w:lang w:val="en-AU"/>
        </w:rPr>
        <w:t xml:space="preserve"> </w:t>
      </w:r>
      <w:r w:rsidR="001D4294">
        <w:rPr>
          <w:rFonts w:ascii="Palatino Linotype" w:hAnsi="Palatino Linotype"/>
          <w:szCs w:val="20"/>
          <w:lang w:val="en-AU"/>
        </w:rPr>
        <w:t>and researchers</w:t>
      </w:r>
      <w:r w:rsidR="00101646">
        <w:rPr>
          <w:rFonts w:ascii="Palatino Linotype" w:hAnsi="Palatino Linotype"/>
          <w:szCs w:val="20"/>
          <w:lang w:val="en-AU"/>
        </w:rPr>
        <w:t xml:space="preserve">. </w:t>
      </w:r>
      <w:r w:rsidR="007D2EA6">
        <w:rPr>
          <w:rFonts w:ascii="Palatino Linotype" w:hAnsi="Palatino Linotype"/>
          <w:szCs w:val="20"/>
          <w:lang w:val="en-AU"/>
        </w:rPr>
        <w:t>Lists</w:t>
      </w:r>
      <w:r w:rsidR="00402D3F">
        <w:rPr>
          <w:rFonts w:ascii="Palatino Linotype" w:hAnsi="Palatino Linotype"/>
          <w:szCs w:val="20"/>
          <w:lang w:val="en-AU"/>
        </w:rPr>
        <w:t xml:space="preserve"> of socio-economic indicators that managers gather</w:t>
      </w:r>
      <w:r w:rsidR="007D2EA6">
        <w:rPr>
          <w:rFonts w:ascii="Palatino Linotype" w:hAnsi="Palatino Linotype"/>
          <w:szCs w:val="20"/>
          <w:lang w:val="en-AU"/>
        </w:rPr>
        <w:t xml:space="preserve"> information on</w:t>
      </w:r>
      <w:r w:rsidR="00402D3F">
        <w:rPr>
          <w:rFonts w:ascii="Palatino Linotype" w:hAnsi="Palatino Linotype"/>
          <w:szCs w:val="20"/>
          <w:lang w:val="en-AU"/>
        </w:rPr>
        <w:t xml:space="preserve"> will be developed in the near-term and then evolve as our understanding increases.</w:t>
      </w:r>
    </w:p>
    <w:p w:rsidR="00034FC7" w:rsidRPr="00AD7AA3" w:rsidRDefault="00034FC7" w:rsidP="00C54ADE">
      <w:pPr>
        <w:pStyle w:val="BodyText"/>
        <w:rPr>
          <w:rFonts w:ascii="Palatino Linotype" w:hAnsi="Palatino Linotype"/>
          <w:lang w:val="en-AU"/>
        </w:rPr>
      </w:pPr>
      <w:bookmarkStart w:id="43" w:name="_Toc42015506"/>
      <w:r w:rsidRPr="00AD7AA3">
        <w:rPr>
          <w:rFonts w:ascii="Palatino Linotype" w:hAnsi="Palatino Linotype"/>
          <w:lang w:val="en-AU"/>
        </w:rPr>
        <w:t xml:space="preserve"> </w:t>
      </w:r>
    </w:p>
    <w:p w:rsidR="004F73FA" w:rsidRDefault="00D16DEF" w:rsidP="00C54ADE">
      <w:pPr>
        <w:pStyle w:val="BodyText"/>
        <w:rPr>
          <w:rFonts w:ascii="Palatino Linotype" w:hAnsi="Palatino Linotype"/>
          <w:lang w:val="en-AU"/>
        </w:rPr>
      </w:pPr>
      <w:r>
        <w:rPr>
          <w:rFonts w:ascii="Palatino Linotype" w:hAnsi="Palatino Linotype"/>
          <w:lang w:val="en-AU"/>
        </w:rPr>
        <w:t xml:space="preserve">When </w:t>
      </w:r>
      <w:r w:rsidR="002E43FD">
        <w:rPr>
          <w:rFonts w:ascii="Palatino Linotype" w:hAnsi="Palatino Linotype"/>
          <w:lang w:val="en-AU"/>
        </w:rPr>
        <w:t>the situation analysis (Figure 6</w:t>
      </w:r>
      <w:r>
        <w:rPr>
          <w:rFonts w:ascii="Palatino Linotype" w:hAnsi="Palatino Linotype"/>
          <w:lang w:val="en-AU"/>
        </w:rPr>
        <w:t>) determines</w:t>
      </w:r>
      <w:r w:rsidR="003E11C1">
        <w:rPr>
          <w:rFonts w:ascii="Palatino Linotype" w:hAnsi="Palatino Linotype"/>
          <w:lang w:val="en-AU"/>
        </w:rPr>
        <w:t xml:space="preserve"> the</w:t>
      </w:r>
      <w:r>
        <w:rPr>
          <w:rFonts w:ascii="Palatino Linotype" w:hAnsi="Palatino Linotype"/>
          <w:lang w:val="en-AU"/>
        </w:rPr>
        <w:t xml:space="preserve"> </w:t>
      </w:r>
      <w:r w:rsidR="003E11C1">
        <w:rPr>
          <w:rFonts w:ascii="Palatino Linotype" w:hAnsi="Palatino Linotype"/>
          <w:lang w:val="en-AU"/>
        </w:rPr>
        <w:t>thresholds</w:t>
      </w:r>
      <w:r>
        <w:rPr>
          <w:rFonts w:ascii="Palatino Linotype" w:hAnsi="Palatino Linotype"/>
          <w:lang w:val="en-AU"/>
        </w:rPr>
        <w:t xml:space="preserve"> for response level</w:t>
      </w:r>
      <w:r w:rsidR="002E43FD">
        <w:rPr>
          <w:rFonts w:ascii="Palatino Linotype" w:hAnsi="Palatino Linotype"/>
          <w:lang w:val="en-AU"/>
        </w:rPr>
        <w:t>s 2 (Figure 8) or 3 (Figure 9</w:t>
      </w:r>
      <w:r>
        <w:rPr>
          <w:rFonts w:ascii="Palatino Linotype" w:hAnsi="Palatino Linotype"/>
          <w:lang w:val="en-AU"/>
        </w:rPr>
        <w:t xml:space="preserve">) have been </w:t>
      </w:r>
      <w:r w:rsidR="003E11C1">
        <w:rPr>
          <w:rFonts w:ascii="Palatino Linotype" w:hAnsi="Palatino Linotype"/>
          <w:lang w:val="en-AU"/>
        </w:rPr>
        <w:t>exceeded</w:t>
      </w:r>
      <w:r>
        <w:rPr>
          <w:rFonts w:ascii="Palatino Linotype" w:hAnsi="Palatino Linotype"/>
          <w:lang w:val="en-AU"/>
        </w:rPr>
        <w:t xml:space="preserve">, managers </w:t>
      </w:r>
      <w:r w:rsidR="00E043DD">
        <w:rPr>
          <w:rFonts w:ascii="Palatino Linotype" w:hAnsi="Palatino Linotype"/>
          <w:lang w:val="en-AU"/>
        </w:rPr>
        <w:t>undertake i</w:t>
      </w:r>
      <w:r w:rsidR="00A55BE0" w:rsidRPr="00AD7AA3">
        <w:rPr>
          <w:rFonts w:ascii="Palatino Linotype" w:hAnsi="Palatino Linotype"/>
          <w:lang w:val="en-AU"/>
        </w:rPr>
        <w:t xml:space="preserve">ntensive in-water surveys at routine sites (surveyed during each event) and targeted sites (those </w:t>
      </w:r>
      <w:r w:rsidR="00095B3A">
        <w:rPr>
          <w:rFonts w:ascii="Palatino Linotype" w:hAnsi="Palatino Linotype"/>
          <w:lang w:val="en-AU"/>
        </w:rPr>
        <w:t xml:space="preserve">most </w:t>
      </w:r>
      <w:r w:rsidR="00A55BE0" w:rsidRPr="00AD7AA3">
        <w:rPr>
          <w:rFonts w:ascii="Palatino Linotype" w:hAnsi="Palatino Linotype"/>
          <w:lang w:val="en-AU"/>
        </w:rPr>
        <w:t>affected by</w:t>
      </w:r>
      <w:r w:rsidR="00E043DD">
        <w:rPr>
          <w:rFonts w:ascii="Palatino Linotype" w:hAnsi="Palatino Linotype"/>
          <w:lang w:val="en-AU"/>
        </w:rPr>
        <w:t xml:space="preserve"> disease</w:t>
      </w:r>
      <w:r w:rsidR="00A55BE0" w:rsidRPr="00AD7AA3">
        <w:rPr>
          <w:rFonts w:ascii="Palatino Linotype" w:hAnsi="Palatino Linotype"/>
          <w:lang w:val="en-AU"/>
        </w:rPr>
        <w:t>)</w:t>
      </w:r>
      <w:r w:rsidR="00176BC8">
        <w:rPr>
          <w:rFonts w:ascii="Palatino Linotype" w:hAnsi="Palatino Linotype"/>
          <w:lang w:val="en-AU"/>
        </w:rPr>
        <w:t xml:space="preserve">. </w:t>
      </w:r>
      <w:r w:rsidR="003E11C1">
        <w:rPr>
          <w:rFonts w:ascii="Palatino Linotype" w:hAnsi="Palatino Linotype"/>
          <w:lang w:val="en-AU"/>
        </w:rPr>
        <w:t>Previously documented</w:t>
      </w:r>
      <w:r w:rsidR="00E043DD">
        <w:rPr>
          <w:rFonts w:ascii="Palatino Linotype" w:hAnsi="Palatino Linotype"/>
          <w:lang w:val="en-AU"/>
        </w:rPr>
        <w:t xml:space="preserve"> outbreaks on the Great Barrier Reef have been localised, highlighting that in the coming years </w:t>
      </w:r>
      <w:r w:rsidR="008E06E9">
        <w:rPr>
          <w:rFonts w:ascii="Palatino Linotype" w:hAnsi="Palatino Linotype"/>
          <w:lang w:val="en-AU"/>
        </w:rPr>
        <w:t>in-water surveys are most likely to target</w:t>
      </w:r>
      <w:r w:rsidR="008F4156">
        <w:rPr>
          <w:rFonts w:ascii="Palatino Linotype" w:hAnsi="Palatino Linotype"/>
          <w:lang w:val="en-AU"/>
        </w:rPr>
        <w:t xml:space="preserve"> </w:t>
      </w:r>
      <w:r w:rsidR="008E06E9">
        <w:rPr>
          <w:rFonts w:ascii="Palatino Linotype" w:hAnsi="Palatino Linotype"/>
          <w:lang w:val="en-AU"/>
        </w:rPr>
        <w:t xml:space="preserve">outbreak sites rather than the </w:t>
      </w:r>
      <w:r w:rsidR="002E43FD">
        <w:rPr>
          <w:rFonts w:ascii="Palatino Linotype" w:hAnsi="Palatino Linotype"/>
          <w:lang w:val="en-AU"/>
        </w:rPr>
        <w:t>routine sites shown in Figure 10</w:t>
      </w:r>
      <w:r w:rsidR="008E06E9">
        <w:rPr>
          <w:rFonts w:ascii="Palatino Linotype" w:hAnsi="Palatino Linotype"/>
          <w:lang w:val="en-AU"/>
        </w:rPr>
        <w:t xml:space="preserve"> (unless an outbreak is occurring </w:t>
      </w:r>
      <w:r w:rsidR="00101646">
        <w:rPr>
          <w:rFonts w:ascii="Palatino Linotype" w:hAnsi="Palatino Linotype"/>
          <w:lang w:val="en-AU"/>
        </w:rPr>
        <w:t xml:space="preserve">at a routinely surveyed site). </w:t>
      </w:r>
      <w:r w:rsidR="008E06E9">
        <w:rPr>
          <w:rFonts w:ascii="Palatino Linotype" w:hAnsi="Palatino Linotype"/>
          <w:lang w:val="en-AU"/>
        </w:rPr>
        <w:t xml:space="preserve">This re-emphasises the importance of the broad spatial coverage of the monitoring network that forms part of the early warning system and the newly developed </w:t>
      </w:r>
      <w:r w:rsidR="008C02B3">
        <w:rPr>
          <w:rFonts w:ascii="Palatino Linotype" w:hAnsi="Palatino Linotype"/>
          <w:lang w:val="en-AU"/>
        </w:rPr>
        <w:t>report management and database</w:t>
      </w:r>
      <w:r w:rsidR="00101646">
        <w:rPr>
          <w:rFonts w:ascii="Palatino Linotype" w:hAnsi="Palatino Linotype"/>
          <w:lang w:val="en-AU"/>
        </w:rPr>
        <w:t xml:space="preserve"> system (Figure 4). </w:t>
      </w:r>
      <w:r w:rsidR="008E06E9">
        <w:rPr>
          <w:rFonts w:ascii="Palatino Linotype" w:hAnsi="Palatino Linotype"/>
          <w:lang w:val="en-AU"/>
        </w:rPr>
        <w:t xml:space="preserve"> Reports from the monitoring network will often form the baseline reports against which disease levels are assessed during the situation analysis (F</w:t>
      </w:r>
      <w:r w:rsidR="002E43FD">
        <w:rPr>
          <w:rFonts w:ascii="Palatino Linotype" w:hAnsi="Palatino Linotype"/>
          <w:lang w:val="en-AU"/>
        </w:rPr>
        <w:t>igure 6</w:t>
      </w:r>
      <w:r w:rsidR="00101646">
        <w:rPr>
          <w:rFonts w:ascii="Palatino Linotype" w:hAnsi="Palatino Linotype"/>
          <w:lang w:val="en-AU"/>
        </w:rPr>
        <w:t xml:space="preserve">). </w:t>
      </w:r>
      <w:r w:rsidR="008E06E9">
        <w:rPr>
          <w:rFonts w:ascii="Palatino Linotype" w:hAnsi="Palatino Linotype"/>
          <w:lang w:val="en-AU"/>
        </w:rPr>
        <w:t>There is the potential though that Reef-wide outbreaks follow a severe spatially extensive bleaching event</w:t>
      </w:r>
      <w:r w:rsidR="00402D3F">
        <w:rPr>
          <w:rFonts w:ascii="Palatino Linotype" w:hAnsi="Palatino Linotype"/>
          <w:lang w:val="en-AU"/>
        </w:rPr>
        <w:t xml:space="preserve"> (Miller et al. 2009)</w:t>
      </w:r>
      <w:r w:rsidR="00101646">
        <w:rPr>
          <w:rFonts w:ascii="Palatino Linotype" w:hAnsi="Palatino Linotype"/>
          <w:lang w:val="en-AU"/>
        </w:rPr>
        <w:t xml:space="preserve">. </w:t>
      </w:r>
      <w:r w:rsidR="008E06E9">
        <w:rPr>
          <w:rFonts w:ascii="Palatino Linotype" w:hAnsi="Palatino Linotype"/>
          <w:lang w:val="en-AU"/>
        </w:rPr>
        <w:t>If this occurs</w:t>
      </w:r>
      <w:r w:rsidR="00E45303">
        <w:rPr>
          <w:rFonts w:ascii="Palatino Linotype" w:hAnsi="Palatino Linotype"/>
          <w:lang w:val="en-AU"/>
        </w:rPr>
        <w:t>,</w:t>
      </w:r>
      <w:r w:rsidR="008E06E9">
        <w:rPr>
          <w:rFonts w:ascii="Palatino Linotype" w:hAnsi="Palatino Linotype"/>
          <w:lang w:val="en-AU"/>
        </w:rPr>
        <w:t xml:space="preserve"> surveys for disease can be undertaken </w:t>
      </w:r>
      <w:r w:rsidR="00441284">
        <w:rPr>
          <w:rFonts w:ascii="Palatino Linotype" w:hAnsi="Palatino Linotype"/>
          <w:lang w:val="en-AU"/>
        </w:rPr>
        <w:t>with those</w:t>
      </w:r>
      <w:r w:rsidR="008E06E9">
        <w:rPr>
          <w:rFonts w:ascii="Palatino Linotype" w:hAnsi="Palatino Linotype"/>
          <w:lang w:val="en-AU"/>
        </w:rPr>
        <w:t xml:space="preserve"> surveys used to assess recovery from bleaching, given the lag time between when corals bleach and become affected by disease. </w:t>
      </w:r>
    </w:p>
    <w:p w:rsidR="004F73FA" w:rsidRDefault="004F73FA" w:rsidP="00C54ADE">
      <w:pPr>
        <w:pStyle w:val="BodyText"/>
        <w:rPr>
          <w:rFonts w:ascii="Palatino Linotype" w:hAnsi="Palatino Linotype"/>
          <w:lang w:val="en-AU"/>
        </w:rPr>
      </w:pPr>
    </w:p>
    <w:p w:rsidR="00812B1E" w:rsidRDefault="000A165F" w:rsidP="00C54ADE">
      <w:pPr>
        <w:pStyle w:val="BodyText"/>
        <w:rPr>
          <w:rFonts w:ascii="Palatino Linotype" w:hAnsi="Palatino Linotype"/>
          <w:szCs w:val="20"/>
          <w:lang w:val="en-AU"/>
        </w:rPr>
      </w:pPr>
      <w:r>
        <w:rPr>
          <w:rFonts w:ascii="Palatino Linotype" w:hAnsi="Palatino Linotype"/>
          <w:szCs w:val="20"/>
          <w:lang w:val="en-AU"/>
        </w:rPr>
        <w:t>T</w:t>
      </w:r>
      <w:r w:rsidR="00FE30FE">
        <w:rPr>
          <w:rFonts w:ascii="Palatino Linotype" w:hAnsi="Palatino Linotype"/>
          <w:szCs w:val="20"/>
          <w:lang w:val="en-AU"/>
        </w:rPr>
        <w:t>he</w:t>
      </w:r>
      <w:r w:rsidR="00812B1E" w:rsidRPr="00AD7AA3">
        <w:rPr>
          <w:rFonts w:ascii="Palatino Linotype" w:hAnsi="Palatino Linotype"/>
          <w:szCs w:val="20"/>
          <w:lang w:val="en-AU"/>
        </w:rPr>
        <w:t xml:space="preserve"> </w:t>
      </w:r>
      <w:r w:rsidR="00101646">
        <w:rPr>
          <w:rFonts w:ascii="Palatino Linotype" w:hAnsi="Palatino Linotype"/>
          <w:szCs w:val="20"/>
          <w:lang w:val="en-AU"/>
        </w:rPr>
        <w:t>p</w:t>
      </w:r>
      <w:r w:rsidR="00812B1E" w:rsidRPr="00AD7AA3">
        <w:rPr>
          <w:rFonts w:ascii="Palatino Linotype" w:hAnsi="Palatino Linotype"/>
          <w:szCs w:val="20"/>
          <w:lang w:val="en-AU"/>
        </w:rPr>
        <w:t>lan</w:t>
      </w:r>
      <w:r w:rsidR="003E11C1">
        <w:rPr>
          <w:rFonts w:ascii="Palatino Linotype" w:hAnsi="Palatino Linotype"/>
          <w:szCs w:val="20"/>
          <w:lang w:val="en-AU"/>
        </w:rPr>
        <w:t xml:space="preserve"> lists</w:t>
      </w:r>
      <w:r>
        <w:rPr>
          <w:rFonts w:ascii="Palatino Linotype" w:hAnsi="Palatino Linotype"/>
          <w:szCs w:val="20"/>
          <w:lang w:val="en-AU"/>
        </w:rPr>
        <w:t xml:space="preserve"> 45 </w:t>
      </w:r>
      <w:r w:rsidRPr="009A2599">
        <w:rPr>
          <w:rFonts w:ascii="Palatino Linotype" w:hAnsi="Palatino Linotype"/>
          <w:szCs w:val="20"/>
          <w:lang w:val="en-AU"/>
        </w:rPr>
        <w:t xml:space="preserve">routine </w:t>
      </w:r>
      <w:r w:rsidR="00812B1E" w:rsidRPr="009A2599">
        <w:rPr>
          <w:rFonts w:ascii="Palatino Linotype" w:hAnsi="Palatino Linotype"/>
          <w:szCs w:val="20"/>
          <w:lang w:val="en-AU"/>
        </w:rPr>
        <w:t>sites</w:t>
      </w:r>
      <w:r w:rsidR="00A55BE0" w:rsidRPr="009A2599">
        <w:rPr>
          <w:rFonts w:ascii="Palatino Linotype" w:hAnsi="Palatino Linotype"/>
          <w:szCs w:val="20"/>
          <w:lang w:val="en-AU"/>
        </w:rPr>
        <w:t xml:space="preserve"> </w:t>
      </w:r>
      <w:r w:rsidRPr="009A2599">
        <w:rPr>
          <w:rFonts w:ascii="Palatino Linotype" w:hAnsi="Palatino Linotype"/>
          <w:szCs w:val="20"/>
          <w:lang w:val="en-AU"/>
        </w:rPr>
        <w:t xml:space="preserve">for intense in-water </w:t>
      </w:r>
      <w:r w:rsidR="00BA078D" w:rsidRPr="009A2599">
        <w:rPr>
          <w:rFonts w:ascii="Palatino Linotype" w:hAnsi="Palatino Linotype"/>
          <w:szCs w:val="20"/>
          <w:lang w:val="en-AU"/>
        </w:rPr>
        <w:t xml:space="preserve">assessments </w:t>
      </w:r>
      <w:r w:rsidRPr="009A2599">
        <w:rPr>
          <w:rFonts w:ascii="Palatino Linotype" w:hAnsi="Palatino Linotype"/>
          <w:szCs w:val="20"/>
          <w:lang w:val="en-AU"/>
        </w:rPr>
        <w:t>(</w:t>
      </w:r>
      <w:r w:rsidR="002E43FD">
        <w:rPr>
          <w:rFonts w:ascii="Palatino Linotype" w:hAnsi="Palatino Linotype"/>
          <w:szCs w:val="20"/>
          <w:lang w:val="en-AU"/>
        </w:rPr>
        <w:t>Figure 10</w:t>
      </w:r>
      <w:r w:rsidR="00255AB4" w:rsidRPr="009A2599">
        <w:rPr>
          <w:rFonts w:ascii="Palatino Linotype" w:hAnsi="Palatino Linotype"/>
          <w:szCs w:val="20"/>
          <w:lang w:val="en-AU"/>
        </w:rPr>
        <w:t xml:space="preserve">, coordinates for sites in </w:t>
      </w:r>
      <w:r w:rsidR="009A2599" w:rsidRPr="009A2599">
        <w:rPr>
          <w:rFonts w:ascii="Palatino Linotype" w:hAnsi="Palatino Linotype"/>
          <w:szCs w:val="20"/>
          <w:lang w:val="en-AU"/>
        </w:rPr>
        <w:t>Appendix D</w:t>
      </w:r>
      <w:r w:rsidRPr="009A2599">
        <w:rPr>
          <w:rFonts w:ascii="Palatino Linotype" w:hAnsi="Palatino Linotype"/>
          <w:szCs w:val="20"/>
          <w:lang w:val="en-AU"/>
        </w:rPr>
        <w:t>)</w:t>
      </w:r>
      <w:r w:rsidR="00101646">
        <w:rPr>
          <w:rFonts w:ascii="Palatino Linotype" w:hAnsi="Palatino Linotype"/>
          <w:szCs w:val="20"/>
          <w:lang w:val="en-AU"/>
        </w:rPr>
        <w:t xml:space="preserve">. </w:t>
      </w:r>
      <w:r w:rsidRPr="009A2599">
        <w:rPr>
          <w:rFonts w:ascii="Palatino Linotype" w:hAnsi="Palatino Linotype"/>
          <w:szCs w:val="20"/>
          <w:lang w:val="en-AU"/>
        </w:rPr>
        <w:t>The</w:t>
      </w:r>
      <w:r>
        <w:rPr>
          <w:rFonts w:ascii="Palatino Linotype" w:hAnsi="Palatino Linotype"/>
          <w:szCs w:val="20"/>
          <w:lang w:val="en-AU"/>
        </w:rPr>
        <w:t xml:space="preserve"> sites</w:t>
      </w:r>
      <w:r w:rsidR="00812B1E" w:rsidRPr="00AD7AA3">
        <w:rPr>
          <w:rFonts w:ascii="Palatino Linotype" w:hAnsi="Palatino Linotype"/>
          <w:szCs w:val="20"/>
          <w:lang w:val="en-AU"/>
        </w:rPr>
        <w:t xml:space="preserve"> </w:t>
      </w:r>
      <w:r w:rsidR="00812B1E" w:rsidRPr="00AD7AA3">
        <w:rPr>
          <w:rFonts w:ascii="Palatino Linotype" w:hAnsi="Palatino Linotype"/>
          <w:lang w:val="en-AU"/>
        </w:rPr>
        <w:t>represent cross-shelf as well as latitudinal gradients</w:t>
      </w:r>
      <w:r>
        <w:rPr>
          <w:rFonts w:ascii="Palatino Linotype" w:hAnsi="Palatino Linotype"/>
          <w:lang w:val="en-AU"/>
        </w:rPr>
        <w:t xml:space="preserve"> along the Great Barrier Reef</w:t>
      </w:r>
      <w:r w:rsidR="00101646">
        <w:rPr>
          <w:rFonts w:ascii="Palatino Linotype" w:hAnsi="Palatino Linotype"/>
          <w:lang w:val="en-AU"/>
        </w:rPr>
        <w:t xml:space="preserve">. </w:t>
      </w:r>
      <w:r w:rsidR="003D3CA4">
        <w:rPr>
          <w:rFonts w:ascii="Palatino Linotype" w:hAnsi="Palatino Linotype"/>
          <w:lang w:val="en-AU"/>
        </w:rPr>
        <w:t>The</w:t>
      </w:r>
      <w:r w:rsidR="00812B1E" w:rsidRPr="00AD7AA3">
        <w:rPr>
          <w:rFonts w:ascii="Palatino Linotype" w:hAnsi="Palatino Linotype"/>
          <w:szCs w:val="20"/>
          <w:lang w:val="en-AU"/>
        </w:rPr>
        <w:t xml:space="preserve"> site groupings are located at latitudes centred on Lizard Island, </w:t>
      </w:r>
      <w:r w:rsidR="00812B1E" w:rsidRPr="00AD7AA3">
        <w:rPr>
          <w:rFonts w:ascii="Palatino Linotype" w:hAnsi="Palatino Linotype"/>
          <w:szCs w:val="20"/>
          <w:lang w:val="en-AU"/>
        </w:rPr>
        <w:lastRenderedPageBreak/>
        <w:t xml:space="preserve">Cairns, Townsville, Whitsunday Islands and the </w:t>
      </w:r>
      <w:r w:rsidR="00FA1F2D">
        <w:rPr>
          <w:rFonts w:ascii="Palatino Linotype" w:hAnsi="Palatino Linotype"/>
          <w:szCs w:val="20"/>
          <w:lang w:val="en-AU"/>
        </w:rPr>
        <w:t xml:space="preserve">Capricorn Bunker Group (Figure </w:t>
      </w:r>
      <w:r w:rsidR="009A2599">
        <w:rPr>
          <w:rFonts w:ascii="Palatino Linotype" w:hAnsi="Palatino Linotype"/>
          <w:szCs w:val="20"/>
          <w:lang w:val="en-AU"/>
        </w:rPr>
        <w:t>11</w:t>
      </w:r>
      <w:r w:rsidR="00812B1E" w:rsidRPr="00AD7AA3">
        <w:rPr>
          <w:rFonts w:ascii="Palatino Linotype" w:hAnsi="Palatino Linotype"/>
          <w:szCs w:val="20"/>
          <w:lang w:val="en-AU"/>
        </w:rPr>
        <w:t>)</w:t>
      </w:r>
      <w:r w:rsidR="0060714D">
        <w:rPr>
          <w:rFonts w:ascii="Palatino Linotype" w:hAnsi="Palatino Linotype"/>
          <w:szCs w:val="20"/>
          <w:lang w:val="en-AU"/>
        </w:rPr>
        <w:t xml:space="preserve">.  </w:t>
      </w:r>
      <w:r w:rsidR="00812B1E" w:rsidRPr="00AD7AA3">
        <w:rPr>
          <w:rFonts w:ascii="Palatino Linotype" w:hAnsi="Palatino Linotype"/>
          <w:szCs w:val="20"/>
          <w:lang w:val="en-AU"/>
        </w:rPr>
        <w:t xml:space="preserve">Three inshore, three mid-shelf and three outer shelf reefs </w:t>
      </w:r>
      <w:r w:rsidR="00036B92">
        <w:rPr>
          <w:rFonts w:ascii="Palatino Linotype" w:hAnsi="Palatino Linotype"/>
          <w:szCs w:val="20"/>
          <w:lang w:val="en-AU"/>
        </w:rPr>
        <w:t xml:space="preserve">are surveyed in </w:t>
      </w:r>
      <w:r w:rsidR="00812B1E" w:rsidRPr="00AD7AA3">
        <w:rPr>
          <w:rFonts w:ascii="Palatino Linotype" w:hAnsi="Palatino Linotype"/>
          <w:szCs w:val="20"/>
          <w:lang w:val="en-AU"/>
        </w:rPr>
        <w:t>each transect</w:t>
      </w:r>
      <w:r w:rsidR="0060714D">
        <w:rPr>
          <w:rFonts w:ascii="Palatino Linotype" w:hAnsi="Palatino Linotype"/>
          <w:szCs w:val="20"/>
          <w:lang w:val="en-AU"/>
        </w:rPr>
        <w:t>.</w:t>
      </w:r>
      <w:r w:rsidR="00AD7AA3" w:rsidRPr="00AD7AA3">
        <w:rPr>
          <w:rFonts w:ascii="Palatino Linotype" w:hAnsi="Palatino Linotype"/>
          <w:szCs w:val="20"/>
          <w:lang w:val="en-AU"/>
        </w:rPr>
        <w:t xml:space="preserve"> </w:t>
      </w:r>
    </w:p>
    <w:p w:rsidR="009A2599" w:rsidRPr="00AD7AA3" w:rsidRDefault="00D42B1A" w:rsidP="00C54ADE">
      <w:pPr>
        <w:pStyle w:val="BodyText"/>
        <w:rPr>
          <w:rFonts w:ascii="Palatino Linotype" w:hAnsi="Palatino Linotype"/>
          <w:szCs w:val="20"/>
          <w:lang w:val="en-AU"/>
        </w:rPr>
      </w:pPr>
      <w:r>
        <w:rPr>
          <w:rFonts w:ascii="Palatino Linotype" w:hAnsi="Palatino Linotype"/>
          <w:noProof/>
          <w:szCs w:val="20"/>
          <w:lang w:val="en-AU" w:eastAsia="en-AU"/>
        </w:rPr>
        <w:drawing>
          <wp:inline distT="0" distB="0" distL="0" distR="0" wp14:anchorId="7A8189B8" wp14:editId="568D47DC">
            <wp:extent cx="4514850" cy="6257925"/>
            <wp:effectExtent l="0" t="0" r="0" b="9525"/>
            <wp:docPr id="9" name="Picture 9" descr="This is a map of the Queensland coast and Great Barrier Reef from north of Cooktown to Fraser Island in the south. The Great Barrier Reef Marine Park and Great Barrier Reef Marine Park Management Area boundaries are also shown. The map is used to show the locations of sites routinely surveyed when response levels 2 or 3 are triggered in this plan or the Coral Bleaching Response Plan. Five transect regions are highlighted, corresponding to the high-resolution maps (A-E) in Appendix E. These five survey regions are referred to as Far Northern (Cooktown to Lizard Island), Northern (Cairns), Central (Townsville), Southern (Whitsundays) and Far Southern (Capricorn Bunkers and Swains S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his is a map of the Queensland coast and Great Barrier Reef from north of Cooktown to Fraser Island in the south. The Great Barrier Reef Marine Park and Great Barrier Reef Marine Park Management Area boundaries are also shown. The map is used to show the locations of sites routinely surveyed when response levels 2 or 3 are triggered in this plan or the Coral Bleaching Response Plan. Five transect regions are highlighted, corresponding to the high-resolution maps (A-E) in Appendix E. These five survey regions are referred to as Far Northern (Cooktown to Lizard Island), Northern (Cairns), Central (Townsville), Southern (Whitsundays) and Far Southern (Capricorn Bunkers and Swains South."/>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14850" cy="6257925"/>
                    </a:xfrm>
                    <a:prstGeom prst="rect">
                      <a:avLst/>
                    </a:prstGeom>
                    <a:noFill/>
                    <a:ln>
                      <a:noFill/>
                    </a:ln>
                  </pic:spPr>
                </pic:pic>
              </a:graphicData>
            </a:graphic>
          </wp:inline>
        </w:drawing>
      </w:r>
    </w:p>
    <w:p w:rsidR="004414BC" w:rsidRDefault="009A2599" w:rsidP="00C54ADE">
      <w:pPr>
        <w:pStyle w:val="Figurecaption"/>
        <w:rPr>
          <w:rFonts w:ascii="Palatino Linotype" w:hAnsi="Palatino Linotype"/>
          <w:sz w:val="20"/>
          <w:szCs w:val="20"/>
        </w:rPr>
      </w:pPr>
      <w:r>
        <w:rPr>
          <w:rFonts w:ascii="Palatino Linotype" w:hAnsi="Palatino Linotype"/>
          <w:sz w:val="20"/>
          <w:szCs w:val="20"/>
        </w:rPr>
        <w:t>Figure</w:t>
      </w:r>
      <w:r w:rsidRPr="0088246B">
        <w:rPr>
          <w:rFonts w:ascii="Palatino Linotype" w:hAnsi="Palatino Linotype"/>
          <w:sz w:val="20"/>
          <w:szCs w:val="20"/>
        </w:rPr>
        <w:t xml:space="preserve"> </w:t>
      </w:r>
      <w:r>
        <w:rPr>
          <w:rFonts w:ascii="Palatino Linotype" w:hAnsi="Palatino Linotype"/>
          <w:sz w:val="20"/>
          <w:szCs w:val="20"/>
        </w:rPr>
        <w:t>1</w:t>
      </w:r>
      <w:r w:rsidR="002E43FD">
        <w:rPr>
          <w:rFonts w:ascii="Palatino Linotype" w:hAnsi="Palatino Linotype"/>
          <w:sz w:val="20"/>
          <w:szCs w:val="20"/>
        </w:rPr>
        <w:t>0</w:t>
      </w:r>
      <w:r w:rsidR="00101646">
        <w:rPr>
          <w:rFonts w:ascii="Palatino Linotype" w:hAnsi="Palatino Linotype"/>
          <w:sz w:val="20"/>
          <w:szCs w:val="20"/>
        </w:rPr>
        <w:t>:</w:t>
      </w:r>
      <w:r>
        <w:rPr>
          <w:rFonts w:ascii="Palatino Linotype" w:hAnsi="Palatino Linotype"/>
          <w:sz w:val="20"/>
          <w:szCs w:val="20"/>
        </w:rPr>
        <w:t xml:space="preserve"> P</w:t>
      </w:r>
      <w:r w:rsidRPr="0088246B">
        <w:rPr>
          <w:rFonts w:ascii="Palatino Linotype" w:hAnsi="Palatino Linotype"/>
          <w:sz w:val="20"/>
          <w:szCs w:val="20"/>
        </w:rPr>
        <w:t xml:space="preserve">lan monitoring sites </w:t>
      </w:r>
      <w:r>
        <w:rPr>
          <w:rFonts w:ascii="Palatino Linotype" w:hAnsi="Palatino Linotype"/>
          <w:sz w:val="20"/>
          <w:szCs w:val="20"/>
        </w:rPr>
        <w:t xml:space="preserve">routinely surveyed when response levels 2 or 3 are exceeded in this </w:t>
      </w:r>
      <w:r w:rsidR="00101646">
        <w:rPr>
          <w:rFonts w:ascii="Palatino Linotype" w:hAnsi="Palatino Linotype"/>
          <w:sz w:val="20"/>
          <w:szCs w:val="20"/>
        </w:rPr>
        <w:t>p</w:t>
      </w:r>
      <w:r>
        <w:rPr>
          <w:rFonts w:ascii="Palatino Linotype" w:hAnsi="Palatino Linotype"/>
          <w:sz w:val="20"/>
          <w:szCs w:val="20"/>
        </w:rPr>
        <w:t xml:space="preserve">lan </w:t>
      </w:r>
      <w:r w:rsidR="009270AE">
        <w:rPr>
          <w:rFonts w:ascii="Palatino Linotype" w:hAnsi="Palatino Linotype"/>
          <w:sz w:val="20"/>
          <w:szCs w:val="20"/>
        </w:rPr>
        <w:t>or the C</w:t>
      </w:r>
      <w:r w:rsidR="00101646">
        <w:rPr>
          <w:rFonts w:ascii="Palatino Linotype" w:hAnsi="Palatino Linotype"/>
          <w:sz w:val="20"/>
          <w:szCs w:val="20"/>
        </w:rPr>
        <w:t>oral Bleaching Risk and Impact Assessment Plan</w:t>
      </w:r>
      <w:r w:rsidRPr="009A2599">
        <w:rPr>
          <w:rFonts w:ascii="Palatino Linotype" w:hAnsi="Palatino Linotype"/>
          <w:sz w:val="20"/>
          <w:szCs w:val="20"/>
        </w:rPr>
        <w:t xml:space="preserve">. High-resolution maps of each cross-shelf transect (Maps A – E) can be found </w:t>
      </w:r>
      <w:r w:rsidR="00E45303">
        <w:rPr>
          <w:rFonts w:ascii="Palatino Linotype" w:hAnsi="Palatino Linotype"/>
          <w:sz w:val="20"/>
          <w:szCs w:val="20"/>
        </w:rPr>
        <w:t>in</w:t>
      </w:r>
      <w:r w:rsidR="00E45303" w:rsidRPr="009A2599">
        <w:rPr>
          <w:rFonts w:ascii="Palatino Linotype" w:hAnsi="Palatino Linotype"/>
          <w:sz w:val="20"/>
          <w:szCs w:val="20"/>
        </w:rPr>
        <w:t xml:space="preserve"> </w:t>
      </w:r>
      <w:r w:rsidRPr="009A2599">
        <w:rPr>
          <w:rFonts w:ascii="Palatino Linotype" w:hAnsi="Palatino Linotype"/>
          <w:sz w:val="20"/>
          <w:szCs w:val="20"/>
        </w:rPr>
        <w:t>Appendix E.</w:t>
      </w:r>
    </w:p>
    <w:p w:rsidR="009A2599" w:rsidRDefault="004414BC" w:rsidP="00C54ADE">
      <w:pPr>
        <w:pStyle w:val="Figurecaption"/>
        <w:rPr>
          <w:rFonts w:ascii="Palatino Linotype" w:hAnsi="Palatino Linotype"/>
          <w:sz w:val="20"/>
          <w:szCs w:val="20"/>
        </w:rPr>
      </w:pPr>
      <w:r>
        <w:rPr>
          <w:rFonts w:ascii="Palatino Linotype" w:hAnsi="Palatino Linotype"/>
          <w:sz w:val="20"/>
          <w:szCs w:val="20"/>
        </w:rPr>
        <w:t xml:space="preserve"> </w:t>
      </w:r>
    </w:p>
    <w:p w:rsidR="004414BC" w:rsidRDefault="00810A86" w:rsidP="00C54ADE">
      <w:pPr>
        <w:pStyle w:val="BodyText"/>
        <w:rPr>
          <w:rFonts w:ascii="Palatino Linotype" w:hAnsi="Palatino Linotype"/>
          <w:szCs w:val="20"/>
          <w:lang w:val="en-AU"/>
        </w:rPr>
      </w:pPr>
      <w:r w:rsidRPr="00AD7AA3">
        <w:rPr>
          <w:rFonts w:ascii="Palatino Linotype" w:hAnsi="Palatino Linotype"/>
          <w:szCs w:val="20"/>
          <w:lang w:val="en-AU"/>
        </w:rPr>
        <w:t xml:space="preserve">At each site, three </w:t>
      </w:r>
      <w:r>
        <w:rPr>
          <w:rFonts w:ascii="Palatino Linotype" w:hAnsi="Palatino Linotype"/>
          <w:szCs w:val="20"/>
          <w:lang w:val="en-AU"/>
        </w:rPr>
        <w:t xml:space="preserve">locations </w:t>
      </w:r>
      <w:r w:rsidRPr="00AD7AA3">
        <w:rPr>
          <w:rFonts w:ascii="Palatino Linotype" w:hAnsi="Palatino Linotype"/>
          <w:szCs w:val="20"/>
          <w:lang w:val="en-AU"/>
        </w:rPr>
        <w:t xml:space="preserve">are surveyed on the reef crest (1 – </w:t>
      </w:r>
      <w:r>
        <w:rPr>
          <w:rFonts w:ascii="Palatino Linotype" w:hAnsi="Palatino Linotype"/>
          <w:szCs w:val="20"/>
          <w:lang w:val="en-AU"/>
        </w:rPr>
        <w:t>4 m</w:t>
      </w:r>
      <w:r w:rsidRPr="00AD7AA3">
        <w:rPr>
          <w:rFonts w:ascii="Palatino Linotype" w:hAnsi="Palatino Linotype"/>
          <w:szCs w:val="20"/>
          <w:lang w:val="en-AU"/>
        </w:rPr>
        <w:t xml:space="preserve">) and lower reef slope (6 – </w:t>
      </w:r>
      <w:r>
        <w:rPr>
          <w:rFonts w:ascii="Palatino Linotype" w:hAnsi="Palatino Linotype"/>
          <w:szCs w:val="20"/>
          <w:lang w:val="en-AU"/>
        </w:rPr>
        <w:t>9 m),</w:t>
      </w:r>
      <w:r w:rsidRPr="00AD7AA3">
        <w:rPr>
          <w:rFonts w:ascii="Palatino Linotype" w:hAnsi="Palatino Linotype"/>
          <w:szCs w:val="20"/>
          <w:lang w:val="en-AU"/>
        </w:rPr>
        <w:t xml:space="preserve"> by a two-diver team that c</w:t>
      </w:r>
      <w:r>
        <w:rPr>
          <w:rFonts w:ascii="Palatino Linotype" w:hAnsi="Palatino Linotype"/>
          <w:szCs w:val="20"/>
          <w:lang w:val="en-AU"/>
        </w:rPr>
        <w:t>onduct the R</w:t>
      </w:r>
      <w:r w:rsidR="00101646">
        <w:rPr>
          <w:rFonts w:ascii="Palatino Linotype" w:hAnsi="Palatino Linotype"/>
          <w:szCs w:val="20"/>
          <w:lang w:val="en-AU"/>
        </w:rPr>
        <w:t>eef Health and Impact Survey</w:t>
      </w:r>
      <w:r>
        <w:rPr>
          <w:rFonts w:ascii="Palatino Linotype" w:hAnsi="Palatino Linotype"/>
          <w:szCs w:val="20"/>
          <w:lang w:val="en-AU"/>
        </w:rPr>
        <w:t xml:space="preserve"> protocol (Figure 3) and record three 50 m video transects.</w:t>
      </w:r>
      <w:r w:rsidR="007F29BE">
        <w:rPr>
          <w:rFonts w:ascii="Palatino Linotype" w:hAnsi="Palatino Linotype"/>
          <w:szCs w:val="20"/>
          <w:lang w:val="en-AU"/>
        </w:rPr>
        <w:t xml:space="preserve"> </w:t>
      </w:r>
      <w:r>
        <w:rPr>
          <w:rFonts w:ascii="Palatino Linotype" w:hAnsi="Palatino Linotype"/>
          <w:lang w:val="en-AU"/>
        </w:rPr>
        <w:t>The video</w:t>
      </w:r>
      <w:r w:rsidR="00577FA0">
        <w:rPr>
          <w:rFonts w:ascii="Palatino Linotype" w:hAnsi="Palatino Linotype"/>
          <w:lang w:val="en-AU"/>
        </w:rPr>
        <w:t>s</w:t>
      </w:r>
      <w:r>
        <w:rPr>
          <w:rFonts w:ascii="Palatino Linotype" w:hAnsi="Palatino Linotype"/>
          <w:lang w:val="en-AU"/>
        </w:rPr>
        <w:t xml:space="preserve"> are later analysed by identifying the substrate </w:t>
      </w:r>
      <w:r w:rsidR="00164461">
        <w:rPr>
          <w:rFonts w:ascii="Palatino Linotype" w:hAnsi="Palatino Linotype"/>
          <w:lang w:val="en-AU"/>
        </w:rPr>
        <w:t>and severity of disease impacts</w:t>
      </w:r>
      <w:r>
        <w:rPr>
          <w:rFonts w:ascii="Palatino Linotype" w:hAnsi="Palatino Linotype"/>
          <w:lang w:val="en-AU"/>
        </w:rPr>
        <w:t xml:space="preserve"> at five points within photo </w:t>
      </w:r>
      <w:r w:rsidR="002E43FD">
        <w:rPr>
          <w:rFonts w:ascii="Palatino Linotype" w:hAnsi="Palatino Linotype"/>
          <w:lang w:val="en-AU"/>
        </w:rPr>
        <w:t>frames taken (40 frames/</w:t>
      </w:r>
      <w:r w:rsidR="00164461">
        <w:rPr>
          <w:rFonts w:ascii="Palatino Linotype" w:hAnsi="Palatino Linotype"/>
          <w:lang w:val="en-AU"/>
        </w:rPr>
        <w:t xml:space="preserve">transect; </w:t>
      </w:r>
      <w:r w:rsidR="007F29BE">
        <w:rPr>
          <w:rFonts w:ascii="Palatino Linotype" w:hAnsi="Palatino Linotype"/>
          <w:lang w:val="en-AU"/>
        </w:rPr>
        <w:t xml:space="preserve">Hill and Wilkinson 2004). </w:t>
      </w:r>
      <w:r w:rsidRPr="00EE7ED8">
        <w:rPr>
          <w:rFonts w:ascii="Palatino Linotype" w:hAnsi="Palatino Linotype"/>
          <w:szCs w:val="20"/>
          <w:lang w:val="en-AU"/>
        </w:rPr>
        <w:t>The rapid assessment</w:t>
      </w:r>
      <w:r>
        <w:rPr>
          <w:rFonts w:ascii="Palatino Linotype" w:hAnsi="Palatino Linotype"/>
          <w:szCs w:val="20"/>
          <w:lang w:val="en-AU"/>
        </w:rPr>
        <w:t xml:space="preserve"> via the </w:t>
      </w:r>
      <w:r w:rsidR="007F29BE">
        <w:rPr>
          <w:rFonts w:ascii="Palatino Linotype" w:hAnsi="Palatino Linotype"/>
          <w:szCs w:val="20"/>
          <w:lang w:val="en-AU"/>
        </w:rPr>
        <w:t>Reef Health and Impact Survey</w:t>
      </w:r>
      <w:r>
        <w:rPr>
          <w:rFonts w:ascii="Palatino Linotype" w:hAnsi="Palatino Linotype"/>
          <w:szCs w:val="20"/>
          <w:lang w:val="en-AU"/>
        </w:rPr>
        <w:t xml:space="preserve"> protocol</w:t>
      </w:r>
      <w:r w:rsidRPr="00EE7ED8">
        <w:rPr>
          <w:rFonts w:ascii="Palatino Linotype" w:hAnsi="Palatino Linotype"/>
          <w:szCs w:val="20"/>
          <w:lang w:val="en-AU"/>
        </w:rPr>
        <w:t xml:space="preserve"> provides information about the extent and severity of the</w:t>
      </w:r>
      <w:r>
        <w:rPr>
          <w:rFonts w:ascii="Palatino Linotype" w:hAnsi="Palatino Linotype"/>
          <w:szCs w:val="20"/>
          <w:lang w:val="en-AU"/>
        </w:rPr>
        <w:t xml:space="preserve"> disease outbreak</w:t>
      </w:r>
      <w:r w:rsidRPr="00EE7ED8">
        <w:rPr>
          <w:rFonts w:ascii="Palatino Linotype" w:hAnsi="Palatino Linotype"/>
          <w:szCs w:val="20"/>
          <w:lang w:val="en-AU"/>
        </w:rPr>
        <w:t xml:space="preserve"> in near real-time, which can be immediately communicated to senior management, government and the public</w:t>
      </w:r>
      <w:r>
        <w:rPr>
          <w:rFonts w:ascii="Palatino Linotype" w:hAnsi="Palatino Linotype"/>
          <w:szCs w:val="20"/>
          <w:lang w:val="en-AU"/>
        </w:rPr>
        <w:t>.</w:t>
      </w:r>
    </w:p>
    <w:p w:rsidR="004414BC" w:rsidRDefault="004414BC" w:rsidP="00C54ADE">
      <w:pPr>
        <w:pStyle w:val="BodyText"/>
        <w:rPr>
          <w:rFonts w:ascii="Palatino Linotype" w:hAnsi="Palatino Linotype"/>
          <w:szCs w:val="20"/>
          <w:lang w:val="en-AU"/>
        </w:rPr>
      </w:pPr>
    </w:p>
    <w:p w:rsidR="00810A86" w:rsidRPr="00AD7AA3" w:rsidRDefault="00810A86" w:rsidP="00C54ADE">
      <w:pPr>
        <w:pStyle w:val="BodyText"/>
        <w:rPr>
          <w:rFonts w:ascii="Palatino Linotype" w:hAnsi="Palatino Linotype"/>
          <w:szCs w:val="20"/>
          <w:lang w:val="en-AU"/>
        </w:rPr>
      </w:pPr>
      <w:r>
        <w:rPr>
          <w:rFonts w:ascii="Palatino Linotype" w:hAnsi="Palatino Linotype"/>
          <w:szCs w:val="20"/>
          <w:lang w:val="en-AU"/>
        </w:rPr>
        <w:lastRenderedPageBreak/>
        <w:t>The video</w:t>
      </w:r>
      <w:r w:rsidRPr="00EE7ED8">
        <w:rPr>
          <w:rFonts w:ascii="Palatino Linotype" w:hAnsi="Palatino Linotype"/>
          <w:szCs w:val="20"/>
          <w:lang w:val="en-AU"/>
        </w:rPr>
        <w:t xml:space="preserve"> transects</w:t>
      </w:r>
      <w:r w:rsidRPr="00AD7AA3">
        <w:rPr>
          <w:rFonts w:ascii="Palatino Linotype" w:hAnsi="Palatino Linotype"/>
          <w:szCs w:val="20"/>
          <w:lang w:val="en-AU"/>
        </w:rPr>
        <w:t xml:space="preserve">, whilst requiring a more lengthy analysis, provide a long-term record, more detailed information and increased data resolution, which </w:t>
      </w:r>
      <w:r>
        <w:rPr>
          <w:rFonts w:ascii="Palatino Linotype" w:hAnsi="Palatino Linotype"/>
          <w:szCs w:val="20"/>
          <w:lang w:val="en-AU"/>
        </w:rPr>
        <w:t xml:space="preserve">is </w:t>
      </w:r>
      <w:r w:rsidR="00DD03DC">
        <w:rPr>
          <w:rFonts w:ascii="Palatino Linotype" w:hAnsi="Palatino Linotype"/>
          <w:szCs w:val="20"/>
          <w:lang w:val="en-AU"/>
        </w:rPr>
        <w:t xml:space="preserve">useful for </w:t>
      </w:r>
      <w:r w:rsidRPr="00AD7AA3">
        <w:rPr>
          <w:rFonts w:ascii="Palatino Linotype" w:hAnsi="Palatino Linotype"/>
          <w:szCs w:val="20"/>
          <w:lang w:val="en-AU"/>
        </w:rPr>
        <w:t>understanding the patterns and specificity of</w:t>
      </w:r>
      <w:r w:rsidR="007F29BE">
        <w:rPr>
          <w:rFonts w:ascii="Palatino Linotype" w:hAnsi="Palatino Linotype"/>
          <w:szCs w:val="20"/>
          <w:lang w:val="en-AU"/>
        </w:rPr>
        <w:t xml:space="preserve"> disease outbreaks. </w:t>
      </w:r>
      <w:r>
        <w:rPr>
          <w:rFonts w:ascii="Palatino Linotype" w:hAnsi="Palatino Linotype"/>
          <w:szCs w:val="20"/>
          <w:lang w:val="en-AU"/>
        </w:rPr>
        <w:t xml:space="preserve">In addition, since the video is </w:t>
      </w:r>
      <w:r w:rsidR="007F29BE">
        <w:rPr>
          <w:rFonts w:ascii="Palatino Linotype" w:hAnsi="Palatino Linotype"/>
          <w:szCs w:val="20"/>
          <w:lang w:val="en-AU"/>
        </w:rPr>
        <w:t xml:space="preserve">discontinuous, </w:t>
      </w:r>
      <w:r>
        <w:rPr>
          <w:rFonts w:ascii="Palatino Linotype" w:hAnsi="Palatino Linotype"/>
          <w:szCs w:val="20"/>
          <w:lang w:val="en-AU"/>
        </w:rPr>
        <w:t>either</w:t>
      </w:r>
      <w:r w:rsidRPr="00AD7AA3">
        <w:rPr>
          <w:rFonts w:ascii="Palatino Linotype" w:hAnsi="Palatino Linotype"/>
          <w:szCs w:val="20"/>
          <w:lang w:val="en-AU"/>
        </w:rPr>
        <w:t xml:space="preserve"> photo</w:t>
      </w:r>
      <w:r>
        <w:rPr>
          <w:rFonts w:ascii="Palatino Linotype" w:hAnsi="Palatino Linotype"/>
          <w:szCs w:val="20"/>
          <w:lang w:val="en-AU"/>
        </w:rPr>
        <w:t>s taken from the video</w:t>
      </w:r>
      <w:r w:rsidRPr="00AD7AA3">
        <w:rPr>
          <w:rFonts w:ascii="Palatino Linotype" w:hAnsi="Palatino Linotype"/>
          <w:szCs w:val="20"/>
          <w:lang w:val="en-AU"/>
        </w:rPr>
        <w:t xml:space="preserve"> or each transect could be an independent statistical sample, ensuring the data can be used to help answer a variety of research questions</w:t>
      </w:r>
      <w:r w:rsidR="00DD03DC">
        <w:rPr>
          <w:rFonts w:ascii="Palatino Linotype" w:hAnsi="Palatino Linotype"/>
          <w:szCs w:val="20"/>
          <w:lang w:val="en-AU"/>
        </w:rPr>
        <w:t xml:space="preserve">. </w:t>
      </w:r>
      <w:r w:rsidRPr="00AD7AA3">
        <w:rPr>
          <w:rFonts w:ascii="Palatino Linotype" w:hAnsi="Palatino Linotype"/>
          <w:szCs w:val="20"/>
          <w:lang w:val="en-AU"/>
        </w:rPr>
        <w:t>This</w:t>
      </w:r>
      <w:r w:rsidRPr="00AD7AA3">
        <w:rPr>
          <w:rFonts w:ascii="Palatino Linotype" w:hAnsi="Palatino Linotype"/>
          <w:lang w:val="en-AU"/>
        </w:rPr>
        <w:t xml:space="preserve"> monitoring protocol is </w:t>
      </w:r>
      <w:r>
        <w:rPr>
          <w:rFonts w:ascii="Palatino Linotype" w:hAnsi="Palatino Linotype"/>
          <w:lang w:val="en-AU"/>
        </w:rPr>
        <w:t>used both during the disease outbreak and during the follow-up surveys conducted six mont</w:t>
      </w:r>
      <w:r w:rsidR="00DD03DC">
        <w:rPr>
          <w:rFonts w:ascii="Palatino Linotype" w:hAnsi="Palatino Linotype"/>
          <w:lang w:val="en-AU"/>
        </w:rPr>
        <w:t xml:space="preserve">hs and a year after the event. </w:t>
      </w:r>
      <w:r>
        <w:rPr>
          <w:rFonts w:ascii="Palatino Linotype" w:hAnsi="Palatino Linotype"/>
          <w:lang w:val="en-AU"/>
        </w:rPr>
        <w:t>The protocol is r</w:t>
      </w:r>
      <w:r w:rsidRPr="00AD7AA3">
        <w:rPr>
          <w:rFonts w:ascii="Palatino Linotype" w:hAnsi="Palatino Linotype"/>
          <w:lang w:val="en-AU"/>
        </w:rPr>
        <w:t>igorous but also easy to teach and implement, with surveys at each site completed in less than two hours</w:t>
      </w:r>
      <w:r w:rsidR="00DD03DC">
        <w:rPr>
          <w:rFonts w:ascii="Palatino Linotype" w:hAnsi="Palatino Linotype"/>
          <w:lang w:val="en-AU"/>
        </w:rPr>
        <w:t xml:space="preserve">. </w:t>
      </w:r>
      <w:r>
        <w:rPr>
          <w:rFonts w:ascii="Palatino Linotype" w:hAnsi="Palatino Linotype"/>
          <w:lang w:val="en-AU"/>
        </w:rPr>
        <w:t>The data from disease and recovery surveys is analysed independently, for purposes of reporting on the disease outbreak, but is loaded into the same database as the reports collected by participants in the m</w:t>
      </w:r>
      <w:r w:rsidR="00A8304E">
        <w:rPr>
          <w:rFonts w:ascii="Palatino Linotype" w:hAnsi="Palatino Linotype"/>
          <w:lang w:val="en-AU"/>
        </w:rPr>
        <w:t>onitoring network</w:t>
      </w:r>
      <w:r>
        <w:rPr>
          <w:rFonts w:ascii="Palatino Linotype" w:hAnsi="Palatino Linotype"/>
          <w:lang w:val="en-AU"/>
        </w:rPr>
        <w:t>. The visual representation of the data facilitated by that system can aid in communicating the need for various management actions.</w:t>
      </w:r>
    </w:p>
    <w:bookmarkEnd w:id="43"/>
    <w:p w:rsidR="00D72E4A" w:rsidRDefault="00D72E4A" w:rsidP="00C54ADE">
      <w:pPr>
        <w:rPr>
          <w:rFonts w:ascii="Palatino Linotype" w:hAnsi="Palatino Linotype"/>
          <w:szCs w:val="24"/>
        </w:rPr>
      </w:pPr>
    </w:p>
    <w:p w:rsidR="00031870" w:rsidRPr="0088246B" w:rsidRDefault="007D2EA6" w:rsidP="00C54ADE">
      <w:pPr>
        <w:pStyle w:val="Heading1"/>
      </w:pPr>
      <w:bookmarkStart w:id="44" w:name="_Toc215233089"/>
      <w:bookmarkStart w:id="45" w:name="_Toc278276277"/>
      <w:bookmarkStart w:id="46" w:name="_Toc278699137"/>
      <w:bookmarkStart w:id="47" w:name="_Toc303334396"/>
      <w:r>
        <w:t>3</w:t>
      </w:r>
      <w:r w:rsidR="0060714D">
        <w:t xml:space="preserve">.  </w:t>
      </w:r>
      <w:r w:rsidR="0088246B" w:rsidRPr="0088246B">
        <w:t>Communication</w:t>
      </w:r>
      <w:r w:rsidR="000C21E4">
        <w:t>s</w:t>
      </w:r>
      <w:r w:rsidR="00EC2331">
        <w:t xml:space="preserve"> </w:t>
      </w:r>
      <w:r w:rsidR="00DD03DC">
        <w:t>s</w:t>
      </w:r>
      <w:r w:rsidR="00EC2331">
        <w:t>trategy</w:t>
      </w:r>
      <w:bookmarkEnd w:id="44"/>
      <w:bookmarkEnd w:id="45"/>
      <w:bookmarkEnd w:id="46"/>
      <w:bookmarkEnd w:id="47"/>
      <w:r w:rsidR="00C93899">
        <w:t xml:space="preserve"> </w:t>
      </w:r>
    </w:p>
    <w:p w:rsidR="00025333" w:rsidRDefault="00025333" w:rsidP="00C54ADE">
      <w:pPr>
        <w:rPr>
          <w:rFonts w:ascii="Palatino Linotype" w:hAnsi="Palatino Linotype"/>
        </w:rPr>
      </w:pPr>
    </w:p>
    <w:p w:rsidR="00013F4C" w:rsidRDefault="0060714D" w:rsidP="00C54ADE">
      <w:pPr>
        <w:rPr>
          <w:rFonts w:ascii="Palatino Linotype" w:hAnsi="Palatino Linotype"/>
        </w:rPr>
      </w:pPr>
      <w:r>
        <w:rPr>
          <w:rFonts w:ascii="Palatino Linotype" w:hAnsi="Palatino Linotype"/>
        </w:rPr>
        <w:t>As described here, responding to</w:t>
      </w:r>
      <w:r w:rsidRPr="001C26FD">
        <w:rPr>
          <w:rFonts w:ascii="Palatino Linotype" w:hAnsi="Palatino Linotype"/>
        </w:rPr>
        <w:t xml:space="preserve"> coral </w:t>
      </w:r>
      <w:r w:rsidR="00647E67">
        <w:rPr>
          <w:rFonts w:ascii="Palatino Linotype" w:hAnsi="Palatino Linotype"/>
        </w:rPr>
        <w:t xml:space="preserve">diseases </w:t>
      </w:r>
      <w:r>
        <w:rPr>
          <w:rFonts w:ascii="Palatino Linotype" w:hAnsi="Palatino Linotype"/>
        </w:rPr>
        <w:t xml:space="preserve">strategically and effectively </w:t>
      </w:r>
      <w:r w:rsidRPr="001C26FD">
        <w:rPr>
          <w:rFonts w:ascii="Palatino Linotype" w:hAnsi="Palatino Linotype"/>
        </w:rPr>
        <w:t>involves a combination of routine and responsive tasks implemented</w:t>
      </w:r>
      <w:r>
        <w:rPr>
          <w:rFonts w:ascii="Palatino Linotype" w:hAnsi="Palatino Linotype"/>
        </w:rPr>
        <w:t xml:space="preserve"> through</w:t>
      </w:r>
      <w:r w:rsidRPr="001C26FD">
        <w:rPr>
          <w:rFonts w:ascii="Palatino Linotype" w:hAnsi="Palatino Linotype"/>
        </w:rPr>
        <w:t xml:space="preserve"> an </w:t>
      </w:r>
      <w:r w:rsidR="000C6B04">
        <w:rPr>
          <w:rFonts w:ascii="Palatino Linotype" w:hAnsi="Palatino Linotype"/>
        </w:rPr>
        <w:t>early warning s</w:t>
      </w:r>
      <w:r w:rsidR="002A4F3B">
        <w:rPr>
          <w:rFonts w:ascii="Palatino Linotype" w:hAnsi="Palatino Linotype"/>
        </w:rPr>
        <w:t>ystem</w:t>
      </w:r>
      <w:r>
        <w:rPr>
          <w:rFonts w:ascii="Palatino Linotype" w:hAnsi="Palatino Linotype"/>
        </w:rPr>
        <w:t xml:space="preserve"> and, if a </w:t>
      </w:r>
      <w:r w:rsidR="00647E67">
        <w:rPr>
          <w:rFonts w:ascii="Palatino Linotype" w:hAnsi="Palatino Linotype"/>
        </w:rPr>
        <w:t>disease outbreak</w:t>
      </w:r>
      <w:r>
        <w:rPr>
          <w:rFonts w:ascii="Palatino Linotype" w:hAnsi="Palatino Linotype"/>
        </w:rPr>
        <w:t xml:space="preserve"> occurs,</w:t>
      </w:r>
      <w:r w:rsidRPr="001C26FD">
        <w:rPr>
          <w:rFonts w:ascii="Palatino Linotype" w:hAnsi="Palatino Linotype"/>
        </w:rPr>
        <w:t xml:space="preserve"> </w:t>
      </w:r>
      <w:r w:rsidR="000C6B04">
        <w:rPr>
          <w:rFonts w:ascii="Palatino Linotype" w:hAnsi="Palatino Linotype"/>
        </w:rPr>
        <w:t>assessment and m</w:t>
      </w:r>
      <w:r w:rsidR="002A4F3B">
        <w:rPr>
          <w:rFonts w:ascii="Palatino Linotype" w:hAnsi="Palatino Linotype"/>
        </w:rPr>
        <w:t>onitoring</w:t>
      </w:r>
      <w:r w:rsidR="00407186">
        <w:rPr>
          <w:rFonts w:ascii="Palatino Linotype" w:hAnsi="Palatino Linotype"/>
        </w:rPr>
        <w:t xml:space="preserve"> via incident response</w:t>
      </w:r>
      <w:r w:rsidR="007D2EA6">
        <w:rPr>
          <w:rFonts w:ascii="Palatino Linotype" w:hAnsi="Palatino Linotype"/>
        </w:rPr>
        <w:t xml:space="preserve">. </w:t>
      </w:r>
      <w:r w:rsidR="00A23D78" w:rsidRPr="001C26FD">
        <w:rPr>
          <w:rFonts w:ascii="Palatino Linotype" w:hAnsi="Palatino Linotype"/>
        </w:rPr>
        <w:t>All routine and responsive tasks rely on effec</w:t>
      </w:r>
      <w:r w:rsidR="00A23D78">
        <w:rPr>
          <w:rFonts w:ascii="Palatino Linotype" w:hAnsi="Palatino Linotype"/>
        </w:rPr>
        <w:t>tive communication</w:t>
      </w:r>
      <w:r w:rsidR="00A23D78" w:rsidRPr="001C26FD">
        <w:rPr>
          <w:rFonts w:ascii="Palatino Linotype" w:hAnsi="Palatino Linotype"/>
        </w:rPr>
        <w:t xml:space="preserve"> since</w:t>
      </w:r>
      <w:r w:rsidR="00A23D78">
        <w:rPr>
          <w:rFonts w:ascii="Palatino Linotype" w:hAnsi="Palatino Linotype"/>
        </w:rPr>
        <w:t xml:space="preserve"> disease outbreaks are likely to</w:t>
      </w:r>
      <w:r w:rsidR="00A23D78" w:rsidRPr="001C26FD">
        <w:rPr>
          <w:rFonts w:ascii="Palatino Linotype" w:hAnsi="Palatino Linotype"/>
        </w:rPr>
        <w:t xml:space="preserve"> attract </w:t>
      </w:r>
      <w:r w:rsidR="00A23D78">
        <w:rPr>
          <w:rFonts w:ascii="Palatino Linotype" w:hAnsi="Palatino Linotype"/>
        </w:rPr>
        <w:t>significant</w:t>
      </w:r>
      <w:r w:rsidR="00A23D78" w:rsidRPr="001C26FD">
        <w:rPr>
          <w:rFonts w:ascii="Palatino Linotype" w:hAnsi="Palatino Linotype"/>
        </w:rPr>
        <w:t xml:space="preserve"> </w:t>
      </w:r>
      <w:r w:rsidR="00A23D78">
        <w:rPr>
          <w:rFonts w:ascii="Palatino Linotype" w:hAnsi="Palatino Linotype"/>
        </w:rPr>
        <w:t>interest from the public, media</w:t>
      </w:r>
      <w:r w:rsidR="00A23D78" w:rsidRPr="001C26FD">
        <w:rPr>
          <w:rFonts w:ascii="Palatino Linotype" w:hAnsi="Palatino Linotype"/>
        </w:rPr>
        <w:t xml:space="preserve"> and senior decision-makers</w:t>
      </w:r>
      <w:r w:rsidR="00DD03DC">
        <w:rPr>
          <w:rFonts w:ascii="Palatino Linotype" w:hAnsi="Palatino Linotype"/>
        </w:rPr>
        <w:t xml:space="preserve"> (Table 2). T</w:t>
      </w:r>
      <w:r w:rsidR="00FE30FE">
        <w:rPr>
          <w:rFonts w:ascii="Palatino Linotype" w:hAnsi="Palatino Linotype"/>
        </w:rPr>
        <w:t xml:space="preserve">he </w:t>
      </w:r>
      <w:r w:rsidR="00DD03DC">
        <w:rPr>
          <w:rFonts w:ascii="Palatino Linotype" w:hAnsi="Palatino Linotype"/>
        </w:rPr>
        <w:t>p</w:t>
      </w:r>
      <w:r w:rsidR="00C2770D" w:rsidRPr="001C26FD">
        <w:rPr>
          <w:rFonts w:ascii="Palatino Linotype" w:hAnsi="Palatino Linotype"/>
        </w:rPr>
        <w:t xml:space="preserve">lan </w:t>
      </w:r>
      <w:r w:rsidR="006D333D">
        <w:rPr>
          <w:rFonts w:ascii="Palatino Linotype" w:hAnsi="Palatino Linotype"/>
        </w:rPr>
        <w:t>ensures</w:t>
      </w:r>
      <w:r w:rsidR="00C2770D" w:rsidRPr="001C26FD">
        <w:rPr>
          <w:rFonts w:ascii="Palatino Linotype" w:hAnsi="Palatino Linotype"/>
        </w:rPr>
        <w:t xml:space="preserve"> </w:t>
      </w:r>
      <w:r w:rsidR="006D333D">
        <w:rPr>
          <w:rFonts w:ascii="Palatino Linotype" w:hAnsi="Palatino Linotype"/>
        </w:rPr>
        <w:t>timely</w:t>
      </w:r>
      <w:r w:rsidR="00C2770D" w:rsidRPr="001C26FD">
        <w:rPr>
          <w:rFonts w:ascii="Palatino Linotype" w:hAnsi="Palatino Linotype"/>
        </w:rPr>
        <w:t xml:space="preserve"> and credible information on </w:t>
      </w:r>
      <w:r w:rsidR="00647E67">
        <w:rPr>
          <w:rFonts w:ascii="Palatino Linotype" w:hAnsi="Palatino Linotype"/>
        </w:rPr>
        <w:t xml:space="preserve">coral disease </w:t>
      </w:r>
      <w:r w:rsidR="00C2770D" w:rsidRPr="001C26FD">
        <w:rPr>
          <w:rFonts w:ascii="Palatino Linotype" w:hAnsi="Palatino Linotype"/>
        </w:rPr>
        <w:t xml:space="preserve">in the Great Barrier Reef Marine </w:t>
      </w:r>
      <w:r w:rsidR="00647E67">
        <w:rPr>
          <w:rFonts w:ascii="Palatino Linotype" w:hAnsi="Palatino Linotype"/>
        </w:rPr>
        <w:t>Park</w:t>
      </w:r>
      <w:r w:rsidR="00517092">
        <w:rPr>
          <w:rFonts w:ascii="Palatino Linotype" w:hAnsi="Palatino Linotype"/>
        </w:rPr>
        <w:t xml:space="preserve"> is available year-round.</w:t>
      </w:r>
      <w:r w:rsidR="005A5224">
        <w:rPr>
          <w:rFonts w:ascii="Palatino Linotype" w:hAnsi="Palatino Linotype"/>
        </w:rPr>
        <w:t xml:space="preserve"> As a consequence, managers are able to prevent misleading or incorrect information from proliferating </w:t>
      </w:r>
      <w:r w:rsidR="00DD03DC">
        <w:rPr>
          <w:rFonts w:ascii="Palatino Linotype" w:hAnsi="Palatino Linotype"/>
        </w:rPr>
        <w:t xml:space="preserve">through various media sources. </w:t>
      </w:r>
      <w:r w:rsidR="007D2EA6">
        <w:rPr>
          <w:rFonts w:ascii="Palatino Linotype" w:hAnsi="Palatino Linotype"/>
        </w:rPr>
        <w:t xml:space="preserve">The </w:t>
      </w:r>
      <w:r w:rsidR="00DD03DC">
        <w:rPr>
          <w:rFonts w:ascii="Palatino Linotype" w:hAnsi="Palatino Linotype"/>
        </w:rPr>
        <w:t>p</w:t>
      </w:r>
      <w:r w:rsidR="00647E67">
        <w:rPr>
          <w:rFonts w:ascii="Palatino Linotype" w:hAnsi="Palatino Linotype"/>
        </w:rPr>
        <w:t xml:space="preserve">lan ensures information on coral disease is available during outbreaks and when outbreaks are highly likely, as in the months that follow bleaching impacts that </w:t>
      </w:r>
      <w:r w:rsidR="008536E6">
        <w:rPr>
          <w:rFonts w:ascii="Palatino Linotype" w:hAnsi="Palatino Linotype"/>
        </w:rPr>
        <w:t xml:space="preserve">exceed the </w:t>
      </w:r>
      <w:r w:rsidR="00647E67">
        <w:rPr>
          <w:rFonts w:ascii="Palatino Linotype" w:hAnsi="Palatino Linotype"/>
        </w:rPr>
        <w:t>response level 2 or 3</w:t>
      </w:r>
      <w:r w:rsidR="008536E6">
        <w:rPr>
          <w:rFonts w:ascii="Palatino Linotype" w:hAnsi="Palatino Linotype"/>
        </w:rPr>
        <w:t xml:space="preserve"> threshold</w:t>
      </w:r>
      <w:r w:rsidR="00647E67">
        <w:rPr>
          <w:rFonts w:ascii="Palatino Linotype" w:hAnsi="Palatino Linotype"/>
        </w:rPr>
        <w:t xml:space="preserve"> wi</w:t>
      </w:r>
      <w:r w:rsidR="00FE30FE">
        <w:rPr>
          <w:rFonts w:ascii="Palatino Linotype" w:hAnsi="Palatino Linotype"/>
        </w:rPr>
        <w:t>thin the Coral Bleaching Risk and Impact Assessment</w:t>
      </w:r>
      <w:r w:rsidR="00647E67">
        <w:rPr>
          <w:rFonts w:ascii="Palatino Linotype" w:hAnsi="Palatino Linotype"/>
        </w:rPr>
        <w:t xml:space="preserve"> Plan</w:t>
      </w:r>
      <w:r w:rsidR="00517092">
        <w:rPr>
          <w:rFonts w:ascii="Palatino Linotype" w:hAnsi="Palatino Linotype"/>
        </w:rPr>
        <w:t xml:space="preserve"> (GBRMPA)</w:t>
      </w:r>
      <w:r w:rsidR="00647E67">
        <w:rPr>
          <w:rFonts w:ascii="Palatino Linotype" w:hAnsi="Palatino Linotype"/>
        </w:rPr>
        <w:t>.</w:t>
      </w:r>
    </w:p>
    <w:p w:rsidR="00C2770D" w:rsidRPr="004E39CC" w:rsidRDefault="00517092" w:rsidP="00C54ADE">
      <w:pPr>
        <w:rPr>
          <w:rFonts w:ascii="Palatino Linotype" w:hAnsi="Palatino Linotype"/>
          <w:sz w:val="20"/>
        </w:rPr>
      </w:pPr>
      <w:r>
        <w:rPr>
          <w:rFonts w:ascii="Palatino Linotype" w:hAnsi="Palatino Linotype"/>
          <w:sz w:val="22"/>
        </w:rPr>
        <w:br w:type="page"/>
      </w:r>
      <w:r w:rsidR="00136279" w:rsidRPr="004E39CC">
        <w:rPr>
          <w:rFonts w:ascii="Palatino Linotype" w:hAnsi="Palatino Linotype"/>
          <w:sz w:val="20"/>
        </w:rPr>
        <w:lastRenderedPageBreak/>
        <w:t xml:space="preserve">Table </w:t>
      </w:r>
      <w:r w:rsidR="008C02B3">
        <w:rPr>
          <w:rFonts w:ascii="Palatino Linotype" w:hAnsi="Palatino Linotype"/>
          <w:sz w:val="20"/>
        </w:rPr>
        <w:t>2</w:t>
      </w:r>
      <w:r w:rsidR="00DD03DC">
        <w:rPr>
          <w:rFonts w:ascii="Palatino Linotype" w:hAnsi="Palatino Linotype"/>
          <w:sz w:val="20"/>
        </w:rPr>
        <w:t xml:space="preserve">: </w:t>
      </w:r>
      <w:r w:rsidR="0047251D" w:rsidRPr="004E39CC">
        <w:rPr>
          <w:rFonts w:ascii="Palatino Linotype" w:hAnsi="Palatino Linotype"/>
          <w:sz w:val="20"/>
        </w:rPr>
        <w:t xml:space="preserve">The frequency and timing of tasks associated with </w:t>
      </w:r>
      <w:r w:rsidR="001935C7">
        <w:rPr>
          <w:rFonts w:ascii="Palatino Linotype" w:hAnsi="Palatino Linotype"/>
          <w:sz w:val="20"/>
        </w:rPr>
        <w:t xml:space="preserve">collating </w:t>
      </w:r>
      <w:r w:rsidR="007C6409">
        <w:rPr>
          <w:rFonts w:ascii="Palatino Linotype" w:hAnsi="Palatino Linotype"/>
          <w:sz w:val="20"/>
        </w:rPr>
        <w:t xml:space="preserve">current </w:t>
      </w:r>
      <w:r w:rsidR="001935C7">
        <w:rPr>
          <w:rFonts w:ascii="Palatino Linotype" w:hAnsi="Palatino Linotype"/>
          <w:sz w:val="20"/>
        </w:rPr>
        <w:t>information</w:t>
      </w:r>
      <w:r w:rsidR="00647E67">
        <w:rPr>
          <w:rFonts w:ascii="Palatino Linotype" w:hAnsi="Palatino Linotype"/>
          <w:sz w:val="20"/>
        </w:rPr>
        <w:t xml:space="preserve"> on coral diseases</w:t>
      </w:r>
      <w:r w:rsidR="001935C7">
        <w:rPr>
          <w:rFonts w:ascii="Palatino Linotype" w:hAnsi="Palatino Linotype"/>
          <w:sz w:val="20"/>
        </w:rPr>
        <w:t xml:space="preserve"> and </w:t>
      </w:r>
      <w:r w:rsidR="0047251D" w:rsidRPr="004E39CC">
        <w:rPr>
          <w:rFonts w:ascii="Palatino Linotype" w:hAnsi="Palatino Linotype"/>
          <w:sz w:val="20"/>
        </w:rPr>
        <w:t>effective</w:t>
      </w:r>
      <w:r w:rsidR="001935C7">
        <w:rPr>
          <w:rFonts w:ascii="Palatino Linotype" w:hAnsi="Palatino Linotype"/>
          <w:sz w:val="20"/>
        </w:rPr>
        <w:t>ly communicating</w:t>
      </w:r>
      <w:r w:rsidR="00647E67">
        <w:rPr>
          <w:rFonts w:ascii="Palatino Linotype" w:hAnsi="Palatino Linotype"/>
          <w:sz w:val="20"/>
        </w:rPr>
        <w:t xml:space="preserve"> when outbreaks occur</w:t>
      </w:r>
      <w:r w:rsidR="00DE149C">
        <w:rPr>
          <w:rFonts w:ascii="Palatino Linotype" w:hAnsi="Palatino Linotype"/>
          <w:sz w:val="20"/>
        </w:rPr>
        <w:t>. Tasks that appear in italics are common to both th</w:t>
      </w:r>
      <w:r w:rsidR="00FE30FE">
        <w:rPr>
          <w:rFonts w:ascii="Palatino Linotype" w:hAnsi="Palatino Linotype"/>
          <w:sz w:val="20"/>
        </w:rPr>
        <w:t xml:space="preserve">e </w:t>
      </w:r>
      <w:r w:rsidR="00DD03DC">
        <w:rPr>
          <w:rFonts w:ascii="Palatino Linotype" w:hAnsi="Palatino Linotype"/>
          <w:sz w:val="20"/>
        </w:rPr>
        <w:t>d</w:t>
      </w:r>
      <w:r w:rsidR="00FE30FE">
        <w:rPr>
          <w:rFonts w:ascii="Palatino Linotype" w:hAnsi="Palatino Linotype"/>
          <w:sz w:val="20"/>
        </w:rPr>
        <w:t xml:space="preserve">isease and </w:t>
      </w:r>
      <w:r w:rsidR="00DD03DC">
        <w:rPr>
          <w:rFonts w:ascii="Palatino Linotype" w:hAnsi="Palatino Linotype"/>
          <w:sz w:val="20"/>
        </w:rPr>
        <w:t>b</w:t>
      </w:r>
      <w:r w:rsidR="00FE30FE">
        <w:rPr>
          <w:rFonts w:ascii="Palatino Linotype" w:hAnsi="Palatino Linotype"/>
          <w:sz w:val="20"/>
        </w:rPr>
        <w:t xml:space="preserve">leaching </w:t>
      </w:r>
      <w:r w:rsidR="00DD03DC">
        <w:rPr>
          <w:rFonts w:ascii="Palatino Linotype" w:hAnsi="Palatino Linotype"/>
          <w:sz w:val="20"/>
        </w:rPr>
        <w:t>r</w:t>
      </w:r>
      <w:r w:rsidR="00FE30FE">
        <w:rPr>
          <w:rFonts w:ascii="Palatino Linotype" w:hAnsi="Palatino Linotype"/>
          <w:sz w:val="20"/>
        </w:rPr>
        <w:t xml:space="preserve">isk and </w:t>
      </w:r>
      <w:r w:rsidR="00DD03DC">
        <w:rPr>
          <w:rFonts w:ascii="Palatino Linotype" w:hAnsi="Palatino Linotype"/>
          <w:sz w:val="20"/>
        </w:rPr>
        <w:t>i</w:t>
      </w:r>
      <w:r w:rsidR="00FE30FE">
        <w:rPr>
          <w:rFonts w:ascii="Palatino Linotype" w:hAnsi="Palatino Linotype"/>
          <w:sz w:val="20"/>
        </w:rPr>
        <w:t xml:space="preserve">mpact </w:t>
      </w:r>
      <w:r w:rsidR="00DD03DC">
        <w:rPr>
          <w:rFonts w:ascii="Palatino Linotype" w:hAnsi="Palatino Linotype"/>
          <w:sz w:val="20"/>
        </w:rPr>
        <w:t>a</w:t>
      </w:r>
      <w:r w:rsidR="00FE30FE">
        <w:rPr>
          <w:rFonts w:ascii="Palatino Linotype" w:hAnsi="Palatino Linotype"/>
          <w:sz w:val="20"/>
        </w:rPr>
        <w:t>ssessment</w:t>
      </w:r>
      <w:r w:rsidR="00DE149C">
        <w:rPr>
          <w:rFonts w:ascii="Palatino Linotype" w:hAnsi="Palatino Linotype"/>
          <w:sz w:val="20"/>
        </w:rPr>
        <w:t xml:space="preserve"> </w:t>
      </w:r>
      <w:r w:rsidR="00DD03DC">
        <w:rPr>
          <w:rFonts w:ascii="Palatino Linotype" w:hAnsi="Palatino Linotype"/>
          <w:sz w:val="20"/>
        </w:rPr>
        <w:t>p</w:t>
      </w:r>
      <w:r w:rsidR="00DE149C">
        <w:rPr>
          <w:rFonts w:ascii="Palatino Linotype" w:hAnsi="Palatino Linotype"/>
          <w:sz w:val="20"/>
        </w:rPr>
        <w:t>lans.</w:t>
      </w:r>
    </w:p>
    <w:tbl>
      <w:tblPr>
        <w:tblW w:w="9231" w:type="dxa"/>
        <w:tblInd w:w="93" w:type="dxa"/>
        <w:tblLook w:val="0000" w:firstRow="0" w:lastRow="0" w:firstColumn="0" w:lastColumn="0" w:noHBand="0" w:noVBand="0"/>
      </w:tblPr>
      <w:tblGrid>
        <w:gridCol w:w="1280"/>
        <w:gridCol w:w="1631"/>
        <w:gridCol w:w="6320"/>
      </w:tblGrid>
      <w:tr w:rsidR="00DE149C" w:rsidRPr="00A47910">
        <w:trPr>
          <w:trHeight w:val="315"/>
        </w:trPr>
        <w:tc>
          <w:tcPr>
            <w:tcW w:w="1280" w:type="dxa"/>
            <w:tcBorders>
              <w:top w:val="nil"/>
              <w:left w:val="nil"/>
              <w:bottom w:val="single" w:sz="8" w:space="0" w:color="auto"/>
              <w:right w:val="nil"/>
            </w:tcBorders>
            <w:shd w:val="clear" w:color="auto" w:fill="auto"/>
            <w:noWrap/>
            <w:vAlign w:val="bottom"/>
          </w:tcPr>
          <w:p w:rsidR="00DE149C" w:rsidRPr="00A47910" w:rsidRDefault="00DE149C" w:rsidP="00C54ADE">
            <w:pPr>
              <w:rPr>
                <w:rFonts w:ascii="Palatino Linotype" w:hAnsi="Palatino Linotype" w:cs="Arial"/>
                <w:sz w:val="20"/>
                <w:lang w:val="en-US"/>
              </w:rPr>
            </w:pPr>
            <w:r w:rsidRPr="00A47910">
              <w:rPr>
                <w:rFonts w:ascii="Palatino Linotype" w:hAnsi="Palatino Linotype" w:cs="Arial"/>
                <w:sz w:val="20"/>
              </w:rPr>
              <w:t> </w:t>
            </w:r>
          </w:p>
        </w:tc>
        <w:tc>
          <w:tcPr>
            <w:tcW w:w="1631" w:type="dxa"/>
            <w:tcBorders>
              <w:top w:val="nil"/>
              <w:left w:val="nil"/>
              <w:bottom w:val="single" w:sz="8" w:space="0" w:color="auto"/>
              <w:right w:val="nil"/>
            </w:tcBorders>
            <w:shd w:val="clear" w:color="auto" w:fill="auto"/>
            <w:noWrap/>
            <w:vAlign w:val="bottom"/>
          </w:tcPr>
          <w:p w:rsidR="00DE149C" w:rsidRPr="00A47910" w:rsidRDefault="00DE149C" w:rsidP="00C54ADE">
            <w:pPr>
              <w:rPr>
                <w:rFonts w:ascii="Palatino Linotype" w:hAnsi="Palatino Linotype" w:cs="Arial"/>
                <w:sz w:val="20"/>
                <w:lang w:val="en-US"/>
              </w:rPr>
            </w:pPr>
            <w:r w:rsidRPr="00A47910">
              <w:rPr>
                <w:rFonts w:ascii="Palatino Linotype" w:hAnsi="Palatino Linotype" w:cs="Arial"/>
                <w:sz w:val="20"/>
              </w:rPr>
              <w:t> </w:t>
            </w:r>
          </w:p>
        </w:tc>
        <w:tc>
          <w:tcPr>
            <w:tcW w:w="6320" w:type="dxa"/>
            <w:tcBorders>
              <w:top w:val="nil"/>
              <w:left w:val="nil"/>
              <w:bottom w:val="single" w:sz="8" w:space="0" w:color="auto"/>
              <w:right w:val="nil"/>
            </w:tcBorders>
            <w:shd w:val="clear" w:color="auto" w:fill="auto"/>
            <w:noWrap/>
            <w:vAlign w:val="bottom"/>
          </w:tcPr>
          <w:p w:rsidR="00DE149C" w:rsidRPr="00A47910" w:rsidRDefault="00DE149C" w:rsidP="00C54ADE">
            <w:pPr>
              <w:rPr>
                <w:rFonts w:ascii="Palatino Linotype" w:hAnsi="Palatino Linotype" w:cs="Arial"/>
                <w:sz w:val="20"/>
                <w:lang w:val="en-US"/>
              </w:rPr>
            </w:pPr>
            <w:r w:rsidRPr="00A47910">
              <w:rPr>
                <w:rFonts w:ascii="Palatino Linotype" w:hAnsi="Palatino Linotype" w:cs="Arial"/>
                <w:sz w:val="20"/>
              </w:rPr>
              <w:t> </w:t>
            </w:r>
          </w:p>
        </w:tc>
      </w:tr>
      <w:tr w:rsidR="00DE149C" w:rsidRPr="00A47910">
        <w:trPr>
          <w:trHeight w:val="615"/>
        </w:trPr>
        <w:tc>
          <w:tcPr>
            <w:tcW w:w="1280" w:type="dxa"/>
            <w:tcBorders>
              <w:top w:val="nil"/>
              <w:left w:val="nil"/>
              <w:bottom w:val="double" w:sz="6" w:space="0" w:color="auto"/>
              <w:right w:val="nil"/>
            </w:tcBorders>
            <w:shd w:val="clear" w:color="auto" w:fill="auto"/>
            <w:vAlign w:val="center"/>
          </w:tcPr>
          <w:p w:rsidR="00DE149C" w:rsidRPr="00A47910" w:rsidRDefault="00DE149C" w:rsidP="00C54ADE">
            <w:pPr>
              <w:rPr>
                <w:rFonts w:ascii="Palatino Linotype" w:hAnsi="Palatino Linotype" w:cs="Arial"/>
                <w:b/>
                <w:bCs/>
                <w:sz w:val="20"/>
                <w:lang w:val="en-US"/>
              </w:rPr>
            </w:pPr>
            <w:r w:rsidRPr="00A47910">
              <w:rPr>
                <w:rFonts w:ascii="Palatino Linotype" w:hAnsi="Palatino Linotype" w:cs="Arial"/>
                <w:b/>
                <w:bCs/>
                <w:sz w:val="20"/>
              </w:rPr>
              <w:t>Frequency</w:t>
            </w:r>
          </w:p>
        </w:tc>
        <w:tc>
          <w:tcPr>
            <w:tcW w:w="1631" w:type="dxa"/>
            <w:tcBorders>
              <w:top w:val="nil"/>
              <w:left w:val="nil"/>
              <w:bottom w:val="double" w:sz="6" w:space="0" w:color="auto"/>
              <w:right w:val="nil"/>
            </w:tcBorders>
            <w:shd w:val="clear" w:color="auto" w:fill="auto"/>
            <w:vAlign w:val="center"/>
          </w:tcPr>
          <w:p w:rsidR="00DE149C" w:rsidRPr="00A47910" w:rsidRDefault="00DD03DC" w:rsidP="00C54ADE">
            <w:pPr>
              <w:rPr>
                <w:rFonts w:ascii="Palatino Linotype" w:hAnsi="Palatino Linotype" w:cs="Arial"/>
                <w:b/>
                <w:bCs/>
                <w:sz w:val="20"/>
                <w:lang w:val="en-US"/>
              </w:rPr>
            </w:pPr>
            <w:r>
              <w:rPr>
                <w:rFonts w:ascii="Palatino Linotype" w:hAnsi="Palatino Linotype" w:cs="Arial"/>
                <w:b/>
                <w:bCs/>
                <w:sz w:val="20"/>
              </w:rPr>
              <w:t>Timing/t</w:t>
            </w:r>
            <w:r w:rsidR="00DE149C" w:rsidRPr="00A47910">
              <w:rPr>
                <w:rFonts w:ascii="Palatino Linotype" w:hAnsi="Palatino Linotype" w:cs="Arial"/>
                <w:b/>
                <w:bCs/>
                <w:sz w:val="20"/>
              </w:rPr>
              <w:t>rigger</w:t>
            </w:r>
          </w:p>
        </w:tc>
        <w:tc>
          <w:tcPr>
            <w:tcW w:w="6320" w:type="dxa"/>
            <w:tcBorders>
              <w:top w:val="nil"/>
              <w:left w:val="nil"/>
              <w:bottom w:val="double" w:sz="6" w:space="0" w:color="auto"/>
              <w:right w:val="nil"/>
            </w:tcBorders>
            <w:shd w:val="clear" w:color="auto" w:fill="auto"/>
            <w:vAlign w:val="center"/>
          </w:tcPr>
          <w:p w:rsidR="00DE149C" w:rsidRPr="00A47910" w:rsidRDefault="00DE149C" w:rsidP="00E271D4">
            <w:pPr>
              <w:ind w:left="540"/>
              <w:rPr>
                <w:rFonts w:ascii="Palatino Linotype" w:hAnsi="Palatino Linotype" w:cs="Arial"/>
                <w:b/>
                <w:bCs/>
                <w:sz w:val="20"/>
                <w:lang w:val="en-US"/>
              </w:rPr>
            </w:pPr>
            <w:r w:rsidRPr="00A47910">
              <w:rPr>
                <w:rFonts w:ascii="Palatino Linotype" w:hAnsi="Palatino Linotype" w:cs="Arial"/>
                <w:b/>
                <w:bCs/>
                <w:sz w:val="20"/>
              </w:rPr>
              <w:t>Task</w:t>
            </w:r>
          </w:p>
        </w:tc>
      </w:tr>
      <w:tr w:rsidR="00DE149C" w:rsidRPr="00AA7E17">
        <w:trPr>
          <w:trHeight w:val="615"/>
        </w:trPr>
        <w:tc>
          <w:tcPr>
            <w:tcW w:w="1280" w:type="dxa"/>
            <w:vMerge w:val="restart"/>
            <w:tcBorders>
              <w:top w:val="nil"/>
              <w:left w:val="nil"/>
              <w:bottom w:val="nil"/>
              <w:right w:val="nil"/>
            </w:tcBorders>
            <w:shd w:val="clear" w:color="auto" w:fill="auto"/>
            <w:vAlign w:val="center"/>
          </w:tcPr>
          <w:p w:rsidR="00DE149C" w:rsidRPr="00AA7E17" w:rsidRDefault="00DE149C" w:rsidP="00C54ADE">
            <w:pPr>
              <w:rPr>
                <w:rFonts w:ascii="Palatino Linotype" w:hAnsi="Palatino Linotype" w:cs="Arial"/>
                <w:b/>
                <w:bCs/>
                <w:sz w:val="20"/>
                <w:lang w:val="en-US"/>
              </w:rPr>
            </w:pPr>
            <w:r w:rsidRPr="00AA7E17">
              <w:rPr>
                <w:rFonts w:ascii="Palatino Linotype" w:hAnsi="Palatino Linotype" w:cs="Arial"/>
                <w:b/>
                <w:bCs/>
                <w:sz w:val="20"/>
              </w:rPr>
              <w:t>Weekly during summer, bi-monthly rest of year</w:t>
            </w:r>
          </w:p>
        </w:tc>
        <w:tc>
          <w:tcPr>
            <w:tcW w:w="1631" w:type="dxa"/>
            <w:vMerge w:val="restart"/>
            <w:tcBorders>
              <w:top w:val="nil"/>
              <w:left w:val="nil"/>
              <w:bottom w:val="nil"/>
              <w:right w:val="nil"/>
            </w:tcBorders>
            <w:shd w:val="clear" w:color="auto" w:fill="auto"/>
            <w:vAlign w:val="center"/>
          </w:tcPr>
          <w:p w:rsidR="00DE149C" w:rsidRPr="00AA7E17" w:rsidRDefault="00DE149C" w:rsidP="00C54ADE">
            <w:pPr>
              <w:rPr>
                <w:rFonts w:ascii="Palatino Linotype" w:hAnsi="Palatino Linotype" w:cs="Arial"/>
                <w:sz w:val="20"/>
                <w:lang w:val="en-US"/>
              </w:rPr>
            </w:pPr>
            <w:r w:rsidRPr="00AA7E17">
              <w:rPr>
                <w:rFonts w:ascii="Palatino Linotype" w:hAnsi="Palatino Linotype" w:cs="Arial"/>
                <w:sz w:val="20"/>
              </w:rPr>
              <w:t>Monday</w:t>
            </w:r>
          </w:p>
        </w:tc>
        <w:tc>
          <w:tcPr>
            <w:tcW w:w="6320" w:type="dxa"/>
            <w:tcBorders>
              <w:top w:val="nil"/>
              <w:left w:val="nil"/>
              <w:bottom w:val="nil"/>
              <w:right w:val="nil"/>
            </w:tcBorders>
            <w:shd w:val="clear" w:color="auto" w:fill="auto"/>
            <w:vAlign w:val="bottom"/>
          </w:tcPr>
          <w:p w:rsidR="00DE149C" w:rsidRPr="00AA7E17" w:rsidRDefault="00DE149C" w:rsidP="00C31C7A">
            <w:pPr>
              <w:numPr>
                <w:ilvl w:val="0"/>
                <w:numId w:val="20"/>
              </w:numPr>
              <w:rPr>
                <w:rFonts w:ascii="Palatino Linotype" w:hAnsi="Palatino Linotype" w:cs="Arial"/>
                <w:sz w:val="20"/>
                <w:lang w:val="en-US"/>
              </w:rPr>
            </w:pPr>
            <w:r w:rsidRPr="00AA7E17">
              <w:rPr>
                <w:rFonts w:ascii="Palatino Linotype" w:hAnsi="Palatino Linotype" w:cs="Arial"/>
                <w:i/>
                <w:iCs/>
                <w:sz w:val="20"/>
              </w:rPr>
              <w:t xml:space="preserve">Check CSIRO </w:t>
            </w:r>
            <w:proofErr w:type="spellStart"/>
            <w:r w:rsidR="00C9026F" w:rsidRPr="00AA7E17">
              <w:rPr>
                <w:rFonts w:ascii="Palatino Linotype" w:hAnsi="Palatino Linotype" w:cs="Arial"/>
                <w:i/>
                <w:iCs/>
                <w:sz w:val="20"/>
              </w:rPr>
              <w:t>ReefTemp</w:t>
            </w:r>
            <w:proofErr w:type="spellEnd"/>
            <w:r w:rsidRPr="00AA7E17">
              <w:rPr>
                <w:rFonts w:ascii="Palatino Linotype" w:hAnsi="Palatino Linotype" w:cs="Arial"/>
                <w:i/>
                <w:iCs/>
                <w:sz w:val="20"/>
              </w:rPr>
              <w:t xml:space="preserve"> and NOAA </w:t>
            </w:r>
            <w:proofErr w:type="spellStart"/>
            <w:r w:rsidRPr="00AA7E17">
              <w:rPr>
                <w:rFonts w:ascii="Palatino Linotype" w:hAnsi="Palatino Linotype" w:cs="Arial"/>
                <w:i/>
                <w:iCs/>
                <w:sz w:val="20"/>
              </w:rPr>
              <w:t>HotSpot</w:t>
            </w:r>
            <w:proofErr w:type="spellEnd"/>
            <w:r w:rsidRPr="00AA7E17">
              <w:rPr>
                <w:rFonts w:ascii="Palatino Linotype" w:hAnsi="Palatino Linotype" w:cs="Arial"/>
                <w:i/>
                <w:iCs/>
                <w:sz w:val="20"/>
              </w:rPr>
              <w:t xml:space="preserve"> and </w:t>
            </w:r>
            <w:r w:rsidR="00C31C7A">
              <w:rPr>
                <w:rFonts w:ascii="Palatino Linotype" w:hAnsi="Palatino Linotype" w:cs="Arial"/>
                <w:i/>
                <w:iCs/>
                <w:sz w:val="20"/>
              </w:rPr>
              <w:t>d</w:t>
            </w:r>
            <w:r w:rsidRPr="00AA7E17">
              <w:rPr>
                <w:rFonts w:ascii="Palatino Linotype" w:hAnsi="Palatino Linotype" w:cs="Arial"/>
                <w:i/>
                <w:iCs/>
                <w:sz w:val="20"/>
              </w:rPr>
              <w:t xml:space="preserve">egree </w:t>
            </w:r>
            <w:r w:rsidR="00C31C7A">
              <w:rPr>
                <w:rFonts w:ascii="Palatino Linotype" w:hAnsi="Palatino Linotype" w:cs="Arial"/>
                <w:i/>
                <w:iCs/>
                <w:sz w:val="20"/>
              </w:rPr>
              <w:t>h</w:t>
            </w:r>
            <w:r w:rsidRPr="00AA7E17">
              <w:rPr>
                <w:rFonts w:ascii="Palatino Linotype" w:hAnsi="Palatino Linotype" w:cs="Arial"/>
                <w:i/>
                <w:iCs/>
                <w:sz w:val="20"/>
              </w:rPr>
              <w:t xml:space="preserve">eating </w:t>
            </w:r>
            <w:r w:rsidR="00C31C7A">
              <w:rPr>
                <w:rFonts w:ascii="Palatino Linotype" w:hAnsi="Palatino Linotype" w:cs="Arial"/>
                <w:i/>
                <w:iCs/>
                <w:sz w:val="20"/>
              </w:rPr>
              <w:t>w</w:t>
            </w:r>
            <w:r w:rsidRPr="00AA7E17">
              <w:rPr>
                <w:rFonts w:ascii="Palatino Linotype" w:hAnsi="Palatino Linotype" w:cs="Arial"/>
                <w:i/>
                <w:iCs/>
                <w:sz w:val="20"/>
              </w:rPr>
              <w:t>eek maps on web</w:t>
            </w:r>
          </w:p>
        </w:tc>
      </w:tr>
      <w:tr w:rsidR="00DE149C" w:rsidRPr="00AA7E17">
        <w:trPr>
          <w:trHeight w:val="600"/>
        </w:trPr>
        <w:tc>
          <w:tcPr>
            <w:tcW w:w="1280" w:type="dxa"/>
            <w:vMerge/>
            <w:tcBorders>
              <w:top w:val="nil"/>
              <w:left w:val="nil"/>
              <w:bottom w:val="nil"/>
              <w:right w:val="nil"/>
            </w:tcBorders>
            <w:vAlign w:val="center"/>
          </w:tcPr>
          <w:p w:rsidR="00DE149C" w:rsidRPr="00AA7E17" w:rsidRDefault="00DE149C" w:rsidP="00C54ADE">
            <w:pPr>
              <w:rPr>
                <w:rFonts w:ascii="Palatino Linotype" w:hAnsi="Palatino Linotype" w:cs="Arial"/>
                <w:b/>
                <w:bCs/>
                <w:sz w:val="20"/>
                <w:lang w:val="en-US"/>
              </w:rPr>
            </w:pPr>
          </w:p>
        </w:tc>
        <w:tc>
          <w:tcPr>
            <w:tcW w:w="1631" w:type="dxa"/>
            <w:vMerge/>
            <w:tcBorders>
              <w:top w:val="nil"/>
              <w:left w:val="nil"/>
              <w:bottom w:val="nil"/>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Check sea temperature graphs from AIMS weather stations and the experimental virtual bleaching stations from NOAA</w:t>
            </w:r>
          </w:p>
        </w:tc>
      </w:tr>
      <w:tr w:rsidR="00DE149C" w:rsidRPr="00AA7E17">
        <w:trPr>
          <w:trHeight w:val="600"/>
        </w:trPr>
        <w:tc>
          <w:tcPr>
            <w:tcW w:w="1280" w:type="dxa"/>
            <w:vMerge/>
            <w:tcBorders>
              <w:top w:val="nil"/>
              <w:left w:val="nil"/>
              <w:bottom w:val="nil"/>
              <w:right w:val="nil"/>
            </w:tcBorders>
            <w:vAlign w:val="center"/>
          </w:tcPr>
          <w:p w:rsidR="00DE149C" w:rsidRPr="00AA7E17" w:rsidRDefault="00DE149C" w:rsidP="00C54ADE">
            <w:pPr>
              <w:rPr>
                <w:rFonts w:ascii="Palatino Linotype" w:hAnsi="Palatino Linotype" w:cs="Arial"/>
                <w:b/>
                <w:bCs/>
                <w:sz w:val="20"/>
                <w:lang w:val="en-US"/>
              </w:rPr>
            </w:pPr>
          </w:p>
        </w:tc>
        <w:tc>
          <w:tcPr>
            <w:tcW w:w="1631" w:type="dxa"/>
            <w:vMerge/>
            <w:tcBorders>
              <w:top w:val="nil"/>
              <w:left w:val="nil"/>
              <w:bottom w:val="nil"/>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31C7A">
            <w:pPr>
              <w:numPr>
                <w:ilvl w:val="0"/>
                <w:numId w:val="20"/>
              </w:numPr>
              <w:rPr>
                <w:rFonts w:ascii="Palatino Linotype" w:hAnsi="Palatino Linotype" w:cs="Arial"/>
                <w:sz w:val="20"/>
                <w:lang w:val="en-US"/>
              </w:rPr>
            </w:pPr>
            <w:r w:rsidRPr="00AA7E17">
              <w:rPr>
                <w:rFonts w:ascii="Palatino Linotype" w:hAnsi="Palatino Linotype" w:cs="Arial"/>
                <w:sz w:val="20"/>
              </w:rPr>
              <w:t>Check NOAA and CSIRO near</w:t>
            </w:r>
            <w:r w:rsidR="00C31C7A">
              <w:rPr>
                <w:rFonts w:ascii="Palatino Linotype" w:hAnsi="Palatino Linotype" w:cs="Arial"/>
                <w:sz w:val="20"/>
              </w:rPr>
              <w:t xml:space="preserve"> </w:t>
            </w:r>
            <w:r w:rsidRPr="00AA7E17">
              <w:rPr>
                <w:rFonts w:ascii="Palatino Linotype" w:hAnsi="Palatino Linotype" w:cs="Arial"/>
                <w:sz w:val="20"/>
              </w:rPr>
              <w:t>real</w:t>
            </w:r>
            <w:r w:rsidR="00C31C7A">
              <w:rPr>
                <w:rFonts w:ascii="Palatino Linotype" w:hAnsi="Palatino Linotype" w:cs="Arial"/>
                <w:sz w:val="20"/>
              </w:rPr>
              <w:t>-</w:t>
            </w:r>
            <w:r w:rsidRPr="00AA7E17">
              <w:rPr>
                <w:rFonts w:ascii="Palatino Linotype" w:hAnsi="Palatino Linotype" w:cs="Arial"/>
                <w:sz w:val="20"/>
              </w:rPr>
              <w:t>time tools predicting outbreak likelihood</w:t>
            </w:r>
          </w:p>
        </w:tc>
      </w:tr>
      <w:tr w:rsidR="00DE149C" w:rsidRPr="00AA7E17">
        <w:trPr>
          <w:trHeight w:val="300"/>
        </w:trPr>
        <w:tc>
          <w:tcPr>
            <w:tcW w:w="1280" w:type="dxa"/>
            <w:vMerge/>
            <w:tcBorders>
              <w:top w:val="nil"/>
              <w:left w:val="nil"/>
              <w:bottom w:val="nil"/>
              <w:right w:val="nil"/>
            </w:tcBorders>
            <w:vAlign w:val="center"/>
          </w:tcPr>
          <w:p w:rsidR="00DE149C" w:rsidRPr="00AA7E17" w:rsidRDefault="00DE149C" w:rsidP="00C54ADE">
            <w:pPr>
              <w:rPr>
                <w:rFonts w:ascii="Palatino Linotype" w:hAnsi="Palatino Linotype" w:cs="Arial"/>
                <w:b/>
                <w:bCs/>
                <w:sz w:val="20"/>
                <w:lang w:val="en-US"/>
              </w:rPr>
            </w:pPr>
          </w:p>
        </w:tc>
        <w:tc>
          <w:tcPr>
            <w:tcW w:w="1631" w:type="dxa"/>
            <w:vMerge/>
            <w:tcBorders>
              <w:top w:val="nil"/>
              <w:left w:val="nil"/>
              <w:bottom w:val="nil"/>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Review reports from the monitoring network</w:t>
            </w:r>
          </w:p>
        </w:tc>
      </w:tr>
      <w:tr w:rsidR="00DE149C" w:rsidRPr="00AA7E17">
        <w:trPr>
          <w:trHeight w:val="315"/>
        </w:trPr>
        <w:tc>
          <w:tcPr>
            <w:tcW w:w="1280" w:type="dxa"/>
            <w:vMerge/>
            <w:tcBorders>
              <w:top w:val="nil"/>
              <w:left w:val="nil"/>
              <w:bottom w:val="nil"/>
              <w:right w:val="nil"/>
            </w:tcBorders>
            <w:vAlign w:val="center"/>
          </w:tcPr>
          <w:p w:rsidR="00DE149C" w:rsidRPr="00AA7E17" w:rsidRDefault="00DE149C" w:rsidP="00C54ADE">
            <w:pPr>
              <w:rPr>
                <w:rFonts w:ascii="Palatino Linotype" w:hAnsi="Palatino Linotype" w:cs="Arial"/>
                <w:b/>
                <w:bCs/>
                <w:sz w:val="20"/>
                <w:lang w:val="en-US"/>
              </w:rPr>
            </w:pPr>
          </w:p>
        </w:tc>
        <w:tc>
          <w:tcPr>
            <w:tcW w:w="1631" w:type="dxa"/>
            <w:vMerge/>
            <w:tcBorders>
              <w:top w:val="nil"/>
              <w:left w:val="nil"/>
              <w:bottom w:val="nil"/>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single" w:sz="8" w:space="0" w:color="auto"/>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 xml:space="preserve">Prepare briefing for internal meetings </w:t>
            </w:r>
          </w:p>
        </w:tc>
      </w:tr>
      <w:tr w:rsidR="00DE149C" w:rsidRPr="00AA7E17">
        <w:trPr>
          <w:trHeight w:val="900"/>
        </w:trPr>
        <w:tc>
          <w:tcPr>
            <w:tcW w:w="1280" w:type="dxa"/>
            <w:vMerge w:val="restart"/>
            <w:tcBorders>
              <w:top w:val="single" w:sz="8" w:space="0" w:color="000000"/>
              <w:left w:val="nil"/>
              <w:bottom w:val="single" w:sz="8" w:space="0" w:color="000000"/>
              <w:right w:val="nil"/>
            </w:tcBorders>
            <w:shd w:val="clear" w:color="auto" w:fill="auto"/>
            <w:vAlign w:val="center"/>
          </w:tcPr>
          <w:p w:rsidR="00DE149C" w:rsidRPr="00AA7E17" w:rsidRDefault="00DE149C" w:rsidP="00C54ADE">
            <w:pPr>
              <w:rPr>
                <w:rFonts w:ascii="Palatino Linotype" w:hAnsi="Palatino Linotype" w:cs="Arial"/>
                <w:b/>
                <w:bCs/>
                <w:sz w:val="20"/>
                <w:lang w:val="en-US"/>
              </w:rPr>
            </w:pPr>
            <w:r w:rsidRPr="00AA7E17">
              <w:rPr>
                <w:rFonts w:ascii="Palatino Linotype" w:hAnsi="Palatino Linotype" w:cs="Arial"/>
                <w:b/>
                <w:bCs/>
                <w:sz w:val="20"/>
              </w:rPr>
              <w:t>Weekly/ fortnightly</w:t>
            </w:r>
          </w:p>
        </w:tc>
        <w:tc>
          <w:tcPr>
            <w:tcW w:w="1631" w:type="dxa"/>
            <w:vMerge w:val="restart"/>
            <w:tcBorders>
              <w:top w:val="single" w:sz="8" w:space="0" w:color="000000"/>
              <w:left w:val="nil"/>
              <w:bottom w:val="single" w:sz="8" w:space="0" w:color="000000"/>
              <w:right w:val="nil"/>
            </w:tcBorders>
            <w:shd w:val="clear" w:color="auto" w:fill="auto"/>
            <w:vAlign w:val="center"/>
          </w:tcPr>
          <w:p w:rsidR="00DE149C" w:rsidRPr="00AA7E17" w:rsidRDefault="00DE149C" w:rsidP="00C54ADE">
            <w:pPr>
              <w:rPr>
                <w:rFonts w:ascii="Palatino Linotype" w:hAnsi="Palatino Linotype" w:cs="Arial"/>
                <w:sz w:val="20"/>
                <w:lang w:val="en-US"/>
              </w:rPr>
            </w:pPr>
            <w:r w:rsidRPr="00AA7E17">
              <w:rPr>
                <w:rFonts w:ascii="Palatino Linotype" w:hAnsi="Palatino Linotype" w:cs="Arial"/>
                <w:sz w:val="20"/>
              </w:rPr>
              <w:t>Constant</w:t>
            </w: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sz w:val="20"/>
              </w:rPr>
              <w:t xml:space="preserve">Monitor extent of disease outbreaks using existing information and evaluate for trends (i.e., change in spatial extent of outbreak or impact severity) </w:t>
            </w:r>
          </w:p>
        </w:tc>
      </w:tr>
      <w:tr w:rsidR="00DE149C" w:rsidRPr="00AA7E17">
        <w:trPr>
          <w:trHeight w:val="600"/>
        </w:trPr>
        <w:tc>
          <w:tcPr>
            <w:tcW w:w="1280" w:type="dxa"/>
            <w:vMerge/>
            <w:tcBorders>
              <w:top w:val="single" w:sz="8" w:space="0" w:color="000000"/>
              <w:left w:val="nil"/>
              <w:bottom w:val="single" w:sz="8" w:space="0" w:color="000000"/>
              <w:right w:val="nil"/>
            </w:tcBorders>
            <w:vAlign w:val="center"/>
          </w:tcPr>
          <w:p w:rsidR="00DE149C" w:rsidRPr="00AA7E17" w:rsidRDefault="00DE149C" w:rsidP="00C54ADE">
            <w:pPr>
              <w:rPr>
                <w:rFonts w:ascii="Palatino Linotype" w:hAnsi="Palatino Linotype" w:cs="Arial"/>
                <w:b/>
                <w:bCs/>
                <w:sz w:val="20"/>
                <w:lang w:val="en-US"/>
              </w:rPr>
            </w:pPr>
          </w:p>
        </w:tc>
        <w:tc>
          <w:tcPr>
            <w:tcW w:w="1631" w:type="dxa"/>
            <w:vMerge/>
            <w:tcBorders>
              <w:top w:val="single" w:sz="8" w:space="0" w:color="000000"/>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 xml:space="preserve">Advise GBRMPA senior management and the Minister if worsening of conditions </w:t>
            </w:r>
          </w:p>
        </w:tc>
      </w:tr>
      <w:tr w:rsidR="00DE149C" w:rsidRPr="00AA7E17">
        <w:trPr>
          <w:trHeight w:val="315"/>
        </w:trPr>
        <w:tc>
          <w:tcPr>
            <w:tcW w:w="1280" w:type="dxa"/>
            <w:vMerge/>
            <w:tcBorders>
              <w:top w:val="single" w:sz="8" w:space="0" w:color="000000"/>
              <w:left w:val="nil"/>
              <w:bottom w:val="single" w:sz="8" w:space="0" w:color="000000"/>
              <w:right w:val="nil"/>
            </w:tcBorders>
            <w:vAlign w:val="center"/>
          </w:tcPr>
          <w:p w:rsidR="00DE149C" w:rsidRPr="00AA7E17" w:rsidRDefault="00DE149C" w:rsidP="00C54ADE">
            <w:pPr>
              <w:rPr>
                <w:rFonts w:ascii="Palatino Linotype" w:hAnsi="Palatino Linotype" w:cs="Arial"/>
                <w:b/>
                <w:bCs/>
                <w:sz w:val="20"/>
                <w:lang w:val="en-US"/>
              </w:rPr>
            </w:pPr>
          </w:p>
        </w:tc>
        <w:tc>
          <w:tcPr>
            <w:tcW w:w="1631" w:type="dxa"/>
            <w:vMerge/>
            <w:tcBorders>
              <w:top w:val="single" w:sz="8" w:space="0" w:color="000000"/>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single" w:sz="8" w:space="0" w:color="auto"/>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 xml:space="preserve">Announce web update and send brief report to senior management </w:t>
            </w:r>
          </w:p>
        </w:tc>
      </w:tr>
      <w:tr w:rsidR="00DE149C" w:rsidRPr="00AA7E17">
        <w:trPr>
          <w:trHeight w:val="1200"/>
        </w:trPr>
        <w:tc>
          <w:tcPr>
            <w:tcW w:w="1280" w:type="dxa"/>
            <w:tcBorders>
              <w:top w:val="nil"/>
              <w:left w:val="nil"/>
              <w:bottom w:val="nil"/>
              <w:right w:val="nil"/>
            </w:tcBorders>
            <w:shd w:val="clear" w:color="auto" w:fill="auto"/>
            <w:vAlign w:val="center"/>
          </w:tcPr>
          <w:p w:rsidR="00DE149C" w:rsidRPr="00AA7E17" w:rsidRDefault="00DE149C" w:rsidP="00C54ADE">
            <w:pPr>
              <w:rPr>
                <w:rFonts w:ascii="Palatino Linotype" w:hAnsi="Palatino Linotype" w:cs="Arial"/>
                <w:b/>
                <w:bCs/>
                <w:sz w:val="20"/>
                <w:lang w:val="en-US"/>
              </w:rPr>
            </w:pPr>
            <w:r w:rsidRPr="00AA7E17">
              <w:rPr>
                <w:rFonts w:ascii="Palatino Linotype" w:hAnsi="Palatino Linotype" w:cs="Arial"/>
                <w:b/>
                <w:bCs/>
                <w:sz w:val="20"/>
              </w:rPr>
              <w:t>Event-based</w:t>
            </w:r>
          </w:p>
        </w:tc>
        <w:tc>
          <w:tcPr>
            <w:tcW w:w="1631" w:type="dxa"/>
            <w:vMerge w:val="restart"/>
            <w:tcBorders>
              <w:top w:val="nil"/>
              <w:left w:val="nil"/>
              <w:bottom w:val="single" w:sz="8" w:space="0" w:color="000000"/>
              <w:right w:val="nil"/>
            </w:tcBorders>
            <w:shd w:val="clear" w:color="auto" w:fill="auto"/>
            <w:vAlign w:val="center"/>
          </w:tcPr>
          <w:p w:rsidR="00DE149C" w:rsidRPr="00AA7E17" w:rsidRDefault="00DE149C" w:rsidP="00C54ADE">
            <w:pPr>
              <w:rPr>
                <w:rFonts w:ascii="Palatino Linotype" w:hAnsi="Palatino Linotype" w:cs="Arial"/>
                <w:sz w:val="20"/>
                <w:lang w:val="en-US"/>
              </w:rPr>
            </w:pPr>
            <w:r w:rsidRPr="00AA7E17">
              <w:rPr>
                <w:rFonts w:ascii="Palatino Linotype" w:hAnsi="Palatino Linotype" w:cs="Arial"/>
                <w:sz w:val="20"/>
              </w:rPr>
              <w:t>High disease outbreak risk</w:t>
            </w:r>
            <w:r w:rsidRPr="00AA7E17">
              <w:rPr>
                <w:rFonts w:ascii="Palatino Linotype" w:hAnsi="Palatino Linotype" w:cs="Arial"/>
                <w:b/>
                <w:bCs/>
                <w:szCs w:val="28"/>
              </w:rPr>
              <w:t>*</w:t>
            </w:r>
          </w:p>
        </w:tc>
        <w:tc>
          <w:tcPr>
            <w:tcW w:w="6320" w:type="dxa"/>
            <w:tcBorders>
              <w:top w:val="nil"/>
              <w:left w:val="nil"/>
              <w:bottom w:val="nil"/>
              <w:right w:val="nil"/>
            </w:tcBorders>
            <w:shd w:val="clear" w:color="auto" w:fill="auto"/>
            <w:vAlign w:val="bottom"/>
          </w:tcPr>
          <w:p w:rsidR="00DE149C" w:rsidRPr="00AA7E17" w:rsidRDefault="00DE149C" w:rsidP="007568D5">
            <w:pPr>
              <w:numPr>
                <w:ilvl w:val="0"/>
                <w:numId w:val="20"/>
              </w:numPr>
              <w:rPr>
                <w:rFonts w:ascii="Palatino Linotype" w:hAnsi="Palatino Linotype" w:cs="Arial"/>
                <w:sz w:val="20"/>
                <w:lang w:val="en-US"/>
              </w:rPr>
            </w:pPr>
            <w:r w:rsidRPr="00AA7E17">
              <w:rPr>
                <w:rFonts w:ascii="Palatino Linotype" w:hAnsi="Palatino Linotype" w:cs="Arial"/>
                <w:sz w:val="20"/>
              </w:rPr>
              <w:t>Actively solicit confirmatory reports from reliable sources on disease prevalence, including: participa</w:t>
            </w:r>
            <w:r w:rsidR="007568D5">
              <w:rPr>
                <w:rFonts w:ascii="Palatino Linotype" w:hAnsi="Palatino Linotype" w:cs="Arial"/>
                <w:sz w:val="20"/>
              </w:rPr>
              <w:t>nts in the monitoring network, d</w:t>
            </w:r>
            <w:r w:rsidRPr="00AA7E17">
              <w:rPr>
                <w:rFonts w:ascii="Palatino Linotype" w:hAnsi="Palatino Linotype" w:cs="Arial"/>
                <w:sz w:val="20"/>
              </w:rPr>
              <w:t>ay-to-</w:t>
            </w:r>
            <w:r w:rsidR="007568D5">
              <w:rPr>
                <w:rFonts w:ascii="Palatino Linotype" w:hAnsi="Palatino Linotype" w:cs="Arial"/>
                <w:sz w:val="20"/>
              </w:rPr>
              <w:t>d</w:t>
            </w:r>
            <w:r w:rsidRPr="00AA7E17">
              <w:rPr>
                <w:rFonts w:ascii="Palatino Linotype" w:hAnsi="Palatino Linotype" w:cs="Arial"/>
                <w:sz w:val="20"/>
              </w:rPr>
              <w:t xml:space="preserve">ay </w:t>
            </w:r>
            <w:r w:rsidR="007568D5">
              <w:rPr>
                <w:rFonts w:ascii="Palatino Linotype" w:hAnsi="Palatino Linotype" w:cs="Arial"/>
                <w:sz w:val="20"/>
              </w:rPr>
              <w:t>m</w:t>
            </w:r>
            <w:r w:rsidRPr="00AA7E17">
              <w:rPr>
                <w:rFonts w:ascii="Palatino Linotype" w:hAnsi="Palatino Linotype" w:cs="Arial"/>
                <w:sz w:val="20"/>
              </w:rPr>
              <w:t>anagement field officers, AIMS, and other researchers</w:t>
            </w:r>
          </w:p>
        </w:tc>
      </w:tr>
      <w:tr w:rsidR="00DE149C" w:rsidRPr="00AA7E17">
        <w:trPr>
          <w:trHeight w:val="300"/>
        </w:trPr>
        <w:tc>
          <w:tcPr>
            <w:tcW w:w="1280" w:type="dxa"/>
            <w:tcBorders>
              <w:top w:val="nil"/>
              <w:left w:val="nil"/>
              <w:bottom w:val="nil"/>
              <w:right w:val="nil"/>
            </w:tcBorders>
            <w:shd w:val="clear" w:color="auto" w:fill="auto"/>
            <w:vAlign w:val="center"/>
          </w:tcPr>
          <w:p w:rsidR="00DE149C" w:rsidRPr="00AA7E17" w:rsidRDefault="00DE149C" w:rsidP="00C54ADE">
            <w:pPr>
              <w:rPr>
                <w:rFonts w:ascii="Palatino Linotype" w:hAnsi="Palatino Linotype" w:cs="Arial"/>
                <w:b/>
                <w:bCs/>
                <w:sz w:val="20"/>
                <w:lang w:val="en-US"/>
              </w:rPr>
            </w:pPr>
          </w:p>
        </w:tc>
        <w:tc>
          <w:tcPr>
            <w:tcW w:w="1631" w:type="dxa"/>
            <w:vMerge/>
            <w:tcBorders>
              <w:top w:val="nil"/>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Alert relevant project coordinators and managers</w:t>
            </w:r>
          </w:p>
        </w:tc>
      </w:tr>
      <w:tr w:rsidR="00DE149C" w:rsidRPr="00AA7E17">
        <w:trPr>
          <w:trHeight w:val="315"/>
        </w:trPr>
        <w:tc>
          <w:tcPr>
            <w:tcW w:w="1280" w:type="dxa"/>
            <w:tcBorders>
              <w:top w:val="nil"/>
              <w:left w:val="nil"/>
              <w:bottom w:val="nil"/>
              <w:right w:val="nil"/>
            </w:tcBorders>
            <w:shd w:val="clear" w:color="auto" w:fill="auto"/>
            <w:vAlign w:val="center"/>
          </w:tcPr>
          <w:p w:rsidR="00DE149C" w:rsidRPr="00AA7E17" w:rsidRDefault="00DE149C" w:rsidP="00C54ADE">
            <w:pPr>
              <w:rPr>
                <w:rFonts w:ascii="Palatino Linotype" w:hAnsi="Palatino Linotype" w:cs="Arial"/>
                <w:sz w:val="20"/>
                <w:lang w:val="en-US"/>
              </w:rPr>
            </w:pPr>
          </w:p>
        </w:tc>
        <w:tc>
          <w:tcPr>
            <w:tcW w:w="1631" w:type="dxa"/>
            <w:vMerge/>
            <w:tcBorders>
              <w:top w:val="nil"/>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single" w:sz="8" w:space="0" w:color="auto"/>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 xml:space="preserve">Brief GBRMPA senior management </w:t>
            </w:r>
          </w:p>
        </w:tc>
      </w:tr>
      <w:tr w:rsidR="00DE149C" w:rsidRPr="00AA7E17">
        <w:trPr>
          <w:trHeight w:val="300"/>
        </w:trPr>
        <w:tc>
          <w:tcPr>
            <w:tcW w:w="1280" w:type="dxa"/>
            <w:tcBorders>
              <w:top w:val="nil"/>
              <w:left w:val="nil"/>
              <w:bottom w:val="nil"/>
              <w:right w:val="nil"/>
            </w:tcBorders>
            <w:shd w:val="clear" w:color="auto" w:fill="auto"/>
            <w:vAlign w:val="center"/>
          </w:tcPr>
          <w:p w:rsidR="00DE149C" w:rsidRPr="00AA7E17" w:rsidRDefault="00DE149C" w:rsidP="00C54ADE">
            <w:pPr>
              <w:rPr>
                <w:rFonts w:ascii="Palatino Linotype" w:hAnsi="Palatino Linotype" w:cs="Arial"/>
                <w:sz w:val="20"/>
                <w:lang w:val="en-US"/>
              </w:rPr>
            </w:pPr>
          </w:p>
        </w:tc>
        <w:tc>
          <w:tcPr>
            <w:tcW w:w="1631" w:type="dxa"/>
            <w:vMerge w:val="restart"/>
            <w:tcBorders>
              <w:top w:val="nil"/>
              <w:left w:val="nil"/>
              <w:bottom w:val="single" w:sz="8" w:space="0" w:color="000000"/>
              <w:right w:val="nil"/>
            </w:tcBorders>
            <w:shd w:val="clear" w:color="auto" w:fill="auto"/>
            <w:vAlign w:val="center"/>
          </w:tcPr>
          <w:p w:rsidR="00DE149C" w:rsidRPr="00AA7E17" w:rsidRDefault="00DE149C" w:rsidP="007568D5">
            <w:pPr>
              <w:rPr>
                <w:rFonts w:ascii="Palatino Linotype" w:hAnsi="Palatino Linotype" w:cs="Arial"/>
                <w:sz w:val="20"/>
                <w:lang w:val="en-US"/>
              </w:rPr>
            </w:pPr>
            <w:r w:rsidRPr="00AA7E17">
              <w:rPr>
                <w:rFonts w:ascii="Palatino Linotype" w:hAnsi="Palatino Linotype" w:cs="Arial"/>
                <w:sz w:val="20"/>
              </w:rPr>
              <w:t>Respons</w:t>
            </w:r>
            <w:r w:rsidR="006F6395" w:rsidRPr="00AA7E17">
              <w:rPr>
                <w:rFonts w:ascii="Palatino Linotype" w:hAnsi="Palatino Linotype" w:cs="Arial"/>
                <w:sz w:val="20"/>
              </w:rPr>
              <w:t>e level 1, 2, or 3 (see Figures 8</w:t>
            </w:r>
            <w:r w:rsidR="007568D5">
              <w:rPr>
                <w:rFonts w:ascii="Palatino Linotype" w:hAnsi="Palatino Linotype" w:cs="Arial"/>
                <w:sz w:val="20"/>
              </w:rPr>
              <w:t>–</w:t>
            </w:r>
            <w:r w:rsidR="006F6395" w:rsidRPr="00AA7E17">
              <w:rPr>
                <w:rFonts w:ascii="Palatino Linotype" w:hAnsi="Palatino Linotype" w:cs="Arial"/>
                <w:sz w:val="20"/>
              </w:rPr>
              <w:t>10</w:t>
            </w:r>
            <w:r w:rsidR="00DC39B0">
              <w:rPr>
                <w:rFonts w:ascii="Palatino Linotype" w:hAnsi="Palatino Linotype" w:cs="Arial"/>
                <w:sz w:val="20"/>
              </w:rPr>
              <w:t>) triggered</w:t>
            </w: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 xml:space="preserve">Brief GBRMPA executive and the Minister </w:t>
            </w:r>
          </w:p>
        </w:tc>
      </w:tr>
      <w:tr w:rsidR="00DE149C" w:rsidRPr="00AA7E17">
        <w:trPr>
          <w:trHeight w:val="600"/>
        </w:trPr>
        <w:tc>
          <w:tcPr>
            <w:tcW w:w="1280" w:type="dxa"/>
            <w:tcBorders>
              <w:top w:val="nil"/>
              <w:left w:val="nil"/>
              <w:bottom w:val="nil"/>
              <w:right w:val="nil"/>
            </w:tcBorders>
            <w:shd w:val="clear" w:color="auto" w:fill="auto"/>
            <w:vAlign w:val="bottom"/>
          </w:tcPr>
          <w:p w:rsidR="00DE149C" w:rsidRPr="00AA7E17" w:rsidRDefault="00DE149C" w:rsidP="00C54ADE">
            <w:pPr>
              <w:rPr>
                <w:rFonts w:ascii="Palatino Linotype" w:hAnsi="Palatino Linotype" w:cs="Arial"/>
                <w:sz w:val="20"/>
                <w:lang w:val="en-US"/>
              </w:rPr>
            </w:pPr>
          </w:p>
        </w:tc>
        <w:tc>
          <w:tcPr>
            <w:tcW w:w="1631" w:type="dxa"/>
            <w:vMerge/>
            <w:tcBorders>
              <w:top w:val="nil"/>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Prepare media position, draft statement and consult with GBRMPA media coordinator and executive</w:t>
            </w:r>
          </w:p>
        </w:tc>
      </w:tr>
      <w:tr w:rsidR="00DE149C" w:rsidRPr="00AA7E17">
        <w:trPr>
          <w:trHeight w:val="300"/>
        </w:trPr>
        <w:tc>
          <w:tcPr>
            <w:tcW w:w="1280" w:type="dxa"/>
            <w:tcBorders>
              <w:top w:val="nil"/>
              <w:left w:val="nil"/>
              <w:bottom w:val="nil"/>
              <w:right w:val="nil"/>
            </w:tcBorders>
            <w:shd w:val="clear" w:color="auto" w:fill="auto"/>
            <w:vAlign w:val="bottom"/>
          </w:tcPr>
          <w:p w:rsidR="00DE149C" w:rsidRPr="00AA7E17" w:rsidRDefault="00DE149C" w:rsidP="00C54ADE">
            <w:pPr>
              <w:rPr>
                <w:rFonts w:ascii="Palatino Linotype" w:hAnsi="Palatino Linotype" w:cs="Arial"/>
                <w:sz w:val="20"/>
                <w:lang w:val="en-US"/>
              </w:rPr>
            </w:pPr>
          </w:p>
        </w:tc>
        <w:tc>
          <w:tcPr>
            <w:tcW w:w="1631" w:type="dxa"/>
            <w:vMerge/>
            <w:tcBorders>
              <w:top w:val="nil"/>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Brief all GBRMPA staff, stakeholders and collaborators</w:t>
            </w:r>
          </w:p>
        </w:tc>
      </w:tr>
      <w:tr w:rsidR="00DE149C" w:rsidRPr="00AA7E17">
        <w:trPr>
          <w:trHeight w:val="300"/>
        </w:trPr>
        <w:tc>
          <w:tcPr>
            <w:tcW w:w="1280" w:type="dxa"/>
            <w:tcBorders>
              <w:top w:val="nil"/>
              <w:left w:val="nil"/>
              <w:bottom w:val="nil"/>
              <w:right w:val="nil"/>
            </w:tcBorders>
            <w:shd w:val="clear" w:color="auto" w:fill="auto"/>
            <w:vAlign w:val="bottom"/>
          </w:tcPr>
          <w:p w:rsidR="00DE149C" w:rsidRPr="00AA7E17" w:rsidRDefault="00DE149C" w:rsidP="00C54ADE">
            <w:pPr>
              <w:rPr>
                <w:rFonts w:ascii="Palatino Linotype" w:hAnsi="Palatino Linotype" w:cs="Arial"/>
                <w:sz w:val="20"/>
                <w:lang w:val="en-US"/>
              </w:rPr>
            </w:pPr>
          </w:p>
        </w:tc>
        <w:tc>
          <w:tcPr>
            <w:tcW w:w="1631" w:type="dxa"/>
            <w:vMerge/>
            <w:tcBorders>
              <w:top w:val="nil"/>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nil"/>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i/>
                <w:iCs/>
                <w:sz w:val="20"/>
              </w:rPr>
              <w:t>Release media statement</w:t>
            </w:r>
          </w:p>
        </w:tc>
      </w:tr>
      <w:tr w:rsidR="00DE149C" w:rsidRPr="00AA7E17">
        <w:trPr>
          <w:trHeight w:val="915"/>
        </w:trPr>
        <w:tc>
          <w:tcPr>
            <w:tcW w:w="1280" w:type="dxa"/>
            <w:tcBorders>
              <w:top w:val="nil"/>
              <w:left w:val="nil"/>
              <w:bottom w:val="single" w:sz="8" w:space="0" w:color="auto"/>
              <w:right w:val="nil"/>
            </w:tcBorders>
            <w:shd w:val="clear" w:color="auto" w:fill="auto"/>
            <w:vAlign w:val="bottom"/>
          </w:tcPr>
          <w:p w:rsidR="00DE149C" w:rsidRPr="00AA7E17" w:rsidRDefault="00DE149C" w:rsidP="00C54ADE">
            <w:pPr>
              <w:rPr>
                <w:rFonts w:ascii="Palatino Linotype" w:hAnsi="Palatino Linotype" w:cs="Arial"/>
                <w:sz w:val="20"/>
                <w:lang w:val="en-US"/>
              </w:rPr>
            </w:pPr>
            <w:r w:rsidRPr="00AA7E17">
              <w:rPr>
                <w:rFonts w:ascii="Palatino Linotype" w:hAnsi="Palatino Linotype" w:cs="Arial"/>
                <w:sz w:val="20"/>
                <w:lang w:val="en-US"/>
              </w:rPr>
              <w:t> </w:t>
            </w:r>
          </w:p>
        </w:tc>
        <w:tc>
          <w:tcPr>
            <w:tcW w:w="1631" w:type="dxa"/>
            <w:vMerge/>
            <w:tcBorders>
              <w:top w:val="nil"/>
              <w:left w:val="nil"/>
              <w:bottom w:val="single" w:sz="8" w:space="0" w:color="000000"/>
              <w:right w:val="nil"/>
            </w:tcBorders>
            <w:vAlign w:val="center"/>
          </w:tcPr>
          <w:p w:rsidR="00DE149C" w:rsidRPr="00AA7E17" w:rsidRDefault="00DE149C" w:rsidP="00C54ADE">
            <w:pPr>
              <w:rPr>
                <w:rFonts w:ascii="Palatino Linotype" w:hAnsi="Palatino Linotype" w:cs="Arial"/>
                <w:sz w:val="20"/>
                <w:lang w:val="en-US"/>
              </w:rPr>
            </w:pPr>
          </w:p>
        </w:tc>
        <w:tc>
          <w:tcPr>
            <w:tcW w:w="6320" w:type="dxa"/>
            <w:tcBorders>
              <w:top w:val="nil"/>
              <w:left w:val="nil"/>
              <w:bottom w:val="single" w:sz="8" w:space="0" w:color="auto"/>
              <w:right w:val="nil"/>
            </w:tcBorders>
            <w:shd w:val="clear" w:color="auto" w:fill="auto"/>
            <w:vAlign w:val="bottom"/>
          </w:tcPr>
          <w:p w:rsidR="00DE149C" w:rsidRPr="00AA7E17" w:rsidRDefault="00DE149C" w:rsidP="00C54ADE">
            <w:pPr>
              <w:numPr>
                <w:ilvl w:val="0"/>
                <w:numId w:val="20"/>
              </w:numPr>
              <w:rPr>
                <w:rFonts w:ascii="Palatino Linotype" w:hAnsi="Palatino Linotype" w:cs="Arial"/>
                <w:sz w:val="20"/>
                <w:lang w:val="en-US"/>
              </w:rPr>
            </w:pPr>
            <w:r w:rsidRPr="00AA7E17">
              <w:rPr>
                <w:rFonts w:ascii="Palatino Linotype" w:hAnsi="Palatino Linotype" w:cs="Arial"/>
                <w:sz w:val="20"/>
              </w:rPr>
              <w:t xml:space="preserve">Actively promote and solicit submissions of reports on disease sightings and prevalence levels to improve understanding of spatial extent of the outbreak </w:t>
            </w:r>
          </w:p>
        </w:tc>
      </w:tr>
    </w:tbl>
    <w:p w:rsidR="00B20DCB" w:rsidRPr="00B20DCB" w:rsidRDefault="00B20DCB" w:rsidP="00C54ADE">
      <w:pPr>
        <w:rPr>
          <w:rFonts w:ascii="Palatino Linotype" w:hAnsi="Palatino Linotype"/>
          <w:sz w:val="20"/>
        </w:rPr>
      </w:pPr>
      <w:r w:rsidRPr="00817E3D">
        <w:rPr>
          <w:rFonts w:ascii="Palatino Linotype" w:hAnsi="Palatino Linotype"/>
          <w:b/>
          <w:sz w:val="28"/>
          <w:szCs w:val="28"/>
        </w:rPr>
        <w:t>*</w:t>
      </w:r>
      <w:r w:rsidRPr="00B20DCB">
        <w:rPr>
          <w:rFonts w:ascii="Palatino Linotype" w:hAnsi="Palatino Linotype"/>
          <w:sz w:val="20"/>
        </w:rPr>
        <w:t xml:space="preserve"> See </w:t>
      </w:r>
      <w:r w:rsidR="00382654">
        <w:rPr>
          <w:rFonts w:ascii="Palatino Linotype" w:hAnsi="Palatino Linotype"/>
          <w:sz w:val="20"/>
        </w:rPr>
        <w:t xml:space="preserve">also </w:t>
      </w:r>
      <w:r w:rsidRPr="00B20DCB">
        <w:rPr>
          <w:rFonts w:ascii="Palatino Linotype" w:hAnsi="Palatino Linotype"/>
          <w:sz w:val="20"/>
        </w:rPr>
        <w:t>Table 1</w:t>
      </w:r>
    </w:p>
    <w:p w:rsidR="00B20DCB" w:rsidRDefault="00B20DCB" w:rsidP="00C54ADE">
      <w:pPr>
        <w:rPr>
          <w:rFonts w:ascii="Palatino Linotype" w:hAnsi="Palatino Linotype"/>
        </w:rPr>
      </w:pPr>
    </w:p>
    <w:p w:rsidR="00697885" w:rsidRDefault="00166E11" w:rsidP="00C54ADE">
      <w:pPr>
        <w:rPr>
          <w:rFonts w:ascii="Palatino Linotype" w:hAnsi="Palatino Linotype"/>
        </w:rPr>
      </w:pPr>
      <w:r>
        <w:rPr>
          <w:rFonts w:ascii="Palatino Linotype" w:hAnsi="Palatino Linotype"/>
        </w:rPr>
        <w:t>In</w:t>
      </w:r>
      <w:r w:rsidR="00697885" w:rsidRPr="00260810">
        <w:rPr>
          <w:rFonts w:ascii="Palatino Linotype" w:hAnsi="Palatino Linotype"/>
        </w:rPr>
        <w:t xml:space="preserve"> addition to the task and reporting schedule outlined in Table </w:t>
      </w:r>
      <w:r w:rsidR="008C02B3">
        <w:rPr>
          <w:rFonts w:ascii="Palatino Linotype" w:hAnsi="Palatino Linotype"/>
        </w:rPr>
        <w:t>2</w:t>
      </w:r>
      <w:r w:rsidR="00697885" w:rsidRPr="00260810">
        <w:rPr>
          <w:rFonts w:ascii="Palatino Linotype" w:hAnsi="Palatino Linotype"/>
        </w:rPr>
        <w:t>, a briefing schedule for GBRMPA senior management, the Minister</w:t>
      </w:r>
      <w:r w:rsidR="00BB2B51">
        <w:rPr>
          <w:rFonts w:ascii="Palatino Linotype" w:hAnsi="Palatino Linotype"/>
        </w:rPr>
        <w:t>,</w:t>
      </w:r>
      <w:r w:rsidR="00697885" w:rsidRPr="00260810">
        <w:rPr>
          <w:rFonts w:ascii="Palatino Linotype" w:hAnsi="Palatino Linotype"/>
        </w:rPr>
        <w:t xml:space="preserve"> and stakeholders is outlined in Table </w:t>
      </w:r>
      <w:r w:rsidR="008C02B3">
        <w:rPr>
          <w:rFonts w:ascii="Palatino Linotype" w:hAnsi="Palatino Linotype"/>
        </w:rPr>
        <w:t>3</w:t>
      </w:r>
      <w:r w:rsidR="00311E0E">
        <w:rPr>
          <w:rFonts w:ascii="Palatino Linotype" w:hAnsi="Palatino Linotype"/>
        </w:rPr>
        <w:t>.</w:t>
      </w:r>
      <w:r w:rsidR="0060714D">
        <w:rPr>
          <w:rFonts w:ascii="Palatino Linotype" w:hAnsi="Palatino Linotype"/>
        </w:rPr>
        <w:t xml:space="preserve"> </w:t>
      </w:r>
      <w:r w:rsidR="00697885" w:rsidRPr="00260810">
        <w:rPr>
          <w:rFonts w:ascii="Palatino Linotype" w:hAnsi="Palatino Linotype"/>
        </w:rPr>
        <w:t>This schedule e</w:t>
      </w:r>
      <w:r w:rsidR="002C2695">
        <w:rPr>
          <w:rFonts w:ascii="Palatino Linotype" w:hAnsi="Palatino Linotype"/>
        </w:rPr>
        <w:t>nsures these groups are aware</w:t>
      </w:r>
      <w:r w:rsidR="00697885" w:rsidRPr="00260810">
        <w:rPr>
          <w:rFonts w:ascii="Palatino Linotype" w:hAnsi="Palatino Linotype"/>
        </w:rPr>
        <w:t xml:space="preserve"> when delivery of reports </w:t>
      </w:r>
      <w:r>
        <w:rPr>
          <w:rFonts w:ascii="Palatino Linotype" w:hAnsi="Palatino Linotype"/>
        </w:rPr>
        <w:t xml:space="preserve">can be </w:t>
      </w:r>
      <w:r w:rsidR="00697885" w:rsidRPr="00260810">
        <w:rPr>
          <w:rFonts w:ascii="Palatino Linotype" w:hAnsi="Palatino Linotype"/>
        </w:rPr>
        <w:t>expected</w:t>
      </w:r>
      <w:r w:rsidR="0060714D">
        <w:rPr>
          <w:rFonts w:ascii="Palatino Linotype" w:hAnsi="Palatino Linotype"/>
        </w:rPr>
        <w:t xml:space="preserve">.  </w:t>
      </w:r>
    </w:p>
    <w:p w:rsidR="006070D9" w:rsidRPr="006070D9" w:rsidRDefault="00E73F12" w:rsidP="00C54ADE">
      <w:pPr>
        <w:rPr>
          <w:rFonts w:ascii="Palatino Linotype" w:hAnsi="Palatino Linotype"/>
          <w:sz w:val="20"/>
        </w:rPr>
      </w:pPr>
      <w:r>
        <w:rPr>
          <w:rFonts w:ascii="Palatino Linotype" w:hAnsi="Palatino Linotype"/>
        </w:rPr>
        <w:br w:type="page"/>
      </w:r>
      <w:r w:rsidR="00697885" w:rsidRPr="006070D9">
        <w:rPr>
          <w:rFonts w:ascii="Palatino Linotype" w:hAnsi="Palatino Linotype"/>
          <w:sz w:val="20"/>
        </w:rPr>
        <w:lastRenderedPageBreak/>
        <w:t xml:space="preserve">Table </w:t>
      </w:r>
      <w:r w:rsidR="008C02B3">
        <w:rPr>
          <w:rFonts w:ascii="Palatino Linotype" w:hAnsi="Palatino Linotype"/>
          <w:sz w:val="20"/>
        </w:rPr>
        <w:t>3</w:t>
      </w:r>
      <w:r w:rsidR="00311E0E">
        <w:rPr>
          <w:rFonts w:ascii="Palatino Linotype" w:hAnsi="Palatino Linotype"/>
          <w:sz w:val="20"/>
        </w:rPr>
        <w:t>:</w:t>
      </w:r>
      <w:r w:rsidR="0060714D">
        <w:rPr>
          <w:rFonts w:ascii="Palatino Linotype" w:hAnsi="Palatino Linotype"/>
          <w:sz w:val="20"/>
        </w:rPr>
        <w:t xml:space="preserve"> </w:t>
      </w:r>
      <w:r w:rsidR="006070D9" w:rsidRPr="006070D9">
        <w:rPr>
          <w:rFonts w:ascii="Palatino Linotype" w:hAnsi="Palatino Linotype"/>
          <w:sz w:val="20"/>
        </w:rPr>
        <w:t>Targeted briefing</w:t>
      </w:r>
      <w:r w:rsidR="006070D9">
        <w:rPr>
          <w:rFonts w:ascii="Palatino Linotype" w:hAnsi="Palatino Linotype"/>
          <w:sz w:val="20"/>
        </w:rPr>
        <w:t xml:space="preserve"> schedule to communicate onset of</w:t>
      </w:r>
      <w:r w:rsidR="00FB2648">
        <w:rPr>
          <w:rFonts w:ascii="Palatino Linotype" w:hAnsi="Palatino Linotype"/>
          <w:sz w:val="20"/>
        </w:rPr>
        <w:t xml:space="preserve"> high-risk season for temperature-dependent diseases (predetermined dates) and outbreak risk and occurrence throughout the year</w:t>
      </w:r>
      <w:r w:rsidR="006070D9">
        <w:rPr>
          <w:rFonts w:ascii="Palatino Linotype" w:hAnsi="Palatino Linotype"/>
          <w:sz w:val="20"/>
        </w:rPr>
        <w:t xml:space="preserve"> (date </w:t>
      </w:r>
      <w:r w:rsidR="002C2695">
        <w:rPr>
          <w:rFonts w:ascii="Palatino Linotype" w:hAnsi="Palatino Linotype"/>
          <w:sz w:val="20"/>
        </w:rPr>
        <w:t xml:space="preserve">determined by reaching a </w:t>
      </w:r>
      <w:r w:rsidR="006070D9">
        <w:rPr>
          <w:rFonts w:ascii="Palatino Linotype" w:hAnsi="Palatino Linotype"/>
          <w:sz w:val="20"/>
        </w:rPr>
        <w:t xml:space="preserve">trigger </w:t>
      </w:r>
      <w:r w:rsidR="00500269">
        <w:rPr>
          <w:rFonts w:ascii="Palatino Linotype" w:hAnsi="Palatino Linotype"/>
          <w:sz w:val="20"/>
        </w:rPr>
        <w:t>level</w:t>
      </w:r>
      <w:r w:rsidR="006070D9">
        <w:rPr>
          <w:rFonts w:ascii="Palatino Linotype" w:hAnsi="Palatino Linotype"/>
          <w:sz w:val="20"/>
        </w:rPr>
        <w:t>)</w:t>
      </w:r>
      <w:r w:rsidR="00311E0E">
        <w:rPr>
          <w:rFonts w:ascii="Palatino Linotype" w:hAnsi="Palatino Linotype"/>
          <w:sz w:val="20"/>
        </w:rPr>
        <w:t xml:space="preserve">. </w:t>
      </w:r>
      <w:r w:rsidR="00A47910">
        <w:rPr>
          <w:rFonts w:ascii="Palatino Linotype" w:hAnsi="Palatino Linotype"/>
          <w:sz w:val="20"/>
        </w:rPr>
        <w:t>Asterisks denote triggers that will result in determining a media position and the release of a media statement (see also Table 3).</w:t>
      </w:r>
    </w:p>
    <w:p w:rsidR="00697885" w:rsidRPr="00260810" w:rsidRDefault="00697885" w:rsidP="00C54ADE">
      <w:pPr>
        <w:rPr>
          <w:rFonts w:ascii="Palatino Linotype" w:hAnsi="Palatino Linotype"/>
        </w:rPr>
      </w:pPr>
    </w:p>
    <w:tbl>
      <w:tblP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0"/>
        <w:gridCol w:w="1422"/>
        <w:gridCol w:w="1430"/>
        <w:gridCol w:w="1005"/>
        <w:gridCol w:w="1416"/>
        <w:gridCol w:w="3205"/>
      </w:tblGrid>
      <w:tr w:rsidR="00697885" w:rsidRPr="00260810">
        <w:trPr>
          <w:cantSplit/>
        </w:trPr>
        <w:tc>
          <w:tcPr>
            <w:tcW w:w="1090" w:type="dxa"/>
            <w:vMerge w:val="restart"/>
            <w:vAlign w:val="center"/>
          </w:tcPr>
          <w:p w:rsidR="00697885" w:rsidRPr="001F4995" w:rsidRDefault="00697885" w:rsidP="00C54ADE">
            <w:pPr>
              <w:pStyle w:val="Tablecontent"/>
              <w:spacing w:before="80" w:after="80"/>
              <w:rPr>
                <w:rFonts w:ascii="Palatino Linotype" w:hAnsi="Palatino Linotype"/>
                <w:b/>
              </w:rPr>
            </w:pPr>
            <w:r w:rsidRPr="001F4995">
              <w:rPr>
                <w:rFonts w:ascii="Palatino Linotype" w:hAnsi="Palatino Linotype"/>
                <w:b/>
              </w:rPr>
              <w:t>Approx</w:t>
            </w:r>
            <w:r w:rsidR="0060714D">
              <w:rPr>
                <w:rFonts w:ascii="Palatino Linotype" w:hAnsi="Palatino Linotype"/>
                <w:b/>
              </w:rPr>
              <w:t xml:space="preserve">.  </w:t>
            </w:r>
            <w:r w:rsidRPr="001F4995">
              <w:rPr>
                <w:rFonts w:ascii="Palatino Linotype" w:hAnsi="Palatino Linotype"/>
                <w:b/>
              </w:rPr>
              <w:t>date</w:t>
            </w:r>
          </w:p>
        </w:tc>
        <w:tc>
          <w:tcPr>
            <w:tcW w:w="1422" w:type="dxa"/>
            <w:vMerge w:val="restart"/>
            <w:vAlign w:val="center"/>
          </w:tcPr>
          <w:p w:rsidR="00697885" w:rsidRPr="001F4995" w:rsidRDefault="00697885" w:rsidP="00C54ADE">
            <w:pPr>
              <w:pStyle w:val="Tablecontent"/>
              <w:spacing w:before="80" w:after="80"/>
              <w:rPr>
                <w:rFonts w:ascii="Palatino Linotype" w:hAnsi="Palatino Linotype"/>
                <w:b/>
              </w:rPr>
            </w:pPr>
            <w:r w:rsidRPr="001F4995">
              <w:rPr>
                <w:rFonts w:ascii="Palatino Linotype" w:hAnsi="Palatino Linotype"/>
                <w:b/>
              </w:rPr>
              <w:t>Trigger</w:t>
            </w:r>
          </w:p>
        </w:tc>
        <w:tc>
          <w:tcPr>
            <w:tcW w:w="7056" w:type="dxa"/>
            <w:gridSpan w:val="4"/>
            <w:vAlign w:val="center"/>
          </w:tcPr>
          <w:p w:rsidR="00697885" w:rsidRPr="001F4995" w:rsidRDefault="00697885" w:rsidP="00C54ADE">
            <w:pPr>
              <w:pStyle w:val="Tablecontent"/>
              <w:spacing w:before="80" w:after="80"/>
              <w:rPr>
                <w:rFonts w:ascii="Palatino Linotype" w:hAnsi="Palatino Linotype"/>
                <w:b/>
              </w:rPr>
            </w:pPr>
            <w:r w:rsidRPr="001F4995">
              <w:rPr>
                <w:rFonts w:ascii="Palatino Linotype" w:hAnsi="Palatino Linotype"/>
                <w:b/>
              </w:rPr>
              <w:t>Briefings</w:t>
            </w:r>
          </w:p>
        </w:tc>
      </w:tr>
      <w:tr w:rsidR="00234B37" w:rsidRPr="00260810">
        <w:trPr>
          <w:cantSplit/>
        </w:trPr>
        <w:tc>
          <w:tcPr>
            <w:tcW w:w="1090" w:type="dxa"/>
            <w:vMerge/>
            <w:vAlign w:val="center"/>
          </w:tcPr>
          <w:p w:rsidR="00697885" w:rsidRPr="00260810" w:rsidRDefault="00697885" w:rsidP="00C54ADE">
            <w:pPr>
              <w:pStyle w:val="Tablecontent"/>
              <w:spacing w:before="80" w:after="80"/>
              <w:rPr>
                <w:rFonts w:ascii="Palatino Linotype" w:hAnsi="Palatino Linotype"/>
              </w:rPr>
            </w:pPr>
          </w:p>
        </w:tc>
        <w:tc>
          <w:tcPr>
            <w:tcW w:w="1422" w:type="dxa"/>
            <w:vMerge/>
            <w:vAlign w:val="center"/>
          </w:tcPr>
          <w:p w:rsidR="00697885" w:rsidRPr="00260810" w:rsidRDefault="00697885" w:rsidP="00C54ADE">
            <w:pPr>
              <w:pStyle w:val="Tablecontent"/>
              <w:spacing w:before="80" w:after="80"/>
              <w:rPr>
                <w:rFonts w:ascii="Palatino Linotype" w:hAnsi="Palatino Linotype"/>
              </w:rPr>
            </w:pPr>
          </w:p>
        </w:tc>
        <w:tc>
          <w:tcPr>
            <w:tcW w:w="1430" w:type="dxa"/>
            <w:vAlign w:val="center"/>
          </w:tcPr>
          <w:p w:rsidR="00697885" w:rsidRPr="001F4995" w:rsidRDefault="00311E0E" w:rsidP="00C54ADE">
            <w:pPr>
              <w:pStyle w:val="Tablecontent"/>
              <w:spacing w:before="80" w:after="80"/>
              <w:rPr>
                <w:rFonts w:ascii="Palatino Linotype" w:hAnsi="Palatino Linotype"/>
                <w:b/>
              </w:rPr>
            </w:pPr>
            <w:r>
              <w:rPr>
                <w:rFonts w:ascii="Palatino Linotype" w:hAnsi="Palatino Linotype"/>
                <w:b/>
              </w:rPr>
              <w:t>Senior m</w:t>
            </w:r>
            <w:r w:rsidR="00697885" w:rsidRPr="001F4995">
              <w:rPr>
                <w:rFonts w:ascii="Palatino Linotype" w:hAnsi="Palatino Linotype"/>
                <w:b/>
              </w:rPr>
              <w:t>anagement</w:t>
            </w:r>
          </w:p>
        </w:tc>
        <w:tc>
          <w:tcPr>
            <w:tcW w:w="1005" w:type="dxa"/>
            <w:vAlign w:val="center"/>
          </w:tcPr>
          <w:p w:rsidR="00697885" w:rsidRPr="001F4995" w:rsidRDefault="00697885" w:rsidP="00C54ADE">
            <w:pPr>
              <w:pStyle w:val="Tablecontent"/>
              <w:spacing w:before="80" w:after="80"/>
              <w:rPr>
                <w:rFonts w:ascii="Palatino Linotype" w:hAnsi="Palatino Linotype"/>
                <w:b/>
              </w:rPr>
            </w:pPr>
            <w:r w:rsidRPr="001F4995">
              <w:rPr>
                <w:rFonts w:ascii="Palatino Linotype" w:hAnsi="Palatino Linotype"/>
                <w:b/>
              </w:rPr>
              <w:t>Minister</w:t>
            </w:r>
          </w:p>
        </w:tc>
        <w:tc>
          <w:tcPr>
            <w:tcW w:w="1416" w:type="dxa"/>
            <w:vAlign w:val="center"/>
          </w:tcPr>
          <w:p w:rsidR="00697885" w:rsidRPr="001F4995" w:rsidRDefault="00697885" w:rsidP="00C54ADE">
            <w:pPr>
              <w:pStyle w:val="Tablecontent"/>
              <w:spacing w:before="80" w:after="80"/>
              <w:rPr>
                <w:rFonts w:ascii="Palatino Linotype" w:hAnsi="Palatino Linotype"/>
                <w:b/>
              </w:rPr>
            </w:pPr>
            <w:r w:rsidRPr="001F4995">
              <w:rPr>
                <w:rFonts w:ascii="Palatino Linotype" w:hAnsi="Palatino Linotype"/>
                <w:b/>
              </w:rPr>
              <w:t>Stakeholders</w:t>
            </w:r>
          </w:p>
        </w:tc>
        <w:tc>
          <w:tcPr>
            <w:tcW w:w="3205" w:type="dxa"/>
            <w:vAlign w:val="center"/>
          </w:tcPr>
          <w:p w:rsidR="00697885" w:rsidRPr="001F4995" w:rsidRDefault="00697885" w:rsidP="00C54ADE">
            <w:pPr>
              <w:pStyle w:val="Tablecontent"/>
              <w:spacing w:before="80" w:after="80"/>
              <w:rPr>
                <w:rFonts w:ascii="Palatino Linotype" w:hAnsi="Palatino Linotype"/>
                <w:b/>
              </w:rPr>
            </w:pPr>
            <w:r w:rsidRPr="001F4995">
              <w:rPr>
                <w:rFonts w:ascii="Palatino Linotype" w:hAnsi="Palatino Linotype"/>
                <w:b/>
              </w:rPr>
              <w:t>Message</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r w:rsidRPr="00260810">
              <w:rPr>
                <w:rFonts w:ascii="Palatino Linotype" w:hAnsi="Palatino Linotype"/>
              </w:rPr>
              <w:t>1 Dec</w:t>
            </w:r>
          </w:p>
        </w:tc>
        <w:tc>
          <w:tcPr>
            <w:tcW w:w="1422" w:type="dxa"/>
            <w:vAlign w:val="center"/>
          </w:tcPr>
          <w:p w:rsidR="00697885" w:rsidRPr="00260810" w:rsidRDefault="00697885" w:rsidP="00C54ADE">
            <w:pPr>
              <w:pStyle w:val="Tablecontent"/>
              <w:spacing w:before="80" w:after="80"/>
              <w:rPr>
                <w:rFonts w:ascii="Palatino Linotype" w:hAnsi="Palatino Linotype"/>
              </w:rPr>
            </w:pPr>
            <w:r>
              <w:rPr>
                <w:rFonts w:ascii="Palatino Linotype" w:hAnsi="Palatino Linotype"/>
              </w:rPr>
              <w:t>Annually</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3205" w:type="dxa"/>
            <w:vAlign w:val="center"/>
          </w:tcPr>
          <w:p w:rsidR="00697885" w:rsidRPr="00260810" w:rsidRDefault="00697885" w:rsidP="00C54ADE">
            <w:pPr>
              <w:pStyle w:val="Tablecontent"/>
              <w:spacing w:before="80" w:after="80"/>
              <w:rPr>
                <w:rFonts w:ascii="Palatino Linotype" w:hAnsi="Palatino Linotype"/>
              </w:rPr>
            </w:pPr>
            <w:r w:rsidRPr="00260810">
              <w:rPr>
                <w:rFonts w:ascii="Palatino Linotype" w:hAnsi="Palatino Linotype"/>
              </w:rPr>
              <w:t xml:space="preserve">Summer approaching; </w:t>
            </w:r>
            <w:r w:rsidR="00FE30FE">
              <w:rPr>
                <w:rFonts w:ascii="Palatino Linotype" w:hAnsi="Palatino Linotype"/>
              </w:rPr>
              <w:t>Bleaching Risk and Impact Assessment</w:t>
            </w:r>
            <w:r w:rsidR="0016233A">
              <w:rPr>
                <w:rFonts w:ascii="Palatino Linotype" w:hAnsi="Palatino Linotype"/>
              </w:rPr>
              <w:t xml:space="preserve"> Plan being implemented</w:t>
            </w:r>
            <w:r w:rsidR="00314050">
              <w:rPr>
                <w:rFonts w:ascii="Palatino Linotype" w:hAnsi="Palatino Linotype"/>
              </w:rPr>
              <w:t>, high risk season for outbreaks of temperature-dependent diseases starting</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p>
        </w:tc>
        <w:tc>
          <w:tcPr>
            <w:tcW w:w="1422" w:type="dxa"/>
            <w:vAlign w:val="center"/>
          </w:tcPr>
          <w:p w:rsidR="00697885" w:rsidRPr="005E1724" w:rsidRDefault="00314050" w:rsidP="00C54ADE">
            <w:pPr>
              <w:pStyle w:val="Tablecontent"/>
              <w:spacing w:before="80" w:after="80"/>
              <w:rPr>
                <w:rFonts w:ascii="Palatino Linotype" w:hAnsi="Palatino Linotype"/>
                <w:i/>
              </w:rPr>
            </w:pPr>
            <w:r>
              <w:rPr>
                <w:rFonts w:ascii="Palatino Linotype" w:hAnsi="Palatino Linotype"/>
                <w:i/>
              </w:rPr>
              <w:t xml:space="preserve">High disease outbreak </w:t>
            </w:r>
            <w:r w:rsidR="00697885" w:rsidRPr="005E1724">
              <w:rPr>
                <w:rFonts w:ascii="Palatino Linotype" w:hAnsi="Palatino Linotype"/>
                <w:i/>
              </w:rPr>
              <w:t>risk</w:t>
            </w:r>
            <w:r w:rsidR="00A47910">
              <w:rPr>
                <w:rFonts w:ascii="Palatino Linotype" w:hAnsi="Palatino Linotype"/>
                <w:i/>
              </w:rPr>
              <w:t>*</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p>
        </w:tc>
        <w:tc>
          <w:tcPr>
            <w:tcW w:w="3205" w:type="dxa"/>
            <w:vAlign w:val="center"/>
          </w:tcPr>
          <w:p w:rsidR="00697885" w:rsidRPr="00260810" w:rsidRDefault="00697885" w:rsidP="00C54ADE">
            <w:pPr>
              <w:pStyle w:val="Tablecontent"/>
              <w:spacing w:before="80" w:after="80"/>
              <w:rPr>
                <w:rFonts w:ascii="Palatino Linotype" w:hAnsi="Palatino Linotype"/>
              </w:rPr>
            </w:pPr>
            <w:r w:rsidRPr="00260810">
              <w:rPr>
                <w:rFonts w:ascii="Palatino Linotype" w:hAnsi="Palatino Linotype"/>
              </w:rPr>
              <w:t>Temperatures unusually high</w:t>
            </w:r>
            <w:r w:rsidR="00314050">
              <w:rPr>
                <w:rFonts w:ascii="Palatino Linotype" w:hAnsi="Palatino Linotype"/>
              </w:rPr>
              <w:t xml:space="preserve"> or numerous reports of high disease prevalence in a region received</w:t>
            </w:r>
            <w:r w:rsidRPr="00260810">
              <w:rPr>
                <w:rFonts w:ascii="Palatino Linotype" w:hAnsi="Palatino Linotype"/>
              </w:rPr>
              <w:t xml:space="preserve">; </w:t>
            </w:r>
            <w:r w:rsidR="00314050">
              <w:rPr>
                <w:rFonts w:ascii="Palatino Linotype" w:hAnsi="Palatino Linotype"/>
              </w:rPr>
              <w:t>outbreak likelihood high</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p>
        </w:tc>
        <w:tc>
          <w:tcPr>
            <w:tcW w:w="1422" w:type="dxa"/>
            <w:vAlign w:val="center"/>
          </w:tcPr>
          <w:p w:rsidR="00697885" w:rsidRPr="005E1724" w:rsidRDefault="0026128E" w:rsidP="00C54ADE">
            <w:pPr>
              <w:pStyle w:val="Tablecontent"/>
              <w:spacing w:before="80" w:after="80"/>
              <w:rPr>
                <w:rFonts w:ascii="Palatino Linotype" w:hAnsi="Palatino Linotype"/>
                <w:i/>
              </w:rPr>
            </w:pPr>
            <w:r>
              <w:rPr>
                <w:rFonts w:ascii="Palatino Linotype" w:hAnsi="Palatino Linotype"/>
                <w:i/>
              </w:rPr>
              <w:t>Response level 1 (</w:t>
            </w:r>
            <w:r w:rsidR="00B16B0C" w:rsidRPr="00B16B0C">
              <w:rPr>
                <w:rFonts w:ascii="Palatino Linotype" w:hAnsi="Palatino Linotype"/>
                <w:i/>
              </w:rPr>
              <w:t>see Figure 8</w:t>
            </w:r>
            <w:r w:rsidRPr="00B16B0C">
              <w:rPr>
                <w:rFonts w:ascii="Palatino Linotype" w:hAnsi="Palatino Linotype"/>
                <w:i/>
              </w:rPr>
              <w:t>)</w:t>
            </w:r>
            <w:r w:rsidR="00A47910">
              <w:rPr>
                <w:rFonts w:ascii="Palatino Linotype" w:hAnsi="Palatino Linotype"/>
                <w:i/>
              </w:rPr>
              <w:t>*</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3205" w:type="dxa"/>
            <w:vAlign w:val="center"/>
          </w:tcPr>
          <w:p w:rsidR="00697885" w:rsidRPr="00260810" w:rsidRDefault="00314050" w:rsidP="00C54ADE">
            <w:pPr>
              <w:pStyle w:val="Tablecontent"/>
              <w:spacing w:before="80" w:after="80"/>
              <w:rPr>
                <w:rFonts w:ascii="Palatino Linotype" w:hAnsi="Palatino Linotype"/>
              </w:rPr>
            </w:pPr>
            <w:r>
              <w:rPr>
                <w:rFonts w:ascii="Palatino Linotype" w:hAnsi="Palatino Linotype"/>
              </w:rPr>
              <w:t>W</w:t>
            </w:r>
            <w:r w:rsidR="0026128E">
              <w:rPr>
                <w:rFonts w:ascii="Palatino Linotype" w:hAnsi="Palatino Linotype"/>
              </w:rPr>
              <w:t xml:space="preserve">idespread minor </w:t>
            </w:r>
            <w:r>
              <w:rPr>
                <w:rFonts w:ascii="Palatino Linotype" w:hAnsi="Palatino Linotype"/>
              </w:rPr>
              <w:t>outbreak</w:t>
            </w:r>
            <w:r w:rsidR="008C02B3">
              <w:rPr>
                <w:rFonts w:ascii="Palatino Linotype" w:hAnsi="Palatino Linotype"/>
              </w:rPr>
              <w:t xml:space="preserve"> observed,</w:t>
            </w:r>
            <w:r w:rsidR="00697885" w:rsidRPr="00260810">
              <w:rPr>
                <w:rFonts w:ascii="Palatino Linotype" w:hAnsi="Palatino Linotype"/>
              </w:rPr>
              <w:t xml:space="preserve"> </w:t>
            </w:r>
            <w:r w:rsidR="002C2695">
              <w:rPr>
                <w:rFonts w:ascii="Palatino Linotype" w:hAnsi="Palatino Linotype"/>
              </w:rPr>
              <w:t xml:space="preserve">and the </w:t>
            </w:r>
            <w:r w:rsidR="00697885" w:rsidRPr="00260810">
              <w:rPr>
                <w:rFonts w:ascii="Palatino Linotype" w:hAnsi="Palatino Linotype"/>
              </w:rPr>
              <w:t xml:space="preserve">areas </w:t>
            </w:r>
            <w:r w:rsidR="005F46FE">
              <w:rPr>
                <w:rFonts w:ascii="Palatino Linotype" w:hAnsi="Palatino Linotype"/>
              </w:rPr>
              <w:t>most</w:t>
            </w:r>
            <w:r w:rsidR="00697885" w:rsidRPr="00260810">
              <w:rPr>
                <w:rFonts w:ascii="Palatino Linotype" w:hAnsi="Palatino Linotype"/>
              </w:rPr>
              <w:t xml:space="preserve"> affected</w:t>
            </w:r>
            <w:r w:rsidR="002C2695">
              <w:rPr>
                <w:rFonts w:ascii="Palatino Linotype" w:hAnsi="Palatino Linotype"/>
              </w:rPr>
              <w:t xml:space="preserve"> </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p>
        </w:tc>
        <w:tc>
          <w:tcPr>
            <w:tcW w:w="1422" w:type="dxa"/>
            <w:vAlign w:val="center"/>
          </w:tcPr>
          <w:p w:rsidR="00697885" w:rsidRPr="005E1724" w:rsidRDefault="0026128E" w:rsidP="00C54ADE">
            <w:pPr>
              <w:pStyle w:val="Tablecontent"/>
              <w:spacing w:before="80" w:after="80"/>
              <w:rPr>
                <w:rFonts w:ascii="Palatino Linotype" w:hAnsi="Palatino Linotype"/>
                <w:i/>
              </w:rPr>
            </w:pPr>
            <w:r>
              <w:rPr>
                <w:rFonts w:ascii="Palatino Linotype" w:hAnsi="Palatino Linotype"/>
                <w:i/>
              </w:rPr>
              <w:t>Response levels 2 and 3 (</w:t>
            </w:r>
            <w:r w:rsidR="00B16B0C" w:rsidRPr="00B16B0C">
              <w:rPr>
                <w:rFonts w:ascii="Palatino Linotype" w:hAnsi="Palatino Linotype"/>
                <w:i/>
              </w:rPr>
              <w:t>see Figure 9 and 10</w:t>
            </w:r>
            <w:r w:rsidRPr="00B16B0C">
              <w:rPr>
                <w:rFonts w:ascii="Palatino Linotype" w:hAnsi="Palatino Linotype"/>
                <w:i/>
              </w:rPr>
              <w:t>)</w:t>
            </w:r>
            <w:r w:rsidR="00A47910">
              <w:rPr>
                <w:rFonts w:ascii="Palatino Linotype" w:hAnsi="Palatino Linotype"/>
                <w:i/>
              </w:rPr>
              <w:t>*</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3205" w:type="dxa"/>
            <w:vAlign w:val="center"/>
          </w:tcPr>
          <w:p w:rsidR="00697885" w:rsidRPr="00260810" w:rsidRDefault="00314050" w:rsidP="00C54ADE">
            <w:pPr>
              <w:pStyle w:val="Tablecontent"/>
              <w:spacing w:before="80" w:after="80"/>
              <w:rPr>
                <w:rFonts w:ascii="Palatino Linotype" w:hAnsi="Palatino Linotype"/>
              </w:rPr>
            </w:pPr>
            <w:r>
              <w:rPr>
                <w:rFonts w:ascii="Palatino Linotype" w:hAnsi="Palatino Linotype"/>
              </w:rPr>
              <w:t>M</w:t>
            </w:r>
            <w:r w:rsidR="0026128E">
              <w:rPr>
                <w:rFonts w:ascii="Palatino Linotype" w:hAnsi="Palatino Linotype"/>
              </w:rPr>
              <w:t xml:space="preserve">oderate or </w:t>
            </w:r>
            <w:r>
              <w:rPr>
                <w:rFonts w:ascii="Palatino Linotype" w:hAnsi="Palatino Linotype"/>
              </w:rPr>
              <w:t>severe outbreak</w:t>
            </w:r>
            <w:r w:rsidR="00697885" w:rsidRPr="00260810">
              <w:rPr>
                <w:rFonts w:ascii="Palatino Linotype" w:hAnsi="Palatino Linotype"/>
              </w:rPr>
              <w:t xml:space="preserve"> observed</w:t>
            </w:r>
            <w:r w:rsidR="0026128E">
              <w:rPr>
                <w:rFonts w:ascii="Palatino Linotype" w:hAnsi="Palatino Linotype"/>
              </w:rPr>
              <w:t xml:space="preserve"> at regional scale or widespread; areas worst affected and </w:t>
            </w:r>
            <w:r w:rsidR="00697885" w:rsidRPr="00260810">
              <w:rPr>
                <w:rFonts w:ascii="Palatino Linotype" w:hAnsi="Palatino Linotype"/>
              </w:rPr>
              <w:t>mortality likely</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r w:rsidRPr="00260810">
              <w:rPr>
                <w:rFonts w:ascii="Palatino Linotype" w:hAnsi="Palatino Linotype"/>
              </w:rPr>
              <w:t>15 Feb</w:t>
            </w:r>
          </w:p>
        </w:tc>
        <w:tc>
          <w:tcPr>
            <w:tcW w:w="1422" w:type="dxa"/>
            <w:vAlign w:val="center"/>
          </w:tcPr>
          <w:p w:rsidR="00697885" w:rsidRPr="00260810" w:rsidRDefault="00697885" w:rsidP="00C54ADE">
            <w:pPr>
              <w:pStyle w:val="Tablecontent"/>
              <w:spacing w:before="80" w:after="80"/>
              <w:rPr>
                <w:rFonts w:ascii="Palatino Linotype" w:hAnsi="Palatino Linotype"/>
              </w:rPr>
            </w:pPr>
            <w:r>
              <w:rPr>
                <w:rFonts w:ascii="Palatino Linotype" w:hAnsi="Palatino Linotype"/>
              </w:rPr>
              <w:t>Annually</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p>
        </w:tc>
        <w:tc>
          <w:tcPr>
            <w:tcW w:w="3205" w:type="dxa"/>
            <w:vAlign w:val="center"/>
          </w:tcPr>
          <w:p w:rsidR="00697885" w:rsidRPr="00260810" w:rsidRDefault="00314050" w:rsidP="00C54ADE">
            <w:pPr>
              <w:pStyle w:val="Tablecontent"/>
              <w:spacing w:before="80" w:after="80"/>
              <w:rPr>
                <w:rFonts w:ascii="Palatino Linotype" w:hAnsi="Palatino Linotype"/>
              </w:rPr>
            </w:pPr>
            <w:r>
              <w:rPr>
                <w:rFonts w:ascii="Palatino Linotype" w:hAnsi="Palatino Linotype"/>
              </w:rPr>
              <w:t xml:space="preserve">Implications for disease outbreak likelihood given the summary of any observed coral bleaching </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r w:rsidRPr="00260810">
              <w:rPr>
                <w:rFonts w:ascii="Palatino Linotype" w:hAnsi="Palatino Linotype"/>
              </w:rPr>
              <w:t>31 March</w:t>
            </w:r>
          </w:p>
        </w:tc>
        <w:tc>
          <w:tcPr>
            <w:tcW w:w="1422" w:type="dxa"/>
            <w:vAlign w:val="center"/>
          </w:tcPr>
          <w:p w:rsidR="00697885" w:rsidRPr="005E1724" w:rsidRDefault="00697885" w:rsidP="00C54ADE">
            <w:pPr>
              <w:pStyle w:val="Tablecontent"/>
              <w:spacing w:before="80" w:after="80"/>
              <w:rPr>
                <w:rFonts w:ascii="Palatino Linotype" w:hAnsi="Palatino Linotype"/>
                <w:i/>
              </w:rPr>
            </w:pPr>
            <w:r w:rsidRPr="005E1724">
              <w:rPr>
                <w:rFonts w:ascii="Palatino Linotype" w:hAnsi="Palatino Linotype"/>
                <w:i/>
              </w:rPr>
              <w:t>No bleaching</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3205" w:type="dxa"/>
            <w:vAlign w:val="center"/>
          </w:tcPr>
          <w:p w:rsidR="00697885" w:rsidRPr="00260810" w:rsidRDefault="00697885" w:rsidP="00C54ADE">
            <w:pPr>
              <w:pStyle w:val="Tablecontent"/>
              <w:spacing w:before="80" w:after="80"/>
              <w:rPr>
                <w:rFonts w:ascii="Palatino Linotype" w:hAnsi="Palatino Linotype"/>
              </w:rPr>
            </w:pPr>
            <w:r w:rsidRPr="00260810">
              <w:rPr>
                <w:rFonts w:ascii="Palatino Linotype" w:hAnsi="Palatino Linotype"/>
              </w:rPr>
              <w:t>Summer concluding;</w:t>
            </w:r>
            <w:r w:rsidR="00314050">
              <w:rPr>
                <w:rFonts w:ascii="Palatino Linotype" w:hAnsi="Palatino Linotype"/>
              </w:rPr>
              <w:t xml:space="preserve"> risk period for outbreaks of temperature-dependent diseases over</w:t>
            </w:r>
            <w:r w:rsidRPr="00260810">
              <w:rPr>
                <w:rFonts w:ascii="Palatino Linotype" w:hAnsi="Palatino Linotype"/>
              </w:rPr>
              <w:t xml:space="preserve">; </w:t>
            </w:r>
            <w:r w:rsidR="00314050">
              <w:rPr>
                <w:rFonts w:ascii="Palatino Linotype" w:hAnsi="Palatino Linotype"/>
              </w:rPr>
              <w:t>likelihood of outbreaks of temperature-dependent diseases low</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p>
        </w:tc>
        <w:tc>
          <w:tcPr>
            <w:tcW w:w="1422" w:type="dxa"/>
            <w:vAlign w:val="center"/>
          </w:tcPr>
          <w:p w:rsidR="00697885" w:rsidRPr="005E1724" w:rsidRDefault="0026128E" w:rsidP="00C54ADE">
            <w:pPr>
              <w:pStyle w:val="Tablecontent"/>
              <w:spacing w:before="80" w:after="80"/>
              <w:rPr>
                <w:rFonts w:ascii="Palatino Linotype" w:hAnsi="Palatino Linotype"/>
                <w:i/>
              </w:rPr>
            </w:pPr>
            <w:r>
              <w:rPr>
                <w:rFonts w:ascii="Palatino Linotype" w:hAnsi="Palatino Linotype"/>
                <w:i/>
              </w:rPr>
              <w:t xml:space="preserve">Response </w:t>
            </w:r>
            <w:r w:rsidRPr="00B16B0C">
              <w:rPr>
                <w:rFonts w:ascii="Palatino Linotype" w:hAnsi="Palatino Linotype"/>
                <w:i/>
              </w:rPr>
              <w:t>levels 1, 2 and 3 (</w:t>
            </w:r>
            <w:r w:rsidR="00B16B0C" w:rsidRPr="00B16B0C">
              <w:rPr>
                <w:rFonts w:ascii="Palatino Linotype" w:hAnsi="Palatino Linotype"/>
                <w:i/>
              </w:rPr>
              <w:t>see Figures 8-10</w:t>
            </w:r>
            <w:r w:rsidRPr="00B16B0C">
              <w:rPr>
                <w:rFonts w:ascii="Palatino Linotype" w:hAnsi="Palatino Linotype"/>
                <w:i/>
              </w:rPr>
              <w:t>)</w:t>
            </w:r>
            <w:r w:rsidR="00A47910">
              <w:rPr>
                <w:rFonts w:ascii="Palatino Linotype" w:hAnsi="Palatino Linotype"/>
                <w:i/>
              </w:rPr>
              <w:t>*</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3205" w:type="dxa"/>
            <w:vAlign w:val="center"/>
          </w:tcPr>
          <w:p w:rsidR="00697885" w:rsidRPr="00260810" w:rsidRDefault="00314050" w:rsidP="00311E0E">
            <w:pPr>
              <w:pStyle w:val="Tablecontent"/>
              <w:spacing w:before="80" w:after="80"/>
              <w:rPr>
                <w:rFonts w:ascii="Palatino Linotype" w:hAnsi="Palatino Linotype"/>
              </w:rPr>
            </w:pPr>
            <w:r>
              <w:rPr>
                <w:rFonts w:ascii="Palatino Linotype" w:hAnsi="Palatino Linotype"/>
              </w:rPr>
              <w:t xml:space="preserve">Disease outbreaks observed, </w:t>
            </w:r>
            <w:r w:rsidR="00697885" w:rsidRPr="00260810">
              <w:rPr>
                <w:rFonts w:ascii="Palatino Linotype" w:hAnsi="Palatino Linotype"/>
              </w:rPr>
              <w:t xml:space="preserve">preliminary assessment of extent and severity; detailed surveys </w:t>
            </w:r>
            <w:r w:rsidR="0075486C">
              <w:rPr>
                <w:rFonts w:ascii="Palatino Linotype" w:hAnsi="Palatino Linotype"/>
              </w:rPr>
              <w:t>underway</w:t>
            </w:r>
            <w:r w:rsidR="0026128E">
              <w:rPr>
                <w:rFonts w:ascii="Palatino Linotype" w:hAnsi="Palatino Linotype"/>
              </w:rPr>
              <w:t xml:space="preserve"> (if </w:t>
            </w:r>
            <w:r w:rsidR="000E4F76">
              <w:rPr>
                <w:rFonts w:ascii="Palatino Linotype" w:hAnsi="Palatino Linotype"/>
              </w:rPr>
              <w:t>r</w:t>
            </w:r>
            <w:r w:rsidR="0026128E">
              <w:rPr>
                <w:rFonts w:ascii="Palatino Linotype" w:hAnsi="Palatino Linotype"/>
              </w:rPr>
              <w:t>esponse level 2 or 3 triggered)</w:t>
            </w:r>
          </w:p>
        </w:tc>
      </w:tr>
      <w:tr w:rsidR="00234B37" w:rsidRPr="00260810">
        <w:tc>
          <w:tcPr>
            <w:tcW w:w="1090" w:type="dxa"/>
            <w:vAlign w:val="center"/>
          </w:tcPr>
          <w:p w:rsidR="00697885" w:rsidRPr="00260810" w:rsidRDefault="00697885" w:rsidP="00C54ADE">
            <w:pPr>
              <w:pStyle w:val="Tablecontent"/>
              <w:spacing w:before="80" w:after="80"/>
              <w:rPr>
                <w:rFonts w:ascii="Palatino Linotype" w:hAnsi="Palatino Linotype"/>
              </w:rPr>
            </w:pPr>
          </w:p>
        </w:tc>
        <w:tc>
          <w:tcPr>
            <w:tcW w:w="1422" w:type="dxa"/>
            <w:vAlign w:val="center"/>
          </w:tcPr>
          <w:p w:rsidR="00697885" w:rsidRPr="005E1724" w:rsidRDefault="00697885" w:rsidP="00C54ADE">
            <w:pPr>
              <w:pStyle w:val="Tablecontent"/>
              <w:spacing w:before="0" w:after="0"/>
              <w:rPr>
                <w:rFonts w:ascii="Palatino Linotype" w:hAnsi="Palatino Linotype"/>
                <w:i/>
              </w:rPr>
            </w:pPr>
            <w:r w:rsidRPr="005E1724">
              <w:rPr>
                <w:rFonts w:ascii="Palatino Linotype" w:hAnsi="Palatino Linotype"/>
                <w:i/>
              </w:rPr>
              <w:t>Moderate</w:t>
            </w:r>
            <w:r w:rsidR="00AA3799">
              <w:rPr>
                <w:rFonts w:ascii="Palatino Linotype" w:hAnsi="Palatino Linotype"/>
                <w:i/>
              </w:rPr>
              <w:t>, major</w:t>
            </w:r>
            <w:r w:rsidRPr="005E1724">
              <w:rPr>
                <w:rFonts w:ascii="Palatino Linotype" w:hAnsi="Palatino Linotype"/>
                <w:i/>
              </w:rPr>
              <w:t xml:space="preserve"> or severe </w:t>
            </w:r>
            <w:r w:rsidR="00AA3799" w:rsidRPr="00A47910">
              <w:rPr>
                <w:rFonts w:ascii="Palatino Linotype" w:hAnsi="Palatino Linotype"/>
                <w:i/>
              </w:rPr>
              <w:t>impact</w:t>
            </w:r>
            <w:r w:rsidR="00A47910" w:rsidRPr="00A47910">
              <w:rPr>
                <w:rFonts w:ascii="Palatino Linotype" w:hAnsi="Palatino Linotype"/>
                <w:i/>
              </w:rPr>
              <w:t xml:space="preserve"> (see Table 1)</w:t>
            </w:r>
          </w:p>
        </w:tc>
        <w:tc>
          <w:tcPr>
            <w:tcW w:w="1430"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005"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1416" w:type="dxa"/>
            <w:vAlign w:val="center"/>
          </w:tcPr>
          <w:p w:rsidR="00697885" w:rsidRPr="00697885" w:rsidRDefault="00697885" w:rsidP="00C54ADE">
            <w:pPr>
              <w:pStyle w:val="Tablecontent"/>
              <w:spacing w:before="80" w:after="80"/>
              <w:rPr>
                <w:rFonts w:ascii="Palatino Linotype" w:hAnsi="Palatino Linotype"/>
                <w:b/>
                <w:sz w:val="36"/>
                <w:szCs w:val="36"/>
              </w:rPr>
            </w:pPr>
            <w:r w:rsidRPr="00697885">
              <w:rPr>
                <w:rFonts w:ascii="Palatino Linotype" w:hAnsi="Palatino Linotype"/>
                <w:b/>
                <w:sz w:val="36"/>
                <w:szCs w:val="36"/>
              </w:rPr>
              <w:t>^</w:t>
            </w:r>
          </w:p>
        </w:tc>
        <w:tc>
          <w:tcPr>
            <w:tcW w:w="3205" w:type="dxa"/>
            <w:vAlign w:val="center"/>
          </w:tcPr>
          <w:p w:rsidR="00697885" w:rsidRPr="00260810" w:rsidRDefault="00697885" w:rsidP="00C54ADE">
            <w:pPr>
              <w:pStyle w:val="Tablecontent"/>
              <w:spacing w:before="80" w:after="80"/>
              <w:rPr>
                <w:rFonts w:ascii="Palatino Linotype" w:hAnsi="Palatino Linotype"/>
              </w:rPr>
            </w:pPr>
            <w:r w:rsidRPr="00260810">
              <w:rPr>
                <w:rFonts w:ascii="Palatino Linotype" w:hAnsi="Palatino Linotype"/>
              </w:rPr>
              <w:t xml:space="preserve">Summary of full </w:t>
            </w:r>
            <w:r w:rsidR="00314050">
              <w:rPr>
                <w:rFonts w:ascii="Palatino Linotype" w:hAnsi="Palatino Linotype"/>
              </w:rPr>
              <w:t>extent and severity of disease outbreaks</w:t>
            </w:r>
            <w:r w:rsidRPr="00260810">
              <w:rPr>
                <w:rFonts w:ascii="Palatino Linotype" w:hAnsi="Palatino Linotype"/>
              </w:rPr>
              <w:t xml:space="preserve">; implications for </w:t>
            </w:r>
            <w:r w:rsidR="00314050">
              <w:rPr>
                <w:rFonts w:ascii="Palatino Linotype" w:hAnsi="Palatino Linotype"/>
              </w:rPr>
              <w:t xml:space="preserve">affected regions and </w:t>
            </w:r>
            <w:smartTag w:uri="urn:schemas-microsoft-com:office:smarttags" w:element="place">
              <w:r w:rsidR="00875AE7">
                <w:rPr>
                  <w:rFonts w:ascii="Palatino Linotype" w:hAnsi="Palatino Linotype"/>
                </w:rPr>
                <w:t>Great Barrier Reef</w:t>
              </w:r>
            </w:smartTag>
          </w:p>
        </w:tc>
      </w:tr>
    </w:tbl>
    <w:p w:rsidR="00F335EC" w:rsidRDefault="00F335EC" w:rsidP="00C54ADE">
      <w:pPr>
        <w:rPr>
          <w:rFonts w:ascii="Palatino Linotype" w:hAnsi="Palatino Linotype"/>
        </w:rPr>
      </w:pPr>
    </w:p>
    <w:p w:rsidR="00D326CB" w:rsidRPr="00F0359F" w:rsidRDefault="00F47AB7" w:rsidP="00C54ADE">
      <w:pPr>
        <w:outlineLvl w:val="0"/>
        <w:rPr>
          <w:rFonts w:ascii="Palatino Linotype" w:hAnsi="Palatino Linotype"/>
          <w:b/>
        </w:rPr>
      </w:pPr>
      <w:bookmarkStart w:id="48" w:name="_Toc293821435"/>
      <w:r>
        <w:rPr>
          <w:rFonts w:ascii="Palatino Linotype" w:hAnsi="Palatino Linotype"/>
          <w:b/>
        </w:rPr>
        <w:br w:type="page"/>
      </w:r>
      <w:bookmarkStart w:id="49" w:name="_Toc303334397"/>
      <w:r w:rsidR="00D326CB" w:rsidRPr="00F0359F">
        <w:rPr>
          <w:rFonts w:ascii="Palatino Linotype" w:hAnsi="Palatino Linotype"/>
          <w:b/>
        </w:rPr>
        <w:lastRenderedPageBreak/>
        <w:t>Importance of management actions</w:t>
      </w:r>
      <w:bookmarkEnd w:id="48"/>
      <w:bookmarkEnd w:id="49"/>
    </w:p>
    <w:p w:rsidR="00D326CB" w:rsidRDefault="00D326CB" w:rsidP="00C54ADE">
      <w:pPr>
        <w:rPr>
          <w:rFonts w:ascii="Palatino Linotype" w:hAnsi="Palatino Linotype"/>
        </w:rPr>
      </w:pPr>
    </w:p>
    <w:p w:rsidR="00D326CB" w:rsidRDefault="00D326CB" w:rsidP="00C54ADE">
      <w:pPr>
        <w:rPr>
          <w:rFonts w:ascii="Palatino Linotype" w:hAnsi="Palatino Linotype"/>
        </w:rPr>
      </w:pPr>
      <w:r>
        <w:rPr>
          <w:rFonts w:ascii="Palatino Linotype" w:hAnsi="Palatino Linotype"/>
        </w:rPr>
        <w:t>Disease outbreaks are expected to increase in frequency and severity as a result of climate change, making recovery processes increasingly important in the ability of reefs to persi</w:t>
      </w:r>
      <w:r w:rsidR="000E4F76">
        <w:rPr>
          <w:rFonts w:ascii="Palatino Linotype" w:hAnsi="Palatino Linotype"/>
        </w:rPr>
        <w:t xml:space="preserve">st as coral-dominated systems. </w:t>
      </w:r>
      <w:r>
        <w:rPr>
          <w:rFonts w:ascii="Palatino Linotype" w:hAnsi="Palatino Linotype"/>
        </w:rPr>
        <w:t xml:space="preserve">Significantly, many human activities impose stresses on coral reefs that compound the risks imposed by </w:t>
      </w:r>
      <w:r w:rsidR="00DA16D5">
        <w:rPr>
          <w:rFonts w:ascii="Palatino Linotype" w:hAnsi="Palatino Linotype"/>
        </w:rPr>
        <w:t xml:space="preserve">disease outbreaks (and other reef health incidents) </w:t>
      </w:r>
      <w:r>
        <w:rPr>
          <w:rFonts w:ascii="Palatino Linotype" w:hAnsi="Palatino Linotype"/>
        </w:rPr>
        <w:t xml:space="preserve">and can work to lengthen recovery timeframes. For example, </w:t>
      </w:r>
      <w:r w:rsidRPr="005132CF">
        <w:rPr>
          <w:rFonts w:ascii="Palatino Linotype" w:hAnsi="Palatino Linotype" w:cs="Arial"/>
          <w:szCs w:val="24"/>
        </w:rPr>
        <w:t>chronic</w:t>
      </w:r>
      <w:r>
        <w:rPr>
          <w:rFonts w:ascii="Palatino Linotype" w:hAnsi="Palatino Linotype" w:cs="Arial"/>
          <w:szCs w:val="24"/>
        </w:rPr>
        <w:t xml:space="preserve"> stress due to poor water quality</w:t>
      </w:r>
      <w:r w:rsidRPr="005132CF">
        <w:rPr>
          <w:rFonts w:ascii="Palatino Linotype" w:hAnsi="Palatino Linotype" w:cs="Arial"/>
          <w:szCs w:val="24"/>
        </w:rPr>
        <w:t xml:space="preserve"> can affect the recovery potential of reef communities as </w:t>
      </w:r>
      <w:r>
        <w:rPr>
          <w:rFonts w:ascii="Palatino Linotype" w:hAnsi="Palatino Linotype" w:cs="Arial"/>
          <w:szCs w:val="24"/>
        </w:rPr>
        <w:t>reproduction</w:t>
      </w:r>
      <w:r w:rsidRPr="005132CF">
        <w:rPr>
          <w:rFonts w:ascii="Palatino Linotype" w:hAnsi="Palatino Linotype" w:cs="Arial"/>
          <w:szCs w:val="24"/>
        </w:rPr>
        <w:t xml:space="preserve"> and larval recruitment in corals </w:t>
      </w:r>
      <w:r>
        <w:rPr>
          <w:rFonts w:ascii="Palatino Linotype" w:hAnsi="Palatino Linotype" w:cs="Arial"/>
          <w:szCs w:val="24"/>
        </w:rPr>
        <w:t>are</w:t>
      </w:r>
      <w:r w:rsidRPr="005132CF">
        <w:rPr>
          <w:rFonts w:ascii="Palatino Linotype" w:hAnsi="Palatino Linotype" w:cs="Arial"/>
          <w:szCs w:val="24"/>
        </w:rPr>
        <w:t xml:space="preserve"> particularly sensitive to environmental conditions</w:t>
      </w:r>
      <w:r w:rsidR="000E4F76">
        <w:rPr>
          <w:rFonts w:ascii="Palatino Linotype" w:hAnsi="Palatino Linotype" w:cs="Arial"/>
          <w:szCs w:val="24"/>
        </w:rPr>
        <w:t xml:space="preserve">. </w:t>
      </w:r>
      <w:r>
        <w:rPr>
          <w:rFonts w:ascii="Palatino Linotype" w:hAnsi="Palatino Linotype"/>
        </w:rPr>
        <w:t xml:space="preserve">Through reducing compounding stressors, management actions help reefs cope with or recover from coral </w:t>
      </w:r>
      <w:r w:rsidR="00DA16D5">
        <w:rPr>
          <w:rFonts w:ascii="Palatino Linotype" w:hAnsi="Palatino Linotype"/>
        </w:rPr>
        <w:t>disease</w:t>
      </w:r>
      <w:r>
        <w:rPr>
          <w:rFonts w:ascii="Palatino Linotype" w:hAnsi="Palatino Linotype"/>
        </w:rPr>
        <w:t>, which works to build the resilience of reefs to future climate-related disturbances.</w:t>
      </w:r>
    </w:p>
    <w:p w:rsidR="00D326CB" w:rsidRDefault="00D326CB" w:rsidP="00C54ADE">
      <w:pPr>
        <w:rPr>
          <w:rFonts w:ascii="Palatino Linotype" w:hAnsi="Palatino Linotype"/>
        </w:rPr>
      </w:pPr>
    </w:p>
    <w:p w:rsidR="00D326CB" w:rsidRDefault="000E5C2D" w:rsidP="00C54ADE">
      <w:pPr>
        <w:rPr>
          <w:rFonts w:ascii="Palatino Linotype" w:hAnsi="Palatino Linotype"/>
          <w:szCs w:val="24"/>
        </w:rPr>
      </w:pPr>
      <w:r>
        <w:rPr>
          <w:rFonts w:ascii="Palatino Linotype" w:hAnsi="Palatino Linotype"/>
          <w:szCs w:val="24"/>
        </w:rPr>
        <w:t>By collaborating with researchers we</w:t>
      </w:r>
      <w:r w:rsidR="00D326CB">
        <w:rPr>
          <w:rFonts w:ascii="Palatino Linotype" w:hAnsi="Palatino Linotype"/>
          <w:szCs w:val="24"/>
        </w:rPr>
        <w:t xml:space="preserve"> are rapidly advancing our understanding of factors that increase the resilience of reefs, as measured by the capacity to resist, tolerate and cope with, and recover from</w:t>
      </w:r>
      <w:r w:rsidR="000E4F76">
        <w:rPr>
          <w:rFonts w:ascii="Palatino Linotype" w:hAnsi="Palatino Linotype"/>
          <w:szCs w:val="24"/>
        </w:rPr>
        <w:t xml:space="preserve"> climate-related disturbances. </w:t>
      </w:r>
      <w:r w:rsidR="00D326CB">
        <w:rPr>
          <w:rFonts w:ascii="Palatino Linotype" w:hAnsi="Palatino Linotype"/>
          <w:szCs w:val="24"/>
        </w:rPr>
        <w:t xml:space="preserve">In particular, researchers are poised to increase our understanding of spatial variability in the likelihood that a site will be impacted by climate-related disturbances </w:t>
      </w:r>
      <w:r w:rsidR="000E4F76">
        <w:rPr>
          <w:rFonts w:ascii="Palatino Linotype" w:hAnsi="Palatino Linotype"/>
          <w:szCs w:val="24"/>
        </w:rPr>
        <w:t>such as</w:t>
      </w:r>
      <w:r w:rsidR="00D326CB">
        <w:rPr>
          <w:rFonts w:ascii="Palatino Linotype" w:hAnsi="Palatino Linotype"/>
          <w:szCs w:val="24"/>
        </w:rPr>
        <w:t xml:space="preserve"> bleaching, disease outbreaks, floods and cyclones based on geographic location, community composition and thermal history.</w:t>
      </w:r>
      <w:r w:rsidR="000E4F76">
        <w:rPr>
          <w:rFonts w:ascii="Palatino Linotype" w:hAnsi="Palatino Linotype"/>
          <w:szCs w:val="24"/>
        </w:rPr>
        <w:t xml:space="preserve"> </w:t>
      </w:r>
      <w:r w:rsidR="00D326CB">
        <w:rPr>
          <w:rFonts w:ascii="Palatino Linotype" w:hAnsi="Palatino Linotype"/>
          <w:szCs w:val="24"/>
        </w:rPr>
        <w:t xml:space="preserve">Increased knowledge of the spatial variability in factors that confer resilience to reefs may enable </w:t>
      </w:r>
      <w:r>
        <w:rPr>
          <w:rFonts w:ascii="Palatino Linotype" w:hAnsi="Palatino Linotype"/>
          <w:szCs w:val="24"/>
        </w:rPr>
        <w:t>us</w:t>
      </w:r>
      <w:r w:rsidR="00D326CB">
        <w:rPr>
          <w:rFonts w:ascii="Palatino Linotype" w:hAnsi="Palatino Linotype"/>
          <w:szCs w:val="24"/>
        </w:rPr>
        <w:t xml:space="preserve"> to explicitly include resilience to climate</w:t>
      </w:r>
      <w:r w:rsidR="000E4F76">
        <w:rPr>
          <w:rFonts w:ascii="Palatino Linotype" w:hAnsi="Palatino Linotype"/>
          <w:szCs w:val="24"/>
        </w:rPr>
        <w:t xml:space="preserve"> change into management plans. </w:t>
      </w:r>
      <w:r w:rsidR="00D326CB">
        <w:rPr>
          <w:rFonts w:ascii="Palatino Linotype" w:hAnsi="Palatino Linotype"/>
          <w:szCs w:val="24"/>
        </w:rPr>
        <w:t xml:space="preserve">Furthermore, knowledge of spatial variability in resilience factors enables assessments of the effectiveness of strategies implemented to support resilience. </w:t>
      </w:r>
    </w:p>
    <w:p w:rsidR="00D326CB" w:rsidRDefault="00D326CB" w:rsidP="00C54ADE">
      <w:pPr>
        <w:rPr>
          <w:rFonts w:ascii="Palatino Linotype" w:hAnsi="Palatino Linotype"/>
          <w:szCs w:val="24"/>
        </w:rPr>
      </w:pPr>
    </w:p>
    <w:p w:rsidR="00D326CB" w:rsidRDefault="00D326CB" w:rsidP="00C54ADE">
      <w:pPr>
        <w:rPr>
          <w:rFonts w:ascii="Palatino Linotype" w:hAnsi="Palatino Linotype" w:cs="Arial"/>
          <w:bCs/>
          <w:szCs w:val="24"/>
        </w:rPr>
      </w:pPr>
      <w:r>
        <w:rPr>
          <w:rFonts w:ascii="Palatino Linotype" w:hAnsi="Palatino Linotype" w:cs="Arial"/>
          <w:bCs/>
          <w:szCs w:val="24"/>
        </w:rPr>
        <w:t>In addition to measures to build eco</w:t>
      </w:r>
      <w:r w:rsidR="00FE30FE">
        <w:rPr>
          <w:rFonts w:ascii="Palatino Linotype" w:hAnsi="Palatino Linotype" w:cs="Arial"/>
          <w:bCs/>
          <w:szCs w:val="24"/>
        </w:rPr>
        <w:t xml:space="preserve">system resilience, the </w:t>
      </w:r>
      <w:r w:rsidR="000E4F76">
        <w:rPr>
          <w:rFonts w:ascii="Palatino Linotype" w:hAnsi="Palatino Linotype" w:cs="Arial"/>
          <w:bCs/>
          <w:szCs w:val="24"/>
        </w:rPr>
        <w:t>r</w:t>
      </w:r>
      <w:r w:rsidR="00FE30FE">
        <w:rPr>
          <w:rFonts w:ascii="Palatino Linotype" w:hAnsi="Palatino Linotype" w:cs="Arial"/>
          <w:bCs/>
          <w:szCs w:val="24"/>
        </w:rPr>
        <w:t xml:space="preserve">isk and </w:t>
      </w:r>
      <w:r w:rsidR="000E4F76">
        <w:rPr>
          <w:rFonts w:ascii="Palatino Linotype" w:hAnsi="Palatino Linotype" w:cs="Arial"/>
          <w:bCs/>
          <w:szCs w:val="24"/>
        </w:rPr>
        <w:t>i</w:t>
      </w:r>
      <w:r w:rsidR="00FE30FE">
        <w:rPr>
          <w:rFonts w:ascii="Palatino Linotype" w:hAnsi="Palatino Linotype" w:cs="Arial"/>
          <w:bCs/>
          <w:szCs w:val="24"/>
        </w:rPr>
        <w:t xml:space="preserve">mpact </w:t>
      </w:r>
      <w:r w:rsidR="000E4F76">
        <w:rPr>
          <w:rFonts w:ascii="Palatino Linotype" w:hAnsi="Palatino Linotype" w:cs="Arial"/>
          <w:bCs/>
          <w:szCs w:val="24"/>
        </w:rPr>
        <w:t>a</w:t>
      </w:r>
      <w:r w:rsidR="00FE30FE">
        <w:rPr>
          <w:rFonts w:ascii="Palatino Linotype" w:hAnsi="Palatino Linotype" w:cs="Arial"/>
          <w:bCs/>
          <w:szCs w:val="24"/>
        </w:rPr>
        <w:t xml:space="preserve">ssessment </w:t>
      </w:r>
      <w:r w:rsidR="000E4F76">
        <w:rPr>
          <w:rFonts w:ascii="Palatino Linotype" w:hAnsi="Palatino Linotype" w:cs="Arial"/>
          <w:bCs/>
          <w:szCs w:val="24"/>
        </w:rPr>
        <w:t>p</w:t>
      </w:r>
      <w:r>
        <w:rPr>
          <w:rFonts w:ascii="Palatino Linotype" w:hAnsi="Palatino Linotype" w:cs="Arial"/>
          <w:bCs/>
          <w:szCs w:val="24"/>
        </w:rPr>
        <w:t>lan can help build social and economic resilience to coral</w:t>
      </w:r>
      <w:r w:rsidR="00DA16D5">
        <w:rPr>
          <w:rFonts w:ascii="Palatino Linotype" w:hAnsi="Palatino Linotype" w:cs="Arial"/>
          <w:bCs/>
          <w:szCs w:val="24"/>
        </w:rPr>
        <w:t xml:space="preserve"> disease outbreaks</w:t>
      </w:r>
      <w:r w:rsidR="000E4F76">
        <w:rPr>
          <w:rFonts w:ascii="Palatino Linotype" w:hAnsi="Palatino Linotype" w:cs="Arial"/>
          <w:bCs/>
          <w:szCs w:val="24"/>
        </w:rPr>
        <w:t xml:space="preserve">. </w:t>
      </w:r>
      <w:r w:rsidR="000E4F76">
        <w:rPr>
          <w:rFonts w:ascii="Palatino Linotype" w:hAnsi="Palatino Linotype"/>
          <w:szCs w:val="24"/>
        </w:rPr>
        <w:t xml:space="preserve">Resource users who are well </w:t>
      </w:r>
      <w:r>
        <w:rPr>
          <w:rFonts w:ascii="Palatino Linotype" w:hAnsi="Palatino Linotype"/>
          <w:szCs w:val="24"/>
        </w:rPr>
        <w:t>informed of risks and are included in decision-making processes about strategies to address resource issues can be expected to much more resilient to resource impacts (Marshall and Marshall 2007</w:t>
      </w:r>
      <w:r w:rsidR="000E4F76">
        <w:rPr>
          <w:rFonts w:ascii="Palatino Linotype" w:hAnsi="Palatino Linotype"/>
          <w:szCs w:val="24"/>
        </w:rPr>
        <w:t xml:space="preserve">). </w:t>
      </w:r>
      <w:r>
        <w:rPr>
          <w:rFonts w:ascii="Palatino Linotype" w:hAnsi="Palatino Linotype"/>
          <w:szCs w:val="24"/>
        </w:rPr>
        <w:t>Similarly, c</w:t>
      </w:r>
      <w:r>
        <w:rPr>
          <w:rFonts w:ascii="Palatino Linotype" w:hAnsi="Palatino Linotype" w:cs="Arial"/>
          <w:bCs/>
          <w:szCs w:val="24"/>
        </w:rPr>
        <w:t xml:space="preserve">ommunity-based social marketing can encourage stewardship behaviours, (e.g. not anchoring on corals or disposing of fishing tackle on the Reef). Such communication efforts may be undertaken following reef health incidents like disease outbreaks in the future. </w:t>
      </w:r>
    </w:p>
    <w:p w:rsidR="00D326CB" w:rsidRDefault="00D326CB" w:rsidP="00C54ADE">
      <w:pPr>
        <w:outlineLvl w:val="0"/>
        <w:rPr>
          <w:rFonts w:ascii="Palatino Linotype" w:hAnsi="Palatino Linotype"/>
        </w:rPr>
      </w:pPr>
    </w:p>
    <w:p w:rsidR="00F25783" w:rsidRPr="00F61ED1" w:rsidRDefault="00F25783" w:rsidP="00C54ADE">
      <w:pPr>
        <w:outlineLvl w:val="0"/>
        <w:rPr>
          <w:rFonts w:ascii="Palatino Linotype" w:hAnsi="Palatino Linotype"/>
          <w:b/>
        </w:rPr>
      </w:pPr>
      <w:bookmarkStart w:id="50" w:name="_Toc278276278"/>
      <w:bookmarkStart w:id="51" w:name="_Toc278699138"/>
      <w:bookmarkStart w:id="52" w:name="_Toc303334398"/>
      <w:r w:rsidRPr="00F61ED1">
        <w:rPr>
          <w:rFonts w:ascii="Palatino Linotype" w:hAnsi="Palatino Linotype"/>
          <w:b/>
        </w:rPr>
        <w:t>Conclusion</w:t>
      </w:r>
      <w:bookmarkEnd w:id="50"/>
      <w:bookmarkEnd w:id="51"/>
      <w:bookmarkEnd w:id="52"/>
    </w:p>
    <w:p w:rsidR="00F61ED1" w:rsidRDefault="00F61ED1" w:rsidP="00C54ADE">
      <w:pPr>
        <w:rPr>
          <w:rFonts w:ascii="Palatino Linotype" w:hAnsi="Palatino Linotype"/>
        </w:rPr>
      </w:pPr>
    </w:p>
    <w:p w:rsidR="00D326CB" w:rsidRDefault="00A47910" w:rsidP="00C54ADE">
      <w:pPr>
        <w:rPr>
          <w:rFonts w:ascii="Palatino Linotype" w:hAnsi="Palatino Linotype"/>
        </w:rPr>
      </w:pPr>
      <w:r>
        <w:rPr>
          <w:rFonts w:ascii="Palatino Linotype" w:hAnsi="Palatino Linotype"/>
        </w:rPr>
        <w:t>As disease outbreaks become more frequent and severe, impacts on the reef ecosystem and on reef users will become i</w:t>
      </w:r>
      <w:r w:rsidR="00C74571">
        <w:rPr>
          <w:rFonts w:ascii="Palatino Linotype" w:hAnsi="Palatino Linotype"/>
        </w:rPr>
        <w:t xml:space="preserve">ncreasingly acute and apparent. </w:t>
      </w:r>
      <w:r w:rsidR="00D326CB">
        <w:rPr>
          <w:rFonts w:ascii="Palatino Linotype" w:hAnsi="Palatino Linotype"/>
        </w:rPr>
        <w:t xml:space="preserve">This </w:t>
      </w:r>
      <w:r w:rsidR="00C74571">
        <w:rPr>
          <w:rFonts w:ascii="Palatino Linotype" w:hAnsi="Palatino Linotype"/>
        </w:rPr>
        <w:t>p</w:t>
      </w:r>
      <w:r w:rsidR="00D326CB">
        <w:rPr>
          <w:rFonts w:ascii="Palatino Linotype" w:hAnsi="Palatino Linotype"/>
        </w:rPr>
        <w:t>lan</w:t>
      </w:r>
      <w:r w:rsidR="007D2EA6">
        <w:rPr>
          <w:rFonts w:ascii="Palatino Linotype" w:hAnsi="Palatino Linotype"/>
        </w:rPr>
        <w:t xml:space="preserve"> o</w:t>
      </w:r>
      <w:r w:rsidR="00D326CB">
        <w:rPr>
          <w:rFonts w:ascii="Palatino Linotype" w:hAnsi="Palatino Linotype"/>
        </w:rPr>
        <w:t xml:space="preserve">utlines the strategic approaches </w:t>
      </w:r>
      <w:r w:rsidR="000E5C2D">
        <w:rPr>
          <w:rFonts w:ascii="Palatino Linotype" w:hAnsi="Palatino Linotype"/>
        </w:rPr>
        <w:t>we employ</w:t>
      </w:r>
      <w:r w:rsidR="007D2EA6">
        <w:rPr>
          <w:rFonts w:ascii="Palatino Linotype" w:hAnsi="Palatino Linotype"/>
        </w:rPr>
        <w:t xml:space="preserve"> to </w:t>
      </w:r>
      <w:r w:rsidR="00D326CB">
        <w:rPr>
          <w:rFonts w:ascii="Palatino Linotype" w:hAnsi="Palatino Linotype"/>
        </w:rPr>
        <w:t>monitor disease risk and assess</w:t>
      </w:r>
      <w:r w:rsidR="00C74571">
        <w:rPr>
          <w:rFonts w:ascii="Palatino Linotype" w:hAnsi="Palatino Linotype"/>
        </w:rPr>
        <w:t xml:space="preserve"> impacts when outbreaks occur. </w:t>
      </w:r>
      <w:r w:rsidR="00FE30FE">
        <w:rPr>
          <w:rFonts w:ascii="Palatino Linotype" w:hAnsi="Palatino Linotype"/>
        </w:rPr>
        <w:t xml:space="preserve">Specifically, the </w:t>
      </w:r>
      <w:r w:rsidR="00C74571">
        <w:rPr>
          <w:rFonts w:ascii="Palatino Linotype" w:hAnsi="Palatino Linotype"/>
        </w:rPr>
        <w:t>p</w:t>
      </w:r>
      <w:r w:rsidR="007D2EA6">
        <w:rPr>
          <w:rFonts w:ascii="Palatino Linotype" w:hAnsi="Palatino Linotype"/>
        </w:rPr>
        <w:t xml:space="preserve">lan provides practical tools for monitoring, </w:t>
      </w:r>
      <w:r w:rsidR="00D326CB">
        <w:rPr>
          <w:rFonts w:ascii="Palatino Linotype" w:hAnsi="Palatino Linotype"/>
        </w:rPr>
        <w:t>assessing and reducing disease</w:t>
      </w:r>
      <w:r w:rsidR="00C74571">
        <w:rPr>
          <w:rFonts w:ascii="Palatino Linotype" w:hAnsi="Palatino Linotype"/>
        </w:rPr>
        <w:t xml:space="preserve"> risk and impacts. </w:t>
      </w:r>
      <w:r w:rsidR="00D326CB">
        <w:rPr>
          <w:rFonts w:ascii="Palatino Linotype" w:hAnsi="Palatino Linotype"/>
        </w:rPr>
        <w:t>The three-component structure described here is based on a model proven successful in responding to bleaching events on the G</w:t>
      </w:r>
      <w:r w:rsidR="00C74571">
        <w:rPr>
          <w:rFonts w:ascii="Palatino Linotype" w:hAnsi="Palatino Linotype"/>
        </w:rPr>
        <w:t>reat Barrier Reef</w:t>
      </w:r>
      <w:r w:rsidR="00D326CB">
        <w:rPr>
          <w:rFonts w:ascii="Palatino Linotype" w:hAnsi="Palatino Linotype"/>
        </w:rPr>
        <w:t xml:space="preserve"> and has been adopted by reef managers in Florida and Hawaii.</w:t>
      </w:r>
    </w:p>
    <w:p w:rsidR="00D326CB" w:rsidRDefault="00D326CB" w:rsidP="00C54ADE">
      <w:pPr>
        <w:rPr>
          <w:rFonts w:ascii="Palatino Linotype" w:hAnsi="Palatino Linotype"/>
        </w:rPr>
      </w:pPr>
    </w:p>
    <w:p w:rsidR="00D326CB" w:rsidRDefault="00D326CB" w:rsidP="00C54ADE">
      <w:pPr>
        <w:rPr>
          <w:rFonts w:ascii="Palatino Linotype" w:hAnsi="Palatino Linotype"/>
        </w:rPr>
      </w:pPr>
      <w:r>
        <w:rPr>
          <w:rFonts w:ascii="Palatino Linotype" w:hAnsi="Palatino Linotype"/>
        </w:rPr>
        <w:t>Coral disease is inherently linked to coral bleaching because bleaching increases the susceptibility of cora</w:t>
      </w:r>
      <w:r w:rsidR="00584E6C">
        <w:rPr>
          <w:rFonts w:ascii="Palatino Linotype" w:hAnsi="Palatino Linotype"/>
        </w:rPr>
        <w:t>ls to disease outbreaks. This p</w:t>
      </w:r>
      <w:r>
        <w:rPr>
          <w:rFonts w:ascii="Palatino Linotype" w:hAnsi="Palatino Linotype"/>
        </w:rPr>
        <w:t xml:space="preserve">lan and the Coral Bleaching Risk and Impact Assessment Plan are united under the overarching Reef Health Incident Response </w:t>
      </w:r>
      <w:r w:rsidR="00F47AB7">
        <w:rPr>
          <w:rFonts w:ascii="Palatino Linotype" w:hAnsi="Palatino Linotype"/>
        </w:rPr>
        <w:lastRenderedPageBreak/>
        <w:t>System</w:t>
      </w:r>
      <w:r>
        <w:rPr>
          <w:rFonts w:ascii="Palatino Linotype" w:hAnsi="Palatino Linotype"/>
        </w:rPr>
        <w:t>, which assists managers to evaluate and respond to cumul</w:t>
      </w:r>
      <w:r w:rsidR="00584E6C">
        <w:rPr>
          <w:rFonts w:ascii="Palatino Linotype" w:hAnsi="Palatino Linotype"/>
        </w:rPr>
        <w:t>ative and simultaneous impacts.</w:t>
      </w:r>
      <w:r>
        <w:rPr>
          <w:rFonts w:ascii="Palatino Linotype" w:hAnsi="Palatino Linotype"/>
        </w:rPr>
        <w:t xml:space="preserve"> The capacity to predict and respond to cumulative and simultaneous impacts will be further developed in the coming years as the capacity to monitor conditions that cause the range of re</w:t>
      </w:r>
      <w:r w:rsidR="00584E6C">
        <w:rPr>
          <w:rFonts w:ascii="Palatino Linotype" w:hAnsi="Palatino Linotype"/>
        </w:rPr>
        <w:t xml:space="preserve">ef health incidents increases. </w:t>
      </w:r>
      <w:r>
        <w:rPr>
          <w:rFonts w:ascii="Palatino Linotype" w:hAnsi="Palatino Linotype"/>
        </w:rPr>
        <w:t xml:space="preserve">As with the other </w:t>
      </w:r>
      <w:r w:rsidR="00584E6C">
        <w:rPr>
          <w:rFonts w:ascii="Palatino Linotype" w:hAnsi="Palatino Linotype"/>
        </w:rPr>
        <w:t>r</w:t>
      </w:r>
      <w:r>
        <w:rPr>
          <w:rFonts w:ascii="Palatino Linotype" w:hAnsi="Palatino Linotype"/>
        </w:rPr>
        <w:t xml:space="preserve">isk and </w:t>
      </w:r>
      <w:r w:rsidR="00584E6C">
        <w:rPr>
          <w:rFonts w:ascii="Palatino Linotype" w:hAnsi="Palatino Linotype"/>
        </w:rPr>
        <w:t>i</w:t>
      </w:r>
      <w:r>
        <w:rPr>
          <w:rFonts w:ascii="Palatino Linotype" w:hAnsi="Palatino Linotype"/>
        </w:rPr>
        <w:t xml:space="preserve">mpact </w:t>
      </w:r>
      <w:r w:rsidR="00584E6C">
        <w:rPr>
          <w:rFonts w:ascii="Palatino Linotype" w:hAnsi="Palatino Linotype"/>
        </w:rPr>
        <w:t>a</w:t>
      </w:r>
      <w:r>
        <w:rPr>
          <w:rFonts w:ascii="Palatino Linotype" w:hAnsi="Palatino Linotype"/>
        </w:rPr>
        <w:t xml:space="preserve">ssessment </w:t>
      </w:r>
      <w:r w:rsidR="00584E6C">
        <w:rPr>
          <w:rFonts w:ascii="Palatino Linotype" w:hAnsi="Palatino Linotype"/>
        </w:rPr>
        <w:t>p</w:t>
      </w:r>
      <w:r>
        <w:rPr>
          <w:rFonts w:ascii="Palatino Linotype" w:hAnsi="Palatino Linotype"/>
        </w:rPr>
        <w:t xml:space="preserve">lans and the overarching Reef Health Incident Management System, this </w:t>
      </w:r>
      <w:r w:rsidR="00584E6C">
        <w:rPr>
          <w:rFonts w:ascii="Palatino Linotype" w:hAnsi="Palatino Linotype"/>
        </w:rPr>
        <w:t>p</w:t>
      </w:r>
      <w:r>
        <w:rPr>
          <w:rFonts w:ascii="Palatino Linotype" w:hAnsi="Palatino Linotype"/>
        </w:rPr>
        <w:t>lan helps lay the foundations for an informed and adaptive approach to b</w:t>
      </w:r>
      <w:r w:rsidR="00F47AB7">
        <w:rPr>
          <w:rFonts w:ascii="Palatino Linotype" w:hAnsi="Palatino Linotype"/>
        </w:rPr>
        <w:t>uilding the Reef’s resilience under a changing climate</w:t>
      </w:r>
      <w:r>
        <w:rPr>
          <w:rFonts w:ascii="Palatino Linotype" w:hAnsi="Palatino Linotype"/>
        </w:rPr>
        <w:t>.</w:t>
      </w:r>
    </w:p>
    <w:p w:rsidR="00D326CB" w:rsidRDefault="00D326CB" w:rsidP="00C54ADE">
      <w:pPr>
        <w:rPr>
          <w:rFonts w:ascii="Palatino Linotype" w:hAnsi="Palatino Linotype"/>
        </w:rPr>
      </w:pPr>
    </w:p>
    <w:p w:rsidR="00D87266" w:rsidRDefault="00350DF7" w:rsidP="00C54ADE">
      <w:pPr>
        <w:pStyle w:val="Heading1"/>
      </w:pPr>
      <w:bookmarkStart w:id="53" w:name="_Toc215233090"/>
      <w:bookmarkStart w:id="54" w:name="_Toc278276279"/>
      <w:bookmarkStart w:id="55" w:name="_Toc278699139"/>
      <w:r>
        <w:br w:type="page"/>
      </w:r>
      <w:bookmarkStart w:id="56" w:name="_Toc303334399"/>
      <w:r w:rsidR="00374101">
        <w:lastRenderedPageBreak/>
        <w:t>R</w:t>
      </w:r>
      <w:r w:rsidR="001A1CB7">
        <w:t>eferences</w:t>
      </w:r>
      <w:bookmarkEnd w:id="53"/>
      <w:bookmarkEnd w:id="54"/>
      <w:bookmarkEnd w:id="55"/>
      <w:bookmarkEnd w:id="56"/>
    </w:p>
    <w:p w:rsidR="00B70F5C" w:rsidRDefault="00B70F5C" w:rsidP="00C54ADE">
      <w:pPr>
        <w:pStyle w:val="reference"/>
        <w:rPr>
          <w:rFonts w:ascii="Palatino Linotype" w:hAnsi="Palatino Linotype"/>
        </w:rPr>
      </w:pPr>
    </w:p>
    <w:p w:rsidR="004414BC" w:rsidRDefault="002A1F32" w:rsidP="00C54ADE">
      <w:pPr>
        <w:pStyle w:val="BodyTextIndent"/>
        <w:ind w:hanging="567"/>
        <w:rPr>
          <w:rFonts w:ascii="Palatino Linotype" w:hAnsi="Palatino Linotype"/>
          <w:sz w:val="20"/>
        </w:rPr>
      </w:pPr>
      <w:r w:rsidRPr="00B70F5C">
        <w:rPr>
          <w:rStyle w:val="FootnoteReference"/>
          <w:rFonts w:ascii="Palatino Linotype" w:hAnsi="Palatino Linotype"/>
          <w:sz w:val="20"/>
          <w:vertAlign w:val="baseline"/>
        </w:rPr>
        <w:t>English</w:t>
      </w:r>
      <w:r w:rsidR="00F25783" w:rsidRPr="00B70F5C">
        <w:rPr>
          <w:rFonts w:ascii="Palatino Linotype" w:hAnsi="Palatino Linotype"/>
          <w:sz w:val="20"/>
        </w:rPr>
        <w:t xml:space="preserve"> S and</w:t>
      </w:r>
      <w:r w:rsidRPr="00B70F5C">
        <w:rPr>
          <w:rFonts w:ascii="Palatino Linotype" w:hAnsi="Palatino Linotype"/>
          <w:sz w:val="20"/>
        </w:rPr>
        <w:t xml:space="preserve"> Wilkinson (eds.) (2004) </w:t>
      </w:r>
      <w:r w:rsidRPr="00B70F5C">
        <w:rPr>
          <w:rFonts w:ascii="Palatino Linotype" w:hAnsi="Palatino Linotype"/>
          <w:iCs/>
          <w:sz w:val="20"/>
        </w:rPr>
        <w:t>Survey manual for tropical marine resources</w:t>
      </w:r>
      <w:r w:rsidRPr="00B70F5C">
        <w:rPr>
          <w:rFonts w:ascii="Palatino Linotype" w:hAnsi="Palatino Linotype"/>
          <w:sz w:val="20"/>
        </w:rPr>
        <w:t>, 2 ed., Australian Institute of Marine Science, Townsville</w:t>
      </w:r>
      <w:r w:rsidR="0060714D" w:rsidRPr="00B70F5C">
        <w:rPr>
          <w:rFonts w:ascii="Palatino Linotype" w:hAnsi="Palatino Linotype"/>
          <w:sz w:val="20"/>
        </w:rPr>
        <w:t>.</w:t>
      </w:r>
    </w:p>
    <w:p w:rsidR="002A1F32" w:rsidRDefault="004414BC" w:rsidP="00C54ADE">
      <w:pPr>
        <w:pStyle w:val="BodyTextIndent"/>
        <w:ind w:hanging="567"/>
        <w:rPr>
          <w:rFonts w:ascii="Palatino Linotype" w:hAnsi="Palatino Linotype"/>
        </w:rPr>
      </w:pPr>
      <w:r>
        <w:rPr>
          <w:rFonts w:ascii="Palatino Linotype" w:hAnsi="Palatino Linotype"/>
        </w:rPr>
        <w:t xml:space="preserve"> </w:t>
      </w:r>
    </w:p>
    <w:p w:rsidR="00A336F3" w:rsidRDefault="00A336F3" w:rsidP="00C54ADE">
      <w:pPr>
        <w:pStyle w:val="reference"/>
        <w:rPr>
          <w:rFonts w:ascii="Palatino Linotype" w:hAnsi="Palatino Linotype" w:cs="Times New Roman"/>
          <w:lang w:val="en-AU"/>
        </w:rPr>
      </w:pPr>
      <w:r>
        <w:rPr>
          <w:rFonts w:ascii="Palatino Linotype" w:hAnsi="Palatino Linotype" w:cs="Times New Roman"/>
          <w:lang w:val="en-AU"/>
        </w:rPr>
        <w:t>GBRMPA</w:t>
      </w:r>
      <w:r w:rsidR="00FE30FE">
        <w:rPr>
          <w:rFonts w:ascii="Palatino Linotype" w:hAnsi="Palatino Linotype" w:cs="Times New Roman"/>
          <w:lang w:val="en-AU"/>
        </w:rPr>
        <w:t xml:space="preserve"> (2010) Coral Bleaching Risk and Impact Assessment</w:t>
      </w:r>
      <w:r w:rsidR="00656997">
        <w:rPr>
          <w:rFonts w:ascii="Palatino Linotype" w:hAnsi="Palatino Linotype" w:cs="Times New Roman"/>
          <w:lang w:val="en-AU"/>
        </w:rPr>
        <w:t xml:space="preserve"> Plan. </w:t>
      </w:r>
      <w:r>
        <w:rPr>
          <w:rFonts w:ascii="Palatino Linotype" w:hAnsi="Palatino Linotype" w:cs="Times New Roman"/>
          <w:lang w:val="en-AU"/>
        </w:rPr>
        <w:t xml:space="preserve">Great Barrier Reef Marine Park Authority, Townsville. </w:t>
      </w:r>
    </w:p>
    <w:p w:rsidR="00A336F3" w:rsidRPr="00B70F5C" w:rsidRDefault="00A336F3" w:rsidP="00C54ADE">
      <w:pPr>
        <w:pStyle w:val="reference"/>
        <w:rPr>
          <w:rFonts w:ascii="Palatino Linotype" w:hAnsi="Palatino Linotype" w:cs="Times New Roman"/>
          <w:lang w:val="en-AU"/>
        </w:rPr>
      </w:pPr>
    </w:p>
    <w:p w:rsidR="00D87266" w:rsidRPr="00B70F5C" w:rsidRDefault="00D87266" w:rsidP="00C54ADE">
      <w:pPr>
        <w:autoSpaceDE w:val="0"/>
        <w:autoSpaceDN w:val="0"/>
        <w:adjustRightInd w:val="0"/>
        <w:ind w:left="550" w:hanging="550"/>
        <w:rPr>
          <w:rFonts w:ascii="Palatino Linotype" w:hAnsi="Palatino Linotype" w:cs="Goudy"/>
          <w:sz w:val="20"/>
          <w:lang w:eastAsia="en-AU"/>
        </w:rPr>
      </w:pPr>
      <w:proofErr w:type="spellStart"/>
      <w:r w:rsidRPr="00B70F5C">
        <w:rPr>
          <w:rFonts w:ascii="Palatino Linotype" w:hAnsi="Palatino Linotype" w:cs="Goudy"/>
          <w:sz w:val="20"/>
          <w:lang w:eastAsia="en-AU"/>
        </w:rPr>
        <w:t>Harvell</w:t>
      </w:r>
      <w:proofErr w:type="spellEnd"/>
      <w:r w:rsidRPr="00B70F5C">
        <w:rPr>
          <w:rFonts w:ascii="Palatino Linotype" w:hAnsi="Palatino Linotype" w:cs="Goudy"/>
          <w:sz w:val="20"/>
          <w:lang w:eastAsia="en-AU"/>
        </w:rPr>
        <w:t xml:space="preserve"> CD, Mitchell C, Ward J, </w:t>
      </w:r>
      <w:r w:rsidRPr="00B70F5C">
        <w:rPr>
          <w:rFonts w:ascii="Palatino Linotype" w:hAnsi="Palatino Linotype" w:cs="Goudy-Italic"/>
          <w:i/>
          <w:iCs/>
          <w:sz w:val="20"/>
          <w:lang w:eastAsia="en-AU"/>
        </w:rPr>
        <w:t>et al</w:t>
      </w:r>
      <w:r w:rsidRPr="00B70F5C">
        <w:rPr>
          <w:rFonts w:ascii="Palatino Linotype" w:hAnsi="Palatino Linotype" w:cs="Goudy"/>
          <w:sz w:val="20"/>
          <w:lang w:eastAsia="en-AU"/>
        </w:rPr>
        <w:t xml:space="preserve">. 2002. Climate warming and disease risks for terrestrial and marine biota. </w:t>
      </w:r>
      <w:r w:rsidRPr="00485860">
        <w:rPr>
          <w:rFonts w:ascii="Palatino Linotype" w:hAnsi="Palatino Linotype" w:cs="Goudy-Italic"/>
          <w:iCs/>
          <w:sz w:val="20"/>
          <w:lang w:eastAsia="en-AU"/>
        </w:rPr>
        <w:t xml:space="preserve">Science </w:t>
      </w:r>
      <w:r w:rsidRPr="00485860">
        <w:rPr>
          <w:rFonts w:ascii="Palatino Linotype" w:hAnsi="Palatino Linotype" w:cs="Goudy-Bold"/>
          <w:bCs/>
          <w:sz w:val="20"/>
          <w:lang w:eastAsia="en-AU"/>
        </w:rPr>
        <w:t>296</w:t>
      </w:r>
      <w:r w:rsidRPr="00485860">
        <w:rPr>
          <w:rFonts w:ascii="Palatino Linotype" w:hAnsi="Palatino Linotype" w:cs="Goudy"/>
          <w:sz w:val="20"/>
          <w:lang w:eastAsia="en-AU"/>
        </w:rPr>
        <w:t>:</w:t>
      </w:r>
      <w:r w:rsidR="008C64B3">
        <w:rPr>
          <w:rFonts w:ascii="Palatino Linotype" w:hAnsi="Palatino Linotype" w:cs="Goudy"/>
          <w:sz w:val="20"/>
          <w:lang w:eastAsia="en-AU"/>
        </w:rPr>
        <w:t xml:space="preserve"> </w:t>
      </w:r>
      <w:r w:rsidR="00485860">
        <w:rPr>
          <w:rFonts w:ascii="Palatino Linotype" w:hAnsi="Palatino Linotype" w:cs="Goudy"/>
          <w:sz w:val="20"/>
          <w:lang w:eastAsia="en-AU"/>
        </w:rPr>
        <w:t>2158–62</w:t>
      </w:r>
      <w:r w:rsidR="008C64B3">
        <w:rPr>
          <w:rFonts w:ascii="Palatino Linotype" w:hAnsi="Palatino Linotype" w:cs="Goudy"/>
          <w:sz w:val="20"/>
          <w:lang w:eastAsia="en-AU"/>
        </w:rPr>
        <w:t>.</w:t>
      </w:r>
    </w:p>
    <w:p w:rsidR="00D87266" w:rsidRPr="00B70F5C" w:rsidRDefault="00D87266" w:rsidP="00C54ADE">
      <w:pPr>
        <w:pStyle w:val="reference"/>
        <w:ind w:left="0" w:firstLine="0"/>
        <w:rPr>
          <w:rFonts w:ascii="Palatino Linotype" w:hAnsi="Palatino Linotype" w:cs="Times New Roman"/>
          <w:lang w:val="en-AU"/>
        </w:rPr>
      </w:pPr>
    </w:p>
    <w:p w:rsidR="00B70F5C" w:rsidRPr="00B70F5C" w:rsidRDefault="00B70F5C" w:rsidP="00C54ADE">
      <w:pPr>
        <w:pStyle w:val="reference"/>
        <w:rPr>
          <w:rFonts w:ascii="Palatino Linotype" w:hAnsi="Palatino Linotype"/>
          <w:lang w:val="en"/>
        </w:rPr>
      </w:pPr>
      <w:r w:rsidRPr="00B70F5C">
        <w:rPr>
          <w:rFonts w:ascii="Palatino Linotype" w:hAnsi="Palatino Linotype"/>
          <w:lang w:val="en"/>
        </w:rPr>
        <w:t xml:space="preserve">Heron SF, Willis BL, </w:t>
      </w:r>
      <w:proofErr w:type="spellStart"/>
      <w:r w:rsidRPr="00B70F5C">
        <w:rPr>
          <w:rFonts w:ascii="Palatino Linotype" w:hAnsi="Palatino Linotype"/>
          <w:lang w:val="en"/>
        </w:rPr>
        <w:t>Skirving</w:t>
      </w:r>
      <w:proofErr w:type="spellEnd"/>
      <w:r w:rsidRPr="00B70F5C">
        <w:rPr>
          <w:rFonts w:ascii="Palatino Linotype" w:hAnsi="Palatino Linotype"/>
          <w:lang w:val="en"/>
        </w:rPr>
        <w:t xml:space="preserve"> WJ, </w:t>
      </w:r>
      <w:proofErr w:type="spellStart"/>
      <w:r w:rsidRPr="00B70F5C">
        <w:rPr>
          <w:rFonts w:ascii="Palatino Linotype" w:hAnsi="Palatino Linotype"/>
          <w:lang w:val="en"/>
        </w:rPr>
        <w:t>Eakin</w:t>
      </w:r>
      <w:proofErr w:type="spellEnd"/>
      <w:r w:rsidRPr="00B70F5C">
        <w:rPr>
          <w:rFonts w:ascii="Palatino Linotype" w:hAnsi="Palatino Linotype"/>
          <w:lang w:val="en"/>
        </w:rPr>
        <w:t xml:space="preserve"> MC, Page CA, Miller IR (2010) </w:t>
      </w:r>
      <w:proofErr w:type="gramStart"/>
      <w:r w:rsidRPr="00B70F5C">
        <w:rPr>
          <w:rFonts w:ascii="Palatino Linotype" w:hAnsi="Palatino Linotype"/>
          <w:lang w:val="en"/>
        </w:rPr>
        <w:t>Summer</w:t>
      </w:r>
      <w:proofErr w:type="gramEnd"/>
      <w:r w:rsidRPr="00B70F5C">
        <w:rPr>
          <w:rFonts w:ascii="Palatino Linotype" w:hAnsi="Palatino Linotype"/>
          <w:lang w:val="en"/>
        </w:rPr>
        <w:t xml:space="preserve"> hot snaps and winter conditions: </w:t>
      </w:r>
      <w:r w:rsidR="00A23D78" w:rsidRPr="00B70F5C">
        <w:rPr>
          <w:rFonts w:ascii="Palatino Linotype" w:hAnsi="Palatino Linotype"/>
          <w:lang w:val="en"/>
        </w:rPr>
        <w:t>modeling</w:t>
      </w:r>
      <w:r w:rsidRPr="00B70F5C">
        <w:rPr>
          <w:rFonts w:ascii="Palatino Linotype" w:hAnsi="Palatino Linotype"/>
          <w:lang w:val="en"/>
        </w:rPr>
        <w:t xml:space="preserve"> white syndrome outbreak</w:t>
      </w:r>
      <w:r w:rsidR="00656997">
        <w:rPr>
          <w:rFonts w:ascii="Palatino Linotype" w:hAnsi="Palatino Linotype"/>
          <w:lang w:val="en"/>
        </w:rPr>
        <w:t xml:space="preserve">s on Great Barrier Reef Corals. </w:t>
      </w:r>
      <w:proofErr w:type="spellStart"/>
      <w:r w:rsidR="00485860">
        <w:rPr>
          <w:rFonts w:ascii="Palatino Linotype" w:hAnsi="Palatino Linotype"/>
          <w:lang w:val="en"/>
        </w:rPr>
        <w:t>PloS</w:t>
      </w:r>
      <w:proofErr w:type="spellEnd"/>
      <w:r w:rsidR="00485860">
        <w:rPr>
          <w:rFonts w:ascii="Palatino Linotype" w:hAnsi="Palatino Linotype"/>
          <w:lang w:val="en"/>
        </w:rPr>
        <w:t xml:space="preserve"> ONE </w:t>
      </w:r>
      <w:r w:rsidRPr="00B70F5C">
        <w:rPr>
          <w:rFonts w:ascii="Palatino Linotype" w:hAnsi="Palatino Linotype"/>
          <w:lang w:val="en"/>
        </w:rPr>
        <w:t>[doi:10.1371/journal.pone.0012210]</w:t>
      </w:r>
    </w:p>
    <w:p w:rsidR="00B70F5C" w:rsidRPr="00B70F5C" w:rsidRDefault="00B70F5C" w:rsidP="00C54ADE">
      <w:pPr>
        <w:pStyle w:val="reference"/>
        <w:ind w:left="0" w:firstLine="0"/>
        <w:rPr>
          <w:rFonts w:ascii="Palatino Linotype" w:hAnsi="Palatino Linotype" w:cs="Times New Roman"/>
          <w:lang w:val="en-AU"/>
        </w:rPr>
      </w:pPr>
    </w:p>
    <w:p w:rsidR="002A1F32" w:rsidRPr="00B70F5C" w:rsidRDefault="002A1F32" w:rsidP="00C54ADE">
      <w:pPr>
        <w:pStyle w:val="BodyTextIndent"/>
        <w:ind w:hanging="567"/>
        <w:rPr>
          <w:rFonts w:ascii="Palatino Linotype" w:hAnsi="Palatino Linotype"/>
          <w:sz w:val="20"/>
        </w:rPr>
      </w:pPr>
      <w:r w:rsidRPr="00B70F5C">
        <w:rPr>
          <w:rStyle w:val="FootnoteReference"/>
          <w:rFonts w:ascii="Palatino Linotype" w:hAnsi="Palatino Linotype"/>
          <w:sz w:val="20"/>
          <w:vertAlign w:val="baseline"/>
        </w:rPr>
        <w:t>Hill J and CR Wilkinson</w:t>
      </w:r>
      <w:r w:rsidR="00656997">
        <w:rPr>
          <w:rFonts w:ascii="Palatino Linotype" w:hAnsi="Palatino Linotype"/>
          <w:sz w:val="20"/>
        </w:rPr>
        <w:t xml:space="preserve"> </w:t>
      </w:r>
      <w:proofErr w:type="gramStart"/>
      <w:r w:rsidRPr="00B70F5C">
        <w:rPr>
          <w:rFonts w:ascii="Palatino Linotype" w:hAnsi="Palatino Linotype"/>
          <w:sz w:val="20"/>
        </w:rPr>
        <w:t>(2004) Methods for Ecological Monitoring of Coral Reefs</w:t>
      </w:r>
      <w:r w:rsidR="0060714D" w:rsidRPr="00B70F5C">
        <w:rPr>
          <w:rFonts w:ascii="Palatino Linotype" w:hAnsi="Palatino Linotype"/>
          <w:sz w:val="20"/>
        </w:rPr>
        <w:t>.</w:t>
      </w:r>
      <w:proofErr w:type="gramEnd"/>
      <w:r w:rsidR="00656997">
        <w:rPr>
          <w:rFonts w:ascii="Palatino Linotype" w:hAnsi="Palatino Linotype"/>
          <w:sz w:val="20"/>
        </w:rPr>
        <w:t xml:space="preserve"> </w:t>
      </w:r>
      <w:proofErr w:type="gramStart"/>
      <w:r w:rsidRPr="00B70F5C">
        <w:rPr>
          <w:rFonts w:ascii="Palatino Linotype" w:hAnsi="Palatino Linotype"/>
          <w:sz w:val="20"/>
        </w:rPr>
        <w:t>Australian Institute of Marine Science, Townsville.</w:t>
      </w:r>
      <w:proofErr w:type="gramEnd"/>
    </w:p>
    <w:p w:rsidR="002A1F32" w:rsidRPr="00B70F5C" w:rsidRDefault="002A1F32" w:rsidP="00C54ADE">
      <w:pPr>
        <w:pStyle w:val="reference"/>
        <w:rPr>
          <w:rFonts w:ascii="Palatino Linotype" w:hAnsi="Palatino Linotype"/>
        </w:rPr>
      </w:pPr>
    </w:p>
    <w:p w:rsidR="002A1F32" w:rsidRPr="00B70F5C" w:rsidRDefault="002A1F32" w:rsidP="00C54ADE">
      <w:pPr>
        <w:pStyle w:val="BodyTextIndent"/>
        <w:ind w:hanging="567"/>
        <w:rPr>
          <w:rFonts w:ascii="Palatino Linotype" w:hAnsi="Palatino Linotype"/>
          <w:sz w:val="20"/>
        </w:rPr>
      </w:pPr>
      <w:r w:rsidRPr="00B70F5C">
        <w:rPr>
          <w:rStyle w:val="FootnoteReference"/>
          <w:rFonts w:ascii="Palatino Linotype" w:hAnsi="Palatino Linotype"/>
          <w:sz w:val="20"/>
          <w:vertAlign w:val="baseline"/>
        </w:rPr>
        <w:t>Marshall</w:t>
      </w:r>
      <w:r w:rsidRPr="00B70F5C">
        <w:rPr>
          <w:rFonts w:ascii="Palatino Linotype" w:hAnsi="Palatino Linotype"/>
          <w:sz w:val="20"/>
        </w:rPr>
        <w:t xml:space="preserve"> PA and H </w:t>
      </w:r>
      <w:proofErr w:type="spellStart"/>
      <w:r w:rsidRPr="00B70F5C">
        <w:rPr>
          <w:rFonts w:ascii="Palatino Linotype" w:hAnsi="Palatino Linotype"/>
          <w:sz w:val="20"/>
        </w:rPr>
        <w:t>Schuttenberg</w:t>
      </w:r>
      <w:proofErr w:type="spellEnd"/>
      <w:r w:rsidRPr="00B70F5C">
        <w:rPr>
          <w:rFonts w:ascii="Palatino Linotype" w:hAnsi="Palatino Linotype"/>
          <w:sz w:val="20"/>
        </w:rPr>
        <w:t xml:space="preserve"> (2006) A Reef Managers Guide to Coral Bleaching, </w:t>
      </w:r>
      <w:r w:rsidRPr="00B70F5C">
        <w:rPr>
          <w:rFonts w:ascii="Palatino Linotype" w:hAnsi="Palatino Linotype"/>
          <w:i/>
          <w:iCs/>
          <w:sz w:val="20"/>
        </w:rPr>
        <w:t>Great Barrier Reef Marine Park Authority</w:t>
      </w:r>
      <w:r w:rsidRPr="00B70F5C">
        <w:rPr>
          <w:rFonts w:ascii="Palatino Linotype" w:hAnsi="Palatino Linotype"/>
          <w:sz w:val="20"/>
        </w:rPr>
        <w:t>, Townsville.</w:t>
      </w:r>
    </w:p>
    <w:p w:rsidR="002A1F32" w:rsidRPr="00B70F5C" w:rsidRDefault="002A1F32" w:rsidP="00C54ADE">
      <w:pPr>
        <w:pStyle w:val="reference"/>
        <w:rPr>
          <w:rFonts w:ascii="Palatino Linotype" w:hAnsi="Palatino Linotype" w:cs="Times New Roman"/>
          <w:lang w:val="en-AU"/>
        </w:rPr>
      </w:pPr>
    </w:p>
    <w:p w:rsidR="008C64B3" w:rsidRDefault="00422F03" w:rsidP="00C54ADE">
      <w:pPr>
        <w:pStyle w:val="reference"/>
        <w:rPr>
          <w:rFonts w:ascii="Palatino Linotype" w:hAnsi="Palatino Linotype" w:cs="Times New Roman"/>
          <w:lang w:val="en-AU" w:eastAsia="en-US"/>
        </w:rPr>
      </w:pPr>
      <w:r w:rsidRPr="00B70F5C">
        <w:rPr>
          <w:rStyle w:val="FootnoteReference"/>
          <w:rFonts w:ascii="Palatino Linotype" w:hAnsi="Palatino Linotype" w:cs="Times New Roman"/>
          <w:vertAlign w:val="baseline"/>
          <w:lang w:val="en-AU" w:eastAsia="en-US"/>
        </w:rPr>
        <w:t>Marshall NA, Marshall PA. 2007. Conceptualizing and Operationalizing Social resilience with Commercial Fisheries in Northern Australia. Ecology and Society 12(1).</w:t>
      </w:r>
    </w:p>
    <w:p w:rsidR="00422F03" w:rsidRPr="00B70F5C" w:rsidRDefault="00422F03" w:rsidP="00C54ADE">
      <w:pPr>
        <w:pStyle w:val="reference"/>
        <w:ind w:hanging="17"/>
        <w:rPr>
          <w:rStyle w:val="Emphasis"/>
          <w:rFonts w:ascii="Palatino Linotype" w:hAnsi="Palatino Linotype"/>
        </w:rPr>
      </w:pPr>
      <w:r w:rsidRPr="00B70F5C">
        <w:rPr>
          <w:rFonts w:ascii="Palatino Linotype" w:hAnsi="Palatino Linotype"/>
        </w:rPr>
        <w:t xml:space="preserve"> </w:t>
      </w:r>
      <w:hyperlink r:id="rId25" w:history="1">
        <w:r w:rsidRPr="00B70F5C">
          <w:rPr>
            <w:rStyle w:val="Hyperlink"/>
            <w:rFonts w:ascii="Palatino Linotype" w:hAnsi="Palatino Linotype"/>
          </w:rPr>
          <w:t>http://www.ecologyandsociety.org/vol12/iss1/art1/</w:t>
        </w:r>
      </w:hyperlink>
      <w:r w:rsidRPr="00B70F5C">
        <w:rPr>
          <w:rFonts w:ascii="Palatino Linotype" w:hAnsi="Palatino Linotype"/>
        </w:rPr>
        <w:t> </w:t>
      </w:r>
    </w:p>
    <w:p w:rsidR="002A1F32" w:rsidRPr="00B70F5C" w:rsidRDefault="002A1F32" w:rsidP="00C54ADE">
      <w:pPr>
        <w:ind w:left="567" w:hanging="567"/>
        <w:rPr>
          <w:rFonts w:ascii="Palatino Linotype" w:hAnsi="Palatino Linotype"/>
          <w:sz w:val="20"/>
        </w:rPr>
      </w:pPr>
    </w:p>
    <w:p w:rsidR="00B70F5C" w:rsidRPr="002E43FD" w:rsidRDefault="00B70F5C" w:rsidP="00C54ADE">
      <w:pPr>
        <w:ind w:left="550" w:right="23" w:hanging="550"/>
        <w:rPr>
          <w:rFonts w:ascii="Palatino Linotype" w:hAnsi="Palatino Linotype"/>
          <w:iCs/>
          <w:sz w:val="20"/>
        </w:rPr>
      </w:pPr>
      <w:r w:rsidRPr="00171728">
        <w:rPr>
          <w:rFonts w:ascii="Palatino Linotype" w:hAnsi="Palatino Linotype"/>
          <w:iCs/>
          <w:sz w:val="20"/>
        </w:rPr>
        <w:t xml:space="preserve">Maynard JA, Anthony KRN, </w:t>
      </w:r>
      <w:proofErr w:type="spellStart"/>
      <w:r w:rsidRPr="00171728">
        <w:rPr>
          <w:rFonts w:ascii="Palatino Linotype" w:hAnsi="Palatino Linotype"/>
          <w:iCs/>
          <w:sz w:val="20"/>
        </w:rPr>
        <w:t>Harvell</w:t>
      </w:r>
      <w:proofErr w:type="spellEnd"/>
      <w:r w:rsidRPr="00171728">
        <w:rPr>
          <w:rFonts w:ascii="Palatino Linotype" w:hAnsi="Palatino Linotype"/>
          <w:iCs/>
          <w:sz w:val="20"/>
        </w:rPr>
        <w:t xml:space="preserve"> CD, </w:t>
      </w:r>
      <w:proofErr w:type="spellStart"/>
      <w:r w:rsidRPr="00171728">
        <w:rPr>
          <w:rFonts w:ascii="Palatino Linotype" w:hAnsi="Palatino Linotype"/>
          <w:iCs/>
          <w:sz w:val="20"/>
        </w:rPr>
        <w:t>Burgman</w:t>
      </w:r>
      <w:proofErr w:type="spellEnd"/>
      <w:r w:rsidRPr="00171728">
        <w:rPr>
          <w:rFonts w:ascii="Palatino Linotype" w:hAnsi="Palatino Linotype"/>
          <w:iCs/>
          <w:sz w:val="20"/>
        </w:rPr>
        <w:t xml:space="preserve"> MA, Beeden R, Lamb JB, Heron S, Willis BL (in press) Predicting </w:t>
      </w:r>
      <w:r w:rsidRPr="002E43FD">
        <w:rPr>
          <w:rFonts w:ascii="Palatino Linotype" w:hAnsi="Palatino Linotype"/>
          <w:iCs/>
          <w:sz w:val="20"/>
        </w:rPr>
        <w:t>outbreaks of a climate-driven coral dis</w:t>
      </w:r>
      <w:r w:rsidR="00656997">
        <w:rPr>
          <w:rFonts w:ascii="Palatino Linotype" w:hAnsi="Palatino Linotype"/>
          <w:iCs/>
          <w:sz w:val="20"/>
        </w:rPr>
        <w:t xml:space="preserve">ease in the Great Barrier Reef. </w:t>
      </w:r>
      <w:proofErr w:type="gramStart"/>
      <w:r w:rsidRPr="002E43FD">
        <w:rPr>
          <w:rFonts w:ascii="Palatino Linotype" w:hAnsi="Palatino Linotype"/>
          <w:iCs/>
          <w:sz w:val="20"/>
        </w:rPr>
        <w:t>Coral Reefs</w:t>
      </w:r>
      <w:r w:rsidR="008C64B3">
        <w:rPr>
          <w:rFonts w:ascii="Palatino Linotype" w:hAnsi="Palatino Linotype"/>
          <w:iCs/>
          <w:sz w:val="20"/>
        </w:rPr>
        <w:t>.</w:t>
      </w:r>
      <w:proofErr w:type="gramEnd"/>
    </w:p>
    <w:p w:rsidR="00B70F5C" w:rsidRPr="002E43FD" w:rsidRDefault="00B70F5C" w:rsidP="00C54ADE">
      <w:pPr>
        <w:ind w:left="567" w:hanging="567"/>
        <w:rPr>
          <w:rFonts w:ascii="Palatino Linotype" w:hAnsi="Palatino Linotype"/>
          <w:sz w:val="20"/>
        </w:rPr>
      </w:pPr>
    </w:p>
    <w:p w:rsidR="002E43FD" w:rsidRPr="002E43FD" w:rsidRDefault="002E43FD" w:rsidP="00C54ADE">
      <w:pPr>
        <w:pStyle w:val="reference"/>
        <w:rPr>
          <w:rFonts w:ascii="Palatino Linotype" w:hAnsi="Palatino Linotype"/>
        </w:rPr>
      </w:pPr>
      <w:r w:rsidRPr="002E43FD">
        <w:rPr>
          <w:rFonts w:ascii="Palatino Linotype" w:hAnsi="Palatino Linotype"/>
        </w:rPr>
        <w:t xml:space="preserve">Miller J, Muller E, Rogers C, </w:t>
      </w:r>
      <w:proofErr w:type="spellStart"/>
      <w:r w:rsidRPr="002E43FD">
        <w:rPr>
          <w:rFonts w:ascii="Palatino Linotype" w:hAnsi="Palatino Linotype"/>
        </w:rPr>
        <w:t>Waara</w:t>
      </w:r>
      <w:proofErr w:type="spellEnd"/>
      <w:r w:rsidRPr="002E43FD">
        <w:rPr>
          <w:rFonts w:ascii="Palatino Linotype" w:hAnsi="Palatino Linotype"/>
        </w:rPr>
        <w:t xml:space="preserve"> R, Atkinson A, Whelan KRT, Patterson M, </w:t>
      </w:r>
      <w:proofErr w:type="spellStart"/>
      <w:r w:rsidRPr="002E43FD">
        <w:rPr>
          <w:rFonts w:ascii="Palatino Linotype" w:hAnsi="Palatino Linotype"/>
        </w:rPr>
        <w:t>Witcher</w:t>
      </w:r>
      <w:proofErr w:type="spellEnd"/>
      <w:r w:rsidRPr="002E43FD">
        <w:rPr>
          <w:rFonts w:ascii="Palatino Linotype" w:hAnsi="Palatino Linotype"/>
        </w:rPr>
        <w:t xml:space="preserve"> B (2009) Coral disease following a massive bleaching in 2005 causes a 60% decline in coral cover on </w:t>
      </w:r>
      <w:r w:rsidR="00656997">
        <w:rPr>
          <w:rFonts w:ascii="Palatino Linotype" w:hAnsi="Palatino Linotype"/>
        </w:rPr>
        <w:t xml:space="preserve">reefs in the US Virgin Islands. </w:t>
      </w:r>
      <w:r w:rsidRPr="002E43FD">
        <w:rPr>
          <w:rFonts w:ascii="Palatino Linotype" w:hAnsi="Palatino Linotype"/>
        </w:rPr>
        <w:t>Coral Reefs 28:925-937</w:t>
      </w:r>
      <w:r w:rsidR="008C64B3">
        <w:rPr>
          <w:rFonts w:ascii="Palatino Linotype" w:hAnsi="Palatino Linotype"/>
        </w:rPr>
        <w:t>.</w:t>
      </w:r>
    </w:p>
    <w:p w:rsidR="002E43FD" w:rsidRPr="002A1F32" w:rsidRDefault="002E43FD" w:rsidP="00C54ADE">
      <w:pPr>
        <w:ind w:left="567" w:hanging="567"/>
        <w:rPr>
          <w:rFonts w:ascii="Palatino Linotype" w:hAnsi="Palatino Linotype"/>
          <w:sz w:val="20"/>
        </w:rPr>
      </w:pPr>
    </w:p>
    <w:p w:rsidR="00D41E4B" w:rsidRPr="00D41E4B" w:rsidRDefault="00D41E4B" w:rsidP="00C54ADE">
      <w:pPr>
        <w:pStyle w:val="reference"/>
        <w:rPr>
          <w:rFonts w:ascii="Palatino Linotype" w:hAnsi="Palatino Linotype"/>
        </w:rPr>
      </w:pPr>
      <w:r w:rsidRPr="00D41E4B">
        <w:rPr>
          <w:rFonts w:ascii="Palatino Linotype" w:hAnsi="Palatino Linotype"/>
        </w:rPr>
        <w:t xml:space="preserve">Osborne K, Dolman AM, Burgess SC, Johns KA (2011) Disturbance and the Dynamics of Coral Cover on the Great Barrier Reef (1995–2009). </w:t>
      </w:r>
      <w:proofErr w:type="spellStart"/>
      <w:r w:rsidRPr="00D41E4B">
        <w:rPr>
          <w:rFonts w:ascii="Palatino Linotype" w:hAnsi="Palatino Linotype"/>
        </w:rPr>
        <w:t>PLoS</w:t>
      </w:r>
      <w:proofErr w:type="spellEnd"/>
      <w:r w:rsidRPr="00D41E4B">
        <w:rPr>
          <w:rFonts w:ascii="Palatino Linotype" w:hAnsi="Palatino Linotype"/>
        </w:rPr>
        <w:t xml:space="preserve"> ONE 6(3): e17516. </w:t>
      </w:r>
      <w:r>
        <w:rPr>
          <w:rFonts w:ascii="Palatino Linotype" w:hAnsi="Palatino Linotype"/>
        </w:rPr>
        <w:t>[</w:t>
      </w:r>
      <w:r w:rsidRPr="00D41E4B">
        <w:rPr>
          <w:rFonts w:ascii="Palatino Linotype" w:hAnsi="Palatino Linotype"/>
        </w:rPr>
        <w:t>doi:10.1371/journal.pone.0017516</w:t>
      </w:r>
      <w:r>
        <w:rPr>
          <w:rFonts w:ascii="Palatino Linotype" w:hAnsi="Palatino Linotype"/>
        </w:rPr>
        <w:t>]</w:t>
      </w:r>
    </w:p>
    <w:p w:rsidR="00D41E4B" w:rsidRDefault="00D41E4B" w:rsidP="00C54ADE">
      <w:pPr>
        <w:pStyle w:val="reference"/>
        <w:rPr>
          <w:rFonts w:ascii="Palatino Linotype" w:hAnsi="Palatino Linotype" w:cs="Times New Roman"/>
        </w:rPr>
      </w:pPr>
    </w:p>
    <w:p w:rsidR="006F1A06" w:rsidRPr="006F1A06" w:rsidRDefault="006F1A06" w:rsidP="00C54ADE">
      <w:pPr>
        <w:pStyle w:val="reference"/>
        <w:rPr>
          <w:rFonts w:ascii="Palatino Linotype" w:hAnsi="Palatino Linotype" w:cs="Times New Roman"/>
        </w:rPr>
      </w:pPr>
      <w:proofErr w:type="spellStart"/>
      <w:r w:rsidRPr="006F1A06">
        <w:rPr>
          <w:rFonts w:ascii="Palatino Linotype" w:hAnsi="Palatino Linotype" w:cs="Times New Roman"/>
        </w:rPr>
        <w:t>Sweatman</w:t>
      </w:r>
      <w:proofErr w:type="spellEnd"/>
      <w:r w:rsidRPr="006F1A06">
        <w:rPr>
          <w:rFonts w:ascii="Palatino Linotype" w:hAnsi="Palatino Linotype" w:cs="Times New Roman"/>
        </w:rPr>
        <w:t xml:space="preserve"> H, </w:t>
      </w:r>
      <w:proofErr w:type="spellStart"/>
      <w:r w:rsidRPr="006F1A06">
        <w:rPr>
          <w:rFonts w:ascii="Palatino Linotype" w:hAnsi="Palatino Linotype" w:cs="Times New Roman"/>
        </w:rPr>
        <w:t>Cheal</w:t>
      </w:r>
      <w:proofErr w:type="spellEnd"/>
      <w:r w:rsidRPr="006F1A06">
        <w:rPr>
          <w:rFonts w:ascii="Palatino Linotype" w:hAnsi="Palatino Linotype" w:cs="Times New Roman"/>
        </w:rPr>
        <w:t xml:space="preserve"> A, Coleman G, </w:t>
      </w:r>
      <w:proofErr w:type="spellStart"/>
      <w:r w:rsidRPr="006F1A06">
        <w:rPr>
          <w:rFonts w:ascii="Palatino Linotype" w:hAnsi="Palatino Linotype" w:cs="Times New Roman"/>
        </w:rPr>
        <w:t>Emslie</w:t>
      </w:r>
      <w:proofErr w:type="spellEnd"/>
      <w:r w:rsidRPr="006F1A06">
        <w:rPr>
          <w:rFonts w:ascii="Palatino Linotype" w:hAnsi="Palatino Linotype" w:cs="Times New Roman"/>
        </w:rPr>
        <w:t xml:space="preserve"> M, Johns K, </w:t>
      </w:r>
      <w:proofErr w:type="spellStart"/>
      <w:r w:rsidRPr="006F1A06">
        <w:rPr>
          <w:rFonts w:ascii="Palatino Linotype" w:hAnsi="Palatino Linotype" w:cs="Times New Roman"/>
        </w:rPr>
        <w:t>Jonker</w:t>
      </w:r>
      <w:proofErr w:type="spellEnd"/>
      <w:r w:rsidRPr="006F1A06">
        <w:rPr>
          <w:rFonts w:ascii="Palatino Linotype" w:hAnsi="Palatino Linotype" w:cs="Times New Roman"/>
        </w:rPr>
        <w:t xml:space="preserve"> M, Miller I, Osborne K (2008) Long-term monitoring of the Great Barrier Reef, Status Report No. 8. </w:t>
      </w:r>
      <w:proofErr w:type="gramStart"/>
      <w:r w:rsidRPr="006F1A06">
        <w:rPr>
          <w:rFonts w:ascii="Palatino Linotype" w:hAnsi="Palatino Linotype" w:cs="Times New Roman"/>
        </w:rPr>
        <w:t>Australian Institute of Marine Science.</w:t>
      </w:r>
      <w:proofErr w:type="gramEnd"/>
    </w:p>
    <w:p w:rsidR="00D46128" w:rsidRPr="00204B43" w:rsidRDefault="00A251F1" w:rsidP="00C54ADE">
      <w:pPr>
        <w:outlineLvl w:val="0"/>
        <w:rPr>
          <w:rFonts w:ascii="Palatino Linotype" w:hAnsi="Palatino Linotype" w:cs="Arial"/>
          <w:b/>
          <w:szCs w:val="24"/>
        </w:rPr>
      </w:pPr>
      <w:r>
        <w:br w:type="page"/>
      </w:r>
      <w:bookmarkStart w:id="57" w:name="_Toc303334400"/>
      <w:bookmarkStart w:id="58" w:name="_Toc278699140"/>
      <w:bookmarkStart w:id="59" w:name="_Toc244493892"/>
      <w:bookmarkStart w:id="60" w:name="_Toc278276280"/>
      <w:r w:rsidR="00D46128" w:rsidRPr="00C978A8">
        <w:rPr>
          <w:rFonts w:ascii="Palatino Linotype" w:hAnsi="Palatino Linotype"/>
          <w:b/>
          <w:szCs w:val="24"/>
        </w:rPr>
        <w:lastRenderedPageBreak/>
        <w:t xml:space="preserve">Appendix </w:t>
      </w:r>
      <w:proofErr w:type="gramStart"/>
      <w:r w:rsidR="00D46128">
        <w:rPr>
          <w:rFonts w:ascii="Palatino Linotype" w:hAnsi="Palatino Linotype"/>
          <w:b/>
          <w:szCs w:val="24"/>
        </w:rPr>
        <w:t>A</w:t>
      </w:r>
      <w:proofErr w:type="gramEnd"/>
      <w:r w:rsidR="008C02B3">
        <w:rPr>
          <w:rFonts w:ascii="Palatino Linotype" w:hAnsi="Palatino Linotype"/>
          <w:b/>
          <w:szCs w:val="24"/>
        </w:rPr>
        <w:t xml:space="preserve"> </w:t>
      </w:r>
      <w:r w:rsidR="00F509E1">
        <w:rPr>
          <w:rFonts w:ascii="Palatino Linotype" w:hAnsi="Palatino Linotype"/>
          <w:b/>
          <w:szCs w:val="24"/>
        </w:rPr>
        <w:t>—</w:t>
      </w:r>
      <w:r w:rsidR="00D46128" w:rsidRPr="00C978A8">
        <w:rPr>
          <w:rFonts w:ascii="Palatino Linotype" w:hAnsi="Palatino Linotype"/>
          <w:b/>
          <w:szCs w:val="24"/>
        </w:rPr>
        <w:t xml:space="preserve"> </w:t>
      </w:r>
      <w:r w:rsidR="00D46128" w:rsidRPr="00C978A8">
        <w:rPr>
          <w:rFonts w:ascii="Palatino Linotype" w:hAnsi="Palatino Linotype" w:cs="Arial"/>
          <w:b/>
          <w:szCs w:val="24"/>
        </w:rPr>
        <w:t xml:space="preserve">Schedule of Coral </w:t>
      </w:r>
      <w:r w:rsidR="00B16B0C">
        <w:rPr>
          <w:rFonts w:ascii="Palatino Linotype" w:hAnsi="Palatino Linotype" w:cs="Arial"/>
          <w:b/>
          <w:szCs w:val="24"/>
        </w:rPr>
        <w:t>Disease</w:t>
      </w:r>
      <w:r w:rsidR="00FE30FE">
        <w:rPr>
          <w:rFonts w:ascii="Palatino Linotype" w:hAnsi="Palatino Linotype" w:cs="Arial"/>
          <w:b/>
          <w:szCs w:val="24"/>
        </w:rPr>
        <w:t xml:space="preserve"> Risk and Impact Assessment </w:t>
      </w:r>
      <w:r w:rsidR="00D46128" w:rsidRPr="00C978A8">
        <w:rPr>
          <w:rFonts w:ascii="Palatino Linotype" w:hAnsi="Palatino Linotype" w:cs="Arial"/>
          <w:b/>
          <w:szCs w:val="24"/>
        </w:rPr>
        <w:t>Plan routine and responsive tasks</w:t>
      </w:r>
      <w:bookmarkEnd w:id="57"/>
      <w:r w:rsidR="00D46128" w:rsidRPr="00C978A8">
        <w:rPr>
          <w:rFonts w:ascii="Palatino Linotype" w:hAnsi="Palatino Linotype" w:cs="Arial"/>
          <w:b/>
          <w:szCs w:val="24"/>
        </w:rPr>
        <w:t xml:space="preserve"> </w:t>
      </w:r>
      <w:bookmarkEnd w:id="58"/>
    </w:p>
    <w:p w:rsidR="00D46128" w:rsidRPr="00204B43" w:rsidRDefault="00D46128" w:rsidP="00C54ADE">
      <w:pPr>
        <w:rPr>
          <w:rFonts w:ascii="Palatino Linotype" w:hAnsi="Palatino Linotype"/>
        </w:rPr>
      </w:pPr>
    </w:p>
    <w:p w:rsidR="00B16B0C" w:rsidRPr="00204B43" w:rsidRDefault="00B16B0C" w:rsidP="00C54ADE">
      <w:pPr>
        <w:rPr>
          <w:rFonts w:ascii="Palatino Linotype" w:hAnsi="Palatino Linotype"/>
        </w:rPr>
      </w:pPr>
      <w:r w:rsidRPr="00204B43">
        <w:rPr>
          <w:rFonts w:ascii="Palatino Linotype" w:hAnsi="Palatino Linotype"/>
        </w:rPr>
        <w:t xml:space="preserve">Some tasks are part </w:t>
      </w:r>
      <w:r w:rsidR="00435559">
        <w:rPr>
          <w:rFonts w:ascii="Palatino Linotype" w:hAnsi="Palatino Linotype"/>
        </w:rPr>
        <w:t>of both this p</w:t>
      </w:r>
      <w:r w:rsidR="00204B43" w:rsidRPr="00204B43">
        <w:rPr>
          <w:rFonts w:ascii="Palatino Linotype" w:hAnsi="Palatino Linotype"/>
        </w:rPr>
        <w:t>lan and the C</w:t>
      </w:r>
      <w:r w:rsidR="00435559">
        <w:rPr>
          <w:rFonts w:ascii="Palatino Linotype" w:hAnsi="Palatino Linotype"/>
        </w:rPr>
        <w:t>oral Bleaching Risk and Impact Assessment Plan</w:t>
      </w:r>
      <w:r w:rsidR="00204B43" w:rsidRPr="00204B43">
        <w:rPr>
          <w:rFonts w:ascii="Palatino Linotype" w:hAnsi="Palatino Linotype"/>
        </w:rPr>
        <w:t>.</w:t>
      </w:r>
      <w:r w:rsidR="00435559">
        <w:rPr>
          <w:rFonts w:ascii="Palatino Linotype" w:hAnsi="Palatino Linotype"/>
        </w:rPr>
        <w:t xml:space="preserve"> </w:t>
      </w:r>
      <w:r w:rsidR="00204B43" w:rsidRPr="00204B43">
        <w:rPr>
          <w:rFonts w:ascii="Palatino Linotype" w:hAnsi="Palatino Linotype"/>
        </w:rPr>
        <w:t xml:space="preserve">This is </w:t>
      </w:r>
      <w:r w:rsidRPr="00204B43">
        <w:rPr>
          <w:rFonts w:ascii="Palatino Linotype" w:hAnsi="Palatino Linotype"/>
        </w:rPr>
        <w:t>due to the cost efficiency</w:t>
      </w:r>
      <w:r w:rsidR="00435559">
        <w:rPr>
          <w:rFonts w:ascii="Palatino Linotype" w:hAnsi="Palatino Linotype"/>
        </w:rPr>
        <w:t xml:space="preserve"> </w:t>
      </w:r>
      <w:r w:rsidRPr="00204B43">
        <w:rPr>
          <w:rFonts w:ascii="Palatino Linotype" w:hAnsi="Palatino Linotype"/>
        </w:rPr>
        <w:t>of having discussions about disease outbreaks and the revision and this plan while discussions are being held to prepare for summer and the increased likelihood of coral bleaching.</w:t>
      </w:r>
    </w:p>
    <w:p w:rsidR="00D46128" w:rsidRDefault="00D46128" w:rsidP="00C54ADE"/>
    <w:tbl>
      <w:tblPr>
        <w:tblW w:w="10106" w:type="dxa"/>
        <w:tblInd w:w="-318" w:type="dxa"/>
        <w:tblLayout w:type="fixed"/>
        <w:tblLook w:val="04A0" w:firstRow="1" w:lastRow="0" w:firstColumn="1" w:lastColumn="0" w:noHBand="0" w:noVBand="1"/>
      </w:tblPr>
      <w:tblGrid>
        <w:gridCol w:w="1526"/>
        <w:gridCol w:w="3720"/>
        <w:gridCol w:w="3320"/>
        <w:gridCol w:w="1540"/>
      </w:tblGrid>
      <w:tr w:rsidR="00D46128" w:rsidRPr="00204B43">
        <w:trPr>
          <w:trHeight w:val="615"/>
        </w:trPr>
        <w:tc>
          <w:tcPr>
            <w:tcW w:w="1526" w:type="dxa"/>
            <w:tcBorders>
              <w:top w:val="single" w:sz="4" w:space="0" w:color="auto"/>
              <w:left w:val="single" w:sz="4" w:space="0" w:color="auto"/>
              <w:bottom w:val="single" w:sz="4" w:space="0" w:color="auto"/>
              <w:right w:val="single" w:sz="4" w:space="0" w:color="auto"/>
            </w:tcBorders>
            <w:shd w:val="clear" w:color="000000" w:fill="C5D9F1"/>
            <w:vAlign w:val="center"/>
          </w:tcPr>
          <w:p w:rsidR="00D46128" w:rsidRPr="0040352A" w:rsidRDefault="00D46128" w:rsidP="00C54ADE">
            <w:pPr>
              <w:rPr>
                <w:rFonts w:ascii="Palatino Linotype" w:hAnsi="Palatino Linotype"/>
                <w:b/>
                <w:bCs/>
                <w:color w:val="000000"/>
                <w:sz w:val="20"/>
                <w:lang w:eastAsia="en-AU"/>
              </w:rPr>
            </w:pPr>
            <w:r w:rsidRPr="0040352A">
              <w:rPr>
                <w:rFonts w:ascii="Palatino Linotype" w:hAnsi="Palatino Linotype"/>
                <w:b/>
                <w:bCs/>
                <w:color w:val="000000"/>
                <w:sz w:val="20"/>
                <w:lang w:eastAsia="en-AU"/>
              </w:rPr>
              <w:t>T</w:t>
            </w:r>
            <w:r w:rsidR="0040352A">
              <w:rPr>
                <w:rFonts w:ascii="Palatino Linotype" w:hAnsi="Palatino Linotype"/>
                <w:b/>
                <w:bCs/>
                <w:color w:val="000000"/>
                <w:sz w:val="20"/>
                <w:lang w:eastAsia="en-AU"/>
              </w:rPr>
              <w:t>IMING</w:t>
            </w:r>
            <w:r w:rsidRPr="0040352A">
              <w:rPr>
                <w:rFonts w:ascii="Palatino Linotype" w:hAnsi="Palatino Linotype"/>
                <w:b/>
                <w:bCs/>
                <w:color w:val="000000"/>
                <w:sz w:val="20"/>
                <w:lang w:eastAsia="en-AU"/>
              </w:rPr>
              <w:t>/</w:t>
            </w:r>
          </w:p>
          <w:p w:rsidR="00D46128" w:rsidRPr="0040352A" w:rsidRDefault="00D46128" w:rsidP="00435559">
            <w:pPr>
              <w:rPr>
                <w:rFonts w:ascii="Palatino Linotype" w:hAnsi="Palatino Linotype"/>
                <w:b/>
                <w:bCs/>
                <w:color w:val="000000"/>
                <w:sz w:val="20"/>
                <w:lang w:eastAsia="en-AU"/>
              </w:rPr>
            </w:pPr>
            <w:r w:rsidRPr="0040352A">
              <w:rPr>
                <w:rFonts w:ascii="Palatino Linotype" w:hAnsi="Palatino Linotype"/>
                <w:b/>
                <w:bCs/>
                <w:color w:val="000000"/>
                <w:sz w:val="20"/>
                <w:lang w:eastAsia="en-AU"/>
              </w:rPr>
              <w:t>T</w:t>
            </w:r>
            <w:r w:rsidR="0040352A">
              <w:rPr>
                <w:rFonts w:ascii="Palatino Linotype" w:hAnsi="Palatino Linotype"/>
                <w:b/>
                <w:bCs/>
                <w:color w:val="000000"/>
                <w:sz w:val="20"/>
                <w:lang w:eastAsia="en-AU"/>
              </w:rPr>
              <w:t>RIGGER</w:t>
            </w:r>
          </w:p>
        </w:tc>
        <w:tc>
          <w:tcPr>
            <w:tcW w:w="3720" w:type="dxa"/>
            <w:tcBorders>
              <w:top w:val="single" w:sz="4" w:space="0" w:color="auto"/>
              <w:left w:val="nil"/>
              <w:bottom w:val="single" w:sz="4" w:space="0" w:color="auto"/>
              <w:right w:val="single" w:sz="4" w:space="0" w:color="auto"/>
            </w:tcBorders>
            <w:shd w:val="clear" w:color="000000" w:fill="C5D9F1"/>
            <w:vAlign w:val="center"/>
          </w:tcPr>
          <w:p w:rsidR="00D46128" w:rsidRPr="0040352A" w:rsidRDefault="0040352A" w:rsidP="00435559">
            <w:pPr>
              <w:rPr>
                <w:rFonts w:ascii="Palatino Linotype" w:hAnsi="Palatino Linotype"/>
                <w:b/>
                <w:bCs/>
                <w:color w:val="000000"/>
                <w:sz w:val="20"/>
                <w:lang w:eastAsia="en-AU"/>
              </w:rPr>
            </w:pPr>
            <w:r>
              <w:rPr>
                <w:rFonts w:ascii="Palatino Linotype" w:hAnsi="Palatino Linotype"/>
                <w:b/>
                <w:bCs/>
                <w:color w:val="000000"/>
                <w:sz w:val="20"/>
                <w:lang w:eastAsia="en-AU"/>
              </w:rPr>
              <w:t>TASK</w:t>
            </w:r>
          </w:p>
        </w:tc>
        <w:tc>
          <w:tcPr>
            <w:tcW w:w="3320" w:type="dxa"/>
            <w:tcBorders>
              <w:top w:val="single" w:sz="4" w:space="0" w:color="auto"/>
              <w:left w:val="nil"/>
              <w:bottom w:val="single" w:sz="4" w:space="0" w:color="auto"/>
              <w:right w:val="single" w:sz="4" w:space="0" w:color="auto"/>
            </w:tcBorders>
            <w:shd w:val="clear" w:color="000000" w:fill="C5D9F1"/>
            <w:vAlign w:val="center"/>
          </w:tcPr>
          <w:p w:rsidR="00D46128" w:rsidRPr="0040352A" w:rsidRDefault="00D46128" w:rsidP="0040352A">
            <w:pPr>
              <w:rPr>
                <w:rFonts w:ascii="Palatino Linotype" w:hAnsi="Palatino Linotype"/>
                <w:b/>
                <w:bCs/>
                <w:color w:val="000000"/>
                <w:sz w:val="20"/>
                <w:lang w:eastAsia="en-AU"/>
              </w:rPr>
            </w:pPr>
            <w:r w:rsidRPr="0040352A">
              <w:rPr>
                <w:rFonts w:ascii="Palatino Linotype" w:hAnsi="Palatino Linotype"/>
                <w:b/>
                <w:bCs/>
                <w:color w:val="000000"/>
                <w:sz w:val="20"/>
                <w:lang w:eastAsia="en-AU"/>
              </w:rPr>
              <w:t>E</w:t>
            </w:r>
            <w:r w:rsidR="0040352A">
              <w:rPr>
                <w:rFonts w:ascii="Palatino Linotype" w:hAnsi="Palatino Linotype"/>
                <w:b/>
                <w:bCs/>
                <w:color w:val="000000"/>
                <w:sz w:val="20"/>
                <w:lang w:eastAsia="en-AU"/>
              </w:rPr>
              <w:t>XPECTED OUTCOME</w:t>
            </w:r>
          </w:p>
        </w:tc>
        <w:tc>
          <w:tcPr>
            <w:tcW w:w="1540" w:type="dxa"/>
            <w:tcBorders>
              <w:top w:val="single" w:sz="4" w:space="0" w:color="auto"/>
              <w:left w:val="nil"/>
              <w:bottom w:val="single" w:sz="4" w:space="0" w:color="auto"/>
              <w:right w:val="single" w:sz="4" w:space="0" w:color="auto"/>
            </w:tcBorders>
            <w:shd w:val="clear" w:color="000000" w:fill="C5D9F1"/>
            <w:vAlign w:val="center"/>
          </w:tcPr>
          <w:p w:rsidR="00D46128" w:rsidRPr="0040352A" w:rsidRDefault="00D46128" w:rsidP="0040352A">
            <w:pPr>
              <w:rPr>
                <w:rFonts w:ascii="Palatino Linotype" w:hAnsi="Palatino Linotype"/>
                <w:b/>
                <w:bCs/>
                <w:color w:val="000000"/>
                <w:sz w:val="20"/>
                <w:lang w:eastAsia="en-AU"/>
              </w:rPr>
            </w:pPr>
            <w:r w:rsidRPr="0040352A">
              <w:rPr>
                <w:rFonts w:ascii="Palatino Linotype" w:hAnsi="Palatino Linotype"/>
                <w:b/>
                <w:bCs/>
                <w:color w:val="000000"/>
                <w:sz w:val="20"/>
                <w:lang w:eastAsia="en-AU"/>
              </w:rPr>
              <w:t>T</w:t>
            </w:r>
            <w:r w:rsidR="0040352A">
              <w:rPr>
                <w:rFonts w:ascii="Palatino Linotype" w:hAnsi="Palatino Linotype"/>
                <w:b/>
                <w:bCs/>
                <w:color w:val="000000"/>
                <w:sz w:val="20"/>
                <w:lang w:eastAsia="en-AU"/>
              </w:rPr>
              <w:t>ICK WHEN COMPLETED</w:t>
            </w:r>
          </w:p>
        </w:tc>
      </w:tr>
      <w:tr w:rsidR="00D46128" w:rsidRPr="00204B43">
        <w:trPr>
          <w:trHeight w:val="675"/>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D46128" w:rsidRPr="00204B43" w:rsidRDefault="00D46128" w:rsidP="00C54ADE">
            <w:pPr>
              <w:rPr>
                <w:rFonts w:ascii="Palatino Linotype" w:hAnsi="Palatino Linotype"/>
                <w:b/>
                <w:bCs/>
                <w:color w:val="000000"/>
                <w:sz w:val="20"/>
                <w:lang w:eastAsia="en-AU"/>
              </w:rPr>
            </w:pPr>
            <w:r w:rsidRPr="00204B43">
              <w:rPr>
                <w:rFonts w:ascii="Palatino Linotype" w:hAnsi="Palatino Linotype"/>
                <w:b/>
                <w:bCs/>
                <w:color w:val="000000"/>
                <w:sz w:val="20"/>
                <w:lang w:eastAsia="en-AU"/>
              </w:rPr>
              <w:t>Pre-summer preparations and training</w:t>
            </w:r>
          </w:p>
        </w:tc>
      </w:tr>
      <w:tr w:rsidR="00D46128" w:rsidRPr="00204B43">
        <w:trPr>
          <w:trHeight w:val="615"/>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D46128"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Sep</w:t>
            </w:r>
            <w:r w:rsidR="0048099F">
              <w:rPr>
                <w:rFonts w:ascii="Palatino Linotype" w:hAnsi="Palatino Linotype" w:cs="Arial"/>
                <w:b/>
                <w:bCs/>
                <w:color w:val="000000"/>
                <w:sz w:val="20"/>
                <w:lang w:eastAsia="en-AU"/>
              </w:rPr>
              <w:t>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Seasonal outlook meeting</w:t>
            </w:r>
          </w:p>
        </w:tc>
        <w:tc>
          <w:tcPr>
            <w:tcW w:w="3320" w:type="dxa"/>
            <w:tcBorders>
              <w:top w:val="nil"/>
              <w:left w:val="nil"/>
              <w:bottom w:val="single" w:sz="4" w:space="0" w:color="auto"/>
              <w:right w:val="single" w:sz="4" w:space="0" w:color="auto"/>
            </w:tcBorders>
            <w:shd w:val="clear" w:color="auto" w:fill="auto"/>
            <w:vAlign w:val="bottom"/>
          </w:tcPr>
          <w:p w:rsidR="00D46128" w:rsidRPr="0040352A" w:rsidRDefault="00D46128" w:rsidP="00C54ADE">
            <w:pPr>
              <w:rPr>
                <w:rFonts w:ascii="Palatino Linotype" w:hAnsi="Palatino Linotype" w:cs="Arial"/>
                <w:color w:val="000000"/>
                <w:sz w:val="20"/>
                <w:lang w:eastAsia="en-AU"/>
              </w:rPr>
            </w:pPr>
            <w:r w:rsidRPr="0040352A">
              <w:rPr>
                <w:rFonts w:ascii="Palatino Linotype" w:hAnsi="Palatino Linotype" w:cs="Arial"/>
                <w:color w:val="000000"/>
                <w:sz w:val="20"/>
                <w:lang w:eastAsia="en-AU"/>
              </w:rPr>
              <w:t>• Assessment of coral bleaching</w:t>
            </w:r>
            <w:r w:rsidR="00B16B0C" w:rsidRPr="0040352A">
              <w:rPr>
                <w:rFonts w:ascii="Palatino Linotype" w:hAnsi="Palatino Linotype" w:cs="Arial"/>
                <w:color w:val="000000"/>
                <w:sz w:val="20"/>
                <w:lang w:eastAsia="en-AU"/>
              </w:rPr>
              <w:t xml:space="preserve"> and coral disease</w:t>
            </w:r>
            <w:r w:rsidRPr="0040352A">
              <w:rPr>
                <w:rFonts w:ascii="Palatino Linotype" w:hAnsi="Palatino Linotype" w:cs="Arial"/>
                <w:color w:val="000000"/>
                <w:sz w:val="20"/>
                <w:lang w:eastAsia="en-AU"/>
              </w:rPr>
              <w:t xml:space="preserve"> risk for the approaching summer</w:t>
            </w:r>
            <w:r w:rsidR="00B16B0C" w:rsidRPr="0040352A">
              <w:rPr>
                <w:rFonts w:ascii="Palatino Linotype" w:hAnsi="Palatino Linotype" w:cs="Arial"/>
                <w:color w:val="000000"/>
                <w:sz w:val="20"/>
                <w:lang w:eastAsia="en-AU"/>
              </w:rPr>
              <w:t xml:space="preserve"> using POAMA, NOAA Bleaching Outlook, NOAA Disease Outlook.</w:t>
            </w:r>
            <w:r w:rsidR="00435559" w:rsidRPr="0040352A">
              <w:rPr>
                <w:rFonts w:ascii="Palatino Linotype" w:hAnsi="Palatino Linotype" w:cs="Arial"/>
                <w:color w:val="000000"/>
                <w:sz w:val="20"/>
                <w:lang w:eastAsia="en-AU"/>
              </w:rPr>
              <w:br/>
            </w:r>
            <w:r w:rsidRPr="0040352A">
              <w:rPr>
                <w:rFonts w:ascii="Palatino Linotype" w:hAnsi="Palatino Linotype" w:cs="Arial"/>
                <w:color w:val="000000"/>
                <w:sz w:val="20"/>
                <w:lang w:eastAsia="en-AU"/>
              </w:rPr>
              <w:t>• Preparations for coordinated response in the event of coral bleaching</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51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B16B0C"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Year-round</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Com</w:t>
            </w:r>
            <w:r w:rsidR="00435559">
              <w:rPr>
                <w:rFonts w:ascii="Palatino Linotype" w:hAnsi="Palatino Linotype" w:cs="Arial"/>
                <w:color w:val="000000"/>
                <w:sz w:val="20"/>
                <w:lang w:eastAsia="en-AU"/>
              </w:rPr>
              <w:t>munications</w:t>
            </w:r>
            <w:r w:rsidR="00B16B0C" w:rsidRPr="00204B43">
              <w:rPr>
                <w:rFonts w:ascii="Palatino Linotype" w:hAnsi="Palatino Linotype" w:cs="Arial"/>
                <w:color w:val="000000"/>
                <w:sz w:val="20"/>
                <w:lang w:eastAsia="en-AU"/>
              </w:rPr>
              <w:t xml:space="preserve"> processes in place</w:t>
            </w:r>
            <w:r w:rsidRPr="00204B43">
              <w:rPr>
                <w:rFonts w:ascii="Palatino Linotype" w:hAnsi="Palatino Linotype" w:cs="Arial"/>
                <w:color w:val="000000"/>
                <w:sz w:val="20"/>
                <w:lang w:eastAsia="en-AU"/>
              </w:rPr>
              <w:t xml:space="preserve"> (see Table 3)</w:t>
            </w:r>
          </w:p>
        </w:tc>
        <w:tc>
          <w:tcPr>
            <w:tcW w:w="332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 xml:space="preserve">Communications updated  regularly on the status of </w:t>
            </w:r>
            <w:r w:rsidR="00B16B0C" w:rsidRPr="00204B43">
              <w:rPr>
                <w:rFonts w:ascii="Palatino Linotype" w:hAnsi="Palatino Linotype" w:cs="Arial"/>
                <w:color w:val="000000"/>
                <w:sz w:val="20"/>
                <w:lang w:eastAsia="en-AU"/>
              </w:rPr>
              <w:t>reef condition</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30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D46128"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Nov</w:t>
            </w:r>
            <w:r w:rsidR="0048099F">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B16B0C" w:rsidP="00435559">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 xml:space="preserve">Yearly </w:t>
            </w:r>
            <w:r w:rsidR="00435559">
              <w:rPr>
                <w:rFonts w:ascii="Palatino Linotype" w:hAnsi="Palatino Linotype" w:cs="Arial"/>
                <w:color w:val="000000"/>
                <w:sz w:val="20"/>
                <w:lang w:eastAsia="en-AU"/>
              </w:rPr>
              <w:t xml:space="preserve">incident response </w:t>
            </w:r>
            <w:r w:rsidR="00D46128" w:rsidRPr="00204B43">
              <w:rPr>
                <w:rFonts w:ascii="Palatino Linotype" w:hAnsi="Palatino Linotype" w:cs="Arial"/>
                <w:color w:val="000000"/>
                <w:sz w:val="20"/>
                <w:lang w:eastAsia="en-AU"/>
              </w:rPr>
              <w:t>planning meeting</w:t>
            </w:r>
          </w:p>
        </w:tc>
        <w:tc>
          <w:tcPr>
            <w:tcW w:w="3320" w:type="dxa"/>
            <w:tcBorders>
              <w:top w:val="nil"/>
              <w:left w:val="nil"/>
              <w:bottom w:val="single" w:sz="4" w:space="0" w:color="auto"/>
              <w:right w:val="single" w:sz="4" w:space="0" w:color="auto"/>
            </w:tcBorders>
            <w:shd w:val="clear" w:color="auto" w:fill="auto"/>
            <w:vAlign w:val="bottom"/>
          </w:tcPr>
          <w:p w:rsidR="00D46128" w:rsidRPr="00204B43" w:rsidRDefault="00D46128" w:rsidP="00435559">
            <w:pPr>
              <w:rPr>
                <w:rFonts w:ascii="Palatino Linotype" w:hAnsi="Palatino Linotype"/>
                <w:color w:val="000000"/>
                <w:sz w:val="20"/>
                <w:lang w:eastAsia="en-AU"/>
              </w:rPr>
            </w:pPr>
            <w:r w:rsidRPr="00204B43">
              <w:rPr>
                <w:rFonts w:ascii="Palatino Linotype" w:hAnsi="Palatino Linotype"/>
                <w:color w:val="000000"/>
                <w:sz w:val="20"/>
                <w:lang w:eastAsia="en-AU"/>
              </w:rPr>
              <w:t>Preparations for activ</w:t>
            </w:r>
            <w:r w:rsidR="00435559">
              <w:rPr>
                <w:rFonts w:ascii="Palatino Linotype" w:hAnsi="Palatino Linotype"/>
                <w:color w:val="000000"/>
                <w:sz w:val="20"/>
                <w:lang w:eastAsia="en-AU"/>
              </w:rPr>
              <w:t>ation of i</w:t>
            </w:r>
            <w:r w:rsidRPr="00204B43">
              <w:rPr>
                <w:rFonts w:ascii="Palatino Linotype" w:hAnsi="Palatino Linotype"/>
                <w:color w:val="000000"/>
                <w:sz w:val="20"/>
                <w:lang w:eastAsia="en-AU"/>
              </w:rPr>
              <w:t xml:space="preserve">ncident </w:t>
            </w:r>
            <w:r w:rsidR="00435559">
              <w:rPr>
                <w:rFonts w:ascii="Palatino Linotype" w:hAnsi="Palatino Linotype"/>
                <w:color w:val="000000"/>
                <w:sz w:val="20"/>
                <w:lang w:eastAsia="en-AU"/>
              </w:rPr>
              <w:t>r</w:t>
            </w:r>
            <w:r w:rsidRPr="00204B43">
              <w:rPr>
                <w:rFonts w:ascii="Palatino Linotype" w:hAnsi="Palatino Linotype"/>
                <w:color w:val="000000"/>
                <w:sz w:val="20"/>
                <w:lang w:eastAsia="en-AU"/>
              </w:rPr>
              <w:t xml:space="preserve">esponse </w:t>
            </w:r>
            <w:r w:rsidR="00435559">
              <w:rPr>
                <w:rFonts w:ascii="Palatino Linotype" w:hAnsi="Palatino Linotype"/>
                <w:color w:val="000000"/>
                <w:sz w:val="20"/>
                <w:lang w:eastAsia="en-AU"/>
              </w:rPr>
              <w:t>f</w:t>
            </w:r>
            <w:r w:rsidRPr="00204B43">
              <w:rPr>
                <w:rFonts w:ascii="Palatino Linotype" w:hAnsi="Palatino Linotype"/>
                <w:color w:val="000000"/>
                <w:sz w:val="20"/>
                <w:lang w:eastAsia="en-AU"/>
              </w:rPr>
              <w:t>ramework</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60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48099F"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Nov</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435559">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 xml:space="preserve">Eye on the Reef training </w:t>
            </w:r>
            <w:r w:rsidR="00435559">
              <w:rPr>
                <w:rFonts w:ascii="Palatino Linotype" w:hAnsi="Palatino Linotype" w:cs="Arial"/>
                <w:color w:val="000000"/>
                <w:sz w:val="20"/>
                <w:lang w:eastAsia="en-AU"/>
              </w:rPr>
              <w:t>—</w:t>
            </w:r>
            <w:r w:rsidRPr="00204B43">
              <w:rPr>
                <w:rFonts w:ascii="Palatino Linotype" w:hAnsi="Palatino Linotype" w:cs="Arial"/>
                <w:color w:val="000000"/>
                <w:sz w:val="20"/>
                <w:lang w:eastAsia="en-AU"/>
              </w:rPr>
              <w:t xml:space="preserve"> Cairns, Port Douglas and Airlie Beach</w:t>
            </w:r>
          </w:p>
        </w:tc>
        <w:tc>
          <w:tcPr>
            <w:tcW w:w="332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xml:space="preserve">Training of </w:t>
            </w:r>
            <w:r w:rsidR="00793A11">
              <w:rPr>
                <w:rFonts w:ascii="Palatino Linotype" w:hAnsi="Palatino Linotype"/>
                <w:color w:val="000000"/>
                <w:sz w:val="20"/>
                <w:lang w:eastAsia="en-AU"/>
              </w:rPr>
              <w:t>monitoring</w:t>
            </w:r>
            <w:r w:rsidRPr="00204B43">
              <w:rPr>
                <w:rFonts w:ascii="Palatino Linotype" w:hAnsi="Palatino Linotype"/>
                <w:color w:val="000000"/>
                <w:sz w:val="20"/>
                <w:lang w:eastAsia="en-AU"/>
              </w:rPr>
              <w:t xml:space="preserve"> network in </w:t>
            </w:r>
            <w:r w:rsidR="00B16B0C" w:rsidRPr="00204B43">
              <w:rPr>
                <w:rFonts w:ascii="Palatino Linotype" w:hAnsi="Palatino Linotype"/>
                <w:color w:val="000000"/>
                <w:sz w:val="20"/>
                <w:lang w:eastAsia="en-AU"/>
              </w:rPr>
              <w:t xml:space="preserve">impact </w:t>
            </w:r>
            <w:r w:rsidRPr="00204B43">
              <w:rPr>
                <w:rFonts w:ascii="Palatino Linotype" w:hAnsi="Palatino Linotype"/>
                <w:color w:val="000000"/>
                <w:sz w:val="20"/>
                <w:lang w:eastAsia="en-AU"/>
              </w:rPr>
              <w:t>assessment and reporting</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51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48099F"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Nov</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 xml:space="preserve">GBRMPA internal staff training in the Reef Health </w:t>
            </w:r>
            <w:r w:rsidR="0043356E">
              <w:rPr>
                <w:rFonts w:ascii="Palatino Linotype" w:hAnsi="Palatino Linotype" w:cs="Arial"/>
                <w:color w:val="000000"/>
                <w:sz w:val="20"/>
                <w:lang w:eastAsia="en-AU"/>
              </w:rPr>
              <w:t>and Impact Survey</w:t>
            </w:r>
            <w:r w:rsidRPr="00204B43">
              <w:rPr>
                <w:rFonts w:ascii="Palatino Linotype" w:hAnsi="Palatino Linotype" w:cs="Arial"/>
                <w:color w:val="000000"/>
                <w:sz w:val="20"/>
                <w:lang w:eastAsia="en-AU"/>
              </w:rPr>
              <w:t xml:space="preserve"> monitoring protocol</w:t>
            </w:r>
          </w:p>
        </w:tc>
        <w:tc>
          <w:tcPr>
            <w:tcW w:w="3320" w:type="dxa"/>
            <w:tcBorders>
              <w:top w:val="nil"/>
              <w:left w:val="nil"/>
              <w:bottom w:val="single" w:sz="4" w:space="0" w:color="auto"/>
              <w:right w:val="single" w:sz="4" w:space="0" w:color="auto"/>
            </w:tcBorders>
            <w:shd w:val="clear" w:color="auto" w:fill="auto"/>
            <w:vAlign w:val="center"/>
          </w:tcPr>
          <w:p w:rsidR="00D46128" w:rsidRPr="00204B43" w:rsidRDefault="0043356E" w:rsidP="00C54ADE">
            <w:pPr>
              <w:rPr>
                <w:rFonts w:ascii="Palatino Linotype" w:hAnsi="Palatino Linotype" w:cs="Arial"/>
                <w:color w:val="000000"/>
                <w:sz w:val="20"/>
                <w:lang w:eastAsia="en-AU"/>
              </w:rPr>
            </w:pPr>
            <w:r>
              <w:rPr>
                <w:rFonts w:ascii="Palatino Linotype" w:hAnsi="Palatino Linotype" w:cs="Arial"/>
                <w:color w:val="000000"/>
                <w:sz w:val="20"/>
                <w:lang w:eastAsia="en-AU"/>
              </w:rPr>
              <w:t xml:space="preserve">Training of GBRMPA </w:t>
            </w:r>
            <w:r w:rsidR="00D46128" w:rsidRPr="00204B43">
              <w:rPr>
                <w:rFonts w:ascii="Palatino Linotype" w:hAnsi="Palatino Linotype" w:cs="Arial"/>
                <w:color w:val="000000"/>
                <w:sz w:val="20"/>
                <w:lang w:eastAsia="en-AU"/>
              </w:rPr>
              <w:t>Townsville and regional staff in coral bleaching assessment and reporting</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60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48099F"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Nov</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43356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 xml:space="preserve">Refresher training first aid, CPR and oxygen provider training; updates of AS2299 </w:t>
            </w:r>
            <w:r w:rsidR="0043356E">
              <w:rPr>
                <w:rFonts w:ascii="Palatino Linotype" w:hAnsi="Palatino Linotype" w:cs="Arial"/>
                <w:color w:val="000000"/>
                <w:sz w:val="20"/>
                <w:lang w:eastAsia="en-AU"/>
              </w:rPr>
              <w:t>d</w:t>
            </w:r>
            <w:r w:rsidRPr="00204B43">
              <w:rPr>
                <w:rFonts w:ascii="Palatino Linotype" w:hAnsi="Palatino Linotype" w:cs="Arial"/>
                <w:color w:val="000000"/>
                <w:sz w:val="20"/>
                <w:lang w:eastAsia="en-AU"/>
              </w:rPr>
              <w:t>iver medicals</w:t>
            </w:r>
          </w:p>
        </w:tc>
        <w:tc>
          <w:tcPr>
            <w:tcW w:w="33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Field staff suitably qualified and prepared in case response initiated</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60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D46128"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Dec</w:t>
            </w:r>
            <w:r w:rsidR="0048099F">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Review of seasonal outlook, meeting convened if high likelihood of coral bleaching</w:t>
            </w:r>
            <w:r w:rsidR="00B16B0C" w:rsidRPr="00204B43">
              <w:rPr>
                <w:rFonts w:ascii="Palatino Linotype" w:hAnsi="Palatino Linotype" w:cs="Arial"/>
                <w:color w:val="000000"/>
                <w:sz w:val="20"/>
                <w:lang w:eastAsia="en-AU"/>
              </w:rPr>
              <w:t xml:space="preserve"> and/or disease outbreaks</w:t>
            </w:r>
          </w:p>
        </w:tc>
        <w:tc>
          <w:tcPr>
            <w:tcW w:w="33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Meeting convened to refine coordinated response if there is a risk of coral bleaching</w:t>
            </w:r>
            <w:r w:rsidR="00B16B0C" w:rsidRPr="00204B43">
              <w:rPr>
                <w:rFonts w:ascii="Palatino Linotype" w:hAnsi="Palatino Linotype"/>
                <w:color w:val="000000"/>
                <w:sz w:val="20"/>
                <w:lang w:eastAsia="en-AU"/>
              </w:rPr>
              <w:t xml:space="preserve"> and/or disease outbreaks</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615"/>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48099F"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Dec</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43356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 xml:space="preserve">Brief </w:t>
            </w:r>
            <w:r w:rsidR="0043356E">
              <w:rPr>
                <w:rFonts w:ascii="Palatino Linotype" w:hAnsi="Palatino Linotype" w:cs="Arial"/>
                <w:color w:val="000000"/>
                <w:sz w:val="20"/>
                <w:lang w:eastAsia="en-AU"/>
              </w:rPr>
              <w:t>s</w:t>
            </w:r>
            <w:r w:rsidRPr="00204B43">
              <w:rPr>
                <w:rFonts w:ascii="Palatino Linotype" w:hAnsi="Palatino Linotype" w:cs="Arial"/>
                <w:color w:val="000000"/>
                <w:sz w:val="20"/>
                <w:lang w:eastAsia="en-AU"/>
              </w:rPr>
              <w:t xml:space="preserve">enior </w:t>
            </w:r>
            <w:r w:rsidR="0043356E">
              <w:rPr>
                <w:rFonts w:ascii="Palatino Linotype" w:hAnsi="Palatino Linotype" w:cs="Arial"/>
                <w:color w:val="000000"/>
                <w:sz w:val="20"/>
                <w:lang w:eastAsia="en-AU"/>
              </w:rPr>
              <w:t>m</w:t>
            </w:r>
            <w:r w:rsidRPr="00204B43">
              <w:rPr>
                <w:rFonts w:ascii="Palatino Linotype" w:hAnsi="Palatino Linotype" w:cs="Arial"/>
                <w:color w:val="000000"/>
                <w:sz w:val="20"/>
                <w:lang w:eastAsia="en-AU"/>
              </w:rPr>
              <w:t xml:space="preserve">anagement, Minister and </w:t>
            </w:r>
            <w:r w:rsidR="0043356E">
              <w:rPr>
                <w:rFonts w:ascii="Palatino Linotype" w:hAnsi="Palatino Linotype" w:cs="Arial"/>
                <w:color w:val="000000"/>
                <w:sz w:val="20"/>
                <w:lang w:eastAsia="en-AU"/>
              </w:rPr>
              <w:t>s</w:t>
            </w:r>
            <w:r w:rsidRPr="00204B43">
              <w:rPr>
                <w:rFonts w:ascii="Palatino Linotype" w:hAnsi="Palatino Linotype" w:cs="Arial"/>
                <w:color w:val="000000"/>
                <w:sz w:val="20"/>
                <w:lang w:eastAsia="en-AU"/>
              </w:rPr>
              <w:t>takeholders</w:t>
            </w:r>
          </w:p>
        </w:tc>
        <w:tc>
          <w:tcPr>
            <w:tcW w:w="33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Senior management, Minister and stakeholders aware of approaching season bleaching risk</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30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48099F"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Dec</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 xml:space="preserve">Revise Coral </w:t>
            </w:r>
            <w:r w:rsidR="00B16B0C" w:rsidRPr="00204B43">
              <w:rPr>
                <w:rFonts w:ascii="Palatino Linotype" w:hAnsi="Palatino Linotype" w:cs="Arial"/>
                <w:color w:val="000000"/>
                <w:sz w:val="20"/>
                <w:lang w:eastAsia="en-AU"/>
              </w:rPr>
              <w:t xml:space="preserve">Disease </w:t>
            </w:r>
            <w:r w:rsidR="00FE30FE">
              <w:rPr>
                <w:rFonts w:ascii="Palatino Linotype" w:hAnsi="Palatino Linotype" w:cs="Arial"/>
                <w:color w:val="000000"/>
                <w:sz w:val="20"/>
                <w:lang w:eastAsia="en-AU"/>
              </w:rPr>
              <w:t>Risk and Impact Assessment</w:t>
            </w:r>
            <w:r w:rsidR="00561084">
              <w:rPr>
                <w:rFonts w:ascii="Palatino Linotype" w:hAnsi="Palatino Linotype" w:cs="Arial"/>
                <w:color w:val="000000"/>
                <w:sz w:val="20"/>
                <w:lang w:eastAsia="en-AU"/>
              </w:rPr>
              <w:t xml:space="preserve"> Plan</w:t>
            </w:r>
          </w:p>
        </w:tc>
        <w:tc>
          <w:tcPr>
            <w:tcW w:w="3320" w:type="dxa"/>
            <w:tcBorders>
              <w:top w:val="nil"/>
              <w:left w:val="nil"/>
              <w:bottom w:val="single" w:sz="4" w:space="0" w:color="auto"/>
              <w:right w:val="single" w:sz="4" w:space="0" w:color="auto"/>
            </w:tcBorders>
            <w:shd w:val="clear" w:color="auto" w:fill="auto"/>
            <w:vAlign w:val="center"/>
          </w:tcPr>
          <w:p w:rsidR="00D46128" w:rsidRPr="00204B43" w:rsidRDefault="00B16B0C" w:rsidP="0043356E">
            <w:pPr>
              <w:rPr>
                <w:rFonts w:ascii="Palatino Linotype" w:hAnsi="Palatino Linotype"/>
                <w:color w:val="000000"/>
                <w:sz w:val="20"/>
                <w:lang w:eastAsia="en-AU"/>
              </w:rPr>
            </w:pPr>
            <w:r w:rsidRPr="0043356E">
              <w:rPr>
                <w:rFonts w:ascii="Palatino Linotype" w:hAnsi="Palatino Linotype"/>
                <w:color w:val="000000"/>
                <w:sz w:val="20"/>
                <w:lang w:eastAsia="en-AU"/>
              </w:rPr>
              <w:t>Revised C</w:t>
            </w:r>
            <w:r w:rsidR="0043356E" w:rsidRPr="0043356E">
              <w:rPr>
                <w:rFonts w:ascii="Palatino Linotype" w:hAnsi="Palatino Linotype"/>
                <w:color w:val="000000"/>
                <w:sz w:val="20"/>
                <w:lang w:eastAsia="en-AU"/>
              </w:rPr>
              <w:t>oral Disease Risk and Impact Assessment Plan</w:t>
            </w:r>
            <w:r w:rsidR="00D46128" w:rsidRPr="0043356E">
              <w:rPr>
                <w:rFonts w:ascii="Palatino Linotype" w:hAnsi="Palatino Linotype"/>
                <w:color w:val="000000"/>
                <w:sz w:val="20"/>
                <w:lang w:eastAsia="en-AU"/>
              </w:rPr>
              <w:t xml:space="preserve"> published</w:t>
            </w:r>
            <w:r w:rsidR="00D46128" w:rsidRPr="00204B43">
              <w:rPr>
                <w:rFonts w:ascii="Palatino Linotype" w:hAnsi="Palatino Linotype"/>
                <w:color w:val="000000"/>
                <w:sz w:val="20"/>
                <w:lang w:eastAsia="en-AU"/>
              </w:rPr>
              <w:t xml:space="preserve"> by December</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30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48099F"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Dec</w:t>
            </w:r>
            <w:r>
              <w:rPr>
                <w:rFonts w:ascii="Palatino Linotype" w:hAnsi="Palatino Linotype" w:cs="Arial"/>
                <w:b/>
                <w:bCs/>
                <w:color w:val="000000"/>
                <w:sz w:val="20"/>
                <w:lang w:eastAsia="en-AU"/>
              </w:rPr>
              <w:t>ember</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s="Arial"/>
                <w:color w:val="000000"/>
                <w:sz w:val="20"/>
                <w:lang w:eastAsia="en-AU"/>
              </w:rPr>
            </w:pPr>
            <w:r w:rsidRPr="00204B43">
              <w:rPr>
                <w:rFonts w:ascii="Palatino Linotype" w:hAnsi="Palatino Linotype" w:cs="Arial"/>
                <w:color w:val="000000"/>
                <w:sz w:val="20"/>
                <w:lang w:eastAsia="en-AU"/>
              </w:rPr>
              <w:t>In-water rescue refresher training</w:t>
            </w:r>
          </w:p>
        </w:tc>
        <w:tc>
          <w:tcPr>
            <w:tcW w:w="33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Staff proficient in in-water rescue and safety</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51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D46128"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Jan</w:t>
            </w:r>
            <w:r w:rsidR="0048099F">
              <w:rPr>
                <w:rFonts w:ascii="Palatino Linotype" w:hAnsi="Palatino Linotype" w:cs="Arial"/>
                <w:b/>
                <w:bCs/>
                <w:color w:val="000000"/>
                <w:sz w:val="20"/>
                <w:lang w:eastAsia="en-AU"/>
              </w:rPr>
              <w:t>uary</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s="Arial"/>
                <w:color w:val="000000"/>
                <w:sz w:val="20"/>
                <w:lang w:eastAsia="en-AU"/>
              </w:rPr>
            </w:pPr>
            <w:proofErr w:type="spellStart"/>
            <w:r w:rsidRPr="00204B43">
              <w:rPr>
                <w:rFonts w:ascii="Palatino Linotype" w:hAnsi="Palatino Linotype" w:cs="Arial"/>
                <w:color w:val="000000"/>
                <w:sz w:val="20"/>
                <w:lang w:eastAsia="en-AU"/>
              </w:rPr>
              <w:t>Keppels</w:t>
            </w:r>
            <w:proofErr w:type="spellEnd"/>
            <w:r w:rsidRPr="00204B43">
              <w:rPr>
                <w:rFonts w:ascii="Palatino Linotype" w:hAnsi="Palatino Linotype" w:cs="Arial"/>
                <w:color w:val="000000"/>
                <w:sz w:val="20"/>
                <w:lang w:eastAsia="en-AU"/>
              </w:rPr>
              <w:t xml:space="preserve"> scheduled monitoring</w:t>
            </w:r>
          </w:p>
        </w:tc>
        <w:tc>
          <w:tcPr>
            <w:tcW w:w="3320" w:type="dxa"/>
            <w:tcBorders>
              <w:top w:val="nil"/>
              <w:left w:val="nil"/>
              <w:bottom w:val="single" w:sz="4" w:space="0" w:color="auto"/>
              <w:right w:val="single" w:sz="4" w:space="0" w:color="auto"/>
            </w:tcBorders>
            <w:shd w:val="clear" w:color="auto" w:fill="auto"/>
            <w:vAlign w:val="center"/>
          </w:tcPr>
          <w:p w:rsidR="00D46128" w:rsidRPr="001C5D09" w:rsidRDefault="00D46128" w:rsidP="0011340E">
            <w:pPr>
              <w:rPr>
                <w:rFonts w:ascii="Palatino Linotype" w:hAnsi="Palatino Linotype"/>
                <w:color w:val="000000"/>
                <w:sz w:val="20"/>
                <w:highlight w:val="yellow"/>
                <w:lang w:eastAsia="en-AU"/>
              </w:rPr>
            </w:pPr>
            <w:r w:rsidRPr="0040352A">
              <w:rPr>
                <w:rFonts w:ascii="Palatino Linotype" w:hAnsi="Palatino Linotype"/>
                <w:color w:val="000000"/>
                <w:sz w:val="20"/>
                <w:lang w:eastAsia="en-AU"/>
              </w:rPr>
              <w:t xml:space="preserve">Support for ongoing resilience </w:t>
            </w:r>
            <w:r w:rsidR="0043356E" w:rsidRPr="0040352A">
              <w:rPr>
                <w:rFonts w:ascii="Palatino Linotype" w:hAnsi="Palatino Linotype"/>
                <w:color w:val="000000"/>
                <w:sz w:val="20"/>
                <w:lang w:eastAsia="en-AU"/>
              </w:rPr>
              <w:t>and</w:t>
            </w:r>
            <w:r w:rsidRPr="0040352A">
              <w:rPr>
                <w:rFonts w:ascii="Palatino Linotype" w:hAnsi="Palatino Linotype"/>
                <w:color w:val="000000"/>
                <w:sz w:val="20"/>
                <w:lang w:eastAsia="en-AU"/>
              </w:rPr>
              <w:t xml:space="preserve"> </w:t>
            </w:r>
            <w:r w:rsidR="0011340E" w:rsidRPr="0011340E">
              <w:rPr>
                <w:rFonts w:ascii="Palatino Linotype" w:hAnsi="Palatino Linotype"/>
                <w:color w:val="000000"/>
                <w:sz w:val="20"/>
                <w:lang w:eastAsia="en-AU"/>
              </w:rPr>
              <w:t xml:space="preserve">reef protection marker </w:t>
            </w:r>
            <w:r w:rsidRPr="0011340E">
              <w:rPr>
                <w:rFonts w:ascii="Palatino Linotype" w:hAnsi="Palatino Linotype"/>
                <w:color w:val="000000"/>
                <w:sz w:val="20"/>
                <w:lang w:eastAsia="en-AU"/>
              </w:rPr>
              <w:t>monitoring</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r w:rsidR="00D46128" w:rsidRPr="00204B43">
        <w:trPr>
          <w:trHeight w:val="300"/>
        </w:trPr>
        <w:tc>
          <w:tcPr>
            <w:tcW w:w="1526" w:type="dxa"/>
            <w:tcBorders>
              <w:top w:val="nil"/>
              <w:left w:val="single" w:sz="4" w:space="0" w:color="auto"/>
              <w:bottom w:val="single" w:sz="4" w:space="0" w:color="auto"/>
              <w:right w:val="single" w:sz="4" w:space="0" w:color="auto"/>
            </w:tcBorders>
            <w:shd w:val="clear" w:color="FFFFFF" w:fill="FFFFFF"/>
            <w:vAlign w:val="center"/>
          </w:tcPr>
          <w:p w:rsidR="00D46128" w:rsidRPr="00204B43" w:rsidRDefault="0048099F" w:rsidP="00C54ADE">
            <w:pPr>
              <w:rPr>
                <w:rFonts w:ascii="Palatino Linotype" w:hAnsi="Palatino Linotype" w:cs="Arial"/>
                <w:b/>
                <w:bCs/>
                <w:color w:val="000000"/>
                <w:sz w:val="20"/>
                <w:lang w:eastAsia="en-AU"/>
              </w:rPr>
            </w:pPr>
            <w:r w:rsidRPr="00204B43">
              <w:rPr>
                <w:rFonts w:ascii="Palatino Linotype" w:hAnsi="Palatino Linotype" w:cs="Arial"/>
                <w:b/>
                <w:bCs/>
                <w:color w:val="000000"/>
                <w:sz w:val="20"/>
                <w:lang w:eastAsia="en-AU"/>
              </w:rPr>
              <w:t>Jan</w:t>
            </w:r>
            <w:r>
              <w:rPr>
                <w:rFonts w:ascii="Palatino Linotype" w:hAnsi="Palatino Linotype" w:cs="Arial"/>
                <w:b/>
                <w:bCs/>
                <w:color w:val="000000"/>
                <w:sz w:val="20"/>
                <w:lang w:eastAsia="en-AU"/>
              </w:rPr>
              <w:t>uary</w:t>
            </w:r>
          </w:p>
        </w:tc>
        <w:tc>
          <w:tcPr>
            <w:tcW w:w="3720" w:type="dxa"/>
            <w:tcBorders>
              <w:top w:val="nil"/>
              <w:left w:val="nil"/>
              <w:bottom w:val="single" w:sz="4" w:space="0" w:color="auto"/>
              <w:right w:val="single" w:sz="4" w:space="0" w:color="auto"/>
            </w:tcBorders>
            <w:shd w:val="clear" w:color="auto" w:fill="auto"/>
            <w:vAlign w:val="center"/>
          </w:tcPr>
          <w:p w:rsidR="00D46128" w:rsidRPr="00204B43" w:rsidRDefault="00793A11" w:rsidP="00561084">
            <w:pPr>
              <w:rPr>
                <w:rFonts w:ascii="Palatino Linotype" w:hAnsi="Palatino Linotype" w:cs="Arial"/>
                <w:color w:val="000000"/>
                <w:sz w:val="20"/>
                <w:lang w:eastAsia="en-AU"/>
              </w:rPr>
            </w:pPr>
            <w:r>
              <w:rPr>
                <w:rFonts w:ascii="Palatino Linotype" w:hAnsi="Palatino Linotype" w:cs="Arial"/>
                <w:color w:val="000000"/>
                <w:sz w:val="20"/>
                <w:lang w:eastAsia="en-AU"/>
              </w:rPr>
              <w:t>M</w:t>
            </w:r>
            <w:r w:rsidR="00D46128" w:rsidRPr="00204B43">
              <w:rPr>
                <w:rFonts w:ascii="Palatino Linotype" w:hAnsi="Palatino Linotype" w:cs="Arial"/>
                <w:color w:val="000000"/>
                <w:sz w:val="20"/>
                <w:lang w:eastAsia="en-AU"/>
              </w:rPr>
              <w:t xml:space="preserve">onitoring network training - southern region </w:t>
            </w:r>
            <w:r w:rsidR="00561084">
              <w:rPr>
                <w:rFonts w:ascii="Palatino Linotype" w:hAnsi="Palatino Linotype" w:cs="Arial"/>
                <w:color w:val="000000"/>
                <w:sz w:val="20"/>
                <w:lang w:eastAsia="en-AU"/>
              </w:rPr>
              <w:t>—</w:t>
            </w:r>
            <w:r w:rsidR="00D46128" w:rsidRPr="00204B43">
              <w:rPr>
                <w:rFonts w:ascii="Palatino Linotype" w:hAnsi="Palatino Linotype" w:cs="Arial"/>
                <w:color w:val="000000"/>
                <w:sz w:val="20"/>
                <w:lang w:eastAsia="en-AU"/>
              </w:rPr>
              <w:t xml:space="preserve"> Mackay, Yeppoon and Gladstone</w:t>
            </w:r>
          </w:p>
        </w:tc>
        <w:tc>
          <w:tcPr>
            <w:tcW w:w="3320" w:type="dxa"/>
            <w:tcBorders>
              <w:top w:val="nil"/>
              <w:left w:val="nil"/>
              <w:bottom w:val="single" w:sz="4" w:space="0" w:color="auto"/>
              <w:right w:val="single" w:sz="4" w:space="0" w:color="auto"/>
            </w:tcBorders>
            <w:shd w:val="clear" w:color="auto" w:fill="auto"/>
            <w:vAlign w:val="center"/>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Additional participants for the monitoring network recruited</w:t>
            </w:r>
          </w:p>
        </w:tc>
        <w:tc>
          <w:tcPr>
            <w:tcW w:w="1540" w:type="dxa"/>
            <w:tcBorders>
              <w:top w:val="nil"/>
              <w:left w:val="nil"/>
              <w:bottom w:val="single" w:sz="4" w:space="0" w:color="auto"/>
              <w:right w:val="single" w:sz="4" w:space="0" w:color="auto"/>
            </w:tcBorders>
            <w:shd w:val="clear" w:color="auto" w:fill="auto"/>
            <w:vAlign w:val="bottom"/>
          </w:tcPr>
          <w:p w:rsidR="00D46128" w:rsidRPr="00204B43" w:rsidRDefault="00D46128" w:rsidP="00C54ADE">
            <w:pPr>
              <w:rPr>
                <w:rFonts w:ascii="Palatino Linotype" w:hAnsi="Palatino Linotype"/>
                <w:color w:val="000000"/>
                <w:sz w:val="20"/>
                <w:lang w:eastAsia="en-AU"/>
              </w:rPr>
            </w:pPr>
            <w:r w:rsidRPr="00204B43">
              <w:rPr>
                <w:rFonts w:ascii="Palatino Linotype" w:hAnsi="Palatino Linotype"/>
                <w:color w:val="000000"/>
                <w:sz w:val="20"/>
                <w:lang w:eastAsia="en-AU"/>
              </w:rPr>
              <w:t> </w:t>
            </w:r>
          </w:p>
        </w:tc>
      </w:tr>
    </w:tbl>
    <w:p w:rsidR="00D46128" w:rsidRDefault="00D46128" w:rsidP="00C54ADE"/>
    <w:p w:rsidR="00D46128" w:rsidRDefault="00D46128" w:rsidP="00C54ADE"/>
    <w:p w:rsidR="00D46128" w:rsidRDefault="00D46128" w:rsidP="00C54ADE"/>
    <w:tbl>
      <w:tblPr>
        <w:tblW w:w="10106" w:type="dxa"/>
        <w:tblInd w:w="-318" w:type="dxa"/>
        <w:tblLook w:val="04A0" w:firstRow="1" w:lastRow="0" w:firstColumn="1" w:lastColumn="0" w:noHBand="0" w:noVBand="1"/>
      </w:tblPr>
      <w:tblGrid>
        <w:gridCol w:w="1526"/>
        <w:gridCol w:w="3720"/>
        <w:gridCol w:w="3969"/>
        <w:gridCol w:w="891"/>
      </w:tblGrid>
      <w:tr w:rsidR="00D46128" w:rsidRPr="00467BA8">
        <w:trPr>
          <w:trHeight w:val="600"/>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D46128" w:rsidRPr="00467BA8" w:rsidRDefault="001C5D09" w:rsidP="001C5D09">
            <w:pPr>
              <w:rPr>
                <w:rFonts w:ascii="Palatino Linotype" w:hAnsi="Palatino Linotype"/>
                <w:b/>
                <w:bCs/>
                <w:color w:val="000000"/>
                <w:sz w:val="20"/>
                <w:lang w:eastAsia="en-AU"/>
              </w:rPr>
            </w:pPr>
            <w:r>
              <w:rPr>
                <w:rFonts w:ascii="Palatino Linotype" w:hAnsi="Palatino Linotype"/>
                <w:b/>
                <w:bCs/>
                <w:color w:val="000000"/>
                <w:sz w:val="20"/>
                <w:lang w:eastAsia="en-AU"/>
              </w:rPr>
              <w:t>Commencement of e</w:t>
            </w:r>
            <w:r w:rsidR="00D46128" w:rsidRPr="00467BA8">
              <w:rPr>
                <w:rFonts w:ascii="Palatino Linotype" w:hAnsi="Palatino Linotype"/>
                <w:b/>
                <w:bCs/>
                <w:color w:val="000000"/>
                <w:sz w:val="20"/>
                <w:lang w:eastAsia="en-AU"/>
              </w:rPr>
              <w:t xml:space="preserve">arly </w:t>
            </w:r>
            <w:r>
              <w:rPr>
                <w:rFonts w:ascii="Palatino Linotype" w:hAnsi="Palatino Linotype"/>
                <w:b/>
                <w:bCs/>
                <w:color w:val="000000"/>
                <w:sz w:val="20"/>
                <w:lang w:eastAsia="en-AU"/>
              </w:rPr>
              <w:t>w</w:t>
            </w:r>
            <w:r w:rsidR="00D46128" w:rsidRPr="00467BA8">
              <w:rPr>
                <w:rFonts w:ascii="Palatino Linotype" w:hAnsi="Palatino Linotype"/>
                <w:b/>
                <w:bCs/>
                <w:color w:val="000000"/>
                <w:sz w:val="20"/>
                <w:lang w:eastAsia="en-AU"/>
              </w:rPr>
              <w:t xml:space="preserve">arning </w:t>
            </w:r>
            <w:r>
              <w:rPr>
                <w:rFonts w:ascii="Palatino Linotype" w:hAnsi="Palatino Linotype"/>
                <w:b/>
                <w:bCs/>
                <w:color w:val="000000"/>
                <w:sz w:val="20"/>
                <w:lang w:eastAsia="en-AU"/>
              </w:rPr>
              <w:t>s</w:t>
            </w:r>
            <w:r w:rsidR="00D46128" w:rsidRPr="00467BA8">
              <w:rPr>
                <w:rFonts w:ascii="Palatino Linotype" w:hAnsi="Palatino Linotype"/>
                <w:b/>
                <w:bCs/>
                <w:color w:val="000000"/>
                <w:sz w:val="20"/>
                <w:lang w:eastAsia="en-AU"/>
              </w:rPr>
              <w:t>ystem</w:t>
            </w:r>
          </w:p>
        </w:tc>
      </w:tr>
      <w:tr w:rsidR="00D46128" w:rsidRPr="00467BA8" w:rsidTr="00F7610B">
        <w:trPr>
          <w:trHeight w:val="705"/>
        </w:trPr>
        <w:tc>
          <w:tcPr>
            <w:tcW w:w="1526"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48099F" w:rsidP="00C54ADE">
            <w:pPr>
              <w:rPr>
                <w:rFonts w:ascii="Palatino Linotype" w:hAnsi="Palatino Linotype"/>
                <w:b/>
                <w:bCs/>
                <w:color w:val="000000"/>
                <w:sz w:val="20"/>
                <w:lang w:eastAsia="en-AU"/>
              </w:rPr>
            </w:pPr>
            <w:r>
              <w:rPr>
                <w:rFonts w:ascii="Palatino Linotype" w:hAnsi="Palatino Linotype"/>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D46128" w:rsidRPr="00467BA8" w:rsidRDefault="00D46128" w:rsidP="001C5D09">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xml:space="preserve">Commence web based updates for seasonal outlook and coral </w:t>
            </w:r>
            <w:r w:rsidR="00B16B0C">
              <w:rPr>
                <w:rFonts w:ascii="Palatino Linotype" w:hAnsi="Palatino Linotype" w:cs="Arial"/>
                <w:color w:val="000000"/>
                <w:sz w:val="20"/>
                <w:lang w:eastAsia="en-AU"/>
              </w:rPr>
              <w:t xml:space="preserve">disease </w:t>
            </w:r>
            <w:r w:rsidRPr="00467BA8">
              <w:rPr>
                <w:rFonts w:ascii="Palatino Linotype" w:hAnsi="Palatino Linotype" w:cs="Arial"/>
                <w:color w:val="000000"/>
                <w:sz w:val="20"/>
                <w:lang w:eastAsia="en-AU"/>
              </w:rPr>
              <w:t xml:space="preserve">risk </w:t>
            </w:r>
            <w:r w:rsidR="001C5D09">
              <w:rPr>
                <w:rFonts w:ascii="Palatino Linotype" w:hAnsi="Palatino Linotype" w:cs="Arial"/>
                <w:color w:val="000000"/>
                <w:sz w:val="20"/>
                <w:lang w:eastAsia="en-AU"/>
              </w:rPr>
              <w:t>—</w:t>
            </w:r>
            <w:r w:rsidRPr="00467BA8">
              <w:rPr>
                <w:rFonts w:ascii="Palatino Linotype" w:hAnsi="Palatino Linotype" w:cs="Arial"/>
                <w:color w:val="000000"/>
                <w:sz w:val="20"/>
                <w:lang w:eastAsia="en-AU"/>
              </w:rPr>
              <w:t xml:space="preserve"> </w:t>
            </w:r>
            <w:r w:rsidR="00B16B0C">
              <w:rPr>
                <w:rFonts w:ascii="Palatino Linotype" w:hAnsi="Palatino Linotype" w:cs="Arial"/>
                <w:color w:val="000000"/>
                <w:sz w:val="20"/>
                <w:lang w:eastAsia="en-AU"/>
              </w:rPr>
              <w:t>implications of current conditions reports on bleaching for disease</w:t>
            </w:r>
          </w:p>
        </w:tc>
        <w:tc>
          <w:tcPr>
            <w:tcW w:w="3969"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Communication of reef stressors to community through web on a monthly basis</w:t>
            </w:r>
          </w:p>
        </w:tc>
        <w:tc>
          <w:tcPr>
            <w:tcW w:w="891"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rsidTr="00F7610B">
        <w:trPr>
          <w:trHeight w:val="765"/>
        </w:trPr>
        <w:tc>
          <w:tcPr>
            <w:tcW w:w="1526"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48099F" w:rsidP="00C54ADE">
            <w:pPr>
              <w:rPr>
                <w:rFonts w:ascii="Palatino Linotype" w:hAnsi="Palatino Linotype"/>
                <w:b/>
                <w:bCs/>
                <w:color w:val="000000"/>
                <w:sz w:val="20"/>
                <w:lang w:eastAsia="en-AU"/>
              </w:rPr>
            </w:pPr>
            <w:r>
              <w:rPr>
                <w:rFonts w:ascii="Palatino Linotype" w:hAnsi="Palatino Linotype"/>
                <w:b/>
                <w:bCs/>
                <w:color w:val="000000"/>
                <w:sz w:val="20"/>
                <w:lang w:eastAsia="en-AU"/>
              </w:rPr>
              <w:t>December</w:t>
            </w:r>
          </w:p>
        </w:tc>
        <w:tc>
          <w:tcPr>
            <w:tcW w:w="372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Planning for Christmas closure period</w:t>
            </w:r>
          </w:p>
        </w:tc>
        <w:tc>
          <w:tcPr>
            <w:tcW w:w="3969" w:type="dxa"/>
            <w:tcBorders>
              <w:top w:val="nil"/>
              <w:left w:val="nil"/>
              <w:bottom w:val="single" w:sz="4" w:space="0" w:color="auto"/>
              <w:right w:val="single" w:sz="4" w:space="0" w:color="auto"/>
            </w:tcBorders>
            <w:shd w:val="clear" w:color="auto" w:fill="auto"/>
            <w:vAlign w:val="center"/>
          </w:tcPr>
          <w:p w:rsidR="00D46128" w:rsidRPr="00467BA8" w:rsidRDefault="00D46128" w:rsidP="001C5D09">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Assignment of duties over Christmas closure period</w:t>
            </w:r>
            <w:r w:rsidRPr="00467BA8">
              <w:rPr>
                <w:rFonts w:ascii="Palatino Linotype" w:hAnsi="Palatino Linotype" w:cs="Arial"/>
                <w:color w:val="000000"/>
                <w:sz w:val="20"/>
                <w:lang w:eastAsia="en-AU"/>
              </w:rPr>
              <w:br/>
              <w:t xml:space="preserve">• Senior </w:t>
            </w:r>
            <w:r w:rsidR="001C5D09">
              <w:rPr>
                <w:rFonts w:ascii="Palatino Linotype" w:hAnsi="Palatino Linotype" w:cs="Arial"/>
                <w:color w:val="000000"/>
                <w:sz w:val="20"/>
                <w:lang w:eastAsia="en-AU"/>
              </w:rPr>
              <w:t>m</w:t>
            </w:r>
            <w:r w:rsidRPr="00467BA8">
              <w:rPr>
                <w:rFonts w:ascii="Palatino Linotype" w:hAnsi="Palatino Linotype" w:cs="Arial"/>
                <w:color w:val="000000"/>
                <w:sz w:val="20"/>
                <w:lang w:eastAsia="en-AU"/>
              </w:rPr>
              <w:t>anagement notified of arrangements</w:t>
            </w:r>
            <w:r w:rsidRPr="00467BA8">
              <w:rPr>
                <w:rFonts w:ascii="Palatino Linotype" w:hAnsi="Palatino Linotype" w:cs="Arial"/>
                <w:color w:val="000000"/>
                <w:sz w:val="20"/>
                <w:lang w:eastAsia="en-AU"/>
              </w:rPr>
              <w:br/>
              <w:t>• Minister advised i</w:t>
            </w:r>
            <w:r w:rsidR="001C5D09">
              <w:rPr>
                <w:rFonts w:ascii="Palatino Linotype" w:hAnsi="Palatino Linotype" w:cs="Arial"/>
                <w:color w:val="000000"/>
                <w:sz w:val="20"/>
                <w:lang w:eastAsia="en-AU"/>
              </w:rPr>
              <w:t xml:space="preserve">f coral bleaching risk moderate – </w:t>
            </w:r>
            <w:r w:rsidRPr="00467BA8">
              <w:rPr>
                <w:rFonts w:ascii="Palatino Linotype" w:hAnsi="Palatino Linotype" w:cs="Arial"/>
                <w:color w:val="000000"/>
                <w:sz w:val="20"/>
                <w:lang w:eastAsia="en-AU"/>
              </w:rPr>
              <w:t>high</w:t>
            </w:r>
          </w:p>
        </w:tc>
        <w:tc>
          <w:tcPr>
            <w:tcW w:w="891"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rsidTr="00F7610B">
        <w:trPr>
          <w:trHeight w:val="1845"/>
        </w:trPr>
        <w:tc>
          <w:tcPr>
            <w:tcW w:w="1526"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B16B0C" w:rsidP="00C54ADE">
            <w:pPr>
              <w:rPr>
                <w:rFonts w:ascii="Palatino Linotype" w:hAnsi="Palatino Linotype"/>
                <w:b/>
                <w:bCs/>
                <w:color w:val="000000"/>
                <w:sz w:val="20"/>
                <w:lang w:eastAsia="en-AU"/>
              </w:rPr>
            </w:pPr>
            <w:r>
              <w:rPr>
                <w:rFonts w:ascii="Palatino Linotype" w:hAnsi="Palatino Linotype"/>
                <w:b/>
                <w:bCs/>
                <w:color w:val="000000"/>
                <w:sz w:val="20"/>
                <w:lang w:eastAsia="en-AU"/>
              </w:rPr>
              <w:t>Year-round</w:t>
            </w:r>
          </w:p>
        </w:tc>
        <w:tc>
          <w:tcPr>
            <w:tcW w:w="3720" w:type="dxa"/>
            <w:tcBorders>
              <w:top w:val="nil"/>
              <w:left w:val="nil"/>
              <w:bottom w:val="single" w:sz="4" w:space="0" w:color="auto"/>
              <w:right w:val="single" w:sz="4" w:space="0" w:color="auto"/>
            </w:tcBorders>
            <w:shd w:val="clear" w:color="auto" w:fill="auto"/>
            <w:vAlign w:val="center"/>
          </w:tcPr>
          <w:p w:rsidR="00D46128" w:rsidRPr="00467BA8" w:rsidRDefault="00B16B0C" w:rsidP="00C54ADE">
            <w:pPr>
              <w:rPr>
                <w:rFonts w:ascii="Palatino Linotype" w:hAnsi="Palatino Linotype" w:cs="Arial"/>
                <w:color w:val="000000"/>
                <w:sz w:val="20"/>
                <w:lang w:eastAsia="en-AU"/>
              </w:rPr>
            </w:pPr>
            <w:r>
              <w:rPr>
                <w:rFonts w:ascii="Palatino Linotype" w:hAnsi="Palatino Linotype" w:cs="Arial"/>
                <w:color w:val="000000"/>
                <w:sz w:val="20"/>
                <w:lang w:eastAsia="en-AU"/>
              </w:rPr>
              <w:t>Assess disease</w:t>
            </w:r>
            <w:r w:rsidR="00D46128" w:rsidRPr="00467BA8">
              <w:rPr>
                <w:rFonts w:ascii="Palatino Linotype" w:hAnsi="Palatino Linotype" w:cs="Arial"/>
                <w:color w:val="000000"/>
                <w:sz w:val="20"/>
                <w:lang w:eastAsia="en-AU"/>
              </w:rPr>
              <w:t xml:space="preserve"> risk </w:t>
            </w:r>
            <w:r>
              <w:rPr>
                <w:rFonts w:ascii="Palatino Linotype" w:hAnsi="Palatino Linotype" w:cs="Arial"/>
                <w:color w:val="000000"/>
                <w:sz w:val="20"/>
                <w:lang w:eastAsia="en-AU"/>
              </w:rPr>
              <w:t>bi-monthly</w:t>
            </w:r>
          </w:p>
        </w:tc>
        <w:tc>
          <w:tcPr>
            <w:tcW w:w="3969" w:type="dxa"/>
            <w:tcBorders>
              <w:top w:val="nil"/>
              <w:left w:val="nil"/>
              <w:bottom w:val="single" w:sz="4" w:space="0" w:color="auto"/>
              <w:right w:val="single" w:sz="4" w:space="0" w:color="auto"/>
            </w:tcBorders>
            <w:shd w:val="clear" w:color="auto" w:fill="auto"/>
            <w:vAlign w:val="center"/>
          </w:tcPr>
          <w:p w:rsidR="00D46128" w:rsidRPr="00467BA8" w:rsidRDefault="00D46128" w:rsidP="001C5D09">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xml:space="preserve">• Check </w:t>
            </w:r>
            <w:proofErr w:type="spellStart"/>
            <w:r w:rsidR="00C9026F" w:rsidRPr="00C9026F">
              <w:rPr>
                <w:rFonts w:ascii="Palatino Linotype" w:hAnsi="Palatino Linotype" w:cs="Arial"/>
                <w:i/>
                <w:color w:val="000000"/>
                <w:sz w:val="20"/>
                <w:lang w:eastAsia="en-AU"/>
              </w:rPr>
              <w:t>ReefTemp</w:t>
            </w:r>
            <w:proofErr w:type="spellEnd"/>
            <w:r w:rsidRPr="00467BA8">
              <w:rPr>
                <w:rFonts w:ascii="Palatino Linotype" w:hAnsi="Palatino Linotype" w:cs="Arial"/>
                <w:color w:val="000000"/>
                <w:sz w:val="20"/>
                <w:lang w:eastAsia="en-AU"/>
              </w:rPr>
              <w:t xml:space="preserve"> and NOAA </w:t>
            </w:r>
            <w:r w:rsidR="00B16B0C">
              <w:rPr>
                <w:rFonts w:ascii="Palatino Linotype" w:hAnsi="Palatino Linotype" w:cs="Arial"/>
                <w:color w:val="000000"/>
                <w:sz w:val="20"/>
                <w:lang w:eastAsia="en-AU"/>
              </w:rPr>
              <w:t>C</w:t>
            </w:r>
            <w:r w:rsidR="001C5D09">
              <w:rPr>
                <w:rFonts w:ascii="Palatino Linotype" w:hAnsi="Palatino Linotype" w:cs="Arial"/>
                <w:color w:val="000000"/>
                <w:sz w:val="20"/>
                <w:lang w:eastAsia="en-AU"/>
              </w:rPr>
              <w:t>oral Reef Watch</w:t>
            </w:r>
            <w:r w:rsidR="00B16B0C">
              <w:rPr>
                <w:rFonts w:ascii="Palatino Linotype" w:hAnsi="Palatino Linotype" w:cs="Arial"/>
                <w:color w:val="000000"/>
                <w:sz w:val="20"/>
                <w:lang w:eastAsia="en-AU"/>
              </w:rPr>
              <w:t xml:space="preserve"> tools that assess outbreak likelihood</w:t>
            </w:r>
            <w:r w:rsidRPr="00467BA8">
              <w:rPr>
                <w:rFonts w:ascii="Palatino Linotype" w:hAnsi="Palatino Linotype" w:cs="Arial"/>
                <w:color w:val="000000"/>
                <w:sz w:val="20"/>
                <w:lang w:eastAsia="en-AU"/>
              </w:rPr>
              <w:br/>
              <w:t xml:space="preserve">• Review  reports </w:t>
            </w:r>
            <w:r>
              <w:rPr>
                <w:rFonts w:ascii="Palatino Linotype" w:hAnsi="Palatino Linotype" w:cs="Arial"/>
                <w:color w:val="000000"/>
                <w:sz w:val="20"/>
                <w:lang w:eastAsia="en-AU"/>
              </w:rPr>
              <w:t xml:space="preserve">from the monitoring network </w:t>
            </w:r>
            <w:r w:rsidRPr="00467BA8">
              <w:rPr>
                <w:rFonts w:ascii="Palatino Linotype" w:hAnsi="Palatino Linotype" w:cs="Arial"/>
                <w:color w:val="000000"/>
                <w:sz w:val="20"/>
                <w:lang w:eastAsia="en-AU"/>
              </w:rPr>
              <w:t>and update spatial layers</w:t>
            </w:r>
            <w:r w:rsidRPr="00467BA8">
              <w:rPr>
                <w:rFonts w:ascii="Palatino Linotype" w:hAnsi="Palatino Linotype" w:cs="Arial"/>
                <w:color w:val="000000"/>
                <w:sz w:val="20"/>
                <w:lang w:eastAsia="en-AU"/>
              </w:rPr>
              <w:br/>
              <w:t>• Prepare briefings for internal meetings, round table</w:t>
            </w:r>
            <w:r w:rsidRPr="00467BA8">
              <w:rPr>
                <w:rFonts w:ascii="Palatino Linotype" w:hAnsi="Palatino Linotype" w:cs="Arial"/>
                <w:color w:val="000000"/>
                <w:sz w:val="20"/>
                <w:lang w:eastAsia="en-AU"/>
              </w:rPr>
              <w:br/>
              <w:t>• Advise senior management of changes</w:t>
            </w:r>
          </w:p>
        </w:tc>
        <w:tc>
          <w:tcPr>
            <w:tcW w:w="891"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rsidTr="00F7610B">
        <w:trPr>
          <w:trHeight w:val="510"/>
        </w:trPr>
        <w:tc>
          <w:tcPr>
            <w:tcW w:w="1526"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b/>
                <w:bCs/>
                <w:color w:val="000000"/>
                <w:sz w:val="20"/>
                <w:lang w:eastAsia="en-AU"/>
              </w:rPr>
            </w:pPr>
            <w:r>
              <w:rPr>
                <w:rFonts w:ascii="Palatino Linotype" w:hAnsi="Palatino Linotype"/>
                <w:b/>
                <w:bCs/>
                <w:color w:val="000000"/>
                <w:sz w:val="20"/>
                <w:lang w:eastAsia="en-AU"/>
              </w:rPr>
              <w:t>Feb</w:t>
            </w:r>
            <w:r w:rsidR="0048099F">
              <w:rPr>
                <w:rFonts w:ascii="Palatino Linotype" w:hAnsi="Palatino Linotype"/>
                <w:b/>
                <w:bCs/>
                <w:color w:val="000000"/>
                <w:sz w:val="20"/>
                <w:lang w:eastAsia="en-AU"/>
              </w:rPr>
              <w:t>ruary</w:t>
            </w:r>
          </w:p>
        </w:tc>
        <w:tc>
          <w:tcPr>
            <w:tcW w:w="372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Assess temperature trends and bleaching for summer</w:t>
            </w:r>
            <w:r w:rsidR="00B16B0C">
              <w:rPr>
                <w:rFonts w:ascii="Palatino Linotype" w:hAnsi="Palatino Linotype"/>
                <w:color w:val="000000"/>
                <w:sz w:val="20"/>
                <w:lang w:eastAsia="en-AU"/>
              </w:rPr>
              <w:t xml:space="preserve"> and determine implications for disease outbreaks</w:t>
            </w:r>
          </w:p>
        </w:tc>
        <w:tc>
          <w:tcPr>
            <w:tcW w:w="3969" w:type="dxa"/>
            <w:tcBorders>
              <w:top w:val="nil"/>
              <w:left w:val="nil"/>
              <w:bottom w:val="single" w:sz="4" w:space="0" w:color="auto"/>
              <w:right w:val="single" w:sz="4" w:space="0" w:color="auto"/>
            </w:tcBorders>
            <w:shd w:val="clear" w:color="auto" w:fill="auto"/>
            <w:vAlign w:val="center"/>
          </w:tcPr>
          <w:p w:rsidR="00D46128" w:rsidRPr="00467BA8" w:rsidRDefault="001C5D09" w:rsidP="00C54ADE">
            <w:pPr>
              <w:rPr>
                <w:rFonts w:ascii="Palatino Linotype" w:hAnsi="Palatino Linotype" w:cs="Arial"/>
                <w:color w:val="000000"/>
                <w:sz w:val="20"/>
                <w:lang w:eastAsia="en-AU"/>
              </w:rPr>
            </w:pPr>
            <w:r>
              <w:rPr>
                <w:rFonts w:ascii="Palatino Linotype" w:hAnsi="Palatino Linotype" w:cs="Arial"/>
                <w:color w:val="000000"/>
                <w:sz w:val="20"/>
                <w:lang w:eastAsia="en-AU"/>
              </w:rPr>
              <w:t>• Senior m</w:t>
            </w:r>
            <w:r w:rsidR="00D46128" w:rsidRPr="00467BA8">
              <w:rPr>
                <w:rFonts w:ascii="Palatino Linotype" w:hAnsi="Palatino Linotype" w:cs="Arial"/>
                <w:color w:val="000000"/>
                <w:sz w:val="20"/>
                <w:lang w:eastAsia="en-AU"/>
              </w:rPr>
              <w:t>anagement update on conditions</w:t>
            </w:r>
            <w:r w:rsidR="00D46128" w:rsidRPr="00467BA8">
              <w:rPr>
                <w:rFonts w:ascii="Palatino Linotype" w:hAnsi="Palatino Linotype" w:cs="Arial"/>
                <w:color w:val="000000"/>
                <w:sz w:val="20"/>
                <w:lang w:eastAsia="en-AU"/>
              </w:rPr>
              <w:br/>
              <w:t xml:space="preserve">• Contact made with </w:t>
            </w:r>
            <w:r w:rsidR="00D46128">
              <w:rPr>
                <w:rFonts w:ascii="Palatino Linotype" w:hAnsi="Palatino Linotype" w:cs="Arial"/>
                <w:color w:val="000000"/>
                <w:sz w:val="20"/>
                <w:lang w:eastAsia="en-AU"/>
              </w:rPr>
              <w:t xml:space="preserve">monitoring network </w:t>
            </w:r>
            <w:r w:rsidR="00D46128" w:rsidRPr="00467BA8">
              <w:rPr>
                <w:rFonts w:ascii="Palatino Linotype" w:hAnsi="Palatino Linotype" w:cs="Arial"/>
                <w:color w:val="000000"/>
                <w:sz w:val="20"/>
                <w:lang w:eastAsia="en-AU"/>
              </w:rPr>
              <w:t>participants in areas of interest</w:t>
            </w:r>
          </w:p>
        </w:tc>
        <w:tc>
          <w:tcPr>
            <w:tcW w:w="891"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bl>
    <w:p w:rsidR="00F47AB7" w:rsidRDefault="00F47AB7" w:rsidP="00C54ADE">
      <w:pPr>
        <w:rPr>
          <w:rFonts w:ascii="Palatino Linotype" w:hAnsi="Palatino Linotype"/>
        </w:rPr>
      </w:pPr>
    </w:p>
    <w:tbl>
      <w:tblPr>
        <w:tblW w:w="10106" w:type="dxa"/>
        <w:tblInd w:w="-318" w:type="dxa"/>
        <w:tblLook w:val="04A0" w:firstRow="1" w:lastRow="0" w:firstColumn="1" w:lastColumn="0" w:noHBand="0" w:noVBand="1"/>
      </w:tblPr>
      <w:tblGrid>
        <w:gridCol w:w="2269"/>
        <w:gridCol w:w="2977"/>
        <w:gridCol w:w="3260"/>
        <w:gridCol w:w="1600"/>
      </w:tblGrid>
      <w:tr w:rsidR="00D46128" w:rsidRPr="00467BA8">
        <w:trPr>
          <w:trHeight w:val="555"/>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D46128" w:rsidRPr="00467BA8" w:rsidRDefault="00B16B0C" w:rsidP="001C5D09">
            <w:pPr>
              <w:rPr>
                <w:rFonts w:ascii="Palatino Linotype" w:hAnsi="Palatino Linotype"/>
                <w:b/>
                <w:bCs/>
                <w:color w:val="000000"/>
                <w:sz w:val="20"/>
                <w:lang w:eastAsia="en-AU"/>
              </w:rPr>
            </w:pPr>
            <w:r>
              <w:rPr>
                <w:rFonts w:ascii="Palatino Linotype" w:hAnsi="Palatino Linotype"/>
                <w:b/>
                <w:bCs/>
                <w:color w:val="000000"/>
                <w:sz w:val="20"/>
                <w:lang w:eastAsia="en-AU"/>
              </w:rPr>
              <w:t>Outbreak</w:t>
            </w:r>
            <w:r w:rsidR="00D46128">
              <w:rPr>
                <w:rFonts w:ascii="Palatino Linotype" w:hAnsi="Palatino Linotype"/>
                <w:b/>
                <w:bCs/>
                <w:color w:val="000000"/>
                <w:sz w:val="20"/>
                <w:lang w:eastAsia="en-AU"/>
              </w:rPr>
              <w:t xml:space="preserve"> report</w:t>
            </w:r>
            <w:r w:rsidR="001C5D09">
              <w:rPr>
                <w:rFonts w:ascii="Palatino Linotype" w:hAnsi="Palatino Linotype"/>
                <w:b/>
                <w:bCs/>
                <w:color w:val="000000"/>
                <w:sz w:val="20"/>
                <w:lang w:eastAsia="en-AU"/>
              </w:rPr>
              <w:t>ed — incident r</w:t>
            </w:r>
            <w:r w:rsidR="00204B43">
              <w:rPr>
                <w:rFonts w:ascii="Palatino Linotype" w:hAnsi="Palatino Linotype"/>
                <w:b/>
                <w:bCs/>
                <w:color w:val="000000"/>
                <w:sz w:val="20"/>
                <w:lang w:eastAsia="en-AU"/>
              </w:rPr>
              <w:t>esponse</w:t>
            </w:r>
            <w:r w:rsidR="00D46128" w:rsidRPr="00467BA8">
              <w:rPr>
                <w:rFonts w:ascii="Palatino Linotype" w:hAnsi="Palatino Linotype"/>
                <w:b/>
                <w:bCs/>
                <w:color w:val="000000"/>
                <w:sz w:val="20"/>
                <w:lang w:eastAsia="en-AU"/>
              </w:rPr>
              <w:t xml:space="preserve"> initiation</w:t>
            </w:r>
          </w:p>
        </w:tc>
      </w:tr>
      <w:tr w:rsidR="00D46128" w:rsidRPr="00467BA8">
        <w:trPr>
          <w:trHeight w:val="818"/>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B16B0C" w:rsidP="00C54ADE">
            <w:pPr>
              <w:rPr>
                <w:rFonts w:ascii="Palatino Linotype" w:hAnsi="Palatino Linotype"/>
                <w:b/>
                <w:bCs/>
                <w:color w:val="000000"/>
                <w:sz w:val="20"/>
                <w:lang w:eastAsia="en-AU"/>
              </w:rPr>
            </w:pPr>
            <w:r>
              <w:rPr>
                <w:rFonts w:ascii="Palatino Linotype" w:hAnsi="Palatino Linotype"/>
                <w:b/>
                <w:bCs/>
                <w:color w:val="000000"/>
                <w:sz w:val="20"/>
                <w:lang w:eastAsia="en-AU"/>
              </w:rPr>
              <w:t>Disease reported</w:t>
            </w:r>
          </w:p>
        </w:tc>
        <w:tc>
          <w:tcPr>
            <w:tcW w:w="2977" w:type="dxa"/>
            <w:tcBorders>
              <w:top w:val="nil"/>
              <w:left w:val="nil"/>
              <w:bottom w:val="single" w:sz="4" w:space="0" w:color="auto"/>
              <w:right w:val="single" w:sz="4" w:space="0" w:color="auto"/>
            </w:tcBorders>
            <w:shd w:val="clear" w:color="auto" w:fill="auto"/>
            <w:noWrap/>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Situation analysis conducted</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B506A7" w:rsidP="001C5D09">
            <w:pPr>
              <w:rPr>
                <w:rFonts w:ascii="Palatino Linotype" w:hAnsi="Palatino Linotype" w:cs="Arial"/>
                <w:color w:val="000000"/>
                <w:sz w:val="20"/>
                <w:lang w:eastAsia="en-AU"/>
              </w:rPr>
            </w:pPr>
            <w:r>
              <w:rPr>
                <w:rFonts w:ascii="Palatino Linotype" w:hAnsi="Palatino Linotype" w:cs="Arial"/>
                <w:color w:val="000000"/>
                <w:sz w:val="20"/>
                <w:lang w:eastAsia="en-AU"/>
              </w:rPr>
              <w:t>I</w:t>
            </w:r>
            <w:r w:rsidR="001C5D09">
              <w:rPr>
                <w:rFonts w:ascii="Palatino Linotype" w:hAnsi="Palatino Linotype" w:cs="Arial"/>
                <w:color w:val="000000"/>
                <w:sz w:val="20"/>
                <w:lang w:eastAsia="en-AU"/>
              </w:rPr>
              <w:t xml:space="preserve">ncident response </w:t>
            </w:r>
            <w:r w:rsidR="00D46128" w:rsidRPr="00467BA8">
              <w:rPr>
                <w:rFonts w:ascii="Palatino Linotype" w:hAnsi="Palatino Linotype" w:cs="Arial"/>
                <w:color w:val="000000"/>
                <w:sz w:val="20"/>
                <w:lang w:eastAsia="en-AU"/>
              </w:rPr>
              <w:t xml:space="preserve">situation analysis </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665"/>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B16B0C" w:rsidP="00C54ADE">
            <w:pPr>
              <w:rPr>
                <w:rFonts w:ascii="Palatino Linotype" w:hAnsi="Palatino Linotype"/>
                <w:b/>
                <w:bCs/>
                <w:color w:val="000000"/>
                <w:sz w:val="20"/>
                <w:lang w:eastAsia="en-AU"/>
              </w:rPr>
            </w:pPr>
            <w:r>
              <w:rPr>
                <w:rFonts w:ascii="Palatino Linotype" w:hAnsi="Palatino Linotype"/>
                <w:b/>
                <w:bCs/>
                <w:color w:val="000000"/>
                <w:sz w:val="20"/>
                <w:lang w:eastAsia="en-AU"/>
              </w:rPr>
              <w:t>Disease reported</w:t>
            </w:r>
          </w:p>
        </w:tc>
        <w:tc>
          <w:tcPr>
            <w:tcW w:w="2977" w:type="dxa"/>
            <w:tcBorders>
              <w:top w:val="nil"/>
              <w:left w:val="nil"/>
              <w:bottom w:val="single" w:sz="4" w:space="0" w:color="auto"/>
              <w:right w:val="single" w:sz="4" w:space="0" w:color="auto"/>
            </w:tcBorders>
            <w:shd w:val="clear" w:color="auto" w:fill="auto"/>
            <w:noWrap/>
            <w:vAlign w:val="center"/>
          </w:tcPr>
          <w:p w:rsidR="00D46128" w:rsidRPr="00467BA8" w:rsidRDefault="00D46128" w:rsidP="00C54ADE">
            <w:pPr>
              <w:rPr>
                <w:rFonts w:ascii="Palatino Linotype" w:hAnsi="Palatino Linotype" w:cs="Arial"/>
                <w:color w:val="000000"/>
                <w:sz w:val="20"/>
                <w:lang w:eastAsia="en-AU"/>
              </w:rPr>
            </w:pPr>
            <w:r>
              <w:rPr>
                <w:rFonts w:ascii="Palatino Linotype" w:hAnsi="Palatino Linotype" w:cs="Arial"/>
                <w:color w:val="000000"/>
                <w:sz w:val="20"/>
                <w:lang w:eastAsia="en-AU"/>
              </w:rPr>
              <w:t>Situation a</w:t>
            </w:r>
            <w:r w:rsidRPr="00467BA8">
              <w:rPr>
                <w:rFonts w:ascii="Palatino Linotype" w:hAnsi="Palatino Linotype" w:cs="Arial"/>
                <w:color w:val="000000"/>
                <w:sz w:val="20"/>
                <w:lang w:eastAsia="en-AU"/>
              </w:rPr>
              <w:t xml:space="preserve">nalysis reviewed </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B16B0C" w:rsidP="001C5D09">
            <w:pPr>
              <w:rPr>
                <w:rFonts w:ascii="Palatino Linotype" w:hAnsi="Palatino Linotype" w:cs="Arial"/>
                <w:color w:val="000000"/>
                <w:sz w:val="20"/>
                <w:lang w:eastAsia="en-AU"/>
              </w:rPr>
            </w:pPr>
            <w:r>
              <w:rPr>
                <w:rFonts w:ascii="Palatino Linotype" w:hAnsi="Palatino Linotype" w:cs="Arial"/>
                <w:color w:val="000000"/>
                <w:sz w:val="20"/>
                <w:lang w:eastAsia="en-AU"/>
              </w:rPr>
              <w:t xml:space="preserve">Level of </w:t>
            </w:r>
            <w:r w:rsidR="001C5D09">
              <w:rPr>
                <w:rFonts w:ascii="Palatino Linotype" w:hAnsi="Palatino Linotype" w:cs="Arial"/>
                <w:color w:val="000000"/>
                <w:sz w:val="20"/>
                <w:lang w:eastAsia="en-AU"/>
              </w:rPr>
              <w:t>incident re</w:t>
            </w:r>
            <w:r w:rsidR="00D46128" w:rsidRPr="00467BA8">
              <w:rPr>
                <w:rFonts w:ascii="Palatino Linotype" w:hAnsi="Palatino Linotype" w:cs="Arial"/>
                <w:color w:val="000000"/>
                <w:sz w:val="20"/>
                <w:lang w:eastAsia="en-AU"/>
              </w:rPr>
              <w:t>sponse agreed (this includes nil response)</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548"/>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204B43" w:rsidP="001C5D09">
            <w:pPr>
              <w:rPr>
                <w:rFonts w:ascii="Palatino Linotype" w:hAnsi="Palatino Linotype"/>
                <w:b/>
                <w:bCs/>
                <w:color w:val="000000"/>
                <w:sz w:val="20"/>
                <w:lang w:eastAsia="en-AU"/>
              </w:rPr>
            </w:pPr>
            <w:r>
              <w:rPr>
                <w:rFonts w:ascii="Palatino Linotype" w:hAnsi="Palatino Linotype"/>
                <w:b/>
                <w:bCs/>
                <w:color w:val="000000"/>
                <w:sz w:val="20"/>
                <w:lang w:eastAsia="en-AU"/>
              </w:rPr>
              <w:t>I</w:t>
            </w:r>
            <w:r w:rsidR="001C5D09">
              <w:rPr>
                <w:rFonts w:ascii="Palatino Linotype" w:hAnsi="Palatino Linotype"/>
                <w:b/>
                <w:bCs/>
                <w:color w:val="000000"/>
                <w:sz w:val="20"/>
                <w:lang w:eastAsia="en-AU"/>
              </w:rPr>
              <w:t>ncident response</w:t>
            </w:r>
            <w:r>
              <w:rPr>
                <w:rFonts w:ascii="Palatino Linotype" w:hAnsi="Palatino Linotype"/>
                <w:b/>
                <w:bCs/>
                <w:color w:val="000000"/>
                <w:sz w:val="20"/>
                <w:lang w:eastAsia="en-AU"/>
              </w:rPr>
              <w:t xml:space="preserve"> </w:t>
            </w:r>
            <w:r w:rsidR="00D46128" w:rsidRPr="00467BA8">
              <w:rPr>
                <w:rFonts w:ascii="Palatino Linotype" w:hAnsi="Palatino Linotype"/>
                <w:b/>
                <w:bCs/>
                <w:color w:val="000000"/>
                <w:sz w:val="20"/>
                <w:lang w:eastAsia="en-AU"/>
              </w:rPr>
              <w:t>activated</w:t>
            </w:r>
          </w:p>
        </w:tc>
        <w:tc>
          <w:tcPr>
            <w:tcW w:w="2977" w:type="dxa"/>
            <w:tcBorders>
              <w:top w:val="nil"/>
              <w:left w:val="nil"/>
              <w:bottom w:val="single" w:sz="4" w:space="0" w:color="auto"/>
              <w:right w:val="single" w:sz="4" w:space="0" w:color="auto"/>
            </w:tcBorders>
            <w:shd w:val="clear" w:color="auto" w:fill="auto"/>
            <w:noWrap/>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Appointment of incident c</w:t>
            </w:r>
            <w:r w:rsidR="00B16B0C">
              <w:rPr>
                <w:rFonts w:ascii="Palatino Linotype" w:hAnsi="Palatino Linotype" w:cs="Arial"/>
                <w:color w:val="000000"/>
                <w:sz w:val="20"/>
                <w:lang w:eastAsia="en-AU"/>
              </w:rPr>
              <w:t>oordinator</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Incident coordinator appointed to establish a response team</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62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204B43" w:rsidP="001C5D09">
            <w:pPr>
              <w:rPr>
                <w:rFonts w:ascii="Palatino Linotype" w:hAnsi="Palatino Linotype"/>
                <w:b/>
                <w:bCs/>
                <w:color w:val="000000"/>
                <w:sz w:val="20"/>
                <w:lang w:eastAsia="en-AU"/>
              </w:rPr>
            </w:pPr>
            <w:r>
              <w:rPr>
                <w:rFonts w:ascii="Palatino Linotype" w:hAnsi="Palatino Linotype"/>
                <w:b/>
                <w:bCs/>
                <w:color w:val="000000"/>
                <w:sz w:val="20"/>
                <w:lang w:eastAsia="en-AU"/>
              </w:rPr>
              <w:t>I</w:t>
            </w:r>
            <w:r w:rsidR="001C5D09">
              <w:rPr>
                <w:rFonts w:ascii="Palatino Linotype" w:hAnsi="Palatino Linotype"/>
                <w:b/>
                <w:bCs/>
                <w:color w:val="000000"/>
                <w:sz w:val="20"/>
                <w:lang w:eastAsia="en-AU"/>
              </w:rPr>
              <w:t xml:space="preserve">ncident response </w:t>
            </w:r>
            <w:r w:rsidR="00D46128" w:rsidRPr="00467BA8">
              <w:rPr>
                <w:rFonts w:ascii="Palatino Linotype" w:hAnsi="Palatino Linotype"/>
                <w:b/>
                <w:bCs/>
                <w:color w:val="000000"/>
                <w:sz w:val="20"/>
                <w:lang w:eastAsia="en-AU"/>
              </w:rPr>
              <w:t>active</w:t>
            </w:r>
          </w:p>
        </w:tc>
        <w:tc>
          <w:tcPr>
            <w:tcW w:w="2977" w:type="dxa"/>
            <w:tcBorders>
              <w:top w:val="nil"/>
              <w:left w:val="nil"/>
              <w:bottom w:val="single" w:sz="4" w:space="0" w:color="auto"/>
              <w:right w:val="single" w:sz="4" w:space="0" w:color="auto"/>
            </w:tcBorders>
            <w:shd w:val="clear" w:color="auto" w:fill="auto"/>
            <w:noWrap/>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Notification of incident to relevant agencies</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Pr>
                <w:rFonts w:ascii="Palatino Linotype" w:hAnsi="Palatino Linotype"/>
                <w:color w:val="000000"/>
                <w:sz w:val="20"/>
                <w:lang w:eastAsia="en-AU"/>
              </w:rPr>
              <w:t>Heightened awareness of the incident amongst relevant agencies</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1065"/>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204B43" w:rsidP="001C5D09">
            <w:pPr>
              <w:rPr>
                <w:rFonts w:ascii="Palatino Linotype" w:hAnsi="Palatino Linotype"/>
                <w:b/>
                <w:bCs/>
                <w:color w:val="000000"/>
                <w:sz w:val="20"/>
                <w:lang w:eastAsia="en-AU"/>
              </w:rPr>
            </w:pPr>
            <w:r>
              <w:rPr>
                <w:rFonts w:ascii="Palatino Linotype" w:hAnsi="Palatino Linotype"/>
                <w:b/>
                <w:bCs/>
                <w:color w:val="000000"/>
                <w:sz w:val="20"/>
                <w:lang w:eastAsia="en-AU"/>
              </w:rPr>
              <w:t>I</w:t>
            </w:r>
            <w:r w:rsidR="001C5D09">
              <w:rPr>
                <w:rFonts w:ascii="Palatino Linotype" w:hAnsi="Palatino Linotype"/>
                <w:b/>
                <w:bCs/>
                <w:color w:val="000000"/>
                <w:sz w:val="20"/>
                <w:lang w:eastAsia="en-AU"/>
              </w:rPr>
              <w:t xml:space="preserve">ncident response </w:t>
            </w:r>
            <w:r w:rsidR="00D46128" w:rsidRPr="00467BA8">
              <w:rPr>
                <w:rFonts w:ascii="Palatino Linotype" w:hAnsi="Palatino Linotype"/>
                <w:b/>
                <w:bCs/>
                <w:color w:val="000000"/>
                <w:sz w:val="20"/>
                <w:lang w:eastAsia="en-AU"/>
              </w:rPr>
              <w:t>active</w:t>
            </w:r>
          </w:p>
        </w:tc>
        <w:tc>
          <w:tcPr>
            <w:tcW w:w="2977" w:type="dxa"/>
            <w:tcBorders>
              <w:top w:val="nil"/>
              <w:left w:val="nil"/>
              <w:bottom w:val="single" w:sz="4" w:space="0" w:color="auto"/>
              <w:right w:val="single" w:sz="4" w:space="0" w:color="auto"/>
            </w:tcBorders>
            <w:shd w:val="clear" w:color="auto" w:fill="auto"/>
            <w:noWrap/>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Action plan developed</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Action plan identifies roles and responsibilities for coral bleaching response</w:t>
            </w:r>
            <w:r w:rsidRPr="00467BA8">
              <w:rPr>
                <w:rFonts w:ascii="Palatino Linotype" w:hAnsi="Palatino Linotype" w:cs="Arial"/>
                <w:color w:val="000000"/>
                <w:sz w:val="20"/>
                <w:lang w:eastAsia="en-AU"/>
              </w:rPr>
              <w:br/>
              <w:t>• Action plan implemented and all sub plans</w:t>
            </w:r>
            <w:r w:rsidR="001C5D09">
              <w:rPr>
                <w:rFonts w:ascii="Palatino Linotype" w:hAnsi="Palatino Linotype" w:cs="Arial"/>
                <w:color w:val="000000"/>
                <w:sz w:val="20"/>
                <w:lang w:eastAsia="en-AU"/>
              </w:rPr>
              <w:t>,</w:t>
            </w:r>
            <w:r w:rsidRPr="00467BA8">
              <w:rPr>
                <w:rFonts w:ascii="Palatino Linotype" w:hAnsi="Palatino Linotype" w:cs="Arial"/>
                <w:color w:val="000000"/>
                <w:sz w:val="20"/>
                <w:lang w:eastAsia="en-AU"/>
              </w:rPr>
              <w:t xml:space="preserve"> including communications plan</w:t>
            </w:r>
            <w:r w:rsidR="001C5D09">
              <w:rPr>
                <w:rFonts w:ascii="Palatino Linotype" w:hAnsi="Palatino Linotype" w:cs="Arial"/>
                <w:color w:val="000000"/>
                <w:sz w:val="20"/>
                <w:lang w:eastAsia="en-AU"/>
              </w:rPr>
              <w:t>,</w:t>
            </w:r>
            <w:r w:rsidRPr="00467BA8">
              <w:rPr>
                <w:rFonts w:ascii="Palatino Linotype" w:hAnsi="Palatino Linotype" w:cs="Arial"/>
                <w:color w:val="000000"/>
                <w:sz w:val="20"/>
                <w:lang w:eastAsia="en-AU"/>
              </w:rPr>
              <w:t xml:space="preserve"> activated</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765"/>
        </w:trPr>
        <w:tc>
          <w:tcPr>
            <w:tcW w:w="2269" w:type="dxa"/>
            <w:tcBorders>
              <w:top w:val="single" w:sz="4" w:space="0" w:color="auto"/>
              <w:left w:val="single" w:sz="4" w:space="0" w:color="auto"/>
              <w:bottom w:val="single" w:sz="4" w:space="0" w:color="auto"/>
              <w:right w:val="single" w:sz="4" w:space="0" w:color="auto"/>
            </w:tcBorders>
            <w:shd w:val="clear" w:color="auto" w:fill="auto"/>
            <w:vAlign w:val="center"/>
          </w:tcPr>
          <w:p w:rsidR="00D46128" w:rsidRPr="00467BA8" w:rsidRDefault="00204B43" w:rsidP="001C5D09">
            <w:pPr>
              <w:rPr>
                <w:rFonts w:ascii="Palatino Linotype" w:hAnsi="Palatino Linotype"/>
                <w:b/>
                <w:bCs/>
                <w:color w:val="000000"/>
                <w:sz w:val="20"/>
                <w:lang w:eastAsia="en-AU"/>
              </w:rPr>
            </w:pPr>
            <w:r>
              <w:rPr>
                <w:rFonts w:ascii="Palatino Linotype" w:hAnsi="Palatino Linotype"/>
                <w:b/>
                <w:bCs/>
                <w:color w:val="000000"/>
                <w:sz w:val="20"/>
                <w:lang w:eastAsia="en-AU"/>
              </w:rPr>
              <w:t>I</w:t>
            </w:r>
            <w:r w:rsidR="001C5D09">
              <w:rPr>
                <w:rFonts w:ascii="Palatino Linotype" w:hAnsi="Palatino Linotype"/>
                <w:b/>
                <w:bCs/>
                <w:color w:val="000000"/>
                <w:sz w:val="20"/>
                <w:lang w:eastAsia="en-AU"/>
              </w:rPr>
              <w:t xml:space="preserve">ncident response </w:t>
            </w:r>
            <w:r w:rsidR="00D46128" w:rsidRPr="00467BA8">
              <w:rPr>
                <w:rFonts w:ascii="Palatino Linotype" w:hAnsi="Palatino Linotype"/>
                <w:b/>
                <w:bCs/>
                <w:color w:val="000000"/>
                <w:sz w:val="20"/>
                <w:lang w:eastAsia="en-AU"/>
              </w:rPr>
              <w:t>active</w:t>
            </w:r>
          </w:p>
        </w:tc>
        <w:tc>
          <w:tcPr>
            <w:tcW w:w="2977" w:type="dxa"/>
            <w:tcBorders>
              <w:top w:val="single" w:sz="4" w:space="0" w:color="auto"/>
              <w:left w:val="nil"/>
              <w:bottom w:val="single" w:sz="4" w:space="0" w:color="auto"/>
              <w:right w:val="single" w:sz="4" w:space="0" w:color="auto"/>
            </w:tcBorders>
            <w:shd w:val="clear" w:color="auto" w:fill="auto"/>
            <w:noWrap/>
            <w:vAlign w:val="center"/>
          </w:tcPr>
          <w:p w:rsidR="00F7610B" w:rsidRPr="00104D02"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Deploy operational teams</w:t>
            </w:r>
          </w:p>
          <w:p w:rsidR="00D46128" w:rsidRPr="00F7610B" w:rsidRDefault="00D46128" w:rsidP="00C54ADE">
            <w:pPr>
              <w:rPr>
                <w:rFonts w:ascii="Palatino Linotype" w:hAnsi="Palatino Linotype" w:cs="Arial"/>
                <w:sz w:val="20"/>
                <w:lang w:eastAsia="en-AU"/>
              </w:rPr>
            </w:pPr>
          </w:p>
        </w:tc>
        <w:tc>
          <w:tcPr>
            <w:tcW w:w="3260" w:type="dxa"/>
            <w:tcBorders>
              <w:top w:val="single" w:sz="4" w:space="0" w:color="auto"/>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Operational teams</w:t>
            </w:r>
            <w:r w:rsidR="001C5D09">
              <w:rPr>
                <w:rFonts w:ascii="Palatino Linotype" w:hAnsi="Palatino Linotype" w:cs="Arial"/>
                <w:color w:val="000000"/>
                <w:sz w:val="20"/>
                <w:lang w:eastAsia="en-AU"/>
              </w:rPr>
              <w:t xml:space="preserve"> to manage incident deployed</w:t>
            </w:r>
            <w:r w:rsidR="001C5D09">
              <w:rPr>
                <w:rFonts w:ascii="Palatino Linotype" w:hAnsi="Palatino Linotype" w:cs="Arial"/>
                <w:color w:val="000000"/>
                <w:sz w:val="20"/>
                <w:lang w:eastAsia="en-AU"/>
              </w:rPr>
              <w:br/>
              <w:t xml:space="preserve">• </w:t>
            </w:r>
            <w:r w:rsidRPr="00467BA8">
              <w:rPr>
                <w:rFonts w:ascii="Palatino Linotype" w:hAnsi="Palatino Linotype" w:cs="Arial"/>
                <w:color w:val="000000"/>
                <w:sz w:val="20"/>
                <w:lang w:eastAsia="en-AU"/>
              </w:rPr>
              <w:t>Incident managed effectively</w:t>
            </w:r>
            <w:r w:rsidRPr="00467BA8">
              <w:rPr>
                <w:rFonts w:ascii="Palatino Linotype" w:hAnsi="Palatino Linotype" w:cs="Arial"/>
                <w:color w:val="000000"/>
                <w:sz w:val="20"/>
                <w:lang w:eastAsia="en-AU"/>
              </w:rPr>
              <w:br/>
              <w:t>• Emergency fast track permits authorised</w:t>
            </w:r>
          </w:p>
        </w:tc>
        <w:tc>
          <w:tcPr>
            <w:tcW w:w="1600" w:type="dxa"/>
            <w:tcBorders>
              <w:top w:val="single" w:sz="4" w:space="0" w:color="auto"/>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600"/>
        </w:trPr>
        <w:tc>
          <w:tcPr>
            <w:tcW w:w="2269" w:type="dxa"/>
            <w:tcBorders>
              <w:top w:val="single" w:sz="4" w:space="0" w:color="auto"/>
              <w:left w:val="single" w:sz="4" w:space="0" w:color="auto"/>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b/>
                <w:bCs/>
                <w:color w:val="000000"/>
                <w:sz w:val="20"/>
                <w:lang w:eastAsia="en-AU"/>
              </w:rPr>
            </w:pPr>
            <w:r w:rsidRPr="00467BA8">
              <w:rPr>
                <w:rFonts w:ascii="Palatino Linotype" w:hAnsi="Palatino Linotype"/>
                <w:b/>
                <w:bCs/>
                <w:color w:val="000000"/>
                <w:sz w:val="20"/>
                <w:lang w:eastAsia="en-AU"/>
              </w:rPr>
              <w:t>High risk season passed</w:t>
            </w:r>
          </w:p>
        </w:tc>
        <w:tc>
          <w:tcPr>
            <w:tcW w:w="2977" w:type="dxa"/>
            <w:tcBorders>
              <w:top w:val="single" w:sz="4" w:space="0" w:color="auto"/>
              <w:left w:val="nil"/>
              <w:bottom w:val="single" w:sz="4" w:space="0" w:color="auto"/>
              <w:right w:val="single" w:sz="4" w:space="0" w:color="auto"/>
            </w:tcBorders>
            <w:shd w:val="clear" w:color="auto" w:fill="auto"/>
            <w:noWrap/>
            <w:vAlign w:val="center"/>
          </w:tcPr>
          <w:p w:rsidR="00D46128" w:rsidRPr="00467BA8" w:rsidRDefault="00D46128" w:rsidP="001C5D09">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xml:space="preserve">Incident response terminated, </w:t>
            </w:r>
            <w:r w:rsidR="001C5D09">
              <w:rPr>
                <w:rFonts w:ascii="Palatino Linotype" w:hAnsi="Palatino Linotype" w:cs="Arial"/>
                <w:color w:val="000000"/>
                <w:sz w:val="20"/>
                <w:lang w:eastAsia="en-AU"/>
              </w:rPr>
              <w:t xml:space="preserve">incident response </w:t>
            </w:r>
            <w:r w:rsidRPr="00467BA8">
              <w:rPr>
                <w:rFonts w:ascii="Palatino Linotype" w:hAnsi="Palatino Linotype" w:cs="Arial"/>
                <w:color w:val="000000"/>
                <w:sz w:val="20"/>
                <w:lang w:eastAsia="en-AU"/>
              </w:rPr>
              <w:t>deactivated</w:t>
            </w:r>
          </w:p>
        </w:tc>
        <w:tc>
          <w:tcPr>
            <w:tcW w:w="3260" w:type="dxa"/>
            <w:tcBorders>
              <w:top w:val="single" w:sz="4" w:space="0" w:color="auto"/>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Incident debrief convened</w:t>
            </w:r>
          </w:p>
        </w:tc>
        <w:tc>
          <w:tcPr>
            <w:tcW w:w="1600" w:type="dxa"/>
            <w:tcBorders>
              <w:top w:val="single" w:sz="4" w:space="0" w:color="auto"/>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bl>
    <w:p w:rsidR="00D46128" w:rsidRDefault="00D46128" w:rsidP="00C54ADE">
      <w:pPr>
        <w:rPr>
          <w:rFonts w:ascii="Palatino Linotype" w:hAnsi="Palatino Linotype"/>
        </w:rPr>
      </w:pPr>
    </w:p>
    <w:tbl>
      <w:tblPr>
        <w:tblW w:w="10106" w:type="dxa"/>
        <w:tblInd w:w="-318" w:type="dxa"/>
        <w:tblLook w:val="04A0" w:firstRow="1" w:lastRow="0" w:firstColumn="1" w:lastColumn="0" w:noHBand="0" w:noVBand="1"/>
      </w:tblPr>
      <w:tblGrid>
        <w:gridCol w:w="2269"/>
        <w:gridCol w:w="2977"/>
        <w:gridCol w:w="3260"/>
        <w:gridCol w:w="1600"/>
      </w:tblGrid>
      <w:tr w:rsidR="00D46128" w:rsidRPr="00467BA8">
        <w:trPr>
          <w:trHeight w:val="600"/>
        </w:trPr>
        <w:tc>
          <w:tcPr>
            <w:tcW w:w="10106" w:type="dxa"/>
            <w:gridSpan w:val="4"/>
            <w:tcBorders>
              <w:top w:val="single" w:sz="4" w:space="0" w:color="auto"/>
              <w:left w:val="single" w:sz="4" w:space="0" w:color="auto"/>
              <w:bottom w:val="single" w:sz="4" w:space="0" w:color="auto"/>
              <w:right w:val="single" w:sz="4" w:space="0" w:color="000000"/>
            </w:tcBorders>
            <w:shd w:val="clear" w:color="000000" w:fill="FAC090"/>
            <w:vAlign w:val="center"/>
          </w:tcPr>
          <w:p w:rsidR="00D46128" w:rsidRPr="00467BA8" w:rsidRDefault="00B506A7" w:rsidP="001C5D09">
            <w:pPr>
              <w:rPr>
                <w:rFonts w:ascii="Palatino Linotype" w:hAnsi="Palatino Linotype"/>
                <w:b/>
                <w:bCs/>
                <w:color w:val="000000"/>
                <w:sz w:val="20"/>
                <w:lang w:eastAsia="en-AU"/>
              </w:rPr>
            </w:pPr>
            <w:r>
              <w:rPr>
                <w:rFonts w:ascii="Palatino Linotype" w:hAnsi="Palatino Linotype"/>
                <w:b/>
                <w:bCs/>
                <w:color w:val="000000"/>
                <w:sz w:val="20"/>
                <w:lang w:eastAsia="en-AU"/>
              </w:rPr>
              <w:lastRenderedPageBreak/>
              <w:t xml:space="preserve"> I</w:t>
            </w:r>
            <w:r w:rsidR="001C5D09">
              <w:rPr>
                <w:rFonts w:ascii="Palatino Linotype" w:hAnsi="Palatino Linotype"/>
                <w:b/>
                <w:bCs/>
                <w:color w:val="000000"/>
                <w:sz w:val="20"/>
                <w:lang w:eastAsia="en-AU"/>
              </w:rPr>
              <w:t xml:space="preserve">ncident response terminated and </w:t>
            </w:r>
            <w:r w:rsidR="00D46128" w:rsidRPr="00467BA8">
              <w:rPr>
                <w:rFonts w:ascii="Palatino Linotype" w:hAnsi="Palatino Linotype"/>
                <w:b/>
                <w:bCs/>
                <w:color w:val="000000"/>
                <w:sz w:val="20"/>
                <w:lang w:eastAsia="en-AU"/>
              </w:rPr>
              <w:t>long-term management implemented</w:t>
            </w:r>
          </w:p>
        </w:tc>
      </w:tr>
      <w:tr w:rsidR="00D46128" w:rsidRPr="00467BA8">
        <w:trPr>
          <w:trHeight w:val="60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tc>
        <w:tc>
          <w:tcPr>
            <w:tcW w:w="2977"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Progress implementation of  long-term impact management actions and adaptation plans</w:t>
            </w:r>
          </w:p>
        </w:tc>
        <w:tc>
          <w:tcPr>
            <w:tcW w:w="3260" w:type="dxa"/>
            <w:tcBorders>
              <w:top w:val="nil"/>
              <w:left w:val="nil"/>
              <w:bottom w:val="single" w:sz="4" w:space="0" w:color="auto"/>
              <w:right w:val="single" w:sz="4" w:space="0" w:color="auto"/>
            </w:tcBorders>
            <w:shd w:val="clear" w:color="auto" w:fill="auto"/>
            <w:vAlign w:val="center"/>
          </w:tcPr>
          <w:p w:rsidR="00D46128" w:rsidRPr="0011340E" w:rsidRDefault="00D46128" w:rsidP="0011340E">
            <w:pPr>
              <w:rPr>
                <w:rFonts w:ascii="Palatino Linotype" w:hAnsi="Palatino Linotype" w:cs="Arial"/>
                <w:color w:val="000000"/>
                <w:sz w:val="20"/>
                <w:highlight w:val="yellow"/>
                <w:lang w:eastAsia="en-AU"/>
              </w:rPr>
            </w:pPr>
            <w:r w:rsidRPr="0011340E">
              <w:rPr>
                <w:rFonts w:ascii="Palatino Linotype" w:hAnsi="Palatino Linotype" w:cs="Arial"/>
                <w:color w:val="000000"/>
                <w:sz w:val="20"/>
                <w:lang w:eastAsia="en-AU"/>
              </w:rPr>
              <w:t xml:space="preserve">• Sectoral impact management plans implemented </w:t>
            </w:r>
            <w:r w:rsidRPr="0011340E">
              <w:rPr>
                <w:rFonts w:ascii="Palatino Linotype" w:hAnsi="Palatino Linotype" w:cs="Arial"/>
                <w:color w:val="000000"/>
                <w:sz w:val="20"/>
                <w:lang w:eastAsia="en-AU"/>
              </w:rPr>
              <w:br/>
              <w:t>• Management actions (e.g.</w:t>
            </w:r>
            <w:r w:rsidR="00FA0D4C">
              <w:rPr>
                <w:rFonts w:ascii="Palatino Linotype" w:hAnsi="Palatino Linotype" w:cs="Arial"/>
                <w:color w:val="000000"/>
                <w:sz w:val="20"/>
                <w:lang w:eastAsia="en-AU"/>
              </w:rPr>
              <w:t xml:space="preserve"> </w:t>
            </w:r>
            <w:r w:rsidR="0011340E" w:rsidRPr="0011340E">
              <w:rPr>
                <w:rFonts w:ascii="Palatino Linotype" w:hAnsi="Palatino Linotype" w:cs="Arial"/>
                <w:color w:val="000000"/>
                <w:sz w:val="20"/>
                <w:lang w:eastAsia="en-AU"/>
              </w:rPr>
              <w:t>special management areas</w:t>
            </w:r>
            <w:r w:rsidRPr="0011340E">
              <w:rPr>
                <w:rFonts w:ascii="Palatino Linotype" w:hAnsi="Palatino Linotype" w:cs="Arial"/>
                <w:color w:val="000000"/>
                <w:sz w:val="20"/>
                <w:lang w:eastAsia="en-AU"/>
              </w:rPr>
              <w:t>) implemented</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30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Default="00D46128" w:rsidP="00C54ADE">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p w:rsidR="00D46128" w:rsidRPr="00467BA8" w:rsidRDefault="00D46128" w:rsidP="00C54ADE">
            <w:pPr>
              <w:rPr>
                <w:rFonts w:ascii="Palatino Linotype" w:hAnsi="Palatino Linotype"/>
                <w:b/>
                <w:bCs/>
                <w:color w:val="000000"/>
                <w:sz w:val="20"/>
                <w:lang w:eastAsia="en-AU"/>
              </w:rPr>
            </w:pPr>
          </w:p>
        </w:tc>
        <w:tc>
          <w:tcPr>
            <w:tcW w:w="2977"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Preliminary report  on the incident produced</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Summary report of responses initiated for internal use</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60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Default="00D46128" w:rsidP="00C54ADE">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p w:rsidR="00D46128" w:rsidRPr="00467BA8" w:rsidRDefault="00D46128" w:rsidP="00C54ADE">
            <w:pPr>
              <w:rPr>
                <w:rFonts w:ascii="Palatino Linotype" w:hAnsi="Palatino Linotype"/>
                <w:b/>
                <w:bCs/>
                <w:color w:val="000000"/>
                <w:sz w:val="20"/>
                <w:lang w:eastAsia="en-AU"/>
              </w:rPr>
            </w:pPr>
          </w:p>
        </w:tc>
        <w:tc>
          <w:tcPr>
            <w:tcW w:w="2977"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Formal incident report produced</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Summary report of the extent and severity of the impact</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30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tc>
        <w:tc>
          <w:tcPr>
            <w:tcW w:w="2977" w:type="dxa"/>
            <w:tcBorders>
              <w:top w:val="nil"/>
              <w:left w:val="nil"/>
              <w:bottom w:val="single" w:sz="4" w:space="0" w:color="auto"/>
              <w:right w:val="single" w:sz="4" w:space="0" w:color="auto"/>
            </w:tcBorders>
            <w:shd w:val="clear" w:color="auto" w:fill="auto"/>
            <w:vAlign w:val="center"/>
          </w:tcPr>
          <w:p w:rsidR="00D46128" w:rsidRPr="00467BA8" w:rsidRDefault="000B1D28" w:rsidP="000B1D28">
            <w:pPr>
              <w:rPr>
                <w:rFonts w:ascii="Palatino Linotype" w:hAnsi="Palatino Linotype"/>
                <w:color w:val="000000"/>
                <w:sz w:val="20"/>
                <w:lang w:eastAsia="en-AU"/>
              </w:rPr>
            </w:pPr>
            <w:r>
              <w:rPr>
                <w:rFonts w:ascii="Palatino Linotype" w:hAnsi="Palatino Linotype"/>
                <w:color w:val="000000"/>
                <w:sz w:val="20"/>
                <w:lang w:eastAsia="en-AU"/>
              </w:rPr>
              <w:t xml:space="preserve">Incident response </w:t>
            </w:r>
            <w:r w:rsidR="00D46128" w:rsidRPr="00467BA8">
              <w:rPr>
                <w:rFonts w:ascii="Palatino Linotype" w:hAnsi="Palatino Linotype"/>
                <w:color w:val="000000"/>
                <w:sz w:val="20"/>
                <w:lang w:eastAsia="en-AU"/>
              </w:rPr>
              <w:t>revision and update</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0B1D28">
            <w:pPr>
              <w:rPr>
                <w:rFonts w:ascii="Palatino Linotype" w:hAnsi="Palatino Linotype"/>
                <w:color w:val="000000"/>
                <w:sz w:val="20"/>
                <w:lang w:eastAsia="en-AU"/>
              </w:rPr>
            </w:pPr>
            <w:r w:rsidRPr="00467BA8">
              <w:rPr>
                <w:rFonts w:ascii="Palatino Linotype" w:hAnsi="Palatino Linotype"/>
                <w:color w:val="000000"/>
                <w:sz w:val="20"/>
                <w:lang w:eastAsia="en-AU"/>
              </w:rPr>
              <w:t xml:space="preserve">Review </w:t>
            </w:r>
            <w:r w:rsidR="000B1D28">
              <w:rPr>
                <w:rFonts w:ascii="Palatino Linotype" w:hAnsi="Palatino Linotype"/>
                <w:color w:val="000000"/>
                <w:sz w:val="20"/>
                <w:lang w:eastAsia="en-AU"/>
              </w:rPr>
              <w:t xml:space="preserve">incident response </w:t>
            </w:r>
            <w:r w:rsidRPr="00467BA8">
              <w:rPr>
                <w:rFonts w:ascii="Palatino Linotype" w:hAnsi="Palatino Linotype"/>
                <w:color w:val="000000"/>
                <w:sz w:val="20"/>
                <w:lang w:eastAsia="en-AU"/>
              </w:rPr>
              <w:t>implementation and incorporate feedback</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60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w:t>
            </w:r>
          </w:p>
        </w:tc>
        <w:tc>
          <w:tcPr>
            <w:tcW w:w="2977" w:type="dxa"/>
            <w:tcBorders>
              <w:top w:val="nil"/>
              <w:left w:val="nil"/>
              <w:bottom w:val="single" w:sz="4" w:space="0" w:color="auto"/>
              <w:right w:val="single" w:sz="4" w:space="0" w:color="auto"/>
            </w:tcBorders>
            <w:shd w:val="clear" w:color="auto" w:fill="auto"/>
            <w:vAlign w:val="center"/>
          </w:tcPr>
          <w:p w:rsidR="00D46128" w:rsidRPr="00467BA8" w:rsidRDefault="00D46128" w:rsidP="000B1D28">
            <w:pPr>
              <w:rPr>
                <w:rFonts w:ascii="Palatino Linotype" w:hAnsi="Palatino Linotype"/>
                <w:color w:val="000000"/>
                <w:sz w:val="20"/>
                <w:lang w:eastAsia="en-AU"/>
              </w:rPr>
            </w:pPr>
            <w:r w:rsidRPr="00467BA8">
              <w:rPr>
                <w:rFonts w:ascii="Palatino Linotype" w:hAnsi="Palatino Linotype"/>
                <w:color w:val="000000"/>
                <w:sz w:val="20"/>
                <w:lang w:eastAsia="en-AU"/>
              </w:rPr>
              <w:t xml:space="preserve">Brief </w:t>
            </w:r>
            <w:r w:rsidR="000B1D28">
              <w:rPr>
                <w:rFonts w:ascii="Palatino Linotype" w:hAnsi="Palatino Linotype"/>
                <w:color w:val="000000"/>
                <w:sz w:val="20"/>
                <w:lang w:eastAsia="en-AU"/>
              </w:rPr>
              <w:t>s</w:t>
            </w:r>
            <w:r w:rsidRPr="00467BA8">
              <w:rPr>
                <w:rFonts w:ascii="Palatino Linotype" w:hAnsi="Palatino Linotype"/>
                <w:color w:val="000000"/>
                <w:sz w:val="20"/>
                <w:lang w:eastAsia="en-AU"/>
              </w:rPr>
              <w:t xml:space="preserve">enior </w:t>
            </w:r>
            <w:r w:rsidR="000B1D28">
              <w:rPr>
                <w:rFonts w:ascii="Palatino Linotype" w:hAnsi="Palatino Linotype"/>
                <w:color w:val="000000"/>
                <w:sz w:val="20"/>
                <w:lang w:eastAsia="en-AU"/>
              </w:rPr>
              <w:t>m</w:t>
            </w:r>
            <w:r w:rsidRPr="00467BA8">
              <w:rPr>
                <w:rFonts w:ascii="Palatino Linotype" w:hAnsi="Palatino Linotype"/>
                <w:color w:val="000000"/>
                <w:sz w:val="20"/>
                <w:lang w:eastAsia="en-AU"/>
              </w:rPr>
              <w:t xml:space="preserve">anagement, Minister and </w:t>
            </w:r>
            <w:r w:rsidR="000B1D28">
              <w:rPr>
                <w:rFonts w:ascii="Palatino Linotype" w:hAnsi="Palatino Linotype"/>
                <w:color w:val="000000"/>
                <w:sz w:val="20"/>
                <w:lang w:eastAsia="en-AU"/>
              </w:rPr>
              <w:t>s</w:t>
            </w:r>
            <w:r w:rsidRPr="00467BA8">
              <w:rPr>
                <w:rFonts w:ascii="Palatino Linotype" w:hAnsi="Palatino Linotype"/>
                <w:color w:val="000000"/>
                <w:sz w:val="20"/>
                <w:lang w:eastAsia="en-AU"/>
              </w:rPr>
              <w:t>takeholders</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Senior management, Minister and stakeholde</w:t>
            </w:r>
            <w:r w:rsidR="00B16338">
              <w:rPr>
                <w:rFonts w:ascii="Palatino Linotype" w:hAnsi="Palatino Linotype"/>
                <w:color w:val="000000"/>
                <w:sz w:val="20"/>
                <w:lang w:eastAsia="en-AU"/>
              </w:rPr>
              <w:t>rs aware of summer impacts and r</w:t>
            </w:r>
            <w:r w:rsidRPr="00467BA8">
              <w:rPr>
                <w:rFonts w:ascii="Palatino Linotype" w:hAnsi="Palatino Linotype"/>
                <w:color w:val="000000"/>
                <w:sz w:val="20"/>
                <w:lang w:eastAsia="en-AU"/>
              </w:rPr>
              <w:t>eef recovery</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66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48099F" w:rsidP="00C54ADE">
            <w:pPr>
              <w:rPr>
                <w:rFonts w:ascii="Palatino Linotype" w:hAnsi="Palatino Linotype"/>
                <w:b/>
                <w:bCs/>
                <w:color w:val="000000"/>
                <w:sz w:val="20"/>
                <w:lang w:eastAsia="en-AU"/>
              </w:rPr>
            </w:pPr>
            <w:r>
              <w:rPr>
                <w:rFonts w:ascii="Palatino Linotype" w:hAnsi="Palatino Linotype"/>
                <w:b/>
                <w:bCs/>
                <w:color w:val="000000"/>
                <w:sz w:val="20"/>
                <w:lang w:eastAsia="en-AU"/>
              </w:rPr>
              <w:t xml:space="preserve">April - </w:t>
            </w:r>
            <w:r>
              <w:rPr>
                <w:rFonts w:ascii="Palatino Linotype" w:hAnsi="Palatino Linotype"/>
                <w:b/>
                <w:bCs/>
                <w:color w:val="000000"/>
                <w:sz w:val="20"/>
                <w:lang w:eastAsia="en-AU"/>
              </w:rPr>
              <w:br/>
              <w:t>October</w:t>
            </w:r>
          </w:p>
        </w:tc>
        <w:tc>
          <w:tcPr>
            <w:tcW w:w="2977" w:type="dxa"/>
            <w:tcBorders>
              <w:top w:val="nil"/>
              <w:left w:val="nil"/>
              <w:bottom w:val="single" w:sz="4" w:space="0" w:color="auto"/>
              <w:right w:val="single" w:sz="4" w:space="0" w:color="auto"/>
            </w:tcBorders>
            <w:shd w:val="clear" w:color="auto" w:fill="auto"/>
            <w:vAlign w:val="center"/>
          </w:tcPr>
          <w:p w:rsidR="00D46128" w:rsidRPr="00467BA8" w:rsidRDefault="00161402" w:rsidP="00C54ADE">
            <w:pPr>
              <w:rPr>
                <w:rFonts w:ascii="Palatino Linotype" w:hAnsi="Palatino Linotype"/>
                <w:color w:val="000000"/>
                <w:sz w:val="20"/>
                <w:lang w:eastAsia="en-AU"/>
              </w:rPr>
            </w:pPr>
            <w:r>
              <w:rPr>
                <w:rFonts w:ascii="Palatino Linotype" w:hAnsi="Palatino Linotype"/>
                <w:color w:val="000000"/>
                <w:sz w:val="20"/>
                <w:lang w:eastAsia="en-AU"/>
              </w:rPr>
              <w:t xml:space="preserve">End of year (plan reviewed and re-initiated each November) </w:t>
            </w:r>
            <w:r w:rsidR="00D46128" w:rsidRPr="00467BA8">
              <w:rPr>
                <w:rFonts w:ascii="Palatino Linotype" w:hAnsi="Palatino Linotype"/>
                <w:color w:val="000000"/>
                <w:sz w:val="20"/>
                <w:lang w:eastAsia="en-AU"/>
              </w:rPr>
              <w:t>updates</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B16338">
            <w:pPr>
              <w:rPr>
                <w:rFonts w:ascii="Palatino Linotype" w:hAnsi="Palatino Linotype" w:cs="Arial"/>
                <w:color w:val="000000"/>
                <w:sz w:val="20"/>
                <w:lang w:eastAsia="en-AU"/>
              </w:rPr>
            </w:pPr>
            <w:r w:rsidRPr="00467BA8">
              <w:rPr>
                <w:rFonts w:ascii="Palatino Linotype" w:hAnsi="Palatino Linotype" w:cs="Arial"/>
                <w:color w:val="000000"/>
                <w:sz w:val="20"/>
                <w:lang w:eastAsia="en-AU"/>
              </w:rPr>
              <w:t xml:space="preserve"> • End of season reports posted onto th</w:t>
            </w:r>
            <w:r>
              <w:rPr>
                <w:rFonts w:ascii="Palatino Linotype" w:hAnsi="Palatino Linotype" w:cs="Arial"/>
                <w:color w:val="000000"/>
                <w:sz w:val="20"/>
                <w:lang w:eastAsia="en-AU"/>
              </w:rPr>
              <w:t xml:space="preserve">e </w:t>
            </w:r>
            <w:r w:rsidR="00B16338">
              <w:rPr>
                <w:rFonts w:ascii="Palatino Linotype" w:hAnsi="Palatino Linotype" w:cs="Arial"/>
                <w:color w:val="000000"/>
                <w:sz w:val="20"/>
                <w:lang w:eastAsia="en-AU"/>
              </w:rPr>
              <w:t>w</w:t>
            </w:r>
            <w:r>
              <w:rPr>
                <w:rFonts w:ascii="Palatino Linotype" w:hAnsi="Palatino Linotype" w:cs="Arial"/>
                <w:color w:val="000000"/>
                <w:sz w:val="20"/>
                <w:lang w:eastAsia="en-AU"/>
              </w:rPr>
              <w:t>eb, including nil reports</w:t>
            </w:r>
            <w:r>
              <w:rPr>
                <w:rFonts w:ascii="Palatino Linotype" w:hAnsi="Palatino Linotype" w:cs="Arial"/>
                <w:color w:val="000000"/>
                <w:sz w:val="20"/>
                <w:lang w:eastAsia="en-AU"/>
              </w:rPr>
              <w:br/>
              <w:t>• E</w:t>
            </w:r>
            <w:r w:rsidRPr="00467BA8">
              <w:rPr>
                <w:rFonts w:ascii="Palatino Linotype" w:hAnsi="Palatino Linotype" w:cs="Arial"/>
                <w:color w:val="000000"/>
                <w:sz w:val="20"/>
                <w:lang w:eastAsia="en-AU"/>
              </w:rPr>
              <w:t>nd of season summary emailed to participants</w:t>
            </w:r>
            <w:r>
              <w:rPr>
                <w:rFonts w:ascii="Palatino Linotype" w:hAnsi="Palatino Linotype" w:cs="Arial"/>
                <w:color w:val="000000"/>
                <w:sz w:val="20"/>
                <w:lang w:eastAsia="en-AU"/>
              </w:rPr>
              <w:t xml:space="preserve"> of the monitoring network</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r w:rsidR="00D46128" w:rsidRPr="00467BA8">
        <w:trPr>
          <w:trHeight w:val="300"/>
        </w:trPr>
        <w:tc>
          <w:tcPr>
            <w:tcW w:w="2269" w:type="dxa"/>
            <w:tcBorders>
              <w:top w:val="nil"/>
              <w:left w:val="single" w:sz="4" w:space="0" w:color="auto"/>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b/>
                <w:bCs/>
                <w:color w:val="000000"/>
                <w:sz w:val="20"/>
                <w:lang w:eastAsia="en-AU"/>
              </w:rPr>
            </w:pPr>
            <w:r w:rsidRPr="00467BA8">
              <w:rPr>
                <w:rFonts w:ascii="Palatino Linotype" w:hAnsi="Palatino Linotype"/>
                <w:b/>
                <w:bCs/>
                <w:color w:val="000000"/>
                <w:sz w:val="20"/>
                <w:lang w:eastAsia="en-AU"/>
              </w:rPr>
              <w:t>Post event ongoing</w:t>
            </w:r>
          </w:p>
        </w:tc>
        <w:tc>
          <w:tcPr>
            <w:tcW w:w="2977"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Impact recovery monitoring</w:t>
            </w:r>
          </w:p>
        </w:tc>
        <w:tc>
          <w:tcPr>
            <w:tcW w:w="3260" w:type="dxa"/>
            <w:tcBorders>
              <w:top w:val="nil"/>
              <w:left w:val="nil"/>
              <w:bottom w:val="single" w:sz="4" w:space="0" w:color="auto"/>
              <w:right w:val="single" w:sz="4" w:space="0" w:color="auto"/>
            </w:tcBorders>
            <w:shd w:val="clear" w:color="auto" w:fill="auto"/>
            <w:vAlign w:val="center"/>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Monitoring of recovery from severe coral bleaching impacts</w:t>
            </w:r>
          </w:p>
        </w:tc>
        <w:tc>
          <w:tcPr>
            <w:tcW w:w="1600" w:type="dxa"/>
            <w:tcBorders>
              <w:top w:val="nil"/>
              <w:left w:val="nil"/>
              <w:bottom w:val="single" w:sz="4" w:space="0" w:color="auto"/>
              <w:right w:val="single" w:sz="4" w:space="0" w:color="auto"/>
            </w:tcBorders>
            <w:shd w:val="clear" w:color="auto" w:fill="auto"/>
            <w:vAlign w:val="bottom"/>
          </w:tcPr>
          <w:p w:rsidR="00D46128" w:rsidRPr="00467BA8" w:rsidRDefault="00D46128" w:rsidP="00C54ADE">
            <w:pPr>
              <w:rPr>
                <w:rFonts w:ascii="Palatino Linotype" w:hAnsi="Palatino Linotype"/>
                <w:color w:val="000000"/>
                <w:sz w:val="20"/>
                <w:lang w:eastAsia="en-AU"/>
              </w:rPr>
            </w:pPr>
            <w:r w:rsidRPr="00467BA8">
              <w:rPr>
                <w:rFonts w:ascii="Palatino Linotype" w:hAnsi="Palatino Linotype"/>
                <w:color w:val="000000"/>
                <w:sz w:val="20"/>
                <w:lang w:eastAsia="en-AU"/>
              </w:rPr>
              <w:t> </w:t>
            </w:r>
          </w:p>
        </w:tc>
      </w:tr>
    </w:tbl>
    <w:p w:rsidR="00D46128" w:rsidRDefault="00D46128" w:rsidP="00C54ADE">
      <w:pPr>
        <w:pStyle w:val="Heading1"/>
      </w:pPr>
    </w:p>
    <w:p w:rsidR="00D46128" w:rsidRDefault="00D46128" w:rsidP="00C54ADE">
      <w:pPr>
        <w:pStyle w:val="Heading1"/>
      </w:pPr>
    </w:p>
    <w:p w:rsidR="00D46128" w:rsidRPr="00C978A8" w:rsidRDefault="00D46128" w:rsidP="00C54ADE">
      <w:pPr>
        <w:outlineLvl w:val="0"/>
        <w:rPr>
          <w:rFonts w:ascii="Palatino Linotype" w:hAnsi="Palatino Linotype" w:cs="Arial"/>
          <w:b/>
          <w:szCs w:val="24"/>
        </w:rPr>
      </w:pPr>
    </w:p>
    <w:p w:rsidR="007F17BA" w:rsidRPr="00341CE9" w:rsidRDefault="00D46128" w:rsidP="00C54ADE">
      <w:pPr>
        <w:pStyle w:val="Heading1"/>
      </w:pPr>
      <w:r>
        <w:br w:type="page"/>
      </w:r>
      <w:bookmarkStart w:id="61" w:name="_Toc278699141"/>
      <w:bookmarkStart w:id="62" w:name="_Toc303334401"/>
      <w:r w:rsidR="002A1F32" w:rsidRPr="00341CE9">
        <w:lastRenderedPageBreak/>
        <w:t>Appendix</w:t>
      </w:r>
      <w:r w:rsidR="00150535" w:rsidRPr="00341CE9">
        <w:t xml:space="preserve"> </w:t>
      </w:r>
      <w:r w:rsidRPr="00341CE9">
        <w:t>B</w:t>
      </w:r>
      <w:r w:rsidR="00150535" w:rsidRPr="00341CE9">
        <w:t xml:space="preserve"> </w:t>
      </w:r>
      <w:r w:rsidR="00F509E1">
        <w:t>—</w:t>
      </w:r>
      <w:r w:rsidR="008D3FBB" w:rsidRPr="00341CE9">
        <w:t xml:space="preserve"> Early</w:t>
      </w:r>
      <w:r w:rsidR="00B16338">
        <w:t xml:space="preserve"> w</w:t>
      </w:r>
      <w:r w:rsidR="008D3FBB" w:rsidRPr="00341CE9">
        <w:t xml:space="preserve">arning </w:t>
      </w:r>
      <w:r w:rsidR="00B16338">
        <w:t>s</w:t>
      </w:r>
      <w:r w:rsidR="008D3FBB" w:rsidRPr="00341CE9">
        <w:t>ystem tools</w:t>
      </w:r>
      <w:r w:rsidR="00B16338">
        <w:t>, k</w:t>
      </w:r>
      <w:r w:rsidR="008D3FBB" w:rsidRPr="00341CE9">
        <w:t xml:space="preserve">ey </w:t>
      </w:r>
      <w:r w:rsidR="00B16338">
        <w:t>r</w:t>
      </w:r>
      <w:r w:rsidR="008D3FBB" w:rsidRPr="00341CE9">
        <w:t xml:space="preserve">eferences and </w:t>
      </w:r>
      <w:r w:rsidR="00B16338">
        <w:t>f</w:t>
      </w:r>
      <w:r w:rsidR="007F17BA" w:rsidRPr="00341CE9">
        <w:t xml:space="preserve">urther </w:t>
      </w:r>
      <w:r w:rsidR="00B16338">
        <w:t>r</w:t>
      </w:r>
      <w:r w:rsidR="007F17BA" w:rsidRPr="00341CE9">
        <w:t>eading</w:t>
      </w:r>
      <w:bookmarkEnd w:id="61"/>
      <w:bookmarkEnd w:id="62"/>
      <w:r w:rsidR="007F17BA" w:rsidRPr="00341CE9">
        <w:t xml:space="preserve"> </w:t>
      </w:r>
    </w:p>
    <w:p w:rsidR="007F17BA" w:rsidRPr="00F41F3D" w:rsidRDefault="007F17BA" w:rsidP="00C54ADE">
      <w:pPr>
        <w:rPr>
          <w:rFonts w:ascii="Palatino Linotype" w:hAnsi="Palatino Linotype"/>
          <w:szCs w:val="24"/>
        </w:rPr>
      </w:pPr>
    </w:p>
    <w:p w:rsidR="00D46128" w:rsidRPr="00A92518" w:rsidRDefault="00B506A7" w:rsidP="00C54ADE">
      <w:pPr>
        <w:rPr>
          <w:rFonts w:ascii="Palatino Linotype" w:hAnsi="Palatino Linotype"/>
          <w:szCs w:val="24"/>
        </w:rPr>
      </w:pPr>
      <w:r w:rsidRPr="00A92518">
        <w:rPr>
          <w:rFonts w:ascii="Palatino Linotype" w:hAnsi="Palatino Linotype"/>
          <w:szCs w:val="24"/>
        </w:rPr>
        <w:t>Tools that form the early wa</w:t>
      </w:r>
      <w:r w:rsidR="00B16338">
        <w:rPr>
          <w:rFonts w:ascii="Palatino Linotype" w:hAnsi="Palatino Linotype"/>
          <w:szCs w:val="24"/>
        </w:rPr>
        <w:t>rning system within the r</w:t>
      </w:r>
      <w:r w:rsidR="00FE30FE">
        <w:rPr>
          <w:rFonts w:ascii="Palatino Linotype" w:hAnsi="Palatino Linotype"/>
          <w:szCs w:val="24"/>
        </w:rPr>
        <w:t xml:space="preserve">isk and </w:t>
      </w:r>
      <w:r w:rsidR="00B16338">
        <w:rPr>
          <w:rFonts w:ascii="Palatino Linotype" w:hAnsi="Palatino Linotype"/>
          <w:szCs w:val="24"/>
        </w:rPr>
        <w:t>i</w:t>
      </w:r>
      <w:r w:rsidR="00FE30FE">
        <w:rPr>
          <w:rFonts w:ascii="Palatino Linotype" w:hAnsi="Palatino Linotype"/>
          <w:szCs w:val="24"/>
        </w:rPr>
        <w:t xml:space="preserve">mpact </w:t>
      </w:r>
      <w:r w:rsidR="00B16338">
        <w:rPr>
          <w:rFonts w:ascii="Palatino Linotype" w:hAnsi="Palatino Linotype"/>
          <w:szCs w:val="24"/>
        </w:rPr>
        <w:t>a</w:t>
      </w:r>
      <w:r w:rsidR="00FE30FE">
        <w:rPr>
          <w:rFonts w:ascii="Palatino Linotype" w:hAnsi="Palatino Linotype"/>
          <w:szCs w:val="24"/>
        </w:rPr>
        <w:t>ssessment</w:t>
      </w:r>
      <w:r w:rsidRPr="00A92518">
        <w:rPr>
          <w:rFonts w:ascii="Palatino Linotype" w:hAnsi="Palatino Linotype"/>
          <w:szCs w:val="24"/>
        </w:rPr>
        <w:t xml:space="preserve"> </w:t>
      </w:r>
      <w:r w:rsidR="00B16338">
        <w:rPr>
          <w:rFonts w:ascii="Palatino Linotype" w:hAnsi="Palatino Linotype"/>
          <w:szCs w:val="24"/>
        </w:rPr>
        <w:t>p</w:t>
      </w:r>
      <w:r w:rsidRPr="00A92518">
        <w:rPr>
          <w:rFonts w:ascii="Palatino Linotype" w:hAnsi="Palatino Linotype"/>
          <w:szCs w:val="24"/>
        </w:rPr>
        <w:t xml:space="preserve">lan have been developed by a number of agencies and research institutions, nearly all of which have worked in close collaboration with </w:t>
      </w:r>
      <w:r w:rsidR="00A936BA">
        <w:rPr>
          <w:rFonts w:ascii="Palatino Linotype" w:hAnsi="Palatino Linotype"/>
          <w:szCs w:val="24"/>
        </w:rPr>
        <w:t>us</w:t>
      </w:r>
      <w:r w:rsidRPr="00A92518">
        <w:rPr>
          <w:rFonts w:ascii="Palatino Linotype" w:hAnsi="Palatino Linotype"/>
          <w:szCs w:val="24"/>
        </w:rPr>
        <w:t>. Each of the</w:t>
      </w:r>
      <w:r w:rsidR="009F103A">
        <w:rPr>
          <w:rFonts w:ascii="Palatino Linotype" w:hAnsi="Palatino Linotype"/>
          <w:szCs w:val="24"/>
        </w:rPr>
        <w:t>se</w:t>
      </w:r>
      <w:r w:rsidRPr="00A92518">
        <w:rPr>
          <w:rFonts w:ascii="Palatino Linotype" w:hAnsi="Palatino Linotype"/>
          <w:szCs w:val="24"/>
        </w:rPr>
        <w:t xml:space="preserve"> institutions has lead scientists who have published peer-reviewed publications on their work in the area of predicting bleaching</w:t>
      </w:r>
      <w:r w:rsidR="002F4E27">
        <w:rPr>
          <w:rFonts w:ascii="Palatino Linotype" w:hAnsi="Palatino Linotype"/>
          <w:szCs w:val="24"/>
        </w:rPr>
        <w:t xml:space="preserve"> and coral disease</w:t>
      </w:r>
      <w:r w:rsidR="00B16338">
        <w:rPr>
          <w:rFonts w:ascii="Palatino Linotype" w:hAnsi="Palatino Linotype"/>
          <w:szCs w:val="24"/>
        </w:rPr>
        <w:t>.</w:t>
      </w:r>
      <w:r w:rsidRPr="00A92518">
        <w:rPr>
          <w:rFonts w:ascii="Palatino Linotype" w:hAnsi="Palatino Linotype"/>
          <w:szCs w:val="24"/>
        </w:rPr>
        <w:t xml:space="preserve"> Furthermore, each agency maintains their own website, which describes how the models and tools were developed and are meant to be interpreted. </w:t>
      </w:r>
      <w:r w:rsidR="009F103A">
        <w:rPr>
          <w:rFonts w:ascii="Palatino Linotype" w:hAnsi="Palatino Linotype"/>
          <w:szCs w:val="24"/>
        </w:rPr>
        <w:t>K</w:t>
      </w:r>
      <w:r w:rsidRPr="00A92518">
        <w:rPr>
          <w:rFonts w:ascii="Palatino Linotype" w:hAnsi="Palatino Linotype"/>
          <w:szCs w:val="24"/>
        </w:rPr>
        <w:t xml:space="preserve">ey references and further reading providing technical details (websites) on the </w:t>
      </w:r>
      <w:r w:rsidR="009F103A">
        <w:rPr>
          <w:rFonts w:ascii="Palatino Linotype" w:hAnsi="Palatino Linotype"/>
          <w:szCs w:val="24"/>
        </w:rPr>
        <w:t xml:space="preserve">forecasting, monitoring and assessment support </w:t>
      </w:r>
      <w:r w:rsidRPr="00A92518">
        <w:rPr>
          <w:rFonts w:ascii="Palatino Linotype" w:hAnsi="Palatino Linotype"/>
          <w:szCs w:val="24"/>
        </w:rPr>
        <w:t xml:space="preserve">products are listed below, and divided into the same sub-sections seen in the </w:t>
      </w:r>
      <w:r w:rsidR="00B16338">
        <w:rPr>
          <w:rFonts w:ascii="Palatino Linotype" w:hAnsi="Palatino Linotype"/>
          <w:szCs w:val="24"/>
        </w:rPr>
        <w:t>e</w:t>
      </w:r>
      <w:r w:rsidRPr="00A92518">
        <w:rPr>
          <w:rFonts w:ascii="Palatino Linotype" w:hAnsi="Palatino Linotype"/>
          <w:szCs w:val="24"/>
        </w:rPr>
        <w:t xml:space="preserve">arly </w:t>
      </w:r>
      <w:r w:rsidR="00B16338">
        <w:rPr>
          <w:rFonts w:ascii="Palatino Linotype" w:hAnsi="Palatino Linotype"/>
          <w:szCs w:val="24"/>
        </w:rPr>
        <w:t>w</w:t>
      </w:r>
      <w:r w:rsidRPr="00A92518">
        <w:rPr>
          <w:rFonts w:ascii="Palatino Linotype" w:hAnsi="Palatino Linotype"/>
          <w:szCs w:val="24"/>
        </w:rPr>
        <w:t xml:space="preserve">arning </w:t>
      </w:r>
      <w:r w:rsidR="00B16338">
        <w:rPr>
          <w:rFonts w:ascii="Palatino Linotype" w:hAnsi="Palatino Linotype"/>
          <w:szCs w:val="24"/>
        </w:rPr>
        <w:t>s</w:t>
      </w:r>
      <w:r w:rsidRPr="00A92518">
        <w:rPr>
          <w:rFonts w:ascii="Palatino Linotype" w:hAnsi="Palatino Linotype"/>
          <w:szCs w:val="24"/>
        </w:rPr>
        <w:t xml:space="preserve">ystem section of the </w:t>
      </w:r>
      <w:r w:rsidR="00B16338">
        <w:rPr>
          <w:rFonts w:ascii="Palatino Linotype" w:hAnsi="Palatino Linotype"/>
          <w:szCs w:val="24"/>
        </w:rPr>
        <w:t>p</w:t>
      </w:r>
      <w:r w:rsidRPr="00A92518">
        <w:rPr>
          <w:rFonts w:ascii="Palatino Linotype" w:hAnsi="Palatino Linotype"/>
          <w:szCs w:val="24"/>
        </w:rPr>
        <w:t>lan.</w:t>
      </w:r>
    </w:p>
    <w:p w:rsidR="00841FCA" w:rsidRPr="008C02B3" w:rsidRDefault="00841FCA" w:rsidP="00C54ADE">
      <w:pPr>
        <w:pStyle w:val="Heading2"/>
        <w:jc w:val="left"/>
      </w:pPr>
      <w:bookmarkStart w:id="63" w:name="_Toc278699142"/>
      <w:bookmarkStart w:id="64" w:name="_Toc278699216"/>
      <w:bookmarkStart w:id="65" w:name="_Toc280186435"/>
    </w:p>
    <w:p w:rsidR="00F41F3D" w:rsidRPr="008C02B3" w:rsidRDefault="00D46128" w:rsidP="00C54ADE">
      <w:pPr>
        <w:pStyle w:val="Heading2"/>
        <w:jc w:val="left"/>
      </w:pPr>
      <w:bookmarkStart w:id="66" w:name="_Toc291585653"/>
      <w:bookmarkStart w:id="67" w:name="_Toc293823595"/>
      <w:bookmarkStart w:id="68" w:name="_Toc293823718"/>
      <w:bookmarkStart w:id="69" w:name="_Toc303334402"/>
      <w:r w:rsidRPr="008C02B3">
        <w:t>Seasonal outlooks of outbreak risk</w:t>
      </w:r>
      <w:bookmarkEnd w:id="63"/>
      <w:bookmarkEnd w:id="64"/>
      <w:bookmarkEnd w:id="65"/>
      <w:bookmarkEnd w:id="66"/>
      <w:bookmarkEnd w:id="67"/>
      <w:bookmarkEnd w:id="68"/>
      <w:bookmarkEnd w:id="69"/>
    </w:p>
    <w:p w:rsidR="00F90D1F" w:rsidRPr="00A92518" w:rsidRDefault="00F90D1F" w:rsidP="00C54ADE"/>
    <w:p w:rsidR="00D46128" w:rsidRPr="00A92518" w:rsidRDefault="00F41F3D" w:rsidP="00C54ADE">
      <w:pPr>
        <w:autoSpaceDE w:val="0"/>
        <w:autoSpaceDN w:val="0"/>
        <w:adjustRightInd w:val="0"/>
        <w:rPr>
          <w:rFonts w:ascii="Palatino Linotype" w:hAnsi="Palatino Linotype"/>
          <w:szCs w:val="24"/>
        </w:rPr>
      </w:pPr>
      <w:r w:rsidRPr="00A92518">
        <w:rPr>
          <w:rFonts w:ascii="Palatino Linotype" w:hAnsi="Palatino Linotype"/>
          <w:szCs w:val="24"/>
          <w:lang w:val="en-US"/>
        </w:rPr>
        <w:t xml:space="preserve">Heron SF, Willis BL, </w:t>
      </w:r>
      <w:proofErr w:type="spellStart"/>
      <w:r w:rsidRPr="00A92518">
        <w:rPr>
          <w:rFonts w:ascii="Palatino Linotype" w:hAnsi="Palatino Linotype"/>
          <w:szCs w:val="24"/>
          <w:lang w:val="en-US"/>
        </w:rPr>
        <w:t>Skirving</w:t>
      </w:r>
      <w:proofErr w:type="spellEnd"/>
      <w:r w:rsidRPr="00A92518">
        <w:rPr>
          <w:rFonts w:ascii="Palatino Linotype" w:hAnsi="Palatino Linotype"/>
          <w:szCs w:val="24"/>
          <w:lang w:val="en-US"/>
        </w:rPr>
        <w:t xml:space="preserve"> WJ, </w:t>
      </w:r>
      <w:proofErr w:type="spellStart"/>
      <w:r w:rsidRPr="00A92518">
        <w:rPr>
          <w:rFonts w:ascii="Palatino Linotype" w:hAnsi="Palatino Linotype"/>
          <w:szCs w:val="24"/>
          <w:lang w:val="en-US"/>
        </w:rPr>
        <w:t>Eakin</w:t>
      </w:r>
      <w:proofErr w:type="spellEnd"/>
      <w:r w:rsidRPr="00A92518">
        <w:rPr>
          <w:rFonts w:ascii="Palatino Linotype" w:hAnsi="Palatino Linotype"/>
          <w:szCs w:val="24"/>
          <w:lang w:val="en-US"/>
        </w:rPr>
        <w:t xml:space="preserve"> CM, </w:t>
      </w:r>
      <w:smartTag w:uri="urn:schemas-microsoft-com:office:smarttags" w:element="City">
        <w:r w:rsidRPr="00A92518">
          <w:rPr>
            <w:rFonts w:ascii="Palatino Linotype" w:hAnsi="Palatino Linotype"/>
            <w:szCs w:val="24"/>
            <w:lang w:val="en-US"/>
          </w:rPr>
          <w:t>Page</w:t>
        </w:r>
      </w:smartTag>
      <w:r w:rsidRPr="00A92518">
        <w:rPr>
          <w:rFonts w:ascii="Palatino Linotype" w:hAnsi="Palatino Linotype"/>
          <w:szCs w:val="24"/>
          <w:lang w:val="en-US"/>
        </w:rPr>
        <w:t xml:space="preserve"> </w:t>
      </w:r>
      <w:smartTag w:uri="urn:schemas-microsoft-com:office:smarttags" w:element="State">
        <w:r w:rsidRPr="00A92518">
          <w:rPr>
            <w:rFonts w:ascii="Palatino Linotype" w:hAnsi="Palatino Linotype"/>
            <w:szCs w:val="24"/>
            <w:lang w:val="en-US"/>
          </w:rPr>
          <w:t>CA</w:t>
        </w:r>
      </w:smartTag>
      <w:r w:rsidRPr="00A92518">
        <w:rPr>
          <w:rFonts w:ascii="Palatino Linotype" w:hAnsi="Palatino Linotype"/>
          <w:szCs w:val="24"/>
          <w:lang w:val="en-US"/>
        </w:rPr>
        <w:t xml:space="preserve">, et al. (2010) Summer Hot Snaps and Winter Conditions: Modelling White Syndrome Outbreaks on </w:t>
      </w:r>
      <w:smartTag w:uri="urn:schemas-microsoft-com:office:smarttags" w:element="place">
        <w:r w:rsidRPr="00A92518">
          <w:rPr>
            <w:rFonts w:ascii="Palatino Linotype" w:hAnsi="Palatino Linotype"/>
            <w:szCs w:val="24"/>
            <w:lang w:val="en-US"/>
          </w:rPr>
          <w:t>Great Barrier Reef</w:t>
        </w:r>
      </w:smartTag>
      <w:r w:rsidRPr="00A92518">
        <w:rPr>
          <w:rFonts w:ascii="Palatino Linotype" w:hAnsi="Palatino Linotype"/>
          <w:szCs w:val="24"/>
          <w:lang w:val="en-US"/>
        </w:rPr>
        <w:t xml:space="preserve"> Corals. </w:t>
      </w:r>
      <w:proofErr w:type="spellStart"/>
      <w:r w:rsidRPr="00A92518">
        <w:rPr>
          <w:rFonts w:ascii="Palatino Linotype" w:hAnsi="Palatino Linotype"/>
          <w:szCs w:val="24"/>
          <w:lang w:val="en-US"/>
        </w:rPr>
        <w:t>PLoS</w:t>
      </w:r>
      <w:proofErr w:type="spellEnd"/>
      <w:r w:rsidRPr="00A92518">
        <w:rPr>
          <w:rFonts w:ascii="Palatino Linotype" w:hAnsi="Palatino Linotype"/>
          <w:szCs w:val="24"/>
          <w:lang w:val="en-US"/>
        </w:rPr>
        <w:t xml:space="preserve"> ONE 5(8): e12210. doi:10.1371/journal.pone.0012210</w:t>
      </w:r>
    </w:p>
    <w:p w:rsidR="00D46128" w:rsidRPr="00A92518" w:rsidRDefault="00DD1219" w:rsidP="00C54ADE">
      <w:pPr>
        <w:rPr>
          <w:rFonts w:ascii="Palatino Linotype" w:hAnsi="Palatino Linotype"/>
          <w:szCs w:val="24"/>
        </w:rPr>
      </w:pPr>
      <w:hyperlink r:id="rId26" w:history="1">
        <w:r w:rsidR="00F41F3D" w:rsidRPr="00A92518">
          <w:rPr>
            <w:rStyle w:val="Hyperlink"/>
            <w:rFonts w:ascii="Palatino Linotype" w:hAnsi="Palatino Linotype"/>
            <w:szCs w:val="24"/>
          </w:rPr>
          <w:t>http://coralreefwatch.noaa.gov/satellite/disease/dz_gbr.html</w:t>
        </w:r>
      </w:hyperlink>
    </w:p>
    <w:p w:rsidR="00841FCA" w:rsidRDefault="00841FCA" w:rsidP="00C54ADE">
      <w:pPr>
        <w:pStyle w:val="Heading1"/>
      </w:pPr>
      <w:bookmarkStart w:id="70" w:name="_Toc278699143"/>
      <w:bookmarkStart w:id="71" w:name="_Toc278699217"/>
      <w:bookmarkStart w:id="72" w:name="_Toc280186436"/>
    </w:p>
    <w:p w:rsidR="00F41F3D" w:rsidRPr="00A23D78" w:rsidRDefault="00F41F3D" w:rsidP="00C54ADE">
      <w:pPr>
        <w:pStyle w:val="Heading2"/>
        <w:jc w:val="left"/>
      </w:pPr>
      <w:bookmarkStart w:id="73" w:name="_Toc291585654"/>
      <w:bookmarkStart w:id="74" w:name="_Toc293823596"/>
      <w:bookmarkStart w:id="75" w:name="_Toc293823719"/>
      <w:bookmarkStart w:id="76" w:name="_Toc303334403"/>
      <w:r w:rsidRPr="00A23D78">
        <w:t>Near-real time monitoring of outbreak likelihood</w:t>
      </w:r>
      <w:bookmarkEnd w:id="70"/>
      <w:bookmarkEnd w:id="71"/>
      <w:bookmarkEnd w:id="72"/>
      <w:bookmarkEnd w:id="73"/>
      <w:bookmarkEnd w:id="74"/>
      <w:bookmarkEnd w:id="75"/>
      <w:bookmarkEnd w:id="76"/>
      <w:r w:rsidRPr="00A23D78">
        <w:t xml:space="preserve"> </w:t>
      </w:r>
    </w:p>
    <w:p w:rsidR="00F90D1F" w:rsidRPr="00F90D1F" w:rsidRDefault="00F90D1F" w:rsidP="00C54ADE"/>
    <w:p w:rsidR="00F41F3D" w:rsidRPr="00A92518" w:rsidRDefault="00F41F3D" w:rsidP="00C54ADE">
      <w:pPr>
        <w:autoSpaceDE w:val="0"/>
        <w:autoSpaceDN w:val="0"/>
        <w:adjustRightInd w:val="0"/>
        <w:rPr>
          <w:rFonts w:ascii="Palatino Linotype" w:hAnsi="Palatino Linotype"/>
          <w:szCs w:val="24"/>
          <w:lang w:val="en-US"/>
        </w:rPr>
      </w:pPr>
      <w:r w:rsidRPr="00A92518">
        <w:rPr>
          <w:rFonts w:ascii="Palatino Linotype" w:hAnsi="Palatino Linotype"/>
          <w:szCs w:val="24"/>
          <w:lang w:val="en-US"/>
        </w:rPr>
        <w:t xml:space="preserve">Heron SF, Willis BL, </w:t>
      </w:r>
      <w:proofErr w:type="spellStart"/>
      <w:r w:rsidRPr="00A92518">
        <w:rPr>
          <w:rFonts w:ascii="Palatino Linotype" w:hAnsi="Palatino Linotype"/>
          <w:szCs w:val="24"/>
          <w:lang w:val="en-US"/>
        </w:rPr>
        <w:t>Skirving</w:t>
      </w:r>
      <w:proofErr w:type="spellEnd"/>
      <w:r w:rsidRPr="00A92518">
        <w:rPr>
          <w:rFonts w:ascii="Palatino Linotype" w:hAnsi="Palatino Linotype"/>
          <w:szCs w:val="24"/>
          <w:lang w:val="en-US"/>
        </w:rPr>
        <w:t xml:space="preserve"> WJ, </w:t>
      </w:r>
      <w:proofErr w:type="spellStart"/>
      <w:r w:rsidRPr="00A92518">
        <w:rPr>
          <w:rFonts w:ascii="Palatino Linotype" w:hAnsi="Palatino Linotype"/>
          <w:szCs w:val="24"/>
          <w:lang w:val="en-US"/>
        </w:rPr>
        <w:t>Eakin</w:t>
      </w:r>
      <w:proofErr w:type="spellEnd"/>
      <w:r w:rsidRPr="00A92518">
        <w:rPr>
          <w:rFonts w:ascii="Palatino Linotype" w:hAnsi="Palatino Linotype"/>
          <w:szCs w:val="24"/>
          <w:lang w:val="en-US"/>
        </w:rPr>
        <w:t xml:space="preserve"> CM, </w:t>
      </w:r>
      <w:smartTag w:uri="urn:schemas-microsoft-com:office:smarttags" w:element="City">
        <w:r w:rsidRPr="00A92518">
          <w:rPr>
            <w:rFonts w:ascii="Palatino Linotype" w:hAnsi="Palatino Linotype"/>
            <w:szCs w:val="24"/>
            <w:lang w:val="en-US"/>
          </w:rPr>
          <w:t>Page</w:t>
        </w:r>
      </w:smartTag>
      <w:r w:rsidRPr="00A92518">
        <w:rPr>
          <w:rFonts w:ascii="Palatino Linotype" w:hAnsi="Palatino Linotype"/>
          <w:szCs w:val="24"/>
          <w:lang w:val="en-US"/>
        </w:rPr>
        <w:t xml:space="preserve"> </w:t>
      </w:r>
      <w:smartTag w:uri="urn:schemas-microsoft-com:office:smarttags" w:element="State">
        <w:r w:rsidRPr="00A92518">
          <w:rPr>
            <w:rFonts w:ascii="Palatino Linotype" w:hAnsi="Palatino Linotype"/>
            <w:szCs w:val="24"/>
            <w:lang w:val="en-US"/>
          </w:rPr>
          <w:t>CA</w:t>
        </w:r>
      </w:smartTag>
      <w:r w:rsidRPr="00A92518">
        <w:rPr>
          <w:rFonts w:ascii="Palatino Linotype" w:hAnsi="Palatino Linotype"/>
          <w:szCs w:val="24"/>
          <w:lang w:val="en-US"/>
        </w:rPr>
        <w:t xml:space="preserve">, et al. (2010) Summer Hot Snaps and Winter Conditions: Modelling White Syndrome Outbreaks on </w:t>
      </w:r>
      <w:smartTag w:uri="urn:schemas-microsoft-com:office:smarttags" w:element="place">
        <w:r w:rsidRPr="00A92518">
          <w:rPr>
            <w:rFonts w:ascii="Palatino Linotype" w:hAnsi="Palatino Linotype"/>
            <w:szCs w:val="24"/>
            <w:lang w:val="en-US"/>
          </w:rPr>
          <w:t>Great Barrier Reef</w:t>
        </w:r>
      </w:smartTag>
      <w:r w:rsidRPr="00A92518">
        <w:rPr>
          <w:rFonts w:ascii="Palatino Linotype" w:hAnsi="Palatino Linotype"/>
          <w:szCs w:val="24"/>
          <w:lang w:val="en-US"/>
        </w:rPr>
        <w:t xml:space="preserve"> Corals. </w:t>
      </w:r>
      <w:proofErr w:type="spellStart"/>
      <w:r w:rsidRPr="00A92518">
        <w:rPr>
          <w:rFonts w:ascii="Palatino Linotype" w:hAnsi="Palatino Linotype"/>
          <w:szCs w:val="24"/>
          <w:lang w:val="en-US"/>
        </w:rPr>
        <w:t>PLoS</w:t>
      </w:r>
      <w:proofErr w:type="spellEnd"/>
      <w:r w:rsidRPr="00A92518">
        <w:rPr>
          <w:rFonts w:ascii="Palatino Linotype" w:hAnsi="Palatino Linotype"/>
          <w:szCs w:val="24"/>
          <w:lang w:val="en-US"/>
        </w:rPr>
        <w:t xml:space="preserve"> ONE 5(8): e12210. doi:10.1371/journal.pone.0012210</w:t>
      </w:r>
    </w:p>
    <w:p w:rsidR="00F41F3D" w:rsidRPr="00A9176F" w:rsidRDefault="00DD1219" w:rsidP="00C54ADE">
      <w:pPr>
        <w:rPr>
          <w:rFonts w:ascii="Palatino Linotype" w:hAnsi="Palatino Linotype"/>
        </w:rPr>
      </w:pPr>
      <w:hyperlink r:id="rId27" w:history="1">
        <w:r w:rsidR="00F41F3D" w:rsidRPr="00A9176F">
          <w:rPr>
            <w:rStyle w:val="Hyperlink"/>
            <w:rFonts w:ascii="Palatino Linotype" w:hAnsi="Palatino Linotype"/>
          </w:rPr>
          <w:t>http://coralreefwatch.noaa.gov/satellite/disease/dz_gbr.html</w:t>
        </w:r>
      </w:hyperlink>
    </w:p>
    <w:p w:rsidR="00A9176F" w:rsidRDefault="00A9176F" w:rsidP="00C54ADE">
      <w:pPr>
        <w:rPr>
          <w:rFonts w:ascii="Palatino Linotype" w:hAnsi="Palatino Linotype"/>
        </w:rPr>
      </w:pPr>
    </w:p>
    <w:p w:rsidR="00841FCA" w:rsidRPr="00A92518" w:rsidRDefault="00841FCA" w:rsidP="00C54ADE">
      <w:pPr>
        <w:rPr>
          <w:rFonts w:ascii="Palatino Linotype" w:hAnsi="Palatino Linotype"/>
          <w:szCs w:val="24"/>
        </w:rPr>
      </w:pPr>
      <w:r w:rsidRPr="00A92518">
        <w:rPr>
          <w:rFonts w:ascii="Palatino Linotype" w:hAnsi="Palatino Linotype"/>
          <w:szCs w:val="24"/>
        </w:rPr>
        <w:t xml:space="preserve">Maynard JA, Anthony KRN, </w:t>
      </w:r>
      <w:proofErr w:type="spellStart"/>
      <w:r w:rsidRPr="00A92518">
        <w:rPr>
          <w:rFonts w:ascii="Palatino Linotype" w:hAnsi="Palatino Linotype"/>
          <w:szCs w:val="24"/>
        </w:rPr>
        <w:t>Harvell</w:t>
      </w:r>
      <w:proofErr w:type="spellEnd"/>
      <w:r w:rsidRPr="00A92518">
        <w:rPr>
          <w:rFonts w:ascii="Palatino Linotype" w:hAnsi="Palatino Linotype"/>
          <w:szCs w:val="24"/>
        </w:rPr>
        <w:t xml:space="preserve"> CD, </w:t>
      </w:r>
      <w:proofErr w:type="spellStart"/>
      <w:r w:rsidRPr="00A92518">
        <w:rPr>
          <w:rFonts w:ascii="Palatino Linotype" w:hAnsi="Palatino Linotype"/>
          <w:szCs w:val="24"/>
        </w:rPr>
        <w:t>Burgman</w:t>
      </w:r>
      <w:proofErr w:type="spellEnd"/>
      <w:r w:rsidRPr="00A92518">
        <w:rPr>
          <w:rFonts w:ascii="Palatino Linotype" w:hAnsi="Palatino Linotype"/>
          <w:szCs w:val="24"/>
        </w:rPr>
        <w:t xml:space="preserve"> MA, Beeden R, Lamb JB, Heron S, Willis BL (in press) Predicting climate-driven coral disease outbreaks in the Great Barrier Reef.  </w:t>
      </w:r>
    </w:p>
    <w:p w:rsidR="00A92518" w:rsidRPr="00A9176F" w:rsidRDefault="00DD1219" w:rsidP="00C54ADE">
      <w:pPr>
        <w:rPr>
          <w:rFonts w:ascii="Palatino Linotype" w:hAnsi="Palatino Linotype"/>
        </w:rPr>
      </w:pPr>
      <w:hyperlink r:id="rId28" w:history="1">
        <w:bookmarkStart w:id="77" w:name="_Toc280186437"/>
        <w:r w:rsidR="00A92518" w:rsidRPr="00A9176F">
          <w:rPr>
            <w:rStyle w:val="Hyperlink"/>
            <w:rFonts w:ascii="Palatino Linotype" w:hAnsi="Palatino Linotype"/>
          </w:rPr>
          <w:t>http://www.cmar.csiro.au/remotesensing/reeftemp/web/ReefTemp_Disease.htm</w:t>
        </w:r>
        <w:bookmarkEnd w:id="77"/>
      </w:hyperlink>
    </w:p>
    <w:p w:rsidR="00841FCA" w:rsidRDefault="00841FCA" w:rsidP="00C54ADE">
      <w:pPr>
        <w:rPr>
          <w:rFonts w:ascii="Palatino Linotype" w:hAnsi="Palatino Linotype"/>
        </w:rPr>
      </w:pPr>
    </w:p>
    <w:p w:rsidR="00841FCA" w:rsidRPr="00841FCA" w:rsidRDefault="00841FCA" w:rsidP="00C54ADE">
      <w:pPr>
        <w:rPr>
          <w:rFonts w:ascii="Palatino Linotype" w:hAnsi="Palatino Linotype"/>
          <w:b/>
          <w:bCs/>
          <w:i/>
          <w:kern w:val="32"/>
          <w:szCs w:val="24"/>
        </w:rPr>
      </w:pPr>
      <w:r w:rsidRPr="00841FCA">
        <w:rPr>
          <w:rFonts w:ascii="Palatino Linotype" w:hAnsi="Palatino Linotype"/>
          <w:b/>
          <w:bCs/>
          <w:i/>
          <w:kern w:val="32"/>
          <w:szCs w:val="24"/>
        </w:rPr>
        <w:t xml:space="preserve">Monitoring </w:t>
      </w:r>
      <w:r w:rsidR="00A97905">
        <w:rPr>
          <w:rFonts w:ascii="Palatino Linotype" w:hAnsi="Palatino Linotype"/>
          <w:b/>
          <w:bCs/>
          <w:i/>
          <w:kern w:val="32"/>
          <w:szCs w:val="24"/>
        </w:rPr>
        <w:t>n</w:t>
      </w:r>
      <w:r w:rsidR="009F103A">
        <w:rPr>
          <w:rFonts w:ascii="Palatino Linotype" w:hAnsi="Palatino Linotype"/>
          <w:b/>
          <w:bCs/>
          <w:i/>
          <w:kern w:val="32"/>
          <w:szCs w:val="24"/>
        </w:rPr>
        <w:t xml:space="preserve">etwork </w:t>
      </w:r>
      <w:r w:rsidR="00A97905">
        <w:rPr>
          <w:rFonts w:ascii="Palatino Linotype" w:hAnsi="Palatino Linotype"/>
          <w:b/>
          <w:bCs/>
          <w:i/>
          <w:kern w:val="32"/>
          <w:szCs w:val="24"/>
        </w:rPr>
        <w:t>—</w:t>
      </w:r>
      <w:r w:rsidRPr="00841FCA">
        <w:rPr>
          <w:rFonts w:ascii="Palatino Linotype" w:hAnsi="Palatino Linotype"/>
          <w:b/>
          <w:bCs/>
          <w:i/>
          <w:kern w:val="32"/>
          <w:szCs w:val="24"/>
        </w:rPr>
        <w:t xml:space="preserve"> </w:t>
      </w:r>
      <w:r w:rsidR="00A97905">
        <w:rPr>
          <w:rFonts w:ascii="Palatino Linotype" w:hAnsi="Palatino Linotype"/>
          <w:b/>
          <w:bCs/>
          <w:i/>
          <w:kern w:val="32"/>
          <w:szCs w:val="24"/>
        </w:rPr>
        <w:t>a</w:t>
      </w:r>
      <w:r w:rsidRPr="00841FCA">
        <w:rPr>
          <w:rFonts w:ascii="Palatino Linotype" w:hAnsi="Palatino Linotype"/>
          <w:b/>
          <w:bCs/>
          <w:i/>
          <w:kern w:val="32"/>
          <w:szCs w:val="24"/>
        </w:rPr>
        <w:t>ssessment tools</w:t>
      </w:r>
    </w:p>
    <w:p w:rsidR="00841FCA" w:rsidRDefault="00841FCA" w:rsidP="00C54ADE">
      <w:pPr>
        <w:rPr>
          <w:rFonts w:ascii="Palatino Linotype" w:hAnsi="Palatino Linotype"/>
        </w:rPr>
      </w:pPr>
    </w:p>
    <w:p w:rsidR="00F90D1F" w:rsidRDefault="00F90D1F" w:rsidP="00C54ADE">
      <w:pPr>
        <w:rPr>
          <w:rFonts w:ascii="Palatino Linotype" w:hAnsi="Palatino Linotype"/>
          <w:szCs w:val="24"/>
        </w:rPr>
      </w:pPr>
      <w:r>
        <w:rPr>
          <w:rFonts w:ascii="Palatino Linotype" w:hAnsi="Palatino Linotype"/>
          <w:szCs w:val="24"/>
        </w:rPr>
        <w:t xml:space="preserve">Beeden RJ, Willis BL, Raymundo LJ, Page CA, Weil E (2008) </w:t>
      </w:r>
      <w:r w:rsidRPr="00841FCA">
        <w:rPr>
          <w:rFonts w:ascii="Palatino Linotype" w:hAnsi="Palatino Linotype"/>
          <w:szCs w:val="24"/>
        </w:rPr>
        <w:t>Underwater Cards for Assessing Coral Health on Indo- Pacific Reefs</w:t>
      </w:r>
      <w:r>
        <w:rPr>
          <w:rFonts w:ascii="Palatino Linotype" w:hAnsi="Palatino Linotype"/>
          <w:szCs w:val="24"/>
        </w:rPr>
        <w:t xml:space="preserve">. Coral Reef </w:t>
      </w:r>
      <w:proofErr w:type="spellStart"/>
      <w:r>
        <w:rPr>
          <w:rFonts w:ascii="Palatino Linotype" w:hAnsi="Palatino Linotype"/>
          <w:szCs w:val="24"/>
        </w:rPr>
        <w:t>Tareted</w:t>
      </w:r>
      <w:proofErr w:type="spellEnd"/>
      <w:r>
        <w:rPr>
          <w:rFonts w:ascii="Palatino Linotype" w:hAnsi="Palatino Linotype"/>
          <w:szCs w:val="24"/>
        </w:rPr>
        <w:t xml:space="preserve"> Research and Capacity Building for Management Program, Global Environment Facility, the World Bank, the University of Queensland and ARC Centre of Excellence for Coral Reef Studies. </w:t>
      </w:r>
    </w:p>
    <w:p w:rsidR="00F90D1F" w:rsidRPr="00841FCA" w:rsidRDefault="00DD1219" w:rsidP="00C54ADE">
      <w:pPr>
        <w:rPr>
          <w:rFonts w:ascii="Palatino Linotype" w:hAnsi="Palatino Linotype"/>
          <w:szCs w:val="24"/>
        </w:rPr>
      </w:pPr>
      <w:hyperlink r:id="rId29" w:history="1">
        <w:r w:rsidR="00F90D1F" w:rsidRPr="00634E7E">
          <w:rPr>
            <w:rStyle w:val="Hyperlink"/>
            <w:rFonts w:ascii="Palatino Linotype" w:hAnsi="Palatino Linotype"/>
            <w:szCs w:val="24"/>
          </w:rPr>
          <w:t>http://www.gefcoral.org/Publications/tabid/3260/language/en-US/Default.aspx</w:t>
        </w:r>
      </w:hyperlink>
      <w:r w:rsidR="00F90D1F">
        <w:rPr>
          <w:rFonts w:ascii="Palatino Linotype" w:hAnsi="Palatino Linotype"/>
          <w:szCs w:val="24"/>
        </w:rPr>
        <w:t xml:space="preserve"> </w:t>
      </w:r>
    </w:p>
    <w:p w:rsidR="00F90D1F" w:rsidRDefault="00F90D1F" w:rsidP="00C54ADE">
      <w:pPr>
        <w:rPr>
          <w:rFonts w:ascii="Palatino Linotype" w:hAnsi="Palatino Linotype"/>
        </w:rPr>
      </w:pPr>
    </w:p>
    <w:p w:rsidR="00841FCA" w:rsidRDefault="00841FCA" w:rsidP="00C54ADE">
      <w:pPr>
        <w:rPr>
          <w:rFonts w:ascii="Palatino Linotype" w:hAnsi="Palatino Linotype"/>
          <w:szCs w:val="24"/>
        </w:rPr>
      </w:pPr>
      <w:r>
        <w:rPr>
          <w:rFonts w:ascii="Palatino Linotype" w:hAnsi="Palatino Linotype"/>
          <w:szCs w:val="24"/>
        </w:rPr>
        <w:t xml:space="preserve">Raymundo LJ, Couch CS, Bruckner AW, </w:t>
      </w:r>
      <w:proofErr w:type="spellStart"/>
      <w:r>
        <w:rPr>
          <w:rFonts w:ascii="Palatino Linotype" w:hAnsi="Palatino Linotype"/>
          <w:szCs w:val="24"/>
        </w:rPr>
        <w:t>Harvell</w:t>
      </w:r>
      <w:proofErr w:type="spellEnd"/>
      <w:r>
        <w:rPr>
          <w:rFonts w:ascii="Palatino Linotype" w:hAnsi="Palatino Linotype"/>
          <w:szCs w:val="24"/>
        </w:rPr>
        <w:t xml:space="preserve"> CD, Work TM, Weil E, Woodley CM, Jordan-Dahlgren E, Willis BL, Sato Y, </w:t>
      </w:r>
      <w:proofErr w:type="spellStart"/>
      <w:r>
        <w:rPr>
          <w:rFonts w:ascii="Palatino Linotype" w:hAnsi="Palatino Linotype"/>
          <w:szCs w:val="24"/>
        </w:rPr>
        <w:t>Aeby</w:t>
      </w:r>
      <w:proofErr w:type="spellEnd"/>
      <w:r>
        <w:rPr>
          <w:rFonts w:ascii="Palatino Linotype" w:hAnsi="Palatino Linotype"/>
          <w:szCs w:val="24"/>
        </w:rPr>
        <w:t xml:space="preserve"> GS (2008) </w:t>
      </w:r>
      <w:r w:rsidRPr="00841FCA">
        <w:rPr>
          <w:rFonts w:ascii="Palatino Linotype" w:hAnsi="Palatino Linotype"/>
          <w:szCs w:val="24"/>
        </w:rPr>
        <w:t>Coral Disease Handbook – Guidelines for Assessment Monitoring and Management</w:t>
      </w:r>
      <w:r>
        <w:rPr>
          <w:rFonts w:ascii="Palatino Linotype" w:hAnsi="Palatino Linotype"/>
          <w:szCs w:val="24"/>
        </w:rPr>
        <w:t xml:space="preserve">. Coral Reef </w:t>
      </w:r>
      <w:proofErr w:type="spellStart"/>
      <w:r>
        <w:rPr>
          <w:rFonts w:ascii="Palatino Linotype" w:hAnsi="Palatino Linotype"/>
          <w:szCs w:val="24"/>
        </w:rPr>
        <w:t>Tareted</w:t>
      </w:r>
      <w:proofErr w:type="spellEnd"/>
      <w:r>
        <w:rPr>
          <w:rFonts w:ascii="Palatino Linotype" w:hAnsi="Palatino Linotype"/>
          <w:szCs w:val="24"/>
        </w:rPr>
        <w:t xml:space="preserve"> Research and Capacity Building for Management Program, Global Environment Facility, the World Bank and the University of Queensland. </w:t>
      </w:r>
    </w:p>
    <w:p w:rsidR="00841FCA" w:rsidRDefault="00DD1219" w:rsidP="00C54ADE">
      <w:pPr>
        <w:rPr>
          <w:rFonts w:ascii="Palatino Linotype" w:hAnsi="Palatino Linotype"/>
          <w:szCs w:val="24"/>
        </w:rPr>
      </w:pPr>
      <w:hyperlink r:id="rId30" w:history="1">
        <w:r w:rsidR="00841FCA" w:rsidRPr="00634E7E">
          <w:rPr>
            <w:rStyle w:val="Hyperlink"/>
            <w:rFonts w:ascii="Palatino Linotype" w:hAnsi="Palatino Linotype"/>
            <w:szCs w:val="24"/>
          </w:rPr>
          <w:t>http://www.gefcoral.org/Publications/tabid/3260/language/en-US/Default.aspx</w:t>
        </w:r>
      </w:hyperlink>
      <w:r w:rsidR="00841FCA">
        <w:rPr>
          <w:rFonts w:ascii="Palatino Linotype" w:hAnsi="Palatino Linotype"/>
          <w:szCs w:val="24"/>
        </w:rPr>
        <w:t xml:space="preserve"> </w:t>
      </w:r>
    </w:p>
    <w:p w:rsidR="00533613" w:rsidRPr="00260810" w:rsidRDefault="000C42E6" w:rsidP="00C54ADE">
      <w:pPr>
        <w:outlineLvl w:val="0"/>
        <w:rPr>
          <w:rFonts w:ascii="Palatino Linotype" w:hAnsi="Palatino Linotype" w:cs="Arial"/>
          <w:sz w:val="32"/>
        </w:rPr>
      </w:pPr>
      <w:bookmarkStart w:id="78" w:name="_Toc278699144"/>
      <w:r>
        <w:rPr>
          <w:rFonts w:ascii="Palatino Linotype" w:hAnsi="Palatino Linotype"/>
          <w:b/>
        </w:rPr>
        <w:br w:type="page"/>
      </w:r>
      <w:bookmarkStart w:id="79" w:name="_Toc303334404"/>
      <w:r w:rsidR="00D46128" w:rsidRPr="00A9176F">
        <w:rPr>
          <w:rFonts w:ascii="Palatino Linotype" w:hAnsi="Palatino Linotype"/>
          <w:b/>
        </w:rPr>
        <w:lastRenderedPageBreak/>
        <w:t xml:space="preserve">Appendix C </w:t>
      </w:r>
      <w:r w:rsidR="00F509E1">
        <w:rPr>
          <w:rFonts w:ascii="Palatino Linotype" w:hAnsi="Palatino Linotype"/>
          <w:b/>
        </w:rPr>
        <w:t>—</w:t>
      </w:r>
      <w:r w:rsidR="00E63255" w:rsidRPr="00A9176F">
        <w:rPr>
          <w:rFonts w:ascii="Palatino Linotype" w:hAnsi="Palatino Linotype"/>
          <w:b/>
        </w:rPr>
        <w:t xml:space="preserve"> </w:t>
      </w:r>
      <w:r w:rsidR="00904D17" w:rsidRPr="00A9176F">
        <w:rPr>
          <w:rFonts w:ascii="Palatino Linotype" w:hAnsi="Palatino Linotype"/>
          <w:b/>
        </w:rPr>
        <w:t xml:space="preserve">Reef Health and Impact Survey </w:t>
      </w:r>
      <w:r w:rsidR="00E7586C" w:rsidRPr="00A9176F">
        <w:rPr>
          <w:rFonts w:ascii="Palatino Linotype" w:hAnsi="Palatino Linotype"/>
          <w:b/>
        </w:rPr>
        <w:t>form</w:t>
      </w:r>
      <w:bookmarkEnd w:id="59"/>
      <w:bookmarkEnd w:id="60"/>
      <w:bookmarkEnd w:id="78"/>
      <w:bookmarkEnd w:id="79"/>
    </w:p>
    <w:p w:rsidR="00533613" w:rsidRPr="00260810" w:rsidRDefault="00D42B1A" w:rsidP="00C54ADE">
      <w:pPr>
        <w:rPr>
          <w:rFonts w:ascii="Palatino Linotype" w:hAnsi="Palatino Linotype" w:cs="Arial"/>
          <w:sz w:val="32"/>
        </w:rPr>
      </w:pPr>
      <w:r>
        <w:rPr>
          <w:rFonts w:ascii="Palatino Linotype" w:hAnsi="Palatino Linotype" w:cs="Arial"/>
          <w:noProof/>
          <w:sz w:val="32"/>
          <w:lang w:eastAsia="en-AU"/>
        </w:rPr>
        <w:drawing>
          <wp:inline distT="0" distB="0" distL="0" distR="0" wp14:anchorId="050AB20B" wp14:editId="065D11C9">
            <wp:extent cx="6153150" cy="8705850"/>
            <wp:effectExtent l="0" t="0" r="0" b="0"/>
            <wp:docPr id="10" name="Picture 10" descr="RHIS form_v4dOctober_2012_C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HIS form_v4dOctober_2012_CS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53150" cy="8705850"/>
                    </a:xfrm>
                    <a:prstGeom prst="rect">
                      <a:avLst/>
                    </a:prstGeom>
                    <a:noFill/>
                    <a:ln>
                      <a:noFill/>
                    </a:ln>
                  </pic:spPr>
                </pic:pic>
              </a:graphicData>
            </a:graphic>
          </wp:inline>
        </w:drawing>
      </w:r>
    </w:p>
    <w:p w:rsidR="00F01639" w:rsidRDefault="00986525" w:rsidP="00C54ADE">
      <w:pPr>
        <w:pStyle w:val="Tableheading"/>
        <w:outlineLvl w:val="0"/>
        <w:rPr>
          <w:rFonts w:ascii="Palatino Linotype" w:hAnsi="Palatino Linotype"/>
          <w:b/>
          <w:sz w:val="24"/>
          <w:szCs w:val="24"/>
          <w:u w:val="none"/>
        </w:rPr>
      </w:pPr>
      <w:bookmarkStart w:id="80" w:name="_Toc180909723"/>
      <w:bookmarkStart w:id="81" w:name="_Toc278276281"/>
      <w:bookmarkStart w:id="82" w:name="_Toc278699145"/>
      <w:bookmarkStart w:id="83" w:name="_Toc303334405"/>
      <w:r>
        <w:rPr>
          <w:rFonts w:ascii="Palatino Linotype" w:hAnsi="Palatino Linotype"/>
          <w:b/>
          <w:sz w:val="24"/>
          <w:szCs w:val="24"/>
          <w:u w:val="none"/>
        </w:rPr>
        <w:lastRenderedPageBreak/>
        <w:t>Appendix D</w:t>
      </w:r>
      <w:r w:rsidR="00533613" w:rsidRPr="00F01639">
        <w:rPr>
          <w:rFonts w:ascii="Palatino Linotype" w:hAnsi="Palatino Linotype"/>
          <w:b/>
          <w:sz w:val="24"/>
          <w:szCs w:val="24"/>
          <w:u w:val="none"/>
        </w:rPr>
        <w:t xml:space="preserve"> </w:t>
      </w:r>
      <w:r w:rsidR="00A97905">
        <w:rPr>
          <w:rFonts w:ascii="Palatino Linotype" w:hAnsi="Palatino Linotype"/>
          <w:b/>
          <w:sz w:val="24"/>
          <w:szCs w:val="24"/>
          <w:u w:val="none"/>
        </w:rPr>
        <w:t xml:space="preserve">— </w:t>
      </w:r>
      <w:r w:rsidR="00F25783" w:rsidRPr="00F01639">
        <w:rPr>
          <w:rFonts w:ascii="Palatino Linotype" w:hAnsi="Palatino Linotype"/>
          <w:b/>
          <w:sz w:val="24"/>
          <w:szCs w:val="24"/>
          <w:u w:val="none"/>
        </w:rPr>
        <w:t>Locations of i</w:t>
      </w:r>
      <w:r w:rsidR="00533613" w:rsidRPr="00F01639">
        <w:rPr>
          <w:rFonts w:ascii="Palatino Linotype" w:hAnsi="Palatino Linotype"/>
          <w:b/>
          <w:sz w:val="24"/>
          <w:szCs w:val="24"/>
          <w:u w:val="none"/>
        </w:rPr>
        <w:t>ntensive survey sites</w:t>
      </w:r>
      <w:bookmarkEnd w:id="80"/>
      <w:bookmarkEnd w:id="81"/>
      <w:r w:rsidR="004563BF">
        <w:rPr>
          <w:rFonts w:ascii="Palatino Linotype" w:hAnsi="Palatino Linotype"/>
          <w:b/>
          <w:sz w:val="24"/>
          <w:szCs w:val="24"/>
          <w:u w:val="none"/>
        </w:rPr>
        <w:t xml:space="preserve"> for the </w:t>
      </w:r>
      <w:r w:rsidR="00A97905">
        <w:rPr>
          <w:rFonts w:ascii="Palatino Linotype" w:hAnsi="Palatino Linotype"/>
          <w:b/>
          <w:sz w:val="24"/>
          <w:szCs w:val="24"/>
          <w:u w:val="none"/>
        </w:rPr>
        <w:t>c</w:t>
      </w:r>
      <w:r w:rsidR="004563BF">
        <w:rPr>
          <w:rFonts w:ascii="Palatino Linotype" w:hAnsi="Palatino Linotype"/>
          <w:b/>
          <w:sz w:val="24"/>
          <w:szCs w:val="24"/>
          <w:u w:val="none"/>
        </w:rPr>
        <w:t xml:space="preserve">oral </w:t>
      </w:r>
      <w:r w:rsidR="00A97905">
        <w:rPr>
          <w:rFonts w:ascii="Palatino Linotype" w:hAnsi="Palatino Linotype"/>
          <w:b/>
          <w:sz w:val="24"/>
          <w:szCs w:val="24"/>
          <w:u w:val="none"/>
        </w:rPr>
        <w:t>d</w:t>
      </w:r>
      <w:r w:rsidR="004563BF">
        <w:rPr>
          <w:rFonts w:ascii="Palatino Linotype" w:hAnsi="Palatino Linotype"/>
          <w:b/>
          <w:sz w:val="24"/>
          <w:szCs w:val="24"/>
          <w:u w:val="none"/>
        </w:rPr>
        <w:t>isea</w:t>
      </w:r>
      <w:r w:rsidR="00FE30FE">
        <w:rPr>
          <w:rFonts w:ascii="Palatino Linotype" w:hAnsi="Palatino Linotype"/>
          <w:b/>
          <w:sz w:val="24"/>
          <w:szCs w:val="24"/>
          <w:u w:val="none"/>
        </w:rPr>
        <w:t xml:space="preserve">se and </w:t>
      </w:r>
      <w:r w:rsidR="00A97905">
        <w:rPr>
          <w:rFonts w:ascii="Palatino Linotype" w:hAnsi="Palatino Linotype"/>
          <w:b/>
          <w:sz w:val="24"/>
          <w:szCs w:val="24"/>
          <w:u w:val="none"/>
        </w:rPr>
        <w:t>c</w:t>
      </w:r>
      <w:r w:rsidR="00FE30FE">
        <w:rPr>
          <w:rFonts w:ascii="Palatino Linotype" w:hAnsi="Palatino Linotype"/>
          <w:b/>
          <w:sz w:val="24"/>
          <w:szCs w:val="24"/>
          <w:u w:val="none"/>
        </w:rPr>
        <w:t xml:space="preserve">oral </w:t>
      </w:r>
      <w:r w:rsidR="00A97905">
        <w:rPr>
          <w:rFonts w:ascii="Palatino Linotype" w:hAnsi="Palatino Linotype"/>
          <w:b/>
          <w:sz w:val="24"/>
          <w:szCs w:val="24"/>
          <w:u w:val="none"/>
        </w:rPr>
        <w:t>b</w:t>
      </w:r>
      <w:r w:rsidR="00FE30FE">
        <w:rPr>
          <w:rFonts w:ascii="Palatino Linotype" w:hAnsi="Palatino Linotype"/>
          <w:b/>
          <w:sz w:val="24"/>
          <w:szCs w:val="24"/>
          <w:u w:val="none"/>
        </w:rPr>
        <w:t xml:space="preserve">leaching </w:t>
      </w:r>
      <w:r w:rsidR="00A97905">
        <w:rPr>
          <w:rFonts w:ascii="Palatino Linotype" w:hAnsi="Palatino Linotype"/>
          <w:b/>
          <w:sz w:val="24"/>
          <w:szCs w:val="24"/>
          <w:u w:val="none"/>
        </w:rPr>
        <w:t>r</w:t>
      </w:r>
      <w:r w:rsidR="00FE30FE">
        <w:rPr>
          <w:rFonts w:ascii="Palatino Linotype" w:hAnsi="Palatino Linotype"/>
          <w:b/>
          <w:sz w:val="24"/>
          <w:szCs w:val="24"/>
          <w:u w:val="none"/>
        </w:rPr>
        <w:t xml:space="preserve">isk and </w:t>
      </w:r>
      <w:r w:rsidR="00A97905">
        <w:rPr>
          <w:rFonts w:ascii="Palatino Linotype" w:hAnsi="Palatino Linotype"/>
          <w:b/>
          <w:sz w:val="24"/>
          <w:szCs w:val="24"/>
          <w:u w:val="none"/>
        </w:rPr>
        <w:t>i</w:t>
      </w:r>
      <w:r w:rsidR="00FE30FE">
        <w:rPr>
          <w:rFonts w:ascii="Palatino Linotype" w:hAnsi="Palatino Linotype"/>
          <w:b/>
          <w:sz w:val="24"/>
          <w:szCs w:val="24"/>
          <w:u w:val="none"/>
        </w:rPr>
        <w:t xml:space="preserve">mpact </w:t>
      </w:r>
      <w:r w:rsidR="00A97905">
        <w:rPr>
          <w:rFonts w:ascii="Palatino Linotype" w:hAnsi="Palatino Linotype"/>
          <w:b/>
          <w:sz w:val="24"/>
          <w:szCs w:val="24"/>
          <w:u w:val="none"/>
        </w:rPr>
        <w:t>a</w:t>
      </w:r>
      <w:r w:rsidR="00FE30FE">
        <w:rPr>
          <w:rFonts w:ascii="Palatino Linotype" w:hAnsi="Palatino Linotype"/>
          <w:b/>
          <w:sz w:val="24"/>
          <w:szCs w:val="24"/>
          <w:u w:val="none"/>
        </w:rPr>
        <w:t xml:space="preserve">ssessment </w:t>
      </w:r>
      <w:r w:rsidR="00A97905">
        <w:rPr>
          <w:rFonts w:ascii="Palatino Linotype" w:hAnsi="Palatino Linotype"/>
          <w:b/>
          <w:sz w:val="24"/>
          <w:szCs w:val="24"/>
          <w:u w:val="none"/>
        </w:rPr>
        <w:t>p</w:t>
      </w:r>
      <w:r w:rsidR="004563BF">
        <w:rPr>
          <w:rFonts w:ascii="Palatino Linotype" w:hAnsi="Palatino Linotype"/>
          <w:b/>
          <w:sz w:val="24"/>
          <w:szCs w:val="24"/>
          <w:u w:val="none"/>
        </w:rPr>
        <w:t>lans</w:t>
      </w:r>
      <w:bookmarkEnd w:id="82"/>
      <w:bookmarkEnd w:id="83"/>
    </w:p>
    <w:p w:rsidR="008C02B3" w:rsidRDefault="008C02B3" w:rsidP="00C54ADE">
      <w:pPr>
        <w:pStyle w:val="Tableheading"/>
        <w:outlineLvl w:val="0"/>
        <w:rPr>
          <w:rFonts w:ascii="Palatino Linotype" w:hAnsi="Palatino Linotype"/>
          <w:sz w:val="24"/>
          <w:szCs w:val="24"/>
          <w:u w:val="none"/>
        </w:rPr>
      </w:pPr>
    </w:p>
    <w:p w:rsidR="00F01639" w:rsidRPr="00260810" w:rsidRDefault="00F01639" w:rsidP="00C54ADE">
      <w:pPr>
        <w:pStyle w:val="Tableheading"/>
        <w:rPr>
          <w:rFonts w:ascii="Palatino Linotype" w:hAnsi="Palatino Linotype"/>
          <w:u w:val="none"/>
        </w:rPr>
      </w:pPr>
      <w:r>
        <w:rPr>
          <w:rFonts w:ascii="Palatino Linotype" w:hAnsi="Palatino Linotype"/>
          <w:sz w:val="24"/>
          <w:szCs w:val="24"/>
          <w:u w:val="none"/>
        </w:rPr>
        <w:t xml:space="preserve">I = Inner-shelf reef, M = Mid-shelf reef, O = Outer-shelf reef </w:t>
      </w:r>
    </w:p>
    <w:p w:rsidR="00533613" w:rsidRPr="00260810" w:rsidRDefault="00533613" w:rsidP="00C54ADE">
      <w:pPr>
        <w:rPr>
          <w:rFonts w:ascii="Palatino Linotype" w:hAnsi="Palatino Linotype" w:cs="Arial"/>
        </w:rPr>
      </w:pPr>
      <w:r w:rsidRPr="00260810">
        <w:rPr>
          <w:rFonts w:ascii="Palatino Linotype" w:hAnsi="Palatino Linotype" w:cs="Arial"/>
        </w:rPr>
        <w:t>Coordinates</w:t>
      </w:r>
    </w:p>
    <w:p w:rsidR="00533613" w:rsidRPr="00260810" w:rsidRDefault="00533613" w:rsidP="00C54ADE">
      <w:pPr>
        <w:pStyle w:val="xl30"/>
        <w:spacing w:before="0" w:beforeAutospacing="0" w:after="0" w:afterAutospacing="0"/>
        <w:jc w:val="left"/>
        <w:rPr>
          <w:rFonts w:ascii="Palatino Linotype" w:eastAsia="Times New Roman" w:hAnsi="Palatino Linotype" w:cs="Times New Roman"/>
          <w:sz w:val="20"/>
          <w:szCs w:val="20"/>
          <w:lang w:val="en-AU"/>
        </w:rPr>
      </w:pPr>
    </w:p>
    <w:tbl>
      <w:tblPr>
        <w:tblW w:w="0" w:type="auto"/>
        <w:jc w:val="center"/>
        <w:tblInd w:w="-80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3"/>
        <w:gridCol w:w="2340"/>
        <w:gridCol w:w="1559"/>
        <w:gridCol w:w="1711"/>
      </w:tblGrid>
      <w:tr w:rsidR="00533613" w:rsidRPr="00150535">
        <w:trPr>
          <w:cantSplit/>
          <w:jc w:val="center"/>
        </w:trPr>
        <w:tc>
          <w:tcPr>
            <w:tcW w:w="1983" w:type="dxa"/>
            <w:tcBorders>
              <w:bottom w:val="single" w:sz="4" w:space="0" w:color="auto"/>
            </w:tcBorders>
          </w:tcPr>
          <w:p w:rsidR="00533613" w:rsidRPr="00150535" w:rsidRDefault="00533613" w:rsidP="00C54ADE">
            <w:pPr>
              <w:pStyle w:val="Tablecontent"/>
              <w:spacing w:before="20" w:after="20"/>
              <w:rPr>
                <w:rFonts w:ascii="Palatino Linotype" w:hAnsi="Palatino Linotype"/>
                <w:b/>
                <w:bCs/>
                <w:sz w:val="16"/>
                <w:szCs w:val="16"/>
              </w:rPr>
            </w:pPr>
          </w:p>
        </w:tc>
        <w:tc>
          <w:tcPr>
            <w:tcW w:w="2340" w:type="dxa"/>
          </w:tcPr>
          <w:p w:rsidR="00533613" w:rsidRPr="00150535" w:rsidRDefault="00533613" w:rsidP="00C54ADE">
            <w:pPr>
              <w:pStyle w:val="Tablecontent"/>
              <w:spacing w:before="20" w:after="20"/>
              <w:rPr>
                <w:rFonts w:ascii="Palatino Linotype" w:hAnsi="Palatino Linotype"/>
                <w:b/>
                <w:bCs/>
                <w:sz w:val="16"/>
                <w:szCs w:val="16"/>
              </w:rPr>
            </w:pPr>
          </w:p>
        </w:tc>
        <w:tc>
          <w:tcPr>
            <w:tcW w:w="3270" w:type="dxa"/>
            <w:gridSpan w:val="2"/>
          </w:tcPr>
          <w:p w:rsidR="00533613" w:rsidRPr="00150535" w:rsidRDefault="00533613" w:rsidP="00C54ADE">
            <w:pPr>
              <w:pStyle w:val="Tablecontent"/>
              <w:spacing w:before="20" w:after="20"/>
              <w:rPr>
                <w:rFonts w:ascii="Palatino Linotype" w:hAnsi="Palatino Linotype"/>
                <w:b/>
                <w:bCs/>
                <w:color w:val="000000"/>
                <w:sz w:val="16"/>
                <w:szCs w:val="16"/>
              </w:rPr>
            </w:pPr>
            <w:r w:rsidRPr="00150535">
              <w:rPr>
                <w:rFonts w:ascii="Palatino Linotype" w:hAnsi="Palatino Linotype"/>
                <w:b/>
                <w:bCs/>
                <w:sz w:val="16"/>
                <w:szCs w:val="16"/>
              </w:rPr>
              <w:t>Site coordinates (</w:t>
            </w:r>
            <w:proofErr w:type="spellStart"/>
            <w:r w:rsidRPr="00150535">
              <w:rPr>
                <w:rFonts w:ascii="Palatino Linotype" w:hAnsi="Palatino Linotype"/>
                <w:b/>
                <w:bCs/>
                <w:sz w:val="16"/>
                <w:szCs w:val="16"/>
              </w:rPr>
              <w:t>deg</w:t>
            </w:r>
            <w:proofErr w:type="spellEnd"/>
            <w:r w:rsidRPr="00150535">
              <w:rPr>
                <w:rFonts w:ascii="Palatino Linotype" w:hAnsi="Palatino Linotype"/>
                <w:b/>
                <w:bCs/>
                <w:sz w:val="16"/>
                <w:szCs w:val="16"/>
              </w:rPr>
              <w:t xml:space="preserve"> min)</w:t>
            </w:r>
          </w:p>
        </w:tc>
      </w:tr>
      <w:tr w:rsidR="00533613" w:rsidRPr="00150535">
        <w:trPr>
          <w:cantSplit/>
          <w:jc w:val="center"/>
        </w:trPr>
        <w:tc>
          <w:tcPr>
            <w:tcW w:w="1983" w:type="dxa"/>
            <w:tcBorders>
              <w:bottom w:val="single" w:sz="4" w:space="0" w:color="auto"/>
            </w:tcBorders>
          </w:tcPr>
          <w:p w:rsidR="00533613" w:rsidRPr="00150535" w:rsidRDefault="00D50BA7" w:rsidP="00C54ADE">
            <w:pPr>
              <w:pStyle w:val="Tablecontent"/>
              <w:spacing w:before="20" w:after="20"/>
              <w:rPr>
                <w:rFonts w:ascii="Palatino Linotype" w:hAnsi="Palatino Linotype"/>
                <w:b/>
                <w:bCs/>
                <w:sz w:val="16"/>
                <w:szCs w:val="16"/>
              </w:rPr>
            </w:pPr>
            <w:r>
              <w:rPr>
                <w:rFonts w:ascii="Palatino Linotype" w:hAnsi="Palatino Linotype"/>
                <w:b/>
                <w:bCs/>
                <w:sz w:val="16"/>
                <w:szCs w:val="16"/>
              </w:rPr>
              <w:t>Transect and r</w:t>
            </w:r>
            <w:r w:rsidR="00533613" w:rsidRPr="00150535">
              <w:rPr>
                <w:rFonts w:ascii="Palatino Linotype" w:hAnsi="Palatino Linotype"/>
                <w:b/>
                <w:bCs/>
                <w:sz w:val="16"/>
                <w:szCs w:val="16"/>
              </w:rPr>
              <w:t>egion</w:t>
            </w:r>
          </w:p>
        </w:tc>
        <w:tc>
          <w:tcPr>
            <w:tcW w:w="2340" w:type="dxa"/>
          </w:tcPr>
          <w:p w:rsidR="00533613" w:rsidRPr="00150535" w:rsidRDefault="00533613" w:rsidP="00D50BA7">
            <w:pPr>
              <w:pStyle w:val="Tablecontent"/>
              <w:spacing w:before="20" w:after="20"/>
              <w:rPr>
                <w:rFonts w:ascii="Palatino Linotype" w:hAnsi="Palatino Linotype"/>
                <w:b/>
                <w:bCs/>
                <w:sz w:val="16"/>
                <w:szCs w:val="16"/>
              </w:rPr>
            </w:pPr>
            <w:r w:rsidRPr="00150535">
              <w:rPr>
                <w:rFonts w:ascii="Palatino Linotype" w:hAnsi="Palatino Linotype"/>
                <w:b/>
                <w:bCs/>
                <w:sz w:val="16"/>
                <w:szCs w:val="16"/>
              </w:rPr>
              <w:t xml:space="preserve">Reef </w:t>
            </w:r>
            <w:r w:rsidR="00D50BA7">
              <w:rPr>
                <w:rFonts w:ascii="Palatino Linotype" w:hAnsi="Palatino Linotype"/>
                <w:b/>
                <w:bCs/>
                <w:sz w:val="16"/>
                <w:szCs w:val="16"/>
              </w:rPr>
              <w:t>n</w:t>
            </w:r>
            <w:r w:rsidRPr="00150535">
              <w:rPr>
                <w:rFonts w:ascii="Palatino Linotype" w:hAnsi="Palatino Linotype"/>
                <w:b/>
                <w:bCs/>
                <w:sz w:val="16"/>
                <w:szCs w:val="16"/>
              </w:rPr>
              <w:t>ame</w:t>
            </w:r>
          </w:p>
        </w:tc>
        <w:tc>
          <w:tcPr>
            <w:tcW w:w="1559" w:type="dxa"/>
          </w:tcPr>
          <w:p w:rsidR="00533613" w:rsidRPr="00150535" w:rsidRDefault="00533613" w:rsidP="00C54ADE">
            <w:pPr>
              <w:pStyle w:val="Tablecontent"/>
              <w:spacing w:before="20" w:after="20"/>
              <w:rPr>
                <w:rFonts w:ascii="Palatino Linotype" w:hAnsi="Palatino Linotype"/>
                <w:b/>
                <w:bCs/>
                <w:sz w:val="16"/>
                <w:szCs w:val="16"/>
              </w:rPr>
            </w:pPr>
            <w:r w:rsidRPr="00150535">
              <w:rPr>
                <w:rFonts w:ascii="Palatino Linotype" w:hAnsi="Palatino Linotype"/>
                <w:b/>
                <w:bCs/>
                <w:sz w:val="16"/>
                <w:szCs w:val="16"/>
              </w:rPr>
              <w:t>Latitude</w:t>
            </w:r>
            <w:r w:rsidR="00F62597">
              <w:rPr>
                <w:rFonts w:ascii="Palatino Linotype" w:hAnsi="Palatino Linotype"/>
                <w:b/>
                <w:bCs/>
                <w:sz w:val="16"/>
                <w:szCs w:val="16"/>
              </w:rPr>
              <w:t xml:space="preserve"> (S)</w:t>
            </w:r>
          </w:p>
        </w:tc>
        <w:tc>
          <w:tcPr>
            <w:tcW w:w="1711" w:type="dxa"/>
          </w:tcPr>
          <w:p w:rsidR="00533613" w:rsidRPr="00150535" w:rsidRDefault="00533613" w:rsidP="00C54ADE">
            <w:pPr>
              <w:pStyle w:val="Tablecontent"/>
              <w:spacing w:before="20" w:after="20"/>
              <w:rPr>
                <w:rFonts w:ascii="Palatino Linotype" w:hAnsi="Palatino Linotype"/>
                <w:b/>
                <w:bCs/>
                <w:color w:val="000000"/>
                <w:sz w:val="16"/>
                <w:szCs w:val="16"/>
              </w:rPr>
            </w:pPr>
            <w:r w:rsidRPr="00150535">
              <w:rPr>
                <w:rFonts w:ascii="Palatino Linotype" w:hAnsi="Palatino Linotype"/>
                <w:b/>
                <w:bCs/>
                <w:color w:val="000000"/>
                <w:sz w:val="16"/>
                <w:szCs w:val="16"/>
              </w:rPr>
              <w:t>Longitude</w:t>
            </w:r>
          </w:p>
        </w:tc>
      </w:tr>
      <w:tr w:rsidR="00533613" w:rsidRPr="00150535">
        <w:trPr>
          <w:cantSplit/>
          <w:jc w:val="center"/>
        </w:trPr>
        <w:tc>
          <w:tcPr>
            <w:tcW w:w="1983" w:type="dxa"/>
            <w:vMerge w:val="restart"/>
            <w:tcBorders>
              <w:top w:val="single" w:sz="4" w:space="0" w:color="auto"/>
              <w:left w:val="single" w:sz="4" w:space="0" w:color="auto"/>
              <w:right w:val="single" w:sz="4" w:space="0" w:color="auto"/>
            </w:tcBorders>
          </w:tcPr>
          <w:p w:rsidR="00533613" w:rsidRPr="00150535" w:rsidRDefault="00D50BA7" w:rsidP="00C54ADE">
            <w:pPr>
              <w:pStyle w:val="Tablecontent"/>
              <w:spacing w:before="20" w:after="20"/>
              <w:rPr>
                <w:rFonts w:ascii="Palatino Linotype" w:hAnsi="Palatino Linotype"/>
                <w:sz w:val="16"/>
                <w:szCs w:val="16"/>
              </w:rPr>
            </w:pPr>
            <w:r>
              <w:rPr>
                <w:rFonts w:ascii="Palatino Linotype" w:hAnsi="Palatino Linotype"/>
                <w:sz w:val="16"/>
                <w:szCs w:val="16"/>
              </w:rPr>
              <w:t>Far n</w:t>
            </w:r>
            <w:r w:rsidR="00533613" w:rsidRPr="00150535">
              <w:rPr>
                <w:rFonts w:ascii="Palatino Linotype" w:hAnsi="Palatino Linotype"/>
                <w:sz w:val="16"/>
                <w:szCs w:val="16"/>
              </w:rPr>
              <w:t xml:space="preserve">orthern </w:t>
            </w:r>
          </w:p>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(Cooktown to</w:t>
            </w:r>
          </w:p>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Lizard</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w:t>
            </w: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Martin Reef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14 45.566</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145 22.586</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Linnet Reef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14 47.33</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145 21.21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r w:rsidRPr="00150535">
                <w:rPr>
                  <w:rFonts w:ascii="Palatino Linotype" w:hAnsi="Palatino Linotype"/>
                  <w:sz w:val="16"/>
                  <w:szCs w:val="16"/>
                </w:rPr>
                <w:t>Decapolis</w:t>
              </w:r>
            </w:smartTag>
            <w:r w:rsidRPr="00150535">
              <w:rPr>
                <w:rFonts w:ascii="Palatino Linotype" w:hAnsi="Palatino Linotype"/>
                <w:sz w:val="16"/>
                <w:szCs w:val="16"/>
              </w:rPr>
              <w:t xml:space="preserve"> Reef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14 51.021</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145 16.401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MacGillivray</w:t>
            </w:r>
            <w:proofErr w:type="spellEnd"/>
            <w:r w:rsidRPr="00150535">
              <w:rPr>
                <w:rFonts w:ascii="Palatino Linotype" w:hAnsi="Palatino Linotype"/>
                <w:sz w:val="16"/>
                <w:szCs w:val="16"/>
              </w:rPr>
              <w:t xml:space="preserve"> Reef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14 39.02</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145 29.65</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 xml:space="preserve">Nth </w:t>
            </w:r>
            <w:smartTag w:uri="urn:schemas-microsoft-com:office:smarttags" w:element="place">
              <w:smartTag w:uri="urn:schemas-microsoft-com:office:smarttags" w:element="PlaceName">
                <w:r w:rsidRPr="00150535">
                  <w:rPr>
                    <w:rFonts w:ascii="Palatino Linotype" w:hAnsi="Palatino Linotype"/>
                    <w:sz w:val="16"/>
                    <w:szCs w:val="16"/>
                  </w:rPr>
                  <w:t>Direction</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14 44.784</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145 31.02</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Lizard</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lagoon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14 41.661</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145 27.935</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Yonge</w:t>
            </w:r>
            <w:proofErr w:type="spellEnd"/>
            <w:r w:rsidRPr="00150535">
              <w:rPr>
                <w:rFonts w:ascii="Palatino Linotype" w:hAnsi="Palatino Linotype"/>
                <w:sz w:val="16"/>
                <w:szCs w:val="16"/>
              </w:rPr>
              <w:t xml:space="preserve">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14 34.431</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145 37.251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bottom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Carter Reef (O)</w:t>
            </w:r>
          </w:p>
        </w:tc>
        <w:tc>
          <w:tcPr>
            <w:tcW w:w="1559" w:type="dxa"/>
            <w:tcBorders>
              <w:left w:val="single" w:sz="4" w:space="0" w:color="auto"/>
              <w:bottom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14 31.584</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145 35.1</w:t>
            </w:r>
          </w:p>
        </w:tc>
      </w:tr>
      <w:tr w:rsidR="00533613" w:rsidRPr="00150535">
        <w:trPr>
          <w:cantSplit/>
          <w:jc w:val="center"/>
        </w:trPr>
        <w:tc>
          <w:tcPr>
            <w:tcW w:w="1983" w:type="dxa"/>
            <w:vMerge/>
            <w:tcBorders>
              <w:left w:val="single" w:sz="4" w:space="0" w:color="auto"/>
              <w:bottom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No Name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14 37.776</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145 38.967</w:t>
            </w:r>
          </w:p>
        </w:tc>
      </w:tr>
      <w:tr w:rsidR="00533613" w:rsidRPr="00150535">
        <w:trPr>
          <w:cantSplit/>
          <w:jc w:val="center"/>
        </w:trPr>
        <w:tc>
          <w:tcPr>
            <w:tcW w:w="1983" w:type="dxa"/>
            <w:vMerge w:val="restart"/>
            <w:tcBorders>
              <w:top w:val="single" w:sz="4" w:space="0" w:color="auto"/>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Northern</w:t>
            </w:r>
          </w:p>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w:t>
            </w:r>
            <w:smartTag w:uri="urn:schemas-microsoft-com:office:smarttags" w:element="place">
              <w:smartTag w:uri="urn:schemas-microsoft-com:office:smarttags" w:element="City">
                <w:r w:rsidRPr="00150535">
                  <w:rPr>
                    <w:rFonts w:ascii="Palatino Linotype" w:hAnsi="Palatino Linotype"/>
                    <w:sz w:val="16"/>
                    <w:szCs w:val="16"/>
                  </w:rPr>
                  <w:t>Cairns</w:t>
                </w:r>
              </w:smartTag>
            </w:smartTag>
            <w:r w:rsidRPr="00150535">
              <w:rPr>
                <w:rFonts w:ascii="Palatino Linotype" w:hAnsi="Palatino Linotype"/>
                <w:sz w:val="16"/>
                <w:szCs w:val="16"/>
              </w:rPr>
              <w:t>)</w:t>
            </w: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Green</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16 46.372</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145 58.601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Low Isles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16 23.189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145 34.356</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Fitzroy</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16 55.384</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145 59.765</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Mackay Reef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16 2.697</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145 39.147</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Michaelmas</w:t>
            </w:r>
            <w:proofErr w:type="spellEnd"/>
            <w:r w:rsidRPr="00150535">
              <w:rPr>
                <w:rFonts w:ascii="Palatino Linotype" w:hAnsi="Palatino Linotype"/>
                <w:sz w:val="16"/>
                <w:szCs w:val="16"/>
              </w:rPr>
              <w:t xml:space="preserve"> Cay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16 33.09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146 3.241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City">
                <w:r w:rsidRPr="00150535">
                  <w:rPr>
                    <w:rFonts w:ascii="Palatino Linotype" w:hAnsi="Palatino Linotype"/>
                    <w:sz w:val="16"/>
                    <w:szCs w:val="16"/>
                  </w:rPr>
                  <w:t>Hastings</w:t>
                </w:r>
              </w:smartTag>
            </w:smartTag>
            <w:r w:rsidRPr="00150535">
              <w:rPr>
                <w:rFonts w:ascii="Palatino Linotype" w:hAnsi="Palatino Linotype"/>
                <w:sz w:val="16"/>
                <w:szCs w:val="16"/>
              </w:rPr>
              <w:t xml:space="preserve"> Reef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16 30.182</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146 1.594</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St Crispin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16 4.399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145 50.975</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Opal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16 12.451</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145 54.452</w:t>
            </w:r>
          </w:p>
        </w:tc>
      </w:tr>
      <w:tr w:rsidR="00533613" w:rsidRPr="00150535">
        <w:trPr>
          <w:cantSplit/>
          <w:jc w:val="center"/>
        </w:trPr>
        <w:tc>
          <w:tcPr>
            <w:tcW w:w="1983" w:type="dxa"/>
            <w:vMerge/>
            <w:tcBorders>
              <w:left w:val="single" w:sz="4" w:space="0" w:color="auto"/>
              <w:bottom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r w:rsidRPr="00150535">
                <w:rPr>
                  <w:rFonts w:ascii="Palatino Linotype" w:hAnsi="Palatino Linotype"/>
                  <w:sz w:val="16"/>
                  <w:szCs w:val="16"/>
                </w:rPr>
                <w:t>Agincourt</w:t>
              </w:r>
            </w:smartTag>
            <w:r w:rsidRPr="00150535">
              <w:rPr>
                <w:rFonts w:ascii="Palatino Linotype" w:hAnsi="Palatino Linotype"/>
                <w:sz w:val="16"/>
                <w:szCs w:val="16"/>
              </w:rPr>
              <w:t xml:space="preserve"> No.1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16 2.509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145 52.209</w:t>
            </w:r>
          </w:p>
        </w:tc>
      </w:tr>
      <w:tr w:rsidR="00533613" w:rsidRPr="00150535">
        <w:trPr>
          <w:cantSplit/>
          <w:jc w:val="center"/>
        </w:trPr>
        <w:tc>
          <w:tcPr>
            <w:tcW w:w="1983" w:type="dxa"/>
            <w:vMerge w:val="restart"/>
            <w:tcBorders>
              <w:top w:val="single" w:sz="4" w:space="0" w:color="auto"/>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Central</w:t>
            </w:r>
          </w:p>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(Townsville)</w:t>
            </w: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Pandora Reef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18 48.694</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146 25.803</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roofErr w:type="spellStart"/>
            <w:smartTag w:uri="urn:schemas-microsoft-com:office:smarttags" w:element="place">
              <w:smartTag w:uri="urn:schemas-microsoft-com:office:smarttags" w:element="PlaceName">
                <w:r w:rsidRPr="00150535">
                  <w:rPr>
                    <w:rFonts w:ascii="Palatino Linotype" w:hAnsi="Palatino Linotype"/>
                    <w:sz w:val="16"/>
                    <w:szCs w:val="16"/>
                  </w:rPr>
                  <w:t>Havannah</w:t>
                </w:r>
              </w:smartTag>
              <w:proofErr w:type="spellEnd"/>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18 50.04</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146 32.482</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Middle Reef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19 11.759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146 48.799</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Davies Reef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18 48.679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147 40.231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Rib Reef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18 28.495</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146 52.863</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John Brewer Reef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18 37.358</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147 5.045</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Chicken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18 39.348</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147 43.43</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Dip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18 24.227</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147 27.32</w:t>
            </w:r>
          </w:p>
        </w:tc>
      </w:tr>
      <w:tr w:rsidR="00533613" w:rsidRPr="00150535">
        <w:trPr>
          <w:cantSplit/>
          <w:jc w:val="center"/>
        </w:trPr>
        <w:tc>
          <w:tcPr>
            <w:tcW w:w="1983" w:type="dxa"/>
            <w:vMerge/>
            <w:tcBorders>
              <w:left w:val="single" w:sz="4" w:space="0" w:color="auto"/>
              <w:bottom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Myrmidon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18 15.278</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147 23.163</w:t>
            </w:r>
          </w:p>
        </w:tc>
      </w:tr>
      <w:tr w:rsidR="00533613" w:rsidRPr="00150535">
        <w:trPr>
          <w:cantSplit/>
          <w:jc w:val="center"/>
        </w:trPr>
        <w:tc>
          <w:tcPr>
            <w:tcW w:w="1983" w:type="dxa"/>
            <w:vMerge w:val="restart"/>
            <w:tcBorders>
              <w:top w:val="single" w:sz="4" w:space="0" w:color="auto"/>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Southern</w:t>
            </w:r>
          </w:p>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(Whitsundays)</w:t>
            </w: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Hayman</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20 3.58</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148 54.099</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Border</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20 10.517</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149 2.098</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Langford &amp; Bird</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20 4.78</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148 52.614</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Reef 19131S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19 46.162</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149 22.719</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Reef 19138S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19 48.5</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149 25.58</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Reef 20104S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20 2.007</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149 41.686</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Slate Reef 19159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19 39.837</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149 55.061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Hyde Reef</w:t>
            </w:r>
            <w:r w:rsidR="00D9348F">
              <w:rPr>
                <w:rFonts w:ascii="Palatino Linotype" w:hAnsi="Palatino Linotype"/>
                <w:sz w:val="16"/>
                <w:szCs w:val="16"/>
              </w:rPr>
              <w:t xml:space="preserve"> </w:t>
            </w:r>
            <w:r w:rsidRPr="00150535">
              <w:rPr>
                <w:rFonts w:ascii="Palatino Linotype" w:hAnsi="Palatino Linotype"/>
                <w:sz w:val="16"/>
                <w:szCs w:val="16"/>
              </w:rPr>
              <w:t>(O)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19 44.488</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150 5.187</w:t>
            </w:r>
          </w:p>
        </w:tc>
      </w:tr>
      <w:tr w:rsidR="00533613" w:rsidRPr="00150535">
        <w:trPr>
          <w:cantSplit/>
          <w:jc w:val="center"/>
        </w:trPr>
        <w:tc>
          <w:tcPr>
            <w:tcW w:w="1983" w:type="dxa"/>
            <w:vMerge/>
            <w:tcBorders>
              <w:left w:val="single" w:sz="4" w:space="0" w:color="auto"/>
              <w:bottom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roofErr w:type="spellStart"/>
            <w:r w:rsidRPr="00150535">
              <w:rPr>
                <w:rFonts w:ascii="Palatino Linotype" w:hAnsi="Palatino Linotype"/>
                <w:sz w:val="16"/>
                <w:szCs w:val="16"/>
              </w:rPr>
              <w:t>Rebe</w:t>
            </w:r>
            <w:proofErr w:type="spellEnd"/>
            <w:r w:rsidRPr="00150535">
              <w:rPr>
                <w:rFonts w:ascii="Palatino Linotype" w:hAnsi="Palatino Linotype"/>
                <w:sz w:val="16"/>
                <w:szCs w:val="16"/>
              </w:rPr>
              <w:t xml:space="preserve"> Reef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19 47.829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150 9.775</w:t>
            </w:r>
          </w:p>
        </w:tc>
      </w:tr>
      <w:tr w:rsidR="00533613" w:rsidRPr="00150535">
        <w:trPr>
          <w:cantSplit/>
          <w:jc w:val="center"/>
        </w:trPr>
        <w:tc>
          <w:tcPr>
            <w:tcW w:w="1983" w:type="dxa"/>
            <w:vMerge w:val="restart"/>
            <w:tcBorders>
              <w:top w:val="single" w:sz="4" w:space="0" w:color="auto"/>
              <w:left w:val="single" w:sz="4" w:space="0" w:color="auto"/>
              <w:right w:val="single" w:sz="4" w:space="0" w:color="auto"/>
            </w:tcBorders>
          </w:tcPr>
          <w:p w:rsidR="00533613" w:rsidRPr="00150535" w:rsidRDefault="00D50BA7" w:rsidP="00C54ADE">
            <w:pPr>
              <w:pStyle w:val="Tablecontent"/>
              <w:spacing w:before="20" w:after="20"/>
              <w:rPr>
                <w:rFonts w:ascii="Palatino Linotype" w:hAnsi="Palatino Linotype"/>
                <w:sz w:val="16"/>
                <w:szCs w:val="16"/>
              </w:rPr>
            </w:pPr>
            <w:r>
              <w:rPr>
                <w:rFonts w:ascii="Palatino Linotype" w:hAnsi="Palatino Linotype"/>
                <w:sz w:val="16"/>
                <w:szCs w:val="16"/>
              </w:rPr>
              <w:t>Far s</w:t>
            </w:r>
            <w:r w:rsidR="00533613" w:rsidRPr="00150535">
              <w:rPr>
                <w:rFonts w:ascii="Palatino Linotype" w:hAnsi="Palatino Linotype"/>
                <w:sz w:val="16"/>
                <w:szCs w:val="16"/>
              </w:rPr>
              <w:t>outhern</w:t>
            </w:r>
          </w:p>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(Capricorn Bunkers and Swains South)</w:t>
            </w: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 xml:space="preserve">Nth </w:t>
            </w:r>
            <w:smartTag w:uri="urn:schemas-microsoft-com:office:smarttags" w:element="place">
              <w:smartTag w:uri="urn:schemas-microsoft-com:office:smarttags" w:element="PlaceName">
                <w:r w:rsidRPr="00150535">
                  <w:rPr>
                    <w:rFonts w:ascii="Palatino Linotype" w:hAnsi="Palatino Linotype"/>
                    <w:sz w:val="16"/>
                    <w:szCs w:val="16"/>
                  </w:rPr>
                  <w:t>Keppel</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23 5.187</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150 54.311</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D10220"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D10220">
                  <w:rPr>
                    <w:rFonts w:ascii="Palatino Linotype" w:hAnsi="Palatino Linotype"/>
                    <w:sz w:val="16"/>
                    <w:szCs w:val="16"/>
                  </w:rPr>
                  <w:t>Middle</w:t>
                </w:r>
              </w:smartTag>
              <w:r w:rsidRPr="00D10220">
                <w:rPr>
                  <w:rFonts w:ascii="Palatino Linotype" w:hAnsi="Palatino Linotype"/>
                  <w:sz w:val="16"/>
                  <w:szCs w:val="16"/>
                </w:rPr>
                <w:t xml:space="preserve"> </w:t>
              </w:r>
              <w:smartTag w:uri="urn:schemas-microsoft-com:office:smarttags" w:element="PlaceType">
                <w:r w:rsidRPr="00D10220">
                  <w:rPr>
                    <w:rFonts w:ascii="Palatino Linotype" w:hAnsi="Palatino Linotype"/>
                    <w:sz w:val="16"/>
                    <w:szCs w:val="16"/>
                  </w:rPr>
                  <w:t>Island</w:t>
                </w:r>
              </w:smartTag>
            </w:smartTag>
            <w:r w:rsidRPr="00D10220">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23 9.896</w:t>
            </w:r>
          </w:p>
        </w:tc>
        <w:tc>
          <w:tcPr>
            <w:tcW w:w="1711" w:type="dxa"/>
          </w:tcPr>
          <w:p w:rsidR="00533613" w:rsidRPr="00150535" w:rsidRDefault="00533613" w:rsidP="00C54ADE">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150 55.42</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D10220" w:rsidRDefault="00533613" w:rsidP="00C54ADE">
            <w:pPr>
              <w:pStyle w:val="Tablecontent"/>
              <w:spacing w:before="20" w:after="20"/>
              <w:rPr>
                <w:rFonts w:ascii="Palatino Linotype" w:hAnsi="Palatino Linotype"/>
                <w:sz w:val="16"/>
                <w:szCs w:val="16"/>
              </w:rPr>
            </w:pPr>
            <w:r w:rsidRPr="00D10220">
              <w:rPr>
                <w:rFonts w:ascii="Palatino Linotype" w:hAnsi="Palatino Linotype"/>
                <w:sz w:val="16"/>
                <w:szCs w:val="16"/>
              </w:rPr>
              <w:t xml:space="preserve">Halfway </w:t>
            </w:r>
            <w:smartTag w:uri="urn:schemas-microsoft-com:office:smarttags" w:element="place">
              <w:r w:rsidRPr="00D10220">
                <w:rPr>
                  <w:rFonts w:ascii="Palatino Linotype" w:hAnsi="Palatino Linotype"/>
                  <w:sz w:val="16"/>
                  <w:szCs w:val="16"/>
                </w:rPr>
                <w:t>Island</w:t>
              </w:r>
            </w:smartTag>
            <w:r w:rsidRPr="00D10220">
              <w:rPr>
                <w:rFonts w:ascii="Palatino Linotype" w:hAnsi="Palatino Linotype"/>
                <w:sz w:val="16"/>
                <w:szCs w:val="16"/>
              </w:rPr>
              <w:t xml:space="preserve"> (I)</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23 12.193</w:t>
            </w:r>
          </w:p>
        </w:tc>
        <w:tc>
          <w:tcPr>
            <w:tcW w:w="1711" w:type="dxa"/>
          </w:tcPr>
          <w:p w:rsidR="00533613" w:rsidRPr="00150535" w:rsidRDefault="00533613" w:rsidP="00C54ADE">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150 58.187</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Gannet Cay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21 58.743</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152 28.955</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Chinaman Reef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22 0.116</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152 40.119</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Reef 21529S (M)</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21 52.02</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152 11.183</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Turner Cay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21 42.204</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152 33.807</w:t>
            </w:r>
          </w:p>
        </w:tc>
      </w:tr>
      <w:tr w:rsidR="00533613" w:rsidRPr="00150535">
        <w:trPr>
          <w:cantSplit/>
          <w:jc w:val="center"/>
        </w:trPr>
        <w:tc>
          <w:tcPr>
            <w:tcW w:w="1983" w:type="dxa"/>
            <w:vMerge/>
            <w:tcBorders>
              <w:left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smartTag w:uri="urn:schemas-microsoft-com:office:smarttags" w:element="place">
              <w:smartTag w:uri="urn:schemas-microsoft-com:office:smarttags" w:element="PlaceName">
                <w:r w:rsidRPr="00150535">
                  <w:rPr>
                    <w:rFonts w:ascii="Palatino Linotype" w:hAnsi="Palatino Linotype"/>
                    <w:sz w:val="16"/>
                    <w:szCs w:val="16"/>
                  </w:rPr>
                  <w:t>Wreck</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23 19.149</w:t>
            </w:r>
          </w:p>
        </w:tc>
        <w:tc>
          <w:tcPr>
            <w:tcW w:w="1711" w:type="dxa"/>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151 58.785</w:t>
            </w:r>
          </w:p>
        </w:tc>
      </w:tr>
      <w:tr w:rsidR="00533613" w:rsidRPr="00150535">
        <w:trPr>
          <w:cantSplit/>
          <w:jc w:val="center"/>
        </w:trPr>
        <w:tc>
          <w:tcPr>
            <w:tcW w:w="1983" w:type="dxa"/>
            <w:vMerge/>
            <w:tcBorders>
              <w:left w:val="single" w:sz="4" w:space="0" w:color="auto"/>
              <w:bottom w:val="single" w:sz="4" w:space="0" w:color="auto"/>
              <w:righ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p>
        </w:tc>
        <w:tc>
          <w:tcPr>
            <w:tcW w:w="2340"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sz w:val="16"/>
                <w:szCs w:val="16"/>
              </w:rPr>
              <w:t xml:space="preserve">One </w:t>
            </w:r>
            <w:smartTag w:uri="urn:schemas-microsoft-com:office:smarttags" w:element="place">
              <w:smartTag w:uri="urn:schemas-microsoft-com:office:smarttags" w:element="PlaceName">
                <w:r w:rsidRPr="00150535">
                  <w:rPr>
                    <w:rFonts w:ascii="Palatino Linotype" w:hAnsi="Palatino Linotype"/>
                    <w:sz w:val="16"/>
                    <w:szCs w:val="16"/>
                  </w:rPr>
                  <w:t>Tree</w:t>
                </w:r>
              </w:smartTag>
              <w:r w:rsidRPr="00150535">
                <w:rPr>
                  <w:rFonts w:ascii="Palatino Linotype" w:hAnsi="Palatino Linotype"/>
                  <w:sz w:val="16"/>
                  <w:szCs w:val="16"/>
                </w:rPr>
                <w:t xml:space="preserve"> </w:t>
              </w:r>
              <w:smartTag w:uri="urn:schemas-microsoft-com:office:smarttags" w:element="PlaceType">
                <w:r w:rsidRPr="00150535">
                  <w:rPr>
                    <w:rFonts w:ascii="Palatino Linotype" w:hAnsi="Palatino Linotype"/>
                    <w:sz w:val="16"/>
                    <w:szCs w:val="16"/>
                  </w:rPr>
                  <w:t>Island</w:t>
                </w:r>
              </w:smartTag>
            </w:smartTag>
            <w:r w:rsidRPr="00150535">
              <w:rPr>
                <w:rFonts w:ascii="Palatino Linotype" w:hAnsi="Palatino Linotype"/>
                <w:sz w:val="16"/>
                <w:szCs w:val="16"/>
              </w:rPr>
              <w:t xml:space="preserve"> (O)</w:t>
            </w:r>
          </w:p>
        </w:tc>
        <w:tc>
          <w:tcPr>
            <w:tcW w:w="1559" w:type="dxa"/>
            <w:tcBorders>
              <w:left w:val="single" w:sz="4" w:space="0" w:color="auto"/>
            </w:tcBorders>
          </w:tcPr>
          <w:p w:rsidR="00533613" w:rsidRPr="00150535" w:rsidRDefault="00533613" w:rsidP="00C54ADE">
            <w:pPr>
              <w:pStyle w:val="Tablecontent"/>
              <w:spacing w:before="20" w:after="20"/>
              <w:rPr>
                <w:rFonts w:ascii="Palatino Linotype" w:hAnsi="Palatino Linotype"/>
                <w:sz w:val="16"/>
                <w:szCs w:val="16"/>
              </w:rPr>
            </w:pPr>
            <w:r w:rsidRPr="00150535">
              <w:rPr>
                <w:rFonts w:ascii="Palatino Linotype" w:hAnsi="Palatino Linotype" w:cs="Arial"/>
                <w:color w:val="000000"/>
                <w:sz w:val="16"/>
                <w:szCs w:val="16"/>
              </w:rPr>
              <w:t>23 29.261</w:t>
            </w:r>
          </w:p>
        </w:tc>
        <w:tc>
          <w:tcPr>
            <w:tcW w:w="1711" w:type="dxa"/>
          </w:tcPr>
          <w:p w:rsidR="00533613" w:rsidRPr="00150535" w:rsidRDefault="00533613" w:rsidP="00C54ADE">
            <w:pPr>
              <w:pStyle w:val="Tablecontent"/>
              <w:spacing w:before="20" w:after="20"/>
              <w:rPr>
                <w:rFonts w:ascii="Palatino Linotype" w:hAnsi="Palatino Linotype" w:cs="Arial"/>
                <w:sz w:val="16"/>
                <w:szCs w:val="16"/>
              </w:rPr>
            </w:pPr>
            <w:r w:rsidRPr="00150535">
              <w:rPr>
                <w:rFonts w:ascii="Palatino Linotype" w:hAnsi="Palatino Linotype" w:cs="Arial"/>
                <w:sz w:val="16"/>
                <w:szCs w:val="16"/>
              </w:rPr>
              <w:t>152 5.554</w:t>
            </w:r>
          </w:p>
        </w:tc>
      </w:tr>
    </w:tbl>
    <w:p w:rsidR="00533613" w:rsidRPr="003773E1" w:rsidRDefault="00986525" w:rsidP="00C54ADE">
      <w:pPr>
        <w:pStyle w:val="Heading1"/>
      </w:pPr>
      <w:bookmarkStart w:id="84" w:name="_Toc244493893"/>
      <w:bookmarkStart w:id="85" w:name="_Toc278276282"/>
      <w:bookmarkStart w:id="86" w:name="_Toc278699146"/>
      <w:bookmarkStart w:id="87" w:name="_Toc303334406"/>
      <w:r>
        <w:lastRenderedPageBreak/>
        <w:t>Appendix E</w:t>
      </w:r>
      <w:r w:rsidR="003773E1" w:rsidRPr="003773E1">
        <w:t xml:space="preserve"> </w:t>
      </w:r>
      <w:r w:rsidR="00D50BA7">
        <w:t>—</w:t>
      </w:r>
      <w:r w:rsidR="003773E1" w:rsidRPr="003773E1">
        <w:t xml:space="preserve"> </w:t>
      </w:r>
      <w:proofErr w:type="gramStart"/>
      <w:r w:rsidR="006B17AB">
        <w:t>Detailed</w:t>
      </w:r>
      <w:proofErr w:type="gramEnd"/>
      <w:r w:rsidR="006B17AB">
        <w:t xml:space="preserve"> maps of s</w:t>
      </w:r>
      <w:r w:rsidR="003773E1" w:rsidRPr="003773E1">
        <w:t>urvey site locations</w:t>
      </w:r>
      <w:r w:rsidR="006B17AB">
        <w:t xml:space="preserve"> in each</w:t>
      </w:r>
      <w:r w:rsidR="003773E1">
        <w:t xml:space="preserve"> cross-shelf transect</w:t>
      </w:r>
      <w:bookmarkEnd w:id="84"/>
      <w:bookmarkEnd w:id="85"/>
      <w:bookmarkEnd w:id="86"/>
      <w:bookmarkEnd w:id="87"/>
    </w:p>
    <w:p w:rsidR="00533613" w:rsidRPr="00260810" w:rsidRDefault="00533613" w:rsidP="00C54ADE">
      <w:pPr>
        <w:rPr>
          <w:rFonts w:ascii="Palatino Linotype" w:hAnsi="Palatino Linotype"/>
        </w:rPr>
      </w:pPr>
    </w:p>
    <w:p w:rsidR="00533613" w:rsidRDefault="00D42B1A" w:rsidP="00C54ADE">
      <w:pPr>
        <w:rPr>
          <w:rFonts w:ascii="Palatino Linotype" w:hAnsi="Palatino Linotype"/>
        </w:rPr>
      </w:pPr>
      <w:r>
        <w:rPr>
          <w:rFonts w:ascii="Palatino Linotype" w:hAnsi="Palatino Linotype"/>
          <w:noProof/>
          <w:lang w:eastAsia="en-AU"/>
        </w:rPr>
        <w:drawing>
          <wp:inline distT="0" distB="0" distL="0" distR="0" wp14:anchorId="3B8011EE" wp14:editId="3B3C9CFF">
            <wp:extent cx="5229225" cy="3467100"/>
            <wp:effectExtent l="0" t="0" r="9525" b="0"/>
            <wp:docPr id="11" name="Picture 11" descr="Map A shows the bleaching and disease survey sites in the Far Northern Transect Region. These are: Carter Reef, Yonge Reef, No Name Reef, MacGillivray Reef, Lizard Island Lagoon, North Direction Island, Martin Reef, Linnet Reef and Decapolis Ree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p A shows the bleaching and disease survey sites in the Far Northern Transect Region. These are: Carter Reef, Yonge Reef, No Name Reef, MacGillivray Reef, Lizard Island Lagoon, North Direction Island, Martin Reef, Linnet Reef and Decapolis Reef. "/>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29225" cy="3467100"/>
                    </a:xfrm>
                    <a:prstGeom prst="rect">
                      <a:avLst/>
                    </a:prstGeom>
                    <a:noFill/>
                    <a:ln>
                      <a:noFill/>
                    </a:ln>
                  </pic:spPr>
                </pic:pic>
              </a:graphicData>
            </a:graphic>
          </wp:inline>
        </w:drawing>
      </w:r>
    </w:p>
    <w:p w:rsidR="005373F9" w:rsidRDefault="00D42B1A" w:rsidP="00C54ADE">
      <w:pPr>
        <w:rPr>
          <w:rFonts w:ascii="Palatino Linotype" w:hAnsi="Palatino Linotype"/>
        </w:rPr>
      </w:pPr>
      <w:r>
        <w:rPr>
          <w:rFonts w:ascii="Palatino Linotype" w:hAnsi="Palatino Linotype"/>
          <w:noProof/>
          <w:lang w:eastAsia="en-AU"/>
        </w:rPr>
        <w:drawing>
          <wp:inline distT="0" distB="0" distL="0" distR="0" wp14:anchorId="1F5FABB2" wp14:editId="344A82F6">
            <wp:extent cx="3514725" cy="5191125"/>
            <wp:effectExtent l="0" t="0" r="9525" b="9525"/>
            <wp:docPr id="12" name="Picture 12" descr="Map B shows bleaching and disease survey sites in the Northern Transect Region. These include Mackay Reef, Agincourt Reefs (No 1), St Crispin Reef, Opal Reef, Low Island, Hastings Reef, Michaelmas Cay, Green Island, Fitzroy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p B shows bleaching and disease survey sites in the Northern Transect Region. These include Mackay Reef, Agincourt Reefs (No 1), St Crispin Reef, Opal Reef, Low Island, Hastings Reef, Michaelmas Cay, Green Island, Fitzroy Island. "/>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14725" cy="5191125"/>
                    </a:xfrm>
                    <a:prstGeom prst="rect">
                      <a:avLst/>
                    </a:prstGeom>
                    <a:noFill/>
                    <a:ln>
                      <a:noFill/>
                    </a:ln>
                  </pic:spPr>
                </pic:pic>
              </a:graphicData>
            </a:graphic>
          </wp:inline>
        </w:drawing>
      </w:r>
    </w:p>
    <w:p w:rsidR="00533613" w:rsidRPr="00260810" w:rsidRDefault="00D42B1A" w:rsidP="00C54ADE">
      <w:pPr>
        <w:rPr>
          <w:rFonts w:ascii="Palatino Linotype" w:hAnsi="Palatino Linotype"/>
        </w:rPr>
      </w:pPr>
      <w:r>
        <w:rPr>
          <w:rFonts w:ascii="Palatino Linotype" w:hAnsi="Palatino Linotype"/>
          <w:noProof/>
          <w:lang w:eastAsia="en-AU"/>
        </w:rPr>
        <w:lastRenderedPageBreak/>
        <w:drawing>
          <wp:inline distT="0" distB="0" distL="0" distR="0" wp14:anchorId="298EF328" wp14:editId="6C130C90">
            <wp:extent cx="4362450" cy="3076575"/>
            <wp:effectExtent l="0" t="0" r="0" b="9525"/>
            <wp:docPr id="13" name="Picture 13" descr="Map C shows bleaching and disease survey sites in the Central Transect Region. These include Mymirdon Reef, Dip Reef, Rib Reef, John Brewer Reef, Chicken Reef, Davies Reef, Middle Reef, Pandora Reef, Havannah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p C shows bleaching and disease survey sites in the Central Transect Region. These include Mymirdon Reef, Dip Reef, Rib Reef, John Brewer Reef, Chicken Reef, Davies Reef, Middle Reef, Pandora Reef, Havannah Islan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362450" cy="3076575"/>
                    </a:xfrm>
                    <a:prstGeom prst="rect">
                      <a:avLst/>
                    </a:prstGeom>
                    <a:noFill/>
                    <a:ln>
                      <a:noFill/>
                    </a:ln>
                  </pic:spPr>
                </pic:pic>
              </a:graphicData>
            </a:graphic>
          </wp:inline>
        </w:drawing>
      </w:r>
      <w:r w:rsidR="00D9348F">
        <w:rPr>
          <w:rFonts w:ascii="Palatino Linotype" w:hAnsi="Palatino Linotype"/>
        </w:rPr>
        <w:t xml:space="preserve"> </w:t>
      </w:r>
    </w:p>
    <w:p w:rsidR="00533613" w:rsidRPr="00260810" w:rsidRDefault="00D42B1A" w:rsidP="00C54ADE">
      <w:pPr>
        <w:ind w:firstLine="567"/>
        <w:rPr>
          <w:rFonts w:ascii="Palatino Linotype" w:hAnsi="Palatino Linotype"/>
        </w:rPr>
      </w:pPr>
      <w:r>
        <w:rPr>
          <w:rFonts w:ascii="Palatino Linotype" w:hAnsi="Palatino Linotype"/>
          <w:noProof/>
          <w:lang w:eastAsia="en-AU"/>
        </w:rPr>
        <w:drawing>
          <wp:inline distT="0" distB="0" distL="0" distR="0" wp14:anchorId="31D5D1A5" wp14:editId="72D87EFB">
            <wp:extent cx="4524375" cy="3038475"/>
            <wp:effectExtent l="0" t="0" r="9525" b="9525"/>
            <wp:docPr id="14" name="Picture 14" descr="Map D shows the bleaching and disease survey sites at the Southern Transect Region. These include State Reef, Hyde Reef, Rebe Reef, 20-104, 19-138, 19-131, Hayman Island, Langford Island, Border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p D shows the bleaching and disease survey sites at the Southern Transect Region. These include State Reef, Hyde Reef, Rebe Reef, 20-104, 19-138, 19-131, Hayman Island, Langford Island, Border Island. "/>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524375" cy="3038475"/>
                    </a:xfrm>
                    <a:prstGeom prst="rect">
                      <a:avLst/>
                    </a:prstGeom>
                    <a:noFill/>
                    <a:ln>
                      <a:noFill/>
                    </a:ln>
                  </pic:spPr>
                </pic:pic>
              </a:graphicData>
            </a:graphic>
          </wp:inline>
        </w:drawing>
      </w:r>
    </w:p>
    <w:p w:rsidR="000A7B87" w:rsidRDefault="000A7B87" w:rsidP="00C54ADE">
      <w:pPr>
        <w:ind w:firstLine="567"/>
        <w:rPr>
          <w:rFonts w:ascii="Palatino Linotype" w:hAnsi="Palatino Linotype"/>
        </w:rPr>
      </w:pPr>
    </w:p>
    <w:p w:rsidR="007F50C4" w:rsidRDefault="00D42B1A" w:rsidP="00C54ADE">
      <w:pPr>
        <w:rPr>
          <w:rFonts w:ascii="Palatino Linotype" w:hAnsi="Palatino Linotype"/>
        </w:rPr>
      </w:pPr>
      <w:bookmarkStart w:id="88" w:name="_Toc278699147"/>
      <w:r>
        <w:rPr>
          <w:rFonts w:ascii="Palatino Linotype" w:hAnsi="Palatino Linotype"/>
          <w:noProof/>
          <w:lang w:eastAsia="en-AU"/>
        </w:rPr>
        <w:drawing>
          <wp:inline distT="0" distB="0" distL="0" distR="0" wp14:anchorId="768C4D6E" wp14:editId="7F8364AD">
            <wp:extent cx="4162425" cy="2828925"/>
            <wp:effectExtent l="0" t="0" r="9525" b="9525"/>
            <wp:docPr id="15" name="Picture 15" descr="Map E shows bleaching and disease survey sites at the Far Southern Transect Region. These include Turner Cay, Gannett Cay, Chinaman Reef, Wreck Island, One Tree Island, North Keppel Island, Humpy Island Pelican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p E shows bleaching and disease survey sites at the Far Southern Transect Region. These include Turner Cay, Gannett Cay, Chinaman Reef, Wreck Island, One Tree Island, North Keppel Island, Humpy Island Pelican Island. "/>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162425" cy="2828925"/>
                    </a:xfrm>
                    <a:prstGeom prst="rect">
                      <a:avLst/>
                    </a:prstGeom>
                    <a:noFill/>
                    <a:ln>
                      <a:noFill/>
                    </a:ln>
                  </pic:spPr>
                </pic:pic>
              </a:graphicData>
            </a:graphic>
          </wp:inline>
        </w:drawing>
      </w:r>
      <w:r w:rsidR="00533613" w:rsidRPr="00260810">
        <w:rPr>
          <w:rFonts w:ascii="Palatino Linotype" w:hAnsi="Palatino Linotype"/>
        </w:rPr>
        <w:br w:type="column"/>
      </w:r>
      <w:bookmarkEnd w:id="88"/>
    </w:p>
    <w:p w:rsidR="00DC6C38" w:rsidRDefault="005C3F3F" w:rsidP="00C54ADE">
      <w:pPr>
        <w:outlineLvl w:val="0"/>
        <w:rPr>
          <w:rFonts w:ascii="Palatino Linotype" w:hAnsi="Palatino Linotype"/>
          <w:b/>
          <w:szCs w:val="24"/>
        </w:rPr>
      </w:pPr>
      <w:bookmarkStart w:id="89" w:name="_Toc278276284"/>
      <w:bookmarkStart w:id="90" w:name="_Toc278699149"/>
      <w:bookmarkStart w:id="91" w:name="_Toc303334407"/>
      <w:r w:rsidRPr="00414CDA">
        <w:rPr>
          <w:rFonts w:ascii="Palatino Linotype" w:hAnsi="Palatino Linotype"/>
          <w:b/>
          <w:szCs w:val="24"/>
        </w:rPr>
        <w:t xml:space="preserve">Appendix </w:t>
      </w:r>
      <w:r w:rsidR="002338F4">
        <w:rPr>
          <w:rFonts w:ascii="Palatino Linotype" w:hAnsi="Palatino Linotype"/>
          <w:b/>
          <w:szCs w:val="24"/>
        </w:rPr>
        <w:t>F</w:t>
      </w:r>
      <w:r w:rsidRPr="00414CDA">
        <w:rPr>
          <w:rFonts w:ascii="Palatino Linotype" w:hAnsi="Palatino Linotype"/>
          <w:b/>
          <w:szCs w:val="24"/>
        </w:rPr>
        <w:t xml:space="preserve"> </w:t>
      </w:r>
      <w:r w:rsidR="00D50BA7">
        <w:rPr>
          <w:rFonts w:ascii="Palatino Linotype" w:hAnsi="Palatino Linotype"/>
          <w:b/>
          <w:szCs w:val="24"/>
        </w:rPr>
        <w:t>—</w:t>
      </w:r>
      <w:r>
        <w:rPr>
          <w:rFonts w:ascii="Palatino Linotype" w:hAnsi="Palatino Linotype"/>
          <w:b/>
          <w:szCs w:val="24"/>
        </w:rPr>
        <w:t xml:space="preserve"> </w:t>
      </w:r>
      <w:r w:rsidR="00D50BA7">
        <w:rPr>
          <w:rFonts w:ascii="Palatino Linotype" w:hAnsi="Palatino Linotype"/>
          <w:b/>
          <w:szCs w:val="24"/>
        </w:rPr>
        <w:t>Great Barrier Reef Marine Park p</w:t>
      </w:r>
      <w:r>
        <w:rPr>
          <w:rFonts w:ascii="Palatino Linotype" w:hAnsi="Palatino Linotype"/>
          <w:b/>
          <w:szCs w:val="24"/>
        </w:rPr>
        <w:t xml:space="preserve">lanning </w:t>
      </w:r>
      <w:r w:rsidR="00D50BA7">
        <w:rPr>
          <w:rFonts w:ascii="Palatino Linotype" w:hAnsi="Palatino Linotype"/>
          <w:b/>
          <w:szCs w:val="24"/>
        </w:rPr>
        <w:t>a</w:t>
      </w:r>
      <w:r>
        <w:rPr>
          <w:rFonts w:ascii="Palatino Linotype" w:hAnsi="Palatino Linotype"/>
          <w:b/>
          <w:szCs w:val="24"/>
        </w:rPr>
        <w:t>reas</w:t>
      </w:r>
      <w:bookmarkEnd w:id="89"/>
      <w:bookmarkEnd w:id="90"/>
      <w:bookmarkEnd w:id="91"/>
    </w:p>
    <w:p w:rsidR="00DC6C38" w:rsidRDefault="00DC6C38" w:rsidP="00C54ADE">
      <w:pPr>
        <w:rPr>
          <w:rFonts w:ascii="Palatino Linotype" w:hAnsi="Palatino Linotype"/>
          <w:b/>
          <w:szCs w:val="24"/>
        </w:rPr>
      </w:pPr>
    </w:p>
    <w:p w:rsidR="004769DB" w:rsidRDefault="00D42B1A" w:rsidP="00C54ADE">
      <w:pPr>
        <w:outlineLvl w:val="0"/>
        <w:rPr>
          <w:rFonts w:ascii="Palatino Linotype" w:hAnsi="Palatino Linotype"/>
          <w:b/>
          <w:szCs w:val="24"/>
        </w:rPr>
      </w:pPr>
      <w:bookmarkStart w:id="92" w:name="_Toc278699150"/>
      <w:bookmarkStart w:id="93" w:name="_Toc278699224"/>
      <w:bookmarkStart w:id="94" w:name="_Toc280186442"/>
      <w:bookmarkStart w:id="95" w:name="_Toc278276285"/>
      <w:r>
        <w:rPr>
          <w:rFonts w:ascii="Palatino Linotype" w:hAnsi="Palatino Linotype"/>
          <w:b/>
          <w:noProof/>
          <w:szCs w:val="24"/>
          <w:lang w:eastAsia="en-AU"/>
        </w:rPr>
        <w:drawing>
          <wp:inline distT="0" distB="0" distL="0" distR="0" wp14:anchorId="6EBA3A74" wp14:editId="79616CD9">
            <wp:extent cx="5495925" cy="8420100"/>
            <wp:effectExtent l="0" t="0" r="9525" b="0"/>
            <wp:docPr id="16" name="Picture 16" descr="This map shows the Great Barrier Reef Marine Park boundary which stretches from the tip of Cape York down to between Gladstone and Bundaberg. It also shows the three planning areas: Cairns which stretches from north of Cooktown to Innisfail and east to the Marien Park boundary; Hinchinbrook which is mostly inshore, stretching from Mission Beach to south of Ingham; Whitsunday covers the inshore reefs off Bowen and Proserpine and some reefs further north east of Bowen. &#10;&#10;The map also shows the Management Areas: Far Northern stretches from the tip of Cape York to just north of Cooktown; Cairns/Cooktown is from north of Cooktown to Mission Beach; Townsville/Whitsunday is from Mission Beach to just south of Proserpine; Mackay/Capricorn is from south of Proserpine to the end of the Marine Park, between Gladstone and Bundaber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This map shows the Great Barrier Reef Marine Park boundary which stretches from the tip of Cape York down to between Gladstone and Bundaberg. It also shows the three planning areas: Cairns which stretches from north of Cooktown to Innisfail and east to the Marien Park boundary; Hinchinbrook which is mostly inshore, stretching from Mission Beach to south of Ingham; Whitsunday covers the inshore reefs off Bowen and Proserpine and some reefs further north east of Bowen. &#10;&#10;The map also shows the Management Areas: Far Northern stretches from the tip of Cape York to just north of Cooktown; Cairns/Cooktown is from north of Cooktown to Mission Beach; Townsville/Whitsunday is from Mission Beach to just south of Proserpine; Mackay/Capricorn is from south of Proserpine to the end of the Marine Park, between Gladstone and Bundaberg. "/>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95925" cy="8420100"/>
                    </a:xfrm>
                    <a:prstGeom prst="rect">
                      <a:avLst/>
                    </a:prstGeom>
                    <a:noFill/>
                    <a:ln>
                      <a:noFill/>
                    </a:ln>
                  </pic:spPr>
                </pic:pic>
              </a:graphicData>
            </a:graphic>
          </wp:inline>
        </w:drawing>
      </w:r>
      <w:bookmarkEnd w:id="92"/>
      <w:bookmarkEnd w:id="93"/>
      <w:bookmarkEnd w:id="94"/>
    </w:p>
    <w:p w:rsidR="004769DB" w:rsidRDefault="004769DB" w:rsidP="00C54ADE">
      <w:pPr>
        <w:outlineLvl w:val="0"/>
        <w:rPr>
          <w:rFonts w:ascii="Palatino Linotype" w:hAnsi="Palatino Linotype"/>
          <w:b/>
          <w:szCs w:val="24"/>
        </w:rPr>
      </w:pPr>
      <w:bookmarkStart w:id="96" w:name="_Toc278276286"/>
      <w:bookmarkStart w:id="97" w:name="_Toc278276324"/>
    </w:p>
    <w:bookmarkEnd w:id="95"/>
    <w:bookmarkEnd w:id="96"/>
    <w:bookmarkEnd w:id="97"/>
    <w:p w:rsidR="00EF6BF0" w:rsidRPr="00260810" w:rsidRDefault="00EF6BF0" w:rsidP="00C54ADE">
      <w:pPr>
        <w:outlineLvl w:val="0"/>
      </w:pPr>
    </w:p>
    <w:sectPr w:rsidR="00EF6BF0" w:rsidRPr="00260810" w:rsidSect="00C46674">
      <w:pgSz w:w="11906" w:h="16838" w:code="9"/>
      <w:pgMar w:top="533" w:right="1411" w:bottom="720" w:left="792" w:header="706" w:footer="706"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2B48" w:rsidRDefault="00CC2B48">
      <w:r>
        <w:separator/>
      </w:r>
    </w:p>
  </w:endnote>
  <w:endnote w:type="continuationSeparator" w:id="0">
    <w:p w:rsidR="00CC2B48" w:rsidRDefault="00CC2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Frutiger LT 45 Light">
    <w:altName w:val="Century Gothic"/>
    <w:charset w:val="00"/>
    <w:family w:val="swiss"/>
    <w:pitch w:val="variable"/>
    <w:sig w:usb0="00000003" w:usb1="00000000" w:usb2="00000000" w:usb3="00000000" w:csb0="00000001" w:csb1="00000000"/>
  </w:font>
  <w:font w:name="PalatinoLinotype">
    <w:altName w:val="Arial Unicode MS"/>
    <w:panose1 w:val="00000000000000000000"/>
    <w:charset w:val="80"/>
    <w:family w:val="auto"/>
    <w:notTrueType/>
    <w:pitch w:val="default"/>
    <w:sig w:usb0="00000001" w:usb1="08070000" w:usb2="00000010" w:usb3="00000000" w:csb0="00020000" w:csb1="00000000"/>
  </w:font>
  <w:font w:name="Goudy">
    <w:panose1 w:val="00000000000000000000"/>
    <w:charset w:val="00"/>
    <w:family w:val="roman"/>
    <w:notTrueType/>
    <w:pitch w:val="default"/>
    <w:sig w:usb0="00000003" w:usb1="00000000" w:usb2="00000000" w:usb3="00000000" w:csb0="00000001" w:csb1="00000000"/>
  </w:font>
  <w:font w:name="Goudy-Italic">
    <w:panose1 w:val="00000000000000000000"/>
    <w:charset w:val="00"/>
    <w:family w:val="roman"/>
    <w:notTrueType/>
    <w:pitch w:val="default"/>
    <w:sig w:usb0="00000003" w:usb1="00000000" w:usb2="00000000" w:usb3="00000000" w:csb0="00000001" w:csb1="00000000"/>
  </w:font>
  <w:font w:name="Goudy-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11ED" w:rsidRDefault="007311ED">
    <w:pPr>
      <w:pStyle w:val="Footer"/>
      <w:jc w:val="center"/>
    </w:pPr>
  </w:p>
  <w:p w:rsidR="00CC2B48" w:rsidRPr="00697218" w:rsidRDefault="00CC2B48" w:rsidP="00697218">
    <w:pPr>
      <w:pStyle w:val="Footer"/>
      <w:pBdr>
        <w:top w:val="single" w:sz="4" w:space="1" w:color="auto"/>
      </w:pBdr>
      <w:ind w:right="360"/>
      <w:jc w:val="center"/>
      <w:rPr>
        <w:rFonts w:ascii="Palatino Linotype" w:hAnsi="Palatino Linotyp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2D1F" w:rsidRDefault="003B2D1F" w:rsidP="003B2D1F">
    <w:pPr>
      <w:pStyle w:val="Footer"/>
      <w:jc w:val="center"/>
    </w:pPr>
    <w:r>
      <w:fldChar w:fldCharType="begin"/>
    </w:r>
    <w:r>
      <w:instrText xml:space="preserve"> PAGE   \* MERGEFORMAT </w:instrText>
    </w:r>
    <w:r>
      <w:fldChar w:fldCharType="separate"/>
    </w:r>
    <w:r w:rsidR="00DD1219">
      <w:rPr>
        <w:noProof/>
      </w:rPr>
      <w:t>v</w:t>
    </w:r>
    <w:r>
      <w:fldChar w:fldCharType="end"/>
    </w:r>
  </w:p>
  <w:p w:rsidR="003B2D1F" w:rsidRPr="00150535" w:rsidRDefault="003B2D1F" w:rsidP="003B2D1F">
    <w:pPr>
      <w:pStyle w:val="Footer"/>
      <w:pBdr>
        <w:top w:val="single" w:sz="4" w:space="1" w:color="auto"/>
      </w:pBdr>
      <w:ind w:right="360"/>
      <w:jc w:val="center"/>
      <w:rPr>
        <w:rFonts w:ascii="Palatino Linotype" w:hAnsi="Palatino Linotype"/>
      </w:rPr>
    </w:pPr>
    <w:r>
      <w:rPr>
        <w:rFonts w:ascii="Palatino Linotype" w:hAnsi="Palatino Linotype"/>
      </w:rPr>
      <w:t>Coral Disease Risk and Impact Assessment Plan — GBRMPA</w:t>
    </w:r>
  </w:p>
  <w:p w:rsidR="003B2D1F" w:rsidRDefault="003B2D1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B48" w:rsidRDefault="00CC2B48">
    <w:pPr>
      <w:pStyle w:val="Footer"/>
      <w:jc w:val="center"/>
    </w:pPr>
    <w:r>
      <w:fldChar w:fldCharType="begin"/>
    </w:r>
    <w:r>
      <w:instrText xml:space="preserve"> PAGE   \* MERGEFORMAT </w:instrText>
    </w:r>
    <w:r>
      <w:fldChar w:fldCharType="separate"/>
    </w:r>
    <w:r w:rsidR="00DD1219">
      <w:rPr>
        <w:noProof/>
      </w:rPr>
      <w:t>31</w:t>
    </w:r>
    <w:r>
      <w:fldChar w:fldCharType="end"/>
    </w:r>
  </w:p>
  <w:p w:rsidR="00CC2B48" w:rsidRPr="00150535" w:rsidRDefault="00CC2B48" w:rsidP="00F7610B">
    <w:pPr>
      <w:pStyle w:val="Footer"/>
      <w:pBdr>
        <w:top w:val="single" w:sz="4" w:space="1" w:color="auto"/>
      </w:pBdr>
      <w:ind w:right="360"/>
      <w:jc w:val="center"/>
      <w:rPr>
        <w:rFonts w:ascii="Palatino Linotype" w:hAnsi="Palatino Linotype"/>
      </w:rPr>
    </w:pPr>
    <w:r>
      <w:rPr>
        <w:rFonts w:ascii="Palatino Linotype" w:hAnsi="Palatino Linotype"/>
      </w:rPr>
      <w:t>Coral Disease Risk and Impact Assessment Plan — GBRMPA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2B48" w:rsidRDefault="00CC2B48">
      <w:r>
        <w:separator/>
      </w:r>
    </w:p>
  </w:footnote>
  <w:footnote w:type="continuationSeparator" w:id="0">
    <w:p w:rsidR="00CC2B48" w:rsidRDefault="00CC2B48">
      <w:r>
        <w:continuationSeparator/>
      </w:r>
    </w:p>
  </w:footnote>
  <w:footnote w:id="1">
    <w:p w:rsidR="00CC2B48" w:rsidRPr="00846C59" w:rsidRDefault="00CC2B48">
      <w:pPr>
        <w:pStyle w:val="FootnoteText"/>
      </w:pPr>
      <w:r>
        <w:rPr>
          <w:rStyle w:val="FootnoteReference"/>
        </w:rPr>
        <w:footnoteRef/>
      </w:r>
      <w:r>
        <w:t xml:space="preserve"> </w:t>
      </w:r>
      <w:hyperlink r:id="rId1" w:history="1">
        <w:r w:rsidRPr="00DE40AB">
          <w:rPr>
            <w:rStyle w:val="Hyperlink"/>
          </w:rPr>
          <w:t>http://coralreefwatch.noaa.gov/satellite/research/dz_index.html</w:t>
        </w:r>
      </w:hyperlink>
    </w:p>
  </w:footnote>
  <w:footnote w:id="2">
    <w:p w:rsidR="00CC2B48" w:rsidRPr="00DE2877" w:rsidRDefault="00CC2B48">
      <w:pPr>
        <w:pStyle w:val="FootnoteText"/>
      </w:pPr>
      <w:r>
        <w:rPr>
          <w:rStyle w:val="FootnoteReference"/>
        </w:rPr>
        <w:footnoteRef/>
      </w:r>
      <w:r>
        <w:t xml:space="preserve"> </w:t>
      </w:r>
      <w:hyperlink r:id="rId2" w:history="1">
        <w:r w:rsidRPr="00DE40AB">
          <w:rPr>
            <w:rStyle w:val="Hyperlink"/>
          </w:rPr>
          <w:t>http://www.coralreefwatch.noaa.gov/satellite/baa/index.html</w:t>
        </w:r>
      </w:hyperlink>
    </w:p>
  </w:footnote>
  <w:footnote w:id="3">
    <w:p w:rsidR="00CC2B48" w:rsidRPr="00DE2877" w:rsidRDefault="00CC2B48">
      <w:pPr>
        <w:pStyle w:val="FootnoteText"/>
      </w:pPr>
      <w:r>
        <w:rPr>
          <w:rStyle w:val="FootnoteReference"/>
        </w:rPr>
        <w:footnoteRef/>
      </w:r>
      <w:r>
        <w:t xml:space="preserve"> </w:t>
      </w:r>
      <w:hyperlink r:id="rId3" w:anchor="ge_table" w:history="1">
        <w:r w:rsidRPr="00DE40AB">
          <w:rPr>
            <w:rStyle w:val="Hyperlink"/>
          </w:rPr>
          <w:t>http://poama.bom.gov.au/experimental/poama15/sp_gbr.htm#ge_table</w:t>
        </w:r>
      </w:hyperlink>
    </w:p>
  </w:footnote>
  <w:footnote w:id="4">
    <w:p w:rsidR="00CC2B48" w:rsidRDefault="00CC2B48">
      <w:pPr>
        <w:pStyle w:val="FootnoteText"/>
      </w:pPr>
      <w:r>
        <w:rPr>
          <w:rStyle w:val="FootnoteReference"/>
        </w:rPr>
        <w:footnoteRef/>
      </w:r>
      <w:r>
        <w:t xml:space="preserve"> </w:t>
      </w:r>
      <w:hyperlink r:id="rId4" w:history="1">
        <w:r w:rsidRPr="00AA2B66">
          <w:rPr>
            <w:rStyle w:val="Hyperlink"/>
          </w:rPr>
          <w:t>http://www.gbrmpa.gov.au/__data/assets/pdf_file/0003/46767/gbrmpa_CoralBleachingResPlan_2011.pdf</w:t>
        </w:r>
      </w:hyperlink>
    </w:p>
  </w:footnote>
  <w:footnote w:id="5">
    <w:p w:rsidR="00CC2B48" w:rsidRPr="0079765C" w:rsidRDefault="00CC2B48" w:rsidP="008E1719">
      <w:pPr>
        <w:pStyle w:val="FootnoteText"/>
      </w:pPr>
      <w:r>
        <w:rPr>
          <w:rStyle w:val="FootnoteReference"/>
        </w:rPr>
        <w:footnoteRef/>
      </w:r>
      <w:r>
        <w:t xml:space="preserve"> </w:t>
      </w:r>
      <w:hyperlink r:id="rId5" w:history="1">
        <w:r w:rsidRPr="00DE40AB">
          <w:rPr>
            <w:rStyle w:val="Hyperlink"/>
          </w:rPr>
          <w:t>http://coralreefwatch.noaa.gov/satellite/disease/dz_gbr.html</w:t>
        </w:r>
      </w:hyperlink>
    </w:p>
  </w:footnote>
  <w:footnote w:id="6">
    <w:p w:rsidR="00CC2B48" w:rsidRPr="00277706" w:rsidRDefault="00CC2B48" w:rsidP="000956FD">
      <w:pPr>
        <w:pStyle w:val="FootnoteText"/>
      </w:pPr>
      <w:r>
        <w:rPr>
          <w:rStyle w:val="FootnoteReference"/>
        </w:rPr>
        <w:footnoteRef/>
      </w:r>
      <w:r>
        <w:t xml:space="preserve"> </w:t>
      </w:r>
      <w:hyperlink r:id="rId6" w:history="1">
        <w:r w:rsidRPr="00DE40AB">
          <w:rPr>
            <w:rStyle w:val="Hyperlink"/>
          </w:rPr>
          <w:t>http://www.cmar.csiro.au/remotesensing/</w:t>
        </w:r>
        <w:r w:rsidRPr="00C9026F">
          <w:rPr>
            <w:rStyle w:val="Hyperlink"/>
            <w:i/>
          </w:rPr>
          <w:t>ReefTemp</w:t>
        </w:r>
        <w:r w:rsidRPr="00DE40AB">
          <w:rPr>
            <w:rStyle w:val="Hyperlink"/>
          </w:rPr>
          <w:t>/web/</w:t>
        </w:r>
        <w:r w:rsidRPr="00C9026F">
          <w:rPr>
            <w:rStyle w:val="Hyperlink"/>
            <w:i/>
          </w:rPr>
          <w:t>ReefTemp</w:t>
        </w:r>
        <w:r w:rsidRPr="00DE40AB">
          <w:rPr>
            <w:rStyle w:val="Hyperlink"/>
          </w:rPr>
          <w:t>_Disease.htm</w:t>
        </w:r>
      </w:hyperlink>
    </w:p>
  </w:footnote>
  <w:footnote w:id="7">
    <w:p w:rsidR="00CC2B48" w:rsidRPr="001327C8" w:rsidRDefault="00CC2B48" w:rsidP="002634CA">
      <w:pPr>
        <w:pStyle w:val="FootnoteText"/>
        <w:rPr>
          <w:lang w:val="en-US"/>
        </w:rPr>
      </w:pPr>
      <w:r>
        <w:rPr>
          <w:rStyle w:val="FootnoteReference"/>
        </w:rPr>
        <w:footnoteRef/>
      </w:r>
      <w:r>
        <w:t xml:space="preserve"> </w:t>
      </w:r>
      <w:hyperlink r:id="rId7" w:history="1">
        <w:r w:rsidRPr="00DE40AB">
          <w:rPr>
            <w:rStyle w:val="Hyperlink"/>
          </w:rPr>
          <w:t>http://www.cmar.csiro.au/remotesensing/</w:t>
        </w:r>
        <w:r w:rsidRPr="00C9026F">
          <w:rPr>
            <w:rStyle w:val="Hyperlink"/>
            <w:i/>
          </w:rPr>
          <w:t>ReefTemp</w:t>
        </w:r>
        <w:r w:rsidRPr="00DE40AB">
          <w:rPr>
            <w:rStyle w:val="Hyperlink"/>
          </w:rPr>
          <w:t>/web/</w:t>
        </w:r>
        <w:r w:rsidRPr="00C9026F">
          <w:rPr>
            <w:rStyle w:val="Hyperlink"/>
            <w:i/>
          </w:rPr>
          <w:t>ReefTemp</w:t>
        </w:r>
        <w:r w:rsidRPr="00DE40AB">
          <w:rPr>
            <w:rStyle w:val="Hyperlink"/>
          </w:rPr>
          <w:t>.htm</w:t>
        </w:r>
      </w:hyperlink>
    </w:p>
  </w:footnote>
  <w:footnote w:id="8">
    <w:p w:rsidR="00CC2B48" w:rsidRPr="001327C8" w:rsidRDefault="00CC2B48" w:rsidP="002634CA">
      <w:pPr>
        <w:pStyle w:val="FootnoteText"/>
      </w:pPr>
      <w:r>
        <w:rPr>
          <w:rStyle w:val="FootnoteReference"/>
        </w:rPr>
        <w:footnoteRef/>
      </w:r>
      <w:r>
        <w:t xml:space="preserve"> </w:t>
      </w:r>
      <w:hyperlink r:id="rId8" w:history="1">
        <w:r w:rsidRPr="00DE40AB">
          <w:rPr>
            <w:rStyle w:val="Hyperlink"/>
          </w:rPr>
          <w:t>http://www.cmar.csiro.au/remotesensing/</w:t>
        </w:r>
        <w:r w:rsidRPr="00C9026F">
          <w:rPr>
            <w:rStyle w:val="Hyperlink"/>
            <w:i/>
          </w:rPr>
          <w:t>ReefTemp</w:t>
        </w:r>
        <w:r w:rsidRPr="00DE40AB">
          <w:rPr>
            <w:rStyle w:val="Hyperlink"/>
          </w:rPr>
          <w:t>/web/</w:t>
        </w:r>
      </w:hyperlink>
    </w:p>
  </w:footnote>
  <w:footnote w:id="9">
    <w:p w:rsidR="00CC2B48" w:rsidRPr="009D0C43" w:rsidRDefault="00CC2B48" w:rsidP="000C6EB7">
      <w:pPr>
        <w:pStyle w:val="FootnoteText"/>
      </w:pPr>
      <w:r>
        <w:rPr>
          <w:rStyle w:val="FootnoteReference"/>
        </w:rPr>
        <w:footnoteRef/>
      </w:r>
      <w:r>
        <w:t xml:space="preserve"> </w:t>
      </w:r>
      <w:r w:rsidRPr="00260810">
        <w:rPr>
          <w:rFonts w:ascii="Palatino Linotype" w:hAnsi="Palatino Linotype"/>
        </w:rPr>
        <w:t xml:space="preserve">Participation </w:t>
      </w:r>
      <w:r>
        <w:rPr>
          <w:rFonts w:ascii="Palatino Linotype" w:hAnsi="Palatino Linotype"/>
        </w:rPr>
        <w:t xml:space="preserve">in </w:t>
      </w:r>
      <w:r w:rsidRPr="00260810">
        <w:rPr>
          <w:rFonts w:ascii="Palatino Linotype" w:hAnsi="Palatino Linotype"/>
        </w:rPr>
        <w:t>the</w:t>
      </w:r>
      <w:r>
        <w:rPr>
          <w:rFonts w:ascii="Palatino Linotype" w:hAnsi="Palatino Linotype"/>
        </w:rPr>
        <w:t xml:space="preserve"> network</w:t>
      </w:r>
      <w:r w:rsidRPr="00260810">
        <w:rPr>
          <w:rFonts w:ascii="Palatino Linotype" w:hAnsi="Palatino Linotype"/>
        </w:rPr>
        <w:t xml:space="preserve"> </w:t>
      </w:r>
      <w:r>
        <w:rPr>
          <w:rFonts w:ascii="Palatino Linotype" w:hAnsi="Palatino Linotype"/>
        </w:rPr>
        <w:t xml:space="preserve">extends </w:t>
      </w:r>
      <w:r w:rsidRPr="00260810">
        <w:rPr>
          <w:rFonts w:ascii="Palatino Linotype" w:hAnsi="Palatino Linotype"/>
        </w:rPr>
        <w:t>from Port Douglas in the north to Bundaberg in the south</w:t>
      </w:r>
      <w:r>
        <w:rPr>
          <w:rFonts w:ascii="Palatino Linotype" w:hAnsi="Palatino Linotype"/>
        </w:rPr>
        <w:t xml:space="preserve"> (see ‘Assessment and Monitoring’). </w:t>
      </w:r>
    </w:p>
  </w:footnote>
  <w:footnote w:id="10">
    <w:p w:rsidR="00CC2B48" w:rsidRDefault="00CC2B48" w:rsidP="000E5C2D">
      <w:pPr>
        <w:pStyle w:val="FootnoteText"/>
        <w:tabs>
          <w:tab w:val="left" w:pos="5460"/>
        </w:tabs>
      </w:pPr>
      <w:r>
        <w:rPr>
          <w:rStyle w:val="FootnoteReference"/>
        </w:rPr>
        <w:footnoteRef/>
      </w:r>
      <w:r>
        <w:t xml:space="preserve"> Australasian Fire Authority Council, 2004,  </w:t>
      </w:r>
      <w:hyperlink r:id="rId9" w:history="1">
        <w:r w:rsidRPr="00A359A3">
          <w:rPr>
            <w:rStyle w:val="Hyperlink"/>
          </w:rPr>
          <w:t>www.afac.com.au</w:t>
        </w:r>
      </w:hyperlink>
    </w:p>
    <w:p w:rsidR="00CC2B48" w:rsidRPr="00255430" w:rsidRDefault="00CC2B48" w:rsidP="000E5C2D">
      <w:pPr>
        <w:pStyle w:val="FootnoteText"/>
        <w:tabs>
          <w:tab w:val="left" w:pos="5460"/>
        </w:tabs>
      </w:pPr>
      <w:r>
        <w:tab/>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68E6A20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7FFC6D2A"/>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7F6CC9F4"/>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22E40412"/>
    <w:lvl w:ilvl="0">
      <w:start w:val="1"/>
      <w:numFmt w:val="decimal"/>
      <w:pStyle w:val="ListNumber2"/>
      <w:lvlText w:val="%1."/>
      <w:lvlJc w:val="left"/>
      <w:pPr>
        <w:tabs>
          <w:tab w:val="num" w:pos="643"/>
        </w:tabs>
        <w:ind w:left="643" w:hanging="360"/>
      </w:pPr>
    </w:lvl>
  </w:abstractNum>
  <w:abstractNum w:abstractNumId="4">
    <w:nsid w:val="FFFFFF80"/>
    <w:multiLevelType w:val="singleLevel"/>
    <w:tmpl w:val="207ECE30"/>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E06AF10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E0687EAA"/>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1EAFD4C"/>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95A8B8E8"/>
    <w:lvl w:ilvl="0">
      <w:start w:val="1"/>
      <w:numFmt w:val="decimal"/>
      <w:pStyle w:val="ListNumber"/>
      <w:lvlText w:val="%1."/>
      <w:lvlJc w:val="left"/>
      <w:pPr>
        <w:tabs>
          <w:tab w:val="num" w:pos="360"/>
        </w:tabs>
        <w:ind w:left="360" w:hanging="360"/>
      </w:pPr>
    </w:lvl>
  </w:abstractNum>
  <w:abstractNum w:abstractNumId="9">
    <w:nsid w:val="FFFFFF89"/>
    <w:multiLevelType w:val="singleLevel"/>
    <w:tmpl w:val="40C89A66"/>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80015E3"/>
    <w:multiLevelType w:val="multilevel"/>
    <w:tmpl w:val="6C9E41E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1">
    <w:nsid w:val="080858CE"/>
    <w:multiLevelType w:val="hybridMultilevel"/>
    <w:tmpl w:val="1CB246A0"/>
    <w:lvl w:ilvl="0" w:tplc="04090001">
      <w:start w:val="1"/>
      <w:numFmt w:val="bullet"/>
      <w:lvlText w:val=""/>
      <w:lvlJc w:val="left"/>
      <w:pPr>
        <w:ind w:left="920" w:hanging="360"/>
      </w:pPr>
      <w:rPr>
        <w:rFonts w:ascii="Symbol" w:hAnsi="Symbol"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12">
    <w:nsid w:val="11A52866"/>
    <w:multiLevelType w:val="hybridMultilevel"/>
    <w:tmpl w:val="24229F5C"/>
    <w:lvl w:ilvl="0" w:tplc="0C090001">
      <w:start w:val="1"/>
      <w:numFmt w:val="bullet"/>
      <w:lvlText w:val=""/>
      <w:lvlJc w:val="left"/>
      <w:pPr>
        <w:tabs>
          <w:tab w:val="num" w:pos="720"/>
        </w:tabs>
        <w:ind w:left="720" w:hanging="360"/>
      </w:pPr>
      <w:rPr>
        <w:rFonts w:ascii="Symbol" w:hAnsi="Symbol" w:cs="Symbol"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cs="Wingdings" w:hint="default"/>
      </w:rPr>
    </w:lvl>
    <w:lvl w:ilvl="3" w:tplc="0C090001">
      <w:start w:val="1"/>
      <w:numFmt w:val="bullet"/>
      <w:lvlText w:val=""/>
      <w:lvlJc w:val="left"/>
      <w:pPr>
        <w:tabs>
          <w:tab w:val="num" w:pos="2880"/>
        </w:tabs>
        <w:ind w:left="2880" w:hanging="360"/>
      </w:pPr>
      <w:rPr>
        <w:rFonts w:ascii="Symbol" w:hAnsi="Symbol" w:cs="Symbol" w:hint="default"/>
      </w:rPr>
    </w:lvl>
    <w:lvl w:ilvl="4" w:tplc="0C090003">
      <w:start w:val="1"/>
      <w:numFmt w:val="bullet"/>
      <w:lvlText w:val="o"/>
      <w:lvlJc w:val="left"/>
      <w:pPr>
        <w:tabs>
          <w:tab w:val="num" w:pos="3600"/>
        </w:tabs>
        <w:ind w:left="3600" w:hanging="360"/>
      </w:pPr>
      <w:rPr>
        <w:rFonts w:ascii="Courier New" w:hAnsi="Courier New" w:cs="Courier New" w:hint="default"/>
      </w:rPr>
    </w:lvl>
    <w:lvl w:ilvl="5" w:tplc="0C090005">
      <w:start w:val="1"/>
      <w:numFmt w:val="bullet"/>
      <w:lvlText w:val=""/>
      <w:lvlJc w:val="left"/>
      <w:pPr>
        <w:tabs>
          <w:tab w:val="num" w:pos="4320"/>
        </w:tabs>
        <w:ind w:left="4320" w:hanging="360"/>
      </w:pPr>
      <w:rPr>
        <w:rFonts w:ascii="Wingdings" w:hAnsi="Wingdings" w:cs="Wingdings" w:hint="default"/>
      </w:rPr>
    </w:lvl>
    <w:lvl w:ilvl="6" w:tplc="0C090001">
      <w:start w:val="1"/>
      <w:numFmt w:val="bullet"/>
      <w:lvlText w:val=""/>
      <w:lvlJc w:val="left"/>
      <w:pPr>
        <w:tabs>
          <w:tab w:val="num" w:pos="5040"/>
        </w:tabs>
        <w:ind w:left="5040" w:hanging="360"/>
      </w:pPr>
      <w:rPr>
        <w:rFonts w:ascii="Symbol" w:hAnsi="Symbol" w:cs="Symbol" w:hint="default"/>
      </w:rPr>
    </w:lvl>
    <w:lvl w:ilvl="7" w:tplc="0C090003">
      <w:start w:val="1"/>
      <w:numFmt w:val="bullet"/>
      <w:lvlText w:val="o"/>
      <w:lvlJc w:val="left"/>
      <w:pPr>
        <w:tabs>
          <w:tab w:val="num" w:pos="5760"/>
        </w:tabs>
        <w:ind w:left="5760" w:hanging="360"/>
      </w:pPr>
      <w:rPr>
        <w:rFonts w:ascii="Courier New" w:hAnsi="Courier New" w:cs="Courier New" w:hint="default"/>
      </w:rPr>
    </w:lvl>
    <w:lvl w:ilvl="8" w:tplc="0C090005">
      <w:start w:val="1"/>
      <w:numFmt w:val="bullet"/>
      <w:lvlText w:val=""/>
      <w:lvlJc w:val="left"/>
      <w:pPr>
        <w:tabs>
          <w:tab w:val="num" w:pos="6480"/>
        </w:tabs>
        <w:ind w:left="6480" w:hanging="360"/>
      </w:pPr>
      <w:rPr>
        <w:rFonts w:ascii="Wingdings" w:hAnsi="Wingdings" w:cs="Wingdings" w:hint="default"/>
      </w:rPr>
    </w:lvl>
  </w:abstractNum>
  <w:abstractNum w:abstractNumId="13">
    <w:nsid w:val="124E665E"/>
    <w:multiLevelType w:val="hybridMultilevel"/>
    <w:tmpl w:val="50486F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48A2472"/>
    <w:multiLevelType w:val="hybridMultilevel"/>
    <w:tmpl w:val="E1700DDA"/>
    <w:lvl w:ilvl="0" w:tplc="36663C70">
      <w:start w:val="1"/>
      <w:numFmt w:val="decimal"/>
      <w:pStyle w:val="steps"/>
      <w:lvlText w:val="%1."/>
      <w:lvlJc w:val="left"/>
      <w:pPr>
        <w:tabs>
          <w:tab w:val="num" w:pos="72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EDF610E"/>
    <w:multiLevelType w:val="hybridMultilevel"/>
    <w:tmpl w:val="24D8FE6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3E50DB0"/>
    <w:multiLevelType w:val="hybridMultilevel"/>
    <w:tmpl w:val="A286714C"/>
    <w:lvl w:ilvl="0" w:tplc="E61E9C3E">
      <w:start w:val="1"/>
      <w:numFmt w:val="decimal"/>
      <w:lvlText w:val="%1."/>
      <w:lvlJc w:val="left"/>
      <w:pPr>
        <w:ind w:left="720" w:hanging="360"/>
      </w:pPr>
      <w:rPr>
        <w:rFonts w:ascii="Palatino Linotype" w:eastAsia="Times New Roman" w:hAnsi="Palatino Linotype"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E00D6F"/>
    <w:multiLevelType w:val="hybridMultilevel"/>
    <w:tmpl w:val="C3E25FD4"/>
    <w:lvl w:ilvl="0" w:tplc="E408A956">
      <w:start w:val="1"/>
      <w:numFmt w:val="bullet"/>
      <w:pStyle w:val="TableDo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378B00EE"/>
    <w:multiLevelType w:val="hybridMultilevel"/>
    <w:tmpl w:val="D50009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405A09B9"/>
    <w:multiLevelType w:val="hybridMultilevel"/>
    <w:tmpl w:val="4060FDC4"/>
    <w:lvl w:ilvl="0" w:tplc="0C090001">
      <w:start w:val="1"/>
      <w:numFmt w:val="bullet"/>
      <w:lvlText w:val=""/>
      <w:lvlJc w:val="left"/>
      <w:pPr>
        <w:tabs>
          <w:tab w:val="num" w:pos="720"/>
        </w:tabs>
        <w:ind w:left="720" w:hanging="360"/>
      </w:pPr>
      <w:rPr>
        <w:rFonts w:ascii="Symbol" w:hAnsi="Symbol" w:cs="Symbol"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cs="Wingdings" w:hint="default"/>
      </w:rPr>
    </w:lvl>
    <w:lvl w:ilvl="3" w:tplc="0C090001">
      <w:start w:val="1"/>
      <w:numFmt w:val="bullet"/>
      <w:lvlText w:val=""/>
      <w:lvlJc w:val="left"/>
      <w:pPr>
        <w:tabs>
          <w:tab w:val="num" w:pos="2880"/>
        </w:tabs>
        <w:ind w:left="2880" w:hanging="360"/>
      </w:pPr>
      <w:rPr>
        <w:rFonts w:ascii="Symbol" w:hAnsi="Symbol" w:cs="Symbol" w:hint="default"/>
      </w:rPr>
    </w:lvl>
    <w:lvl w:ilvl="4" w:tplc="0C090003">
      <w:start w:val="1"/>
      <w:numFmt w:val="bullet"/>
      <w:lvlText w:val="o"/>
      <w:lvlJc w:val="left"/>
      <w:pPr>
        <w:tabs>
          <w:tab w:val="num" w:pos="3600"/>
        </w:tabs>
        <w:ind w:left="3600" w:hanging="360"/>
      </w:pPr>
      <w:rPr>
        <w:rFonts w:ascii="Courier New" w:hAnsi="Courier New" w:cs="Courier New" w:hint="default"/>
      </w:rPr>
    </w:lvl>
    <w:lvl w:ilvl="5" w:tplc="0C090005">
      <w:start w:val="1"/>
      <w:numFmt w:val="bullet"/>
      <w:lvlText w:val=""/>
      <w:lvlJc w:val="left"/>
      <w:pPr>
        <w:tabs>
          <w:tab w:val="num" w:pos="4320"/>
        </w:tabs>
        <w:ind w:left="4320" w:hanging="360"/>
      </w:pPr>
      <w:rPr>
        <w:rFonts w:ascii="Wingdings" w:hAnsi="Wingdings" w:cs="Wingdings" w:hint="default"/>
      </w:rPr>
    </w:lvl>
    <w:lvl w:ilvl="6" w:tplc="0C090001">
      <w:start w:val="1"/>
      <w:numFmt w:val="bullet"/>
      <w:lvlText w:val=""/>
      <w:lvlJc w:val="left"/>
      <w:pPr>
        <w:tabs>
          <w:tab w:val="num" w:pos="5040"/>
        </w:tabs>
        <w:ind w:left="5040" w:hanging="360"/>
      </w:pPr>
      <w:rPr>
        <w:rFonts w:ascii="Symbol" w:hAnsi="Symbol" w:cs="Symbol" w:hint="default"/>
      </w:rPr>
    </w:lvl>
    <w:lvl w:ilvl="7" w:tplc="0C090003">
      <w:start w:val="1"/>
      <w:numFmt w:val="bullet"/>
      <w:lvlText w:val="o"/>
      <w:lvlJc w:val="left"/>
      <w:pPr>
        <w:tabs>
          <w:tab w:val="num" w:pos="5760"/>
        </w:tabs>
        <w:ind w:left="5760" w:hanging="360"/>
      </w:pPr>
      <w:rPr>
        <w:rFonts w:ascii="Courier New" w:hAnsi="Courier New" w:cs="Courier New" w:hint="default"/>
      </w:rPr>
    </w:lvl>
    <w:lvl w:ilvl="8" w:tplc="0C090005">
      <w:start w:val="1"/>
      <w:numFmt w:val="bullet"/>
      <w:lvlText w:val=""/>
      <w:lvlJc w:val="left"/>
      <w:pPr>
        <w:tabs>
          <w:tab w:val="num" w:pos="6480"/>
        </w:tabs>
        <w:ind w:left="6480" w:hanging="360"/>
      </w:pPr>
      <w:rPr>
        <w:rFonts w:ascii="Wingdings" w:hAnsi="Wingdings" w:cs="Wingdings" w:hint="default"/>
      </w:rPr>
    </w:lvl>
  </w:abstractNum>
  <w:abstractNum w:abstractNumId="20">
    <w:nsid w:val="439A1D82"/>
    <w:multiLevelType w:val="hybridMultilevel"/>
    <w:tmpl w:val="571EA9B6"/>
    <w:lvl w:ilvl="0" w:tplc="0C090001">
      <w:start w:val="1"/>
      <w:numFmt w:val="bullet"/>
      <w:lvlText w:val=""/>
      <w:lvlJc w:val="left"/>
      <w:pPr>
        <w:tabs>
          <w:tab w:val="num" w:pos="720"/>
        </w:tabs>
        <w:ind w:left="720" w:hanging="360"/>
      </w:pPr>
      <w:rPr>
        <w:rFonts w:ascii="Symbol" w:hAnsi="Symbol" w:cs="Symbol"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cs="Wingdings" w:hint="default"/>
      </w:rPr>
    </w:lvl>
    <w:lvl w:ilvl="3" w:tplc="0C090001">
      <w:start w:val="1"/>
      <w:numFmt w:val="bullet"/>
      <w:lvlText w:val=""/>
      <w:lvlJc w:val="left"/>
      <w:pPr>
        <w:tabs>
          <w:tab w:val="num" w:pos="2880"/>
        </w:tabs>
        <w:ind w:left="2880" w:hanging="360"/>
      </w:pPr>
      <w:rPr>
        <w:rFonts w:ascii="Symbol" w:hAnsi="Symbol" w:cs="Symbol" w:hint="default"/>
      </w:rPr>
    </w:lvl>
    <w:lvl w:ilvl="4" w:tplc="0C090003">
      <w:start w:val="1"/>
      <w:numFmt w:val="bullet"/>
      <w:lvlText w:val="o"/>
      <w:lvlJc w:val="left"/>
      <w:pPr>
        <w:tabs>
          <w:tab w:val="num" w:pos="3600"/>
        </w:tabs>
        <w:ind w:left="3600" w:hanging="360"/>
      </w:pPr>
      <w:rPr>
        <w:rFonts w:ascii="Courier New" w:hAnsi="Courier New" w:cs="Courier New" w:hint="default"/>
      </w:rPr>
    </w:lvl>
    <w:lvl w:ilvl="5" w:tplc="0C090005">
      <w:start w:val="1"/>
      <w:numFmt w:val="bullet"/>
      <w:lvlText w:val=""/>
      <w:lvlJc w:val="left"/>
      <w:pPr>
        <w:tabs>
          <w:tab w:val="num" w:pos="4320"/>
        </w:tabs>
        <w:ind w:left="4320" w:hanging="360"/>
      </w:pPr>
      <w:rPr>
        <w:rFonts w:ascii="Wingdings" w:hAnsi="Wingdings" w:cs="Wingdings" w:hint="default"/>
      </w:rPr>
    </w:lvl>
    <w:lvl w:ilvl="6" w:tplc="0C090001">
      <w:start w:val="1"/>
      <w:numFmt w:val="bullet"/>
      <w:lvlText w:val=""/>
      <w:lvlJc w:val="left"/>
      <w:pPr>
        <w:tabs>
          <w:tab w:val="num" w:pos="5040"/>
        </w:tabs>
        <w:ind w:left="5040" w:hanging="360"/>
      </w:pPr>
      <w:rPr>
        <w:rFonts w:ascii="Symbol" w:hAnsi="Symbol" w:cs="Symbol" w:hint="default"/>
      </w:rPr>
    </w:lvl>
    <w:lvl w:ilvl="7" w:tplc="0C090003">
      <w:start w:val="1"/>
      <w:numFmt w:val="bullet"/>
      <w:lvlText w:val="o"/>
      <w:lvlJc w:val="left"/>
      <w:pPr>
        <w:tabs>
          <w:tab w:val="num" w:pos="5760"/>
        </w:tabs>
        <w:ind w:left="5760" w:hanging="360"/>
      </w:pPr>
      <w:rPr>
        <w:rFonts w:ascii="Courier New" w:hAnsi="Courier New" w:cs="Courier New" w:hint="default"/>
      </w:rPr>
    </w:lvl>
    <w:lvl w:ilvl="8" w:tplc="0C090005">
      <w:start w:val="1"/>
      <w:numFmt w:val="bullet"/>
      <w:lvlText w:val=""/>
      <w:lvlJc w:val="left"/>
      <w:pPr>
        <w:tabs>
          <w:tab w:val="num" w:pos="6480"/>
        </w:tabs>
        <w:ind w:left="6480" w:hanging="360"/>
      </w:pPr>
      <w:rPr>
        <w:rFonts w:ascii="Wingdings" w:hAnsi="Wingdings" w:cs="Wingdings" w:hint="default"/>
      </w:rPr>
    </w:lvl>
  </w:abstractNum>
  <w:abstractNum w:abstractNumId="21">
    <w:nsid w:val="4A6D6F65"/>
    <w:multiLevelType w:val="hybridMultilevel"/>
    <w:tmpl w:val="AAF4C5CA"/>
    <w:lvl w:ilvl="0" w:tplc="0C090001">
      <w:start w:val="1"/>
      <w:numFmt w:val="bullet"/>
      <w:lvlText w:val=""/>
      <w:lvlJc w:val="left"/>
      <w:pPr>
        <w:tabs>
          <w:tab w:val="num" w:pos="720"/>
        </w:tabs>
        <w:ind w:left="720" w:hanging="360"/>
      </w:pPr>
      <w:rPr>
        <w:rFonts w:ascii="Symbol" w:hAnsi="Symbol" w:cs="Symbol"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cs="Wingdings" w:hint="default"/>
      </w:rPr>
    </w:lvl>
    <w:lvl w:ilvl="3" w:tplc="0C090001">
      <w:start w:val="1"/>
      <w:numFmt w:val="bullet"/>
      <w:lvlText w:val=""/>
      <w:lvlJc w:val="left"/>
      <w:pPr>
        <w:tabs>
          <w:tab w:val="num" w:pos="2880"/>
        </w:tabs>
        <w:ind w:left="2880" w:hanging="360"/>
      </w:pPr>
      <w:rPr>
        <w:rFonts w:ascii="Symbol" w:hAnsi="Symbol" w:cs="Symbol" w:hint="default"/>
      </w:rPr>
    </w:lvl>
    <w:lvl w:ilvl="4" w:tplc="0C090003">
      <w:start w:val="1"/>
      <w:numFmt w:val="bullet"/>
      <w:lvlText w:val="o"/>
      <w:lvlJc w:val="left"/>
      <w:pPr>
        <w:tabs>
          <w:tab w:val="num" w:pos="3600"/>
        </w:tabs>
        <w:ind w:left="3600" w:hanging="360"/>
      </w:pPr>
      <w:rPr>
        <w:rFonts w:ascii="Courier New" w:hAnsi="Courier New" w:cs="Courier New" w:hint="default"/>
      </w:rPr>
    </w:lvl>
    <w:lvl w:ilvl="5" w:tplc="0C090005">
      <w:start w:val="1"/>
      <w:numFmt w:val="bullet"/>
      <w:lvlText w:val=""/>
      <w:lvlJc w:val="left"/>
      <w:pPr>
        <w:tabs>
          <w:tab w:val="num" w:pos="4320"/>
        </w:tabs>
        <w:ind w:left="4320" w:hanging="360"/>
      </w:pPr>
      <w:rPr>
        <w:rFonts w:ascii="Wingdings" w:hAnsi="Wingdings" w:cs="Wingdings" w:hint="default"/>
      </w:rPr>
    </w:lvl>
    <w:lvl w:ilvl="6" w:tplc="0C090001">
      <w:start w:val="1"/>
      <w:numFmt w:val="bullet"/>
      <w:lvlText w:val=""/>
      <w:lvlJc w:val="left"/>
      <w:pPr>
        <w:tabs>
          <w:tab w:val="num" w:pos="5040"/>
        </w:tabs>
        <w:ind w:left="5040" w:hanging="360"/>
      </w:pPr>
      <w:rPr>
        <w:rFonts w:ascii="Symbol" w:hAnsi="Symbol" w:cs="Symbol" w:hint="default"/>
      </w:rPr>
    </w:lvl>
    <w:lvl w:ilvl="7" w:tplc="0C090003">
      <w:start w:val="1"/>
      <w:numFmt w:val="bullet"/>
      <w:lvlText w:val="o"/>
      <w:lvlJc w:val="left"/>
      <w:pPr>
        <w:tabs>
          <w:tab w:val="num" w:pos="5760"/>
        </w:tabs>
        <w:ind w:left="5760" w:hanging="360"/>
      </w:pPr>
      <w:rPr>
        <w:rFonts w:ascii="Courier New" w:hAnsi="Courier New" w:cs="Courier New" w:hint="default"/>
      </w:rPr>
    </w:lvl>
    <w:lvl w:ilvl="8" w:tplc="0C090005">
      <w:start w:val="1"/>
      <w:numFmt w:val="bullet"/>
      <w:lvlText w:val=""/>
      <w:lvlJc w:val="left"/>
      <w:pPr>
        <w:tabs>
          <w:tab w:val="num" w:pos="6480"/>
        </w:tabs>
        <w:ind w:left="6480" w:hanging="360"/>
      </w:pPr>
      <w:rPr>
        <w:rFonts w:ascii="Wingdings" w:hAnsi="Wingdings" w:cs="Wingdings" w:hint="default"/>
      </w:rPr>
    </w:lvl>
  </w:abstractNum>
  <w:abstractNum w:abstractNumId="22">
    <w:nsid w:val="6EE34596"/>
    <w:multiLevelType w:val="hybridMultilevel"/>
    <w:tmpl w:val="931E6410"/>
    <w:lvl w:ilvl="0" w:tplc="0C090001">
      <w:start w:val="1"/>
      <w:numFmt w:val="bullet"/>
      <w:lvlText w:val=""/>
      <w:lvlJc w:val="left"/>
      <w:pPr>
        <w:tabs>
          <w:tab w:val="num" w:pos="720"/>
        </w:tabs>
        <w:ind w:left="720" w:hanging="360"/>
      </w:pPr>
      <w:rPr>
        <w:rFonts w:ascii="Symbol" w:hAnsi="Symbol" w:cs="Symbol"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start w:val="1"/>
      <w:numFmt w:val="bullet"/>
      <w:lvlText w:val=""/>
      <w:lvlJc w:val="left"/>
      <w:pPr>
        <w:tabs>
          <w:tab w:val="num" w:pos="2160"/>
        </w:tabs>
        <w:ind w:left="2160" w:hanging="360"/>
      </w:pPr>
      <w:rPr>
        <w:rFonts w:ascii="Wingdings" w:hAnsi="Wingdings" w:cs="Wingdings" w:hint="default"/>
      </w:rPr>
    </w:lvl>
    <w:lvl w:ilvl="3" w:tplc="0C090001">
      <w:start w:val="1"/>
      <w:numFmt w:val="bullet"/>
      <w:lvlText w:val=""/>
      <w:lvlJc w:val="left"/>
      <w:pPr>
        <w:tabs>
          <w:tab w:val="num" w:pos="2880"/>
        </w:tabs>
        <w:ind w:left="2880" w:hanging="360"/>
      </w:pPr>
      <w:rPr>
        <w:rFonts w:ascii="Symbol" w:hAnsi="Symbol" w:cs="Symbol" w:hint="default"/>
      </w:rPr>
    </w:lvl>
    <w:lvl w:ilvl="4" w:tplc="0C090003">
      <w:start w:val="1"/>
      <w:numFmt w:val="bullet"/>
      <w:lvlText w:val="o"/>
      <w:lvlJc w:val="left"/>
      <w:pPr>
        <w:tabs>
          <w:tab w:val="num" w:pos="3600"/>
        </w:tabs>
        <w:ind w:left="3600" w:hanging="360"/>
      </w:pPr>
      <w:rPr>
        <w:rFonts w:ascii="Courier New" w:hAnsi="Courier New" w:cs="Courier New" w:hint="default"/>
      </w:rPr>
    </w:lvl>
    <w:lvl w:ilvl="5" w:tplc="0C090005">
      <w:start w:val="1"/>
      <w:numFmt w:val="bullet"/>
      <w:lvlText w:val=""/>
      <w:lvlJc w:val="left"/>
      <w:pPr>
        <w:tabs>
          <w:tab w:val="num" w:pos="4320"/>
        </w:tabs>
        <w:ind w:left="4320" w:hanging="360"/>
      </w:pPr>
      <w:rPr>
        <w:rFonts w:ascii="Wingdings" w:hAnsi="Wingdings" w:cs="Wingdings" w:hint="default"/>
      </w:rPr>
    </w:lvl>
    <w:lvl w:ilvl="6" w:tplc="0C090001">
      <w:start w:val="1"/>
      <w:numFmt w:val="bullet"/>
      <w:lvlText w:val=""/>
      <w:lvlJc w:val="left"/>
      <w:pPr>
        <w:tabs>
          <w:tab w:val="num" w:pos="5040"/>
        </w:tabs>
        <w:ind w:left="5040" w:hanging="360"/>
      </w:pPr>
      <w:rPr>
        <w:rFonts w:ascii="Symbol" w:hAnsi="Symbol" w:cs="Symbol" w:hint="default"/>
      </w:rPr>
    </w:lvl>
    <w:lvl w:ilvl="7" w:tplc="0C090003">
      <w:start w:val="1"/>
      <w:numFmt w:val="bullet"/>
      <w:lvlText w:val="o"/>
      <w:lvlJc w:val="left"/>
      <w:pPr>
        <w:tabs>
          <w:tab w:val="num" w:pos="5760"/>
        </w:tabs>
        <w:ind w:left="5760" w:hanging="360"/>
      </w:pPr>
      <w:rPr>
        <w:rFonts w:ascii="Courier New" w:hAnsi="Courier New" w:cs="Courier New" w:hint="default"/>
      </w:rPr>
    </w:lvl>
    <w:lvl w:ilvl="8" w:tplc="0C090005">
      <w:start w:val="1"/>
      <w:numFmt w:val="bullet"/>
      <w:lvlText w:val=""/>
      <w:lvlJc w:val="left"/>
      <w:pPr>
        <w:tabs>
          <w:tab w:val="num" w:pos="6480"/>
        </w:tabs>
        <w:ind w:left="6480" w:hanging="360"/>
      </w:pPr>
      <w:rPr>
        <w:rFonts w:ascii="Wingdings" w:hAnsi="Wingdings" w:cs="Wingdings" w:hint="default"/>
      </w:rPr>
    </w:lvl>
  </w:abstractNum>
  <w:num w:numId="1">
    <w:abstractNumId w:val="10"/>
  </w:num>
  <w:num w:numId="2">
    <w:abstractNumId w:val="2"/>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1"/>
  </w:num>
  <w:num w:numId="11">
    <w:abstractNumId w:val="0"/>
  </w:num>
  <w:num w:numId="12">
    <w:abstractNumId w:val="17"/>
  </w:num>
  <w:num w:numId="13">
    <w:abstractNumId w:val="14"/>
  </w:num>
  <w:num w:numId="14">
    <w:abstractNumId w:val="16"/>
  </w:num>
  <w:num w:numId="15">
    <w:abstractNumId w:val="19"/>
  </w:num>
  <w:num w:numId="16">
    <w:abstractNumId w:val="22"/>
  </w:num>
  <w:num w:numId="17">
    <w:abstractNumId w:val="12"/>
  </w:num>
  <w:num w:numId="18">
    <w:abstractNumId w:val="20"/>
  </w:num>
  <w:num w:numId="19">
    <w:abstractNumId w:val="21"/>
  </w:num>
  <w:num w:numId="20">
    <w:abstractNumId w:val="11"/>
  </w:num>
  <w:num w:numId="21">
    <w:abstractNumId w:val="15"/>
  </w:num>
  <w:num w:numId="22">
    <w:abstractNumId w:val="18"/>
  </w:num>
  <w:num w:numId="23">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activeWritingStyle w:appName="MSWord" w:lang="en-AU" w:vendorID="64" w:dllVersion="131078" w:nlCheck="1" w:checkStyle="1"/>
  <w:activeWritingStyle w:appName="MSWord" w:lang="en-US" w:vendorID="64" w:dllVersion="131078" w:nlCheck="1" w:checkStyle="1"/>
  <w:activeWritingStyle w:appName="MSWord" w:lang="en-GB" w:vendorID="64" w:dllVersion="131078" w:nlCheck="1" w:checkStyle="1"/>
  <w:proofState w:spelling="clean" w:grammar="clean"/>
  <w:defaultTabStop w:val="567"/>
  <w:drawingGridHorizontalSpacing w:val="120"/>
  <w:displayHorizontalDrawingGridEvery w:val="2"/>
  <w:displayVerticalDrawingGridEvery w:val="2"/>
  <w:noPunctuationKerning/>
  <w:characterSpacingControl w:val="doNotCompress"/>
  <w:hdrShapeDefaults>
    <o:shapedefaults v:ext="edit" spidmax="34817" style="mso-position-horizontal:center" fill="f" fillcolor="white" stroke="f">
      <v:fill color="white" on="f"/>
      <v:stroke on="f"/>
      <o:colormru v:ext="edit" colors="#eaeae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ibraries" w:val="&lt;ENLibraries&gt;&lt;Libraries&gt;&lt;item&gt;R&amp;amp;M references.enl&lt;/item&gt;&lt;/Libraries&gt;&lt;/ENLibraries&gt;"/>
  </w:docVars>
  <w:rsids>
    <w:rsidRoot w:val="00533613"/>
    <w:rsid w:val="00000352"/>
    <w:rsid w:val="00000CFB"/>
    <w:rsid w:val="00001082"/>
    <w:rsid w:val="0000445D"/>
    <w:rsid w:val="00004972"/>
    <w:rsid w:val="00005500"/>
    <w:rsid w:val="0000690A"/>
    <w:rsid w:val="0000710B"/>
    <w:rsid w:val="00007320"/>
    <w:rsid w:val="00007AB0"/>
    <w:rsid w:val="00010102"/>
    <w:rsid w:val="00012826"/>
    <w:rsid w:val="00013F4C"/>
    <w:rsid w:val="00014083"/>
    <w:rsid w:val="00014DB6"/>
    <w:rsid w:val="00017963"/>
    <w:rsid w:val="0002060D"/>
    <w:rsid w:val="000222A9"/>
    <w:rsid w:val="0002247A"/>
    <w:rsid w:val="00024AFB"/>
    <w:rsid w:val="00025333"/>
    <w:rsid w:val="00026614"/>
    <w:rsid w:val="000312D9"/>
    <w:rsid w:val="00031870"/>
    <w:rsid w:val="00033C35"/>
    <w:rsid w:val="00034918"/>
    <w:rsid w:val="00034FC7"/>
    <w:rsid w:val="00035B26"/>
    <w:rsid w:val="00036B92"/>
    <w:rsid w:val="00041237"/>
    <w:rsid w:val="00042EF8"/>
    <w:rsid w:val="00043C9B"/>
    <w:rsid w:val="00043FCB"/>
    <w:rsid w:val="00044CD6"/>
    <w:rsid w:val="00046D9D"/>
    <w:rsid w:val="00047544"/>
    <w:rsid w:val="00047DF5"/>
    <w:rsid w:val="00050CC9"/>
    <w:rsid w:val="00051348"/>
    <w:rsid w:val="000549F2"/>
    <w:rsid w:val="0005573C"/>
    <w:rsid w:val="00055C90"/>
    <w:rsid w:val="00060537"/>
    <w:rsid w:val="00061EA0"/>
    <w:rsid w:val="00063D03"/>
    <w:rsid w:val="0006572D"/>
    <w:rsid w:val="0006677A"/>
    <w:rsid w:val="000672D3"/>
    <w:rsid w:val="0006740D"/>
    <w:rsid w:val="000716A9"/>
    <w:rsid w:val="00072B6A"/>
    <w:rsid w:val="00072CFF"/>
    <w:rsid w:val="00073C94"/>
    <w:rsid w:val="0007433E"/>
    <w:rsid w:val="00074521"/>
    <w:rsid w:val="00075956"/>
    <w:rsid w:val="000765E9"/>
    <w:rsid w:val="00076C33"/>
    <w:rsid w:val="00077877"/>
    <w:rsid w:val="000833A2"/>
    <w:rsid w:val="00084A64"/>
    <w:rsid w:val="000869E6"/>
    <w:rsid w:val="00086C85"/>
    <w:rsid w:val="00086DCC"/>
    <w:rsid w:val="00086FB8"/>
    <w:rsid w:val="00087B38"/>
    <w:rsid w:val="00090D2A"/>
    <w:rsid w:val="00091270"/>
    <w:rsid w:val="00091397"/>
    <w:rsid w:val="000935F0"/>
    <w:rsid w:val="000956FD"/>
    <w:rsid w:val="00095B3A"/>
    <w:rsid w:val="00096A45"/>
    <w:rsid w:val="00097630"/>
    <w:rsid w:val="00097DE0"/>
    <w:rsid w:val="000A165F"/>
    <w:rsid w:val="000A5101"/>
    <w:rsid w:val="000A5AA7"/>
    <w:rsid w:val="000A6824"/>
    <w:rsid w:val="000A7B87"/>
    <w:rsid w:val="000B0CF2"/>
    <w:rsid w:val="000B15DA"/>
    <w:rsid w:val="000B1D28"/>
    <w:rsid w:val="000B1E84"/>
    <w:rsid w:val="000B30B4"/>
    <w:rsid w:val="000B6404"/>
    <w:rsid w:val="000B7A84"/>
    <w:rsid w:val="000C21E4"/>
    <w:rsid w:val="000C2ADA"/>
    <w:rsid w:val="000C3842"/>
    <w:rsid w:val="000C4286"/>
    <w:rsid w:val="000C42E6"/>
    <w:rsid w:val="000C5A45"/>
    <w:rsid w:val="000C6B04"/>
    <w:rsid w:val="000C6EB7"/>
    <w:rsid w:val="000D2582"/>
    <w:rsid w:val="000D354D"/>
    <w:rsid w:val="000D51DB"/>
    <w:rsid w:val="000E00EF"/>
    <w:rsid w:val="000E3692"/>
    <w:rsid w:val="000E4F76"/>
    <w:rsid w:val="000E5C2D"/>
    <w:rsid w:val="000E7B57"/>
    <w:rsid w:val="000F1BE0"/>
    <w:rsid w:val="000F3094"/>
    <w:rsid w:val="000F3A21"/>
    <w:rsid w:val="000F6DDC"/>
    <w:rsid w:val="00101646"/>
    <w:rsid w:val="00102217"/>
    <w:rsid w:val="00102D39"/>
    <w:rsid w:val="00104D02"/>
    <w:rsid w:val="0011340E"/>
    <w:rsid w:val="00115210"/>
    <w:rsid w:val="0012086C"/>
    <w:rsid w:val="00121199"/>
    <w:rsid w:val="00125954"/>
    <w:rsid w:val="00126B65"/>
    <w:rsid w:val="00130646"/>
    <w:rsid w:val="001320C0"/>
    <w:rsid w:val="00132674"/>
    <w:rsid w:val="001327C8"/>
    <w:rsid w:val="00133514"/>
    <w:rsid w:val="00133631"/>
    <w:rsid w:val="00134831"/>
    <w:rsid w:val="00136279"/>
    <w:rsid w:val="001365F5"/>
    <w:rsid w:val="001429E9"/>
    <w:rsid w:val="0014325B"/>
    <w:rsid w:val="001440CB"/>
    <w:rsid w:val="0014480E"/>
    <w:rsid w:val="00150535"/>
    <w:rsid w:val="00150814"/>
    <w:rsid w:val="00153248"/>
    <w:rsid w:val="00153857"/>
    <w:rsid w:val="00154346"/>
    <w:rsid w:val="00157AC0"/>
    <w:rsid w:val="001603CA"/>
    <w:rsid w:val="00161402"/>
    <w:rsid w:val="00161814"/>
    <w:rsid w:val="0016233A"/>
    <w:rsid w:val="00162654"/>
    <w:rsid w:val="00164461"/>
    <w:rsid w:val="00166E11"/>
    <w:rsid w:val="0016728C"/>
    <w:rsid w:val="0017063C"/>
    <w:rsid w:val="00171728"/>
    <w:rsid w:val="00171C77"/>
    <w:rsid w:val="00172B54"/>
    <w:rsid w:val="001732F2"/>
    <w:rsid w:val="00175E16"/>
    <w:rsid w:val="001769F4"/>
    <w:rsid w:val="00176BC8"/>
    <w:rsid w:val="00181909"/>
    <w:rsid w:val="00190930"/>
    <w:rsid w:val="001919FD"/>
    <w:rsid w:val="00192FC3"/>
    <w:rsid w:val="001935C7"/>
    <w:rsid w:val="001939AD"/>
    <w:rsid w:val="00195312"/>
    <w:rsid w:val="001A028F"/>
    <w:rsid w:val="001A16A3"/>
    <w:rsid w:val="001A1CB7"/>
    <w:rsid w:val="001A591E"/>
    <w:rsid w:val="001A5C52"/>
    <w:rsid w:val="001A61F4"/>
    <w:rsid w:val="001A70D3"/>
    <w:rsid w:val="001A79DC"/>
    <w:rsid w:val="001B3FA0"/>
    <w:rsid w:val="001B7A31"/>
    <w:rsid w:val="001C0F71"/>
    <w:rsid w:val="001C26FD"/>
    <w:rsid w:val="001C4708"/>
    <w:rsid w:val="001C4B8B"/>
    <w:rsid w:val="001C4B91"/>
    <w:rsid w:val="001C4DAF"/>
    <w:rsid w:val="001C5490"/>
    <w:rsid w:val="001C5D09"/>
    <w:rsid w:val="001C7653"/>
    <w:rsid w:val="001C7A78"/>
    <w:rsid w:val="001D1366"/>
    <w:rsid w:val="001D382E"/>
    <w:rsid w:val="001D4294"/>
    <w:rsid w:val="001D731B"/>
    <w:rsid w:val="001E4DF4"/>
    <w:rsid w:val="001E7421"/>
    <w:rsid w:val="001F002B"/>
    <w:rsid w:val="001F3E73"/>
    <w:rsid w:val="001F405D"/>
    <w:rsid w:val="001F487C"/>
    <w:rsid w:val="001F4995"/>
    <w:rsid w:val="001F4F0E"/>
    <w:rsid w:val="001F7E80"/>
    <w:rsid w:val="00200241"/>
    <w:rsid w:val="00201E2A"/>
    <w:rsid w:val="00201F4F"/>
    <w:rsid w:val="00204B43"/>
    <w:rsid w:val="002052B1"/>
    <w:rsid w:val="0020556B"/>
    <w:rsid w:val="002066CA"/>
    <w:rsid w:val="00210806"/>
    <w:rsid w:val="00213F0B"/>
    <w:rsid w:val="00214734"/>
    <w:rsid w:val="00214E89"/>
    <w:rsid w:val="00215331"/>
    <w:rsid w:val="00217ECC"/>
    <w:rsid w:val="00221040"/>
    <w:rsid w:val="002251DE"/>
    <w:rsid w:val="002273BE"/>
    <w:rsid w:val="00227780"/>
    <w:rsid w:val="002303BC"/>
    <w:rsid w:val="002304DD"/>
    <w:rsid w:val="00230C50"/>
    <w:rsid w:val="002338F4"/>
    <w:rsid w:val="00234B37"/>
    <w:rsid w:val="00235CA1"/>
    <w:rsid w:val="00240D77"/>
    <w:rsid w:val="00241076"/>
    <w:rsid w:val="0024140A"/>
    <w:rsid w:val="0024165B"/>
    <w:rsid w:val="00244EC8"/>
    <w:rsid w:val="0024525F"/>
    <w:rsid w:val="00246204"/>
    <w:rsid w:val="00246F8A"/>
    <w:rsid w:val="00251AD7"/>
    <w:rsid w:val="00251BA6"/>
    <w:rsid w:val="00253A92"/>
    <w:rsid w:val="00254071"/>
    <w:rsid w:val="00255AB4"/>
    <w:rsid w:val="00255B6A"/>
    <w:rsid w:val="00255F0E"/>
    <w:rsid w:val="00256E93"/>
    <w:rsid w:val="00260028"/>
    <w:rsid w:val="0026065E"/>
    <w:rsid w:val="00260810"/>
    <w:rsid w:val="00260C21"/>
    <w:rsid w:val="0026128E"/>
    <w:rsid w:val="00261ABD"/>
    <w:rsid w:val="0026342E"/>
    <w:rsid w:val="002634CA"/>
    <w:rsid w:val="00263BAB"/>
    <w:rsid w:val="0026520B"/>
    <w:rsid w:val="0026543E"/>
    <w:rsid w:val="002711A7"/>
    <w:rsid w:val="00272CDD"/>
    <w:rsid w:val="00272FE9"/>
    <w:rsid w:val="00273BD8"/>
    <w:rsid w:val="0027452F"/>
    <w:rsid w:val="00275695"/>
    <w:rsid w:val="00277706"/>
    <w:rsid w:val="00277B56"/>
    <w:rsid w:val="00284609"/>
    <w:rsid w:val="0028764E"/>
    <w:rsid w:val="00295F1D"/>
    <w:rsid w:val="00296011"/>
    <w:rsid w:val="002A0590"/>
    <w:rsid w:val="002A0C18"/>
    <w:rsid w:val="002A10CC"/>
    <w:rsid w:val="002A1F32"/>
    <w:rsid w:val="002A4F3B"/>
    <w:rsid w:val="002A63E3"/>
    <w:rsid w:val="002A757F"/>
    <w:rsid w:val="002B3934"/>
    <w:rsid w:val="002B58FE"/>
    <w:rsid w:val="002B7882"/>
    <w:rsid w:val="002C2695"/>
    <w:rsid w:val="002C3BC1"/>
    <w:rsid w:val="002C5B4E"/>
    <w:rsid w:val="002C5D84"/>
    <w:rsid w:val="002C62C4"/>
    <w:rsid w:val="002C6425"/>
    <w:rsid w:val="002C74C7"/>
    <w:rsid w:val="002C791B"/>
    <w:rsid w:val="002C7B2B"/>
    <w:rsid w:val="002D0731"/>
    <w:rsid w:val="002D185D"/>
    <w:rsid w:val="002D1CB9"/>
    <w:rsid w:val="002D202F"/>
    <w:rsid w:val="002D2558"/>
    <w:rsid w:val="002D5031"/>
    <w:rsid w:val="002D7412"/>
    <w:rsid w:val="002E3124"/>
    <w:rsid w:val="002E43FD"/>
    <w:rsid w:val="002E50B0"/>
    <w:rsid w:val="002E595C"/>
    <w:rsid w:val="002F38F3"/>
    <w:rsid w:val="002F4499"/>
    <w:rsid w:val="002F4E27"/>
    <w:rsid w:val="002F599C"/>
    <w:rsid w:val="00301B65"/>
    <w:rsid w:val="0030588F"/>
    <w:rsid w:val="00306DD9"/>
    <w:rsid w:val="00311863"/>
    <w:rsid w:val="00311E0E"/>
    <w:rsid w:val="00312CEF"/>
    <w:rsid w:val="00314050"/>
    <w:rsid w:val="003154CA"/>
    <w:rsid w:val="00315A62"/>
    <w:rsid w:val="00320CC9"/>
    <w:rsid w:val="00324565"/>
    <w:rsid w:val="00324FF1"/>
    <w:rsid w:val="003267B5"/>
    <w:rsid w:val="00330DBE"/>
    <w:rsid w:val="00332675"/>
    <w:rsid w:val="00333A61"/>
    <w:rsid w:val="00335B45"/>
    <w:rsid w:val="00340108"/>
    <w:rsid w:val="003419C4"/>
    <w:rsid w:val="00341CE9"/>
    <w:rsid w:val="0034422C"/>
    <w:rsid w:val="003447FF"/>
    <w:rsid w:val="003466F8"/>
    <w:rsid w:val="00350DF7"/>
    <w:rsid w:val="00351420"/>
    <w:rsid w:val="00354D7C"/>
    <w:rsid w:val="00355B5E"/>
    <w:rsid w:val="00356551"/>
    <w:rsid w:val="003568E3"/>
    <w:rsid w:val="0035715C"/>
    <w:rsid w:val="00357906"/>
    <w:rsid w:val="00367C17"/>
    <w:rsid w:val="00372ED6"/>
    <w:rsid w:val="00372F70"/>
    <w:rsid w:val="003736ED"/>
    <w:rsid w:val="00374041"/>
    <w:rsid w:val="00374101"/>
    <w:rsid w:val="003742CA"/>
    <w:rsid w:val="00374648"/>
    <w:rsid w:val="003747D2"/>
    <w:rsid w:val="00375D2F"/>
    <w:rsid w:val="003765B6"/>
    <w:rsid w:val="003773E1"/>
    <w:rsid w:val="00381E42"/>
    <w:rsid w:val="00382654"/>
    <w:rsid w:val="0038321A"/>
    <w:rsid w:val="003839DB"/>
    <w:rsid w:val="00385A1D"/>
    <w:rsid w:val="00387163"/>
    <w:rsid w:val="00387B4E"/>
    <w:rsid w:val="0039071C"/>
    <w:rsid w:val="0039376D"/>
    <w:rsid w:val="00394D32"/>
    <w:rsid w:val="00395052"/>
    <w:rsid w:val="003A0670"/>
    <w:rsid w:val="003A0D6B"/>
    <w:rsid w:val="003A3DFE"/>
    <w:rsid w:val="003A5AD6"/>
    <w:rsid w:val="003A6769"/>
    <w:rsid w:val="003B0C70"/>
    <w:rsid w:val="003B0D6E"/>
    <w:rsid w:val="003B16BA"/>
    <w:rsid w:val="003B2D1F"/>
    <w:rsid w:val="003B733C"/>
    <w:rsid w:val="003C26E8"/>
    <w:rsid w:val="003C3046"/>
    <w:rsid w:val="003C3ADE"/>
    <w:rsid w:val="003C4361"/>
    <w:rsid w:val="003C53C3"/>
    <w:rsid w:val="003C6F0A"/>
    <w:rsid w:val="003D1FEF"/>
    <w:rsid w:val="003D2B06"/>
    <w:rsid w:val="003D2E10"/>
    <w:rsid w:val="003D3CA4"/>
    <w:rsid w:val="003D7DB7"/>
    <w:rsid w:val="003E0F7A"/>
    <w:rsid w:val="003E11C1"/>
    <w:rsid w:val="003E2101"/>
    <w:rsid w:val="003E2836"/>
    <w:rsid w:val="003E3BC7"/>
    <w:rsid w:val="003E6DC0"/>
    <w:rsid w:val="003E6F5F"/>
    <w:rsid w:val="003F050D"/>
    <w:rsid w:val="003F08BD"/>
    <w:rsid w:val="003F1EDF"/>
    <w:rsid w:val="003F29CC"/>
    <w:rsid w:val="003F2A5D"/>
    <w:rsid w:val="003F614B"/>
    <w:rsid w:val="004025EF"/>
    <w:rsid w:val="00402D3F"/>
    <w:rsid w:val="0040352A"/>
    <w:rsid w:val="004050BD"/>
    <w:rsid w:val="00407186"/>
    <w:rsid w:val="00407842"/>
    <w:rsid w:val="00407942"/>
    <w:rsid w:val="00410115"/>
    <w:rsid w:val="0041070A"/>
    <w:rsid w:val="00411089"/>
    <w:rsid w:val="00411130"/>
    <w:rsid w:val="0041145E"/>
    <w:rsid w:val="00412BDC"/>
    <w:rsid w:val="00414CDA"/>
    <w:rsid w:val="00414EE2"/>
    <w:rsid w:val="00417ACD"/>
    <w:rsid w:val="00422F03"/>
    <w:rsid w:val="004312B8"/>
    <w:rsid w:val="004319C4"/>
    <w:rsid w:val="004326EC"/>
    <w:rsid w:val="004329DD"/>
    <w:rsid w:val="004334CE"/>
    <w:rsid w:val="0043356E"/>
    <w:rsid w:val="00434972"/>
    <w:rsid w:val="00435559"/>
    <w:rsid w:val="004376A9"/>
    <w:rsid w:val="0044059E"/>
    <w:rsid w:val="00441284"/>
    <w:rsid w:val="004414BC"/>
    <w:rsid w:val="0044192B"/>
    <w:rsid w:val="00442DDB"/>
    <w:rsid w:val="00444420"/>
    <w:rsid w:val="004446E5"/>
    <w:rsid w:val="00446562"/>
    <w:rsid w:val="004465C7"/>
    <w:rsid w:val="004474ED"/>
    <w:rsid w:val="00447592"/>
    <w:rsid w:val="004477D1"/>
    <w:rsid w:val="00447EED"/>
    <w:rsid w:val="0045072C"/>
    <w:rsid w:val="00450CF0"/>
    <w:rsid w:val="00452B63"/>
    <w:rsid w:val="0045304B"/>
    <w:rsid w:val="00453955"/>
    <w:rsid w:val="00456383"/>
    <w:rsid w:val="004563BF"/>
    <w:rsid w:val="00457137"/>
    <w:rsid w:val="004602D9"/>
    <w:rsid w:val="004617FC"/>
    <w:rsid w:val="00462A6E"/>
    <w:rsid w:val="00463EED"/>
    <w:rsid w:val="004650E2"/>
    <w:rsid w:val="00467B21"/>
    <w:rsid w:val="00467BA8"/>
    <w:rsid w:val="00467C6A"/>
    <w:rsid w:val="00467F47"/>
    <w:rsid w:val="00471A1B"/>
    <w:rsid w:val="0047251D"/>
    <w:rsid w:val="004769DB"/>
    <w:rsid w:val="00477C1B"/>
    <w:rsid w:val="0048099F"/>
    <w:rsid w:val="00482D0C"/>
    <w:rsid w:val="004838CF"/>
    <w:rsid w:val="00485860"/>
    <w:rsid w:val="004866E3"/>
    <w:rsid w:val="004878B4"/>
    <w:rsid w:val="00491CB4"/>
    <w:rsid w:val="00492BF7"/>
    <w:rsid w:val="00493DED"/>
    <w:rsid w:val="004953FE"/>
    <w:rsid w:val="004A0990"/>
    <w:rsid w:val="004A47F5"/>
    <w:rsid w:val="004B1F05"/>
    <w:rsid w:val="004B3844"/>
    <w:rsid w:val="004C0BD6"/>
    <w:rsid w:val="004C1301"/>
    <w:rsid w:val="004D1D4A"/>
    <w:rsid w:val="004D51BF"/>
    <w:rsid w:val="004D76B0"/>
    <w:rsid w:val="004E00FF"/>
    <w:rsid w:val="004E3115"/>
    <w:rsid w:val="004E36F3"/>
    <w:rsid w:val="004E39CC"/>
    <w:rsid w:val="004E4112"/>
    <w:rsid w:val="004E5651"/>
    <w:rsid w:val="004E5A18"/>
    <w:rsid w:val="004E637A"/>
    <w:rsid w:val="004F0305"/>
    <w:rsid w:val="004F1E2F"/>
    <w:rsid w:val="004F26F4"/>
    <w:rsid w:val="004F312D"/>
    <w:rsid w:val="004F3B68"/>
    <w:rsid w:val="004F5451"/>
    <w:rsid w:val="004F588C"/>
    <w:rsid w:val="004F58E5"/>
    <w:rsid w:val="004F68B7"/>
    <w:rsid w:val="004F72AD"/>
    <w:rsid w:val="004F73FA"/>
    <w:rsid w:val="00500269"/>
    <w:rsid w:val="005017A7"/>
    <w:rsid w:val="005117F0"/>
    <w:rsid w:val="00511AF7"/>
    <w:rsid w:val="005132CF"/>
    <w:rsid w:val="005134A6"/>
    <w:rsid w:val="00515861"/>
    <w:rsid w:val="0051628D"/>
    <w:rsid w:val="00517092"/>
    <w:rsid w:val="005208D1"/>
    <w:rsid w:val="00520A58"/>
    <w:rsid w:val="00521F93"/>
    <w:rsid w:val="005245CE"/>
    <w:rsid w:val="00525F56"/>
    <w:rsid w:val="00530109"/>
    <w:rsid w:val="0053049E"/>
    <w:rsid w:val="00530A4C"/>
    <w:rsid w:val="005321AD"/>
    <w:rsid w:val="00533613"/>
    <w:rsid w:val="005373F9"/>
    <w:rsid w:val="005408DC"/>
    <w:rsid w:val="00541EB2"/>
    <w:rsid w:val="005438C7"/>
    <w:rsid w:val="0054526A"/>
    <w:rsid w:val="005453CC"/>
    <w:rsid w:val="00545616"/>
    <w:rsid w:val="005510B4"/>
    <w:rsid w:val="005519D8"/>
    <w:rsid w:val="00551A23"/>
    <w:rsid w:val="00552F73"/>
    <w:rsid w:val="005530A3"/>
    <w:rsid w:val="005541DB"/>
    <w:rsid w:val="00555B6F"/>
    <w:rsid w:val="00556FB4"/>
    <w:rsid w:val="00557BAC"/>
    <w:rsid w:val="00560294"/>
    <w:rsid w:val="00561084"/>
    <w:rsid w:val="00562859"/>
    <w:rsid w:val="00562C33"/>
    <w:rsid w:val="00562DE5"/>
    <w:rsid w:val="0056302C"/>
    <w:rsid w:val="00564687"/>
    <w:rsid w:val="005720DC"/>
    <w:rsid w:val="0057231F"/>
    <w:rsid w:val="00572C7C"/>
    <w:rsid w:val="005754E4"/>
    <w:rsid w:val="00576C27"/>
    <w:rsid w:val="00576C5A"/>
    <w:rsid w:val="00577215"/>
    <w:rsid w:val="00577FA0"/>
    <w:rsid w:val="0058076A"/>
    <w:rsid w:val="00582D42"/>
    <w:rsid w:val="00584659"/>
    <w:rsid w:val="00584E6C"/>
    <w:rsid w:val="00590026"/>
    <w:rsid w:val="005911EB"/>
    <w:rsid w:val="00591FF6"/>
    <w:rsid w:val="00594FE3"/>
    <w:rsid w:val="00595EC1"/>
    <w:rsid w:val="005A0268"/>
    <w:rsid w:val="005A2528"/>
    <w:rsid w:val="005A2529"/>
    <w:rsid w:val="005A3EC5"/>
    <w:rsid w:val="005A5224"/>
    <w:rsid w:val="005A5696"/>
    <w:rsid w:val="005A5CD5"/>
    <w:rsid w:val="005B2422"/>
    <w:rsid w:val="005B2DAC"/>
    <w:rsid w:val="005B758A"/>
    <w:rsid w:val="005B7A69"/>
    <w:rsid w:val="005C0DF3"/>
    <w:rsid w:val="005C0F13"/>
    <w:rsid w:val="005C1410"/>
    <w:rsid w:val="005C2156"/>
    <w:rsid w:val="005C28B7"/>
    <w:rsid w:val="005C3F3F"/>
    <w:rsid w:val="005C425C"/>
    <w:rsid w:val="005C4472"/>
    <w:rsid w:val="005C4AFF"/>
    <w:rsid w:val="005C4E3A"/>
    <w:rsid w:val="005C58A4"/>
    <w:rsid w:val="005C5DA1"/>
    <w:rsid w:val="005D204E"/>
    <w:rsid w:val="005D2562"/>
    <w:rsid w:val="005D26A4"/>
    <w:rsid w:val="005D5794"/>
    <w:rsid w:val="005D7615"/>
    <w:rsid w:val="005D7957"/>
    <w:rsid w:val="005E1724"/>
    <w:rsid w:val="005E1BCA"/>
    <w:rsid w:val="005E43C5"/>
    <w:rsid w:val="005E5334"/>
    <w:rsid w:val="005F0148"/>
    <w:rsid w:val="005F09D0"/>
    <w:rsid w:val="005F2692"/>
    <w:rsid w:val="005F46FE"/>
    <w:rsid w:val="005F6E1D"/>
    <w:rsid w:val="005F769D"/>
    <w:rsid w:val="00601D97"/>
    <w:rsid w:val="0060264C"/>
    <w:rsid w:val="0060267F"/>
    <w:rsid w:val="006061CA"/>
    <w:rsid w:val="006070D9"/>
    <w:rsid w:val="0060714D"/>
    <w:rsid w:val="0060753B"/>
    <w:rsid w:val="0061267F"/>
    <w:rsid w:val="0061787D"/>
    <w:rsid w:val="0062045F"/>
    <w:rsid w:val="00620F6A"/>
    <w:rsid w:val="00621E1B"/>
    <w:rsid w:val="0062473D"/>
    <w:rsid w:val="006271FC"/>
    <w:rsid w:val="0063235E"/>
    <w:rsid w:val="0063282B"/>
    <w:rsid w:val="006341C9"/>
    <w:rsid w:val="00636FA6"/>
    <w:rsid w:val="00640027"/>
    <w:rsid w:val="006408E3"/>
    <w:rsid w:val="00641600"/>
    <w:rsid w:val="00642A86"/>
    <w:rsid w:val="00647E67"/>
    <w:rsid w:val="00652859"/>
    <w:rsid w:val="00653B88"/>
    <w:rsid w:val="006560C5"/>
    <w:rsid w:val="00656997"/>
    <w:rsid w:val="006636C8"/>
    <w:rsid w:val="00664004"/>
    <w:rsid w:val="0066751E"/>
    <w:rsid w:val="006711C8"/>
    <w:rsid w:val="00671488"/>
    <w:rsid w:val="00672825"/>
    <w:rsid w:val="0067292B"/>
    <w:rsid w:val="00673CC0"/>
    <w:rsid w:val="00682036"/>
    <w:rsid w:val="0068261A"/>
    <w:rsid w:val="00684213"/>
    <w:rsid w:val="006844A8"/>
    <w:rsid w:val="00684DEE"/>
    <w:rsid w:val="00687F77"/>
    <w:rsid w:val="00690912"/>
    <w:rsid w:val="00691712"/>
    <w:rsid w:val="00691FB2"/>
    <w:rsid w:val="00692D08"/>
    <w:rsid w:val="00694911"/>
    <w:rsid w:val="006966C5"/>
    <w:rsid w:val="00697218"/>
    <w:rsid w:val="00697885"/>
    <w:rsid w:val="006A0E96"/>
    <w:rsid w:val="006A1358"/>
    <w:rsid w:val="006A168D"/>
    <w:rsid w:val="006A1A79"/>
    <w:rsid w:val="006A211A"/>
    <w:rsid w:val="006A2308"/>
    <w:rsid w:val="006A2869"/>
    <w:rsid w:val="006A4CC3"/>
    <w:rsid w:val="006A5F34"/>
    <w:rsid w:val="006A62FC"/>
    <w:rsid w:val="006B00F8"/>
    <w:rsid w:val="006B17AB"/>
    <w:rsid w:val="006B1F5B"/>
    <w:rsid w:val="006B28CF"/>
    <w:rsid w:val="006B3349"/>
    <w:rsid w:val="006B6B27"/>
    <w:rsid w:val="006B730F"/>
    <w:rsid w:val="006C01B3"/>
    <w:rsid w:val="006C0795"/>
    <w:rsid w:val="006C0C92"/>
    <w:rsid w:val="006C1095"/>
    <w:rsid w:val="006C1369"/>
    <w:rsid w:val="006C287E"/>
    <w:rsid w:val="006C37F1"/>
    <w:rsid w:val="006C4F62"/>
    <w:rsid w:val="006C5A1F"/>
    <w:rsid w:val="006C70BC"/>
    <w:rsid w:val="006C782C"/>
    <w:rsid w:val="006D1DE1"/>
    <w:rsid w:val="006D333D"/>
    <w:rsid w:val="006D3862"/>
    <w:rsid w:val="006D5E20"/>
    <w:rsid w:val="006D7658"/>
    <w:rsid w:val="006E4636"/>
    <w:rsid w:val="006E5C2B"/>
    <w:rsid w:val="006F1A06"/>
    <w:rsid w:val="006F2B89"/>
    <w:rsid w:val="006F453A"/>
    <w:rsid w:val="006F6371"/>
    <w:rsid w:val="006F6395"/>
    <w:rsid w:val="007004BF"/>
    <w:rsid w:val="0070263A"/>
    <w:rsid w:val="00703139"/>
    <w:rsid w:val="00704F71"/>
    <w:rsid w:val="00705C5A"/>
    <w:rsid w:val="0070727E"/>
    <w:rsid w:val="00710243"/>
    <w:rsid w:val="0071146D"/>
    <w:rsid w:val="00711830"/>
    <w:rsid w:val="007140D2"/>
    <w:rsid w:val="00722830"/>
    <w:rsid w:val="00722F9E"/>
    <w:rsid w:val="007236B4"/>
    <w:rsid w:val="00727517"/>
    <w:rsid w:val="00727DD8"/>
    <w:rsid w:val="007311ED"/>
    <w:rsid w:val="00731D55"/>
    <w:rsid w:val="00736A99"/>
    <w:rsid w:val="007407B8"/>
    <w:rsid w:val="00741612"/>
    <w:rsid w:val="00741BE7"/>
    <w:rsid w:val="007431BA"/>
    <w:rsid w:val="0075104A"/>
    <w:rsid w:val="00751628"/>
    <w:rsid w:val="007527BA"/>
    <w:rsid w:val="0075486C"/>
    <w:rsid w:val="00754B59"/>
    <w:rsid w:val="0075608D"/>
    <w:rsid w:val="007568D5"/>
    <w:rsid w:val="00756AED"/>
    <w:rsid w:val="00757641"/>
    <w:rsid w:val="00760168"/>
    <w:rsid w:val="00762941"/>
    <w:rsid w:val="00763A8A"/>
    <w:rsid w:val="00764442"/>
    <w:rsid w:val="00764527"/>
    <w:rsid w:val="00765CCC"/>
    <w:rsid w:val="00770B0F"/>
    <w:rsid w:val="007720DE"/>
    <w:rsid w:val="00773D1F"/>
    <w:rsid w:val="0077466E"/>
    <w:rsid w:val="00777E23"/>
    <w:rsid w:val="00782E4E"/>
    <w:rsid w:val="007837E5"/>
    <w:rsid w:val="0078425F"/>
    <w:rsid w:val="00791067"/>
    <w:rsid w:val="00792239"/>
    <w:rsid w:val="00793012"/>
    <w:rsid w:val="007938CE"/>
    <w:rsid w:val="00793A11"/>
    <w:rsid w:val="00794C6C"/>
    <w:rsid w:val="00795071"/>
    <w:rsid w:val="0079765C"/>
    <w:rsid w:val="007977E3"/>
    <w:rsid w:val="007A0F16"/>
    <w:rsid w:val="007A1E65"/>
    <w:rsid w:val="007A436A"/>
    <w:rsid w:val="007A4E05"/>
    <w:rsid w:val="007A787B"/>
    <w:rsid w:val="007B123C"/>
    <w:rsid w:val="007B267B"/>
    <w:rsid w:val="007B6FE0"/>
    <w:rsid w:val="007C16D4"/>
    <w:rsid w:val="007C2752"/>
    <w:rsid w:val="007C6402"/>
    <w:rsid w:val="007C6409"/>
    <w:rsid w:val="007C65A3"/>
    <w:rsid w:val="007C7F1A"/>
    <w:rsid w:val="007D2CDD"/>
    <w:rsid w:val="007D2EA6"/>
    <w:rsid w:val="007D3F15"/>
    <w:rsid w:val="007D4915"/>
    <w:rsid w:val="007D703D"/>
    <w:rsid w:val="007D7C0B"/>
    <w:rsid w:val="007E0A03"/>
    <w:rsid w:val="007E3E81"/>
    <w:rsid w:val="007E479F"/>
    <w:rsid w:val="007E4C2D"/>
    <w:rsid w:val="007E66D7"/>
    <w:rsid w:val="007E6868"/>
    <w:rsid w:val="007E6F1D"/>
    <w:rsid w:val="007E7E87"/>
    <w:rsid w:val="007F0F08"/>
    <w:rsid w:val="007F17BA"/>
    <w:rsid w:val="007F1EFD"/>
    <w:rsid w:val="007F29BE"/>
    <w:rsid w:val="007F2F9E"/>
    <w:rsid w:val="007F4DE1"/>
    <w:rsid w:val="007F50C4"/>
    <w:rsid w:val="007F60D2"/>
    <w:rsid w:val="007F6E19"/>
    <w:rsid w:val="007F7534"/>
    <w:rsid w:val="00801393"/>
    <w:rsid w:val="00802922"/>
    <w:rsid w:val="00803260"/>
    <w:rsid w:val="00810A86"/>
    <w:rsid w:val="008111C7"/>
    <w:rsid w:val="00811258"/>
    <w:rsid w:val="00811A5A"/>
    <w:rsid w:val="00812B1E"/>
    <w:rsid w:val="00813A46"/>
    <w:rsid w:val="00815E55"/>
    <w:rsid w:val="00816269"/>
    <w:rsid w:val="00816B74"/>
    <w:rsid w:val="00817E3D"/>
    <w:rsid w:val="0082441A"/>
    <w:rsid w:val="0082586B"/>
    <w:rsid w:val="00826220"/>
    <w:rsid w:val="00827775"/>
    <w:rsid w:val="00827922"/>
    <w:rsid w:val="00827F89"/>
    <w:rsid w:val="008333A6"/>
    <w:rsid w:val="00833DA5"/>
    <w:rsid w:val="00834CBB"/>
    <w:rsid w:val="00835668"/>
    <w:rsid w:val="00835677"/>
    <w:rsid w:val="0084103E"/>
    <w:rsid w:val="00841FCA"/>
    <w:rsid w:val="008467FC"/>
    <w:rsid w:val="00846C59"/>
    <w:rsid w:val="008536E6"/>
    <w:rsid w:val="00853AD5"/>
    <w:rsid w:val="00854F90"/>
    <w:rsid w:val="008556CF"/>
    <w:rsid w:val="00856352"/>
    <w:rsid w:val="00857595"/>
    <w:rsid w:val="00860EFF"/>
    <w:rsid w:val="00863D99"/>
    <w:rsid w:val="0086401D"/>
    <w:rsid w:val="00864877"/>
    <w:rsid w:val="00865298"/>
    <w:rsid w:val="0086617A"/>
    <w:rsid w:val="0087154C"/>
    <w:rsid w:val="008741EB"/>
    <w:rsid w:val="008755D6"/>
    <w:rsid w:val="00875AE7"/>
    <w:rsid w:val="0087628E"/>
    <w:rsid w:val="008807E6"/>
    <w:rsid w:val="00881334"/>
    <w:rsid w:val="0088136D"/>
    <w:rsid w:val="0088182D"/>
    <w:rsid w:val="0088246B"/>
    <w:rsid w:val="0088425A"/>
    <w:rsid w:val="008852AB"/>
    <w:rsid w:val="00886AB8"/>
    <w:rsid w:val="008871D0"/>
    <w:rsid w:val="00887CBB"/>
    <w:rsid w:val="008922FB"/>
    <w:rsid w:val="00895A93"/>
    <w:rsid w:val="008A05BA"/>
    <w:rsid w:val="008A56AE"/>
    <w:rsid w:val="008A63EA"/>
    <w:rsid w:val="008A724E"/>
    <w:rsid w:val="008A7EB1"/>
    <w:rsid w:val="008B1D03"/>
    <w:rsid w:val="008B7123"/>
    <w:rsid w:val="008B7BF6"/>
    <w:rsid w:val="008C02B3"/>
    <w:rsid w:val="008C18B3"/>
    <w:rsid w:val="008C1A29"/>
    <w:rsid w:val="008C1A4A"/>
    <w:rsid w:val="008C44E9"/>
    <w:rsid w:val="008C4699"/>
    <w:rsid w:val="008C5598"/>
    <w:rsid w:val="008C64B3"/>
    <w:rsid w:val="008C6C64"/>
    <w:rsid w:val="008D2E09"/>
    <w:rsid w:val="008D3FBB"/>
    <w:rsid w:val="008E06E9"/>
    <w:rsid w:val="008E10CD"/>
    <w:rsid w:val="008E11BB"/>
    <w:rsid w:val="008E1719"/>
    <w:rsid w:val="008E47A7"/>
    <w:rsid w:val="008E4A13"/>
    <w:rsid w:val="008E57C3"/>
    <w:rsid w:val="008E7575"/>
    <w:rsid w:val="008F20FB"/>
    <w:rsid w:val="008F3758"/>
    <w:rsid w:val="008F4156"/>
    <w:rsid w:val="008F55DA"/>
    <w:rsid w:val="008F6E61"/>
    <w:rsid w:val="008F7448"/>
    <w:rsid w:val="009030E0"/>
    <w:rsid w:val="00904D17"/>
    <w:rsid w:val="00905378"/>
    <w:rsid w:val="00905A47"/>
    <w:rsid w:val="009065A0"/>
    <w:rsid w:val="0091336B"/>
    <w:rsid w:val="00913A8A"/>
    <w:rsid w:val="00914167"/>
    <w:rsid w:val="00915136"/>
    <w:rsid w:val="009155F5"/>
    <w:rsid w:val="009202D1"/>
    <w:rsid w:val="009213D5"/>
    <w:rsid w:val="00921E8C"/>
    <w:rsid w:val="00921F99"/>
    <w:rsid w:val="00923919"/>
    <w:rsid w:val="00924203"/>
    <w:rsid w:val="009270AE"/>
    <w:rsid w:val="00931E82"/>
    <w:rsid w:val="00933576"/>
    <w:rsid w:val="00933845"/>
    <w:rsid w:val="009345EE"/>
    <w:rsid w:val="00934F31"/>
    <w:rsid w:val="009362FE"/>
    <w:rsid w:val="00940B0C"/>
    <w:rsid w:val="00941AF9"/>
    <w:rsid w:val="00944617"/>
    <w:rsid w:val="009474AF"/>
    <w:rsid w:val="00947EA9"/>
    <w:rsid w:val="00952C47"/>
    <w:rsid w:val="00953C48"/>
    <w:rsid w:val="00955C23"/>
    <w:rsid w:val="00955D03"/>
    <w:rsid w:val="00956D2D"/>
    <w:rsid w:val="00957812"/>
    <w:rsid w:val="00961906"/>
    <w:rsid w:val="00962745"/>
    <w:rsid w:val="0096278C"/>
    <w:rsid w:val="009703B2"/>
    <w:rsid w:val="00972A78"/>
    <w:rsid w:val="00972CC0"/>
    <w:rsid w:val="00972E92"/>
    <w:rsid w:val="00973081"/>
    <w:rsid w:val="00975ABD"/>
    <w:rsid w:val="00975B29"/>
    <w:rsid w:val="009816A0"/>
    <w:rsid w:val="00981E18"/>
    <w:rsid w:val="00982F53"/>
    <w:rsid w:val="00984170"/>
    <w:rsid w:val="00984475"/>
    <w:rsid w:val="00984C38"/>
    <w:rsid w:val="00985818"/>
    <w:rsid w:val="00985A6F"/>
    <w:rsid w:val="00986525"/>
    <w:rsid w:val="00990C14"/>
    <w:rsid w:val="00990DF6"/>
    <w:rsid w:val="009927C0"/>
    <w:rsid w:val="00993A3A"/>
    <w:rsid w:val="00993EAA"/>
    <w:rsid w:val="009944FF"/>
    <w:rsid w:val="00996516"/>
    <w:rsid w:val="00997984"/>
    <w:rsid w:val="009A052B"/>
    <w:rsid w:val="009A1D87"/>
    <w:rsid w:val="009A2599"/>
    <w:rsid w:val="009A5743"/>
    <w:rsid w:val="009A612C"/>
    <w:rsid w:val="009A63A0"/>
    <w:rsid w:val="009A6F79"/>
    <w:rsid w:val="009B0D2A"/>
    <w:rsid w:val="009B3306"/>
    <w:rsid w:val="009B3A3B"/>
    <w:rsid w:val="009B3FA6"/>
    <w:rsid w:val="009B4726"/>
    <w:rsid w:val="009B6081"/>
    <w:rsid w:val="009B714A"/>
    <w:rsid w:val="009C0FAF"/>
    <w:rsid w:val="009C13F2"/>
    <w:rsid w:val="009C197E"/>
    <w:rsid w:val="009C3AC0"/>
    <w:rsid w:val="009C4DCD"/>
    <w:rsid w:val="009C5354"/>
    <w:rsid w:val="009D1EA6"/>
    <w:rsid w:val="009D5C29"/>
    <w:rsid w:val="009D7E58"/>
    <w:rsid w:val="009E18D7"/>
    <w:rsid w:val="009E22AE"/>
    <w:rsid w:val="009E39AB"/>
    <w:rsid w:val="009F103A"/>
    <w:rsid w:val="009F31CE"/>
    <w:rsid w:val="009F5D03"/>
    <w:rsid w:val="009F61A0"/>
    <w:rsid w:val="009F7AA6"/>
    <w:rsid w:val="00A005C3"/>
    <w:rsid w:val="00A00EAD"/>
    <w:rsid w:val="00A01947"/>
    <w:rsid w:val="00A1240A"/>
    <w:rsid w:val="00A1460E"/>
    <w:rsid w:val="00A15D79"/>
    <w:rsid w:val="00A16826"/>
    <w:rsid w:val="00A17F5B"/>
    <w:rsid w:val="00A21066"/>
    <w:rsid w:val="00A2222D"/>
    <w:rsid w:val="00A23D78"/>
    <w:rsid w:val="00A251F1"/>
    <w:rsid w:val="00A2644E"/>
    <w:rsid w:val="00A26832"/>
    <w:rsid w:val="00A27F62"/>
    <w:rsid w:val="00A317F4"/>
    <w:rsid w:val="00A31C14"/>
    <w:rsid w:val="00A336F3"/>
    <w:rsid w:val="00A34AD8"/>
    <w:rsid w:val="00A3642B"/>
    <w:rsid w:val="00A367D7"/>
    <w:rsid w:val="00A36DA9"/>
    <w:rsid w:val="00A40353"/>
    <w:rsid w:val="00A40E04"/>
    <w:rsid w:val="00A410E5"/>
    <w:rsid w:val="00A413F2"/>
    <w:rsid w:val="00A44848"/>
    <w:rsid w:val="00A473A5"/>
    <w:rsid w:val="00A47910"/>
    <w:rsid w:val="00A511C7"/>
    <w:rsid w:val="00A51BD2"/>
    <w:rsid w:val="00A5517F"/>
    <w:rsid w:val="00A55BE0"/>
    <w:rsid w:val="00A560BF"/>
    <w:rsid w:val="00A56ACB"/>
    <w:rsid w:val="00A6262D"/>
    <w:rsid w:val="00A6399C"/>
    <w:rsid w:val="00A64476"/>
    <w:rsid w:val="00A645EC"/>
    <w:rsid w:val="00A65AC0"/>
    <w:rsid w:val="00A65B2D"/>
    <w:rsid w:val="00A662A8"/>
    <w:rsid w:val="00A66BD9"/>
    <w:rsid w:val="00A679ED"/>
    <w:rsid w:val="00A7059D"/>
    <w:rsid w:val="00A71D98"/>
    <w:rsid w:val="00A71F20"/>
    <w:rsid w:val="00A73773"/>
    <w:rsid w:val="00A77048"/>
    <w:rsid w:val="00A77D76"/>
    <w:rsid w:val="00A80570"/>
    <w:rsid w:val="00A817B5"/>
    <w:rsid w:val="00A8304E"/>
    <w:rsid w:val="00A84588"/>
    <w:rsid w:val="00A854C5"/>
    <w:rsid w:val="00A86589"/>
    <w:rsid w:val="00A9176F"/>
    <w:rsid w:val="00A92518"/>
    <w:rsid w:val="00A93413"/>
    <w:rsid w:val="00A936BA"/>
    <w:rsid w:val="00A93D60"/>
    <w:rsid w:val="00A95AFB"/>
    <w:rsid w:val="00A96DAE"/>
    <w:rsid w:val="00A97905"/>
    <w:rsid w:val="00AA116F"/>
    <w:rsid w:val="00AA35D9"/>
    <w:rsid w:val="00AA3799"/>
    <w:rsid w:val="00AA4B3D"/>
    <w:rsid w:val="00AA7DCA"/>
    <w:rsid w:val="00AA7E17"/>
    <w:rsid w:val="00AB009B"/>
    <w:rsid w:val="00AB0328"/>
    <w:rsid w:val="00AB0CD7"/>
    <w:rsid w:val="00AB4B7B"/>
    <w:rsid w:val="00AB5D2E"/>
    <w:rsid w:val="00AB65FE"/>
    <w:rsid w:val="00AB6673"/>
    <w:rsid w:val="00AC14CA"/>
    <w:rsid w:val="00AC275A"/>
    <w:rsid w:val="00AC348A"/>
    <w:rsid w:val="00AC457F"/>
    <w:rsid w:val="00AC7963"/>
    <w:rsid w:val="00AD0658"/>
    <w:rsid w:val="00AD4401"/>
    <w:rsid w:val="00AD4CC0"/>
    <w:rsid w:val="00AD4E85"/>
    <w:rsid w:val="00AD5522"/>
    <w:rsid w:val="00AD5818"/>
    <w:rsid w:val="00AD79CF"/>
    <w:rsid w:val="00AD7A79"/>
    <w:rsid w:val="00AD7AA3"/>
    <w:rsid w:val="00AE00DE"/>
    <w:rsid w:val="00AE1CB1"/>
    <w:rsid w:val="00AE3478"/>
    <w:rsid w:val="00AE4519"/>
    <w:rsid w:val="00AE565E"/>
    <w:rsid w:val="00AF417A"/>
    <w:rsid w:val="00AF42A8"/>
    <w:rsid w:val="00AF4CD0"/>
    <w:rsid w:val="00AF5EFB"/>
    <w:rsid w:val="00B00745"/>
    <w:rsid w:val="00B00B2E"/>
    <w:rsid w:val="00B00D0E"/>
    <w:rsid w:val="00B03495"/>
    <w:rsid w:val="00B03725"/>
    <w:rsid w:val="00B051BB"/>
    <w:rsid w:val="00B10047"/>
    <w:rsid w:val="00B14BA7"/>
    <w:rsid w:val="00B150D2"/>
    <w:rsid w:val="00B16338"/>
    <w:rsid w:val="00B16B0C"/>
    <w:rsid w:val="00B2017F"/>
    <w:rsid w:val="00B20511"/>
    <w:rsid w:val="00B20DCB"/>
    <w:rsid w:val="00B21423"/>
    <w:rsid w:val="00B22010"/>
    <w:rsid w:val="00B2230D"/>
    <w:rsid w:val="00B25FAD"/>
    <w:rsid w:val="00B272A3"/>
    <w:rsid w:val="00B27F7A"/>
    <w:rsid w:val="00B30213"/>
    <w:rsid w:val="00B31F29"/>
    <w:rsid w:val="00B32D7C"/>
    <w:rsid w:val="00B341A2"/>
    <w:rsid w:val="00B368E1"/>
    <w:rsid w:val="00B40068"/>
    <w:rsid w:val="00B47C62"/>
    <w:rsid w:val="00B50662"/>
    <w:rsid w:val="00B506A7"/>
    <w:rsid w:val="00B50D83"/>
    <w:rsid w:val="00B51835"/>
    <w:rsid w:val="00B538A5"/>
    <w:rsid w:val="00B53DAC"/>
    <w:rsid w:val="00B54991"/>
    <w:rsid w:val="00B56FEB"/>
    <w:rsid w:val="00B56FF9"/>
    <w:rsid w:val="00B602B1"/>
    <w:rsid w:val="00B60736"/>
    <w:rsid w:val="00B63C0F"/>
    <w:rsid w:val="00B65D08"/>
    <w:rsid w:val="00B66B10"/>
    <w:rsid w:val="00B70F5C"/>
    <w:rsid w:val="00B712F8"/>
    <w:rsid w:val="00B756B4"/>
    <w:rsid w:val="00B83136"/>
    <w:rsid w:val="00B85D2D"/>
    <w:rsid w:val="00B85FF5"/>
    <w:rsid w:val="00B8771A"/>
    <w:rsid w:val="00B87CF4"/>
    <w:rsid w:val="00B87D5B"/>
    <w:rsid w:val="00B87EC9"/>
    <w:rsid w:val="00B90264"/>
    <w:rsid w:val="00B9158D"/>
    <w:rsid w:val="00B91DBF"/>
    <w:rsid w:val="00B922E7"/>
    <w:rsid w:val="00B93553"/>
    <w:rsid w:val="00B940BE"/>
    <w:rsid w:val="00B955A6"/>
    <w:rsid w:val="00B9658C"/>
    <w:rsid w:val="00B974AA"/>
    <w:rsid w:val="00B97DCA"/>
    <w:rsid w:val="00BA078D"/>
    <w:rsid w:val="00BA2C8E"/>
    <w:rsid w:val="00BA34A4"/>
    <w:rsid w:val="00BA40E0"/>
    <w:rsid w:val="00BA45B7"/>
    <w:rsid w:val="00BB0A8D"/>
    <w:rsid w:val="00BB2B51"/>
    <w:rsid w:val="00BB3780"/>
    <w:rsid w:val="00BB5AA8"/>
    <w:rsid w:val="00BB722F"/>
    <w:rsid w:val="00BC0893"/>
    <w:rsid w:val="00BC0EFB"/>
    <w:rsid w:val="00BC23CA"/>
    <w:rsid w:val="00BC38E7"/>
    <w:rsid w:val="00BC5440"/>
    <w:rsid w:val="00BC68E8"/>
    <w:rsid w:val="00BD0D77"/>
    <w:rsid w:val="00BD1498"/>
    <w:rsid w:val="00BD20EA"/>
    <w:rsid w:val="00BD3A03"/>
    <w:rsid w:val="00BD3E44"/>
    <w:rsid w:val="00BD491A"/>
    <w:rsid w:val="00BD5AAD"/>
    <w:rsid w:val="00BD60C0"/>
    <w:rsid w:val="00BD6BE0"/>
    <w:rsid w:val="00BE0A92"/>
    <w:rsid w:val="00BE1E60"/>
    <w:rsid w:val="00BE4769"/>
    <w:rsid w:val="00BE47BA"/>
    <w:rsid w:val="00BE53D8"/>
    <w:rsid w:val="00BE5894"/>
    <w:rsid w:val="00BE6A82"/>
    <w:rsid w:val="00BF1A4F"/>
    <w:rsid w:val="00BF3D50"/>
    <w:rsid w:val="00BF74B4"/>
    <w:rsid w:val="00C00B09"/>
    <w:rsid w:val="00C036F6"/>
    <w:rsid w:val="00C142A5"/>
    <w:rsid w:val="00C15E4C"/>
    <w:rsid w:val="00C1611C"/>
    <w:rsid w:val="00C20A18"/>
    <w:rsid w:val="00C22539"/>
    <w:rsid w:val="00C22D26"/>
    <w:rsid w:val="00C243AC"/>
    <w:rsid w:val="00C245C8"/>
    <w:rsid w:val="00C262DC"/>
    <w:rsid w:val="00C2770D"/>
    <w:rsid w:val="00C27F9C"/>
    <w:rsid w:val="00C30F1F"/>
    <w:rsid w:val="00C31C7A"/>
    <w:rsid w:val="00C334BC"/>
    <w:rsid w:val="00C44589"/>
    <w:rsid w:val="00C46484"/>
    <w:rsid w:val="00C46674"/>
    <w:rsid w:val="00C5024A"/>
    <w:rsid w:val="00C53C8B"/>
    <w:rsid w:val="00C5433B"/>
    <w:rsid w:val="00C54ADE"/>
    <w:rsid w:val="00C57289"/>
    <w:rsid w:val="00C646D7"/>
    <w:rsid w:val="00C6608C"/>
    <w:rsid w:val="00C705F8"/>
    <w:rsid w:val="00C707F7"/>
    <w:rsid w:val="00C72920"/>
    <w:rsid w:val="00C73B0A"/>
    <w:rsid w:val="00C74571"/>
    <w:rsid w:val="00C80CBD"/>
    <w:rsid w:val="00C820CE"/>
    <w:rsid w:val="00C851F7"/>
    <w:rsid w:val="00C863B1"/>
    <w:rsid w:val="00C86DE2"/>
    <w:rsid w:val="00C87C7B"/>
    <w:rsid w:val="00C9026F"/>
    <w:rsid w:val="00C92BC1"/>
    <w:rsid w:val="00C935B6"/>
    <w:rsid w:val="00C93899"/>
    <w:rsid w:val="00C9623A"/>
    <w:rsid w:val="00C96C24"/>
    <w:rsid w:val="00C9722B"/>
    <w:rsid w:val="00C978A8"/>
    <w:rsid w:val="00CA2BF0"/>
    <w:rsid w:val="00CA3F2D"/>
    <w:rsid w:val="00CA7E5A"/>
    <w:rsid w:val="00CB074A"/>
    <w:rsid w:val="00CB0833"/>
    <w:rsid w:val="00CB21BD"/>
    <w:rsid w:val="00CB546E"/>
    <w:rsid w:val="00CC2B48"/>
    <w:rsid w:val="00CC2F75"/>
    <w:rsid w:val="00CC31F8"/>
    <w:rsid w:val="00CC4C38"/>
    <w:rsid w:val="00CC5529"/>
    <w:rsid w:val="00CD00E2"/>
    <w:rsid w:val="00CD15A8"/>
    <w:rsid w:val="00CD1608"/>
    <w:rsid w:val="00CD391B"/>
    <w:rsid w:val="00CD55EE"/>
    <w:rsid w:val="00CD69B7"/>
    <w:rsid w:val="00CE0C63"/>
    <w:rsid w:val="00CE6B5D"/>
    <w:rsid w:val="00CE7213"/>
    <w:rsid w:val="00CE7B78"/>
    <w:rsid w:val="00CF1BB7"/>
    <w:rsid w:val="00CF374A"/>
    <w:rsid w:val="00CF411F"/>
    <w:rsid w:val="00CF5A04"/>
    <w:rsid w:val="00CF67CC"/>
    <w:rsid w:val="00CF6951"/>
    <w:rsid w:val="00CF741D"/>
    <w:rsid w:val="00CF768A"/>
    <w:rsid w:val="00D078EE"/>
    <w:rsid w:val="00D100BF"/>
    <w:rsid w:val="00D10220"/>
    <w:rsid w:val="00D10B2C"/>
    <w:rsid w:val="00D11ED7"/>
    <w:rsid w:val="00D1280B"/>
    <w:rsid w:val="00D14996"/>
    <w:rsid w:val="00D16DEF"/>
    <w:rsid w:val="00D16E9E"/>
    <w:rsid w:val="00D16EF1"/>
    <w:rsid w:val="00D17C9F"/>
    <w:rsid w:val="00D2120E"/>
    <w:rsid w:val="00D231BE"/>
    <w:rsid w:val="00D2344C"/>
    <w:rsid w:val="00D24616"/>
    <w:rsid w:val="00D24902"/>
    <w:rsid w:val="00D26195"/>
    <w:rsid w:val="00D27118"/>
    <w:rsid w:val="00D27380"/>
    <w:rsid w:val="00D27EC3"/>
    <w:rsid w:val="00D326CB"/>
    <w:rsid w:val="00D3489B"/>
    <w:rsid w:val="00D34BA8"/>
    <w:rsid w:val="00D368CA"/>
    <w:rsid w:val="00D36EBF"/>
    <w:rsid w:val="00D41E4B"/>
    <w:rsid w:val="00D42B1A"/>
    <w:rsid w:val="00D44F16"/>
    <w:rsid w:val="00D45C16"/>
    <w:rsid w:val="00D46128"/>
    <w:rsid w:val="00D46949"/>
    <w:rsid w:val="00D46EDF"/>
    <w:rsid w:val="00D50BA7"/>
    <w:rsid w:val="00D50EC9"/>
    <w:rsid w:val="00D519EA"/>
    <w:rsid w:val="00D5276C"/>
    <w:rsid w:val="00D5378C"/>
    <w:rsid w:val="00D556FA"/>
    <w:rsid w:val="00D56061"/>
    <w:rsid w:val="00D62359"/>
    <w:rsid w:val="00D6336A"/>
    <w:rsid w:val="00D65B45"/>
    <w:rsid w:val="00D70FD8"/>
    <w:rsid w:val="00D71B71"/>
    <w:rsid w:val="00D72E4A"/>
    <w:rsid w:val="00D737BE"/>
    <w:rsid w:val="00D76FCF"/>
    <w:rsid w:val="00D80D8D"/>
    <w:rsid w:val="00D84430"/>
    <w:rsid w:val="00D845BF"/>
    <w:rsid w:val="00D846C7"/>
    <w:rsid w:val="00D86E12"/>
    <w:rsid w:val="00D87266"/>
    <w:rsid w:val="00D87BDE"/>
    <w:rsid w:val="00D904B9"/>
    <w:rsid w:val="00D9300D"/>
    <w:rsid w:val="00D9348F"/>
    <w:rsid w:val="00D94FA5"/>
    <w:rsid w:val="00D9564A"/>
    <w:rsid w:val="00D97CDC"/>
    <w:rsid w:val="00DA0DFC"/>
    <w:rsid w:val="00DA16D5"/>
    <w:rsid w:val="00DA1C10"/>
    <w:rsid w:val="00DA4E1D"/>
    <w:rsid w:val="00DA5917"/>
    <w:rsid w:val="00DA5F3E"/>
    <w:rsid w:val="00DA74DB"/>
    <w:rsid w:val="00DB0905"/>
    <w:rsid w:val="00DB10C3"/>
    <w:rsid w:val="00DB330F"/>
    <w:rsid w:val="00DC016D"/>
    <w:rsid w:val="00DC2410"/>
    <w:rsid w:val="00DC39B0"/>
    <w:rsid w:val="00DC6A5F"/>
    <w:rsid w:val="00DC6C38"/>
    <w:rsid w:val="00DD029A"/>
    <w:rsid w:val="00DD03DC"/>
    <w:rsid w:val="00DD1219"/>
    <w:rsid w:val="00DD234F"/>
    <w:rsid w:val="00DD2B3F"/>
    <w:rsid w:val="00DD2C2D"/>
    <w:rsid w:val="00DD395E"/>
    <w:rsid w:val="00DE00FF"/>
    <w:rsid w:val="00DE1405"/>
    <w:rsid w:val="00DE149C"/>
    <w:rsid w:val="00DE23E5"/>
    <w:rsid w:val="00DE2877"/>
    <w:rsid w:val="00DE5245"/>
    <w:rsid w:val="00DE76DF"/>
    <w:rsid w:val="00DE7CE1"/>
    <w:rsid w:val="00DF29D6"/>
    <w:rsid w:val="00DF35D0"/>
    <w:rsid w:val="00E000DC"/>
    <w:rsid w:val="00E01B94"/>
    <w:rsid w:val="00E043DD"/>
    <w:rsid w:val="00E13FE1"/>
    <w:rsid w:val="00E151D7"/>
    <w:rsid w:val="00E15EE0"/>
    <w:rsid w:val="00E20299"/>
    <w:rsid w:val="00E20466"/>
    <w:rsid w:val="00E21C53"/>
    <w:rsid w:val="00E21CDD"/>
    <w:rsid w:val="00E22FE7"/>
    <w:rsid w:val="00E23513"/>
    <w:rsid w:val="00E24692"/>
    <w:rsid w:val="00E271D4"/>
    <w:rsid w:val="00E279F7"/>
    <w:rsid w:val="00E27EDA"/>
    <w:rsid w:val="00E322C8"/>
    <w:rsid w:val="00E36E2A"/>
    <w:rsid w:val="00E40180"/>
    <w:rsid w:val="00E40209"/>
    <w:rsid w:val="00E41112"/>
    <w:rsid w:val="00E41345"/>
    <w:rsid w:val="00E41839"/>
    <w:rsid w:val="00E45303"/>
    <w:rsid w:val="00E46A34"/>
    <w:rsid w:val="00E500FC"/>
    <w:rsid w:val="00E502A4"/>
    <w:rsid w:val="00E5092E"/>
    <w:rsid w:val="00E514AB"/>
    <w:rsid w:val="00E53E3E"/>
    <w:rsid w:val="00E562B2"/>
    <w:rsid w:val="00E5739C"/>
    <w:rsid w:val="00E6226E"/>
    <w:rsid w:val="00E63255"/>
    <w:rsid w:val="00E64D23"/>
    <w:rsid w:val="00E65BCB"/>
    <w:rsid w:val="00E662E3"/>
    <w:rsid w:val="00E673F3"/>
    <w:rsid w:val="00E71024"/>
    <w:rsid w:val="00E73410"/>
    <w:rsid w:val="00E73F12"/>
    <w:rsid w:val="00E7586C"/>
    <w:rsid w:val="00E7704E"/>
    <w:rsid w:val="00E802EE"/>
    <w:rsid w:val="00E9016C"/>
    <w:rsid w:val="00E902CA"/>
    <w:rsid w:val="00E90C3D"/>
    <w:rsid w:val="00E916E0"/>
    <w:rsid w:val="00E92597"/>
    <w:rsid w:val="00E93BCC"/>
    <w:rsid w:val="00E95919"/>
    <w:rsid w:val="00E95986"/>
    <w:rsid w:val="00E95DF1"/>
    <w:rsid w:val="00E96BD8"/>
    <w:rsid w:val="00E96D09"/>
    <w:rsid w:val="00E97E6A"/>
    <w:rsid w:val="00EA0101"/>
    <w:rsid w:val="00EA76EE"/>
    <w:rsid w:val="00EB0017"/>
    <w:rsid w:val="00EB0459"/>
    <w:rsid w:val="00EB119E"/>
    <w:rsid w:val="00EB152F"/>
    <w:rsid w:val="00EB1ACE"/>
    <w:rsid w:val="00EB6DF6"/>
    <w:rsid w:val="00EB6F0E"/>
    <w:rsid w:val="00EC102D"/>
    <w:rsid w:val="00EC2331"/>
    <w:rsid w:val="00EC4FDD"/>
    <w:rsid w:val="00EC7BF6"/>
    <w:rsid w:val="00ED35E3"/>
    <w:rsid w:val="00ED49AE"/>
    <w:rsid w:val="00ED5D40"/>
    <w:rsid w:val="00ED75D3"/>
    <w:rsid w:val="00EE0013"/>
    <w:rsid w:val="00EE2F11"/>
    <w:rsid w:val="00EE4EF9"/>
    <w:rsid w:val="00EE570C"/>
    <w:rsid w:val="00EE653D"/>
    <w:rsid w:val="00EE78BF"/>
    <w:rsid w:val="00EE7ED8"/>
    <w:rsid w:val="00EF0C5A"/>
    <w:rsid w:val="00EF4CB7"/>
    <w:rsid w:val="00EF5DF4"/>
    <w:rsid w:val="00EF6BF0"/>
    <w:rsid w:val="00EF7CE4"/>
    <w:rsid w:val="00F007E1"/>
    <w:rsid w:val="00F012C9"/>
    <w:rsid w:val="00F01639"/>
    <w:rsid w:val="00F03DE1"/>
    <w:rsid w:val="00F047A1"/>
    <w:rsid w:val="00F10D3A"/>
    <w:rsid w:val="00F10DD7"/>
    <w:rsid w:val="00F111A0"/>
    <w:rsid w:val="00F117CF"/>
    <w:rsid w:val="00F139BD"/>
    <w:rsid w:val="00F150C7"/>
    <w:rsid w:val="00F16A2C"/>
    <w:rsid w:val="00F20946"/>
    <w:rsid w:val="00F2257F"/>
    <w:rsid w:val="00F23577"/>
    <w:rsid w:val="00F242BC"/>
    <w:rsid w:val="00F25783"/>
    <w:rsid w:val="00F26438"/>
    <w:rsid w:val="00F26597"/>
    <w:rsid w:val="00F30C36"/>
    <w:rsid w:val="00F317A1"/>
    <w:rsid w:val="00F335EC"/>
    <w:rsid w:val="00F349FF"/>
    <w:rsid w:val="00F34E55"/>
    <w:rsid w:val="00F36E3C"/>
    <w:rsid w:val="00F4033C"/>
    <w:rsid w:val="00F414D0"/>
    <w:rsid w:val="00F41F3D"/>
    <w:rsid w:val="00F42913"/>
    <w:rsid w:val="00F42BCA"/>
    <w:rsid w:val="00F44088"/>
    <w:rsid w:val="00F44ADA"/>
    <w:rsid w:val="00F4745F"/>
    <w:rsid w:val="00F47771"/>
    <w:rsid w:val="00F47AB7"/>
    <w:rsid w:val="00F47B2B"/>
    <w:rsid w:val="00F509E1"/>
    <w:rsid w:val="00F51A05"/>
    <w:rsid w:val="00F52EF3"/>
    <w:rsid w:val="00F54BD0"/>
    <w:rsid w:val="00F61ED1"/>
    <w:rsid w:val="00F62597"/>
    <w:rsid w:val="00F62FFA"/>
    <w:rsid w:val="00F6673A"/>
    <w:rsid w:val="00F67A35"/>
    <w:rsid w:val="00F70BC1"/>
    <w:rsid w:val="00F722A8"/>
    <w:rsid w:val="00F726AC"/>
    <w:rsid w:val="00F74188"/>
    <w:rsid w:val="00F7610B"/>
    <w:rsid w:val="00F80701"/>
    <w:rsid w:val="00F8277D"/>
    <w:rsid w:val="00F82AFB"/>
    <w:rsid w:val="00F82C72"/>
    <w:rsid w:val="00F82DA1"/>
    <w:rsid w:val="00F86811"/>
    <w:rsid w:val="00F906BA"/>
    <w:rsid w:val="00F90D1F"/>
    <w:rsid w:val="00F9701F"/>
    <w:rsid w:val="00FA033A"/>
    <w:rsid w:val="00FA0886"/>
    <w:rsid w:val="00FA090E"/>
    <w:rsid w:val="00FA0D4C"/>
    <w:rsid w:val="00FA0F2D"/>
    <w:rsid w:val="00FA1F2D"/>
    <w:rsid w:val="00FA2B71"/>
    <w:rsid w:val="00FA3515"/>
    <w:rsid w:val="00FA3FF1"/>
    <w:rsid w:val="00FA41E6"/>
    <w:rsid w:val="00FA6F82"/>
    <w:rsid w:val="00FB1D74"/>
    <w:rsid w:val="00FB2648"/>
    <w:rsid w:val="00FB3E0B"/>
    <w:rsid w:val="00FB4D4F"/>
    <w:rsid w:val="00FB5FE8"/>
    <w:rsid w:val="00FB6F43"/>
    <w:rsid w:val="00FB72CB"/>
    <w:rsid w:val="00FC027D"/>
    <w:rsid w:val="00FC30E5"/>
    <w:rsid w:val="00FC5C46"/>
    <w:rsid w:val="00FC7990"/>
    <w:rsid w:val="00FC7B4E"/>
    <w:rsid w:val="00FC7C41"/>
    <w:rsid w:val="00FD05A9"/>
    <w:rsid w:val="00FE0D96"/>
    <w:rsid w:val="00FE0E22"/>
    <w:rsid w:val="00FE1DBD"/>
    <w:rsid w:val="00FE30FE"/>
    <w:rsid w:val="00FE71D8"/>
    <w:rsid w:val="00FF3258"/>
    <w:rsid w:val="00FF43FC"/>
    <w:rsid w:val="00FF6EB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ity"/>
  <w:smartTagType w:namespaceuri="urn:schemas-microsoft-com:office:smarttags" w:name="place"/>
  <w:shapeDefaults>
    <o:shapedefaults v:ext="edit" spidmax="34817" style="mso-position-horizontal:center" fill="f" fillcolor="white" stroke="f">
      <v:fill color="white" on="f"/>
      <v:stroke on="f"/>
      <o:colormru v:ext="edit" colors="#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Pr>
      <w:sz w:val="24"/>
      <w:lang w:eastAsia="en-US"/>
    </w:rPr>
  </w:style>
  <w:style w:type="paragraph" w:styleId="Heading1">
    <w:name w:val="heading 1"/>
    <w:basedOn w:val="Normal"/>
    <w:next w:val="Normal"/>
    <w:autoRedefine/>
    <w:qFormat/>
    <w:rsid w:val="000C4286"/>
    <w:pPr>
      <w:keepNext/>
      <w:spacing w:before="120"/>
      <w:outlineLvl w:val="0"/>
    </w:pPr>
    <w:rPr>
      <w:rFonts w:ascii="Palatino Linotype" w:hAnsi="Palatino Linotype"/>
      <w:b/>
      <w:bCs/>
      <w:kern w:val="32"/>
      <w:szCs w:val="24"/>
    </w:rPr>
  </w:style>
  <w:style w:type="paragraph" w:styleId="Heading2">
    <w:name w:val="heading 2"/>
    <w:basedOn w:val="Normal"/>
    <w:autoRedefine/>
    <w:qFormat/>
    <w:rsid w:val="00A23D78"/>
    <w:pPr>
      <w:keepNext/>
      <w:jc w:val="both"/>
      <w:outlineLvl w:val="1"/>
    </w:pPr>
    <w:rPr>
      <w:rFonts w:ascii="Palatino Linotype" w:hAnsi="Palatino Linotype"/>
      <w:b/>
      <w:bCs/>
      <w:i/>
      <w:szCs w:val="24"/>
    </w:rPr>
  </w:style>
  <w:style w:type="paragraph" w:styleId="Heading3">
    <w:name w:val="heading 3"/>
    <w:basedOn w:val="Normal"/>
    <w:next w:val="ListNumber3"/>
    <w:link w:val="Heading3Char"/>
    <w:qFormat/>
    <w:pPr>
      <w:keepNext/>
      <w:spacing w:before="240" w:after="60"/>
      <w:outlineLvl w:val="2"/>
    </w:pPr>
    <w:rPr>
      <w:rFonts w:ascii="Arial" w:hAnsi="Arial"/>
      <w:sz w:val="22"/>
    </w:rPr>
  </w:style>
  <w:style w:type="paragraph" w:styleId="Heading4">
    <w:name w:val="heading 4"/>
    <w:basedOn w:val="Normal"/>
    <w:next w:val="Normal"/>
    <w:qFormat/>
    <w:pPr>
      <w:keepNext/>
      <w:numPr>
        <w:ilvl w:val="3"/>
        <w:numId w:val="1"/>
      </w:numPr>
      <w:spacing w:before="240" w:after="60"/>
      <w:outlineLvl w:val="3"/>
    </w:pPr>
    <w:rPr>
      <w:b/>
      <w:bCs/>
      <w:i/>
      <w:iCs/>
      <w:szCs w:val="28"/>
    </w:rPr>
  </w:style>
  <w:style w:type="paragraph" w:styleId="Heading5">
    <w:name w:val="heading 5"/>
    <w:basedOn w:val="Normal"/>
    <w:next w:val="Normal"/>
    <w:qFormat/>
    <w:pPr>
      <w:numPr>
        <w:ilvl w:val="4"/>
        <w:numId w:val="1"/>
      </w:numPr>
      <w:spacing w:before="240" w:after="60"/>
      <w:outlineLvl w:val="4"/>
    </w:pPr>
    <w:rPr>
      <w:b/>
      <w:bCs/>
      <w:i/>
      <w:iCs/>
      <w:sz w:val="26"/>
      <w:szCs w:val="26"/>
    </w:rPr>
  </w:style>
  <w:style w:type="paragraph" w:styleId="Heading6">
    <w:name w:val="heading 6"/>
    <w:basedOn w:val="Normal"/>
    <w:next w:val="Normal"/>
    <w:qFormat/>
    <w:pPr>
      <w:numPr>
        <w:ilvl w:val="5"/>
        <w:numId w:val="1"/>
      </w:numPr>
      <w:spacing w:before="240" w:after="60"/>
      <w:outlineLvl w:val="5"/>
    </w:pPr>
    <w:rPr>
      <w:b/>
      <w:bCs/>
      <w:szCs w:val="22"/>
    </w:rPr>
  </w:style>
  <w:style w:type="paragraph" w:styleId="Heading7">
    <w:name w:val="heading 7"/>
    <w:basedOn w:val="Normal"/>
    <w:next w:val="Normal"/>
    <w:qFormat/>
    <w:pPr>
      <w:numPr>
        <w:ilvl w:val="6"/>
        <w:numId w:val="1"/>
      </w:numPr>
      <w:spacing w:before="240" w:after="60"/>
      <w:outlineLvl w:val="6"/>
    </w:pPr>
    <w:rPr>
      <w:szCs w:val="24"/>
    </w:rPr>
  </w:style>
  <w:style w:type="paragraph" w:styleId="Heading8">
    <w:name w:val="heading 8"/>
    <w:basedOn w:val="Normal"/>
    <w:next w:val="Normal"/>
    <w:qFormat/>
    <w:pPr>
      <w:numPr>
        <w:ilvl w:val="7"/>
        <w:numId w:val="1"/>
      </w:numPr>
      <w:spacing w:before="240" w:after="60"/>
      <w:outlineLvl w:val="7"/>
    </w:pPr>
    <w:rPr>
      <w:i/>
      <w:iCs/>
      <w:szCs w:val="24"/>
    </w:rPr>
  </w:style>
  <w:style w:type="paragraph" w:styleId="Heading9">
    <w:name w:val="heading 9"/>
    <w:basedOn w:val="Normal"/>
    <w:next w:val="Normal"/>
    <w:qFormat/>
    <w:pPr>
      <w:numPr>
        <w:ilvl w:val="8"/>
        <w:numId w:val="1"/>
      </w:num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Title">
    <w:name w:val="Title"/>
    <w:basedOn w:val="Normal"/>
    <w:qFormat/>
    <w:pPr>
      <w:jc w:val="center"/>
    </w:pPr>
    <w:rPr>
      <w:rFonts w:ascii="Arial" w:hAnsi="Arial"/>
      <w:bCs/>
      <w:sz w:val="32"/>
    </w:rPr>
  </w:style>
  <w:style w:type="paragraph" w:styleId="NormalWeb">
    <w:name w:val="Normal (Web)"/>
    <w:basedOn w:val="Normal"/>
    <w:semiHidden/>
    <w:pPr>
      <w:spacing w:before="100" w:beforeAutospacing="1" w:after="100" w:afterAutospacing="1"/>
    </w:pPr>
    <w:rPr>
      <w:szCs w:val="24"/>
      <w:lang w:val="en-CA"/>
    </w:rPr>
  </w:style>
  <w:style w:type="paragraph" w:styleId="ListNumber3">
    <w:name w:val="List Number 3"/>
    <w:basedOn w:val="Normal"/>
    <w:semiHidden/>
    <w:pPr>
      <w:numPr>
        <w:numId w:val="2"/>
      </w:numPr>
    </w:pPr>
  </w:style>
  <w:style w:type="character" w:styleId="PageNumber">
    <w:name w:val="page number"/>
    <w:basedOn w:val="DefaultParagraphFont"/>
    <w:semiHidden/>
  </w:style>
  <w:style w:type="paragraph" w:styleId="FootnoteText">
    <w:name w:val="footnote text"/>
    <w:basedOn w:val="Normal"/>
    <w:link w:val="FootnoteTextChar"/>
    <w:rPr>
      <w:sz w:val="20"/>
    </w:rPr>
  </w:style>
  <w:style w:type="character" w:styleId="FootnoteReference">
    <w:name w:val="footnote reference"/>
    <w:rPr>
      <w:vertAlign w:val="superscript"/>
    </w:rPr>
  </w:style>
  <w:style w:type="paragraph" w:styleId="BodyText">
    <w:name w:val="Body Text"/>
    <w:basedOn w:val="Normal"/>
    <w:semiHidden/>
    <w:rPr>
      <w:szCs w:val="24"/>
      <w:lang w:val="en-US"/>
    </w:rPr>
  </w:style>
  <w:style w:type="paragraph" w:styleId="BodyTextIndent">
    <w:name w:val="Body Text Indent"/>
    <w:basedOn w:val="Normal"/>
    <w:semiHidden/>
    <w:pPr>
      <w:ind w:left="567"/>
    </w:pPr>
  </w:style>
  <w:style w:type="character" w:styleId="CommentReference">
    <w:name w:val="annotation reference"/>
    <w:semiHidden/>
    <w:rPr>
      <w:sz w:val="16"/>
      <w:szCs w:val="16"/>
    </w:rPr>
  </w:style>
  <w:style w:type="paragraph" w:styleId="CommentText">
    <w:name w:val="annotation text"/>
    <w:basedOn w:val="Normal"/>
    <w:link w:val="CommentTextChar"/>
    <w:semiHidden/>
    <w:rPr>
      <w:sz w:val="20"/>
    </w:rPr>
  </w:style>
  <w:style w:type="paragraph" w:styleId="TOC1">
    <w:name w:val="toc 1"/>
    <w:basedOn w:val="Normal"/>
    <w:next w:val="Normal"/>
    <w:autoRedefine/>
    <w:uiPriority w:val="39"/>
    <w:pPr>
      <w:spacing w:before="120" w:after="120"/>
    </w:pPr>
    <w:rPr>
      <w:b/>
      <w:bCs/>
      <w:caps/>
      <w:szCs w:val="24"/>
    </w:rPr>
  </w:style>
  <w:style w:type="paragraph" w:styleId="TOC2">
    <w:name w:val="toc 2"/>
    <w:basedOn w:val="Normal"/>
    <w:next w:val="Normal"/>
    <w:autoRedefine/>
    <w:uiPriority w:val="39"/>
    <w:pPr>
      <w:ind w:left="220"/>
    </w:pPr>
    <w:rPr>
      <w:smallCaps/>
      <w:szCs w:val="24"/>
    </w:rPr>
  </w:style>
  <w:style w:type="paragraph" w:styleId="TOC3">
    <w:name w:val="toc 3"/>
    <w:basedOn w:val="Normal"/>
    <w:next w:val="Normal"/>
    <w:autoRedefine/>
    <w:semiHidden/>
    <w:pPr>
      <w:ind w:left="440"/>
    </w:pPr>
    <w:rPr>
      <w:i/>
      <w:iCs/>
      <w:szCs w:val="24"/>
    </w:rPr>
  </w:style>
  <w:style w:type="paragraph" w:styleId="TOC4">
    <w:name w:val="toc 4"/>
    <w:basedOn w:val="Normal"/>
    <w:next w:val="Normal"/>
    <w:autoRedefine/>
    <w:semiHidden/>
    <w:pPr>
      <w:ind w:left="660"/>
    </w:pPr>
    <w:rPr>
      <w:szCs w:val="21"/>
    </w:rPr>
  </w:style>
  <w:style w:type="paragraph" w:styleId="TOC5">
    <w:name w:val="toc 5"/>
    <w:basedOn w:val="Normal"/>
    <w:next w:val="Normal"/>
    <w:autoRedefine/>
    <w:semiHidden/>
    <w:pPr>
      <w:ind w:left="880"/>
    </w:pPr>
    <w:rPr>
      <w:szCs w:val="21"/>
    </w:rPr>
  </w:style>
  <w:style w:type="paragraph" w:styleId="TOC6">
    <w:name w:val="toc 6"/>
    <w:basedOn w:val="Normal"/>
    <w:next w:val="Normal"/>
    <w:autoRedefine/>
    <w:semiHidden/>
    <w:pPr>
      <w:ind w:left="1100"/>
    </w:pPr>
    <w:rPr>
      <w:szCs w:val="21"/>
    </w:rPr>
  </w:style>
  <w:style w:type="paragraph" w:styleId="TOC7">
    <w:name w:val="toc 7"/>
    <w:basedOn w:val="Normal"/>
    <w:next w:val="Normal"/>
    <w:autoRedefine/>
    <w:semiHidden/>
    <w:pPr>
      <w:ind w:left="1320"/>
    </w:pPr>
    <w:rPr>
      <w:szCs w:val="21"/>
    </w:rPr>
  </w:style>
  <w:style w:type="paragraph" w:styleId="TOC8">
    <w:name w:val="toc 8"/>
    <w:basedOn w:val="Normal"/>
    <w:next w:val="Normal"/>
    <w:autoRedefine/>
    <w:semiHidden/>
    <w:pPr>
      <w:ind w:left="1540"/>
    </w:pPr>
    <w:rPr>
      <w:szCs w:val="21"/>
    </w:rPr>
  </w:style>
  <w:style w:type="paragraph" w:styleId="TOC9">
    <w:name w:val="toc 9"/>
    <w:basedOn w:val="Normal"/>
    <w:next w:val="Normal"/>
    <w:autoRedefine/>
    <w:semiHidden/>
    <w:pPr>
      <w:ind w:left="1760"/>
    </w:pPr>
    <w:rPr>
      <w:szCs w:val="21"/>
    </w:rPr>
  </w:style>
  <w:style w:type="character" w:styleId="Hyperlink">
    <w:name w:val="Hyperlink"/>
    <w:rPr>
      <w:color w:val="0000FF"/>
      <w:u w:val="single"/>
    </w:rPr>
  </w:style>
  <w:style w:type="character" w:styleId="FollowedHyperlink">
    <w:name w:val="FollowedHyperlink"/>
    <w:semiHidden/>
    <w:rPr>
      <w:color w:val="800080"/>
      <w:u w:val="single"/>
    </w:rPr>
  </w:style>
  <w:style w:type="paragraph" w:styleId="BodyText2">
    <w:name w:val="Body Text 2"/>
    <w:basedOn w:val="Normal"/>
    <w:semiHidden/>
    <w:rPr>
      <w:i/>
      <w:iCs/>
      <w:szCs w:val="24"/>
    </w:rPr>
  </w:style>
  <w:style w:type="paragraph" w:styleId="Subtitle">
    <w:name w:val="Subtitle"/>
    <w:basedOn w:val="Normal"/>
    <w:qFormat/>
    <w:rPr>
      <w:b/>
      <w:bCs/>
    </w:rPr>
  </w:style>
  <w:style w:type="paragraph" w:styleId="BodyText3">
    <w:name w:val="Body Text 3"/>
    <w:basedOn w:val="Normal"/>
    <w:semiHidden/>
    <w:rPr>
      <w:i/>
      <w:iCs/>
      <w:sz w:val="20"/>
      <w:szCs w:val="24"/>
      <w:lang w:val="en-US"/>
    </w:rPr>
  </w:style>
  <w:style w:type="paragraph" w:styleId="Caption">
    <w:name w:val="caption"/>
    <w:basedOn w:val="Normal"/>
    <w:next w:val="Normal"/>
    <w:qFormat/>
    <w:pPr>
      <w:spacing w:before="120" w:after="120"/>
    </w:pPr>
    <w:rPr>
      <w:b/>
      <w:bCs/>
      <w:u w:val="single"/>
      <w:lang w:val="en-US"/>
    </w:rPr>
  </w:style>
  <w:style w:type="paragraph" w:customStyle="1" w:styleId="xl25">
    <w:name w:val="xl25"/>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6">
    <w:name w:val="xl26"/>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7">
    <w:name w:val="xl27"/>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szCs w:val="24"/>
      <w:lang w:val="en-US"/>
    </w:rPr>
  </w:style>
  <w:style w:type="paragraph" w:customStyle="1" w:styleId="xl28">
    <w:name w:val="xl28"/>
    <w:basedOn w:val="Normal"/>
    <w:pPr>
      <w:spacing w:before="100" w:beforeAutospacing="1" w:after="100" w:afterAutospacing="1"/>
    </w:pPr>
    <w:rPr>
      <w:rFonts w:ascii="Arial Unicode MS" w:eastAsia="Arial Unicode MS" w:hAnsi="Arial Unicode MS" w:cs="Arial Unicode MS"/>
      <w:szCs w:val="24"/>
      <w:lang w:val="en-US"/>
    </w:rPr>
  </w:style>
  <w:style w:type="paragraph" w:customStyle="1" w:styleId="xl29">
    <w:name w:val="xl29"/>
    <w:basedOn w:val="Normal"/>
    <w:pPr>
      <w:spacing w:before="100" w:beforeAutospacing="1" w:after="100" w:afterAutospacing="1"/>
      <w:jc w:val="center"/>
    </w:pPr>
    <w:rPr>
      <w:rFonts w:ascii="Arial" w:eastAsia="Arial Unicode MS" w:hAnsi="Arial" w:cs="Arial"/>
      <w:b/>
      <w:bCs/>
      <w:sz w:val="28"/>
      <w:szCs w:val="28"/>
      <w:lang w:val="en-US"/>
    </w:rPr>
  </w:style>
  <w:style w:type="paragraph" w:customStyle="1" w:styleId="xl30">
    <w:name w:val="xl30"/>
    <w:basedOn w:val="Normal"/>
    <w:pPr>
      <w:spacing w:before="100" w:beforeAutospacing="1" w:after="100" w:afterAutospacing="1"/>
      <w:jc w:val="center"/>
    </w:pPr>
    <w:rPr>
      <w:rFonts w:ascii="Arial" w:eastAsia="Arial Unicode MS" w:hAnsi="Arial" w:cs="Arial"/>
      <w:b/>
      <w:bCs/>
      <w:szCs w:val="22"/>
      <w:lang w:val="en-US"/>
    </w:rPr>
  </w:style>
  <w:style w:type="paragraph" w:customStyle="1" w:styleId="xl31">
    <w:name w:val="xl31"/>
    <w:basedOn w:val="Normal"/>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styleId="BodyTextIndent2">
    <w:name w:val="Body Text Indent 2"/>
    <w:basedOn w:val="Normal"/>
    <w:semiHidden/>
    <w:pPr>
      <w:ind w:left="1134" w:hanging="1134"/>
    </w:pPr>
  </w:style>
  <w:style w:type="paragraph" w:styleId="E-mailSignature">
    <w:name w:val="E-mail Signature"/>
    <w:basedOn w:val="Normal"/>
    <w:semiHidden/>
    <w:rPr>
      <w:szCs w:val="24"/>
    </w:rPr>
  </w:style>
  <w:style w:type="paragraph" w:styleId="BlockText">
    <w:name w:val="Block Text"/>
    <w:basedOn w:val="Normal"/>
    <w:semiHidden/>
    <w:pPr>
      <w:spacing w:after="120"/>
      <w:ind w:left="1440" w:right="1440"/>
    </w:pPr>
  </w:style>
  <w:style w:type="paragraph" w:styleId="BodyTextFirstIndent">
    <w:name w:val="Body Text First Indent"/>
    <w:basedOn w:val="BodyText"/>
    <w:semiHidden/>
    <w:pPr>
      <w:spacing w:after="120"/>
      <w:ind w:firstLine="210"/>
    </w:pPr>
    <w:rPr>
      <w:szCs w:val="20"/>
      <w:lang w:val="en-AU"/>
    </w:rPr>
  </w:style>
  <w:style w:type="paragraph" w:styleId="BodyTextFirstIndent2">
    <w:name w:val="Body Text First Indent 2"/>
    <w:basedOn w:val="BodyTextIndent"/>
    <w:semiHidden/>
    <w:pPr>
      <w:spacing w:after="120"/>
      <w:ind w:left="283" w:firstLine="210"/>
    </w:pPr>
  </w:style>
  <w:style w:type="paragraph" w:styleId="BodyTextIndent3">
    <w:name w:val="Body Text Indent 3"/>
    <w:basedOn w:val="Normal"/>
    <w:semiHidden/>
    <w:pPr>
      <w:spacing w:after="120"/>
      <w:ind w:left="283"/>
    </w:pPr>
    <w:rPr>
      <w:sz w:val="16"/>
      <w:szCs w:val="16"/>
    </w:rPr>
  </w:style>
  <w:style w:type="paragraph" w:styleId="Closing">
    <w:name w:val="Closing"/>
    <w:basedOn w:val="Normal"/>
    <w:semiHidden/>
    <w:pPr>
      <w:ind w:left="4252"/>
    </w:pPr>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cs="Tahoma"/>
    </w:rPr>
  </w:style>
  <w:style w:type="paragraph" w:styleId="EndnoteText">
    <w:name w:val="endnote text"/>
    <w:basedOn w:val="Normal"/>
    <w:semiHidden/>
    <w:rPr>
      <w:sz w:val="20"/>
    </w:rPr>
  </w:style>
  <w:style w:type="paragraph" w:styleId="EnvelopeAddress">
    <w:name w:val="envelope address"/>
    <w:basedOn w:val="Normal"/>
    <w:semiHidden/>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semiHidden/>
    <w:rPr>
      <w:rFonts w:ascii="Arial" w:hAnsi="Arial" w:cs="Arial"/>
      <w:sz w:val="20"/>
    </w:rPr>
  </w:style>
  <w:style w:type="paragraph" w:styleId="HTMLAddress">
    <w:name w:val="HTML Address"/>
    <w:basedOn w:val="Normal"/>
    <w:semiHidden/>
    <w:rPr>
      <w:i/>
      <w:iCs/>
    </w:rPr>
  </w:style>
  <w:style w:type="paragraph" w:styleId="HTMLPreformatted">
    <w:name w:val="HTML Preformatted"/>
    <w:basedOn w:val="Normal"/>
    <w:semiHidden/>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semiHidden/>
    <w:pPr>
      <w:ind w:left="283" w:hanging="283"/>
    </w:pPr>
  </w:style>
  <w:style w:type="paragraph" w:styleId="List2">
    <w:name w:val="List 2"/>
    <w:basedOn w:val="Normal"/>
    <w:semiHidden/>
    <w:pPr>
      <w:ind w:left="566" w:hanging="283"/>
    </w:pPr>
  </w:style>
  <w:style w:type="paragraph" w:styleId="List3">
    <w:name w:val="List 3"/>
    <w:basedOn w:val="Normal"/>
    <w:semiHidden/>
    <w:pPr>
      <w:ind w:left="849" w:hanging="283"/>
    </w:pPr>
  </w:style>
  <w:style w:type="paragraph" w:styleId="List4">
    <w:name w:val="List 4"/>
    <w:basedOn w:val="Normal"/>
    <w:semiHidden/>
    <w:pPr>
      <w:ind w:left="1132" w:hanging="283"/>
    </w:pPr>
  </w:style>
  <w:style w:type="paragraph" w:styleId="List5">
    <w:name w:val="List 5"/>
    <w:basedOn w:val="Normal"/>
    <w:semiHidden/>
    <w:pPr>
      <w:ind w:left="1415" w:hanging="283"/>
    </w:pPr>
  </w:style>
  <w:style w:type="paragraph" w:styleId="ListBullet">
    <w:name w:val="List Bullet"/>
    <w:basedOn w:val="Normal"/>
    <w:autoRedefine/>
    <w:semiHidden/>
    <w:pPr>
      <w:numPr>
        <w:numId w:val="3"/>
      </w:numPr>
    </w:pPr>
  </w:style>
  <w:style w:type="paragraph" w:styleId="ListBullet2">
    <w:name w:val="List Bullet 2"/>
    <w:basedOn w:val="Normal"/>
    <w:autoRedefine/>
    <w:semiHidden/>
    <w:pPr>
      <w:numPr>
        <w:numId w:val="4"/>
      </w:numPr>
    </w:pPr>
  </w:style>
  <w:style w:type="paragraph" w:styleId="ListBullet3">
    <w:name w:val="List Bullet 3"/>
    <w:basedOn w:val="Normal"/>
    <w:autoRedefine/>
    <w:semiHidden/>
    <w:pPr>
      <w:numPr>
        <w:numId w:val="5"/>
      </w:numPr>
    </w:pPr>
  </w:style>
  <w:style w:type="paragraph" w:styleId="ListBullet4">
    <w:name w:val="List Bullet 4"/>
    <w:basedOn w:val="Normal"/>
    <w:autoRedefine/>
    <w:semiHidden/>
    <w:pPr>
      <w:numPr>
        <w:numId w:val="6"/>
      </w:numPr>
    </w:pPr>
  </w:style>
  <w:style w:type="paragraph" w:styleId="ListBullet5">
    <w:name w:val="List Bullet 5"/>
    <w:basedOn w:val="Normal"/>
    <w:autoRedefine/>
    <w:semiHidden/>
    <w:pPr>
      <w:numPr>
        <w:numId w:val="7"/>
      </w:numPr>
    </w:pPr>
  </w:style>
  <w:style w:type="paragraph" w:styleId="ListContinue">
    <w:name w:val="List Continue"/>
    <w:basedOn w:val="Normal"/>
    <w:semiHidden/>
    <w:pPr>
      <w:spacing w:after="120"/>
      <w:ind w:left="283"/>
    </w:pPr>
  </w:style>
  <w:style w:type="paragraph" w:styleId="ListContinue2">
    <w:name w:val="List Continue 2"/>
    <w:basedOn w:val="Normal"/>
    <w:semiHidden/>
    <w:pPr>
      <w:spacing w:after="120"/>
      <w:ind w:left="566"/>
    </w:pPr>
  </w:style>
  <w:style w:type="paragraph" w:styleId="ListContinue3">
    <w:name w:val="List Continue 3"/>
    <w:basedOn w:val="Normal"/>
    <w:semiHidden/>
    <w:pPr>
      <w:spacing w:after="120"/>
      <w:ind w:left="849"/>
    </w:pPr>
  </w:style>
  <w:style w:type="paragraph" w:styleId="ListContinue4">
    <w:name w:val="List Continue 4"/>
    <w:basedOn w:val="Normal"/>
    <w:semiHidden/>
    <w:pPr>
      <w:spacing w:after="120"/>
      <w:ind w:left="1132"/>
    </w:pPr>
  </w:style>
  <w:style w:type="paragraph" w:styleId="ListContinue5">
    <w:name w:val="List Continue 5"/>
    <w:basedOn w:val="Normal"/>
    <w:semiHidden/>
    <w:pPr>
      <w:spacing w:after="120"/>
      <w:ind w:left="1415"/>
    </w:pPr>
  </w:style>
  <w:style w:type="paragraph" w:styleId="ListNumber">
    <w:name w:val="List Number"/>
    <w:basedOn w:val="Normal"/>
    <w:semiHidden/>
    <w:pPr>
      <w:numPr>
        <w:numId w:val="8"/>
      </w:numPr>
    </w:pPr>
  </w:style>
  <w:style w:type="paragraph" w:styleId="ListNumber2">
    <w:name w:val="List Number 2"/>
    <w:basedOn w:val="Normal"/>
    <w:semiHidden/>
    <w:pPr>
      <w:numPr>
        <w:numId w:val="9"/>
      </w:numPr>
    </w:pPr>
  </w:style>
  <w:style w:type="paragraph" w:styleId="ListNumber4">
    <w:name w:val="List Number 4"/>
    <w:basedOn w:val="Normal"/>
    <w:semiHidden/>
    <w:pPr>
      <w:numPr>
        <w:numId w:val="10"/>
      </w:numPr>
    </w:pPr>
  </w:style>
  <w:style w:type="paragraph" w:styleId="ListNumber5">
    <w:name w:val="List Number 5"/>
    <w:basedOn w:val="Normal"/>
    <w:semiHidden/>
    <w:pPr>
      <w:numPr>
        <w:numId w:val="11"/>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lang w:eastAsia="en-US"/>
    </w:rPr>
  </w:style>
  <w:style w:type="paragraph" w:styleId="MessageHeader">
    <w:name w:val="Message Header"/>
    <w:basedOn w:val="Normal"/>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Cs w:val="24"/>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cs="Courier New"/>
      <w:sz w:val="20"/>
    </w:rPr>
  </w:style>
  <w:style w:type="paragraph" w:styleId="Salutation">
    <w:name w:val="Salutation"/>
    <w:basedOn w:val="Normal"/>
    <w:next w:val="Normal"/>
    <w:semiHidden/>
  </w:style>
  <w:style w:type="paragraph" w:styleId="Signature">
    <w:name w:val="Signature"/>
    <w:basedOn w:val="Normal"/>
    <w:semiHidden/>
    <w:pPr>
      <w:ind w:left="4252"/>
    </w:p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OAHeading">
    <w:name w:val="toa heading"/>
    <w:basedOn w:val="Normal"/>
    <w:next w:val="Normal"/>
    <w:semiHidden/>
    <w:pPr>
      <w:spacing w:before="120"/>
    </w:pPr>
    <w:rPr>
      <w:rFonts w:ascii="Arial" w:hAnsi="Arial" w:cs="Arial"/>
      <w:b/>
      <w:bCs/>
      <w:szCs w:val="24"/>
    </w:rPr>
  </w:style>
  <w:style w:type="paragraph" w:customStyle="1" w:styleId="TableDot">
    <w:name w:val="Table Dot"/>
    <w:basedOn w:val="Normal"/>
    <w:pPr>
      <w:numPr>
        <w:numId w:val="12"/>
      </w:numPr>
      <w:tabs>
        <w:tab w:val="clear" w:pos="720"/>
      </w:tabs>
      <w:ind w:left="178" w:hanging="240"/>
    </w:pPr>
    <w:rPr>
      <w:sz w:val="20"/>
      <w:lang w:val="en-US"/>
    </w:rPr>
  </w:style>
  <w:style w:type="paragraph" w:customStyle="1" w:styleId="steps">
    <w:name w:val="steps"/>
    <w:basedOn w:val="Normal"/>
    <w:pPr>
      <w:numPr>
        <w:numId w:val="13"/>
      </w:numPr>
    </w:pPr>
    <w:rPr>
      <w:rFonts w:ascii="Palatino" w:hAnsi="Palatino" w:cs="Arial"/>
      <w:bCs/>
      <w:iCs/>
      <w:szCs w:val="28"/>
      <w:lang w:val="en-US"/>
    </w:rPr>
  </w:style>
  <w:style w:type="paragraph" w:styleId="BalloonText">
    <w:name w:val="Balloon Text"/>
    <w:basedOn w:val="Normal"/>
    <w:link w:val="BalloonTextChar"/>
    <w:uiPriority w:val="99"/>
    <w:semiHidden/>
    <w:unhideWhenUsed/>
    <w:rsid w:val="00533613"/>
    <w:rPr>
      <w:rFonts w:ascii="Tahoma" w:hAnsi="Tahoma" w:cs="Tahoma"/>
      <w:sz w:val="16"/>
      <w:szCs w:val="16"/>
    </w:rPr>
  </w:style>
  <w:style w:type="paragraph" w:customStyle="1" w:styleId="Figurecaption">
    <w:name w:val="Figure caption"/>
    <w:basedOn w:val="BodyText"/>
    <w:rPr>
      <w:rFonts w:ascii="Arial" w:hAnsi="Arial"/>
      <w:sz w:val="22"/>
      <w:lang w:val="en-AU"/>
    </w:rPr>
  </w:style>
  <w:style w:type="paragraph" w:customStyle="1" w:styleId="Tableheading">
    <w:name w:val="Table heading"/>
    <w:basedOn w:val="Caption"/>
    <w:pPr>
      <w:keepNext/>
    </w:pPr>
    <w:rPr>
      <w:rFonts w:ascii="Arial" w:hAnsi="Arial"/>
      <w:b w:val="0"/>
      <w:sz w:val="22"/>
    </w:rPr>
  </w:style>
  <w:style w:type="paragraph" w:customStyle="1" w:styleId="Tablenumber">
    <w:name w:val="Table number"/>
    <w:basedOn w:val="Tableheading"/>
    <w:rPr>
      <w:b/>
    </w:rPr>
  </w:style>
  <w:style w:type="paragraph" w:customStyle="1" w:styleId="Figurenumber">
    <w:name w:val="Figure number"/>
    <w:basedOn w:val="Figurecaption"/>
    <w:rPr>
      <w:b/>
    </w:rPr>
  </w:style>
  <w:style w:type="paragraph" w:customStyle="1" w:styleId="Tablecontent">
    <w:name w:val="Table content"/>
    <w:basedOn w:val="BodyText"/>
    <w:pPr>
      <w:spacing w:before="40" w:after="40"/>
    </w:pPr>
    <w:rPr>
      <w:rFonts w:ascii="Arial" w:hAnsi="Arial"/>
      <w:sz w:val="20"/>
      <w:szCs w:val="20"/>
      <w:lang w:val="en-AU"/>
    </w:rPr>
  </w:style>
  <w:style w:type="character" w:customStyle="1" w:styleId="BalloonTextChar">
    <w:name w:val="Balloon Text Char"/>
    <w:link w:val="BalloonText"/>
    <w:uiPriority w:val="99"/>
    <w:semiHidden/>
    <w:rsid w:val="00533613"/>
    <w:rPr>
      <w:rFonts w:ascii="Tahoma" w:hAnsi="Tahoma" w:cs="Tahoma"/>
      <w:sz w:val="16"/>
      <w:szCs w:val="16"/>
      <w:lang w:eastAsia="en-US"/>
    </w:rPr>
  </w:style>
  <w:style w:type="paragraph" w:styleId="CommentSubject">
    <w:name w:val="annotation subject"/>
    <w:basedOn w:val="CommentText"/>
    <w:next w:val="CommentText"/>
    <w:link w:val="CommentSubjectChar"/>
    <w:semiHidden/>
    <w:rsid w:val="00521F93"/>
    <w:rPr>
      <w:b/>
      <w:bCs/>
    </w:rPr>
  </w:style>
  <w:style w:type="paragraph" w:styleId="Revision">
    <w:name w:val="Revision"/>
    <w:hidden/>
    <w:uiPriority w:val="99"/>
    <w:semiHidden/>
    <w:rsid w:val="003C4361"/>
    <w:rPr>
      <w:sz w:val="24"/>
      <w:lang w:eastAsia="en-US"/>
    </w:rPr>
  </w:style>
  <w:style w:type="character" w:customStyle="1" w:styleId="HeaderChar">
    <w:name w:val="Header Char"/>
    <w:link w:val="Header"/>
    <w:uiPriority w:val="99"/>
    <w:rsid w:val="00F34E55"/>
    <w:rPr>
      <w:sz w:val="24"/>
      <w:lang w:val="en-AU"/>
    </w:rPr>
  </w:style>
  <w:style w:type="character" w:customStyle="1" w:styleId="FooterChar">
    <w:name w:val="Footer Char"/>
    <w:link w:val="Footer"/>
    <w:uiPriority w:val="99"/>
    <w:rsid w:val="004D76B0"/>
    <w:rPr>
      <w:sz w:val="24"/>
      <w:lang w:val="en-AU"/>
    </w:rPr>
  </w:style>
  <w:style w:type="paragraph" w:styleId="TOCHeading">
    <w:name w:val="TOC Heading"/>
    <w:basedOn w:val="Heading1"/>
    <w:next w:val="Normal"/>
    <w:uiPriority w:val="39"/>
    <w:qFormat/>
    <w:rsid w:val="008A7EB1"/>
    <w:pPr>
      <w:keepLines/>
      <w:spacing w:before="480" w:line="276" w:lineRule="auto"/>
      <w:outlineLvl w:val="9"/>
    </w:pPr>
    <w:rPr>
      <w:rFonts w:ascii="Cambria" w:hAnsi="Cambria"/>
      <w:color w:val="365F91"/>
      <w:kern w:val="0"/>
      <w:sz w:val="28"/>
      <w:szCs w:val="28"/>
      <w:lang w:val="en-US"/>
    </w:rPr>
  </w:style>
  <w:style w:type="paragraph" w:styleId="ListParagraph">
    <w:name w:val="List Paragraph"/>
    <w:basedOn w:val="Normal"/>
    <w:uiPriority w:val="34"/>
    <w:qFormat/>
    <w:rsid w:val="00990DF6"/>
    <w:pPr>
      <w:ind w:left="720"/>
    </w:pPr>
  </w:style>
  <w:style w:type="paragraph" w:styleId="IntenseQuote">
    <w:name w:val="Intense Quote"/>
    <w:basedOn w:val="Normal"/>
    <w:next w:val="Normal"/>
    <w:link w:val="IntenseQuoteChar"/>
    <w:uiPriority w:val="30"/>
    <w:qFormat/>
    <w:rsid w:val="00990DF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990DF6"/>
    <w:rPr>
      <w:b/>
      <w:bCs/>
      <w:i/>
      <w:iCs/>
      <w:color w:val="4F81BD"/>
      <w:sz w:val="24"/>
      <w:lang w:val="en-AU"/>
    </w:rPr>
  </w:style>
  <w:style w:type="character" w:styleId="BookTitle">
    <w:name w:val="Book Title"/>
    <w:uiPriority w:val="33"/>
    <w:qFormat/>
    <w:rsid w:val="007A436A"/>
    <w:rPr>
      <w:b/>
      <w:bCs/>
      <w:smallCaps/>
      <w:spacing w:val="5"/>
    </w:rPr>
  </w:style>
  <w:style w:type="paragraph" w:customStyle="1" w:styleId="reference">
    <w:name w:val="reference"/>
    <w:basedOn w:val="Normal"/>
    <w:rsid w:val="00201E2A"/>
    <w:pPr>
      <w:overflowPunct w:val="0"/>
      <w:autoSpaceDE w:val="0"/>
      <w:autoSpaceDN w:val="0"/>
      <w:adjustRightInd w:val="0"/>
      <w:ind w:left="567" w:hanging="567"/>
      <w:textAlignment w:val="baseline"/>
    </w:pPr>
    <w:rPr>
      <w:rFonts w:ascii="Arial" w:hAnsi="Arial" w:cs="Arial"/>
      <w:sz w:val="20"/>
      <w:lang w:val="en-US" w:eastAsia="de-DE"/>
    </w:rPr>
  </w:style>
  <w:style w:type="character" w:styleId="Emphasis">
    <w:name w:val="Emphasis"/>
    <w:qFormat/>
    <w:rsid w:val="00422F03"/>
    <w:rPr>
      <w:i/>
      <w:iCs/>
    </w:rPr>
  </w:style>
  <w:style w:type="table" w:styleId="ColorfulList-Accent1">
    <w:name w:val="Colorful List Accent 1"/>
    <w:basedOn w:val="TableNormal"/>
    <w:uiPriority w:val="72"/>
    <w:rsid w:val="00F30C36"/>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eGrid">
    <w:name w:val="Table Grid"/>
    <w:basedOn w:val="TableNormal"/>
    <w:uiPriority w:val="59"/>
    <w:rsid w:val="00C245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olorfulList1">
    <w:name w:val="Colorful List1"/>
    <w:basedOn w:val="TableNormal"/>
    <w:uiPriority w:val="72"/>
    <w:rsid w:val="00033C35"/>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MediumList2-Accent1">
    <w:name w:val="Medium List 2 Accent 1"/>
    <w:basedOn w:val="TableNormal"/>
    <w:uiPriority w:val="66"/>
    <w:rsid w:val="000716A9"/>
    <w:rPr>
      <w:rFonts w:ascii="Cambria"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Grid1-Accent5">
    <w:name w:val="Medium Grid 1 Accent 5"/>
    <w:basedOn w:val="TableNormal"/>
    <w:uiPriority w:val="67"/>
    <w:rsid w:val="000716A9"/>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intro">
    <w:name w:val="intro"/>
    <w:basedOn w:val="Normal"/>
    <w:rsid w:val="00D87266"/>
    <w:pPr>
      <w:spacing w:before="100" w:beforeAutospacing="1" w:after="100" w:afterAutospacing="1"/>
    </w:pPr>
    <w:rPr>
      <w:szCs w:val="24"/>
      <w:lang w:eastAsia="en-AU"/>
    </w:rPr>
  </w:style>
  <w:style w:type="character" w:customStyle="1" w:styleId="citationauthor">
    <w:name w:val="citation_author"/>
    <w:basedOn w:val="DefaultParagraphFont"/>
    <w:rsid w:val="00D87266"/>
  </w:style>
  <w:style w:type="character" w:customStyle="1" w:styleId="citationdate">
    <w:name w:val="citation_date"/>
    <w:basedOn w:val="DefaultParagraphFont"/>
    <w:rsid w:val="00D87266"/>
  </w:style>
  <w:style w:type="character" w:customStyle="1" w:styleId="citationarticletitle">
    <w:name w:val="citation_article_title"/>
    <w:basedOn w:val="DefaultParagraphFont"/>
    <w:rsid w:val="00D87266"/>
  </w:style>
  <w:style w:type="character" w:customStyle="1" w:styleId="citationjournaltitle">
    <w:name w:val="citation_journal_title"/>
    <w:basedOn w:val="DefaultParagraphFont"/>
    <w:rsid w:val="00D87266"/>
  </w:style>
  <w:style w:type="character" w:customStyle="1" w:styleId="citationissue">
    <w:name w:val="citation_issue"/>
    <w:basedOn w:val="DefaultParagraphFont"/>
    <w:rsid w:val="00D87266"/>
  </w:style>
  <w:style w:type="character" w:customStyle="1" w:styleId="citationstartpage">
    <w:name w:val="citation_start_page"/>
    <w:basedOn w:val="DefaultParagraphFont"/>
    <w:rsid w:val="00D87266"/>
  </w:style>
  <w:style w:type="character" w:customStyle="1" w:styleId="citationdoi">
    <w:name w:val="citation_doi"/>
    <w:basedOn w:val="DefaultParagraphFont"/>
    <w:rsid w:val="00D87266"/>
  </w:style>
  <w:style w:type="character" w:customStyle="1" w:styleId="CommentTextChar">
    <w:name w:val="Comment Text Char"/>
    <w:link w:val="CommentText"/>
    <w:semiHidden/>
    <w:rsid w:val="00B2230D"/>
    <w:rPr>
      <w:lang w:val="en-AU" w:eastAsia="en-US" w:bidi="ar-SA"/>
    </w:rPr>
  </w:style>
  <w:style w:type="character" w:customStyle="1" w:styleId="Heading3Char">
    <w:name w:val="Heading 3 Char"/>
    <w:link w:val="Heading3"/>
    <w:locked/>
    <w:rsid w:val="004769DB"/>
    <w:rPr>
      <w:rFonts w:ascii="Arial" w:hAnsi="Arial"/>
      <w:sz w:val="22"/>
      <w:lang w:val="en-AU" w:eastAsia="en-US" w:bidi="ar-SA"/>
    </w:rPr>
  </w:style>
  <w:style w:type="character" w:customStyle="1" w:styleId="CommentSubjectChar">
    <w:name w:val="Comment Subject Char"/>
    <w:link w:val="CommentSubject"/>
    <w:semiHidden/>
    <w:rsid w:val="00984170"/>
    <w:rPr>
      <w:b/>
      <w:bCs/>
      <w:lang w:val="en-AU" w:eastAsia="en-US" w:bidi="ar-SA"/>
    </w:rPr>
  </w:style>
  <w:style w:type="character" w:customStyle="1" w:styleId="FootnoteTextChar">
    <w:name w:val="Footnote Text Char"/>
    <w:link w:val="FootnoteText"/>
    <w:rsid w:val="000C6EB7"/>
    <w:rPr>
      <w:lang w:eastAsia="en-US"/>
    </w:rPr>
  </w:style>
  <w:style w:type="paragraph" w:customStyle="1" w:styleId="BasicParagraph">
    <w:name w:val="[Basic Paragraph]"/>
    <w:basedOn w:val="Normal"/>
    <w:uiPriority w:val="99"/>
    <w:rsid w:val="00EC102D"/>
    <w:pPr>
      <w:autoSpaceDE w:val="0"/>
      <w:autoSpaceDN w:val="0"/>
      <w:adjustRightInd w:val="0"/>
      <w:spacing w:line="288" w:lineRule="auto"/>
      <w:textAlignment w:val="center"/>
    </w:pPr>
    <w:rPr>
      <w:rFonts w:eastAsiaTheme="minorHAnsi"/>
      <w:color w:val="000000"/>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semiHidden="0" w:uiPriority="35" w:unhideWhenUsed="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Pr>
      <w:sz w:val="24"/>
      <w:lang w:eastAsia="en-US"/>
    </w:rPr>
  </w:style>
  <w:style w:type="paragraph" w:styleId="Heading1">
    <w:name w:val="heading 1"/>
    <w:basedOn w:val="Normal"/>
    <w:next w:val="Normal"/>
    <w:autoRedefine/>
    <w:qFormat/>
    <w:rsid w:val="000C4286"/>
    <w:pPr>
      <w:keepNext/>
      <w:spacing w:before="120"/>
      <w:outlineLvl w:val="0"/>
    </w:pPr>
    <w:rPr>
      <w:rFonts w:ascii="Palatino Linotype" w:hAnsi="Palatino Linotype"/>
      <w:b/>
      <w:bCs/>
      <w:kern w:val="32"/>
      <w:szCs w:val="24"/>
    </w:rPr>
  </w:style>
  <w:style w:type="paragraph" w:styleId="Heading2">
    <w:name w:val="heading 2"/>
    <w:basedOn w:val="Normal"/>
    <w:autoRedefine/>
    <w:qFormat/>
    <w:rsid w:val="00A23D78"/>
    <w:pPr>
      <w:keepNext/>
      <w:jc w:val="both"/>
      <w:outlineLvl w:val="1"/>
    </w:pPr>
    <w:rPr>
      <w:rFonts w:ascii="Palatino Linotype" w:hAnsi="Palatino Linotype"/>
      <w:b/>
      <w:bCs/>
      <w:i/>
      <w:szCs w:val="24"/>
    </w:rPr>
  </w:style>
  <w:style w:type="paragraph" w:styleId="Heading3">
    <w:name w:val="heading 3"/>
    <w:basedOn w:val="Normal"/>
    <w:next w:val="ListNumber3"/>
    <w:link w:val="Heading3Char"/>
    <w:qFormat/>
    <w:pPr>
      <w:keepNext/>
      <w:spacing w:before="240" w:after="60"/>
      <w:outlineLvl w:val="2"/>
    </w:pPr>
    <w:rPr>
      <w:rFonts w:ascii="Arial" w:hAnsi="Arial"/>
      <w:sz w:val="22"/>
    </w:rPr>
  </w:style>
  <w:style w:type="paragraph" w:styleId="Heading4">
    <w:name w:val="heading 4"/>
    <w:basedOn w:val="Normal"/>
    <w:next w:val="Normal"/>
    <w:qFormat/>
    <w:pPr>
      <w:keepNext/>
      <w:numPr>
        <w:ilvl w:val="3"/>
        <w:numId w:val="1"/>
      </w:numPr>
      <w:spacing w:before="240" w:after="60"/>
      <w:outlineLvl w:val="3"/>
    </w:pPr>
    <w:rPr>
      <w:b/>
      <w:bCs/>
      <w:i/>
      <w:iCs/>
      <w:szCs w:val="28"/>
    </w:rPr>
  </w:style>
  <w:style w:type="paragraph" w:styleId="Heading5">
    <w:name w:val="heading 5"/>
    <w:basedOn w:val="Normal"/>
    <w:next w:val="Normal"/>
    <w:qFormat/>
    <w:pPr>
      <w:numPr>
        <w:ilvl w:val="4"/>
        <w:numId w:val="1"/>
      </w:numPr>
      <w:spacing w:before="240" w:after="60"/>
      <w:outlineLvl w:val="4"/>
    </w:pPr>
    <w:rPr>
      <w:b/>
      <w:bCs/>
      <w:i/>
      <w:iCs/>
      <w:sz w:val="26"/>
      <w:szCs w:val="26"/>
    </w:rPr>
  </w:style>
  <w:style w:type="paragraph" w:styleId="Heading6">
    <w:name w:val="heading 6"/>
    <w:basedOn w:val="Normal"/>
    <w:next w:val="Normal"/>
    <w:qFormat/>
    <w:pPr>
      <w:numPr>
        <w:ilvl w:val="5"/>
        <w:numId w:val="1"/>
      </w:numPr>
      <w:spacing w:before="240" w:after="60"/>
      <w:outlineLvl w:val="5"/>
    </w:pPr>
    <w:rPr>
      <w:b/>
      <w:bCs/>
      <w:szCs w:val="22"/>
    </w:rPr>
  </w:style>
  <w:style w:type="paragraph" w:styleId="Heading7">
    <w:name w:val="heading 7"/>
    <w:basedOn w:val="Normal"/>
    <w:next w:val="Normal"/>
    <w:qFormat/>
    <w:pPr>
      <w:numPr>
        <w:ilvl w:val="6"/>
        <w:numId w:val="1"/>
      </w:numPr>
      <w:spacing w:before="240" w:after="60"/>
      <w:outlineLvl w:val="6"/>
    </w:pPr>
    <w:rPr>
      <w:szCs w:val="24"/>
    </w:rPr>
  </w:style>
  <w:style w:type="paragraph" w:styleId="Heading8">
    <w:name w:val="heading 8"/>
    <w:basedOn w:val="Normal"/>
    <w:next w:val="Normal"/>
    <w:qFormat/>
    <w:pPr>
      <w:numPr>
        <w:ilvl w:val="7"/>
        <w:numId w:val="1"/>
      </w:numPr>
      <w:spacing w:before="240" w:after="60"/>
      <w:outlineLvl w:val="7"/>
    </w:pPr>
    <w:rPr>
      <w:i/>
      <w:iCs/>
      <w:szCs w:val="24"/>
    </w:rPr>
  </w:style>
  <w:style w:type="paragraph" w:styleId="Heading9">
    <w:name w:val="heading 9"/>
    <w:basedOn w:val="Normal"/>
    <w:next w:val="Normal"/>
    <w:qFormat/>
    <w:pPr>
      <w:numPr>
        <w:ilvl w:val="8"/>
        <w:numId w:val="1"/>
      </w:num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Title">
    <w:name w:val="Title"/>
    <w:basedOn w:val="Normal"/>
    <w:qFormat/>
    <w:pPr>
      <w:jc w:val="center"/>
    </w:pPr>
    <w:rPr>
      <w:rFonts w:ascii="Arial" w:hAnsi="Arial"/>
      <w:bCs/>
      <w:sz w:val="32"/>
    </w:rPr>
  </w:style>
  <w:style w:type="paragraph" w:styleId="NormalWeb">
    <w:name w:val="Normal (Web)"/>
    <w:basedOn w:val="Normal"/>
    <w:semiHidden/>
    <w:pPr>
      <w:spacing w:before="100" w:beforeAutospacing="1" w:after="100" w:afterAutospacing="1"/>
    </w:pPr>
    <w:rPr>
      <w:szCs w:val="24"/>
      <w:lang w:val="en-CA"/>
    </w:rPr>
  </w:style>
  <w:style w:type="paragraph" w:styleId="ListNumber3">
    <w:name w:val="List Number 3"/>
    <w:basedOn w:val="Normal"/>
    <w:semiHidden/>
    <w:pPr>
      <w:numPr>
        <w:numId w:val="2"/>
      </w:numPr>
    </w:pPr>
  </w:style>
  <w:style w:type="character" w:styleId="PageNumber">
    <w:name w:val="page number"/>
    <w:basedOn w:val="DefaultParagraphFont"/>
    <w:semiHidden/>
  </w:style>
  <w:style w:type="paragraph" w:styleId="FootnoteText">
    <w:name w:val="footnote text"/>
    <w:basedOn w:val="Normal"/>
    <w:link w:val="FootnoteTextChar"/>
    <w:rPr>
      <w:sz w:val="20"/>
    </w:rPr>
  </w:style>
  <w:style w:type="character" w:styleId="FootnoteReference">
    <w:name w:val="footnote reference"/>
    <w:rPr>
      <w:vertAlign w:val="superscript"/>
    </w:rPr>
  </w:style>
  <w:style w:type="paragraph" w:styleId="BodyText">
    <w:name w:val="Body Text"/>
    <w:basedOn w:val="Normal"/>
    <w:semiHidden/>
    <w:rPr>
      <w:szCs w:val="24"/>
      <w:lang w:val="en-US"/>
    </w:rPr>
  </w:style>
  <w:style w:type="paragraph" w:styleId="BodyTextIndent">
    <w:name w:val="Body Text Indent"/>
    <w:basedOn w:val="Normal"/>
    <w:semiHidden/>
    <w:pPr>
      <w:ind w:left="567"/>
    </w:pPr>
  </w:style>
  <w:style w:type="character" w:styleId="CommentReference">
    <w:name w:val="annotation reference"/>
    <w:semiHidden/>
    <w:rPr>
      <w:sz w:val="16"/>
      <w:szCs w:val="16"/>
    </w:rPr>
  </w:style>
  <w:style w:type="paragraph" w:styleId="CommentText">
    <w:name w:val="annotation text"/>
    <w:basedOn w:val="Normal"/>
    <w:link w:val="CommentTextChar"/>
    <w:semiHidden/>
    <w:rPr>
      <w:sz w:val="20"/>
    </w:rPr>
  </w:style>
  <w:style w:type="paragraph" w:styleId="TOC1">
    <w:name w:val="toc 1"/>
    <w:basedOn w:val="Normal"/>
    <w:next w:val="Normal"/>
    <w:autoRedefine/>
    <w:uiPriority w:val="39"/>
    <w:pPr>
      <w:spacing w:before="120" w:after="120"/>
    </w:pPr>
    <w:rPr>
      <w:b/>
      <w:bCs/>
      <w:caps/>
      <w:szCs w:val="24"/>
    </w:rPr>
  </w:style>
  <w:style w:type="paragraph" w:styleId="TOC2">
    <w:name w:val="toc 2"/>
    <w:basedOn w:val="Normal"/>
    <w:next w:val="Normal"/>
    <w:autoRedefine/>
    <w:uiPriority w:val="39"/>
    <w:pPr>
      <w:ind w:left="220"/>
    </w:pPr>
    <w:rPr>
      <w:smallCaps/>
      <w:szCs w:val="24"/>
    </w:rPr>
  </w:style>
  <w:style w:type="paragraph" w:styleId="TOC3">
    <w:name w:val="toc 3"/>
    <w:basedOn w:val="Normal"/>
    <w:next w:val="Normal"/>
    <w:autoRedefine/>
    <w:semiHidden/>
    <w:pPr>
      <w:ind w:left="440"/>
    </w:pPr>
    <w:rPr>
      <w:i/>
      <w:iCs/>
      <w:szCs w:val="24"/>
    </w:rPr>
  </w:style>
  <w:style w:type="paragraph" w:styleId="TOC4">
    <w:name w:val="toc 4"/>
    <w:basedOn w:val="Normal"/>
    <w:next w:val="Normal"/>
    <w:autoRedefine/>
    <w:semiHidden/>
    <w:pPr>
      <w:ind w:left="660"/>
    </w:pPr>
    <w:rPr>
      <w:szCs w:val="21"/>
    </w:rPr>
  </w:style>
  <w:style w:type="paragraph" w:styleId="TOC5">
    <w:name w:val="toc 5"/>
    <w:basedOn w:val="Normal"/>
    <w:next w:val="Normal"/>
    <w:autoRedefine/>
    <w:semiHidden/>
    <w:pPr>
      <w:ind w:left="880"/>
    </w:pPr>
    <w:rPr>
      <w:szCs w:val="21"/>
    </w:rPr>
  </w:style>
  <w:style w:type="paragraph" w:styleId="TOC6">
    <w:name w:val="toc 6"/>
    <w:basedOn w:val="Normal"/>
    <w:next w:val="Normal"/>
    <w:autoRedefine/>
    <w:semiHidden/>
    <w:pPr>
      <w:ind w:left="1100"/>
    </w:pPr>
    <w:rPr>
      <w:szCs w:val="21"/>
    </w:rPr>
  </w:style>
  <w:style w:type="paragraph" w:styleId="TOC7">
    <w:name w:val="toc 7"/>
    <w:basedOn w:val="Normal"/>
    <w:next w:val="Normal"/>
    <w:autoRedefine/>
    <w:semiHidden/>
    <w:pPr>
      <w:ind w:left="1320"/>
    </w:pPr>
    <w:rPr>
      <w:szCs w:val="21"/>
    </w:rPr>
  </w:style>
  <w:style w:type="paragraph" w:styleId="TOC8">
    <w:name w:val="toc 8"/>
    <w:basedOn w:val="Normal"/>
    <w:next w:val="Normal"/>
    <w:autoRedefine/>
    <w:semiHidden/>
    <w:pPr>
      <w:ind w:left="1540"/>
    </w:pPr>
    <w:rPr>
      <w:szCs w:val="21"/>
    </w:rPr>
  </w:style>
  <w:style w:type="paragraph" w:styleId="TOC9">
    <w:name w:val="toc 9"/>
    <w:basedOn w:val="Normal"/>
    <w:next w:val="Normal"/>
    <w:autoRedefine/>
    <w:semiHidden/>
    <w:pPr>
      <w:ind w:left="1760"/>
    </w:pPr>
    <w:rPr>
      <w:szCs w:val="21"/>
    </w:rPr>
  </w:style>
  <w:style w:type="character" w:styleId="Hyperlink">
    <w:name w:val="Hyperlink"/>
    <w:rPr>
      <w:color w:val="0000FF"/>
      <w:u w:val="single"/>
    </w:rPr>
  </w:style>
  <w:style w:type="character" w:styleId="FollowedHyperlink">
    <w:name w:val="FollowedHyperlink"/>
    <w:semiHidden/>
    <w:rPr>
      <w:color w:val="800080"/>
      <w:u w:val="single"/>
    </w:rPr>
  </w:style>
  <w:style w:type="paragraph" w:styleId="BodyText2">
    <w:name w:val="Body Text 2"/>
    <w:basedOn w:val="Normal"/>
    <w:semiHidden/>
    <w:rPr>
      <w:i/>
      <w:iCs/>
      <w:szCs w:val="24"/>
    </w:rPr>
  </w:style>
  <w:style w:type="paragraph" w:styleId="Subtitle">
    <w:name w:val="Subtitle"/>
    <w:basedOn w:val="Normal"/>
    <w:qFormat/>
    <w:rPr>
      <w:b/>
      <w:bCs/>
    </w:rPr>
  </w:style>
  <w:style w:type="paragraph" w:styleId="BodyText3">
    <w:name w:val="Body Text 3"/>
    <w:basedOn w:val="Normal"/>
    <w:semiHidden/>
    <w:rPr>
      <w:i/>
      <w:iCs/>
      <w:sz w:val="20"/>
      <w:szCs w:val="24"/>
      <w:lang w:val="en-US"/>
    </w:rPr>
  </w:style>
  <w:style w:type="paragraph" w:styleId="Caption">
    <w:name w:val="caption"/>
    <w:basedOn w:val="Normal"/>
    <w:next w:val="Normal"/>
    <w:qFormat/>
    <w:pPr>
      <w:spacing w:before="120" w:after="120"/>
    </w:pPr>
    <w:rPr>
      <w:b/>
      <w:bCs/>
      <w:u w:val="single"/>
      <w:lang w:val="en-US"/>
    </w:rPr>
  </w:style>
  <w:style w:type="paragraph" w:customStyle="1" w:styleId="xl25">
    <w:name w:val="xl25"/>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6">
    <w:name w:val="xl26"/>
    <w:basedOn w:val="Normal"/>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customStyle="1" w:styleId="xl27">
    <w:name w:val="xl27"/>
    <w:basedOn w:val="Normal"/>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Arial Unicode MS"/>
      <w:szCs w:val="24"/>
      <w:lang w:val="en-US"/>
    </w:rPr>
  </w:style>
  <w:style w:type="paragraph" w:customStyle="1" w:styleId="xl28">
    <w:name w:val="xl28"/>
    <w:basedOn w:val="Normal"/>
    <w:pPr>
      <w:spacing w:before="100" w:beforeAutospacing="1" w:after="100" w:afterAutospacing="1"/>
    </w:pPr>
    <w:rPr>
      <w:rFonts w:ascii="Arial Unicode MS" w:eastAsia="Arial Unicode MS" w:hAnsi="Arial Unicode MS" w:cs="Arial Unicode MS"/>
      <w:szCs w:val="24"/>
      <w:lang w:val="en-US"/>
    </w:rPr>
  </w:style>
  <w:style w:type="paragraph" w:customStyle="1" w:styleId="xl29">
    <w:name w:val="xl29"/>
    <w:basedOn w:val="Normal"/>
    <w:pPr>
      <w:spacing w:before="100" w:beforeAutospacing="1" w:after="100" w:afterAutospacing="1"/>
      <w:jc w:val="center"/>
    </w:pPr>
    <w:rPr>
      <w:rFonts w:ascii="Arial" w:eastAsia="Arial Unicode MS" w:hAnsi="Arial" w:cs="Arial"/>
      <w:b/>
      <w:bCs/>
      <w:sz w:val="28"/>
      <w:szCs w:val="28"/>
      <w:lang w:val="en-US"/>
    </w:rPr>
  </w:style>
  <w:style w:type="paragraph" w:customStyle="1" w:styleId="xl30">
    <w:name w:val="xl30"/>
    <w:basedOn w:val="Normal"/>
    <w:pPr>
      <w:spacing w:before="100" w:beforeAutospacing="1" w:after="100" w:afterAutospacing="1"/>
      <w:jc w:val="center"/>
    </w:pPr>
    <w:rPr>
      <w:rFonts w:ascii="Arial" w:eastAsia="Arial Unicode MS" w:hAnsi="Arial" w:cs="Arial"/>
      <w:b/>
      <w:bCs/>
      <w:szCs w:val="22"/>
      <w:lang w:val="en-US"/>
    </w:rPr>
  </w:style>
  <w:style w:type="paragraph" w:customStyle="1" w:styleId="xl31">
    <w:name w:val="xl31"/>
    <w:basedOn w:val="Normal"/>
    <w:pPr>
      <w:pBdr>
        <w:top w:val="single" w:sz="4" w:space="0" w:color="auto"/>
        <w:left w:val="single" w:sz="4" w:space="0" w:color="auto"/>
        <w:right w:val="single" w:sz="4" w:space="0" w:color="auto"/>
      </w:pBdr>
      <w:spacing w:before="100" w:beforeAutospacing="1" w:after="100" w:afterAutospacing="1"/>
    </w:pPr>
    <w:rPr>
      <w:rFonts w:ascii="Arial Unicode MS" w:eastAsia="Arial Unicode MS" w:hAnsi="Arial Unicode MS" w:cs="Arial Unicode MS"/>
      <w:szCs w:val="24"/>
      <w:lang w:val="en-US"/>
    </w:rPr>
  </w:style>
  <w:style w:type="paragraph" w:styleId="BodyTextIndent2">
    <w:name w:val="Body Text Indent 2"/>
    <w:basedOn w:val="Normal"/>
    <w:semiHidden/>
    <w:pPr>
      <w:ind w:left="1134" w:hanging="1134"/>
    </w:pPr>
  </w:style>
  <w:style w:type="paragraph" w:styleId="E-mailSignature">
    <w:name w:val="E-mail Signature"/>
    <w:basedOn w:val="Normal"/>
    <w:semiHidden/>
    <w:rPr>
      <w:szCs w:val="24"/>
    </w:rPr>
  </w:style>
  <w:style w:type="paragraph" w:styleId="BlockText">
    <w:name w:val="Block Text"/>
    <w:basedOn w:val="Normal"/>
    <w:semiHidden/>
    <w:pPr>
      <w:spacing w:after="120"/>
      <w:ind w:left="1440" w:right="1440"/>
    </w:pPr>
  </w:style>
  <w:style w:type="paragraph" w:styleId="BodyTextFirstIndent">
    <w:name w:val="Body Text First Indent"/>
    <w:basedOn w:val="BodyText"/>
    <w:semiHidden/>
    <w:pPr>
      <w:spacing w:after="120"/>
      <w:ind w:firstLine="210"/>
    </w:pPr>
    <w:rPr>
      <w:szCs w:val="20"/>
      <w:lang w:val="en-AU"/>
    </w:rPr>
  </w:style>
  <w:style w:type="paragraph" w:styleId="BodyTextFirstIndent2">
    <w:name w:val="Body Text First Indent 2"/>
    <w:basedOn w:val="BodyTextIndent"/>
    <w:semiHidden/>
    <w:pPr>
      <w:spacing w:after="120"/>
      <w:ind w:left="283" w:firstLine="210"/>
    </w:pPr>
  </w:style>
  <w:style w:type="paragraph" w:styleId="BodyTextIndent3">
    <w:name w:val="Body Text Indent 3"/>
    <w:basedOn w:val="Normal"/>
    <w:semiHidden/>
    <w:pPr>
      <w:spacing w:after="120"/>
      <w:ind w:left="283"/>
    </w:pPr>
    <w:rPr>
      <w:sz w:val="16"/>
      <w:szCs w:val="16"/>
    </w:rPr>
  </w:style>
  <w:style w:type="paragraph" w:styleId="Closing">
    <w:name w:val="Closing"/>
    <w:basedOn w:val="Normal"/>
    <w:semiHidden/>
    <w:pPr>
      <w:ind w:left="4252"/>
    </w:pPr>
  </w:style>
  <w:style w:type="paragraph" w:styleId="Date">
    <w:name w:val="Date"/>
    <w:basedOn w:val="Normal"/>
    <w:next w:val="Normal"/>
    <w:semiHidden/>
  </w:style>
  <w:style w:type="paragraph" w:styleId="DocumentMap">
    <w:name w:val="Document Map"/>
    <w:basedOn w:val="Normal"/>
    <w:semiHidden/>
    <w:pPr>
      <w:shd w:val="clear" w:color="auto" w:fill="000080"/>
    </w:pPr>
    <w:rPr>
      <w:rFonts w:ascii="Tahoma" w:hAnsi="Tahoma" w:cs="Tahoma"/>
    </w:rPr>
  </w:style>
  <w:style w:type="paragraph" w:styleId="EndnoteText">
    <w:name w:val="endnote text"/>
    <w:basedOn w:val="Normal"/>
    <w:semiHidden/>
    <w:rPr>
      <w:sz w:val="20"/>
    </w:rPr>
  </w:style>
  <w:style w:type="paragraph" w:styleId="EnvelopeAddress">
    <w:name w:val="envelope address"/>
    <w:basedOn w:val="Normal"/>
    <w:semiHidden/>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semiHidden/>
    <w:rPr>
      <w:rFonts w:ascii="Arial" w:hAnsi="Arial" w:cs="Arial"/>
      <w:sz w:val="20"/>
    </w:rPr>
  </w:style>
  <w:style w:type="paragraph" w:styleId="HTMLAddress">
    <w:name w:val="HTML Address"/>
    <w:basedOn w:val="Normal"/>
    <w:semiHidden/>
    <w:rPr>
      <w:i/>
      <w:iCs/>
    </w:rPr>
  </w:style>
  <w:style w:type="paragraph" w:styleId="HTMLPreformatted">
    <w:name w:val="HTML Preformatted"/>
    <w:basedOn w:val="Normal"/>
    <w:semiHidden/>
    <w:rPr>
      <w:rFonts w:ascii="Courier New" w:hAnsi="Courier New" w:cs="Courier New"/>
      <w:sz w:val="20"/>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paragraph" w:styleId="List">
    <w:name w:val="List"/>
    <w:basedOn w:val="Normal"/>
    <w:semiHidden/>
    <w:pPr>
      <w:ind w:left="283" w:hanging="283"/>
    </w:pPr>
  </w:style>
  <w:style w:type="paragraph" w:styleId="List2">
    <w:name w:val="List 2"/>
    <w:basedOn w:val="Normal"/>
    <w:semiHidden/>
    <w:pPr>
      <w:ind w:left="566" w:hanging="283"/>
    </w:pPr>
  </w:style>
  <w:style w:type="paragraph" w:styleId="List3">
    <w:name w:val="List 3"/>
    <w:basedOn w:val="Normal"/>
    <w:semiHidden/>
    <w:pPr>
      <w:ind w:left="849" w:hanging="283"/>
    </w:pPr>
  </w:style>
  <w:style w:type="paragraph" w:styleId="List4">
    <w:name w:val="List 4"/>
    <w:basedOn w:val="Normal"/>
    <w:semiHidden/>
    <w:pPr>
      <w:ind w:left="1132" w:hanging="283"/>
    </w:pPr>
  </w:style>
  <w:style w:type="paragraph" w:styleId="List5">
    <w:name w:val="List 5"/>
    <w:basedOn w:val="Normal"/>
    <w:semiHidden/>
    <w:pPr>
      <w:ind w:left="1415" w:hanging="283"/>
    </w:pPr>
  </w:style>
  <w:style w:type="paragraph" w:styleId="ListBullet">
    <w:name w:val="List Bullet"/>
    <w:basedOn w:val="Normal"/>
    <w:autoRedefine/>
    <w:semiHidden/>
    <w:pPr>
      <w:numPr>
        <w:numId w:val="3"/>
      </w:numPr>
    </w:pPr>
  </w:style>
  <w:style w:type="paragraph" w:styleId="ListBullet2">
    <w:name w:val="List Bullet 2"/>
    <w:basedOn w:val="Normal"/>
    <w:autoRedefine/>
    <w:semiHidden/>
    <w:pPr>
      <w:numPr>
        <w:numId w:val="4"/>
      </w:numPr>
    </w:pPr>
  </w:style>
  <w:style w:type="paragraph" w:styleId="ListBullet3">
    <w:name w:val="List Bullet 3"/>
    <w:basedOn w:val="Normal"/>
    <w:autoRedefine/>
    <w:semiHidden/>
    <w:pPr>
      <w:numPr>
        <w:numId w:val="5"/>
      </w:numPr>
    </w:pPr>
  </w:style>
  <w:style w:type="paragraph" w:styleId="ListBullet4">
    <w:name w:val="List Bullet 4"/>
    <w:basedOn w:val="Normal"/>
    <w:autoRedefine/>
    <w:semiHidden/>
    <w:pPr>
      <w:numPr>
        <w:numId w:val="6"/>
      </w:numPr>
    </w:pPr>
  </w:style>
  <w:style w:type="paragraph" w:styleId="ListBullet5">
    <w:name w:val="List Bullet 5"/>
    <w:basedOn w:val="Normal"/>
    <w:autoRedefine/>
    <w:semiHidden/>
    <w:pPr>
      <w:numPr>
        <w:numId w:val="7"/>
      </w:numPr>
    </w:pPr>
  </w:style>
  <w:style w:type="paragraph" w:styleId="ListContinue">
    <w:name w:val="List Continue"/>
    <w:basedOn w:val="Normal"/>
    <w:semiHidden/>
    <w:pPr>
      <w:spacing w:after="120"/>
      <w:ind w:left="283"/>
    </w:pPr>
  </w:style>
  <w:style w:type="paragraph" w:styleId="ListContinue2">
    <w:name w:val="List Continue 2"/>
    <w:basedOn w:val="Normal"/>
    <w:semiHidden/>
    <w:pPr>
      <w:spacing w:after="120"/>
      <w:ind w:left="566"/>
    </w:pPr>
  </w:style>
  <w:style w:type="paragraph" w:styleId="ListContinue3">
    <w:name w:val="List Continue 3"/>
    <w:basedOn w:val="Normal"/>
    <w:semiHidden/>
    <w:pPr>
      <w:spacing w:after="120"/>
      <w:ind w:left="849"/>
    </w:pPr>
  </w:style>
  <w:style w:type="paragraph" w:styleId="ListContinue4">
    <w:name w:val="List Continue 4"/>
    <w:basedOn w:val="Normal"/>
    <w:semiHidden/>
    <w:pPr>
      <w:spacing w:after="120"/>
      <w:ind w:left="1132"/>
    </w:pPr>
  </w:style>
  <w:style w:type="paragraph" w:styleId="ListContinue5">
    <w:name w:val="List Continue 5"/>
    <w:basedOn w:val="Normal"/>
    <w:semiHidden/>
    <w:pPr>
      <w:spacing w:after="120"/>
      <w:ind w:left="1415"/>
    </w:pPr>
  </w:style>
  <w:style w:type="paragraph" w:styleId="ListNumber">
    <w:name w:val="List Number"/>
    <w:basedOn w:val="Normal"/>
    <w:semiHidden/>
    <w:pPr>
      <w:numPr>
        <w:numId w:val="8"/>
      </w:numPr>
    </w:pPr>
  </w:style>
  <w:style w:type="paragraph" w:styleId="ListNumber2">
    <w:name w:val="List Number 2"/>
    <w:basedOn w:val="Normal"/>
    <w:semiHidden/>
    <w:pPr>
      <w:numPr>
        <w:numId w:val="9"/>
      </w:numPr>
    </w:pPr>
  </w:style>
  <w:style w:type="paragraph" w:styleId="ListNumber4">
    <w:name w:val="List Number 4"/>
    <w:basedOn w:val="Normal"/>
    <w:semiHidden/>
    <w:pPr>
      <w:numPr>
        <w:numId w:val="10"/>
      </w:numPr>
    </w:pPr>
  </w:style>
  <w:style w:type="paragraph" w:styleId="ListNumber5">
    <w:name w:val="List Number 5"/>
    <w:basedOn w:val="Normal"/>
    <w:semiHidden/>
    <w:pPr>
      <w:numPr>
        <w:numId w:val="11"/>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lang w:eastAsia="en-US"/>
    </w:rPr>
  </w:style>
  <w:style w:type="paragraph" w:styleId="MessageHeader">
    <w:name w:val="Message Header"/>
    <w:basedOn w:val="Normal"/>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Cs w:val="24"/>
    </w:rPr>
  </w:style>
  <w:style w:type="paragraph" w:styleId="NormalIndent">
    <w:name w:val="Normal Indent"/>
    <w:basedOn w:val="Normal"/>
    <w:semiHidden/>
    <w:pPr>
      <w:ind w:left="720"/>
    </w:pPr>
  </w:style>
  <w:style w:type="paragraph" w:styleId="NoteHeading">
    <w:name w:val="Note Heading"/>
    <w:basedOn w:val="Normal"/>
    <w:next w:val="Normal"/>
    <w:semiHidden/>
  </w:style>
  <w:style w:type="paragraph" w:styleId="PlainText">
    <w:name w:val="Plain Text"/>
    <w:basedOn w:val="Normal"/>
    <w:semiHidden/>
    <w:rPr>
      <w:rFonts w:ascii="Courier New" w:hAnsi="Courier New" w:cs="Courier New"/>
      <w:sz w:val="20"/>
    </w:rPr>
  </w:style>
  <w:style w:type="paragraph" w:styleId="Salutation">
    <w:name w:val="Salutation"/>
    <w:basedOn w:val="Normal"/>
    <w:next w:val="Normal"/>
    <w:semiHidden/>
  </w:style>
  <w:style w:type="paragraph" w:styleId="Signature">
    <w:name w:val="Signature"/>
    <w:basedOn w:val="Normal"/>
    <w:semiHidden/>
    <w:pPr>
      <w:ind w:left="4252"/>
    </w:p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OAHeading">
    <w:name w:val="toa heading"/>
    <w:basedOn w:val="Normal"/>
    <w:next w:val="Normal"/>
    <w:semiHidden/>
    <w:pPr>
      <w:spacing w:before="120"/>
    </w:pPr>
    <w:rPr>
      <w:rFonts w:ascii="Arial" w:hAnsi="Arial" w:cs="Arial"/>
      <w:b/>
      <w:bCs/>
      <w:szCs w:val="24"/>
    </w:rPr>
  </w:style>
  <w:style w:type="paragraph" w:customStyle="1" w:styleId="TableDot">
    <w:name w:val="Table Dot"/>
    <w:basedOn w:val="Normal"/>
    <w:pPr>
      <w:numPr>
        <w:numId w:val="12"/>
      </w:numPr>
      <w:tabs>
        <w:tab w:val="clear" w:pos="720"/>
      </w:tabs>
      <w:ind w:left="178" w:hanging="240"/>
    </w:pPr>
    <w:rPr>
      <w:sz w:val="20"/>
      <w:lang w:val="en-US"/>
    </w:rPr>
  </w:style>
  <w:style w:type="paragraph" w:customStyle="1" w:styleId="steps">
    <w:name w:val="steps"/>
    <w:basedOn w:val="Normal"/>
    <w:pPr>
      <w:numPr>
        <w:numId w:val="13"/>
      </w:numPr>
    </w:pPr>
    <w:rPr>
      <w:rFonts w:ascii="Palatino" w:hAnsi="Palatino" w:cs="Arial"/>
      <w:bCs/>
      <w:iCs/>
      <w:szCs w:val="28"/>
      <w:lang w:val="en-US"/>
    </w:rPr>
  </w:style>
  <w:style w:type="paragraph" w:styleId="BalloonText">
    <w:name w:val="Balloon Text"/>
    <w:basedOn w:val="Normal"/>
    <w:link w:val="BalloonTextChar"/>
    <w:uiPriority w:val="99"/>
    <w:semiHidden/>
    <w:unhideWhenUsed/>
    <w:rsid w:val="00533613"/>
    <w:rPr>
      <w:rFonts w:ascii="Tahoma" w:hAnsi="Tahoma" w:cs="Tahoma"/>
      <w:sz w:val="16"/>
      <w:szCs w:val="16"/>
    </w:rPr>
  </w:style>
  <w:style w:type="paragraph" w:customStyle="1" w:styleId="Figurecaption">
    <w:name w:val="Figure caption"/>
    <w:basedOn w:val="BodyText"/>
    <w:rPr>
      <w:rFonts w:ascii="Arial" w:hAnsi="Arial"/>
      <w:sz w:val="22"/>
      <w:lang w:val="en-AU"/>
    </w:rPr>
  </w:style>
  <w:style w:type="paragraph" w:customStyle="1" w:styleId="Tableheading">
    <w:name w:val="Table heading"/>
    <w:basedOn w:val="Caption"/>
    <w:pPr>
      <w:keepNext/>
    </w:pPr>
    <w:rPr>
      <w:rFonts w:ascii="Arial" w:hAnsi="Arial"/>
      <w:b w:val="0"/>
      <w:sz w:val="22"/>
    </w:rPr>
  </w:style>
  <w:style w:type="paragraph" w:customStyle="1" w:styleId="Tablenumber">
    <w:name w:val="Table number"/>
    <w:basedOn w:val="Tableheading"/>
    <w:rPr>
      <w:b/>
    </w:rPr>
  </w:style>
  <w:style w:type="paragraph" w:customStyle="1" w:styleId="Figurenumber">
    <w:name w:val="Figure number"/>
    <w:basedOn w:val="Figurecaption"/>
    <w:rPr>
      <w:b/>
    </w:rPr>
  </w:style>
  <w:style w:type="paragraph" w:customStyle="1" w:styleId="Tablecontent">
    <w:name w:val="Table content"/>
    <w:basedOn w:val="BodyText"/>
    <w:pPr>
      <w:spacing w:before="40" w:after="40"/>
    </w:pPr>
    <w:rPr>
      <w:rFonts w:ascii="Arial" w:hAnsi="Arial"/>
      <w:sz w:val="20"/>
      <w:szCs w:val="20"/>
      <w:lang w:val="en-AU"/>
    </w:rPr>
  </w:style>
  <w:style w:type="character" w:customStyle="1" w:styleId="BalloonTextChar">
    <w:name w:val="Balloon Text Char"/>
    <w:link w:val="BalloonText"/>
    <w:uiPriority w:val="99"/>
    <w:semiHidden/>
    <w:rsid w:val="00533613"/>
    <w:rPr>
      <w:rFonts w:ascii="Tahoma" w:hAnsi="Tahoma" w:cs="Tahoma"/>
      <w:sz w:val="16"/>
      <w:szCs w:val="16"/>
      <w:lang w:eastAsia="en-US"/>
    </w:rPr>
  </w:style>
  <w:style w:type="paragraph" w:styleId="CommentSubject">
    <w:name w:val="annotation subject"/>
    <w:basedOn w:val="CommentText"/>
    <w:next w:val="CommentText"/>
    <w:link w:val="CommentSubjectChar"/>
    <w:semiHidden/>
    <w:rsid w:val="00521F93"/>
    <w:rPr>
      <w:b/>
      <w:bCs/>
    </w:rPr>
  </w:style>
  <w:style w:type="paragraph" w:styleId="Revision">
    <w:name w:val="Revision"/>
    <w:hidden/>
    <w:uiPriority w:val="99"/>
    <w:semiHidden/>
    <w:rsid w:val="003C4361"/>
    <w:rPr>
      <w:sz w:val="24"/>
      <w:lang w:eastAsia="en-US"/>
    </w:rPr>
  </w:style>
  <w:style w:type="character" w:customStyle="1" w:styleId="HeaderChar">
    <w:name w:val="Header Char"/>
    <w:link w:val="Header"/>
    <w:uiPriority w:val="99"/>
    <w:rsid w:val="00F34E55"/>
    <w:rPr>
      <w:sz w:val="24"/>
      <w:lang w:val="en-AU"/>
    </w:rPr>
  </w:style>
  <w:style w:type="character" w:customStyle="1" w:styleId="FooterChar">
    <w:name w:val="Footer Char"/>
    <w:link w:val="Footer"/>
    <w:uiPriority w:val="99"/>
    <w:rsid w:val="004D76B0"/>
    <w:rPr>
      <w:sz w:val="24"/>
      <w:lang w:val="en-AU"/>
    </w:rPr>
  </w:style>
  <w:style w:type="paragraph" w:styleId="TOCHeading">
    <w:name w:val="TOC Heading"/>
    <w:basedOn w:val="Heading1"/>
    <w:next w:val="Normal"/>
    <w:uiPriority w:val="39"/>
    <w:qFormat/>
    <w:rsid w:val="008A7EB1"/>
    <w:pPr>
      <w:keepLines/>
      <w:spacing w:before="480" w:line="276" w:lineRule="auto"/>
      <w:outlineLvl w:val="9"/>
    </w:pPr>
    <w:rPr>
      <w:rFonts w:ascii="Cambria" w:hAnsi="Cambria"/>
      <w:color w:val="365F91"/>
      <w:kern w:val="0"/>
      <w:sz w:val="28"/>
      <w:szCs w:val="28"/>
      <w:lang w:val="en-US"/>
    </w:rPr>
  </w:style>
  <w:style w:type="paragraph" w:styleId="ListParagraph">
    <w:name w:val="List Paragraph"/>
    <w:basedOn w:val="Normal"/>
    <w:uiPriority w:val="34"/>
    <w:qFormat/>
    <w:rsid w:val="00990DF6"/>
    <w:pPr>
      <w:ind w:left="720"/>
    </w:pPr>
  </w:style>
  <w:style w:type="paragraph" w:styleId="IntenseQuote">
    <w:name w:val="Intense Quote"/>
    <w:basedOn w:val="Normal"/>
    <w:next w:val="Normal"/>
    <w:link w:val="IntenseQuoteChar"/>
    <w:uiPriority w:val="30"/>
    <w:qFormat/>
    <w:rsid w:val="00990DF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990DF6"/>
    <w:rPr>
      <w:b/>
      <w:bCs/>
      <w:i/>
      <w:iCs/>
      <w:color w:val="4F81BD"/>
      <w:sz w:val="24"/>
      <w:lang w:val="en-AU"/>
    </w:rPr>
  </w:style>
  <w:style w:type="character" w:styleId="BookTitle">
    <w:name w:val="Book Title"/>
    <w:uiPriority w:val="33"/>
    <w:qFormat/>
    <w:rsid w:val="007A436A"/>
    <w:rPr>
      <w:b/>
      <w:bCs/>
      <w:smallCaps/>
      <w:spacing w:val="5"/>
    </w:rPr>
  </w:style>
  <w:style w:type="paragraph" w:customStyle="1" w:styleId="reference">
    <w:name w:val="reference"/>
    <w:basedOn w:val="Normal"/>
    <w:rsid w:val="00201E2A"/>
    <w:pPr>
      <w:overflowPunct w:val="0"/>
      <w:autoSpaceDE w:val="0"/>
      <w:autoSpaceDN w:val="0"/>
      <w:adjustRightInd w:val="0"/>
      <w:ind w:left="567" w:hanging="567"/>
      <w:textAlignment w:val="baseline"/>
    </w:pPr>
    <w:rPr>
      <w:rFonts w:ascii="Arial" w:hAnsi="Arial" w:cs="Arial"/>
      <w:sz w:val="20"/>
      <w:lang w:val="en-US" w:eastAsia="de-DE"/>
    </w:rPr>
  </w:style>
  <w:style w:type="character" w:styleId="Emphasis">
    <w:name w:val="Emphasis"/>
    <w:qFormat/>
    <w:rsid w:val="00422F03"/>
    <w:rPr>
      <w:i/>
      <w:iCs/>
    </w:rPr>
  </w:style>
  <w:style w:type="table" w:styleId="ColorfulList-Accent1">
    <w:name w:val="Colorful List Accent 1"/>
    <w:basedOn w:val="TableNormal"/>
    <w:uiPriority w:val="72"/>
    <w:rsid w:val="00F30C36"/>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eGrid">
    <w:name w:val="Table Grid"/>
    <w:basedOn w:val="TableNormal"/>
    <w:uiPriority w:val="59"/>
    <w:rsid w:val="00C245C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ColorfulList1">
    <w:name w:val="Colorful List1"/>
    <w:basedOn w:val="TableNormal"/>
    <w:uiPriority w:val="72"/>
    <w:rsid w:val="00033C35"/>
    <w:rPr>
      <w:color w:val="000000"/>
    </w:rPr>
    <w:tblPr>
      <w:tblStyleRowBandSize w:val="1"/>
      <w:tblStyleColBandSize w:val="1"/>
      <w:tblInd w:w="0" w:type="dxa"/>
      <w:tblCellMar>
        <w:top w:w="0" w:type="dxa"/>
        <w:left w:w="108" w:type="dxa"/>
        <w:bottom w:w="0" w:type="dxa"/>
        <w:right w:w="108" w:type="dxa"/>
      </w:tblCellMar>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MediumList2-Accent1">
    <w:name w:val="Medium List 2 Accent 1"/>
    <w:basedOn w:val="TableNormal"/>
    <w:uiPriority w:val="66"/>
    <w:rsid w:val="000716A9"/>
    <w:rPr>
      <w:rFonts w:ascii="Cambria"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MediumGrid1-Accent5">
    <w:name w:val="Medium Grid 1 Accent 5"/>
    <w:basedOn w:val="TableNormal"/>
    <w:uiPriority w:val="67"/>
    <w:rsid w:val="000716A9"/>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intro">
    <w:name w:val="intro"/>
    <w:basedOn w:val="Normal"/>
    <w:rsid w:val="00D87266"/>
    <w:pPr>
      <w:spacing w:before="100" w:beforeAutospacing="1" w:after="100" w:afterAutospacing="1"/>
    </w:pPr>
    <w:rPr>
      <w:szCs w:val="24"/>
      <w:lang w:eastAsia="en-AU"/>
    </w:rPr>
  </w:style>
  <w:style w:type="character" w:customStyle="1" w:styleId="citationauthor">
    <w:name w:val="citation_author"/>
    <w:basedOn w:val="DefaultParagraphFont"/>
    <w:rsid w:val="00D87266"/>
  </w:style>
  <w:style w:type="character" w:customStyle="1" w:styleId="citationdate">
    <w:name w:val="citation_date"/>
    <w:basedOn w:val="DefaultParagraphFont"/>
    <w:rsid w:val="00D87266"/>
  </w:style>
  <w:style w:type="character" w:customStyle="1" w:styleId="citationarticletitle">
    <w:name w:val="citation_article_title"/>
    <w:basedOn w:val="DefaultParagraphFont"/>
    <w:rsid w:val="00D87266"/>
  </w:style>
  <w:style w:type="character" w:customStyle="1" w:styleId="citationjournaltitle">
    <w:name w:val="citation_journal_title"/>
    <w:basedOn w:val="DefaultParagraphFont"/>
    <w:rsid w:val="00D87266"/>
  </w:style>
  <w:style w:type="character" w:customStyle="1" w:styleId="citationissue">
    <w:name w:val="citation_issue"/>
    <w:basedOn w:val="DefaultParagraphFont"/>
    <w:rsid w:val="00D87266"/>
  </w:style>
  <w:style w:type="character" w:customStyle="1" w:styleId="citationstartpage">
    <w:name w:val="citation_start_page"/>
    <w:basedOn w:val="DefaultParagraphFont"/>
    <w:rsid w:val="00D87266"/>
  </w:style>
  <w:style w:type="character" w:customStyle="1" w:styleId="citationdoi">
    <w:name w:val="citation_doi"/>
    <w:basedOn w:val="DefaultParagraphFont"/>
    <w:rsid w:val="00D87266"/>
  </w:style>
  <w:style w:type="character" w:customStyle="1" w:styleId="CommentTextChar">
    <w:name w:val="Comment Text Char"/>
    <w:link w:val="CommentText"/>
    <w:semiHidden/>
    <w:rsid w:val="00B2230D"/>
    <w:rPr>
      <w:lang w:val="en-AU" w:eastAsia="en-US" w:bidi="ar-SA"/>
    </w:rPr>
  </w:style>
  <w:style w:type="character" w:customStyle="1" w:styleId="Heading3Char">
    <w:name w:val="Heading 3 Char"/>
    <w:link w:val="Heading3"/>
    <w:locked/>
    <w:rsid w:val="004769DB"/>
    <w:rPr>
      <w:rFonts w:ascii="Arial" w:hAnsi="Arial"/>
      <w:sz w:val="22"/>
      <w:lang w:val="en-AU" w:eastAsia="en-US" w:bidi="ar-SA"/>
    </w:rPr>
  </w:style>
  <w:style w:type="character" w:customStyle="1" w:styleId="CommentSubjectChar">
    <w:name w:val="Comment Subject Char"/>
    <w:link w:val="CommentSubject"/>
    <w:semiHidden/>
    <w:rsid w:val="00984170"/>
    <w:rPr>
      <w:b/>
      <w:bCs/>
      <w:lang w:val="en-AU" w:eastAsia="en-US" w:bidi="ar-SA"/>
    </w:rPr>
  </w:style>
  <w:style w:type="character" w:customStyle="1" w:styleId="FootnoteTextChar">
    <w:name w:val="Footnote Text Char"/>
    <w:link w:val="FootnoteText"/>
    <w:rsid w:val="000C6EB7"/>
    <w:rPr>
      <w:lang w:eastAsia="en-US"/>
    </w:rPr>
  </w:style>
  <w:style w:type="paragraph" w:customStyle="1" w:styleId="BasicParagraph">
    <w:name w:val="[Basic Paragraph]"/>
    <w:basedOn w:val="Normal"/>
    <w:uiPriority w:val="99"/>
    <w:rsid w:val="00EC102D"/>
    <w:pPr>
      <w:autoSpaceDE w:val="0"/>
      <w:autoSpaceDN w:val="0"/>
      <w:adjustRightInd w:val="0"/>
      <w:spacing w:line="288" w:lineRule="auto"/>
      <w:textAlignment w:val="center"/>
    </w:pPr>
    <w:rPr>
      <w:rFonts w:eastAsiaTheme="minorHAnsi"/>
      <w:color w:val="000000"/>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80597">
      <w:bodyDiv w:val="1"/>
      <w:marLeft w:val="0"/>
      <w:marRight w:val="0"/>
      <w:marTop w:val="0"/>
      <w:marBottom w:val="0"/>
      <w:divBdr>
        <w:top w:val="none" w:sz="0" w:space="0" w:color="auto"/>
        <w:left w:val="none" w:sz="0" w:space="0" w:color="auto"/>
        <w:bottom w:val="none" w:sz="0" w:space="0" w:color="auto"/>
        <w:right w:val="none" w:sz="0" w:space="0" w:color="auto"/>
      </w:divBdr>
    </w:div>
    <w:div w:id="114251191">
      <w:bodyDiv w:val="1"/>
      <w:marLeft w:val="0"/>
      <w:marRight w:val="0"/>
      <w:marTop w:val="0"/>
      <w:marBottom w:val="0"/>
      <w:divBdr>
        <w:top w:val="none" w:sz="0" w:space="0" w:color="auto"/>
        <w:left w:val="none" w:sz="0" w:space="0" w:color="auto"/>
        <w:bottom w:val="none" w:sz="0" w:space="0" w:color="auto"/>
        <w:right w:val="none" w:sz="0" w:space="0" w:color="auto"/>
      </w:divBdr>
    </w:div>
    <w:div w:id="333609740">
      <w:bodyDiv w:val="1"/>
      <w:marLeft w:val="0"/>
      <w:marRight w:val="0"/>
      <w:marTop w:val="0"/>
      <w:marBottom w:val="0"/>
      <w:divBdr>
        <w:top w:val="none" w:sz="0" w:space="0" w:color="auto"/>
        <w:left w:val="none" w:sz="0" w:space="0" w:color="auto"/>
        <w:bottom w:val="none" w:sz="0" w:space="0" w:color="auto"/>
        <w:right w:val="none" w:sz="0" w:space="0" w:color="auto"/>
      </w:divBdr>
    </w:div>
    <w:div w:id="503209011">
      <w:bodyDiv w:val="1"/>
      <w:marLeft w:val="0"/>
      <w:marRight w:val="0"/>
      <w:marTop w:val="0"/>
      <w:marBottom w:val="0"/>
      <w:divBdr>
        <w:top w:val="none" w:sz="0" w:space="0" w:color="auto"/>
        <w:left w:val="none" w:sz="0" w:space="0" w:color="auto"/>
        <w:bottom w:val="none" w:sz="0" w:space="0" w:color="auto"/>
        <w:right w:val="none" w:sz="0" w:space="0" w:color="auto"/>
      </w:divBdr>
    </w:div>
    <w:div w:id="515507706">
      <w:bodyDiv w:val="1"/>
      <w:marLeft w:val="0"/>
      <w:marRight w:val="0"/>
      <w:marTop w:val="0"/>
      <w:marBottom w:val="0"/>
      <w:divBdr>
        <w:top w:val="none" w:sz="0" w:space="0" w:color="auto"/>
        <w:left w:val="none" w:sz="0" w:space="0" w:color="auto"/>
        <w:bottom w:val="none" w:sz="0" w:space="0" w:color="auto"/>
        <w:right w:val="none" w:sz="0" w:space="0" w:color="auto"/>
      </w:divBdr>
    </w:div>
    <w:div w:id="637955314">
      <w:bodyDiv w:val="1"/>
      <w:marLeft w:val="0"/>
      <w:marRight w:val="0"/>
      <w:marTop w:val="0"/>
      <w:marBottom w:val="0"/>
      <w:divBdr>
        <w:top w:val="none" w:sz="0" w:space="0" w:color="auto"/>
        <w:left w:val="none" w:sz="0" w:space="0" w:color="auto"/>
        <w:bottom w:val="none" w:sz="0" w:space="0" w:color="auto"/>
        <w:right w:val="none" w:sz="0" w:space="0" w:color="auto"/>
      </w:divBdr>
    </w:div>
    <w:div w:id="723063386">
      <w:bodyDiv w:val="1"/>
      <w:marLeft w:val="0"/>
      <w:marRight w:val="0"/>
      <w:marTop w:val="0"/>
      <w:marBottom w:val="0"/>
      <w:divBdr>
        <w:top w:val="none" w:sz="0" w:space="0" w:color="auto"/>
        <w:left w:val="none" w:sz="0" w:space="0" w:color="auto"/>
        <w:bottom w:val="none" w:sz="0" w:space="0" w:color="auto"/>
        <w:right w:val="none" w:sz="0" w:space="0" w:color="auto"/>
      </w:divBdr>
    </w:div>
    <w:div w:id="875434149">
      <w:bodyDiv w:val="1"/>
      <w:marLeft w:val="0"/>
      <w:marRight w:val="0"/>
      <w:marTop w:val="0"/>
      <w:marBottom w:val="0"/>
      <w:divBdr>
        <w:top w:val="none" w:sz="0" w:space="0" w:color="auto"/>
        <w:left w:val="none" w:sz="0" w:space="0" w:color="auto"/>
        <w:bottom w:val="none" w:sz="0" w:space="0" w:color="auto"/>
        <w:right w:val="none" w:sz="0" w:space="0" w:color="auto"/>
      </w:divBdr>
    </w:div>
    <w:div w:id="933127493">
      <w:bodyDiv w:val="1"/>
      <w:marLeft w:val="0"/>
      <w:marRight w:val="0"/>
      <w:marTop w:val="0"/>
      <w:marBottom w:val="0"/>
      <w:divBdr>
        <w:top w:val="none" w:sz="0" w:space="0" w:color="auto"/>
        <w:left w:val="none" w:sz="0" w:space="0" w:color="auto"/>
        <w:bottom w:val="none" w:sz="0" w:space="0" w:color="auto"/>
        <w:right w:val="none" w:sz="0" w:space="0" w:color="auto"/>
      </w:divBdr>
    </w:div>
    <w:div w:id="972365176">
      <w:bodyDiv w:val="1"/>
      <w:marLeft w:val="0"/>
      <w:marRight w:val="0"/>
      <w:marTop w:val="0"/>
      <w:marBottom w:val="0"/>
      <w:divBdr>
        <w:top w:val="none" w:sz="0" w:space="0" w:color="auto"/>
        <w:left w:val="none" w:sz="0" w:space="0" w:color="auto"/>
        <w:bottom w:val="none" w:sz="0" w:space="0" w:color="auto"/>
        <w:right w:val="none" w:sz="0" w:space="0" w:color="auto"/>
      </w:divBdr>
    </w:div>
    <w:div w:id="1021975878">
      <w:bodyDiv w:val="1"/>
      <w:marLeft w:val="0"/>
      <w:marRight w:val="0"/>
      <w:marTop w:val="0"/>
      <w:marBottom w:val="0"/>
      <w:divBdr>
        <w:top w:val="none" w:sz="0" w:space="0" w:color="auto"/>
        <w:left w:val="none" w:sz="0" w:space="0" w:color="auto"/>
        <w:bottom w:val="none" w:sz="0" w:space="0" w:color="auto"/>
        <w:right w:val="none" w:sz="0" w:space="0" w:color="auto"/>
      </w:divBdr>
    </w:div>
    <w:div w:id="1073157556">
      <w:bodyDiv w:val="1"/>
      <w:marLeft w:val="0"/>
      <w:marRight w:val="0"/>
      <w:marTop w:val="0"/>
      <w:marBottom w:val="0"/>
      <w:divBdr>
        <w:top w:val="none" w:sz="0" w:space="0" w:color="auto"/>
        <w:left w:val="none" w:sz="0" w:space="0" w:color="auto"/>
        <w:bottom w:val="none" w:sz="0" w:space="0" w:color="auto"/>
        <w:right w:val="none" w:sz="0" w:space="0" w:color="auto"/>
      </w:divBdr>
    </w:div>
    <w:div w:id="1111825589">
      <w:bodyDiv w:val="1"/>
      <w:marLeft w:val="0"/>
      <w:marRight w:val="0"/>
      <w:marTop w:val="0"/>
      <w:marBottom w:val="0"/>
      <w:divBdr>
        <w:top w:val="none" w:sz="0" w:space="0" w:color="auto"/>
        <w:left w:val="none" w:sz="0" w:space="0" w:color="auto"/>
        <w:bottom w:val="none" w:sz="0" w:space="0" w:color="auto"/>
        <w:right w:val="none" w:sz="0" w:space="0" w:color="auto"/>
      </w:divBdr>
    </w:div>
    <w:div w:id="1234850770">
      <w:bodyDiv w:val="1"/>
      <w:marLeft w:val="0"/>
      <w:marRight w:val="0"/>
      <w:marTop w:val="0"/>
      <w:marBottom w:val="0"/>
      <w:divBdr>
        <w:top w:val="none" w:sz="0" w:space="0" w:color="auto"/>
        <w:left w:val="none" w:sz="0" w:space="0" w:color="auto"/>
        <w:bottom w:val="none" w:sz="0" w:space="0" w:color="auto"/>
        <w:right w:val="none" w:sz="0" w:space="0" w:color="auto"/>
      </w:divBdr>
    </w:div>
    <w:div w:id="1261445867">
      <w:bodyDiv w:val="1"/>
      <w:marLeft w:val="0"/>
      <w:marRight w:val="0"/>
      <w:marTop w:val="0"/>
      <w:marBottom w:val="0"/>
      <w:divBdr>
        <w:top w:val="none" w:sz="0" w:space="0" w:color="auto"/>
        <w:left w:val="none" w:sz="0" w:space="0" w:color="auto"/>
        <w:bottom w:val="none" w:sz="0" w:space="0" w:color="auto"/>
        <w:right w:val="none" w:sz="0" w:space="0" w:color="auto"/>
      </w:divBdr>
    </w:div>
    <w:div w:id="1309551029">
      <w:bodyDiv w:val="1"/>
      <w:marLeft w:val="0"/>
      <w:marRight w:val="0"/>
      <w:marTop w:val="0"/>
      <w:marBottom w:val="0"/>
      <w:divBdr>
        <w:top w:val="none" w:sz="0" w:space="0" w:color="auto"/>
        <w:left w:val="none" w:sz="0" w:space="0" w:color="auto"/>
        <w:bottom w:val="none" w:sz="0" w:space="0" w:color="auto"/>
        <w:right w:val="none" w:sz="0" w:space="0" w:color="auto"/>
      </w:divBdr>
    </w:div>
    <w:div w:id="1313607126">
      <w:bodyDiv w:val="1"/>
      <w:marLeft w:val="0"/>
      <w:marRight w:val="0"/>
      <w:marTop w:val="0"/>
      <w:marBottom w:val="0"/>
      <w:divBdr>
        <w:top w:val="none" w:sz="0" w:space="0" w:color="auto"/>
        <w:left w:val="none" w:sz="0" w:space="0" w:color="auto"/>
        <w:bottom w:val="none" w:sz="0" w:space="0" w:color="auto"/>
        <w:right w:val="none" w:sz="0" w:space="0" w:color="auto"/>
      </w:divBdr>
    </w:div>
    <w:div w:id="1403143834">
      <w:bodyDiv w:val="1"/>
      <w:marLeft w:val="0"/>
      <w:marRight w:val="0"/>
      <w:marTop w:val="0"/>
      <w:marBottom w:val="0"/>
      <w:divBdr>
        <w:top w:val="none" w:sz="0" w:space="0" w:color="auto"/>
        <w:left w:val="none" w:sz="0" w:space="0" w:color="auto"/>
        <w:bottom w:val="none" w:sz="0" w:space="0" w:color="auto"/>
        <w:right w:val="none" w:sz="0" w:space="0" w:color="auto"/>
      </w:divBdr>
    </w:div>
    <w:div w:id="1419986849">
      <w:bodyDiv w:val="1"/>
      <w:marLeft w:val="0"/>
      <w:marRight w:val="0"/>
      <w:marTop w:val="0"/>
      <w:marBottom w:val="0"/>
      <w:divBdr>
        <w:top w:val="none" w:sz="0" w:space="0" w:color="auto"/>
        <w:left w:val="none" w:sz="0" w:space="0" w:color="auto"/>
        <w:bottom w:val="none" w:sz="0" w:space="0" w:color="auto"/>
        <w:right w:val="none" w:sz="0" w:space="0" w:color="auto"/>
      </w:divBdr>
    </w:div>
    <w:div w:id="1471509953">
      <w:bodyDiv w:val="1"/>
      <w:marLeft w:val="0"/>
      <w:marRight w:val="0"/>
      <w:marTop w:val="0"/>
      <w:marBottom w:val="0"/>
      <w:divBdr>
        <w:top w:val="none" w:sz="0" w:space="0" w:color="auto"/>
        <w:left w:val="none" w:sz="0" w:space="0" w:color="auto"/>
        <w:bottom w:val="none" w:sz="0" w:space="0" w:color="auto"/>
        <w:right w:val="none" w:sz="0" w:space="0" w:color="auto"/>
      </w:divBdr>
    </w:div>
    <w:div w:id="1549103583">
      <w:bodyDiv w:val="1"/>
      <w:marLeft w:val="0"/>
      <w:marRight w:val="0"/>
      <w:marTop w:val="0"/>
      <w:marBottom w:val="0"/>
      <w:divBdr>
        <w:top w:val="none" w:sz="0" w:space="0" w:color="auto"/>
        <w:left w:val="none" w:sz="0" w:space="0" w:color="auto"/>
        <w:bottom w:val="none" w:sz="0" w:space="0" w:color="auto"/>
        <w:right w:val="none" w:sz="0" w:space="0" w:color="auto"/>
      </w:divBdr>
    </w:div>
    <w:div w:id="1697003465">
      <w:bodyDiv w:val="1"/>
      <w:marLeft w:val="0"/>
      <w:marRight w:val="0"/>
      <w:marTop w:val="0"/>
      <w:marBottom w:val="0"/>
      <w:divBdr>
        <w:top w:val="none" w:sz="0" w:space="0" w:color="auto"/>
        <w:left w:val="none" w:sz="0" w:space="0" w:color="auto"/>
        <w:bottom w:val="none" w:sz="0" w:space="0" w:color="auto"/>
        <w:right w:val="none" w:sz="0" w:space="0" w:color="auto"/>
      </w:divBdr>
    </w:div>
    <w:div w:id="1885091781">
      <w:bodyDiv w:val="1"/>
      <w:marLeft w:val="0"/>
      <w:marRight w:val="0"/>
      <w:marTop w:val="0"/>
      <w:marBottom w:val="0"/>
      <w:divBdr>
        <w:top w:val="none" w:sz="0" w:space="0" w:color="auto"/>
        <w:left w:val="none" w:sz="0" w:space="0" w:color="auto"/>
        <w:bottom w:val="none" w:sz="0" w:space="0" w:color="auto"/>
        <w:right w:val="none" w:sz="0" w:space="0" w:color="auto"/>
      </w:divBdr>
    </w:div>
    <w:div w:id="1932661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jpeg"/><Relationship Id="rId26" Type="http://schemas.openxmlformats.org/officeDocument/2006/relationships/hyperlink" Target="http://coralreefwatch.noaa.gov/satellite/disease/dz_gbr.html" TargetMode="External"/><Relationship Id="rId39" Type="http://schemas.openxmlformats.org/officeDocument/2006/relationships/theme" Target="theme/theme1.xml"/><Relationship Id="rId21" Type="http://schemas.openxmlformats.org/officeDocument/2006/relationships/image" Target="media/image10.jpeg"/><Relationship Id="rId34" Type="http://schemas.openxmlformats.org/officeDocument/2006/relationships/image" Target="media/image17.jpeg"/><Relationship Id="rId7" Type="http://schemas.openxmlformats.org/officeDocument/2006/relationships/footnotes" Target="footnotes.xml"/><Relationship Id="rId12" Type="http://schemas.openxmlformats.org/officeDocument/2006/relationships/image" Target="media/image3.wmf"/><Relationship Id="rId17" Type="http://schemas.openxmlformats.org/officeDocument/2006/relationships/image" Target="media/image6.jpeg"/><Relationship Id="rId25" Type="http://schemas.openxmlformats.org/officeDocument/2006/relationships/hyperlink" Target="http://www.ecologyandsociety.org/vol12/iss1/art1/" TargetMode="External"/><Relationship Id="rId33" Type="http://schemas.openxmlformats.org/officeDocument/2006/relationships/image" Target="media/image16.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hyperlink" Target="http://www.gefcoral.org/Publications/tabid/3260/language/en-US/Default.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3.jpeg"/><Relationship Id="rId32" Type="http://schemas.openxmlformats.org/officeDocument/2006/relationships/image" Target="media/image15.jpeg"/><Relationship Id="rId37" Type="http://schemas.openxmlformats.org/officeDocument/2006/relationships/image" Target="media/image20.jpe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hyperlink" Target="http://www.cmar.csiro.au/remotesensing/reeftemp/web/ReefTemp_Disease.htm" TargetMode="External"/><Relationship Id="rId36" Type="http://schemas.openxmlformats.org/officeDocument/2006/relationships/image" Target="media/image19.jpeg"/><Relationship Id="rId10" Type="http://schemas.openxmlformats.org/officeDocument/2006/relationships/footer" Target="footer1.xml"/><Relationship Id="rId19" Type="http://schemas.openxmlformats.org/officeDocument/2006/relationships/image" Target="media/image8.jpeg"/><Relationship Id="rId31" Type="http://schemas.openxmlformats.org/officeDocument/2006/relationships/image" Target="media/image14.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image" Target="media/image11.jpeg"/><Relationship Id="rId27" Type="http://schemas.openxmlformats.org/officeDocument/2006/relationships/hyperlink" Target="http://coralreefwatch.noaa.gov/satellite/disease/dz_gbr.html" TargetMode="External"/><Relationship Id="rId30" Type="http://schemas.openxmlformats.org/officeDocument/2006/relationships/hyperlink" Target="http://www.gefcoral.org/Publications/tabid/3260/language/en-US/Default.aspx" TargetMode="External"/><Relationship Id="rId35" Type="http://schemas.openxmlformats.org/officeDocument/2006/relationships/image" Target="media/image18.jpeg"/><Relationship Id="rId8" Type="http://schemas.openxmlformats.org/officeDocument/2006/relationships/endnotes" Target="endnotes.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www.cmar.csiro.au/remotesensing/reeftemp/web/" TargetMode="External"/><Relationship Id="rId3" Type="http://schemas.openxmlformats.org/officeDocument/2006/relationships/hyperlink" Target="http://poama.bom.gov.au/experimental/poama15/sp_gbr.htm" TargetMode="External"/><Relationship Id="rId7" Type="http://schemas.openxmlformats.org/officeDocument/2006/relationships/hyperlink" Target="http://www.cmar.csiro.au/remotesensing/reeftemp/web/ReefTemp.htm" TargetMode="External"/><Relationship Id="rId2" Type="http://schemas.openxmlformats.org/officeDocument/2006/relationships/hyperlink" Target="http://www.coralreefwatch.noaa.gov/satellite/baa/index.html" TargetMode="External"/><Relationship Id="rId1" Type="http://schemas.openxmlformats.org/officeDocument/2006/relationships/hyperlink" Target="http://coralreefwatch.noaa.gov/satellite/research/dz_index.html" TargetMode="External"/><Relationship Id="rId6" Type="http://schemas.openxmlformats.org/officeDocument/2006/relationships/hyperlink" Target="http://www.cmar.csiro.au/remotesensing/reeftemp/web/ReefTemp_Disease.htm" TargetMode="External"/><Relationship Id="rId5" Type="http://schemas.openxmlformats.org/officeDocument/2006/relationships/hyperlink" Target="http://coralreefwatch.noaa.gov/satellite/disease/dz_gbr.html" TargetMode="External"/><Relationship Id="rId4" Type="http://schemas.openxmlformats.org/officeDocument/2006/relationships/hyperlink" Target="http://www.gbrmpa.gov.au/__data/assets/pdf_file/0003/46767/gbrmpa_CoralBleachingResPlan_2011.pdf" TargetMode="External"/><Relationship Id="rId9" Type="http://schemas.openxmlformats.org/officeDocument/2006/relationships/hyperlink" Target="http://www.afa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87FCAF-F164-4851-BE1F-4C52A4B7F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38</Pages>
  <Words>7898</Words>
  <Characters>46480</Characters>
  <Application>Microsoft Office Word</Application>
  <DocSecurity>0</DocSecurity>
  <Lines>387</Lines>
  <Paragraphs>108</Paragraphs>
  <ScaleCrop>false</ScaleCrop>
  <HeadingPairs>
    <vt:vector size="2" baseType="variant">
      <vt:variant>
        <vt:lpstr>Title</vt:lpstr>
      </vt:variant>
      <vt:variant>
        <vt:i4>1</vt:i4>
      </vt:variant>
    </vt:vector>
  </HeadingPairs>
  <TitlesOfParts>
    <vt:vector size="1" baseType="lpstr">
      <vt:lpstr>Coral Disease Risk and Impact Assessment Plan</vt:lpstr>
    </vt:vector>
  </TitlesOfParts>
  <Company>GBRMPA</Company>
  <LinksUpToDate>false</LinksUpToDate>
  <CharactersWithSpaces>54270</CharactersWithSpaces>
  <SharedDoc>false</SharedDoc>
  <HLinks>
    <vt:vector size="90" baseType="variant">
      <vt:variant>
        <vt:i4>3539049</vt:i4>
      </vt:variant>
      <vt:variant>
        <vt:i4>75</vt:i4>
      </vt:variant>
      <vt:variant>
        <vt:i4>0</vt:i4>
      </vt:variant>
      <vt:variant>
        <vt:i4>5</vt:i4>
      </vt:variant>
      <vt:variant>
        <vt:lpwstr>http://www.gefcoral.org/Publications/tabid/3260/language/en-US/Default.aspx</vt:lpwstr>
      </vt:variant>
      <vt:variant>
        <vt:lpwstr/>
      </vt:variant>
      <vt:variant>
        <vt:i4>3539049</vt:i4>
      </vt:variant>
      <vt:variant>
        <vt:i4>72</vt:i4>
      </vt:variant>
      <vt:variant>
        <vt:i4>0</vt:i4>
      </vt:variant>
      <vt:variant>
        <vt:i4>5</vt:i4>
      </vt:variant>
      <vt:variant>
        <vt:lpwstr>http://www.gefcoral.org/Publications/tabid/3260/language/en-US/Default.aspx</vt:lpwstr>
      </vt:variant>
      <vt:variant>
        <vt:lpwstr/>
      </vt:variant>
      <vt:variant>
        <vt:i4>5111851</vt:i4>
      </vt:variant>
      <vt:variant>
        <vt:i4>69</vt:i4>
      </vt:variant>
      <vt:variant>
        <vt:i4>0</vt:i4>
      </vt:variant>
      <vt:variant>
        <vt:i4>5</vt:i4>
      </vt:variant>
      <vt:variant>
        <vt:lpwstr>http://www.cmar.csiro.au/remotesensing/reeftemp/web/ReefTemp_Disease.htm</vt:lpwstr>
      </vt:variant>
      <vt:variant>
        <vt:lpwstr/>
      </vt:variant>
      <vt:variant>
        <vt:i4>8192019</vt:i4>
      </vt:variant>
      <vt:variant>
        <vt:i4>66</vt:i4>
      </vt:variant>
      <vt:variant>
        <vt:i4>0</vt:i4>
      </vt:variant>
      <vt:variant>
        <vt:i4>5</vt:i4>
      </vt:variant>
      <vt:variant>
        <vt:lpwstr>http://coralreefwatch.noaa.gov/satellite/disease/dz_gbr.html</vt:lpwstr>
      </vt:variant>
      <vt:variant>
        <vt:lpwstr/>
      </vt:variant>
      <vt:variant>
        <vt:i4>8192019</vt:i4>
      </vt:variant>
      <vt:variant>
        <vt:i4>63</vt:i4>
      </vt:variant>
      <vt:variant>
        <vt:i4>0</vt:i4>
      </vt:variant>
      <vt:variant>
        <vt:i4>5</vt:i4>
      </vt:variant>
      <vt:variant>
        <vt:lpwstr>http://coralreefwatch.noaa.gov/satellite/disease/dz_gbr.html</vt:lpwstr>
      </vt:variant>
      <vt:variant>
        <vt:lpwstr/>
      </vt:variant>
      <vt:variant>
        <vt:i4>196634</vt:i4>
      </vt:variant>
      <vt:variant>
        <vt:i4>60</vt:i4>
      </vt:variant>
      <vt:variant>
        <vt:i4>0</vt:i4>
      </vt:variant>
      <vt:variant>
        <vt:i4>5</vt:i4>
      </vt:variant>
      <vt:variant>
        <vt:lpwstr>http://www.ecologyandsociety.org/vol12/iss1/art1/</vt:lpwstr>
      </vt:variant>
      <vt:variant>
        <vt:lpwstr/>
      </vt:variant>
      <vt:variant>
        <vt:i4>3211322</vt:i4>
      </vt:variant>
      <vt:variant>
        <vt:i4>24</vt:i4>
      </vt:variant>
      <vt:variant>
        <vt:i4>0</vt:i4>
      </vt:variant>
      <vt:variant>
        <vt:i4>5</vt:i4>
      </vt:variant>
      <vt:variant>
        <vt:lpwstr>http://www.afac.com.au/</vt:lpwstr>
      </vt:variant>
      <vt:variant>
        <vt:lpwstr/>
      </vt:variant>
      <vt:variant>
        <vt:i4>5111903</vt:i4>
      </vt:variant>
      <vt:variant>
        <vt:i4>21</vt:i4>
      </vt:variant>
      <vt:variant>
        <vt:i4>0</vt:i4>
      </vt:variant>
      <vt:variant>
        <vt:i4>5</vt:i4>
      </vt:variant>
      <vt:variant>
        <vt:lpwstr>http://www.cmar.csiro.au/remotesensing/reeftemp/web/</vt:lpwstr>
      </vt:variant>
      <vt:variant>
        <vt:lpwstr/>
      </vt:variant>
      <vt:variant>
        <vt:i4>6094859</vt:i4>
      </vt:variant>
      <vt:variant>
        <vt:i4>18</vt:i4>
      </vt:variant>
      <vt:variant>
        <vt:i4>0</vt:i4>
      </vt:variant>
      <vt:variant>
        <vt:i4>5</vt:i4>
      </vt:variant>
      <vt:variant>
        <vt:lpwstr>http://www.cmar.csiro.au/remotesensing/reeftemp/web/ReefTemp.htm</vt:lpwstr>
      </vt:variant>
      <vt:variant>
        <vt:lpwstr/>
      </vt:variant>
      <vt:variant>
        <vt:i4>5111851</vt:i4>
      </vt:variant>
      <vt:variant>
        <vt:i4>15</vt:i4>
      </vt:variant>
      <vt:variant>
        <vt:i4>0</vt:i4>
      </vt:variant>
      <vt:variant>
        <vt:i4>5</vt:i4>
      </vt:variant>
      <vt:variant>
        <vt:lpwstr>http://www.cmar.csiro.au/remotesensing/reeftemp/web/ReefTemp_Disease.htm</vt:lpwstr>
      </vt:variant>
      <vt:variant>
        <vt:lpwstr/>
      </vt:variant>
      <vt:variant>
        <vt:i4>8192019</vt:i4>
      </vt:variant>
      <vt:variant>
        <vt:i4>12</vt:i4>
      </vt:variant>
      <vt:variant>
        <vt:i4>0</vt:i4>
      </vt:variant>
      <vt:variant>
        <vt:i4>5</vt:i4>
      </vt:variant>
      <vt:variant>
        <vt:lpwstr>http://coralreefwatch.noaa.gov/satellite/disease/dz_gbr.html</vt:lpwstr>
      </vt:variant>
      <vt:variant>
        <vt:lpwstr/>
      </vt:variant>
      <vt:variant>
        <vt:i4>3604498</vt:i4>
      </vt:variant>
      <vt:variant>
        <vt:i4>9</vt:i4>
      </vt:variant>
      <vt:variant>
        <vt:i4>0</vt:i4>
      </vt:variant>
      <vt:variant>
        <vt:i4>5</vt:i4>
      </vt:variant>
      <vt:variant>
        <vt:lpwstr>http://www.gbrmpa.gov.au/__data/assets/pdf_file/0003/46767/gbrmpa_CoralBleachingResPlan_2011.pdf</vt:lpwstr>
      </vt:variant>
      <vt:variant>
        <vt:lpwstr/>
      </vt:variant>
      <vt:variant>
        <vt:i4>4522078</vt:i4>
      </vt:variant>
      <vt:variant>
        <vt:i4>6</vt:i4>
      </vt:variant>
      <vt:variant>
        <vt:i4>0</vt:i4>
      </vt:variant>
      <vt:variant>
        <vt:i4>5</vt:i4>
      </vt:variant>
      <vt:variant>
        <vt:lpwstr>http://poama.bom.gov.au/experimental/poama15/sp_gbr.htm</vt:lpwstr>
      </vt:variant>
      <vt:variant>
        <vt:lpwstr>ge_table</vt:lpwstr>
      </vt:variant>
      <vt:variant>
        <vt:i4>7471215</vt:i4>
      </vt:variant>
      <vt:variant>
        <vt:i4>3</vt:i4>
      </vt:variant>
      <vt:variant>
        <vt:i4>0</vt:i4>
      </vt:variant>
      <vt:variant>
        <vt:i4>5</vt:i4>
      </vt:variant>
      <vt:variant>
        <vt:lpwstr>http://www.coralreefwatch.noaa.gov/satellite/baa/index.html</vt:lpwstr>
      </vt:variant>
      <vt:variant>
        <vt:lpwstr/>
      </vt:variant>
      <vt:variant>
        <vt:i4>2555993</vt:i4>
      </vt:variant>
      <vt:variant>
        <vt:i4>0</vt:i4>
      </vt:variant>
      <vt:variant>
        <vt:i4>0</vt:i4>
      </vt:variant>
      <vt:variant>
        <vt:i4>5</vt:i4>
      </vt:variant>
      <vt:variant>
        <vt:lpwstr>http://coralreefwatch.noaa.gov/satellite/research/dz_index.html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Coral Disease Risk and Impact Assessment Plan</dc:title>
  <dc:creator>Research &amp; Monitoring</dc:creator>
  <cp:keywords>Coral Disease;Risk Assessment;Impact Assessment</cp:keywords>
  <cp:lastModifiedBy>Leanne Oliveri</cp:lastModifiedBy>
  <cp:revision>78</cp:revision>
  <cp:lastPrinted>2013-12-13T02:03:00Z</cp:lastPrinted>
  <dcterms:created xsi:type="dcterms:W3CDTF">2013-10-18T06:08:00Z</dcterms:created>
  <dcterms:modified xsi:type="dcterms:W3CDTF">2013-12-13T02:03:00Z</dcterms:modified>
</cp:coreProperties>
</file>