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E3541" w14:textId="33CD5353" w:rsidR="00634364" w:rsidRDefault="00634364" w:rsidP="00634364">
      <w:pPr>
        <w:pStyle w:val="AR-TITLE1"/>
        <w:jc w:val="center"/>
      </w:pPr>
      <w:bookmarkStart w:id="0" w:name="_Toc465328647"/>
    </w:p>
    <w:p w14:paraId="2DED68F2" w14:textId="77777777" w:rsidR="00634364" w:rsidRDefault="00D5355C" w:rsidP="00634364">
      <w:pPr>
        <w:pStyle w:val="AR-TITLE1"/>
        <w:jc w:val="center"/>
      </w:pPr>
      <w:r>
        <w:t>Great Bar</w:t>
      </w:r>
      <w:r w:rsidR="00634364">
        <w:t>rier Reef Marine Park Authority</w:t>
      </w:r>
    </w:p>
    <w:p w14:paraId="55D61300" w14:textId="07DFE203" w:rsidR="00D5355C" w:rsidRDefault="00D5355C" w:rsidP="00634364">
      <w:pPr>
        <w:pStyle w:val="AR-TITLE1"/>
        <w:jc w:val="center"/>
      </w:pPr>
      <w:r>
        <w:t>Annual Report 2018–19</w:t>
      </w:r>
    </w:p>
    <w:p w14:paraId="4F1C97D7" w14:textId="69CB6F9B" w:rsidR="00634364" w:rsidRDefault="00D5355C">
      <w:r>
        <w:br w:type="page"/>
      </w:r>
    </w:p>
    <w:p w14:paraId="3F56D195" w14:textId="714E9C39" w:rsidR="00634364" w:rsidRPr="00634364" w:rsidRDefault="00634364" w:rsidP="00634364">
      <w:pPr>
        <w:rPr>
          <w:rFonts w:eastAsiaTheme="minorHAnsi" w:cs="Arial"/>
          <w:sz w:val="20"/>
          <w:lang w:val="en-US"/>
        </w:rPr>
      </w:pPr>
      <w:r w:rsidRPr="00634364">
        <w:rPr>
          <w:rFonts w:eastAsiaTheme="minorHAnsi" w:cs="Arial"/>
          <w:sz w:val="20"/>
          <w:lang w:val="en-US"/>
        </w:rPr>
        <w:lastRenderedPageBreak/>
        <w:t>©</w:t>
      </w:r>
      <w:r w:rsidRPr="00634364">
        <w:rPr>
          <w:rFonts w:eastAsiaTheme="minorHAnsi" w:cs="Arial"/>
          <w:spacing w:val="-3"/>
          <w:sz w:val="20"/>
          <w:lang w:val="en-US"/>
        </w:rPr>
        <w:t xml:space="preserve"> </w:t>
      </w:r>
      <w:r w:rsidRPr="00634364">
        <w:rPr>
          <w:rFonts w:eastAsiaTheme="minorHAnsi" w:cs="Arial"/>
          <w:sz w:val="20"/>
          <w:lang w:val="en-US"/>
        </w:rPr>
        <w:t>Commonwealth</w:t>
      </w:r>
      <w:r w:rsidRPr="00634364">
        <w:rPr>
          <w:rFonts w:eastAsiaTheme="minorHAnsi" w:cs="Arial"/>
          <w:spacing w:val="-3"/>
          <w:sz w:val="20"/>
          <w:lang w:val="en-US"/>
        </w:rPr>
        <w:t xml:space="preserve"> </w:t>
      </w:r>
      <w:r w:rsidRPr="00634364">
        <w:rPr>
          <w:rFonts w:eastAsiaTheme="minorHAnsi" w:cs="Arial"/>
          <w:sz w:val="20"/>
          <w:lang w:val="en-US"/>
        </w:rPr>
        <w:t>of</w:t>
      </w:r>
      <w:r w:rsidRPr="00634364">
        <w:rPr>
          <w:rFonts w:eastAsiaTheme="minorHAnsi" w:cs="Arial"/>
          <w:spacing w:val="-2"/>
          <w:sz w:val="20"/>
          <w:lang w:val="en-US"/>
        </w:rPr>
        <w:t xml:space="preserve"> </w:t>
      </w:r>
      <w:r w:rsidRPr="00634364">
        <w:rPr>
          <w:rFonts w:eastAsiaTheme="minorHAnsi" w:cs="Arial"/>
          <w:sz w:val="20"/>
          <w:lang w:val="en-US"/>
        </w:rPr>
        <w:t>Australia</w:t>
      </w:r>
      <w:r w:rsidRPr="00634364">
        <w:rPr>
          <w:rFonts w:eastAsiaTheme="minorHAnsi" w:cs="Arial"/>
          <w:spacing w:val="-3"/>
          <w:sz w:val="20"/>
          <w:lang w:val="en-US"/>
        </w:rPr>
        <w:t xml:space="preserve"> </w:t>
      </w:r>
      <w:r w:rsidRPr="00634364">
        <w:rPr>
          <w:rFonts w:eastAsiaTheme="minorHAnsi" w:cs="Arial"/>
          <w:sz w:val="20"/>
          <w:lang w:val="en-US"/>
        </w:rPr>
        <w:t>(G</w:t>
      </w:r>
      <w:r w:rsidRPr="00634364">
        <w:rPr>
          <w:rFonts w:eastAsiaTheme="minorHAnsi" w:cs="Arial"/>
          <w:spacing w:val="-5"/>
          <w:sz w:val="20"/>
          <w:lang w:val="en-US"/>
        </w:rPr>
        <w:t>r</w:t>
      </w:r>
      <w:r w:rsidRPr="00634364">
        <w:rPr>
          <w:rFonts w:eastAsiaTheme="minorHAnsi" w:cs="Arial"/>
          <w:sz w:val="20"/>
          <w:lang w:val="en-US"/>
        </w:rPr>
        <w:t>eat</w:t>
      </w:r>
      <w:r w:rsidRPr="00634364">
        <w:rPr>
          <w:rFonts w:eastAsiaTheme="minorHAnsi" w:cs="Arial"/>
          <w:spacing w:val="-2"/>
          <w:sz w:val="20"/>
          <w:lang w:val="en-US"/>
        </w:rPr>
        <w:t xml:space="preserve"> </w:t>
      </w:r>
      <w:r w:rsidRPr="00634364">
        <w:rPr>
          <w:rFonts w:eastAsiaTheme="minorHAnsi" w:cs="Arial"/>
          <w:sz w:val="20"/>
          <w:lang w:val="en-US"/>
        </w:rPr>
        <w:t>Barrier</w:t>
      </w:r>
      <w:r w:rsidRPr="00634364">
        <w:rPr>
          <w:rFonts w:eastAsiaTheme="minorHAnsi" w:cs="Arial"/>
          <w:spacing w:val="-3"/>
          <w:sz w:val="20"/>
          <w:lang w:val="en-US"/>
        </w:rPr>
        <w:t xml:space="preserve"> </w:t>
      </w:r>
      <w:r w:rsidRPr="00634364">
        <w:rPr>
          <w:rFonts w:eastAsiaTheme="minorHAnsi" w:cs="Arial"/>
          <w:sz w:val="20"/>
          <w:lang w:val="en-US"/>
        </w:rPr>
        <w:t>Reef</w:t>
      </w:r>
      <w:r w:rsidRPr="00634364">
        <w:rPr>
          <w:rFonts w:eastAsiaTheme="minorHAnsi" w:cs="Arial"/>
          <w:spacing w:val="-3"/>
          <w:sz w:val="20"/>
          <w:lang w:val="en-US"/>
        </w:rPr>
        <w:t xml:space="preserve"> </w:t>
      </w:r>
      <w:r w:rsidRPr="00634364">
        <w:rPr>
          <w:rFonts w:eastAsiaTheme="minorHAnsi" w:cs="Arial"/>
          <w:sz w:val="20"/>
          <w:lang w:val="en-US"/>
        </w:rPr>
        <w:t>Marine</w:t>
      </w:r>
      <w:r w:rsidRPr="00634364">
        <w:rPr>
          <w:rFonts w:eastAsiaTheme="minorHAnsi" w:cs="Arial"/>
          <w:spacing w:val="-2"/>
          <w:sz w:val="20"/>
          <w:lang w:val="en-US"/>
        </w:rPr>
        <w:t xml:space="preserve"> </w:t>
      </w:r>
      <w:r w:rsidRPr="00634364">
        <w:rPr>
          <w:rFonts w:eastAsiaTheme="minorHAnsi" w:cs="Arial"/>
          <w:sz w:val="20"/>
          <w:lang w:val="en-US"/>
        </w:rPr>
        <w:t>Park</w:t>
      </w:r>
      <w:r w:rsidRPr="00634364">
        <w:rPr>
          <w:rFonts w:eastAsiaTheme="minorHAnsi" w:cs="Arial"/>
          <w:spacing w:val="-3"/>
          <w:sz w:val="20"/>
          <w:lang w:val="en-US"/>
        </w:rPr>
        <w:t xml:space="preserve"> </w:t>
      </w:r>
      <w:r w:rsidRPr="00634364">
        <w:rPr>
          <w:rFonts w:eastAsiaTheme="minorHAnsi" w:cs="Arial"/>
          <w:sz w:val="20"/>
          <w:lang w:val="en-US"/>
        </w:rPr>
        <w:t>Authority)</w:t>
      </w:r>
      <w:r w:rsidRPr="00634364">
        <w:rPr>
          <w:rFonts w:eastAsiaTheme="minorHAnsi" w:cs="Arial"/>
          <w:spacing w:val="-2"/>
          <w:sz w:val="20"/>
          <w:lang w:val="en-US"/>
        </w:rPr>
        <w:t xml:space="preserve"> </w:t>
      </w:r>
      <w:r w:rsidRPr="00634364">
        <w:rPr>
          <w:rFonts w:eastAsiaTheme="minorHAnsi" w:cs="Arial"/>
          <w:sz w:val="20"/>
          <w:lang w:val="en-US"/>
        </w:rPr>
        <w:t>201</w:t>
      </w:r>
      <w:r>
        <w:rPr>
          <w:rFonts w:eastAsiaTheme="minorHAnsi" w:cs="Arial"/>
          <w:sz w:val="20"/>
          <w:lang w:val="en-US"/>
        </w:rPr>
        <w:t>9</w:t>
      </w:r>
    </w:p>
    <w:p w14:paraId="00B31A4C" w14:textId="77777777" w:rsidR="00634364" w:rsidRPr="00634364" w:rsidRDefault="00634364" w:rsidP="00634364">
      <w:pPr>
        <w:rPr>
          <w:sz w:val="20"/>
        </w:rPr>
      </w:pPr>
      <w:r w:rsidRPr="00634364">
        <w:rPr>
          <w:sz w:val="20"/>
        </w:rPr>
        <w:t>Published by the Great Barrier Reef Marine Park Authority</w:t>
      </w:r>
    </w:p>
    <w:p w14:paraId="72048EED" w14:textId="77777777" w:rsidR="00634364" w:rsidRPr="00634364" w:rsidRDefault="00634364" w:rsidP="00634364">
      <w:pPr>
        <w:rPr>
          <w:sz w:val="20"/>
        </w:rPr>
      </w:pPr>
    </w:p>
    <w:p w14:paraId="33EC1894" w14:textId="77777777" w:rsidR="00634364" w:rsidRPr="00634364" w:rsidRDefault="00634364" w:rsidP="00634364">
      <w:pPr>
        <w:rPr>
          <w:rFonts w:eastAsiaTheme="minorHAnsi" w:cs="Arial"/>
          <w:sz w:val="20"/>
          <w:lang w:val="en-US"/>
        </w:rPr>
      </w:pPr>
      <w:r w:rsidRPr="00634364">
        <w:rPr>
          <w:sz w:val="20"/>
        </w:rPr>
        <w:t xml:space="preserve">ISSN </w:t>
      </w:r>
      <w:r w:rsidRPr="00634364">
        <w:rPr>
          <w:rFonts w:eastAsiaTheme="minorHAnsi" w:cs="Arial"/>
          <w:sz w:val="20"/>
          <w:lang w:val="en-US"/>
        </w:rPr>
        <w:t>0155-8072</w:t>
      </w:r>
    </w:p>
    <w:p w14:paraId="0377BC29" w14:textId="77777777" w:rsidR="00634364" w:rsidRPr="00634364" w:rsidRDefault="00634364" w:rsidP="00634364">
      <w:pPr>
        <w:rPr>
          <w:rFonts w:eastAsiaTheme="minorHAnsi" w:cs="Arial"/>
          <w:sz w:val="20"/>
          <w:lang w:val="en-US"/>
        </w:rPr>
      </w:pPr>
    </w:p>
    <w:p w14:paraId="237A34EE" w14:textId="77777777" w:rsidR="00634364" w:rsidRPr="00634364" w:rsidRDefault="00634364" w:rsidP="00634364">
      <w:pPr>
        <w:ind w:left="110"/>
        <w:rPr>
          <w:rFonts w:eastAsiaTheme="minorHAnsi" w:cs="Arial"/>
          <w:sz w:val="20"/>
          <w:lang w:val="en-US"/>
        </w:rPr>
      </w:pPr>
    </w:p>
    <w:p w14:paraId="224D659B" w14:textId="77777777" w:rsidR="00634364" w:rsidRDefault="00634364" w:rsidP="00634364">
      <w:pPr>
        <w:rPr>
          <w:rFonts w:eastAsiaTheme="minorHAnsi" w:cs="Arial"/>
          <w:color w:val="000000"/>
          <w:sz w:val="20"/>
        </w:rPr>
      </w:pPr>
      <w:r w:rsidRPr="00634364">
        <w:rPr>
          <w:rFonts w:eastAsiaTheme="minorHAnsi" w:cs="Arial"/>
          <w:color w:val="000000"/>
          <w:sz w:val="20"/>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2" w:tooltip="the creative commons website" w:history="1">
        <w:r w:rsidRPr="00634364">
          <w:rPr>
            <w:rFonts w:eastAsiaTheme="minorHAnsi" w:cs="Arial"/>
            <w:color w:val="0000FF" w:themeColor="hyperlink"/>
            <w:sz w:val="20"/>
            <w:u w:val="single"/>
          </w:rPr>
          <w:t>http://creativecommons.org/licences/by/4.0</w:t>
        </w:r>
      </w:hyperlink>
      <w:r w:rsidRPr="00634364">
        <w:rPr>
          <w:rFonts w:eastAsiaTheme="minorHAnsi" w:cs="Arial"/>
          <w:color w:val="000000"/>
          <w:sz w:val="20"/>
        </w:rPr>
        <w:t xml:space="preserve"> </w:t>
      </w:r>
    </w:p>
    <w:p w14:paraId="3FCE3F04" w14:textId="77777777" w:rsidR="00C351A7" w:rsidRPr="00634364" w:rsidRDefault="00C351A7" w:rsidP="00634364">
      <w:pPr>
        <w:rPr>
          <w:rFonts w:eastAsiaTheme="minorHAnsi" w:cs="Arial"/>
          <w:color w:val="000000"/>
          <w:sz w:val="20"/>
        </w:rPr>
      </w:pPr>
    </w:p>
    <w:p w14:paraId="0E3FA84E" w14:textId="77777777" w:rsidR="00634364" w:rsidRPr="00634364" w:rsidRDefault="00634364" w:rsidP="00634364">
      <w:pPr>
        <w:rPr>
          <w:rFonts w:eastAsiaTheme="minorHAnsi" w:cs="Arial"/>
          <w:color w:val="000000"/>
          <w:sz w:val="20"/>
        </w:rPr>
      </w:pPr>
      <w:r w:rsidRPr="00634364">
        <w:rPr>
          <w:rFonts w:eastAsiaTheme="minorHAnsi" w:cs="Arial"/>
          <w:noProof/>
          <w:color w:val="000000"/>
          <w:sz w:val="20"/>
          <w:lang w:val="en-US"/>
        </w:rPr>
        <w:drawing>
          <wp:inline distT="0" distB="0" distL="0" distR="0" wp14:anchorId="34830B15" wp14:editId="224CE79E">
            <wp:extent cx="1227411" cy="429442"/>
            <wp:effectExtent l="0" t="0" r="0" b="0"/>
            <wp:docPr id="17" name="Picture 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3B286645" w14:textId="77777777" w:rsidR="00634364" w:rsidRPr="00634364" w:rsidRDefault="00634364" w:rsidP="00634364">
      <w:pPr>
        <w:rPr>
          <w:rFonts w:eastAsiaTheme="minorHAnsi" w:cs="Arial"/>
          <w:spacing w:val="-11"/>
          <w:sz w:val="20"/>
          <w:lang w:val="en-US"/>
        </w:rPr>
      </w:pPr>
    </w:p>
    <w:p w14:paraId="17E825CF" w14:textId="77777777" w:rsidR="00634364" w:rsidRPr="00634364" w:rsidRDefault="00634364" w:rsidP="00634364">
      <w:pPr>
        <w:rPr>
          <w:rFonts w:eastAsiaTheme="minorHAnsi" w:cs="Arial"/>
          <w:spacing w:val="-11"/>
          <w:sz w:val="20"/>
          <w:lang w:val="en-US"/>
        </w:rPr>
      </w:pPr>
    </w:p>
    <w:p w14:paraId="3FFF2747" w14:textId="11A18AFC" w:rsidR="00634364" w:rsidRPr="00634364" w:rsidRDefault="00634364" w:rsidP="00634364">
      <w:pPr>
        <w:rPr>
          <w:rFonts w:eastAsiaTheme="minorHAnsi" w:cs="Arial"/>
          <w:sz w:val="20"/>
          <w:lang w:val="en-US"/>
        </w:rPr>
      </w:pPr>
      <w:r w:rsidRPr="00A71CEC">
        <w:rPr>
          <w:rFonts w:eastAsiaTheme="minorHAnsi" w:cs="Arial"/>
          <w:spacing w:val="-11"/>
          <w:sz w:val="20"/>
          <w:lang w:val="en-US"/>
        </w:rPr>
        <w:t xml:space="preserve">This report can be viewed from </w:t>
      </w:r>
      <w:hyperlink r:id="rId15" w:history="1">
        <w:r w:rsidR="005E406E" w:rsidRPr="00A71CEC">
          <w:rPr>
            <w:rFonts w:eastAsiaTheme="minorHAnsi" w:cs="Arial"/>
            <w:color w:val="0000FF" w:themeColor="hyperlink"/>
            <w:sz w:val="20"/>
            <w:u w:val="single"/>
            <w:lang w:val="en-US"/>
          </w:rPr>
          <w:t>www.gbrmpa.gov.au/about-us/corporate-information/annual-report</w:t>
        </w:r>
      </w:hyperlink>
    </w:p>
    <w:p w14:paraId="3A92A7A9" w14:textId="77777777" w:rsidR="00634364" w:rsidRPr="00634364" w:rsidRDefault="00634364" w:rsidP="00634364">
      <w:pPr>
        <w:rPr>
          <w:rFonts w:eastAsiaTheme="minorHAnsi" w:cs="Arial"/>
          <w:sz w:val="20"/>
          <w:highlight w:val="yellow"/>
          <w:lang w:val="en-US"/>
        </w:rPr>
      </w:pPr>
    </w:p>
    <w:p w14:paraId="2736C235" w14:textId="77777777" w:rsidR="00634364" w:rsidRPr="00634364" w:rsidRDefault="00634364" w:rsidP="00634364">
      <w:pPr>
        <w:rPr>
          <w:rFonts w:eastAsiaTheme="minorHAnsi" w:cs="Arial"/>
          <w:sz w:val="20"/>
          <w:lang w:val="en-US"/>
        </w:rPr>
      </w:pPr>
      <w:r w:rsidRPr="00634364">
        <w:rPr>
          <w:rFonts w:eastAsiaTheme="minorHAnsi" w:cs="Arial"/>
          <w:sz w:val="20"/>
          <w:lang w:val="en-US"/>
        </w:rPr>
        <w:t>P</w:t>
      </w:r>
      <w:r w:rsidRPr="00634364">
        <w:rPr>
          <w:rFonts w:eastAsiaTheme="minorHAnsi" w:cs="Arial"/>
          <w:spacing w:val="-5"/>
          <w:sz w:val="20"/>
          <w:lang w:val="en-US"/>
        </w:rPr>
        <w:t>r</w:t>
      </w:r>
      <w:r w:rsidRPr="00634364">
        <w:rPr>
          <w:rFonts w:eastAsiaTheme="minorHAnsi" w:cs="Arial"/>
          <w:sz w:val="20"/>
          <w:lang w:val="en-US"/>
        </w:rPr>
        <w:t>epa</w:t>
      </w:r>
      <w:r w:rsidRPr="00634364">
        <w:rPr>
          <w:rFonts w:eastAsiaTheme="minorHAnsi" w:cs="Arial"/>
          <w:spacing w:val="-5"/>
          <w:sz w:val="20"/>
          <w:lang w:val="en-US"/>
        </w:rPr>
        <w:t>r</w:t>
      </w:r>
      <w:r w:rsidRPr="00634364">
        <w:rPr>
          <w:rFonts w:eastAsiaTheme="minorHAnsi" w:cs="Arial"/>
          <w:sz w:val="20"/>
          <w:lang w:val="en-US"/>
        </w:rPr>
        <w:t>ed</w:t>
      </w:r>
      <w:r w:rsidRPr="00634364">
        <w:rPr>
          <w:rFonts w:eastAsiaTheme="minorHAnsi" w:cs="Arial"/>
          <w:spacing w:val="-3"/>
          <w:sz w:val="20"/>
          <w:lang w:val="en-US"/>
        </w:rPr>
        <w:t xml:space="preserve"> </w:t>
      </w:r>
      <w:r w:rsidRPr="00634364">
        <w:rPr>
          <w:rFonts w:eastAsiaTheme="minorHAnsi" w:cs="Arial"/>
          <w:sz w:val="20"/>
          <w:lang w:val="en-US"/>
        </w:rPr>
        <w:t>by:</w:t>
      </w:r>
      <w:r w:rsidRPr="00634364">
        <w:rPr>
          <w:rFonts w:eastAsiaTheme="minorHAnsi" w:cs="Arial"/>
          <w:spacing w:val="-2"/>
          <w:sz w:val="20"/>
          <w:lang w:val="en-US"/>
        </w:rPr>
        <w:t xml:space="preserve"> </w:t>
      </w:r>
      <w:r w:rsidRPr="00634364">
        <w:rPr>
          <w:rFonts w:eastAsiaTheme="minorHAnsi" w:cs="Arial"/>
          <w:sz w:val="20"/>
          <w:lang w:val="en-US"/>
        </w:rPr>
        <w:t>G</w:t>
      </w:r>
      <w:r w:rsidRPr="00634364">
        <w:rPr>
          <w:rFonts w:eastAsiaTheme="minorHAnsi" w:cs="Arial"/>
          <w:spacing w:val="-5"/>
          <w:sz w:val="20"/>
          <w:lang w:val="en-US"/>
        </w:rPr>
        <w:t>r</w:t>
      </w:r>
      <w:r w:rsidRPr="00634364">
        <w:rPr>
          <w:rFonts w:eastAsiaTheme="minorHAnsi" w:cs="Arial"/>
          <w:sz w:val="20"/>
          <w:lang w:val="en-US"/>
        </w:rPr>
        <w:t>eat</w:t>
      </w:r>
      <w:r w:rsidRPr="00634364">
        <w:rPr>
          <w:rFonts w:eastAsiaTheme="minorHAnsi" w:cs="Arial"/>
          <w:spacing w:val="-3"/>
          <w:sz w:val="20"/>
          <w:lang w:val="en-US"/>
        </w:rPr>
        <w:t xml:space="preserve"> </w:t>
      </w:r>
      <w:r w:rsidRPr="00634364">
        <w:rPr>
          <w:rFonts w:eastAsiaTheme="minorHAnsi" w:cs="Arial"/>
          <w:sz w:val="20"/>
          <w:lang w:val="en-US"/>
        </w:rPr>
        <w:t>Barrier</w:t>
      </w:r>
      <w:r w:rsidRPr="00634364">
        <w:rPr>
          <w:rFonts w:eastAsiaTheme="minorHAnsi" w:cs="Arial"/>
          <w:spacing w:val="-2"/>
          <w:sz w:val="20"/>
          <w:lang w:val="en-US"/>
        </w:rPr>
        <w:t xml:space="preserve"> </w:t>
      </w:r>
      <w:r w:rsidRPr="00634364">
        <w:rPr>
          <w:rFonts w:eastAsiaTheme="minorHAnsi" w:cs="Arial"/>
          <w:sz w:val="20"/>
          <w:lang w:val="en-US"/>
        </w:rPr>
        <w:t>Reef</w:t>
      </w:r>
      <w:r w:rsidRPr="00634364">
        <w:rPr>
          <w:rFonts w:eastAsiaTheme="minorHAnsi" w:cs="Arial"/>
          <w:spacing w:val="-3"/>
          <w:sz w:val="20"/>
          <w:lang w:val="en-US"/>
        </w:rPr>
        <w:t xml:space="preserve"> </w:t>
      </w:r>
      <w:r w:rsidRPr="00634364">
        <w:rPr>
          <w:rFonts w:eastAsiaTheme="minorHAnsi" w:cs="Arial"/>
          <w:sz w:val="20"/>
          <w:lang w:val="en-US"/>
        </w:rPr>
        <w:t>Marine</w:t>
      </w:r>
      <w:r w:rsidRPr="00634364">
        <w:rPr>
          <w:rFonts w:eastAsiaTheme="minorHAnsi" w:cs="Arial"/>
          <w:spacing w:val="-2"/>
          <w:sz w:val="20"/>
          <w:lang w:val="en-US"/>
        </w:rPr>
        <w:t xml:space="preserve"> </w:t>
      </w:r>
      <w:r w:rsidRPr="00634364">
        <w:rPr>
          <w:rFonts w:eastAsiaTheme="minorHAnsi" w:cs="Arial"/>
          <w:sz w:val="20"/>
          <w:lang w:val="en-US"/>
        </w:rPr>
        <w:t>Park</w:t>
      </w:r>
      <w:r w:rsidRPr="00634364">
        <w:rPr>
          <w:rFonts w:eastAsiaTheme="minorHAnsi" w:cs="Arial"/>
          <w:spacing w:val="-3"/>
          <w:sz w:val="20"/>
          <w:lang w:val="en-US"/>
        </w:rPr>
        <w:t xml:space="preserve"> </w:t>
      </w:r>
      <w:r w:rsidRPr="00634364">
        <w:rPr>
          <w:rFonts w:eastAsiaTheme="minorHAnsi" w:cs="Arial"/>
          <w:sz w:val="20"/>
          <w:lang w:val="en-US"/>
        </w:rPr>
        <w:t xml:space="preserve">Authority </w:t>
      </w:r>
    </w:p>
    <w:p w14:paraId="7AC52D7D" w14:textId="77777777" w:rsidR="00634364" w:rsidRPr="00634364" w:rsidRDefault="00634364" w:rsidP="00634364">
      <w:pPr>
        <w:rPr>
          <w:rFonts w:eastAsiaTheme="minorHAnsi" w:cs="Arial"/>
          <w:sz w:val="20"/>
          <w:highlight w:val="yellow"/>
          <w:lang w:val="en-US"/>
        </w:rPr>
      </w:pPr>
    </w:p>
    <w:p w14:paraId="796F0420" w14:textId="2CBE5A46" w:rsidR="00634364" w:rsidRPr="00634364" w:rsidRDefault="00634364" w:rsidP="00634364">
      <w:pPr>
        <w:rPr>
          <w:rFonts w:eastAsiaTheme="minorHAnsi" w:cs="Arial"/>
          <w:sz w:val="20"/>
          <w:lang w:val="en-US"/>
        </w:rPr>
      </w:pPr>
      <w:r w:rsidRPr="00C351A7">
        <w:rPr>
          <w:rFonts w:eastAsiaTheme="minorHAnsi" w:cs="Arial"/>
          <w:sz w:val="20"/>
          <w:lang w:val="en-US"/>
        </w:rPr>
        <w:t>Designed</w:t>
      </w:r>
      <w:r w:rsidRPr="00C351A7">
        <w:rPr>
          <w:rFonts w:eastAsiaTheme="minorHAnsi" w:cs="Arial"/>
          <w:spacing w:val="5"/>
          <w:sz w:val="20"/>
          <w:lang w:val="en-US"/>
        </w:rPr>
        <w:t xml:space="preserve"> </w:t>
      </w:r>
      <w:r w:rsidRPr="00C351A7">
        <w:rPr>
          <w:rFonts w:eastAsiaTheme="minorHAnsi" w:cs="Arial"/>
          <w:sz w:val="20"/>
          <w:lang w:val="en-US"/>
        </w:rPr>
        <w:t>by:</w:t>
      </w:r>
      <w:r w:rsidRPr="00C351A7">
        <w:rPr>
          <w:rFonts w:eastAsiaTheme="minorHAnsi" w:cs="Arial"/>
          <w:spacing w:val="6"/>
          <w:sz w:val="20"/>
          <w:lang w:val="en-US"/>
        </w:rPr>
        <w:t xml:space="preserve"> </w:t>
      </w:r>
      <w:r w:rsidR="00097496">
        <w:rPr>
          <w:rFonts w:eastAsiaTheme="minorHAnsi" w:cs="Arial"/>
          <w:spacing w:val="-11"/>
          <w:sz w:val="20"/>
          <w:lang w:val="en-US"/>
        </w:rPr>
        <w:t>The Hunting</w:t>
      </w:r>
      <w:r w:rsidR="00A71CEC">
        <w:rPr>
          <w:rFonts w:eastAsiaTheme="minorHAnsi" w:cs="Arial"/>
          <w:spacing w:val="-11"/>
          <w:sz w:val="20"/>
          <w:lang w:val="en-US"/>
        </w:rPr>
        <w:t xml:space="preserve"> H</w:t>
      </w:r>
      <w:r w:rsidR="00097496">
        <w:rPr>
          <w:rFonts w:eastAsiaTheme="minorHAnsi" w:cs="Arial"/>
          <w:spacing w:val="-11"/>
          <w:sz w:val="20"/>
          <w:lang w:val="en-US"/>
        </w:rPr>
        <w:t>ouse</w:t>
      </w:r>
    </w:p>
    <w:p w14:paraId="32FE393C" w14:textId="77777777" w:rsidR="00634364" w:rsidRPr="00634364" w:rsidRDefault="00634364" w:rsidP="00634364">
      <w:pPr>
        <w:rPr>
          <w:rFonts w:eastAsiaTheme="minorHAnsi" w:cs="Arial"/>
          <w:sz w:val="20"/>
          <w:lang w:val="en-US"/>
        </w:rPr>
      </w:pPr>
    </w:p>
    <w:p w14:paraId="5DE68524" w14:textId="27DA608A" w:rsidR="00634364" w:rsidRPr="00634364" w:rsidRDefault="00634364" w:rsidP="00634364">
      <w:pPr>
        <w:rPr>
          <w:rFonts w:eastAsiaTheme="minorHAnsi" w:cs="Arial"/>
          <w:sz w:val="20"/>
          <w:lang w:val="en-US"/>
        </w:rPr>
      </w:pPr>
      <w:r w:rsidRPr="00736624">
        <w:rPr>
          <w:rFonts w:eastAsiaTheme="minorHAnsi" w:cs="Arial"/>
          <w:sz w:val="20"/>
          <w:lang w:val="en-US"/>
        </w:rPr>
        <w:t>F</w:t>
      </w:r>
      <w:r w:rsidRPr="00736624">
        <w:rPr>
          <w:rFonts w:eastAsiaTheme="minorHAnsi" w:cs="Arial"/>
          <w:spacing w:val="-5"/>
          <w:sz w:val="20"/>
          <w:lang w:val="en-US"/>
        </w:rPr>
        <w:t>r</w:t>
      </w:r>
      <w:r w:rsidRPr="00736624">
        <w:rPr>
          <w:rFonts w:eastAsiaTheme="minorHAnsi" w:cs="Arial"/>
          <w:sz w:val="20"/>
          <w:lang w:val="en-US"/>
        </w:rPr>
        <w:t>ont</w:t>
      </w:r>
      <w:r w:rsidRPr="00736624">
        <w:rPr>
          <w:rFonts w:eastAsiaTheme="minorHAnsi" w:cs="Arial"/>
          <w:spacing w:val="1"/>
          <w:sz w:val="20"/>
          <w:lang w:val="en-US"/>
        </w:rPr>
        <w:t xml:space="preserve"> </w:t>
      </w:r>
      <w:r w:rsidRPr="00736624">
        <w:rPr>
          <w:rFonts w:eastAsiaTheme="minorHAnsi" w:cs="Arial"/>
          <w:sz w:val="20"/>
          <w:lang w:val="en-US"/>
        </w:rPr>
        <w:t>cover</w:t>
      </w:r>
      <w:r w:rsidRPr="00736624">
        <w:rPr>
          <w:rFonts w:eastAsiaTheme="minorHAnsi" w:cs="Arial"/>
          <w:spacing w:val="2"/>
          <w:sz w:val="20"/>
          <w:lang w:val="en-US"/>
        </w:rPr>
        <w:t xml:space="preserve"> </w:t>
      </w:r>
      <w:r w:rsidRPr="00736624">
        <w:rPr>
          <w:rFonts w:eastAsiaTheme="minorHAnsi" w:cs="Arial"/>
          <w:sz w:val="20"/>
          <w:lang w:val="en-US"/>
        </w:rPr>
        <w:t xml:space="preserve">image: </w:t>
      </w:r>
      <w:r w:rsidR="00DE4339">
        <w:rPr>
          <w:rFonts w:eastAsiaTheme="minorHAnsi" w:cs="Arial"/>
          <w:sz w:val="20"/>
          <w:lang w:val="en-US"/>
        </w:rPr>
        <w:t xml:space="preserve">© </w:t>
      </w:r>
      <w:r w:rsidR="00736624">
        <w:rPr>
          <w:rFonts w:eastAsiaTheme="minorHAnsi" w:cs="Arial"/>
          <w:spacing w:val="2"/>
          <w:sz w:val="20"/>
          <w:lang w:val="en-US"/>
        </w:rPr>
        <w:t>Pablo Cogollos</w:t>
      </w:r>
    </w:p>
    <w:p w14:paraId="6F8EA7D1" w14:textId="77777777" w:rsidR="00634364" w:rsidRPr="00634364" w:rsidRDefault="00634364" w:rsidP="00634364">
      <w:pPr>
        <w:rPr>
          <w:rFonts w:eastAsiaTheme="minorHAnsi" w:cs="Arial"/>
          <w:color w:val="000000"/>
          <w:sz w:val="20"/>
          <w:lang w:val="en-US"/>
        </w:rPr>
      </w:pPr>
    </w:p>
    <w:p w14:paraId="4EC8F2CA" w14:textId="77777777" w:rsidR="00634364" w:rsidRDefault="00634364" w:rsidP="00634364">
      <w:pPr>
        <w:spacing w:after="120"/>
        <w:rPr>
          <w:rFonts w:eastAsiaTheme="minorHAnsi" w:cs="Arial"/>
          <w:color w:val="000000"/>
          <w:sz w:val="20"/>
          <w:lang w:val="en-US"/>
        </w:rPr>
      </w:pPr>
      <w:r w:rsidRPr="00634364">
        <w:rPr>
          <w:rFonts w:eastAsiaTheme="minorHAnsi" w:cs="Arial"/>
          <w:color w:val="000000"/>
          <w:sz w:val="20"/>
          <w:lang w:val="en-US"/>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57F98B72" w14:textId="59F246E0" w:rsidR="00A172DE" w:rsidRPr="00634364" w:rsidRDefault="00A172DE" w:rsidP="00634364">
      <w:pPr>
        <w:spacing w:after="120"/>
        <w:rPr>
          <w:rFonts w:eastAsiaTheme="minorHAnsi" w:cs="Arial"/>
          <w:color w:val="000000"/>
          <w:sz w:val="20"/>
          <w:lang w:val="en-US"/>
        </w:rPr>
      </w:pPr>
      <w:r>
        <w:rPr>
          <w:rFonts w:eastAsiaTheme="minorHAnsi" w:cs="Arial"/>
          <w:color w:val="000000"/>
          <w:sz w:val="20"/>
          <w:lang w:val="en-US"/>
        </w:rPr>
        <w:t>Aboriginal and Torres Strait Islander readers are advised this publication may contain names and images of deceased persons.</w:t>
      </w:r>
    </w:p>
    <w:p w14:paraId="0E16FE96" w14:textId="77777777" w:rsidR="00634364" w:rsidRPr="008567DA" w:rsidRDefault="00634364" w:rsidP="008567DA">
      <w:pPr>
        <w:pStyle w:val="ARBodyText"/>
        <w:rPr>
          <w:b/>
          <w:sz w:val="20"/>
        </w:rPr>
      </w:pPr>
      <w:bookmarkStart w:id="1" w:name="_Toc524523420"/>
      <w:bookmarkStart w:id="2" w:name="_Toc527558235"/>
      <w:r w:rsidRPr="008567DA">
        <w:rPr>
          <w:b/>
          <w:sz w:val="20"/>
        </w:rPr>
        <w:t>Printing</w:t>
      </w:r>
      <w:r w:rsidRPr="008567DA">
        <w:rPr>
          <w:b/>
          <w:spacing w:val="-18"/>
          <w:sz w:val="20"/>
        </w:rPr>
        <w:t xml:space="preserve"> </w:t>
      </w:r>
      <w:r w:rsidRPr="008567DA">
        <w:rPr>
          <w:b/>
          <w:sz w:val="20"/>
        </w:rPr>
        <w:t>standa</w:t>
      </w:r>
      <w:r w:rsidRPr="008567DA">
        <w:rPr>
          <w:b/>
          <w:spacing w:val="-4"/>
          <w:sz w:val="20"/>
        </w:rPr>
        <w:t>r</w:t>
      </w:r>
      <w:r w:rsidRPr="008567DA">
        <w:rPr>
          <w:b/>
          <w:sz w:val="20"/>
        </w:rPr>
        <w:t>ds</w:t>
      </w:r>
      <w:bookmarkEnd w:id="1"/>
      <w:bookmarkEnd w:id="2"/>
    </w:p>
    <w:p w14:paraId="3B322327" w14:textId="1E4C95F2" w:rsidR="00634364" w:rsidRPr="00634364" w:rsidRDefault="00634364" w:rsidP="00634364">
      <w:pPr>
        <w:rPr>
          <w:rFonts w:cs="Arial"/>
          <w:sz w:val="20"/>
          <w:lang w:val="en-US"/>
        </w:rPr>
      </w:pPr>
      <w:r w:rsidRPr="00634364">
        <w:rPr>
          <w:rFonts w:eastAsiaTheme="minorHAnsi" w:cs="Arial"/>
          <w:sz w:val="20"/>
          <w:lang w:val="en-US"/>
        </w:rPr>
        <w:t>Printed</w:t>
      </w:r>
      <w:r w:rsidRPr="00634364">
        <w:rPr>
          <w:rFonts w:eastAsiaTheme="minorHAnsi" w:cs="Arial"/>
          <w:spacing w:val="5"/>
          <w:sz w:val="20"/>
          <w:lang w:val="en-US"/>
        </w:rPr>
        <w:t xml:space="preserve"> </w:t>
      </w:r>
      <w:r w:rsidRPr="00634364">
        <w:rPr>
          <w:rFonts w:eastAsiaTheme="minorHAnsi" w:cs="Arial"/>
          <w:sz w:val="20"/>
          <w:lang w:val="en-US"/>
        </w:rPr>
        <w:t>on</w:t>
      </w:r>
      <w:r w:rsidRPr="00634364">
        <w:rPr>
          <w:rFonts w:eastAsiaTheme="minorHAnsi" w:cs="Arial"/>
          <w:spacing w:val="6"/>
          <w:sz w:val="20"/>
          <w:lang w:val="en-US"/>
        </w:rPr>
        <w:t xml:space="preserve"> </w:t>
      </w:r>
      <w:r w:rsidR="00A71CEC">
        <w:rPr>
          <w:rFonts w:eastAsiaTheme="minorHAnsi" w:cs="Arial"/>
          <w:sz w:val="20"/>
          <w:lang w:val="en-US"/>
        </w:rPr>
        <w:t>Opus</w:t>
      </w:r>
      <w:r w:rsidR="00DE4339" w:rsidRPr="00DE4339">
        <w:rPr>
          <w:rFonts w:eastAsiaTheme="minorHAnsi" w:cs="Arial"/>
          <w:sz w:val="20"/>
          <w:lang w:val="en-US"/>
        </w:rPr>
        <w:t xml:space="preserve"> Satin</w:t>
      </w:r>
      <w:r w:rsidRPr="00DE4339">
        <w:rPr>
          <w:rFonts w:eastAsiaTheme="minorHAnsi" w:cs="Arial"/>
          <w:spacing w:val="6"/>
          <w:sz w:val="20"/>
          <w:lang w:val="en-US"/>
        </w:rPr>
        <w:t xml:space="preserve"> </w:t>
      </w:r>
      <w:r w:rsidRPr="00DE4339">
        <w:rPr>
          <w:rFonts w:eastAsiaTheme="minorHAnsi" w:cs="Arial"/>
          <w:sz w:val="20"/>
          <w:lang w:val="en-US"/>
        </w:rPr>
        <w:t>a</w:t>
      </w:r>
      <w:r w:rsidRPr="00DE4339">
        <w:rPr>
          <w:rFonts w:eastAsiaTheme="minorHAnsi" w:cs="Arial"/>
          <w:spacing w:val="-5"/>
          <w:sz w:val="20"/>
          <w:lang w:val="en-US"/>
        </w:rPr>
        <w:t>r</w:t>
      </w:r>
      <w:r w:rsidRPr="00DE4339">
        <w:rPr>
          <w:rFonts w:eastAsiaTheme="minorHAnsi" w:cs="Arial"/>
          <w:sz w:val="20"/>
          <w:lang w:val="en-US"/>
        </w:rPr>
        <w:t>chival-quality</w:t>
      </w:r>
      <w:r w:rsidRPr="00DE4339">
        <w:rPr>
          <w:rFonts w:eastAsiaTheme="minorHAnsi" w:cs="Arial"/>
          <w:spacing w:val="6"/>
          <w:sz w:val="20"/>
          <w:lang w:val="en-US"/>
        </w:rPr>
        <w:t xml:space="preserve"> </w:t>
      </w:r>
      <w:r w:rsidRPr="00DE4339">
        <w:rPr>
          <w:rFonts w:eastAsiaTheme="minorHAnsi" w:cs="Arial"/>
          <w:sz w:val="20"/>
          <w:lang w:val="en-US"/>
        </w:rPr>
        <w:t>pape</w:t>
      </w:r>
      <w:r w:rsidRPr="00DE4339">
        <w:rPr>
          <w:rFonts w:eastAsiaTheme="minorHAnsi" w:cs="Arial"/>
          <w:spacing w:val="-17"/>
          <w:sz w:val="20"/>
          <w:lang w:val="en-US"/>
        </w:rPr>
        <w:t>r</w:t>
      </w:r>
      <w:r w:rsidRPr="00DE4339">
        <w:rPr>
          <w:rFonts w:eastAsiaTheme="minorHAnsi" w:cs="Arial"/>
          <w:sz w:val="20"/>
          <w:lang w:val="en-US"/>
        </w:rPr>
        <w:t>,</w:t>
      </w:r>
      <w:r w:rsidRPr="00634364">
        <w:rPr>
          <w:rFonts w:eastAsiaTheme="minorHAnsi" w:cs="Arial"/>
          <w:spacing w:val="6"/>
          <w:sz w:val="20"/>
          <w:lang w:val="en-US"/>
        </w:rPr>
        <w:t xml:space="preserve"> </w:t>
      </w:r>
      <w:r w:rsidRPr="00634364">
        <w:rPr>
          <w:rFonts w:eastAsiaTheme="minorHAnsi" w:cs="Arial"/>
          <w:sz w:val="20"/>
          <w:lang w:val="en-US"/>
        </w:rPr>
        <w:t>which</w:t>
      </w:r>
      <w:r w:rsidRPr="00634364">
        <w:rPr>
          <w:rFonts w:eastAsiaTheme="minorHAnsi" w:cs="Arial"/>
          <w:spacing w:val="6"/>
          <w:sz w:val="20"/>
          <w:lang w:val="en-US"/>
        </w:rPr>
        <w:t xml:space="preserve"> </w:t>
      </w:r>
      <w:r w:rsidRPr="00634364">
        <w:rPr>
          <w:rFonts w:eastAsiaTheme="minorHAnsi" w:cs="Arial"/>
          <w:sz w:val="20"/>
          <w:lang w:val="en-US"/>
        </w:rPr>
        <w:t>meets</w:t>
      </w:r>
      <w:r w:rsidRPr="00634364">
        <w:rPr>
          <w:rFonts w:eastAsiaTheme="minorHAnsi" w:cs="Arial"/>
          <w:spacing w:val="6"/>
          <w:sz w:val="20"/>
          <w:lang w:val="en-US"/>
        </w:rPr>
        <w:t xml:space="preserve"> </w:t>
      </w:r>
      <w:r w:rsidRPr="00634364">
        <w:rPr>
          <w:rFonts w:eastAsiaTheme="minorHAnsi" w:cs="Arial"/>
          <w:sz w:val="20"/>
          <w:lang w:val="en-US"/>
        </w:rPr>
        <w:t>the</w:t>
      </w:r>
      <w:r w:rsidRPr="00634364">
        <w:rPr>
          <w:rFonts w:eastAsiaTheme="minorHAnsi" w:cs="Arial"/>
          <w:spacing w:val="5"/>
          <w:sz w:val="20"/>
          <w:lang w:val="en-US"/>
        </w:rPr>
        <w:t xml:space="preserve"> </w:t>
      </w:r>
      <w:r w:rsidRPr="00634364">
        <w:rPr>
          <w:rFonts w:eastAsiaTheme="minorHAnsi" w:cs="Arial"/>
          <w:sz w:val="20"/>
          <w:lang w:val="en-US"/>
        </w:rPr>
        <w:t>printing</w:t>
      </w:r>
      <w:r w:rsidRPr="00634364">
        <w:rPr>
          <w:rFonts w:eastAsiaTheme="minorHAnsi" w:cs="Arial"/>
          <w:spacing w:val="6"/>
          <w:sz w:val="20"/>
          <w:lang w:val="en-US"/>
        </w:rPr>
        <w:t xml:space="preserve"> </w:t>
      </w:r>
      <w:r w:rsidRPr="00634364">
        <w:rPr>
          <w:rFonts w:eastAsiaTheme="minorHAnsi" w:cs="Arial"/>
          <w:sz w:val="20"/>
          <w:lang w:val="en-US"/>
        </w:rPr>
        <w:t>standa</w:t>
      </w:r>
      <w:r w:rsidRPr="00634364">
        <w:rPr>
          <w:rFonts w:eastAsiaTheme="minorHAnsi" w:cs="Arial"/>
          <w:spacing w:val="-4"/>
          <w:sz w:val="20"/>
          <w:lang w:val="en-US"/>
        </w:rPr>
        <w:t>r</w:t>
      </w:r>
      <w:r w:rsidRPr="00634364">
        <w:rPr>
          <w:rFonts w:eastAsiaTheme="minorHAnsi" w:cs="Arial"/>
          <w:sz w:val="20"/>
          <w:lang w:val="en-US"/>
        </w:rPr>
        <w:t>ds</w:t>
      </w:r>
      <w:r w:rsidRPr="00634364">
        <w:rPr>
          <w:rFonts w:eastAsiaTheme="minorHAnsi" w:cs="Arial"/>
          <w:spacing w:val="6"/>
          <w:sz w:val="20"/>
          <w:lang w:val="en-US"/>
        </w:rPr>
        <w:t xml:space="preserve"> </w:t>
      </w:r>
      <w:r w:rsidRPr="00634364">
        <w:rPr>
          <w:rFonts w:eastAsiaTheme="minorHAnsi" w:cs="Arial"/>
          <w:sz w:val="20"/>
          <w:lang w:val="en-US"/>
        </w:rPr>
        <w:t>for documents</w:t>
      </w:r>
      <w:r w:rsidRPr="00634364">
        <w:rPr>
          <w:rFonts w:eastAsiaTheme="minorHAnsi" w:cs="Arial"/>
          <w:spacing w:val="2"/>
          <w:sz w:val="20"/>
          <w:lang w:val="en-US"/>
        </w:rPr>
        <w:t xml:space="preserve"> </w:t>
      </w:r>
      <w:r w:rsidRPr="00634364">
        <w:rPr>
          <w:rFonts w:eastAsiaTheme="minorHAnsi" w:cs="Arial"/>
          <w:sz w:val="20"/>
          <w:lang w:val="en-US"/>
        </w:rPr>
        <w:t>p</w:t>
      </w:r>
      <w:r w:rsidRPr="00634364">
        <w:rPr>
          <w:rFonts w:eastAsiaTheme="minorHAnsi" w:cs="Arial"/>
          <w:spacing w:val="-4"/>
          <w:sz w:val="20"/>
          <w:lang w:val="en-US"/>
        </w:rPr>
        <w:t>r</w:t>
      </w:r>
      <w:r w:rsidRPr="00634364">
        <w:rPr>
          <w:rFonts w:eastAsiaTheme="minorHAnsi" w:cs="Arial"/>
          <w:sz w:val="20"/>
          <w:lang w:val="en-US"/>
        </w:rPr>
        <w:t>esented</w:t>
      </w:r>
      <w:r w:rsidRPr="00634364">
        <w:rPr>
          <w:rFonts w:eastAsiaTheme="minorHAnsi" w:cs="Arial"/>
          <w:spacing w:val="3"/>
          <w:sz w:val="20"/>
          <w:lang w:val="en-US"/>
        </w:rPr>
        <w:t xml:space="preserve"> </w:t>
      </w:r>
      <w:r w:rsidRPr="00634364">
        <w:rPr>
          <w:rFonts w:eastAsiaTheme="minorHAnsi" w:cs="Arial"/>
          <w:sz w:val="20"/>
          <w:lang w:val="en-US"/>
        </w:rPr>
        <w:t>to</w:t>
      </w:r>
      <w:r w:rsidRPr="00634364">
        <w:rPr>
          <w:rFonts w:eastAsiaTheme="minorHAnsi" w:cs="Arial"/>
          <w:spacing w:val="3"/>
          <w:sz w:val="20"/>
          <w:lang w:val="en-US"/>
        </w:rPr>
        <w:t xml:space="preserve"> </w:t>
      </w:r>
      <w:r w:rsidRPr="00634364">
        <w:rPr>
          <w:rFonts w:eastAsiaTheme="minorHAnsi" w:cs="Arial"/>
          <w:sz w:val="20"/>
          <w:lang w:val="en-US"/>
        </w:rPr>
        <w:t>the</w:t>
      </w:r>
      <w:r w:rsidRPr="00634364">
        <w:rPr>
          <w:rFonts w:eastAsiaTheme="minorHAnsi" w:cs="Arial"/>
          <w:spacing w:val="3"/>
          <w:sz w:val="20"/>
          <w:lang w:val="en-US"/>
        </w:rPr>
        <w:t xml:space="preserve"> </w:t>
      </w:r>
      <w:r w:rsidRPr="00634364">
        <w:rPr>
          <w:rFonts w:eastAsiaTheme="minorHAnsi" w:cs="Arial"/>
          <w:sz w:val="20"/>
          <w:lang w:val="en-US"/>
        </w:rPr>
        <w:t>Australian</w:t>
      </w:r>
      <w:r w:rsidRPr="00634364">
        <w:rPr>
          <w:rFonts w:eastAsiaTheme="minorHAnsi" w:cs="Arial"/>
          <w:spacing w:val="2"/>
          <w:sz w:val="20"/>
          <w:lang w:val="en-US"/>
        </w:rPr>
        <w:t xml:space="preserve"> </w:t>
      </w:r>
      <w:r w:rsidRPr="00634364">
        <w:rPr>
          <w:rFonts w:eastAsiaTheme="minorHAnsi" w:cs="Arial"/>
          <w:sz w:val="20"/>
          <w:lang w:val="en-US"/>
        </w:rPr>
        <w:t>Parliament.</w:t>
      </w:r>
      <w:r w:rsidRPr="00634364">
        <w:rPr>
          <w:rFonts w:eastAsiaTheme="minorHAnsi" w:cs="Arial"/>
          <w:spacing w:val="3"/>
          <w:sz w:val="20"/>
          <w:lang w:val="en-US"/>
        </w:rPr>
        <w:t xml:space="preserve"> </w:t>
      </w:r>
      <w:r w:rsidRPr="00634364">
        <w:rPr>
          <w:rFonts w:eastAsiaTheme="minorHAnsi" w:cs="Arial"/>
          <w:sz w:val="20"/>
          <w:lang w:val="en-US"/>
        </w:rPr>
        <w:t>This</w:t>
      </w:r>
      <w:r w:rsidRPr="00634364">
        <w:rPr>
          <w:rFonts w:eastAsiaTheme="minorHAnsi" w:cs="Arial"/>
          <w:spacing w:val="3"/>
          <w:sz w:val="20"/>
          <w:lang w:val="en-US"/>
        </w:rPr>
        <w:t xml:space="preserve"> </w:t>
      </w:r>
      <w:r w:rsidRPr="00634364">
        <w:rPr>
          <w:rFonts w:eastAsiaTheme="minorHAnsi" w:cs="Arial"/>
          <w:spacing w:val="-4"/>
          <w:sz w:val="20"/>
          <w:lang w:val="en-US"/>
        </w:rPr>
        <w:t>r</w:t>
      </w:r>
      <w:r w:rsidRPr="00634364">
        <w:rPr>
          <w:rFonts w:eastAsiaTheme="minorHAnsi" w:cs="Arial"/>
          <w:sz w:val="20"/>
          <w:lang w:val="en-US"/>
        </w:rPr>
        <w:t>eport</w:t>
      </w:r>
      <w:r w:rsidRPr="00634364">
        <w:rPr>
          <w:rFonts w:eastAsiaTheme="minorHAnsi" w:cs="Arial"/>
          <w:spacing w:val="3"/>
          <w:sz w:val="20"/>
          <w:lang w:val="en-US"/>
        </w:rPr>
        <w:t xml:space="preserve"> </w:t>
      </w:r>
      <w:r w:rsidRPr="00634364">
        <w:rPr>
          <w:rFonts w:eastAsiaTheme="minorHAnsi" w:cs="Arial"/>
          <w:sz w:val="20"/>
          <w:lang w:val="en-US"/>
        </w:rPr>
        <w:t>has</w:t>
      </w:r>
      <w:r w:rsidRPr="00634364">
        <w:rPr>
          <w:rFonts w:eastAsiaTheme="minorHAnsi" w:cs="Arial"/>
          <w:spacing w:val="3"/>
          <w:sz w:val="20"/>
          <w:lang w:val="en-US"/>
        </w:rPr>
        <w:t xml:space="preserve"> </w:t>
      </w:r>
      <w:r w:rsidRPr="00634364">
        <w:rPr>
          <w:rFonts w:eastAsiaTheme="minorHAnsi" w:cs="Arial"/>
          <w:sz w:val="20"/>
          <w:lang w:val="en-US"/>
        </w:rPr>
        <w:t>been</w:t>
      </w:r>
      <w:r w:rsidRPr="00634364">
        <w:rPr>
          <w:rFonts w:eastAsiaTheme="minorHAnsi" w:cs="Arial"/>
          <w:spacing w:val="2"/>
          <w:sz w:val="20"/>
          <w:lang w:val="en-US"/>
        </w:rPr>
        <w:t xml:space="preserve"> </w:t>
      </w:r>
      <w:r w:rsidRPr="00634364">
        <w:rPr>
          <w:rFonts w:eastAsiaTheme="minorHAnsi" w:cs="Arial"/>
          <w:sz w:val="20"/>
          <w:lang w:val="en-US"/>
        </w:rPr>
        <w:t>printed</w:t>
      </w:r>
      <w:r w:rsidRPr="00634364">
        <w:rPr>
          <w:rFonts w:eastAsiaTheme="minorHAnsi" w:cs="Arial"/>
          <w:spacing w:val="3"/>
          <w:sz w:val="20"/>
          <w:lang w:val="en-US"/>
        </w:rPr>
        <w:t xml:space="preserve"> </w:t>
      </w:r>
      <w:r w:rsidRPr="00634364">
        <w:rPr>
          <w:rFonts w:eastAsiaTheme="minorHAnsi" w:cs="Arial"/>
          <w:sz w:val="20"/>
          <w:lang w:val="en-US"/>
        </w:rPr>
        <w:t>using envi</w:t>
      </w:r>
      <w:r w:rsidRPr="00634364">
        <w:rPr>
          <w:rFonts w:eastAsiaTheme="minorHAnsi" w:cs="Arial"/>
          <w:spacing w:val="-5"/>
          <w:sz w:val="20"/>
          <w:lang w:val="en-US"/>
        </w:rPr>
        <w:t>r</w:t>
      </w:r>
      <w:r w:rsidRPr="00634364">
        <w:rPr>
          <w:rFonts w:eastAsiaTheme="minorHAnsi" w:cs="Arial"/>
          <w:sz w:val="20"/>
          <w:lang w:val="en-US"/>
        </w:rPr>
        <w:t>onmentally</w:t>
      </w:r>
      <w:r w:rsidRPr="00634364">
        <w:rPr>
          <w:rFonts w:eastAsiaTheme="minorHAnsi" w:cs="Arial"/>
          <w:spacing w:val="7"/>
          <w:sz w:val="20"/>
          <w:lang w:val="en-US"/>
        </w:rPr>
        <w:t xml:space="preserve"> </w:t>
      </w:r>
      <w:r w:rsidRPr="00634364">
        <w:rPr>
          <w:rFonts w:eastAsiaTheme="minorHAnsi" w:cs="Arial"/>
          <w:spacing w:val="-4"/>
          <w:sz w:val="20"/>
          <w:lang w:val="en-US"/>
        </w:rPr>
        <w:t>r</w:t>
      </w:r>
      <w:r w:rsidRPr="00634364">
        <w:rPr>
          <w:rFonts w:eastAsiaTheme="minorHAnsi" w:cs="Arial"/>
          <w:sz w:val="20"/>
          <w:lang w:val="en-US"/>
        </w:rPr>
        <w:t>esponsible</w:t>
      </w:r>
      <w:r w:rsidRPr="00634364">
        <w:rPr>
          <w:rFonts w:eastAsiaTheme="minorHAnsi" w:cs="Arial"/>
          <w:spacing w:val="7"/>
          <w:sz w:val="20"/>
          <w:lang w:val="en-US"/>
        </w:rPr>
        <w:t xml:space="preserve"> </w:t>
      </w:r>
      <w:r w:rsidRPr="00634364">
        <w:rPr>
          <w:rFonts w:eastAsiaTheme="minorHAnsi" w:cs="Arial"/>
          <w:sz w:val="20"/>
          <w:lang w:val="en-US"/>
        </w:rPr>
        <w:t>print</w:t>
      </w:r>
      <w:r w:rsidRPr="00634364">
        <w:rPr>
          <w:rFonts w:eastAsiaTheme="minorHAnsi" w:cs="Arial"/>
          <w:spacing w:val="7"/>
          <w:sz w:val="20"/>
          <w:lang w:val="en-US"/>
        </w:rPr>
        <w:t xml:space="preserve"> </w:t>
      </w:r>
      <w:r w:rsidRPr="00634364">
        <w:rPr>
          <w:rFonts w:eastAsiaTheme="minorHAnsi" w:cs="Arial"/>
          <w:sz w:val="20"/>
          <w:lang w:val="en-US"/>
        </w:rPr>
        <w:t>technique</w:t>
      </w:r>
      <w:r w:rsidR="00A71CEC">
        <w:rPr>
          <w:rFonts w:eastAsiaTheme="minorHAnsi" w:cs="Arial"/>
          <w:sz w:val="20"/>
          <w:lang w:val="en-US"/>
        </w:rPr>
        <w:t>s</w:t>
      </w:r>
      <w:r w:rsidRPr="00634364">
        <w:rPr>
          <w:rFonts w:eastAsiaTheme="minorHAnsi" w:cs="Arial"/>
          <w:sz w:val="20"/>
          <w:lang w:val="en-US"/>
        </w:rPr>
        <w:t>.</w:t>
      </w:r>
    </w:p>
    <w:p w14:paraId="0D7B74ED" w14:textId="77777777" w:rsidR="00634364" w:rsidRPr="00634364" w:rsidRDefault="00634364" w:rsidP="00634364">
      <w:pPr>
        <w:ind w:left="110"/>
        <w:rPr>
          <w:rFonts w:eastAsiaTheme="minorHAnsi" w:cs="Arial"/>
          <w:b/>
          <w:bCs/>
          <w:sz w:val="20"/>
          <w:lang w:val="en-US"/>
        </w:rPr>
      </w:pPr>
    </w:p>
    <w:p w14:paraId="54414ED6" w14:textId="77777777" w:rsidR="00634364" w:rsidRPr="00634364" w:rsidRDefault="00634364" w:rsidP="00634364">
      <w:pPr>
        <w:spacing w:after="200" w:line="276" w:lineRule="auto"/>
        <w:rPr>
          <w:rFonts w:eastAsiaTheme="minorHAnsi" w:cs="Arial"/>
          <w:b/>
          <w:bCs/>
          <w:color w:val="000000"/>
          <w:sz w:val="20"/>
        </w:rPr>
      </w:pPr>
      <w:r w:rsidRPr="00634364">
        <w:rPr>
          <w:rFonts w:eastAsiaTheme="minorHAnsi" w:cs="Arial"/>
          <w:b/>
          <w:bCs/>
          <w:color w:val="000000"/>
          <w:sz w:val="20"/>
        </w:rPr>
        <w:t>This publication should be cited as:</w:t>
      </w:r>
    </w:p>
    <w:p w14:paraId="687A3E0F" w14:textId="08942E96" w:rsidR="00634364" w:rsidRPr="00634364" w:rsidRDefault="00634364" w:rsidP="00634364">
      <w:pPr>
        <w:spacing w:after="200" w:line="276" w:lineRule="auto"/>
        <w:rPr>
          <w:rFonts w:eastAsiaTheme="minorHAnsi" w:cs="Arial"/>
          <w:bCs/>
          <w:color w:val="000000"/>
          <w:sz w:val="20"/>
        </w:rPr>
      </w:pPr>
      <w:r w:rsidRPr="00634364">
        <w:rPr>
          <w:rFonts w:eastAsiaTheme="minorHAnsi" w:cs="Arial"/>
          <w:bCs/>
          <w:color w:val="000000"/>
          <w:sz w:val="20"/>
        </w:rPr>
        <w:t>Great Barrier Reef Marine Park Authority 201</w:t>
      </w:r>
      <w:r>
        <w:rPr>
          <w:rFonts w:eastAsiaTheme="minorHAnsi" w:cs="Arial"/>
          <w:bCs/>
          <w:color w:val="000000"/>
          <w:sz w:val="20"/>
        </w:rPr>
        <w:t>9</w:t>
      </w:r>
      <w:r w:rsidRPr="00634364">
        <w:rPr>
          <w:rFonts w:eastAsiaTheme="minorHAnsi" w:cs="Arial"/>
          <w:bCs/>
          <w:color w:val="000000"/>
          <w:sz w:val="20"/>
        </w:rPr>
        <w:t xml:space="preserve">, </w:t>
      </w:r>
      <w:r w:rsidRPr="00634364">
        <w:rPr>
          <w:rFonts w:eastAsiaTheme="minorHAnsi" w:cs="Arial"/>
          <w:i/>
          <w:color w:val="000000"/>
          <w:sz w:val="20"/>
        </w:rPr>
        <w:t xml:space="preserve">Annual Report </w:t>
      </w:r>
      <w:r>
        <w:rPr>
          <w:rFonts w:eastAsiaTheme="minorHAnsi" w:cs="Arial"/>
          <w:i/>
          <w:color w:val="000000"/>
          <w:sz w:val="20"/>
        </w:rPr>
        <w:t>2018–19</w:t>
      </w:r>
      <w:r w:rsidRPr="00634364">
        <w:rPr>
          <w:rFonts w:eastAsiaTheme="minorHAnsi" w:cs="Arial"/>
          <w:bCs/>
          <w:color w:val="000000"/>
          <w:sz w:val="20"/>
        </w:rPr>
        <w:t>, GBRMPA, Townsville.</w:t>
      </w:r>
    </w:p>
    <w:p w14:paraId="34ABA8E1" w14:textId="77777777" w:rsidR="00634364" w:rsidRPr="00634364" w:rsidRDefault="00634364" w:rsidP="00634364">
      <w:pPr>
        <w:spacing w:after="200" w:line="276" w:lineRule="auto"/>
        <w:rPr>
          <w:rFonts w:eastAsiaTheme="minorHAnsi" w:cs="Arial"/>
          <w:bCs/>
          <w:color w:val="000000"/>
          <w:sz w:val="20"/>
        </w:rPr>
      </w:pPr>
    </w:p>
    <w:p w14:paraId="387A9B00" w14:textId="77777777" w:rsidR="00634364" w:rsidRPr="00634364" w:rsidRDefault="00634364" w:rsidP="00634364">
      <w:pPr>
        <w:spacing w:after="200" w:line="276" w:lineRule="auto"/>
        <w:rPr>
          <w:rFonts w:eastAsiaTheme="minorEastAsia" w:cs="Arial"/>
          <w:sz w:val="18"/>
          <w:szCs w:val="18"/>
          <w:lang w:eastAsia="zh-CN"/>
        </w:rPr>
      </w:pPr>
      <w:r w:rsidRPr="00634364">
        <w:rPr>
          <w:rFonts w:eastAsiaTheme="minorEastAsia" w:cs="Arial"/>
          <w:sz w:val="18"/>
          <w:szCs w:val="18"/>
          <w:lang w:eastAsia="zh-CN"/>
        </w:rPr>
        <w:t>Comments and questions regarding this document are welcome and should be addressed to:</w:t>
      </w:r>
    </w:p>
    <w:p w14:paraId="529931FB" w14:textId="77777777" w:rsidR="00634364" w:rsidRPr="00634364" w:rsidRDefault="00634364" w:rsidP="00634364">
      <w:pPr>
        <w:spacing w:after="200" w:line="276" w:lineRule="auto"/>
        <w:rPr>
          <w:rFonts w:eastAsiaTheme="minorHAnsi" w:cs="Arial"/>
          <w:bCs/>
          <w:color w:val="000000"/>
          <w:sz w:val="20"/>
        </w:rPr>
      </w:pPr>
      <w:r w:rsidRPr="00634364">
        <w:rPr>
          <w:rFonts w:eastAsiaTheme="minorHAnsi" w:cs="Arial"/>
          <w:bCs/>
          <w:noProof/>
          <w:color w:val="000000"/>
          <w:sz w:val="20"/>
          <w:lang w:val="en-US"/>
        </w:rPr>
        <w:drawing>
          <wp:inline distT="0" distB="0" distL="0" distR="0" wp14:anchorId="7B5E5AB5" wp14:editId="6DCAC870">
            <wp:extent cx="1408176" cy="563880"/>
            <wp:effectExtent l="0" t="0" r="1905" b="7620"/>
            <wp:docPr id="18" name="Picture 18"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6" cstate="print"/>
                    <a:stretch>
                      <a:fillRect/>
                    </a:stretch>
                  </pic:blipFill>
                  <pic:spPr>
                    <a:xfrm>
                      <a:off x="0" y="0"/>
                      <a:ext cx="1408176" cy="563880"/>
                    </a:xfrm>
                    <a:prstGeom prst="rect">
                      <a:avLst/>
                    </a:prstGeom>
                  </pic:spPr>
                </pic:pic>
              </a:graphicData>
            </a:graphic>
          </wp:inline>
        </w:drawing>
      </w:r>
    </w:p>
    <w:p w14:paraId="5A1F4200" w14:textId="77777777" w:rsidR="00634364" w:rsidRPr="00634364" w:rsidRDefault="00634364" w:rsidP="00634364">
      <w:pPr>
        <w:jc w:val="both"/>
        <w:rPr>
          <w:rFonts w:eastAsiaTheme="minorHAnsi" w:cs="Arial"/>
          <w:bCs/>
          <w:color w:val="000000"/>
          <w:sz w:val="20"/>
        </w:rPr>
      </w:pPr>
      <w:r w:rsidRPr="00634364">
        <w:rPr>
          <w:rFonts w:eastAsiaTheme="minorHAnsi" w:cs="Arial"/>
          <w:bCs/>
          <w:color w:val="000000"/>
          <w:sz w:val="20"/>
        </w:rPr>
        <w:t>Director Communications and Regional Engagement</w:t>
      </w:r>
    </w:p>
    <w:p w14:paraId="7C33CF57" w14:textId="77777777" w:rsidR="00634364" w:rsidRPr="00634364" w:rsidRDefault="00634364" w:rsidP="00634364">
      <w:pPr>
        <w:jc w:val="both"/>
        <w:rPr>
          <w:rFonts w:eastAsiaTheme="minorHAnsi" w:cs="Arial"/>
          <w:bCs/>
          <w:color w:val="000000"/>
          <w:sz w:val="20"/>
        </w:rPr>
      </w:pPr>
      <w:r w:rsidRPr="00634364">
        <w:rPr>
          <w:rFonts w:eastAsiaTheme="minorHAnsi" w:cs="Arial"/>
          <w:bCs/>
          <w:color w:val="000000"/>
          <w:sz w:val="20"/>
        </w:rPr>
        <w:t>Great Barrier Reef Marine Park Authority</w:t>
      </w:r>
    </w:p>
    <w:p w14:paraId="6AA63889" w14:textId="77777777" w:rsidR="00634364" w:rsidRPr="00634364" w:rsidRDefault="00634364" w:rsidP="00634364">
      <w:pPr>
        <w:jc w:val="both"/>
        <w:rPr>
          <w:rFonts w:eastAsiaTheme="minorHAnsi" w:cs="Arial"/>
          <w:bCs/>
          <w:color w:val="000000"/>
          <w:sz w:val="20"/>
        </w:rPr>
      </w:pPr>
      <w:r w:rsidRPr="00634364">
        <w:rPr>
          <w:rFonts w:eastAsiaTheme="minorHAnsi" w:cs="Arial"/>
          <w:bCs/>
          <w:color w:val="000000"/>
          <w:sz w:val="20"/>
        </w:rPr>
        <w:t>280 Flinders Street</w:t>
      </w:r>
    </w:p>
    <w:p w14:paraId="05D3CA65" w14:textId="77777777" w:rsidR="00634364" w:rsidRPr="00634364" w:rsidRDefault="00634364" w:rsidP="00634364">
      <w:pPr>
        <w:jc w:val="both"/>
        <w:rPr>
          <w:rFonts w:eastAsiaTheme="minorHAnsi" w:cs="Arial"/>
          <w:bCs/>
          <w:color w:val="000000"/>
          <w:sz w:val="20"/>
        </w:rPr>
      </w:pPr>
      <w:r w:rsidRPr="00634364">
        <w:rPr>
          <w:rFonts w:eastAsiaTheme="minorHAnsi" w:cs="Arial"/>
          <w:bCs/>
          <w:color w:val="000000"/>
          <w:sz w:val="20"/>
        </w:rPr>
        <w:t>(PO Box 1379)</w:t>
      </w:r>
    </w:p>
    <w:p w14:paraId="29084A60" w14:textId="77777777" w:rsidR="00634364" w:rsidRPr="00634364" w:rsidRDefault="00634364" w:rsidP="00634364">
      <w:pPr>
        <w:jc w:val="both"/>
        <w:rPr>
          <w:rFonts w:eastAsiaTheme="minorHAnsi" w:cs="Arial"/>
          <w:bCs/>
          <w:color w:val="000000"/>
          <w:sz w:val="20"/>
        </w:rPr>
      </w:pPr>
      <w:r w:rsidRPr="00634364">
        <w:rPr>
          <w:rFonts w:eastAsiaTheme="minorHAnsi" w:cs="Arial"/>
          <w:bCs/>
          <w:color w:val="000000"/>
          <w:sz w:val="20"/>
        </w:rPr>
        <w:t>Townsville QLD 4810, Australia</w:t>
      </w:r>
    </w:p>
    <w:p w14:paraId="3E1A1BDE" w14:textId="77777777" w:rsidR="00634364" w:rsidRPr="00634364" w:rsidRDefault="00634364" w:rsidP="00634364">
      <w:pPr>
        <w:spacing w:after="200" w:line="276" w:lineRule="auto"/>
        <w:rPr>
          <w:rFonts w:eastAsiaTheme="minorHAnsi" w:cs="Arial"/>
          <w:bCs/>
          <w:color w:val="000000"/>
          <w:sz w:val="20"/>
        </w:rPr>
      </w:pPr>
    </w:p>
    <w:p w14:paraId="0AABE912" w14:textId="77777777" w:rsidR="00634364" w:rsidRPr="00634364" w:rsidRDefault="00634364" w:rsidP="00634364">
      <w:pPr>
        <w:spacing w:line="276" w:lineRule="auto"/>
        <w:rPr>
          <w:rFonts w:eastAsiaTheme="minorHAnsi" w:cs="Arial"/>
          <w:bCs/>
          <w:color w:val="000000"/>
          <w:sz w:val="20"/>
        </w:rPr>
      </w:pPr>
      <w:r w:rsidRPr="00634364">
        <w:rPr>
          <w:rFonts w:eastAsiaTheme="minorHAnsi" w:cs="Arial"/>
          <w:bCs/>
          <w:color w:val="000000"/>
          <w:sz w:val="20"/>
        </w:rPr>
        <w:t>Phone: (07) 4750 0700</w:t>
      </w:r>
    </w:p>
    <w:p w14:paraId="00190DB7" w14:textId="77777777" w:rsidR="00634364" w:rsidRPr="00634364" w:rsidRDefault="00634364" w:rsidP="00634364">
      <w:pPr>
        <w:spacing w:line="276" w:lineRule="auto"/>
        <w:rPr>
          <w:rFonts w:eastAsiaTheme="minorHAnsi" w:cs="Arial"/>
          <w:bCs/>
          <w:color w:val="000000"/>
          <w:sz w:val="20"/>
        </w:rPr>
      </w:pPr>
      <w:r w:rsidRPr="00634364">
        <w:rPr>
          <w:rFonts w:eastAsiaTheme="minorHAnsi" w:cs="Arial"/>
          <w:bCs/>
          <w:color w:val="000000"/>
          <w:sz w:val="20"/>
        </w:rPr>
        <w:t>Fax: (07) 4772 6093</w:t>
      </w:r>
      <w:r w:rsidRPr="00634364">
        <w:rPr>
          <w:rFonts w:eastAsiaTheme="minorHAnsi" w:cs="Arial"/>
          <w:bCs/>
          <w:color w:val="000000"/>
          <w:sz w:val="20"/>
        </w:rPr>
        <w:cr/>
        <w:t xml:space="preserve">Email: </w:t>
      </w:r>
      <w:hyperlink r:id="rId17" w:history="1">
        <w:r w:rsidRPr="00634364">
          <w:rPr>
            <w:rFonts w:eastAsiaTheme="minorHAnsi" w:cs="Arial"/>
            <w:bCs/>
            <w:color w:val="0000FF" w:themeColor="hyperlink"/>
            <w:sz w:val="20"/>
            <w:u w:val="single"/>
          </w:rPr>
          <w:t>info@gbrmpa.gov.au</w:t>
        </w:r>
      </w:hyperlink>
    </w:p>
    <w:p w14:paraId="5C2FE578" w14:textId="77777777" w:rsidR="00634364" w:rsidRPr="00634364" w:rsidRDefault="00920ACC" w:rsidP="00634364">
      <w:pPr>
        <w:spacing w:line="276" w:lineRule="auto"/>
        <w:rPr>
          <w:rFonts w:eastAsiaTheme="minorHAnsi" w:cs="Arial"/>
          <w:bCs/>
          <w:color w:val="000000"/>
          <w:sz w:val="20"/>
        </w:rPr>
      </w:pPr>
      <w:hyperlink r:id="rId18" w:history="1">
        <w:r w:rsidR="00634364" w:rsidRPr="00634364">
          <w:rPr>
            <w:rFonts w:eastAsiaTheme="minorHAnsi" w:cs="Arial"/>
            <w:bCs/>
            <w:color w:val="0000FF" w:themeColor="hyperlink"/>
            <w:sz w:val="20"/>
            <w:u w:val="single"/>
          </w:rPr>
          <w:t>www.gbrmpa.gov.au</w:t>
        </w:r>
      </w:hyperlink>
    </w:p>
    <w:p w14:paraId="25902128" w14:textId="64BFFC74" w:rsidR="00634364" w:rsidRDefault="00634364">
      <w:pPr>
        <w:rPr>
          <w:b/>
          <w:color w:val="0070C0"/>
          <w:kern w:val="28"/>
          <w:sz w:val="32"/>
        </w:rPr>
      </w:pPr>
      <w:r>
        <w:br w:type="page"/>
      </w:r>
    </w:p>
    <w:p w14:paraId="52387AFF" w14:textId="167CFCBC" w:rsidR="00F86910" w:rsidRPr="00D5355C" w:rsidRDefault="00F86910" w:rsidP="00634364">
      <w:pPr>
        <w:pStyle w:val="Heading2"/>
      </w:pPr>
      <w:bookmarkStart w:id="3" w:name="_Toc19539928"/>
      <w:r w:rsidRPr="00D5355C">
        <w:lastRenderedPageBreak/>
        <w:t>Letter of transmittal</w:t>
      </w:r>
      <w:bookmarkEnd w:id="0"/>
      <w:bookmarkEnd w:id="3"/>
    </w:p>
    <w:p w14:paraId="37119C7D" w14:textId="77777777" w:rsidR="00D5355C" w:rsidRDefault="00D5355C" w:rsidP="00D5355C">
      <w:pPr>
        <w:pStyle w:val="ARBodyText"/>
        <w:rPr>
          <w:rFonts w:eastAsia="Calibri"/>
        </w:rPr>
      </w:pPr>
    </w:p>
    <w:p w14:paraId="39AD3AE2" w14:textId="77777777" w:rsidR="00D5355C" w:rsidRDefault="00D5355C" w:rsidP="00D5355C">
      <w:pPr>
        <w:pStyle w:val="ARBodyText"/>
        <w:rPr>
          <w:rFonts w:eastAsia="Calibri"/>
        </w:rPr>
      </w:pPr>
    </w:p>
    <w:p w14:paraId="5BD374C2" w14:textId="77777777" w:rsidR="00F86910" w:rsidRDefault="00F86910" w:rsidP="00D16294">
      <w:pPr>
        <w:pStyle w:val="ARBodyText"/>
        <w:spacing w:after="240"/>
        <w:rPr>
          <w:rFonts w:eastAsia="Calibri"/>
        </w:rPr>
      </w:pPr>
      <w:r>
        <w:rPr>
          <w:rFonts w:eastAsia="Calibri"/>
        </w:rPr>
        <w:t>Great Barrier Reef Marine Park Authority</w:t>
      </w:r>
      <w:r>
        <w:rPr>
          <w:rFonts w:eastAsia="Calibri"/>
          <w:b/>
        </w:rPr>
        <w:br/>
      </w:r>
      <w:r>
        <w:rPr>
          <w:rFonts w:eastAsia="Calibri"/>
        </w:rPr>
        <w:t>PO Box 1379</w:t>
      </w:r>
      <w:r>
        <w:rPr>
          <w:rFonts w:eastAsia="Calibri"/>
          <w:b/>
        </w:rPr>
        <w:br/>
      </w:r>
      <w:r>
        <w:rPr>
          <w:rFonts w:eastAsia="Calibri"/>
        </w:rPr>
        <w:t>TOWNSVILLE QLD 4810</w:t>
      </w:r>
    </w:p>
    <w:p w14:paraId="5A33146F" w14:textId="1CFC2529" w:rsidR="00F86910" w:rsidRDefault="00A71CEC" w:rsidP="00D16294">
      <w:pPr>
        <w:pStyle w:val="ARBodyText"/>
        <w:spacing w:after="240"/>
        <w:rPr>
          <w:rFonts w:eastAsia="Calibri"/>
        </w:rPr>
      </w:pPr>
      <w:r w:rsidRPr="00A71CEC">
        <w:rPr>
          <w:rFonts w:eastAsia="Calibri"/>
        </w:rPr>
        <w:t>20 September</w:t>
      </w:r>
      <w:r w:rsidR="00F86910" w:rsidRPr="00A71CEC">
        <w:rPr>
          <w:rFonts w:eastAsia="Calibri"/>
        </w:rPr>
        <w:t xml:space="preserve"> 2019</w:t>
      </w:r>
    </w:p>
    <w:p w14:paraId="74A3DDFB" w14:textId="28664884" w:rsidR="00F86910" w:rsidRDefault="00F86910" w:rsidP="00D5355C">
      <w:pPr>
        <w:pStyle w:val="ARBodyText"/>
        <w:rPr>
          <w:rFonts w:eastAsia="Calibri"/>
        </w:rPr>
      </w:pPr>
      <w:r>
        <w:rPr>
          <w:rFonts w:eastAsia="Calibri"/>
        </w:rPr>
        <w:t>The Hon Sussan Ley MP</w:t>
      </w:r>
      <w:r>
        <w:rPr>
          <w:rFonts w:eastAsia="Calibri"/>
        </w:rPr>
        <w:br/>
        <w:t xml:space="preserve">Minister for the Environment </w:t>
      </w:r>
      <w:r>
        <w:rPr>
          <w:rFonts w:eastAsia="Calibri"/>
        </w:rPr>
        <w:br/>
        <w:t>PO Box 2600</w:t>
      </w:r>
      <w:r>
        <w:rPr>
          <w:rFonts w:eastAsia="Calibri"/>
        </w:rPr>
        <w:br/>
        <w:t>House of Representatives</w:t>
      </w:r>
      <w:r>
        <w:rPr>
          <w:rFonts w:eastAsia="Calibri"/>
        </w:rPr>
        <w:br/>
        <w:t>Parliament House</w:t>
      </w:r>
      <w:r>
        <w:rPr>
          <w:rFonts w:eastAsia="Calibri"/>
        </w:rPr>
        <w:br/>
        <w:t>CANBERRA ACT 2600</w:t>
      </w:r>
    </w:p>
    <w:p w14:paraId="0F9D88EF" w14:textId="77777777" w:rsidR="00F86910" w:rsidRDefault="00F86910" w:rsidP="00D5355C">
      <w:pPr>
        <w:rPr>
          <w:rFonts w:eastAsia="Calibri"/>
        </w:rPr>
      </w:pPr>
    </w:p>
    <w:p w14:paraId="4D87E975" w14:textId="77777777" w:rsidR="00F86910" w:rsidRDefault="00F86910" w:rsidP="00F61A22">
      <w:pPr>
        <w:pStyle w:val="ARBodyText"/>
        <w:spacing w:after="240"/>
        <w:rPr>
          <w:rFonts w:eastAsia="Calibri"/>
        </w:rPr>
      </w:pPr>
      <w:r>
        <w:rPr>
          <w:rFonts w:eastAsia="Calibri"/>
        </w:rPr>
        <w:t>Dear Minister</w:t>
      </w:r>
    </w:p>
    <w:p w14:paraId="72141055" w14:textId="77777777" w:rsidR="00F86910" w:rsidRDefault="00F86910" w:rsidP="00D5355C">
      <w:pPr>
        <w:pStyle w:val="ARBodyText"/>
        <w:rPr>
          <w:rFonts w:eastAsia="Calibri"/>
        </w:rPr>
      </w:pPr>
      <w:r>
        <w:rPr>
          <w:rFonts w:eastAsia="Calibri"/>
        </w:rPr>
        <w:t xml:space="preserve">In accordance with subsection 53(1) of the </w:t>
      </w:r>
      <w:r>
        <w:rPr>
          <w:rFonts w:eastAsia="Calibri"/>
          <w:i/>
        </w:rPr>
        <w:t xml:space="preserve">Great Barrier Reef Marine Park Act 1975, </w:t>
      </w:r>
      <w:r>
        <w:rPr>
          <w:rFonts w:eastAsia="Calibri"/>
        </w:rPr>
        <w:t>I submit the annual report of the Great Barrier Reef Marine Park Authority (the Authority) for the year ended 30 June 2019.</w:t>
      </w:r>
    </w:p>
    <w:p w14:paraId="06C37D20" w14:textId="38660C79" w:rsidR="00F86910" w:rsidRDefault="00F86910" w:rsidP="00D5355C">
      <w:pPr>
        <w:pStyle w:val="ARBodyText"/>
      </w:pPr>
      <w:r>
        <w:rPr>
          <w:rFonts w:eastAsia="Calibri"/>
        </w:rPr>
        <w:t xml:space="preserve">The report has been prepared for the purpose of section 46 of the </w:t>
      </w:r>
      <w:r>
        <w:rPr>
          <w:rFonts w:eastAsia="Calibri"/>
          <w:i/>
        </w:rPr>
        <w:t>Public Governance, Performance and Accountability Act 2013</w:t>
      </w:r>
      <w:r>
        <w:rPr>
          <w:rFonts w:eastAsia="Calibri"/>
          <w:iCs/>
        </w:rPr>
        <w:t xml:space="preserve"> (PGPA Act)</w:t>
      </w:r>
      <w:r>
        <w:rPr>
          <w:rFonts w:eastAsia="Calibri"/>
        </w:rPr>
        <w:t xml:space="preserve">, </w:t>
      </w:r>
      <w:r>
        <w:t>which requires that an annual report be given to the entity’s responsible Minister for presentation to the Parliament.</w:t>
      </w:r>
    </w:p>
    <w:p w14:paraId="14A3EC00" w14:textId="77777777" w:rsidR="00F86910" w:rsidRDefault="00F86910" w:rsidP="00D5355C">
      <w:pPr>
        <w:pStyle w:val="ARBodyText"/>
        <w:rPr>
          <w:rFonts w:eastAsia="Calibri"/>
        </w:rPr>
      </w:pPr>
      <w:r>
        <w:t>It has been prepared</w:t>
      </w:r>
      <w:r>
        <w:rPr>
          <w:rFonts w:eastAsia="Calibri"/>
        </w:rPr>
        <w:t xml:space="preserve"> in accordance with the requirements for annual reports for departments, executive agencies and other non-corporate Commonwealth entities, as approved by the Joint Committee of Public Accounts and Audit under subsection 70(2) of the </w:t>
      </w:r>
      <w:r>
        <w:rPr>
          <w:rFonts w:eastAsia="Calibri"/>
          <w:i/>
        </w:rPr>
        <w:t>Public Service Act 1999</w:t>
      </w:r>
      <w:r>
        <w:rPr>
          <w:rFonts w:eastAsia="Calibri"/>
        </w:rPr>
        <w:t>.</w:t>
      </w:r>
    </w:p>
    <w:p w14:paraId="5EFF756A" w14:textId="77777777" w:rsidR="00B53B09" w:rsidRDefault="00F86910" w:rsidP="00D5355C">
      <w:pPr>
        <w:pStyle w:val="ARBodyText"/>
        <w:rPr>
          <w:rFonts w:eastAsia="Calibri"/>
        </w:rPr>
      </w:pPr>
      <w:r>
        <w:rPr>
          <w:rFonts w:eastAsia="Calibri"/>
        </w:rPr>
        <w:t xml:space="preserve">This annual report has been prepared in line with the </w:t>
      </w:r>
      <w:r>
        <w:rPr>
          <w:rFonts w:eastAsia="Calibri"/>
          <w:i/>
        </w:rPr>
        <w:t>Resource Management Guide No. 135: Annual reports for non-corporate Commonwealth entities</w:t>
      </w:r>
      <w:r>
        <w:rPr>
          <w:rFonts w:eastAsia="Calibri"/>
        </w:rPr>
        <w:t xml:space="preserve">, updated by the Department of Finance in May 2019. </w:t>
      </w:r>
    </w:p>
    <w:p w14:paraId="6FA17864" w14:textId="09485028" w:rsidR="00F86910" w:rsidRDefault="00F86910" w:rsidP="00D5355C">
      <w:pPr>
        <w:pStyle w:val="ARBodyText"/>
      </w:pPr>
      <w:r>
        <w:t>In accordance with section 10 of the PGPA Rule 2014 (Fraud Rule) and the Commonwealth Fraud Control Policy (Fraud Policy), the Authority has prepared fraud risk assessments and fraud control plans and has in place appropriate fraud prevention, detection, investigation, reporting and data collection processes and procedures. We have also taken all reasonable measures to minimise the incidence of fraud and to investigate and recover the proceeds of fraud against the Authority.</w:t>
      </w:r>
    </w:p>
    <w:p w14:paraId="20947D9B" w14:textId="77777777" w:rsidR="00F86910" w:rsidRDefault="00F86910" w:rsidP="009709D0">
      <w:pPr>
        <w:pStyle w:val="ARBodyText"/>
        <w:spacing w:before="240" w:after="840"/>
        <w:rPr>
          <w:rFonts w:eastAsia="Calibri"/>
        </w:rPr>
      </w:pPr>
      <w:r>
        <w:rPr>
          <w:rFonts w:eastAsia="Calibri"/>
        </w:rPr>
        <w:t>Yours sincerely</w:t>
      </w:r>
    </w:p>
    <w:p w14:paraId="7BA35EB9" w14:textId="77777777" w:rsidR="00F86910" w:rsidRDefault="00F86910" w:rsidP="00D5355C">
      <w:pPr>
        <w:pStyle w:val="ARBodyText"/>
      </w:pPr>
      <w:r>
        <w:rPr>
          <w:rFonts w:eastAsia="Calibri"/>
        </w:rPr>
        <w:t>Josh Thomas</w:t>
      </w:r>
      <w:r>
        <w:rPr>
          <w:rFonts w:eastAsia="Calibri"/>
        </w:rPr>
        <w:br/>
        <w:t>Chief Executive Officer</w:t>
      </w:r>
    </w:p>
    <w:p w14:paraId="7846B273" w14:textId="77777777" w:rsidR="0024555D" w:rsidRDefault="00272274" w:rsidP="003F0BFB">
      <w:pPr>
        <w:pStyle w:val="FigureName"/>
      </w:pPr>
      <w:r>
        <w:br w:type="page"/>
      </w:r>
      <w:bookmarkStart w:id="4" w:name="_Toc15290158"/>
      <w:bookmarkStart w:id="5" w:name="_Toc15976422"/>
      <w:bookmarkStart w:id="6" w:name="_Toc460418447"/>
      <w:bookmarkStart w:id="7" w:name="_Toc460682974"/>
      <w:bookmarkStart w:id="8" w:name="_Toc465328650"/>
    </w:p>
    <w:p w14:paraId="681BDAD9" w14:textId="2C803336" w:rsidR="0024555D" w:rsidRDefault="009F5583" w:rsidP="003F0BFB">
      <w:pPr>
        <w:pStyle w:val="FigureName"/>
      </w:pPr>
      <w:bookmarkStart w:id="9" w:name="_Toc19539851"/>
      <w:bookmarkStart w:id="10" w:name="_Toc20476487"/>
      <w:bookmarkStart w:id="11" w:name="_Toc20476557"/>
      <w:r>
        <w:rPr>
          <w:noProof/>
          <w:lang w:val="en-US" w:eastAsia="en-US"/>
        </w:rPr>
        <w:lastRenderedPageBreak/>
        <w:drawing>
          <wp:inline distT="0" distB="0" distL="0" distR="0" wp14:anchorId="4D39583D" wp14:editId="748F0349">
            <wp:extent cx="5581650" cy="8191500"/>
            <wp:effectExtent l="0" t="0" r="0" b="0"/>
            <wp:docPr id="1" name="Picture 1" descr="Map with outline of QUeensland Australia showing the Great Barrier Reef Region. The region covers a large part of the Queensland coastline and coastal waters, from the tip of Cape York Peninsula in the north to Lady Elliot Island, near Bundaberg, in the south." title="Map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81650" cy="8191500"/>
                    </a:xfrm>
                    <a:prstGeom prst="rect">
                      <a:avLst/>
                    </a:prstGeom>
                  </pic:spPr>
                </pic:pic>
              </a:graphicData>
            </a:graphic>
          </wp:inline>
        </w:drawing>
      </w:r>
      <w:bookmarkEnd w:id="9"/>
      <w:bookmarkEnd w:id="10"/>
      <w:bookmarkEnd w:id="11"/>
    </w:p>
    <w:p w14:paraId="234BDA66" w14:textId="0336CB24" w:rsidR="00634364" w:rsidRDefault="003F0BFB" w:rsidP="003F0BFB">
      <w:pPr>
        <w:pStyle w:val="FigureName"/>
        <w:rPr>
          <w:kern w:val="20"/>
          <w:sz w:val="40"/>
        </w:rPr>
      </w:pPr>
      <w:bookmarkStart w:id="12" w:name="_Toc20476558"/>
      <w:r>
        <w:t>F</w:t>
      </w:r>
      <w:r w:rsidR="00634364">
        <w:t>igure 1: Map of the Great Barrier Reef Region</w:t>
      </w:r>
      <w:bookmarkEnd w:id="4"/>
      <w:bookmarkEnd w:id="5"/>
      <w:bookmarkEnd w:id="12"/>
      <w:r w:rsidR="00634364">
        <w:br w:type="page"/>
      </w:r>
    </w:p>
    <w:sdt>
      <w:sdtPr>
        <w:rPr>
          <w:rFonts w:ascii="Times New Roman" w:hAnsi="Times New Roman"/>
          <w:b w:val="0"/>
          <w:caps w:val="0"/>
          <w:color w:val="auto"/>
          <w:kern w:val="0"/>
          <w:sz w:val="24"/>
          <w:szCs w:val="20"/>
          <w:lang w:eastAsia="en-US"/>
        </w:rPr>
        <w:id w:val="-815336044"/>
        <w:docPartObj>
          <w:docPartGallery w:val="Table of Contents"/>
          <w:docPartUnique/>
        </w:docPartObj>
      </w:sdtPr>
      <w:sdtEndPr>
        <w:rPr>
          <w:bCs/>
          <w:noProof/>
          <w:kern w:val="20"/>
        </w:rPr>
      </w:sdtEndPr>
      <w:sdtContent>
        <w:p w14:paraId="5C08803B" w14:textId="3AA5C06B" w:rsidR="008567DA" w:rsidRPr="008567DA" w:rsidRDefault="008567DA" w:rsidP="00C10B1C">
          <w:pPr>
            <w:pStyle w:val="TOCHeading"/>
            <w:tabs>
              <w:tab w:val="left" w:pos="7710"/>
            </w:tabs>
          </w:pPr>
          <w:r w:rsidRPr="007C65B4">
            <w:t>Contents</w:t>
          </w:r>
          <w:r w:rsidR="00C10B1C">
            <w:tab/>
          </w:r>
        </w:p>
        <w:p w14:paraId="4E48738B" w14:textId="08CB65D9" w:rsidR="00C9177C" w:rsidRPr="00C9177C" w:rsidRDefault="00A172DE">
          <w:pPr>
            <w:pStyle w:val="TOC2"/>
            <w:rPr>
              <w:rFonts w:ascii="Arial" w:eastAsiaTheme="minorEastAsia" w:hAnsi="Arial" w:cs="Arial"/>
              <w:noProof/>
              <w:kern w:val="0"/>
              <w:sz w:val="20"/>
              <w:lang w:val="en-US"/>
            </w:rPr>
          </w:pPr>
          <w:r w:rsidRPr="00C9177C">
            <w:rPr>
              <w:rFonts w:ascii="Arial" w:hAnsi="Arial" w:cs="Arial"/>
              <w:b/>
              <w:bCs/>
              <w:noProof/>
              <w:sz w:val="20"/>
            </w:rPr>
            <w:fldChar w:fldCharType="begin"/>
          </w:r>
          <w:r w:rsidRPr="00C9177C">
            <w:rPr>
              <w:rFonts w:ascii="Arial" w:hAnsi="Arial" w:cs="Arial"/>
              <w:b/>
              <w:bCs/>
              <w:noProof/>
              <w:sz w:val="20"/>
            </w:rPr>
            <w:instrText xml:space="preserve"> TOC \o "1-2" \h \z \u </w:instrText>
          </w:r>
          <w:r w:rsidRPr="00C9177C">
            <w:rPr>
              <w:rFonts w:ascii="Arial" w:hAnsi="Arial" w:cs="Arial"/>
              <w:b/>
              <w:bCs/>
              <w:noProof/>
              <w:sz w:val="20"/>
            </w:rPr>
            <w:fldChar w:fldCharType="separate"/>
          </w:r>
          <w:hyperlink w:anchor="_Toc19539928" w:history="1">
            <w:r w:rsidR="00C9177C" w:rsidRPr="00C9177C">
              <w:rPr>
                <w:rStyle w:val="Hyperlink"/>
                <w:rFonts w:ascii="Arial" w:hAnsi="Arial" w:cs="Arial"/>
                <w:noProof/>
                <w:sz w:val="20"/>
              </w:rPr>
              <w:t>Letter of transmittal</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_Toc19539928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sidR="00920ACC">
              <w:rPr>
                <w:rFonts w:ascii="Arial" w:hAnsi="Arial" w:cs="Arial"/>
                <w:noProof/>
                <w:webHidden/>
                <w:sz w:val="20"/>
              </w:rPr>
              <w:t>3</w:t>
            </w:r>
            <w:r w:rsidR="00C9177C" w:rsidRPr="00C9177C">
              <w:rPr>
                <w:rFonts w:ascii="Arial" w:hAnsi="Arial" w:cs="Arial"/>
                <w:noProof/>
                <w:webHidden/>
                <w:sz w:val="20"/>
              </w:rPr>
              <w:fldChar w:fldCharType="end"/>
            </w:r>
          </w:hyperlink>
        </w:p>
        <w:p w14:paraId="4C858094" w14:textId="6F17664B" w:rsidR="00C9177C" w:rsidRPr="00C9177C" w:rsidRDefault="00920ACC">
          <w:pPr>
            <w:pStyle w:val="TOC1"/>
            <w:tabs>
              <w:tab w:val="right" w:leader="dot" w:pos="9060"/>
            </w:tabs>
            <w:rPr>
              <w:rFonts w:eastAsiaTheme="minorEastAsia" w:cs="Arial"/>
              <w:noProof/>
              <w:kern w:val="0"/>
              <w:sz w:val="20"/>
              <w:lang w:val="en-US"/>
            </w:rPr>
          </w:pPr>
          <w:hyperlink w:anchor="_Toc19539929" w:history="1">
            <w:r w:rsidR="00C9177C" w:rsidRPr="00C9177C">
              <w:rPr>
                <w:rStyle w:val="Hyperlink"/>
                <w:rFonts w:cs="Arial"/>
                <w:noProof/>
                <w:sz w:val="20"/>
              </w:rPr>
              <w:t>Part 1 Introduction</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_Toc19539929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9</w:t>
            </w:r>
            <w:r w:rsidR="00C9177C" w:rsidRPr="00C9177C">
              <w:rPr>
                <w:rFonts w:cs="Arial"/>
                <w:noProof/>
                <w:webHidden/>
                <w:sz w:val="20"/>
              </w:rPr>
              <w:fldChar w:fldCharType="end"/>
            </w:r>
          </w:hyperlink>
        </w:p>
        <w:p w14:paraId="38A27985" w14:textId="049F1069" w:rsidR="00C9177C" w:rsidRPr="00C9177C" w:rsidRDefault="00920ACC">
          <w:pPr>
            <w:pStyle w:val="TOC2"/>
            <w:rPr>
              <w:rFonts w:ascii="Arial" w:eastAsiaTheme="minorEastAsia" w:hAnsi="Arial" w:cs="Arial"/>
              <w:noProof/>
              <w:kern w:val="0"/>
              <w:sz w:val="20"/>
              <w:lang w:val="en-US"/>
            </w:rPr>
          </w:pPr>
          <w:hyperlink w:anchor="_Toc19539930" w:history="1">
            <w:r w:rsidR="00C9177C" w:rsidRPr="00C9177C">
              <w:rPr>
                <w:rStyle w:val="Hyperlink"/>
                <w:rFonts w:ascii="Arial" w:eastAsia="Arial" w:hAnsi="Arial" w:cs="Arial"/>
                <w:noProof/>
                <w:sz w:val="20"/>
              </w:rPr>
              <w:t>About this annual report</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_Toc19539930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9</w:t>
            </w:r>
            <w:r w:rsidR="00C9177C" w:rsidRPr="00C9177C">
              <w:rPr>
                <w:rFonts w:ascii="Arial" w:hAnsi="Arial" w:cs="Arial"/>
                <w:noProof/>
                <w:webHidden/>
                <w:sz w:val="20"/>
              </w:rPr>
              <w:fldChar w:fldCharType="end"/>
            </w:r>
          </w:hyperlink>
        </w:p>
        <w:p w14:paraId="4C1CAF4B" w14:textId="749CDBA0" w:rsidR="00C9177C" w:rsidRPr="00C9177C" w:rsidRDefault="00920ACC">
          <w:pPr>
            <w:pStyle w:val="TOC2"/>
            <w:rPr>
              <w:rFonts w:ascii="Arial" w:eastAsiaTheme="minorEastAsia" w:hAnsi="Arial" w:cs="Arial"/>
              <w:noProof/>
              <w:kern w:val="0"/>
              <w:sz w:val="20"/>
              <w:lang w:val="en-US"/>
            </w:rPr>
          </w:pPr>
          <w:hyperlink w:anchor="_Toc19539931" w:history="1">
            <w:r w:rsidR="00C9177C" w:rsidRPr="00C9177C">
              <w:rPr>
                <w:rStyle w:val="Hyperlink"/>
                <w:rFonts w:ascii="Arial" w:eastAsia="Arial" w:hAnsi="Arial" w:cs="Arial"/>
                <w:noProof/>
                <w:sz w:val="20"/>
              </w:rPr>
              <w:t>Chief Executive Officer’s review</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_Toc19539931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10</w:t>
            </w:r>
            <w:r w:rsidR="00C9177C" w:rsidRPr="00C9177C">
              <w:rPr>
                <w:rFonts w:ascii="Arial" w:hAnsi="Arial" w:cs="Arial"/>
                <w:noProof/>
                <w:webHidden/>
                <w:sz w:val="20"/>
              </w:rPr>
              <w:fldChar w:fldCharType="end"/>
            </w:r>
          </w:hyperlink>
        </w:p>
        <w:p w14:paraId="037DB122" w14:textId="0F998E40" w:rsidR="00C9177C" w:rsidRPr="00C9177C" w:rsidRDefault="00920ACC">
          <w:pPr>
            <w:pStyle w:val="TOC1"/>
            <w:tabs>
              <w:tab w:val="right" w:leader="dot" w:pos="9060"/>
            </w:tabs>
            <w:rPr>
              <w:rFonts w:eastAsiaTheme="minorEastAsia" w:cs="Arial"/>
              <w:noProof/>
              <w:kern w:val="0"/>
              <w:sz w:val="20"/>
              <w:lang w:val="en-US"/>
            </w:rPr>
          </w:pPr>
          <w:hyperlink w:anchor="_Toc19539932" w:history="1">
            <w:r w:rsidR="00C9177C" w:rsidRPr="00C9177C">
              <w:rPr>
                <w:rStyle w:val="Hyperlink"/>
                <w:rFonts w:cs="Arial"/>
                <w:noProof/>
                <w:sz w:val="20"/>
              </w:rPr>
              <w:t>Part 2 Overview</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_Toc19539932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16</w:t>
            </w:r>
            <w:r w:rsidR="00C9177C" w:rsidRPr="00C9177C">
              <w:rPr>
                <w:rFonts w:cs="Arial"/>
                <w:noProof/>
                <w:webHidden/>
                <w:sz w:val="20"/>
              </w:rPr>
              <w:fldChar w:fldCharType="end"/>
            </w:r>
          </w:hyperlink>
        </w:p>
        <w:p w14:paraId="08011383" w14:textId="642D08B4" w:rsidR="00C9177C" w:rsidRPr="00C9177C" w:rsidRDefault="00920ACC">
          <w:pPr>
            <w:pStyle w:val="TOC2"/>
            <w:rPr>
              <w:rFonts w:ascii="Arial" w:eastAsiaTheme="minorEastAsia" w:hAnsi="Arial" w:cs="Arial"/>
              <w:noProof/>
              <w:kern w:val="0"/>
              <w:sz w:val="20"/>
              <w:lang w:val="en-US"/>
            </w:rPr>
          </w:pPr>
          <w:hyperlink w:anchor="_Toc19539933" w:history="1">
            <w:r w:rsidR="00C9177C" w:rsidRPr="00C9177C">
              <w:rPr>
                <w:rStyle w:val="Hyperlink"/>
                <w:rFonts w:ascii="Arial" w:hAnsi="Arial" w:cs="Arial"/>
                <w:noProof/>
                <w:sz w:val="20"/>
              </w:rPr>
              <w:t>Information about the Great Barrier Reef Marine Park Authority</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_Toc19539933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16</w:t>
            </w:r>
            <w:r w:rsidR="00C9177C" w:rsidRPr="00C9177C">
              <w:rPr>
                <w:rFonts w:ascii="Arial" w:hAnsi="Arial" w:cs="Arial"/>
                <w:noProof/>
                <w:webHidden/>
                <w:sz w:val="20"/>
              </w:rPr>
              <w:fldChar w:fldCharType="end"/>
            </w:r>
          </w:hyperlink>
        </w:p>
        <w:p w14:paraId="2C5637DF" w14:textId="5ABA070F" w:rsidR="00C9177C" w:rsidRPr="00C9177C" w:rsidRDefault="00920ACC">
          <w:pPr>
            <w:pStyle w:val="TOC2"/>
            <w:rPr>
              <w:rFonts w:ascii="Arial" w:eastAsiaTheme="minorEastAsia" w:hAnsi="Arial" w:cs="Arial"/>
              <w:noProof/>
              <w:kern w:val="0"/>
              <w:sz w:val="20"/>
              <w:lang w:val="en-US"/>
            </w:rPr>
          </w:pPr>
          <w:hyperlink w:anchor="_Toc19539934" w:history="1">
            <w:r w:rsidR="00C9177C" w:rsidRPr="00C9177C">
              <w:rPr>
                <w:rStyle w:val="Hyperlink"/>
                <w:rFonts w:ascii="Arial" w:hAnsi="Arial" w:cs="Arial"/>
                <w:noProof/>
                <w:sz w:val="20"/>
              </w:rPr>
              <w:t>Organisational structure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_Toc19539934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17</w:t>
            </w:r>
            <w:r w:rsidR="00C9177C" w:rsidRPr="00C9177C">
              <w:rPr>
                <w:rFonts w:ascii="Arial" w:hAnsi="Arial" w:cs="Arial"/>
                <w:noProof/>
                <w:webHidden/>
                <w:sz w:val="20"/>
              </w:rPr>
              <w:fldChar w:fldCharType="end"/>
            </w:r>
          </w:hyperlink>
        </w:p>
        <w:p w14:paraId="02AA3118" w14:textId="38B0A13E" w:rsidR="00C9177C" w:rsidRPr="00C9177C" w:rsidRDefault="00920ACC">
          <w:pPr>
            <w:pStyle w:val="TOC2"/>
            <w:rPr>
              <w:rFonts w:ascii="Arial" w:eastAsiaTheme="minorEastAsia" w:hAnsi="Arial" w:cs="Arial"/>
              <w:noProof/>
              <w:kern w:val="0"/>
              <w:sz w:val="20"/>
              <w:lang w:val="en-US"/>
            </w:rPr>
          </w:pPr>
          <w:hyperlink w:anchor="_Toc19539935" w:history="1">
            <w:r w:rsidR="00C9177C" w:rsidRPr="00C9177C">
              <w:rPr>
                <w:rStyle w:val="Hyperlink"/>
                <w:rFonts w:ascii="Arial" w:hAnsi="Arial" w:cs="Arial"/>
                <w:noProof/>
                <w:sz w:val="20"/>
              </w:rPr>
              <w:t>Accountable authority</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_Toc19539935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18</w:t>
            </w:r>
            <w:r w:rsidR="00C9177C" w:rsidRPr="00C9177C">
              <w:rPr>
                <w:rFonts w:ascii="Arial" w:hAnsi="Arial" w:cs="Arial"/>
                <w:noProof/>
                <w:webHidden/>
                <w:sz w:val="20"/>
              </w:rPr>
              <w:fldChar w:fldCharType="end"/>
            </w:r>
          </w:hyperlink>
        </w:p>
        <w:p w14:paraId="562A1958" w14:textId="2E1E59FB" w:rsidR="00C9177C" w:rsidRPr="00C9177C" w:rsidRDefault="00920ACC">
          <w:pPr>
            <w:pStyle w:val="TOC2"/>
            <w:rPr>
              <w:rFonts w:ascii="Arial" w:eastAsiaTheme="minorEastAsia" w:hAnsi="Arial" w:cs="Arial"/>
              <w:noProof/>
              <w:kern w:val="0"/>
              <w:sz w:val="20"/>
              <w:lang w:val="en-US"/>
            </w:rPr>
          </w:pPr>
          <w:hyperlink w:anchor="_Toc19539936" w:history="1">
            <w:r w:rsidR="00C9177C" w:rsidRPr="00C9177C">
              <w:rPr>
                <w:rStyle w:val="Hyperlink"/>
                <w:rFonts w:ascii="Arial" w:hAnsi="Arial" w:cs="Arial"/>
                <w:noProof/>
                <w:sz w:val="20"/>
              </w:rPr>
              <w:t>Responsible ministers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_Toc19539936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18</w:t>
            </w:r>
            <w:r w:rsidR="00C9177C" w:rsidRPr="00C9177C">
              <w:rPr>
                <w:rFonts w:ascii="Arial" w:hAnsi="Arial" w:cs="Arial"/>
                <w:noProof/>
                <w:webHidden/>
                <w:sz w:val="20"/>
              </w:rPr>
              <w:fldChar w:fldCharType="end"/>
            </w:r>
          </w:hyperlink>
        </w:p>
        <w:p w14:paraId="281B2495" w14:textId="1824D901" w:rsidR="00C9177C" w:rsidRPr="00C9177C" w:rsidRDefault="00920ACC">
          <w:pPr>
            <w:pStyle w:val="TOC2"/>
            <w:rPr>
              <w:rFonts w:ascii="Arial" w:eastAsiaTheme="minorEastAsia" w:hAnsi="Arial" w:cs="Arial"/>
              <w:noProof/>
              <w:kern w:val="0"/>
              <w:sz w:val="20"/>
              <w:lang w:val="en-US"/>
            </w:rPr>
          </w:pPr>
          <w:hyperlink w:anchor="_Toc19539937" w:history="1">
            <w:r w:rsidR="00C9177C" w:rsidRPr="00C9177C">
              <w:rPr>
                <w:rStyle w:val="Hyperlink"/>
                <w:rFonts w:ascii="Arial" w:hAnsi="Arial" w:cs="Arial"/>
                <w:noProof/>
                <w:sz w:val="20"/>
              </w:rPr>
              <w:t>Legislative framework</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_Toc19539937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18</w:t>
            </w:r>
            <w:r w:rsidR="00C9177C" w:rsidRPr="00C9177C">
              <w:rPr>
                <w:rFonts w:ascii="Arial" w:hAnsi="Arial" w:cs="Arial"/>
                <w:noProof/>
                <w:webHidden/>
                <w:sz w:val="20"/>
              </w:rPr>
              <w:fldChar w:fldCharType="end"/>
            </w:r>
          </w:hyperlink>
        </w:p>
        <w:p w14:paraId="345729EB" w14:textId="0C8464C1" w:rsidR="00C9177C" w:rsidRPr="00C9177C" w:rsidRDefault="00920ACC">
          <w:pPr>
            <w:pStyle w:val="TOC2"/>
            <w:rPr>
              <w:rFonts w:ascii="Arial" w:eastAsiaTheme="minorEastAsia" w:hAnsi="Arial" w:cs="Arial"/>
              <w:noProof/>
              <w:kern w:val="0"/>
              <w:sz w:val="20"/>
              <w:lang w:val="en-US"/>
            </w:rPr>
          </w:pPr>
          <w:hyperlink w:anchor="_Toc19539938" w:history="1">
            <w:r w:rsidR="00C9177C" w:rsidRPr="00C9177C">
              <w:rPr>
                <w:rStyle w:val="Hyperlink"/>
                <w:rFonts w:ascii="Arial" w:hAnsi="Arial" w:cs="Arial"/>
                <w:noProof/>
                <w:sz w:val="20"/>
              </w:rPr>
              <w:t>Finances overview</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_Toc19539938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19</w:t>
            </w:r>
            <w:r w:rsidR="00C9177C" w:rsidRPr="00C9177C">
              <w:rPr>
                <w:rFonts w:ascii="Arial" w:hAnsi="Arial" w:cs="Arial"/>
                <w:noProof/>
                <w:webHidden/>
                <w:sz w:val="20"/>
              </w:rPr>
              <w:fldChar w:fldCharType="end"/>
            </w:r>
          </w:hyperlink>
        </w:p>
        <w:p w14:paraId="0EEFE248" w14:textId="69C992B4" w:rsidR="00C9177C" w:rsidRPr="00C9177C" w:rsidRDefault="00920ACC">
          <w:pPr>
            <w:pStyle w:val="TOC2"/>
            <w:rPr>
              <w:rFonts w:ascii="Arial" w:eastAsiaTheme="minorEastAsia" w:hAnsi="Arial" w:cs="Arial"/>
              <w:noProof/>
              <w:kern w:val="0"/>
              <w:sz w:val="20"/>
              <w:lang w:val="en-US"/>
            </w:rPr>
          </w:pPr>
          <w:hyperlink w:anchor="_Toc19539939" w:history="1">
            <w:r w:rsidR="00C9177C" w:rsidRPr="00C9177C">
              <w:rPr>
                <w:rStyle w:val="Hyperlink"/>
                <w:rFonts w:ascii="Arial" w:hAnsi="Arial" w:cs="Arial"/>
                <w:noProof/>
                <w:sz w:val="20"/>
              </w:rPr>
              <w:t>Staff overview</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_Toc19539939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20</w:t>
            </w:r>
            <w:r w:rsidR="00C9177C" w:rsidRPr="00C9177C">
              <w:rPr>
                <w:rFonts w:ascii="Arial" w:hAnsi="Arial" w:cs="Arial"/>
                <w:noProof/>
                <w:webHidden/>
                <w:sz w:val="20"/>
              </w:rPr>
              <w:fldChar w:fldCharType="end"/>
            </w:r>
          </w:hyperlink>
        </w:p>
        <w:p w14:paraId="23C8A9B1" w14:textId="6705587B" w:rsidR="00C9177C" w:rsidRPr="00C9177C" w:rsidRDefault="00920ACC">
          <w:pPr>
            <w:pStyle w:val="TOC1"/>
            <w:tabs>
              <w:tab w:val="right" w:leader="dot" w:pos="9060"/>
            </w:tabs>
            <w:rPr>
              <w:rFonts w:eastAsiaTheme="minorEastAsia" w:cs="Arial"/>
              <w:noProof/>
              <w:kern w:val="0"/>
              <w:sz w:val="20"/>
              <w:lang w:val="en-US"/>
            </w:rPr>
          </w:pPr>
          <w:hyperlink w:anchor="_Toc19539940" w:history="1">
            <w:r w:rsidR="00C9177C" w:rsidRPr="00C9177C">
              <w:rPr>
                <w:rStyle w:val="Hyperlink"/>
                <w:rFonts w:cs="Arial"/>
                <w:noProof/>
                <w:sz w:val="20"/>
              </w:rPr>
              <w:t>Part 3 Performance</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_Toc19539940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21</w:t>
            </w:r>
            <w:r w:rsidR="00C9177C" w:rsidRPr="00C9177C">
              <w:rPr>
                <w:rFonts w:cs="Arial"/>
                <w:noProof/>
                <w:webHidden/>
                <w:sz w:val="20"/>
              </w:rPr>
              <w:fldChar w:fldCharType="end"/>
            </w:r>
          </w:hyperlink>
        </w:p>
        <w:p w14:paraId="6422B45B" w14:textId="79E8B574" w:rsidR="00C9177C" w:rsidRPr="00C9177C" w:rsidRDefault="00920ACC">
          <w:pPr>
            <w:pStyle w:val="TOC2"/>
            <w:rPr>
              <w:rFonts w:ascii="Arial" w:eastAsiaTheme="minorEastAsia" w:hAnsi="Arial" w:cs="Arial"/>
              <w:noProof/>
              <w:kern w:val="0"/>
              <w:sz w:val="20"/>
              <w:lang w:val="en-US"/>
            </w:rPr>
          </w:pPr>
          <w:hyperlink w:anchor="_Toc19539941" w:history="1">
            <w:r w:rsidR="00C9177C" w:rsidRPr="00C9177C">
              <w:rPr>
                <w:rStyle w:val="Hyperlink"/>
                <w:rFonts w:ascii="Arial" w:hAnsi="Arial" w:cs="Arial"/>
                <w:noProof/>
                <w:sz w:val="20"/>
              </w:rPr>
              <w:t>Introduction</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_Toc19539941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21</w:t>
            </w:r>
            <w:r w:rsidR="00C9177C" w:rsidRPr="00C9177C">
              <w:rPr>
                <w:rFonts w:ascii="Arial" w:hAnsi="Arial" w:cs="Arial"/>
                <w:noProof/>
                <w:webHidden/>
                <w:sz w:val="20"/>
              </w:rPr>
              <w:fldChar w:fldCharType="end"/>
            </w:r>
          </w:hyperlink>
        </w:p>
        <w:p w14:paraId="226DE4B9" w14:textId="208286AA" w:rsidR="00C9177C" w:rsidRPr="00C9177C" w:rsidRDefault="00920ACC">
          <w:pPr>
            <w:pStyle w:val="TOC2"/>
            <w:rPr>
              <w:rFonts w:ascii="Arial" w:eastAsiaTheme="minorEastAsia" w:hAnsi="Arial" w:cs="Arial"/>
              <w:noProof/>
              <w:kern w:val="0"/>
              <w:sz w:val="20"/>
              <w:lang w:val="en-US"/>
            </w:rPr>
          </w:pPr>
          <w:hyperlink w:anchor="_Toc19539942" w:history="1">
            <w:r w:rsidR="00C9177C" w:rsidRPr="00C9177C">
              <w:rPr>
                <w:rStyle w:val="Hyperlink"/>
                <w:rFonts w:ascii="Arial" w:hAnsi="Arial" w:cs="Arial"/>
                <w:noProof/>
                <w:sz w:val="20"/>
              </w:rPr>
              <w:t>Program Area 1: Providing expert knowledge to influence and advise key decision makers on managing, reducing or avoiding significant threats to the Reef</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_Toc19539942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22</w:t>
            </w:r>
            <w:r w:rsidR="00C9177C" w:rsidRPr="00C9177C">
              <w:rPr>
                <w:rFonts w:ascii="Arial" w:hAnsi="Arial" w:cs="Arial"/>
                <w:noProof/>
                <w:webHidden/>
                <w:sz w:val="20"/>
              </w:rPr>
              <w:fldChar w:fldCharType="end"/>
            </w:r>
          </w:hyperlink>
        </w:p>
        <w:p w14:paraId="6CEC42A1" w14:textId="7FD8468A" w:rsidR="00C9177C" w:rsidRPr="00C9177C" w:rsidRDefault="00920ACC">
          <w:pPr>
            <w:pStyle w:val="TOC2"/>
            <w:rPr>
              <w:rFonts w:ascii="Arial" w:eastAsiaTheme="minorEastAsia" w:hAnsi="Arial" w:cs="Arial"/>
              <w:noProof/>
              <w:kern w:val="0"/>
              <w:sz w:val="20"/>
              <w:lang w:val="en-US"/>
            </w:rPr>
          </w:pPr>
          <w:hyperlink w:anchor="_Toc19539943" w:history="1">
            <w:r w:rsidR="00C9177C" w:rsidRPr="00C9177C">
              <w:rPr>
                <w:rStyle w:val="Hyperlink"/>
                <w:rFonts w:ascii="Arial" w:hAnsi="Arial" w:cs="Arial"/>
                <w:noProof/>
                <w:sz w:val="20"/>
              </w:rPr>
              <w:t>Results against performance criterion</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_Toc19539943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22</w:t>
            </w:r>
            <w:r w:rsidR="00C9177C" w:rsidRPr="00C9177C">
              <w:rPr>
                <w:rFonts w:ascii="Arial" w:hAnsi="Arial" w:cs="Arial"/>
                <w:noProof/>
                <w:webHidden/>
                <w:sz w:val="20"/>
              </w:rPr>
              <w:fldChar w:fldCharType="end"/>
            </w:r>
          </w:hyperlink>
        </w:p>
        <w:p w14:paraId="3EC507E2" w14:textId="712A2EF3" w:rsidR="00C9177C" w:rsidRPr="00C9177C" w:rsidRDefault="00920ACC">
          <w:pPr>
            <w:pStyle w:val="TOC2"/>
            <w:rPr>
              <w:rFonts w:ascii="Arial" w:eastAsiaTheme="minorEastAsia" w:hAnsi="Arial" w:cs="Arial"/>
              <w:noProof/>
              <w:kern w:val="0"/>
              <w:sz w:val="20"/>
              <w:lang w:val="en-US"/>
            </w:rPr>
          </w:pPr>
          <w:hyperlink w:anchor="_Toc19539944" w:history="1">
            <w:r w:rsidR="00C9177C" w:rsidRPr="00C9177C">
              <w:rPr>
                <w:rStyle w:val="Hyperlink"/>
                <w:rFonts w:ascii="Arial" w:hAnsi="Arial" w:cs="Arial"/>
                <w:noProof/>
                <w:sz w:val="20"/>
              </w:rPr>
              <w:t>Analysis of performance against purpose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_Toc19539944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27</w:t>
            </w:r>
            <w:r w:rsidR="00C9177C" w:rsidRPr="00C9177C">
              <w:rPr>
                <w:rFonts w:ascii="Arial" w:hAnsi="Arial" w:cs="Arial"/>
                <w:noProof/>
                <w:webHidden/>
                <w:sz w:val="20"/>
              </w:rPr>
              <w:fldChar w:fldCharType="end"/>
            </w:r>
          </w:hyperlink>
        </w:p>
        <w:p w14:paraId="27CC4A6F" w14:textId="5751BECA" w:rsidR="00C9177C" w:rsidRPr="00C9177C" w:rsidRDefault="00920ACC">
          <w:pPr>
            <w:pStyle w:val="TOC2"/>
            <w:rPr>
              <w:rFonts w:ascii="Arial" w:eastAsiaTheme="minorEastAsia" w:hAnsi="Arial" w:cs="Arial"/>
              <w:noProof/>
              <w:kern w:val="0"/>
              <w:sz w:val="20"/>
              <w:lang w:val="en-US"/>
            </w:rPr>
          </w:pPr>
          <w:hyperlink w:anchor="_Toc19539945" w:history="1">
            <w:r w:rsidR="00C9177C" w:rsidRPr="00C9177C">
              <w:rPr>
                <w:rStyle w:val="Hyperlink"/>
                <w:rFonts w:ascii="Arial" w:hAnsi="Arial" w:cs="Arial"/>
                <w:noProof/>
                <w:sz w:val="20"/>
              </w:rPr>
              <w:t>Program Area 2: Regulating and ensuring Marine Park user compliance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_Toc19539945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29</w:t>
            </w:r>
            <w:r w:rsidR="00C9177C" w:rsidRPr="00C9177C">
              <w:rPr>
                <w:rFonts w:ascii="Arial" w:hAnsi="Arial" w:cs="Arial"/>
                <w:noProof/>
                <w:webHidden/>
                <w:sz w:val="20"/>
              </w:rPr>
              <w:fldChar w:fldCharType="end"/>
            </w:r>
          </w:hyperlink>
        </w:p>
        <w:p w14:paraId="63505C4A" w14:textId="1246DA89" w:rsidR="00C9177C" w:rsidRPr="00C9177C" w:rsidRDefault="00920ACC">
          <w:pPr>
            <w:pStyle w:val="TOC2"/>
            <w:rPr>
              <w:rFonts w:ascii="Arial" w:eastAsiaTheme="minorEastAsia" w:hAnsi="Arial" w:cs="Arial"/>
              <w:noProof/>
              <w:kern w:val="0"/>
              <w:sz w:val="20"/>
              <w:lang w:val="en-US"/>
            </w:rPr>
          </w:pPr>
          <w:hyperlink w:anchor="_Toc19539946" w:history="1">
            <w:r w:rsidR="00C9177C" w:rsidRPr="00C9177C">
              <w:rPr>
                <w:rStyle w:val="Hyperlink"/>
                <w:rFonts w:ascii="Arial" w:hAnsi="Arial" w:cs="Arial"/>
                <w:noProof/>
                <w:sz w:val="20"/>
              </w:rPr>
              <w:t>Results against performance criterion</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_Toc19539946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29</w:t>
            </w:r>
            <w:r w:rsidR="00C9177C" w:rsidRPr="00C9177C">
              <w:rPr>
                <w:rFonts w:ascii="Arial" w:hAnsi="Arial" w:cs="Arial"/>
                <w:noProof/>
                <w:webHidden/>
                <w:sz w:val="20"/>
              </w:rPr>
              <w:fldChar w:fldCharType="end"/>
            </w:r>
          </w:hyperlink>
        </w:p>
        <w:p w14:paraId="1CF1662A" w14:textId="3F312B44" w:rsidR="00C9177C" w:rsidRPr="00C9177C" w:rsidRDefault="00920ACC">
          <w:pPr>
            <w:pStyle w:val="TOC2"/>
            <w:rPr>
              <w:rFonts w:ascii="Arial" w:eastAsiaTheme="minorEastAsia" w:hAnsi="Arial" w:cs="Arial"/>
              <w:noProof/>
              <w:kern w:val="0"/>
              <w:sz w:val="20"/>
              <w:lang w:val="en-US"/>
            </w:rPr>
          </w:pPr>
          <w:hyperlink w:anchor="_Toc19539947" w:history="1">
            <w:r w:rsidR="00C9177C" w:rsidRPr="00C9177C">
              <w:rPr>
                <w:rStyle w:val="Hyperlink"/>
                <w:rFonts w:ascii="Arial" w:hAnsi="Arial" w:cs="Arial"/>
                <w:noProof/>
                <w:sz w:val="20"/>
              </w:rPr>
              <w:t>Analysis of performance against purpose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_Toc19539947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44</w:t>
            </w:r>
            <w:r w:rsidR="00C9177C" w:rsidRPr="00C9177C">
              <w:rPr>
                <w:rFonts w:ascii="Arial" w:hAnsi="Arial" w:cs="Arial"/>
                <w:noProof/>
                <w:webHidden/>
                <w:sz w:val="20"/>
              </w:rPr>
              <w:fldChar w:fldCharType="end"/>
            </w:r>
          </w:hyperlink>
        </w:p>
        <w:p w14:paraId="73E92695" w14:textId="3BA70D90" w:rsidR="00C9177C" w:rsidRPr="00C9177C" w:rsidRDefault="00920ACC">
          <w:pPr>
            <w:pStyle w:val="TOC2"/>
            <w:rPr>
              <w:rFonts w:ascii="Arial" w:eastAsiaTheme="minorEastAsia" w:hAnsi="Arial" w:cs="Arial"/>
              <w:noProof/>
              <w:kern w:val="0"/>
              <w:sz w:val="20"/>
              <w:lang w:val="en-US"/>
            </w:rPr>
          </w:pPr>
          <w:hyperlink w:anchor="_Toc19539948" w:history="1">
            <w:r w:rsidR="00C9177C" w:rsidRPr="00C9177C">
              <w:rPr>
                <w:rStyle w:val="Hyperlink"/>
                <w:rFonts w:ascii="Arial" w:hAnsi="Arial" w:cs="Arial"/>
                <w:noProof/>
                <w:sz w:val="20"/>
                <w:lang w:eastAsia="en-AU"/>
              </w:rPr>
              <w:t>Case study: Celebrating 40 years of joint field management</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_Toc19539948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46</w:t>
            </w:r>
            <w:r w:rsidR="00C9177C" w:rsidRPr="00C9177C">
              <w:rPr>
                <w:rFonts w:ascii="Arial" w:hAnsi="Arial" w:cs="Arial"/>
                <w:noProof/>
                <w:webHidden/>
                <w:sz w:val="20"/>
              </w:rPr>
              <w:fldChar w:fldCharType="end"/>
            </w:r>
          </w:hyperlink>
        </w:p>
        <w:p w14:paraId="527A0D5A" w14:textId="03FC2245" w:rsidR="00C9177C" w:rsidRPr="00C9177C" w:rsidRDefault="00920ACC">
          <w:pPr>
            <w:pStyle w:val="TOC2"/>
            <w:rPr>
              <w:rFonts w:ascii="Arial" w:eastAsiaTheme="minorEastAsia" w:hAnsi="Arial" w:cs="Arial"/>
              <w:noProof/>
              <w:kern w:val="0"/>
              <w:sz w:val="20"/>
              <w:lang w:val="en-US"/>
            </w:rPr>
          </w:pPr>
          <w:hyperlink w:anchor="_Toc19539949" w:history="1">
            <w:r w:rsidR="00C9177C" w:rsidRPr="00C9177C">
              <w:rPr>
                <w:rStyle w:val="Hyperlink"/>
                <w:rFonts w:ascii="Arial" w:hAnsi="Arial" w:cs="Arial"/>
                <w:noProof/>
                <w:sz w:val="20"/>
              </w:rPr>
              <w:t>Program Area 3: Educating and fostering stewardship to enhance protection of the Reef</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_Toc19539949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47</w:t>
            </w:r>
            <w:r w:rsidR="00C9177C" w:rsidRPr="00C9177C">
              <w:rPr>
                <w:rFonts w:ascii="Arial" w:hAnsi="Arial" w:cs="Arial"/>
                <w:noProof/>
                <w:webHidden/>
                <w:sz w:val="20"/>
              </w:rPr>
              <w:fldChar w:fldCharType="end"/>
            </w:r>
          </w:hyperlink>
        </w:p>
        <w:p w14:paraId="2F5F0CD7" w14:textId="6E654BB8" w:rsidR="00C9177C" w:rsidRPr="00C9177C" w:rsidRDefault="00920ACC">
          <w:pPr>
            <w:pStyle w:val="TOC2"/>
            <w:rPr>
              <w:rFonts w:ascii="Arial" w:eastAsiaTheme="minorEastAsia" w:hAnsi="Arial" w:cs="Arial"/>
              <w:noProof/>
              <w:kern w:val="0"/>
              <w:sz w:val="20"/>
              <w:lang w:val="en-US"/>
            </w:rPr>
          </w:pPr>
          <w:hyperlink w:anchor="_Toc19539950" w:history="1">
            <w:r w:rsidR="00C9177C" w:rsidRPr="00C9177C">
              <w:rPr>
                <w:rStyle w:val="Hyperlink"/>
                <w:rFonts w:ascii="Arial" w:hAnsi="Arial" w:cs="Arial"/>
                <w:noProof/>
                <w:sz w:val="20"/>
              </w:rPr>
              <w:t>Results against performance criterion</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_Toc19539950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48</w:t>
            </w:r>
            <w:r w:rsidR="00C9177C" w:rsidRPr="00C9177C">
              <w:rPr>
                <w:rFonts w:ascii="Arial" w:hAnsi="Arial" w:cs="Arial"/>
                <w:noProof/>
                <w:webHidden/>
                <w:sz w:val="20"/>
              </w:rPr>
              <w:fldChar w:fldCharType="end"/>
            </w:r>
          </w:hyperlink>
        </w:p>
        <w:p w14:paraId="6C7C5118" w14:textId="4C83BBCA" w:rsidR="00C9177C" w:rsidRPr="00C9177C" w:rsidRDefault="00920ACC">
          <w:pPr>
            <w:pStyle w:val="TOC2"/>
            <w:rPr>
              <w:rFonts w:ascii="Arial" w:eastAsiaTheme="minorEastAsia" w:hAnsi="Arial" w:cs="Arial"/>
              <w:noProof/>
              <w:kern w:val="0"/>
              <w:sz w:val="20"/>
              <w:lang w:val="en-US"/>
            </w:rPr>
          </w:pPr>
          <w:hyperlink w:anchor="_Toc19539951" w:history="1">
            <w:r w:rsidR="00C9177C" w:rsidRPr="00C9177C">
              <w:rPr>
                <w:rStyle w:val="Hyperlink"/>
                <w:rFonts w:ascii="Arial" w:hAnsi="Arial" w:cs="Arial"/>
                <w:noProof/>
                <w:sz w:val="20"/>
              </w:rPr>
              <w:t>Analysis of performance against purpose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_Toc19539951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57</w:t>
            </w:r>
            <w:r w:rsidR="00C9177C" w:rsidRPr="00C9177C">
              <w:rPr>
                <w:rFonts w:ascii="Arial" w:hAnsi="Arial" w:cs="Arial"/>
                <w:noProof/>
                <w:webHidden/>
                <w:sz w:val="20"/>
              </w:rPr>
              <w:fldChar w:fldCharType="end"/>
            </w:r>
          </w:hyperlink>
        </w:p>
        <w:p w14:paraId="78400060" w14:textId="41327B1B" w:rsidR="00C9177C" w:rsidRPr="00C9177C" w:rsidRDefault="00920ACC">
          <w:pPr>
            <w:pStyle w:val="TOC2"/>
            <w:rPr>
              <w:rFonts w:ascii="Arial" w:eastAsiaTheme="minorEastAsia" w:hAnsi="Arial" w:cs="Arial"/>
              <w:noProof/>
              <w:kern w:val="0"/>
              <w:sz w:val="20"/>
              <w:lang w:val="en-US"/>
            </w:rPr>
          </w:pPr>
          <w:hyperlink w:anchor="_Toc19539952" w:history="1">
            <w:r w:rsidR="00C9177C" w:rsidRPr="00C9177C">
              <w:rPr>
                <w:rStyle w:val="Hyperlink"/>
                <w:rFonts w:ascii="Arial" w:hAnsi="Arial" w:cs="Arial"/>
                <w:noProof/>
                <w:sz w:val="20"/>
              </w:rPr>
              <w:t>Case study: International Year of the Reef 2018</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_Toc19539952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59</w:t>
            </w:r>
            <w:r w:rsidR="00C9177C" w:rsidRPr="00C9177C">
              <w:rPr>
                <w:rFonts w:ascii="Arial" w:hAnsi="Arial" w:cs="Arial"/>
                <w:noProof/>
                <w:webHidden/>
                <w:sz w:val="20"/>
              </w:rPr>
              <w:fldChar w:fldCharType="end"/>
            </w:r>
          </w:hyperlink>
        </w:p>
        <w:p w14:paraId="4A5B4A0D" w14:textId="649B8C83" w:rsidR="00C9177C" w:rsidRPr="00C9177C" w:rsidRDefault="00920ACC">
          <w:pPr>
            <w:pStyle w:val="TOC2"/>
            <w:rPr>
              <w:rFonts w:ascii="Arial" w:eastAsiaTheme="minorEastAsia" w:hAnsi="Arial" w:cs="Arial"/>
              <w:noProof/>
              <w:kern w:val="0"/>
              <w:sz w:val="20"/>
              <w:lang w:val="en-US"/>
            </w:rPr>
          </w:pPr>
          <w:hyperlink w:anchor="_Toc19539953" w:history="1">
            <w:r w:rsidR="00C9177C" w:rsidRPr="00C9177C">
              <w:rPr>
                <w:rStyle w:val="Hyperlink"/>
                <w:rFonts w:ascii="Arial" w:hAnsi="Arial" w:cs="Arial"/>
                <w:noProof/>
                <w:sz w:val="20"/>
              </w:rPr>
              <w:t>Program Area 4: Enhancing reef resilience through continuous improvement and new initiatives across all aspects of management</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_Toc19539953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6</w:t>
            </w:r>
            <w:r>
              <w:rPr>
                <w:rFonts w:ascii="Arial" w:hAnsi="Arial" w:cs="Arial"/>
                <w:noProof/>
                <w:webHidden/>
                <w:sz w:val="20"/>
              </w:rPr>
              <w:t>0</w:t>
            </w:r>
            <w:r w:rsidR="00C9177C" w:rsidRPr="00C9177C">
              <w:rPr>
                <w:rFonts w:ascii="Arial" w:hAnsi="Arial" w:cs="Arial"/>
                <w:noProof/>
                <w:webHidden/>
                <w:sz w:val="20"/>
              </w:rPr>
              <w:fldChar w:fldCharType="end"/>
            </w:r>
          </w:hyperlink>
        </w:p>
        <w:p w14:paraId="2B34B335" w14:textId="36A72BB0" w:rsidR="00C9177C" w:rsidRPr="00C9177C" w:rsidRDefault="00920ACC">
          <w:pPr>
            <w:pStyle w:val="TOC2"/>
            <w:rPr>
              <w:rFonts w:ascii="Arial" w:eastAsiaTheme="minorEastAsia" w:hAnsi="Arial" w:cs="Arial"/>
              <w:noProof/>
              <w:kern w:val="0"/>
              <w:sz w:val="20"/>
              <w:lang w:val="en-US"/>
            </w:rPr>
          </w:pPr>
          <w:hyperlink w:anchor="_Toc19539954" w:history="1">
            <w:r w:rsidR="00C9177C" w:rsidRPr="00C9177C">
              <w:rPr>
                <w:rStyle w:val="Hyperlink"/>
                <w:rFonts w:ascii="Arial" w:hAnsi="Arial" w:cs="Arial"/>
                <w:noProof/>
                <w:sz w:val="20"/>
              </w:rPr>
              <w:t>Results against performance criteria</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_Toc19539954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61</w:t>
            </w:r>
            <w:r w:rsidR="00C9177C" w:rsidRPr="00C9177C">
              <w:rPr>
                <w:rFonts w:ascii="Arial" w:hAnsi="Arial" w:cs="Arial"/>
                <w:noProof/>
                <w:webHidden/>
                <w:sz w:val="20"/>
              </w:rPr>
              <w:fldChar w:fldCharType="end"/>
            </w:r>
          </w:hyperlink>
        </w:p>
        <w:p w14:paraId="1FCBD3F8" w14:textId="43E0D040" w:rsidR="00C9177C" w:rsidRPr="00C9177C" w:rsidRDefault="00920ACC">
          <w:pPr>
            <w:pStyle w:val="TOC2"/>
            <w:rPr>
              <w:rFonts w:ascii="Arial" w:eastAsiaTheme="minorEastAsia" w:hAnsi="Arial" w:cs="Arial"/>
              <w:noProof/>
              <w:kern w:val="0"/>
              <w:sz w:val="20"/>
              <w:lang w:val="en-US"/>
            </w:rPr>
          </w:pPr>
          <w:hyperlink w:anchor="_Toc19539955" w:history="1">
            <w:r w:rsidR="00C9177C" w:rsidRPr="00C9177C">
              <w:rPr>
                <w:rStyle w:val="Hyperlink"/>
                <w:rFonts w:ascii="Arial" w:hAnsi="Arial" w:cs="Arial"/>
                <w:noProof/>
                <w:sz w:val="20"/>
              </w:rPr>
              <w:t>Analysis of performance against purpose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_Toc19539955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65</w:t>
            </w:r>
            <w:r w:rsidR="00C9177C" w:rsidRPr="00C9177C">
              <w:rPr>
                <w:rFonts w:ascii="Arial" w:hAnsi="Arial" w:cs="Arial"/>
                <w:noProof/>
                <w:webHidden/>
                <w:sz w:val="20"/>
              </w:rPr>
              <w:fldChar w:fldCharType="end"/>
            </w:r>
          </w:hyperlink>
        </w:p>
        <w:p w14:paraId="698F9128" w14:textId="0427529A" w:rsidR="00C9177C" w:rsidRPr="00C9177C" w:rsidRDefault="00920ACC">
          <w:pPr>
            <w:pStyle w:val="TOC1"/>
            <w:tabs>
              <w:tab w:val="right" w:leader="dot" w:pos="9060"/>
            </w:tabs>
            <w:rPr>
              <w:rFonts w:eastAsiaTheme="minorEastAsia" w:cs="Arial"/>
              <w:noProof/>
              <w:kern w:val="0"/>
              <w:sz w:val="20"/>
              <w:lang w:val="en-US"/>
            </w:rPr>
          </w:pPr>
          <w:hyperlink w:anchor="_Toc19539956" w:history="1">
            <w:r w:rsidR="00C9177C" w:rsidRPr="00C9177C">
              <w:rPr>
                <w:rStyle w:val="Hyperlink"/>
                <w:rFonts w:cs="Arial"/>
                <w:noProof/>
                <w:sz w:val="20"/>
              </w:rPr>
              <w:t>Part 4 Management and accountability</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_Toc19539956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66</w:t>
            </w:r>
            <w:r w:rsidR="00C9177C" w:rsidRPr="00C9177C">
              <w:rPr>
                <w:rFonts w:cs="Arial"/>
                <w:noProof/>
                <w:webHidden/>
                <w:sz w:val="20"/>
              </w:rPr>
              <w:fldChar w:fldCharType="end"/>
            </w:r>
          </w:hyperlink>
        </w:p>
        <w:p w14:paraId="43C090FC" w14:textId="151277F9" w:rsidR="00C9177C" w:rsidRPr="00C9177C" w:rsidRDefault="00920ACC">
          <w:pPr>
            <w:pStyle w:val="TOC2"/>
            <w:rPr>
              <w:rFonts w:ascii="Arial" w:eastAsiaTheme="minorEastAsia" w:hAnsi="Arial" w:cs="Arial"/>
              <w:noProof/>
              <w:kern w:val="0"/>
              <w:sz w:val="20"/>
              <w:lang w:val="en-US"/>
            </w:rPr>
          </w:pPr>
          <w:hyperlink w:anchor="_Toc19539957" w:history="1">
            <w:r w:rsidR="00C9177C" w:rsidRPr="00C9177C">
              <w:rPr>
                <w:rStyle w:val="Hyperlink"/>
                <w:rFonts w:ascii="Arial" w:hAnsi="Arial" w:cs="Arial"/>
                <w:noProof/>
                <w:sz w:val="20"/>
              </w:rPr>
              <w:t>Governance review</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_Toc19539957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66</w:t>
            </w:r>
            <w:r w:rsidR="00C9177C" w:rsidRPr="00C9177C">
              <w:rPr>
                <w:rFonts w:ascii="Arial" w:hAnsi="Arial" w:cs="Arial"/>
                <w:noProof/>
                <w:webHidden/>
                <w:sz w:val="20"/>
              </w:rPr>
              <w:fldChar w:fldCharType="end"/>
            </w:r>
          </w:hyperlink>
        </w:p>
        <w:p w14:paraId="4D86EB23" w14:textId="47A3227D" w:rsidR="00C9177C" w:rsidRPr="00C9177C" w:rsidRDefault="00920ACC">
          <w:pPr>
            <w:pStyle w:val="TOC2"/>
            <w:rPr>
              <w:rFonts w:ascii="Arial" w:eastAsiaTheme="minorEastAsia" w:hAnsi="Arial" w:cs="Arial"/>
              <w:noProof/>
              <w:kern w:val="0"/>
              <w:sz w:val="20"/>
              <w:lang w:val="en-US"/>
            </w:rPr>
          </w:pPr>
          <w:hyperlink w:anchor="_Toc19539958" w:history="1">
            <w:r w:rsidR="00C9177C" w:rsidRPr="00C9177C">
              <w:rPr>
                <w:rStyle w:val="Hyperlink"/>
                <w:rFonts w:ascii="Arial" w:hAnsi="Arial" w:cs="Arial"/>
                <w:noProof/>
                <w:sz w:val="20"/>
              </w:rPr>
              <w:t>Great Barrier Reef Marine Park Authority Board</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_Toc19539958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67</w:t>
            </w:r>
            <w:r w:rsidR="00C9177C" w:rsidRPr="00C9177C">
              <w:rPr>
                <w:rFonts w:ascii="Arial" w:hAnsi="Arial" w:cs="Arial"/>
                <w:noProof/>
                <w:webHidden/>
                <w:sz w:val="20"/>
              </w:rPr>
              <w:fldChar w:fldCharType="end"/>
            </w:r>
          </w:hyperlink>
        </w:p>
        <w:p w14:paraId="4BF78484" w14:textId="2F0BDF1D" w:rsidR="00C9177C" w:rsidRPr="00C9177C" w:rsidRDefault="00920ACC">
          <w:pPr>
            <w:pStyle w:val="TOC2"/>
            <w:rPr>
              <w:rFonts w:ascii="Arial" w:eastAsiaTheme="minorEastAsia" w:hAnsi="Arial" w:cs="Arial"/>
              <w:noProof/>
              <w:kern w:val="0"/>
              <w:sz w:val="20"/>
              <w:lang w:val="en-US"/>
            </w:rPr>
          </w:pPr>
          <w:hyperlink w:anchor="_Toc19539959" w:history="1">
            <w:r w:rsidR="00C9177C" w:rsidRPr="00C9177C">
              <w:rPr>
                <w:rStyle w:val="Hyperlink"/>
                <w:rFonts w:ascii="Arial" w:eastAsiaTheme="majorEastAsia" w:hAnsi="Arial" w:cs="Arial"/>
                <w:noProof/>
                <w:sz w:val="20"/>
              </w:rPr>
              <w:t>Senior executive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_Toc19539959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70</w:t>
            </w:r>
            <w:r w:rsidR="00C9177C" w:rsidRPr="00C9177C">
              <w:rPr>
                <w:rFonts w:ascii="Arial" w:hAnsi="Arial" w:cs="Arial"/>
                <w:noProof/>
                <w:webHidden/>
                <w:sz w:val="20"/>
              </w:rPr>
              <w:fldChar w:fldCharType="end"/>
            </w:r>
          </w:hyperlink>
        </w:p>
        <w:p w14:paraId="71A39DE2" w14:textId="38CB8D46" w:rsidR="00C9177C" w:rsidRPr="00C9177C" w:rsidRDefault="00920ACC">
          <w:pPr>
            <w:pStyle w:val="TOC2"/>
            <w:rPr>
              <w:rFonts w:ascii="Arial" w:eastAsiaTheme="minorEastAsia" w:hAnsi="Arial" w:cs="Arial"/>
              <w:noProof/>
              <w:kern w:val="0"/>
              <w:sz w:val="20"/>
              <w:lang w:val="en-US"/>
            </w:rPr>
          </w:pPr>
          <w:hyperlink w:anchor="_Toc19539960" w:history="1">
            <w:r w:rsidR="00C9177C" w:rsidRPr="00C9177C">
              <w:rPr>
                <w:rStyle w:val="Hyperlink"/>
                <w:rFonts w:ascii="Arial" w:hAnsi="Arial" w:cs="Arial"/>
                <w:noProof/>
                <w:sz w:val="20"/>
              </w:rPr>
              <w:t>Audit committee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_Toc19539960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71</w:t>
            </w:r>
            <w:r w:rsidR="00C9177C" w:rsidRPr="00C9177C">
              <w:rPr>
                <w:rFonts w:ascii="Arial" w:hAnsi="Arial" w:cs="Arial"/>
                <w:noProof/>
                <w:webHidden/>
                <w:sz w:val="20"/>
              </w:rPr>
              <w:fldChar w:fldCharType="end"/>
            </w:r>
          </w:hyperlink>
        </w:p>
        <w:p w14:paraId="2CECD074" w14:textId="6CB4AE18" w:rsidR="00C9177C" w:rsidRPr="00C9177C" w:rsidRDefault="00920ACC">
          <w:pPr>
            <w:pStyle w:val="TOC2"/>
            <w:rPr>
              <w:rFonts w:ascii="Arial" w:eastAsiaTheme="minorEastAsia" w:hAnsi="Arial" w:cs="Arial"/>
              <w:noProof/>
              <w:kern w:val="0"/>
              <w:sz w:val="20"/>
              <w:lang w:val="en-US"/>
            </w:rPr>
          </w:pPr>
          <w:hyperlink w:anchor="_Toc19539961" w:history="1">
            <w:r w:rsidR="00C9177C" w:rsidRPr="00C9177C">
              <w:rPr>
                <w:rStyle w:val="Hyperlink"/>
                <w:rFonts w:ascii="Arial" w:hAnsi="Arial" w:cs="Arial"/>
                <w:noProof/>
                <w:sz w:val="20"/>
              </w:rPr>
              <w:t>Risk management</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_Toc19539961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72</w:t>
            </w:r>
            <w:r w:rsidR="00C9177C" w:rsidRPr="00C9177C">
              <w:rPr>
                <w:rFonts w:ascii="Arial" w:hAnsi="Arial" w:cs="Arial"/>
                <w:noProof/>
                <w:webHidden/>
                <w:sz w:val="20"/>
              </w:rPr>
              <w:fldChar w:fldCharType="end"/>
            </w:r>
          </w:hyperlink>
        </w:p>
        <w:p w14:paraId="1405B49B" w14:textId="018ECEA2" w:rsidR="00C9177C" w:rsidRPr="00C9177C" w:rsidRDefault="00920ACC">
          <w:pPr>
            <w:pStyle w:val="TOC2"/>
            <w:rPr>
              <w:rFonts w:ascii="Arial" w:eastAsiaTheme="minorEastAsia" w:hAnsi="Arial" w:cs="Arial"/>
              <w:noProof/>
              <w:kern w:val="0"/>
              <w:sz w:val="20"/>
              <w:lang w:val="en-US"/>
            </w:rPr>
          </w:pPr>
          <w:hyperlink w:anchor="_Toc19539962" w:history="1">
            <w:r w:rsidR="00C9177C" w:rsidRPr="00C9177C">
              <w:rPr>
                <w:rStyle w:val="Hyperlink"/>
                <w:rFonts w:ascii="Arial" w:hAnsi="Arial" w:cs="Arial"/>
                <w:noProof/>
                <w:sz w:val="20"/>
              </w:rPr>
              <w:t>Reflect Reconciliation Action Plan</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_Toc19539962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73</w:t>
            </w:r>
            <w:r w:rsidR="00C9177C" w:rsidRPr="00C9177C">
              <w:rPr>
                <w:rFonts w:ascii="Arial" w:hAnsi="Arial" w:cs="Arial"/>
                <w:noProof/>
                <w:webHidden/>
                <w:sz w:val="20"/>
              </w:rPr>
              <w:fldChar w:fldCharType="end"/>
            </w:r>
          </w:hyperlink>
        </w:p>
        <w:p w14:paraId="39EE5635" w14:textId="3C2C4A3A" w:rsidR="00C9177C" w:rsidRPr="00C9177C" w:rsidRDefault="00920ACC">
          <w:pPr>
            <w:pStyle w:val="TOC2"/>
            <w:rPr>
              <w:rFonts w:ascii="Arial" w:eastAsiaTheme="minorEastAsia" w:hAnsi="Arial" w:cs="Arial"/>
              <w:noProof/>
              <w:kern w:val="0"/>
              <w:sz w:val="20"/>
              <w:lang w:val="en-US"/>
            </w:rPr>
          </w:pPr>
          <w:hyperlink w:anchor="_Toc19539963" w:history="1">
            <w:r w:rsidR="00C9177C" w:rsidRPr="00C9177C">
              <w:rPr>
                <w:rStyle w:val="Hyperlink"/>
                <w:rFonts w:ascii="Arial" w:eastAsiaTheme="majorEastAsia" w:hAnsi="Arial" w:cs="Arial"/>
                <w:noProof/>
                <w:sz w:val="20"/>
              </w:rPr>
              <w:t>Advisory committees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_Toc19539963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73</w:t>
            </w:r>
            <w:r w:rsidR="00C9177C" w:rsidRPr="00C9177C">
              <w:rPr>
                <w:rFonts w:ascii="Arial" w:hAnsi="Arial" w:cs="Arial"/>
                <w:noProof/>
                <w:webHidden/>
                <w:sz w:val="20"/>
              </w:rPr>
              <w:fldChar w:fldCharType="end"/>
            </w:r>
          </w:hyperlink>
        </w:p>
        <w:p w14:paraId="076DF611" w14:textId="1E12092A" w:rsidR="00C9177C" w:rsidRPr="00C9177C" w:rsidRDefault="00920ACC">
          <w:pPr>
            <w:pStyle w:val="TOC2"/>
            <w:rPr>
              <w:rFonts w:ascii="Arial" w:eastAsiaTheme="minorEastAsia" w:hAnsi="Arial" w:cs="Arial"/>
              <w:noProof/>
              <w:kern w:val="0"/>
              <w:sz w:val="20"/>
              <w:lang w:val="en-US"/>
            </w:rPr>
          </w:pPr>
          <w:hyperlink w:anchor="_Toc19539964" w:history="1">
            <w:r w:rsidR="00C9177C" w:rsidRPr="00C9177C">
              <w:rPr>
                <w:rStyle w:val="Hyperlink"/>
                <w:rFonts w:ascii="Arial" w:hAnsi="Arial" w:cs="Arial"/>
                <w:noProof/>
                <w:sz w:val="20"/>
              </w:rPr>
              <w:t>Corporate and operational plans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_Toc19539964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74</w:t>
            </w:r>
            <w:r w:rsidR="00C9177C" w:rsidRPr="00C9177C">
              <w:rPr>
                <w:rFonts w:ascii="Arial" w:hAnsi="Arial" w:cs="Arial"/>
                <w:noProof/>
                <w:webHidden/>
                <w:sz w:val="20"/>
              </w:rPr>
              <w:fldChar w:fldCharType="end"/>
            </w:r>
          </w:hyperlink>
        </w:p>
        <w:p w14:paraId="2085903E" w14:textId="70183029" w:rsidR="00C9177C" w:rsidRPr="00C9177C" w:rsidRDefault="00920ACC">
          <w:pPr>
            <w:pStyle w:val="TOC2"/>
            <w:rPr>
              <w:rFonts w:ascii="Arial" w:eastAsiaTheme="minorEastAsia" w:hAnsi="Arial" w:cs="Arial"/>
              <w:noProof/>
              <w:kern w:val="0"/>
              <w:sz w:val="20"/>
              <w:lang w:val="en-US"/>
            </w:rPr>
          </w:pPr>
          <w:hyperlink w:anchor="_Toc19539965" w:history="1">
            <w:r w:rsidR="00C9177C" w:rsidRPr="00C9177C">
              <w:rPr>
                <w:rStyle w:val="Hyperlink"/>
                <w:rFonts w:ascii="Arial" w:hAnsi="Arial" w:cs="Arial"/>
                <w:noProof/>
                <w:sz w:val="20"/>
              </w:rPr>
              <w:t>External scrutiny</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_Toc19539965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76</w:t>
            </w:r>
            <w:r w:rsidR="00C9177C" w:rsidRPr="00C9177C">
              <w:rPr>
                <w:rFonts w:ascii="Arial" w:hAnsi="Arial" w:cs="Arial"/>
                <w:noProof/>
                <w:webHidden/>
                <w:sz w:val="20"/>
              </w:rPr>
              <w:fldChar w:fldCharType="end"/>
            </w:r>
          </w:hyperlink>
        </w:p>
        <w:p w14:paraId="3EFB587D" w14:textId="2AC690C1" w:rsidR="00C9177C" w:rsidRPr="00C9177C" w:rsidRDefault="00920ACC">
          <w:pPr>
            <w:pStyle w:val="TOC2"/>
            <w:rPr>
              <w:rFonts w:ascii="Arial" w:eastAsiaTheme="minorEastAsia" w:hAnsi="Arial" w:cs="Arial"/>
              <w:noProof/>
              <w:kern w:val="0"/>
              <w:sz w:val="20"/>
              <w:lang w:val="en-US"/>
            </w:rPr>
          </w:pPr>
          <w:hyperlink w:anchor="_Toc19539966" w:history="1">
            <w:r w:rsidR="00C9177C" w:rsidRPr="00C9177C">
              <w:rPr>
                <w:rStyle w:val="Hyperlink"/>
                <w:rFonts w:ascii="Arial" w:eastAsiaTheme="majorEastAsia" w:hAnsi="Arial" w:cs="Arial"/>
                <w:noProof/>
                <w:sz w:val="20"/>
              </w:rPr>
              <w:t>Management of human resources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_Toc19539966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76</w:t>
            </w:r>
            <w:r w:rsidR="00C9177C" w:rsidRPr="00C9177C">
              <w:rPr>
                <w:rFonts w:ascii="Arial" w:hAnsi="Arial" w:cs="Arial"/>
                <w:noProof/>
                <w:webHidden/>
                <w:sz w:val="20"/>
              </w:rPr>
              <w:fldChar w:fldCharType="end"/>
            </w:r>
          </w:hyperlink>
        </w:p>
        <w:p w14:paraId="4B7E9591" w14:textId="5D6499B2" w:rsidR="00C9177C" w:rsidRPr="00C9177C" w:rsidRDefault="00920ACC">
          <w:pPr>
            <w:pStyle w:val="TOC2"/>
            <w:rPr>
              <w:rFonts w:ascii="Arial" w:eastAsiaTheme="minorEastAsia" w:hAnsi="Arial" w:cs="Arial"/>
              <w:noProof/>
              <w:kern w:val="0"/>
              <w:sz w:val="20"/>
              <w:lang w:val="en-US"/>
            </w:rPr>
          </w:pPr>
          <w:hyperlink w:anchor="_Toc19539967" w:history="1">
            <w:r w:rsidR="00C9177C" w:rsidRPr="00C9177C">
              <w:rPr>
                <w:rStyle w:val="Hyperlink"/>
                <w:rFonts w:ascii="Arial" w:eastAsiaTheme="majorEastAsia" w:hAnsi="Arial" w:cs="Arial"/>
                <w:noProof/>
                <w:sz w:val="20"/>
              </w:rPr>
              <w:t>Business continuity, protective security and property management</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_Toc19539967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82</w:t>
            </w:r>
            <w:r w:rsidR="00C9177C" w:rsidRPr="00C9177C">
              <w:rPr>
                <w:rFonts w:ascii="Arial" w:hAnsi="Arial" w:cs="Arial"/>
                <w:noProof/>
                <w:webHidden/>
                <w:sz w:val="20"/>
              </w:rPr>
              <w:fldChar w:fldCharType="end"/>
            </w:r>
          </w:hyperlink>
        </w:p>
        <w:p w14:paraId="523CB391" w14:textId="55E63273" w:rsidR="00C9177C" w:rsidRPr="00C9177C" w:rsidRDefault="00920ACC">
          <w:pPr>
            <w:pStyle w:val="TOC2"/>
            <w:rPr>
              <w:rFonts w:ascii="Arial" w:eastAsiaTheme="minorEastAsia" w:hAnsi="Arial" w:cs="Arial"/>
              <w:noProof/>
              <w:kern w:val="0"/>
              <w:sz w:val="20"/>
              <w:lang w:val="en-US"/>
            </w:rPr>
          </w:pPr>
          <w:hyperlink w:anchor="_Toc19539968" w:history="1">
            <w:r w:rsidR="00C9177C" w:rsidRPr="00C9177C">
              <w:rPr>
                <w:rStyle w:val="Hyperlink"/>
                <w:rFonts w:ascii="Arial" w:hAnsi="Arial" w:cs="Arial"/>
                <w:noProof/>
                <w:sz w:val="20"/>
              </w:rPr>
              <w:t>Asset management</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_Toc19539968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83</w:t>
            </w:r>
            <w:r w:rsidR="00C9177C" w:rsidRPr="00C9177C">
              <w:rPr>
                <w:rFonts w:ascii="Arial" w:hAnsi="Arial" w:cs="Arial"/>
                <w:noProof/>
                <w:webHidden/>
                <w:sz w:val="20"/>
              </w:rPr>
              <w:fldChar w:fldCharType="end"/>
            </w:r>
          </w:hyperlink>
        </w:p>
        <w:p w14:paraId="7DC19DFC" w14:textId="734639CC" w:rsidR="00C9177C" w:rsidRPr="00C9177C" w:rsidRDefault="00920ACC">
          <w:pPr>
            <w:pStyle w:val="TOC2"/>
            <w:rPr>
              <w:rFonts w:ascii="Arial" w:eastAsiaTheme="minorEastAsia" w:hAnsi="Arial" w:cs="Arial"/>
              <w:noProof/>
              <w:kern w:val="0"/>
              <w:sz w:val="20"/>
              <w:lang w:val="en-US"/>
            </w:rPr>
          </w:pPr>
          <w:hyperlink w:anchor="_Toc19539969" w:history="1">
            <w:r w:rsidR="00C9177C" w:rsidRPr="00C9177C">
              <w:rPr>
                <w:rStyle w:val="Hyperlink"/>
                <w:rFonts w:ascii="Arial" w:hAnsi="Arial" w:cs="Arial"/>
                <w:noProof/>
                <w:sz w:val="20"/>
              </w:rPr>
              <w:t>Purchasing</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_Toc19539969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83</w:t>
            </w:r>
            <w:r w:rsidR="00C9177C" w:rsidRPr="00C9177C">
              <w:rPr>
                <w:rFonts w:ascii="Arial" w:hAnsi="Arial" w:cs="Arial"/>
                <w:noProof/>
                <w:webHidden/>
                <w:sz w:val="20"/>
              </w:rPr>
              <w:fldChar w:fldCharType="end"/>
            </w:r>
          </w:hyperlink>
        </w:p>
        <w:p w14:paraId="07D6C45C" w14:textId="4BB55870" w:rsidR="00C9177C" w:rsidRPr="00C9177C" w:rsidRDefault="00920ACC">
          <w:pPr>
            <w:pStyle w:val="TOC1"/>
            <w:tabs>
              <w:tab w:val="right" w:leader="dot" w:pos="9060"/>
            </w:tabs>
            <w:rPr>
              <w:rFonts w:eastAsiaTheme="minorEastAsia" w:cs="Arial"/>
              <w:noProof/>
              <w:kern w:val="0"/>
              <w:sz w:val="20"/>
              <w:lang w:val="en-US"/>
            </w:rPr>
          </w:pPr>
          <w:hyperlink w:anchor="_Toc19539970" w:history="1">
            <w:r w:rsidR="00C9177C" w:rsidRPr="00C9177C">
              <w:rPr>
                <w:rStyle w:val="Hyperlink"/>
                <w:rFonts w:cs="Arial"/>
                <w:noProof/>
                <w:sz w:val="20"/>
              </w:rPr>
              <w:t>Part 5 Finances</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_Toc19539970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85</w:t>
            </w:r>
            <w:r w:rsidR="00C9177C" w:rsidRPr="00C9177C">
              <w:rPr>
                <w:rFonts w:cs="Arial"/>
                <w:noProof/>
                <w:webHidden/>
                <w:sz w:val="20"/>
              </w:rPr>
              <w:fldChar w:fldCharType="end"/>
            </w:r>
          </w:hyperlink>
        </w:p>
        <w:p w14:paraId="5537C1FB" w14:textId="391143A9" w:rsidR="00C9177C" w:rsidRPr="00C9177C" w:rsidRDefault="00920ACC">
          <w:pPr>
            <w:pStyle w:val="TOC1"/>
            <w:tabs>
              <w:tab w:val="right" w:leader="dot" w:pos="9060"/>
            </w:tabs>
            <w:rPr>
              <w:rFonts w:eastAsiaTheme="minorEastAsia" w:cs="Arial"/>
              <w:noProof/>
              <w:kern w:val="0"/>
              <w:sz w:val="20"/>
              <w:lang w:val="en-US"/>
            </w:rPr>
          </w:pPr>
          <w:hyperlink w:anchor="_Toc19539971" w:history="1">
            <w:r w:rsidR="00C9177C" w:rsidRPr="00C9177C">
              <w:rPr>
                <w:rStyle w:val="Hyperlink"/>
                <w:rFonts w:cs="Arial"/>
                <w:noProof/>
                <w:sz w:val="20"/>
              </w:rPr>
              <w:t>Part 6 Appendices</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_Toc19539971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86</w:t>
            </w:r>
            <w:r w:rsidR="00C9177C" w:rsidRPr="00C9177C">
              <w:rPr>
                <w:rFonts w:cs="Arial"/>
                <w:noProof/>
                <w:webHidden/>
                <w:sz w:val="20"/>
              </w:rPr>
              <w:fldChar w:fldCharType="end"/>
            </w:r>
          </w:hyperlink>
        </w:p>
        <w:p w14:paraId="57199BBD" w14:textId="652D95D8" w:rsidR="00C9177C" w:rsidRPr="00C9177C" w:rsidRDefault="00920ACC">
          <w:pPr>
            <w:pStyle w:val="TOC2"/>
            <w:rPr>
              <w:rFonts w:ascii="Arial" w:eastAsiaTheme="minorEastAsia" w:hAnsi="Arial" w:cs="Arial"/>
              <w:noProof/>
              <w:kern w:val="0"/>
              <w:sz w:val="20"/>
              <w:lang w:val="en-US"/>
            </w:rPr>
          </w:pPr>
          <w:hyperlink w:anchor="_Toc19539972" w:history="1">
            <w:r w:rsidR="00C9177C" w:rsidRPr="00C9177C">
              <w:rPr>
                <w:rStyle w:val="Hyperlink"/>
                <w:rFonts w:ascii="Arial" w:hAnsi="Arial" w:cs="Arial"/>
                <w:noProof/>
                <w:sz w:val="20"/>
              </w:rPr>
              <w:t>Appendix A: Agency resource statement and resources for outcomes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_Toc19539972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86</w:t>
            </w:r>
            <w:r w:rsidR="00C9177C" w:rsidRPr="00C9177C">
              <w:rPr>
                <w:rFonts w:ascii="Arial" w:hAnsi="Arial" w:cs="Arial"/>
                <w:noProof/>
                <w:webHidden/>
                <w:sz w:val="20"/>
              </w:rPr>
              <w:fldChar w:fldCharType="end"/>
            </w:r>
          </w:hyperlink>
        </w:p>
        <w:p w14:paraId="0C788E89" w14:textId="502A732A" w:rsidR="00C9177C" w:rsidRPr="00C9177C" w:rsidRDefault="00920ACC">
          <w:pPr>
            <w:pStyle w:val="TOC2"/>
            <w:rPr>
              <w:rFonts w:ascii="Arial" w:eastAsiaTheme="minorEastAsia" w:hAnsi="Arial" w:cs="Arial"/>
              <w:noProof/>
              <w:kern w:val="0"/>
              <w:sz w:val="20"/>
              <w:lang w:val="en-US"/>
            </w:rPr>
          </w:pPr>
          <w:hyperlink w:anchor="_Toc19539973" w:history="1">
            <w:r w:rsidR="00C9177C" w:rsidRPr="00C9177C">
              <w:rPr>
                <w:rStyle w:val="Hyperlink"/>
                <w:rFonts w:ascii="Arial" w:hAnsi="Arial" w:cs="Arial"/>
                <w:noProof/>
                <w:sz w:val="20"/>
              </w:rPr>
              <w:t>Appendix B: Staffing overview</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_Toc19539973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88</w:t>
            </w:r>
            <w:r w:rsidR="00C9177C" w:rsidRPr="00C9177C">
              <w:rPr>
                <w:rFonts w:ascii="Arial" w:hAnsi="Arial" w:cs="Arial"/>
                <w:noProof/>
                <w:webHidden/>
                <w:sz w:val="20"/>
              </w:rPr>
              <w:fldChar w:fldCharType="end"/>
            </w:r>
          </w:hyperlink>
        </w:p>
        <w:p w14:paraId="0800CE54" w14:textId="71D79B9B" w:rsidR="00C9177C" w:rsidRPr="00C9177C" w:rsidRDefault="00920ACC">
          <w:pPr>
            <w:pStyle w:val="TOC2"/>
            <w:rPr>
              <w:rFonts w:ascii="Arial" w:eastAsiaTheme="minorEastAsia" w:hAnsi="Arial" w:cs="Arial"/>
              <w:noProof/>
              <w:kern w:val="0"/>
              <w:sz w:val="20"/>
              <w:lang w:val="en-US"/>
            </w:rPr>
          </w:pPr>
          <w:hyperlink w:anchor="_Toc19539974" w:history="1">
            <w:r w:rsidR="00C9177C" w:rsidRPr="00C9177C">
              <w:rPr>
                <w:rStyle w:val="Hyperlink"/>
                <w:rFonts w:ascii="Arial" w:hAnsi="Arial" w:cs="Arial"/>
                <w:noProof/>
                <w:sz w:val="20"/>
              </w:rPr>
              <w:t>Appendix C: Advertising and marketing</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_Toc19539974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92</w:t>
            </w:r>
            <w:r w:rsidR="00C9177C" w:rsidRPr="00C9177C">
              <w:rPr>
                <w:rFonts w:ascii="Arial" w:hAnsi="Arial" w:cs="Arial"/>
                <w:noProof/>
                <w:webHidden/>
                <w:sz w:val="20"/>
              </w:rPr>
              <w:fldChar w:fldCharType="end"/>
            </w:r>
          </w:hyperlink>
        </w:p>
        <w:p w14:paraId="21F8149B" w14:textId="49C1A8F6" w:rsidR="00C9177C" w:rsidRPr="00C9177C" w:rsidRDefault="00920ACC">
          <w:pPr>
            <w:pStyle w:val="TOC2"/>
            <w:rPr>
              <w:rFonts w:ascii="Arial" w:eastAsiaTheme="minorEastAsia" w:hAnsi="Arial" w:cs="Arial"/>
              <w:noProof/>
              <w:kern w:val="0"/>
              <w:sz w:val="20"/>
              <w:lang w:val="en-US"/>
            </w:rPr>
          </w:pPr>
          <w:hyperlink w:anchor="_Toc19539975" w:history="1">
            <w:r w:rsidR="00C9177C" w:rsidRPr="00C9177C">
              <w:rPr>
                <w:rStyle w:val="Hyperlink"/>
                <w:rFonts w:ascii="Arial" w:hAnsi="Arial" w:cs="Arial"/>
                <w:noProof/>
                <w:sz w:val="20"/>
              </w:rPr>
              <w:t>Appendix D: Freedom of information</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_Toc19539975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93</w:t>
            </w:r>
            <w:r w:rsidR="00C9177C" w:rsidRPr="00C9177C">
              <w:rPr>
                <w:rFonts w:ascii="Arial" w:hAnsi="Arial" w:cs="Arial"/>
                <w:noProof/>
                <w:webHidden/>
                <w:sz w:val="20"/>
              </w:rPr>
              <w:fldChar w:fldCharType="end"/>
            </w:r>
          </w:hyperlink>
        </w:p>
        <w:p w14:paraId="453B389A" w14:textId="24219C6B" w:rsidR="00C9177C" w:rsidRPr="00C9177C" w:rsidRDefault="00920ACC">
          <w:pPr>
            <w:pStyle w:val="TOC2"/>
            <w:rPr>
              <w:rFonts w:ascii="Arial" w:eastAsiaTheme="minorEastAsia" w:hAnsi="Arial" w:cs="Arial"/>
              <w:noProof/>
              <w:kern w:val="0"/>
              <w:sz w:val="20"/>
              <w:lang w:val="en-US"/>
            </w:rPr>
          </w:pPr>
          <w:hyperlink w:anchor="_Toc19539976" w:history="1">
            <w:r w:rsidR="00C9177C" w:rsidRPr="00C9177C">
              <w:rPr>
                <w:rStyle w:val="Hyperlink"/>
                <w:rFonts w:ascii="Arial" w:hAnsi="Arial" w:cs="Arial"/>
                <w:noProof/>
                <w:sz w:val="20"/>
              </w:rPr>
              <w:t>Appendix E: Ecologically sustainable development and environmental performance</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_Toc19539976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94</w:t>
            </w:r>
            <w:r w:rsidR="00C9177C" w:rsidRPr="00C9177C">
              <w:rPr>
                <w:rFonts w:ascii="Arial" w:hAnsi="Arial" w:cs="Arial"/>
                <w:noProof/>
                <w:webHidden/>
                <w:sz w:val="20"/>
              </w:rPr>
              <w:fldChar w:fldCharType="end"/>
            </w:r>
          </w:hyperlink>
        </w:p>
        <w:p w14:paraId="0BF751ED" w14:textId="6F155051" w:rsidR="00C9177C" w:rsidRPr="00C9177C" w:rsidRDefault="00920ACC">
          <w:pPr>
            <w:pStyle w:val="TOC2"/>
            <w:rPr>
              <w:rFonts w:ascii="Arial" w:eastAsiaTheme="minorEastAsia" w:hAnsi="Arial" w:cs="Arial"/>
              <w:noProof/>
              <w:kern w:val="0"/>
              <w:sz w:val="20"/>
              <w:lang w:val="en-US"/>
            </w:rPr>
          </w:pPr>
          <w:hyperlink w:anchor="_Toc19539977" w:history="1">
            <w:r w:rsidR="00C9177C" w:rsidRPr="00C9177C">
              <w:rPr>
                <w:rStyle w:val="Hyperlink"/>
                <w:rFonts w:ascii="Arial" w:eastAsia="Arial" w:hAnsi="Arial" w:cs="Arial"/>
                <w:noProof/>
                <w:sz w:val="20"/>
              </w:rPr>
              <w:t>Appendix F: Papers and presentations by agency staff</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_Toc19539977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98</w:t>
            </w:r>
            <w:r w:rsidR="00C9177C" w:rsidRPr="00C9177C">
              <w:rPr>
                <w:rFonts w:ascii="Arial" w:hAnsi="Arial" w:cs="Arial"/>
                <w:noProof/>
                <w:webHidden/>
                <w:sz w:val="20"/>
              </w:rPr>
              <w:fldChar w:fldCharType="end"/>
            </w:r>
          </w:hyperlink>
        </w:p>
        <w:p w14:paraId="2A0EACBE" w14:textId="4BF7B109" w:rsidR="00C9177C" w:rsidRPr="00C9177C" w:rsidRDefault="00920ACC">
          <w:pPr>
            <w:pStyle w:val="TOC2"/>
            <w:rPr>
              <w:rFonts w:ascii="Arial" w:eastAsiaTheme="minorEastAsia" w:hAnsi="Arial" w:cs="Arial"/>
              <w:noProof/>
              <w:kern w:val="0"/>
              <w:sz w:val="20"/>
              <w:lang w:val="en-US"/>
            </w:rPr>
          </w:pPr>
          <w:hyperlink w:anchor="_Toc19539978" w:history="1">
            <w:r w:rsidR="00C9177C" w:rsidRPr="00C9177C">
              <w:rPr>
                <w:rStyle w:val="Hyperlink"/>
                <w:rFonts w:ascii="Arial" w:hAnsi="Arial" w:cs="Arial"/>
                <w:noProof/>
                <w:sz w:val="20"/>
              </w:rPr>
              <w:t>Appendix G: Queensland Government financials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_Toc19539978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102</w:t>
            </w:r>
            <w:r w:rsidR="00C9177C" w:rsidRPr="00C9177C">
              <w:rPr>
                <w:rFonts w:ascii="Arial" w:hAnsi="Arial" w:cs="Arial"/>
                <w:noProof/>
                <w:webHidden/>
                <w:sz w:val="20"/>
              </w:rPr>
              <w:fldChar w:fldCharType="end"/>
            </w:r>
          </w:hyperlink>
        </w:p>
        <w:p w14:paraId="1005BEFB" w14:textId="41AF86A6" w:rsidR="00C9177C" w:rsidRPr="00C9177C" w:rsidRDefault="00920ACC">
          <w:pPr>
            <w:pStyle w:val="TOC1"/>
            <w:tabs>
              <w:tab w:val="right" w:leader="dot" w:pos="9060"/>
            </w:tabs>
            <w:rPr>
              <w:rFonts w:eastAsiaTheme="minorEastAsia" w:cs="Arial"/>
              <w:noProof/>
              <w:kern w:val="0"/>
              <w:sz w:val="20"/>
              <w:lang w:val="en-US"/>
            </w:rPr>
          </w:pPr>
          <w:hyperlink w:anchor="_Toc19539979" w:history="1">
            <w:r w:rsidR="00C9177C" w:rsidRPr="00C9177C">
              <w:rPr>
                <w:rStyle w:val="Hyperlink"/>
                <w:rFonts w:cs="Arial"/>
                <w:noProof/>
                <w:sz w:val="20"/>
              </w:rPr>
              <w:t>Part 7 Acronyms and index</w:t>
            </w:r>
            <w:r w:rsidR="00C9177C" w:rsidRPr="00C9177C">
              <w:rPr>
                <w:rFonts w:cs="Arial"/>
                <w:noProof/>
                <w:webHidden/>
                <w:sz w:val="20"/>
              </w:rPr>
              <w:tab/>
            </w:r>
            <w:r w:rsidR="00C9177C" w:rsidRPr="00C9177C">
              <w:rPr>
                <w:rFonts w:cs="Arial"/>
                <w:noProof/>
                <w:webHidden/>
                <w:sz w:val="20"/>
              </w:rPr>
              <w:fldChar w:fldCharType="begin"/>
            </w:r>
            <w:r w:rsidR="00C9177C" w:rsidRPr="00C9177C">
              <w:rPr>
                <w:rFonts w:cs="Arial"/>
                <w:noProof/>
                <w:webHidden/>
                <w:sz w:val="20"/>
              </w:rPr>
              <w:instrText xml:space="preserve"> PAGEREF _Toc19539979 \h </w:instrText>
            </w:r>
            <w:r w:rsidR="00C9177C" w:rsidRPr="00C9177C">
              <w:rPr>
                <w:rFonts w:cs="Arial"/>
                <w:noProof/>
                <w:webHidden/>
                <w:sz w:val="20"/>
              </w:rPr>
            </w:r>
            <w:r w:rsidR="00C9177C" w:rsidRPr="00C9177C">
              <w:rPr>
                <w:rFonts w:cs="Arial"/>
                <w:noProof/>
                <w:webHidden/>
                <w:sz w:val="20"/>
              </w:rPr>
              <w:fldChar w:fldCharType="separate"/>
            </w:r>
            <w:r>
              <w:rPr>
                <w:rFonts w:cs="Arial"/>
                <w:noProof/>
                <w:webHidden/>
                <w:sz w:val="20"/>
              </w:rPr>
              <w:t>103</w:t>
            </w:r>
            <w:r w:rsidR="00C9177C" w:rsidRPr="00C9177C">
              <w:rPr>
                <w:rFonts w:cs="Arial"/>
                <w:noProof/>
                <w:webHidden/>
                <w:sz w:val="20"/>
              </w:rPr>
              <w:fldChar w:fldCharType="end"/>
            </w:r>
          </w:hyperlink>
        </w:p>
        <w:p w14:paraId="477C6160" w14:textId="47218CCA" w:rsidR="00C9177C" w:rsidRPr="00C9177C" w:rsidRDefault="00920ACC">
          <w:pPr>
            <w:pStyle w:val="TOC2"/>
            <w:rPr>
              <w:rFonts w:ascii="Arial" w:eastAsiaTheme="minorEastAsia" w:hAnsi="Arial" w:cs="Arial"/>
              <w:noProof/>
              <w:kern w:val="0"/>
              <w:sz w:val="20"/>
              <w:lang w:val="en-US"/>
            </w:rPr>
          </w:pPr>
          <w:hyperlink w:anchor="_Toc19539980" w:history="1">
            <w:r w:rsidR="00C9177C" w:rsidRPr="00C9177C">
              <w:rPr>
                <w:rStyle w:val="Hyperlink"/>
                <w:rFonts w:ascii="Arial" w:hAnsi="Arial" w:cs="Arial"/>
                <w:noProof/>
                <w:sz w:val="20"/>
              </w:rPr>
              <w:t>Acronyms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_Toc19539980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103</w:t>
            </w:r>
            <w:r w:rsidR="00C9177C" w:rsidRPr="00C9177C">
              <w:rPr>
                <w:rFonts w:ascii="Arial" w:hAnsi="Arial" w:cs="Arial"/>
                <w:noProof/>
                <w:webHidden/>
                <w:sz w:val="20"/>
              </w:rPr>
              <w:fldChar w:fldCharType="end"/>
            </w:r>
          </w:hyperlink>
        </w:p>
        <w:p w14:paraId="09B07094" w14:textId="277D8E06" w:rsidR="00C9177C" w:rsidRPr="00C9177C" w:rsidRDefault="00920ACC">
          <w:pPr>
            <w:pStyle w:val="TOC2"/>
            <w:rPr>
              <w:rFonts w:ascii="Arial" w:eastAsiaTheme="minorEastAsia" w:hAnsi="Arial" w:cs="Arial"/>
              <w:noProof/>
              <w:kern w:val="0"/>
              <w:sz w:val="20"/>
              <w:lang w:val="en-US"/>
            </w:rPr>
          </w:pPr>
          <w:hyperlink w:anchor="_Toc19539981" w:history="1">
            <w:r w:rsidR="00C9177C" w:rsidRPr="00C9177C">
              <w:rPr>
                <w:rStyle w:val="Hyperlink"/>
                <w:rFonts w:ascii="Arial" w:hAnsi="Arial" w:cs="Arial"/>
                <w:noProof/>
                <w:sz w:val="20"/>
              </w:rPr>
              <w:t>Glossary</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_Toc19539981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104</w:t>
            </w:r>
            <w:r w:rsidR="00C9177C" w:rsidRPr="00C9177C">
              <w:rPr>
                <w:rFonts w:ascii="Arial" w:hAnsi="Arial" w:cs="Arial"/>
                <w:noProof/>
                <w:webHidden/>
                <w:sz w:val="20"/>
              </w:rPr>
              <w:fldChar w:fldCharType="end"/>
            </w:r>
          </w:hyperlink>
        </w:p>
        <w:p w14:paraId="50DB82EE" w14:textId="191C298D" w:rsidR="00C9177C" w:rsidRPr="00C9177C" w:rsidRDefault="00920ACC">
          <w:pPr>
            <w:pStyle w:val="TOC2"/>
            <w:rPr>
              <w:rFonts w:ascii="Arial" w:eastAsiaTheme="minorEastAsia" w:hAnsi="Arial" w:cs="Arial"/>
              <w:noProof/>
              <w:kern w:val="0"/>
              <w:sz w:val="20"/>
              <w:lang w:val="en-US"/>
            </w:rPr>
          </w:pPr>
          <w:hyperlink w:anchor="_Toc19539982" w:history="1">
            <w:r w:rsidR="00C9177C" w:rsidRPr="00C9177C">
              <w:rPr>
                <w:rStyle w:val="Hyperlink"/>
                <w:rFonts w:ascii="Arial" w:hAnsi="Arial" w:cs="Arial"/>
                <w:noProof/>
                <w:sz w:val="20"/>
              </w:rPr>
              <w:t>List of requirements</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_Toc19539982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105</w:t>
            </w:r>
            <w:r w:rsidR="00C9177C" w:rsidRPr="00C9177C">
              <w:rPr>
                <w:rFonts w:ascii="Arial" w:hAnsi="Arial" w:cs="Arial"/>
                <w:noProof/>
                <w:webHidden/>
                <w:sz w:val="20"/>
              </w:rPr>
              <w:fldChar w:fldCharType="end"/>
            </w:r>
          </w:hyperlink>
        </w:p>
        <w:p w14:paraId="103AC1E6" w14:textId="68BF1521" w:rsidR="00C9177C" w:rsidRPr="00C9177C" w:rsidRDefault="00920ACC">
          <w:pPr>
            <w:pStyle w:val="TOC2"/>
            <w:rPr>
              <w:rFonts w:ascii="Arial" w:eastAsiaTheme="minorEastAsia" w:hAnsi="Arial" w:cs="Arial"/>
              <w:noProof/>
              <w:kern w:val="0"/>
              <w:sz w:val="20"/>
              <w:lang w:val="en-US"/>
            </w:rPr>
          </w:pPr>
          <w:hyperlink w:anchor="_Toc19539983" w:history="1">
            <w:r w:rsidR="00C9177C" w:rsidRPr="00C9177C">
              <w:rPr>
                <w:rStyle w:val="Hyperlink"/>
                <w:rFonts w:ascii="Arial" w:hAnsi="Arial" w:cs="Arial"/>
                <w:noProof/>
                <w:sz w:val="20"/>
              </w:rPr>
              <w:t>Alphabetical index</w:t>
            </w:r>
            <w:r w:rsidR="00C9177C" w:rsidRPr="00C9177C">
              <w:rPr>
                <w:rFonts w:ascii="Arial" w:hAnsi="Arial" w:cs="Arial"/>
                <w:noProof/>
                <w:webHidden/>
                <w:sz w:val="20"/>
              </w:rPr>
              <w:tab/>
            </w:r>
            <w:r w:rsidR="00C9177C" w:rsidRPr="00C9177C">
              <w:rPr>
                <w:rFonts w:ascii="Arial" w:hAnsi="Arial" w:cs="Arial"/>
                <w:noProof/>
                <w:webHidden/>
                <w:sz w:val="20"/>
              </w:rPr>
              <w:fldChar w:fldCharType="begin"/>
            </w:r>
            <w:r w:rsidR="00C9177C" w:rsidRPr="00C9177C">
              <w:rPr>
                <w:rFonts w:ascii="Arial" w:hAnsi="Arial" w:cs="Arial"/>
                <w:noProof/>
                <w:webHidden/>
                <w:sz w:val="20"/>
              </w:rPr>
              <w:instrText xml:space="preserve"> PAGEREF _Toc19539983 \h </w:instrText>
            </w:r>
            <w:r w:rsidR="00C9177C" w:rsidRPr="00C9177C">
              <w:rPr>
                <w:rFonts w:ascii="Arial" w:hAnsi="Arial" w:cs="Arial"/>
                <w:noProof/>
                <w:webHidden/>
                <w:sz w:val="20"/>
              </w:rPr>
            </w:r>
            <w:r w:rsidR="00C9177C" w:rsidRPr="00C9177C">
              <w:rPr>
                <w:rFonts w:ascii="Arial" w:hAnsi="Arial" w:cs="Arial"/>
                <w:noProof/>
                <w:webHidden/>
                <w:sz w:val="20"/>
              </w:rPr>
              <w:fldChar w:fldCharType="separate"/>
            </w:r>
            <w:r>
              <w:rPr>
                <w:rFonts w:ascii="Arial" w:hAnsi="Arial" w:cs="Arial"/>
                <w:noProof/>
                <w:webHidden/>
                <w:sz w:val="20"/>
              </w:rPr>
              <w:t>111</w:t>
            </w:r>
            <w:r w:rsidR="00C9177C" w:rsidRPr="00C9177C">
              <w:rPr>
                <w:rFonts w:ascii="Arial" w:hAnsi="Arial" w:cs="Arial"/>
                <w:noProof/>
                <w:webHidden/>
                <w:sz w:val="20"/>
              </w:rPr>
              <w:fldChar w:fldCharType="end"/>
            </w:r>
          </w:hyperlink>
        </w:p>
        <w:p w14:paraId="4D2C3F95" w14:textId="025D3F0C" w:rsidR="008567DA" w:rsidRDefault="00A172DE" w:rsidP="00A172DE">
          <w:pPr>
            <w:pStyle w:val="TOC2"/>
            <w:spacing w:before="0" w:after="120"/>
          </w:pPr>
          <w:r w:rsidRPr="00C9177C">
            <w:rPr>
              <w:rFonts w:ascii="Arial" w:hAnsi="Arial" w:cs="Arial"/>
              <w:b/>
              <w:bCs/>
              <w:noProof/>
              <w:sz w:val="20"/>
            </w:rPr>
            <w:fldChar w:fldCharType="end"/>
          </w:r>
        </w:p>
      </w:sdtContent>
    </w:sdt>
    <w:p w14:paraId="57F1BA7D" w14:textId="77777777" w:rsidR="00634364" w:rsidRDefault="00634364">
      <w:pPr>
        <w:rPr>
          <w:b/>
          <w:kern w:val="20"/>
          <w:sz w:val="40"/>
        </w:rPr>
      </w:pPr>
      <w:r>
        <w:br w:type="page"/>
      </w:r>
    </w:p>
    <w:p w14:paraId="26D9DB5F" w14:textId="1F79D3F6" w:rsidR="003F0BFB" w:rsidRDefault="003F0BFB" w:rsidP="007C65B4">
      <w:pPr>
        <w:pStyle w:val="TOCHeading"/>
        <w:ind w:firstLine="0"/>
      </w:pPr>
      <w:r>
        <w:lastRenderedPageBreak/>
        <w:t>TABLES</w:t>
      </w:r>
    </w:p>
    <w:p w14:paraId="02520E37" w14:textId="3F3ED24B" w:rsidR="00A57614" w:rsidRPr="00A57614" w:rsidRDefault="007C65B4">
      <w:pPr>
        <w:pStyle w:val="TableofFigures"/>
        <w:ind w:left="900" w:hanging="900"/>
        <w:rPr>
          <w:rFonts w:asciiTheme="minorHAnsi" w:eastAsiaTheme="minorEastAsia" w:hAnsiTheme="minorHAnsi" w:cstheme="minorBidi"/>
          <w:noProof/>
          <w:color w:val="auto"/>
          <w:sz w:val="20"/>
          <w:szCs w:val="22"/>
          <w:lang w:val="en-US" w:eastAsia="en-US"/>
        </w:rPr>
      </w:pPr>
      <w:r w:rsidRPr="003C13FD">
        <w:rPr>
          <w:sz w:val="20"/>
        </w:rPr>
        <w:fldChar w:fldCharType="begin"/>
      </w:r>
      <w:r w:rsidRPr="003C13FD">
        <w:rPr>
          <w:sz w:val="20"/>
        </w:rPr>
        <w:instrText xml:space="preserve"> TOC \h \z \t "AR Table Name" \c </w:instrText>
      </w:r>
      <w:r w:rsidRPr="003C13FD">
        <w:rPr>
          <w:sz w:val="20"/>
        </w:rPr>
        <w:fldChar w:fldCharType="separate"/>
      </w:r>
      <w:hyperlink w:anchor="_Toc20476464" w:history="1">
        <w:r w:rsidR="00A57614" w:rsidRPr="00A57614">
          <w:rPr>
            <w:rStyle w:val="Hyperlink"/>
            <w:noProof/>
            <w:sz w:val="20"/>
          </w:rPr>
          <w:t>Table 1: Accountable authority</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_Toc20476464 \h </w:instrText>
        </w:r>
        <w:r w:rsidR="00A57614" w:rsidRPr="00A57614">
          <w:rPr>
            <w:noProof/>
            <w:webHidden/>
            <w:sz w:val="20"/>
          </w:rPr>
        </w:r>
        <w:r w:rsidR="00A57614" w:rsidRPr="00A57614">
          <w:rPr>
            <w:noProof/>
            <w:webHidden/>
            <w:sz w:val="20"/>
          </w:rPr>
          <w:fldChar w:fldCharType="separate"/>
        </w:r>
        <w:r w:rsidR="005041AC">
          <w:rPr>
            <w:noProof/>
            <w:webHidden/>
            <w:sz w:val="20"/>
          </w:rPr>
          <w:t>18</w:t>
        </w:r>
        <w:r w:rsidR="00A57614" w:rsidRPr="00A57614">
          <w:rPr>
            <w:noProof/>
            <w:webHidden/>
            <w:sz w:val="20"/>
          </w:rPr>
          <w:fldChar w:fldCharType="end"/>
        </w:r>
      </w:hyperlink>
    </w:p>
    <w:p w14:paraId="20F7FE78" w14:textId="3BF3AD8C"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65" w:history="1">
        <w:r w:rsidR="00A57614" w:rsidRPr="00A57614">
          <w:rPr>
            <w:rStyle w:val="Hyperlink"/>
            <w:noProof/>
            <w:sz w:val="20"/>
          </w:rPr>
          <w:t>Table 2: Summary of performance results for Program Area 1</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_Toc20476465 \h </w:instrText>
        </w:r>
        <w:r w:rsidR="00A57614" w:rsidRPr="00A57614">
          <w:rPr>
            <w:noProof/>
            <w:webHidden/>
            <w:sz w:val="20"/>
          </w:rPr>
        </w:r>
        <w:r w:rsidR="00A57614" w:rsidRPr="00A57614">
          <w:rPr>
            <w:noProof/>
            <w:webHidden/>
            <w:sz w:val="20"/>
          </w:rPr>
          <w:fldChar w:fldCharType="separate"/>
        </w:r>
        <w:r w:rsidR="005041AC">
          <w:rPr>
            <w:noProof/>
            <w:webHidden/>
            <w:sz w:val="20"/>
          </w:rPr>
          <w:t>22</w:t>
        </w:r>
        <w:r w:rsidR="00A57614" w:rsidRPr="00A57614">
          <w:rPr>
            <w:noProof/>
            <w:webHidden/>
            <w:sz w:val="20"/>
          </w:rPr>
          <w:fldChar w:fldCharType="end"/>
        </w:r>
      </w:hyperlink>
    </w:p>
    <w:p w14:paraId="64E9F4B2" w14:textId="0612936E"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66" w:history="1">
        <w:r w:rsidR="00A57614" w:rsidRPr="00A57614">
          <w:rPr>
            <w:rStyle w:val="Hyperlink"/>
            <w:noProof/>
            <w:sz w:val="20"/>
          </w:rPr>
          <w:t>Table 3: Summary of performance results for Program Area 2</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_Toc20476466 \h </w:instrText>
        </w:r>
        <w:r w:rsidR="00A57614" w:rsidRPr="00A57614">
          <w:rPr>
            <w:noProof/>
            <w:webHidden/>
            <w:sz w:val="20"/>
          </w:rPr>
        </w:r>
        <w:r w:rsidR="00A57614" w:rsidRPr="00A57614">
          <w:rPr>
            <w:noProof/>
            <w:webHidden/>
            <w:sz w:val="20"/>
          </w:rPr>
          <w:fldChar w:fldCharType="separate"/>
        </w:r>
        <w:r w:rsidR="005041AC">
          <w:rPr>
            <w:noProof/>
            <w:webHidden/>
            <w:sz w:val="20"/>
          </w:rPr>
          <w:t>29</w:t>
        </w:r>
        <w:r w:rsidR="00A57614" w:rsidRPr="00A57614">
          <w:rPr>
            <w:noProof/>
            <w:webHidden/>
            <w:sz w:val="20"/>
          </w:rPr>
          <w:fldChar w:fldCharType="end"/>
        </w:r>
      </w:hyperlink>
    </w:p>
    <w:p w14:paraId="7E5D3CDB" w14:textId="7201D607"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67" w:history="1">
        <w:r w:rsidR="00A57614" w:rsidRPr="00A57614">
          <w:rPr>
            <w:rStyle w:val="Hyperlink"/>
            <w:noProof/>
            <w:sz w:val="20"/>
            <w:lang w:val="en-US" w:bidi="en-US"/>
          </w:rPr>
          <w:t>Table 4: Assessment approaches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_Toc20476467 \h </w:instrText>
        </w:r>
        <w:r w:rsidR="00A57614" w:rsidRPr="00A57614">
          <w:rPr>
            <w:noProof/>
            <w:webHidden/>
            <w:sz w:val="20"/>
          </w:rPr>
        </w:r>
        <w:r w:rsidR="00A57614" w:rsidRPr="00A57614">
          <w:rPr>
            <w:noProof/>
            <w:webHidden/>
            <w:sz w:val="20"/>
          </w:rPr>
          <w:fldChar w:fldCharType="separate"/>
        </w:r>
        <w:r w:rsidR="005041AC">
          <w:rPr>
            <w:noProof/>
            <w:webHidden/>
            <w:sz w:val="20"/>
          </w:rPr>
          <w:t>34</w:t>
        </w:r>
        <w:r w:rsidR="00A57614" w:rsidRPr="00A57614">
          <w:rPr>
            <w:noProof/>
            <w:webHidden/>
            <w:sz w:val="20"/>
          </w:rPr>
          <w:fldChar w:fldCharType="end"/>
        </w:r>
      </w:hyperlink>
    </w:p>
    <w:p w14:paraId="59F4A8D9" w14:textId="0DCB4F84"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68" w:history="1">
        <w:r w:rsidR="00A57614" w:rsidRPr="00A57614">
          <w:rPr>
            <w:rStyle w:val="Hyperlink"/>
            <w:noProof/>
            <w:sz w:val="20"/>
            <w:lang w:bidi="en-US"/>
          </w:rPr>
          <w:t>Table 5: Permissions system and service level standards for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_Toc20476468 \h </w:instrText>
        </w:r>
        <w:r w:rsidR="00A57614" w:rsidRPr="00A57614">
          <w:rPr>
            <w:noProof/>
            <w:webHidden/>
            <w:sz w:val="20"/>
          </w:rPr>
        </w:r>
        <w:r w:rsidR="00A57614" w:rsidRPr="00A57614">
          <w:rPr>
            <w:noProof/>
            <w:webHidden/>
            <w:sz w:val="20"/>
          </w:rPr>
          <w:fldChar w:fldCharType="separate"/>
        </w:r>
        <w:r w:rsidR="005041AC">
          <w:rPr>
            <w:noProof/>
            <w:webHidden/>
            <w:sz w:val="20"/>
          </w:rPr>
          <w:t>40</w:t>
        </w:r>
        <w:r w:rsidR="00A57614" w:rsidRPr="00A57614">
          <w:rPr>
            <w:noProof/>
            <w:webHidden/>
            <w:sz w:val="20"/>
          </w:rPr>
          <w:fldChar w:fldCharType="end"/>
        </w:r>
      </w:hyperlink>
    </w:p>
    <w:p w14:paraId="19FE8073" w14:textId="280E98E7"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69" w:history="1">
        <w:r w:rsidR="00A57614" w:rsidRPr="00A57614">
          <w:rPr>
            <w:rStyle w:val="Hyperlink"/>
            <w:noProof/>
            <w:sz w:val="20"/>
          </w:rPr>
          <w:t>Table 6: Summary of performance results for Program Area 3</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_Toc20476469 \h </w:instrText>
        </w:r>
        <w:r w:rsidR="00A57614" w:rsidRPr="00A57614">
          <w:rPr>
            <w:noProof/>
            <w:webHidden/>
            <w:sz w:val="20"/>
          </w:rPr>
        </w:r>
        <w:r w:rsidR="00A57614" w:rsidRPr="00A57614">
          <w:rPr>
            <w:noProof/>
            <w:webHidden/>
            <w:sz w:val="20"/>
          </w:rPr>
          <w:fldChar w:fldCharType="separate"/>
        </w:r>
        <w:r w:rsidR="005041AC">
          <w:rPr>
            <w:noProof/>
            <w:webHidden/>
            <w:sz w:val="20"/>
          </w:rPr>
          <w:t>47</w:t>
        </w:r>
        <w:r w:rsidR="00A57614" w:rsidRPr="00A57614">
          <w:rPr>
            <w:noProof/>
            <w:webHidden/>
            <w:sz w:val="20"/>
          </w:rPr>
          <w:fldChar w:fldCharType="end"/>
        </w:r>
      </w:hyperlink>
    </w:p>
    <w:p w14:paraId="539279AB" w14:textId="236A1495"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0" w:history="1">
        <w:r w:rsidR="00A57614" w:rsidRPr="00A57614">
          <w:rPr>
            <w:rStyle w:val="Hyperlink"/>
            <w:noProof/>
            <w:sz w:val="20"/>
          </w:rPr>
          <w:t>Table 7: Summary of performance results for Program Area 4</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_Toc20476470 \h </w:instrText>
        </w:r>
        <w:r w:rsidR="00A57614" w:rsidRPr="00A57614">
          <w:rPr>
            <w:noProof/>
            <w:webHidden/>
            <w:sz w:val="20"/>
          </w:rPr>
        </w:r>
        <w:r w:rsidR="00A57614" w:rsidRPr="00A57614">
          <w:rPr>
            <w:noProof/>
            <w:webHidden/>
            <w:sz w:val="20"/>
          </w:rPr>
          <w:fldChar w:fldCharType="separate"/>
        </w:r>
        <w:r w:rsidR="005041AC">
          <w:rPr>
            <w:noProof/>
            <w:webHidden/>
            <w:sz w:val="20"/>
          </w:rPr>
          <w:t>60</w:t>
        </w:r>
        <w:r w:rsidR="00A57614" w:rsidRPr="00A57614">
          <w:rPr>
            <w:noProof/>
            <w:webHidden/>
            <w:sz w:val="20"/>
          </w:rPr>
          <w:fldChar w:fldCharType="end"/>
        </w:r>
      </w:hyperlink>
    </w:p>
    <w:p w14:paraId="3552704F" w14:textId="35096A13"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1" w:history="1">
        <w:r w:rsidR="00A57614" w:rsidRPr="00A57614">
          <w:rPr>
            <w:rStyle w:val="Hyperlink"/>
            <w:noProof/>
            <w:spacing w:val="-18"/>
            <w:sz w:val="20"/>
          </w:rPr>
          <w:t>T</w:t>
        </w:r>
        <w:r w:rsidR="00A57614" w:rsidRPr="00A57614">
          <w:rPr>
            <w:rStyle w:val="Hyperlink"/>
            <w:noProof/>
            <w:sz w:val="20"/>
          </w:rPr>
          <w:t>able</w:t>
        </w:r>
        <w:r w:rsidR="00A57614" w:rsidRPr="00A57614">
          <w:rPr>
            <w:rStyle w:val="Hyperlink"/>
            <w:noProof/>
            <w:spacing w:val="-5"/>
            <w:sz w:val="20"/>
          </w:rPr>
          <w:t xml:space="preserve"> 8</w:t>
        </w:r>
        <w:r w:rsidR="00A57614" w:rsidRPr="00A57614">
          <w:rPr>
            <w:rStyle w:val="Hyperlink"/>
            <w:noProof/>
            <w:sz w:val="20"/>
          </w:rPr>
          <w:t>:</w:t>
        </w:r>
        <w:r w:rsidR="00A57614" w:rsidRPr="00A57614">
          <w:rPr>
            <w:rStyle w:val="Hyperlink"/>
            <w:noProof/>
            <w:spacing w:val="-5"/>
            <w:sz w:val="20"/>
          </w:rPr>
          <w:t xml:space="preserve"> </w:t>
        </w:r>
        <w:r w:rsidR="00A57614" w:rsidRPr="00A57614">
          <w:rPr>
            <w:rStyle w:val="Hyperlink"/>
            <w:noProof/>
            <w:sz w:val="20"/>
          </w:rPr>
          <w:t>Meetings</w:t>
        </w:r>
        <w:r w:rsidR="00A57614" w:rsidRPr="00A57614">
          <w:rPr>
            <w:rStyle w:val="Hyperlink"/>
            <w:noProof/>
            <w:spacing w:val="-5"/>
            <w:sz w:val="20"/>
          </w:rPr>
          <w:t xml:space="preserve"> </w:t>
        </w:r>
        <w:r w:rsidR="00A57614" w:rsidRPr="00A57614">
          <w:rPr>
            <w:rStyle w:val="Hyperlink"/>
            <w:noProof/>
            <w:sz w:val="20"/>
          </w:rPr>
          <w:t>of</w:t>
        </w:r>
        <w:r w:rsidR="00A57614" w:rsidRPr="00A57614">
          <w:rPr>
            <w:rStyle w:val="Hyperlink"/>
            <w:noProof/>
            <w:spacing w:val="-5"/>
            <w:sz w:val="20"/>
          </w:rPr>
          <w:t xml:space="preserve"> </w:t>
        </w:r>
        <w:r w:rsidR="00A57614" w:rsidRPr="00A57614">
          <w:rPr>
            <w:rStyle w:val="Hyperlink"/>
            <w:noProof/>
            <w:sz w:val="20"/>
          </w:rPr>
          <w:t>the</w:t>
        </w:r>
        <w:r w:rsidR="00A57614" w:rsidRPr="00A57614">
          <w:rPr>
            <w:rStyle w:val="Hyperlink"/>
            <w:noProof/>
            <w:spacing w:val="-4"/>
            <w:sz w:val="20"/>
          </w:rPr>
          <w:t xml:space="preserve"> </w:t>
        </w:r>
        <w:r w:rsidR="00A57614" w:rsidRPr="00A57614">
          <w:rPr>
            <w:rStyle w:val="Hyperlink"/>
            <w:noProof/>
            <w:sz w:val="20"/>
          </w:rPr>
          <w:t>G</w:t>
        </w:r>
        <w:r w:rsidR="00A57614" w:rsidRPr="00A57614">
          <w:rPr>
            <w:rStyle w:val="Hyperlink"/>
            <w:noProof/>
            <w:spacing w:val="-4"/>
            <w:sz w:val="20"/>
          </w:rPr>
          <w:t>r</w:t>
        </w:r>
        <w:r w:rsidR="00A57614" w:rsidRPr="00A57614">
          <w:rPr>
            <w:rStyle w:val="Hyperlink"/>
            <w:noProof/>
            <w:sz w:val="20"/>
          </w:rPr>
          <w:t>eat</w:t>
        </w:r>
        <w:r w:rsidR="00A57614" w:rsidRPr="00A57614">
          <w:rPr>
            <w:rStyle w:val="Hyperlink"/>
            <w:noProof/>
            <w:spacing w:val="-5"/>
            <w:sz w:val="20"/>
          </w:rPr>
          <w:t xml:space="preserve"> </w:t>
        </w:r>
        <w:r w:rsidR="00A57614" w:rsidRPr="00A57614">
          <w:rPr>
            <w:rStyle w:val="Hyperlink"/>
            <w:noProof/>
            <w:sz w:val="20"/>
          </w:rPr>
          <w:t>Barrier</w:t>
        </w:r>
        <w:r w:rsidR="00A57614" w:rsidRPr="00A57614">
          <w:rPr>
            <w:rStyle w:val="Hyperlink"/>
            <w:noProof/>
            <w:spacing w:val="-5"/>
            <w:sz w:val="20"/>
          </w:rPr>
          <w:t xml:space="preserve"> </w:t>
        </w:r>
        <w:r w:rsidR="00A57614" w:rsidRPr="00A57614">
          <w:rPr>
            <w:rStyle w:val="Hyperlink"/>
            <w:noProof/>
            <w:sz w:val="20"/>
          </w:rPr>
          <w:t>Reef</w:t>
        </w:r>
        <w:r w:rsidR="00A57614" w:rsidRPr="00A57614">
          <w:rPr>
            <w:rStyle w:val="Hyperlink"/>
            <w:noProof/>
            <w:spacing w:val="-5"/>
            <w:sz w:val="20"/>
          </w:rPr>
          <w:t xml:space="preserve"> </w:t>
        </w:r>
        <w:r w:rsidR="00A57614" w:rsidRPr="00A57614">
          <w:rPr>
            <w:rStyle w:val="Hyperlink"/>
            <w:noProof/>
            <w:sz w:val="20"/>
          </w:rPr>
          <w:t>Marine</w:t>
        </w:r>
        <w:r w:rsidR="00A57614" w:rsidRPr="00A57614">
          <w:rPr>
            <w:rStyle w:val="Hyperlink"/>
            <w:noProof/>
            <w:spacing w:val="-5"/>
            <w:sz w:val="20"/>
          </w:rPr>
          <w:t xml:space="preserve"> </w:t>
        </w:r>
        <w:r w:rsidR="00A57614" w:rsidRPr="00A57614">
          <w:rPr>
            <w:rStyle w:val="Hyperlink"/>
            <w:noProof/>
            <w:sz w:val="20"/>
          </w:rPr>
          <w:t>Park</w:t>
        </w:r>
        <w:r w:rsidR="00A57614" w:rsidRPr="00A57614">
          <w:rPr>
            <w:rStyle w:val="Hyperlink"/>
            <w:noProof/>
            <w:spacing w:val="-4"/>
            <w:sz w:val="20"/>
          </w:rPr>
          <w:t xml:space="preserve"> </w:t>
        </w:r>
        <w:r w:rsidR="00A57614" w:rsidRPr="00A57614">
          <w:rPr>
            <w:rStyle w:val="Hyperlink"/>
            <w:noProof/>
            <w:sz w:val="20"/>
          </w:rPr>
          <w:t>Authority</w:t>
        </w:r>
        <w:r w:rsidR="00A57614" w:rsidRPr="00A57614">
          <w:rPr>
            <w:rStyle w:val="Hyperlink"/>
            <w:noProof/>
            <w:spacing w:val="-5"/>
            <w:sz w:val="20"/>
          </w:rPr>
          <w:t xml:space="preserve"> Board </w:t>
        </w:r>
        <w:r w:rsidR="00A57614" w:rsidRPr="00A57614">
          <w:rPr>
            <w:rStyle w:val="Hyperlink"/>
            <w:noProof/>
            <w:sz w:val="20"/>
          </w:rPr>
          <w:t>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_Toc20476471 \h </w:instrText>
        </w:r>
        <w:r w:rsidR="00A57614" w:rsidRPr="00A57614">
          <w:rPr>
            <w:noProof/>
            <w:webHidden/>
            <w:sz w:val="20"/>
          </w:rPr>
        </w:r>
        <w:r w:rsidR="00A57614" w:rsidRPr="00A57614">
          <w:rPr>
            <w:noProof/>
            <w:webHidden/>
            <w:sz w:val="20"/>
          </w:rPr>
          <w:fldChar w:fldCharType="separate"/>
        </w:r>
        <w:r w:rsidR="005041AC">
          <w:rPr>
            <w:noProof/>
            <w:webHidden/>
            <w:sz w:val="20"/>
          </w:rPr>
          <w:t>69</w:t>
        </w:r>
        <w:r w:rsidR="00A57614" w:rsidRPr="00A57614">
          <w:rPr>
            <w:noProof/>
            <w:webHidden/>
            <w:sz w:val="20"/>
          </w:rPr>
          <w:fldChar w:fldCharType="end"/>
        </w:r>
      </w:hyperlink>
    </w:p>
    <w:p w14:paraId="36AB62B6" w14:textId="734AFF0B"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2" w:history="1">
        <w:r w:rsidR="00A57614" w:rsidRPr="00A57614">
          <w:rPr>
            <w:rStyle w:val="Hyperlink"/>
            <w:noProof/>
            <w:spacing w:val="-18"/>
            <w:sz w:val="20"/>
          </w:rPr>
          <w:t>T</w:t>
        </w:r>
        <w:r w:rsidR="00A57614" w:rsidRPr="00A57614">
          <w:rPr>
            <w:rStyle w:val="Hyperlink"/>
            <w:noProof/>
            <w:sz w:val="20"/>
          </w:rPr>
          <w:t>able</w:t>
        </w:r>
        <w:r w:rsidR="00A57614" w:rsidRPr="00A57614">
          <w:rPr>
            <w:rStyle w:val="Hyperlink"/>
            <w:noProof/>
            <w:spacing w:val="-3"/>
            <w:sz w:val="20"/>
          </w:rPr>
          <w:t xml:space="preserve"> 9</w:t>
        </w:r>
        <w:r w:rsidR="00A57614" w:rsidRPr="00A57614">
          <w:rPr>
            <w:rStyle w:val="Hyperlink"/>
            <w:noProof/>
            <w:sz w:val="20"/>
          </w:rPr>
          <w:t>:</w:t>
        </w:r>
        <w:r w:rsidR="00A57614" w:rsidRPr="00A57614">
          <w:rPr>
            <w:rStyle w:val="Hyperlink"/>
            <w:noProof/>
            <w:spacing w:val="-3"/>
            <w:sz w:val="20"/>
          </w:rPr>
          <w:t xml:space="preserve"> </w:t>
        </w:r>
        <w:r w:rsidR="00A57614" w:rsidRPr="00A57614">
          <w:rPr>
            <w:rStyle w:val="Hyperlink"/>
            <w:noProof/>
            <w:sz w:val="20"/>
          </w:rPr>
          <w:t>Meetings</w:t>
        </w:r>
        <w:r w:rsidR="00A57614" w:rsidRPr="00A57614">
          <w:rPr>
            <w:rStyle w:val="Hyperlink"/>
            <w:noProof/>
            <w:spacing w:val="-2"/>
            <w:sz w:val="20"/>
          </w:rPr>
          <w:t xml:space="preserve"> </w:t>
        </w:r>
        <w:r w:rsidR="00A57614" w:rsidRPr="00A57614">
          <w:rPr>
            <w:rStyle w:val="Hyperlink"/>
            <w:noProof/>
            <w:sz w:val="20"/>
          </w:rPr>
          <w:t>of</w:t>
        </w:r>
        <w:r w:rsidR="00A57614" w:rsidRPr="00A57614">
          <w:rPr>
            <w:rStyle w:val="Hyperlink"/>
            <w:noProof/>
            <w:spacing w:val="-3"/>
            <w:sz w:val="20"/>
          </w:rPr>
          <w:t xml:space="preserve"> </w:t>
        </w:r>
        <w:r w:rsidR="00A57614" w:rsidRPr="00A57614">
          <w:rPr>
            <w:rStyle w:val="Hyperlink"/>
            <w:noProof/>
            <w:sz w:val="20"/>
          </w:rPr>
          <w:t>the</w:t>
        </w:r>
        <w:r w:rsidR="00A57614" w:rsidRPr="00A57614">
          <w:rPr>
            <w:rStyle w:val="Hyperlink"/>
            <w:noProof/>
            <w:spacing w:val="-3"/>
            <w:sz w:val="20"/>
          </w:rPr>
          <w:t xml:space="preserve"> </w:t>
        </w:r>
        <w:r w:rsidR="00A57614" w:rsidRPr="00A57614">
          <w:rPr>
            <w:rStyle w:val="Hyperlink"/>
            <w:noProof/>
            <w:sz w:val="20"/>
          </w:rPr>
          <w:t>G</w:t>
        </w:r>
        <w:r w:rsidR="00A57614" w:rsidRPr="00A57614">
          <w:rPr>
            <w:rStyle w:val="Hyperlink"/>
            <w:noProof/>
            <w:spacing w:val="-4"/>
            <w:sz w:val="20"/>
          </w:rPr>
          <w:t>r</w:t>
        </w:r>
        <w:r w:rsidR="00A57614" w:rsidRPr="00A57614">
          <w:rPr>
            <w:rStyle w:val="Hyperlink"/>
            <w:noProof/>
            <w:sz w:val="20"/>
          </w:rPr>
          <w:t>eat</w:t>
        </w:r>
        <w:r w:rsidR="00A57614" w:rsidRPr="00A57614">
          <w:rPr>
            <w:rStyle w:val="Hyperlink"/>
            <w:noProof/>
            <w:spacing w:val="-2"/>
            <w:sz w:val="20"/>
          </w:rPr>
          <w:t xml:space="preserve"> </w:t>
        </w:r>
        <w:r w:rsidR="00A57614" w:rsidRPr="00A57614">
          <w:rPr>
            <w:rStyle w:val="Hyperlink"/>
            <w:noProof/>
            <w:sz w:val="20"/>
          </w:rPr>
          <w:t>Barrier</w:t>
        </w:r>
        <w:r w:rsidR="00A57614" w:rsidRPr="00A57614">
          <w:rPr>
            <w:rStyle w:val="Hyperlink"/>
            <w:noProof/>
            <w:spacing w:val="-3"/>
            <w:sz w:val="20"/>
          </w:rPr>
          <w:t xml:space="preserve"> </w:t>
        </w:r>
        <w:r w:rsidR="00A57614" w:rsidRPr="00A57614">
          <w:rPr>
            <w:rStyle w:val="Hyperlink"/>
            <w:noProof/>
            <w:sz w:val="20"/>
          </w:rPr>
          <w:t>Reef</w:t>
        </w:r>
        <w:r w:rsidR="00A57614" w:rsidRPr="00A57614">
          <w:rPr>
            <w:rStyle w:val="Hyperlink"/>
            <w:noProof/>
            <w:spacing w:val="-2"/>
            <w:sz w:val="20"/>
          </w:rPr>
          <w:t xml:space="preserve"> </w:t>
        </w:r>
        <w:r w:rsidR="00A57614" w:rsidRPr="00A57614">
          <w:rPr>
            <w:rStyle w:val="Hyperlink"/>
            <w:noProof/>
            <w:sz w:val="20"/>
          </w:rPr>
          <w:t>Marine</w:t>
        </w:r>
        <w:r w:rsidR="00A57614" w:rsidRPr="00A57614">
          <w:rPr>
            <w:rStyle w:val="Hyperlink"/>
            <w:noProof/>
            <w:spacing w:val="-3"/>
            <w:sz w:val="20"/>
          </w:rPr>
          <w:t xml:space="preserve"> </w:t>
        </w:r>
        <w:r w:rsidR="00A57614" w:rsidRPr="00A57614">
          <w:rPr>
            <w:rStyle w:val="Hyperlink"/>
            <w:noProof/>
            <w:sz w:val="20"/>
          </w:rPr>
          <w:t>Park</w:t>
        </w:r>
        <w:r w:rsidR="00A57614" w:rsidRPr="00A57614">
          <w:rPr>
            <w:rStyle w:val="Hyperlink"/>
            <w:noProof/>
            <w:spacing w:val="-3"/>
            <w:sz w:val="20"/>
          </w:rPr>
          <w:t xml:space="preserve"> </w:t>
        </w:r>
        <w:r w:rsidR="00A57614" w:rsidRPr="00A57614">
          <w:rPr>
            <w:rStyle w:val="Hyperlink"/>
            <w:noProof/>
            <w:sz w:val="20"/>
          </w:rPr>
          <w:t>Authority</w:t>
        </w:r>
        <w:r w:rsidR="00A57614" w:rsidRPr="00A57614">
          <w:rPr>
            <w:rStyle w:val="Hyperlink"/>
            <w:noProof/>
            <w:spacing w:val="-2"/>
            <w:sz w:val="20"/>
          </w:rPr>
          <w:t xml:space="preserve"> </w:t>
        </w:r>
        <w:r w:rsidR="00A57614" w:rsidRPr="00A57614">
          <w:rPr>
            <w:rStyle w:val="Hyperlink"/>
            <w:noProof/>
            <w:sz w:val="20"/>
          </w:rPr>
          <w:t>Audit</w:t>
        </w:r>
        <w:r w:rsidR="00A57614" w:rsidRPr="00A57614">
          <w:rPr>
            <w:rStyle w:val="Hyperlink"/>
            <w:noProof/>
            <w:spacing w:val="-3"/>
            <w:sz w:val="20"/>
          </w:rPr>
          <w:t xml:space="preserve"> </w:t>
        </w:r>
        <w:r w:rsidR="00A57614" w:rsidRPr="00A57614">
          <w:rPr>
            <w:rStyle w:val="Hyperlink"/>
            <w:noProof/>
            <w:sz w:val="20"/>
          </w:rPr>
          <w:t>Committee</w:t>
        </w:r>
        <w:r w:rsidR="00A57614" w:rsidRPr="00A57614">
          <w:rPr>
            <w:rStyle w:val="Hyperlink"/>
            <w:noProof/>
            <w:spacing w:val="-2"/>
            <w:sz w:val="20"/>
          </w:rPr>
          <w:t xml:space="preserve"> </w:t>
        </w:r>
        <w:r w:rsidR="00A57614" w:rsidRPr="00A57614">
          <w:rPr>
            <w:rStyle w:val="Hyperlink"/>
            <w:noProof/>
            <w:sz w:val="20"/>
          </w:rPr>
          <w:t>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_Toc20476472 \h </w:instrText>
        </w:r>
        <w:r w:rsidR="00A57614" w:rsidRPr="00A57614">
          <w:rPr>
            <w:noProof/>
            <w:webHidden/>
            <w:sz w:val="20"/>
          </w:rPr>
        </w:r>
        <w:r w:rsidR="00A57614" w:rsidRPr="00A57614">
          <w:rPr>
            <w:noProof/>
            <w:webHidden/>
            <w:sz w:val="20"/>
          </w:rPr>
          <w:fldChar w:fldCharType="separate"/>
        </w:r>
        <w:r w:rsidR="005041AC">
          <w:rPr>
            <w:noProof/>
            <w:webHidden/>
            <w:sz w:val="20"/>
          </w:rPr>
          <w:t>71</w:t>
        </w:r>
        <w:r w:rsidR="00A57614" w:rsidRPr="00A57614">
          <w:rPr>
            <w:noProof/>
            <w:webHidden/>
            <w:sz w:val="20"/>
          </w:rPr>
          <w:fldChar w:fldCharType="end"/>
        </w:r>
      </w:hyperlink>
    </w:p>
    <w:p w14:paraId="67F6BC0D" w14:textId="41219BFF"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3" w:history="1">
        <w:r w:rsidR="00A57614" w:rsidRPr="00A57614">
          <w:rPr>
            <w:rStyle w:val="Hyperlink"/>
            <w:noProof/>
            <w:sz w:val="20"/>
          </w:rPr>
          <w:t>Table 10: Information about remuneration for key management personnel</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_Toc20476473 \h </w:instrText>
        </w:r>
        <w:r w:rsidR="00A57614" w:rsidRPr="00A57614">
          <w:rPr>
            <w:noProof/>
            <w:webHidden/>
            <w:sz w:val="20"/>
          </w:rPr>
        </w:r>
        <w:r w:rsidR="00A57614" w:rsidRPr="00A57614">
          <w:rPr>
            <w:noProof/>
            <w:webHidden/>
            <w:sz w:val="20"/>
          </w:rPr>
          <w:fldChar w:fldCharType="separate"/>
        </w:r>
        <w:r w:rsidR="005041AC">
          <w:rPr>
            <w:noProof/>
            <w:webHidden/>
            <w:sz w:val="20"/>
          </w:rPr>
          <w:t>81</w:t>
        </w:r>
        <w:r w:rsidR="00A57614" w:rsidRPr="00A57614">
          <w:rPr>
            <w:noProof/>
            <w:webHidden/>
            <w:sz w:val="20"/>
          </w:rPr>
          <w:fldChar w:fldCharType="end"/>
        </w:r>
      </w:hyperlink>
    </w:p>
    <w:p w14:paraId="7F993A0D" w14:textId="2839C45E"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4" w:history="1">
        <w:r w:rsidR="00A57614" w:rsidRPr="00A57614">
          <w:rPr>
            <w:rStyle w:val="Hyperlink"/>
            <w:noProof/>
            <w:sz w:val="20"/>
          </w:rPr>
          <w:t>Table 11: Number and expenditure of consultants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_Toc20476474 \h </w:instrText>
        </w:r>
        <w:r w:rsidR="00A57614" w:rsidRPr="00A57614">
          <w:rPr>
            <w:noProof/>
            <w:webHidden/>
            <w:sz w:val="20"/>
          </w:rPr>
        </w:r>
        <w:r w:rsidR="00A57614" w:rsidRPr="00A57614">
          <w:rPr>
            <w:noProof/>
            <w:webHidden/>
            <w:sz w:val="20"/>
          </w:rPr>
          <w:fldChar w:fldCharType="separate"/>
        </w:r>
        <w:r w:rsidR="005041AC">
          <w:rPr>
            <w:noProof/>
            <w:webHidden/>
            <w:sz w:val="20"/>
          </w:rPr>
          <w:t>84</w:t>
        </w:r>
        <w:r w:rsidR="00A57614" w:rsidRPr="00A57614">
          <w:rPr>
            <w:noProof/>
            <w:webHidden/>
            <w:sz w:val="20"/>
          </w:rPr>
          <w:fldChar w:fldCharType="end"/>
        </w:r>
      </w:hyperlink>
    </w:p>
    <w:p w14:paraId="3455042D" w14:textId="65688D6C"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5" w:history="1">
        <w:r w:rsidR="00A57614" w:rsidRPr="00A57614">
          <w:rPr>
            <w:rStyle w:val="Hyperlink"/>
            <w:noProof/>
            <w:sz w:val="20"/>
          </w:rPr>
          <w:t>Table 12: Authority resource statement</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_Toc20476475 \h </w:instrText>
        </w:r>
        <w:r w:rsidR="00A57614" w:rsidRPr="00A57614">
          <w:rPr>
            <w:noProof/>
            <w:webHidden/>
            <w:sz w:val="20"/>
          </w:rPr>
        </w:r>
        <w:r w:rsidR="00A57614" w:rsidRPr="00A57614">
          <w:rPr>
            <w:noProof/>
            <w:webHidden/>
            <w:sz w:val="20"/>
          </w:rPr>
          <w:fldChar w:fldCharType="separate"/>
        </w:r>
        <w:r w:rsidR="005041AC">
          <w:rPr>
            <w:noProof/>
            <w:webHidden/>
            <w:sz w:val="20"/>
          </w:rPr>
          <w:t>86</w:t>
        </w:r>
        <w:r w:rsidR="00A57614" w:rsidRPr="00A57614">
          <w:rPr>
            <w:noProof/>
            <w:webHidden/>
            <w:sz w:val="20"/>
          </w:rPr>
          <w:fldChar w:fldCharType="end"/>
        </w:r>
      </w:hyperlink>
    </w:p>
    <w:p w14:paraId="3C8E0B23" w14:textId="4B1B0B48"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6" w:history="1">
        <w:r w:rsidR="00A57614" w:rsidRPr="00A57614">
          <w:rPr>
            <w:rStyle w:val="Hyperlink"/>
            <w:noProof/>
            <w:sz w:val="20"/>
          </w:rPr>
          <w:t>Table 13: Expenses and resources for Outcome 1</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_Toc20476476 \h </w:instrText>
        </w:r>
        <w:r w:rsidR="00A57614" w:rsidRPr="00A57614">
          <w:rPr>
            <w:noProof/>
            <w:webHidden/>
            <w:sz w:val="20"/>
          </w:rPr>
        </w:r>
        <w:r w:rsidR="00A57614" w:rsidRPr="00A57614">
          <w:rPr>
            <w:noProof/>
            <w:webHidden/>
            <w:sz w:val="20"/>
          </w:rPr>
          <w:fldChar w:fldCharType="separate"/>
        </w:r>
        <w:r w:rsidR="005041AC">
          <w:rPr>
            <w:noProof/>
            <w:webHidden/>
            <w:sz w:val="20"/>
          </w:rPr>
          <w:t>87</w:t>
        </w:r>
        <w:r w:rsidR="00A57614" w:rsidRPr="00A57614">
          <w:rPr>
            <w:noProof/>
            <w:webHidden/>
            <w:sz w:val="20"/>
          </w:rPr>
          <w:fldChar w:fldCharType="end"/>
        </w:r>
      </w:hyperlink>
    </w:p>
    <w:p w14:paraId="304E20EC" w14:textId="1BA607AC"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7" w:history="1">
        <w:r w:rsidR="00A57614" w:rsidRPr="00A57614">
          <w:rPr>
            <w:rStyle w:val="Hyperlink"/>
            <w:noProof/>
            <w:sz w:val="20"/>
          </w:rPr>
          <w:t>Table 14: Employee overview, 30 June 2019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_Toc20476477 \h </w:instrText>
        </w:r>
        <w:r w:rsidR="00A57614" w:rsidRPr="00A57614">
          <w:rPr>
            <w:noProof/>
            <w:webHidden/>
            <w:sz w:val="20"/>
          </w:rPr>
        </w:r>
        <w:r w:rsidR="00A57614" w:rsidRPr="00A57614">
          <w:rPr>
            <w:noProof/>
            <w:webHidden/>
            <w:sz w:val="20"/>
          </w:rPr>
          <w:fldChar w:fldCharType="separate"/>
        </w:r>
        <w:r w:rsidR="005041AC">
          <w:rPr>
            <w:noProof/>
            <w:webHidden/>
            <w:sz w:val="20"/>
          </w:rPr>
          <w:t>88</w:t>
        </w:r>
        <w:r w:rsidR="00A57614" w:rsidRPr="00A57614">
          <w:rPr>
            <w:noProof/>
            <w:webHidden/>
            <w:sz w:val="20"/>
          </w:rPr>
          <w:fldChar w:fldCharType="end"/>
        </w:r>
      </w:hyperlink>
    </w:p>
    <w:p w14:paraId="4051C418" w14:textId="2ED92C5A"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8" w:history="1">
        <w:r w:rsidR="00A57614" w:rsidRPr="00A57614">
          <w:rPr>
            <w:rStyle w:val="Hyperlink"/>
            <w:noProof/>
            <w:sz w:val="20"/>
          </w:rPr>
          <w:t>a. Ongoing employees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_Toc20476478 \h </w:instrText>
        </w:r>
        <w:r w:rsidR="00A57614" w:rsidRPr="00A57614">
          <w:rPr>
            <w:noProof/>
            <w:webHidden/>
            <w:sz w:val="20"/>
          </w:rPr>
        </w:r>
        <w:r w:rsidR="00A57614" w:rsidRPr="00A57614">
          <w:rPr>
            <w:noProof/>
            <w:webHidden/>
            <w:sz w:val="20"/>
          </w:rPr>
          <w:fldChar w:fldCharType="separate"/>
        </w:r>
        <w:r w:rsidR="005041AC">
          <w:rPr>
            <w:noProof/>
            <w:webHidden/>
            <w:sz w:val="20"/>
          </w:rPr>
          <w:t>88</w:t>
        </w:r>
        <w:r w:rsidR="00A57614" w:rsidRPr="00A57614">
          <w:rPr>
            <w:noProof/>
            <w:webHidden/>
            <w:sz w:val="20"/>
          </w:rPr>
          <w:fldChar w:fldCharType="end"/>
        </w:r>
      </w:hyperlink>
    </w:p>
    <w:p w14:paraId="1BDC95B4" w14:textId="4CDDF5CE"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79" w:history="1">
        <w:r w:rsidR="00A57614" w:rsidRPr="00A57614">
          <w:rPr>
            <w:rStyle w:val="Hyperlink"/>
            <w:noProof/>
            <w:sz w:val="20"/>
          </w:rPr>
          <w:t>b. Non-ongoing employees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_Toc20476479 \h </w:instrText>
        </w:r>
        <w:r w:rsidR="00A57614" w:rsidRPr="00A57614">
          <w:rPr>
            <w:noProof/>
            <w:webHidden/>
            <w:sz w:val="20"/>
          </w:rPr>
        </w:r>
        <w:r w:rsidR="00A57614" w:rsidRPr="00A57614">
          <w:rPr>
            <w:noProof/>
            <w:webHidden/>
            <w:sz w:val="20"/>
          </w:rPr>
          <w:fldChar w:fldCharType="separate"/>
        </w:r>
        <w:r w:rsidR="005041AC">
          <w:rPr>
            <w:noProof/>
            <w:webHidden/>
            <w:sz w:val="20"/>
          </w:rPr>
          <w:t>88</w:t>
        </w:r>
        <w:r w:rsidR="00A57614" w:rsidRPr="00A57614">
          <w:rPr>
            <w:noProof/>
            <w:webHidden/>
            <w:sz w:val="20"/>
          </w:rPr>
          <w:fldChar w:fldCharType="end"/>
        </w:r>
      </w:hyperlink>
    </w:p>
    <w:p w14:paraId="7867CAB7" w14:textId="7BE3637B"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0" w:history="1">
        <w:r w:rsidR="00A57614" w:rsidRPr="00A57614">
          <w:rPr>
            <w:rStyle w:val="Hyperlink"/>
            <w:noProof/>
            <w:sz w:val="20"/>
          </w:rPr>
          <w:t>Table 15: Employee overview, 30 June 2018</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_Toc20476480 \h </w:instrText>
        </w:r>
        <w:r w:rsidR="00A57614" w:rsidRPr="00A57614">
          <w:rPr>
            <w:noProof/>
            <w:webHidden/>
            <w:sz w:val="20"/>
          </w:rPr>
        </w:r>
        <w:r w:rsidR="00A57614" w:rsidRPr="00A57614">
          <w:rPr>
            <w:noProof/>
            <w:webHidden/>
            <w:sz w:val="20"/>
          </w:rPr>
          <w:fldChar w:fldCharType="separate"/>
        </w:r>
        <w:r w:rsidR="005041AC">
          <w:rPr>
            <w:noProof/>
            <w:webHidden/>
            <w:sz w:val="20"/>
          </w:rPr>
          <w:t>89</w:t>
        </w:r>
        <w:r w:rsidR="00A57614" w:rsidRPr="00A57614">
          <w:rPr>
            <w:noProof/>
            <w:webHidden/>
            <w:sz w:val="20"/>
          </w:rPr>
          <w:fldChar w:fldCharType="end"/>
        </w:r>
      </w:hyperlink>
    </w:p>
    <w:p w14:paraId="40D8D4C1" w14:textId="20AA9CF1"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1" w:history="1">
        <w:r w:rsidR="00A57614" w:rsidRPr="00A57614">
          <w:rPr>
            <w:rStyle w:val="Hyperlink"/>
            <w:noProof/>
            <w:sz w:val="20"/>
          </w:rPr>
          <w:t>a. Ongoing employees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_Toc20476481 \h </w:instrText>
        </w:r>
        <w:r w:rsidR="00A57614" w:rsidRPr="00A57614">
          <w:rPr>
            <w:noProof/>
            <w:webHidden/>
            <w:sz w:val="20"/>
          </w:rPr>
        </w:r>
        <w:r w:rsidR="00A57614" w:rsidRPr="00A57614">
          <w:rPr>
            <w:noProof/>
            <w:webHidden/>
            <w:sz w:val="20"/>
          </w:rPr>
          <w:fldChar w:fldCharType="separate"/>
        </w:r>
        <w:r w:rsidR="005041AC">
          <w:rPr>
            <w:noProof/>
            <w:webHidden/>
            <w:sz w:val="20"/>
          </w:rPr>
          <w:t>89</w:t>
        </w:r>
        <w:r w:rsidR="00A57614" w:rsidRPr="00A57614">
          <w:rPr>
            <w:noProof/>
            <w:webHidden/>
            <w:sz w:val="20"/>
          </w:rPr>
          <w:fldChar w:fldCharType="end"/>
        </w:r>
      </w:hyperlink>
    </w:p>
    <w:p w14:paraId="5966B6C5" w14:textId="3B2F58DC"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2" w:history="1">
        <w:r w:rsidR="00A57614" w:rsidRPr="00A57614">
          <w:rPr>
            <w:rStyle w:val="Hyperlink"/>
            <w:noProof/>
            <w:sz w:val="20"/>
          </w:rPr>
          <w:t>b. Non-ongoing employees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_Toc20476482 \h </w:instrText>
        </w:r>
        <w:r w:rsidR="00A57614" w:rsidRPr="00A57614">
          <w:rPr>
            <w:noProof/>
            <w:webHidden/>
            <w:sz w:val="20"/>
          </w:rPr>
        </w:r>
        <w:r w:rsidR="00A57614" w:rsidRPr="00A57614">
          <w:rPr>
            <w:noProof/>
            <w:webHidden/>
            <w:sz w:val="20"/>
          </w:rPr>
          <w:fldChar w:fldCharType="separate"/>
        </w:r>
        <w:r w:rsidR="005041AC">
          <w:rPr>
            <w:noProof/>
            <w:webHidden/>
            <w:sz w:val="20"/>
          </w:rPr>
          <w:t>89</w:t>
        </w:r>
        <w:r w:rsidR="00A57614" w:rsidRPr="00A57614">
          <w:rPr>
            <w:noProof/>
            <w:webHidden/>
            <w:sz w:val="20"/>
          </w:rPr>
          <w:fldChar w:fldCharType="end"/>
        </w:r>
      </w:hyperlink>
    </w:p>
    <w:p w14:paraId="547E886B" w14:textId="5C57EB3E"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3" w:history="1">
        <w:r w:rsidR="00A57614" w:rsidRPr="00A57614">
          <w:rPr>
            <w:rStyle w:val="Hyperlink"/>
            <w:noProof/>
            <w:sz w:val="20"/>
          </w:rPr>
          <w:t>Table 16: Workplace diversity figures, 30 June 2019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_Toc20476483 \h </w:instrText>
        </w:r>
        <w:r w:rsidR="00A57614" w:rsidRPr="00A57614">
          <w:rPr>
            <w:noProof/>
            <w:webHidden/>
            <w:sz w:val="20"/>
          </w:rPr>
        </w:r>
        <w:r w:rsidR="00A57614" w:rsidRPr="00A57614">
          <w:rPr>
            <w:noProof/>
            <w:webHidden/>
            <w:sz w:val="20"/>
          </w:rPr>
          <w:fldChar w:fldCharType="separate"/>
        </w:r>
        <w:r w:rsidR="005041AC">
          <w:rPr>
            <w:noProof/>
            <w:webHidden/>
            <w:sz w:val="20"/>
          </w:rPr>
          <w:t>90</w:t>
        </w:r>
        <w:r w:rsidR="00A57614" w:rsidRPr="00A57614">
          <w:rPr>
            <w:noProof/>
            <w:webHidden/>
            <w:sz w:val="20"/>
          </w:rPr>
          <w:fldChar w:fldCharType="end"/>
        </w:r>
      </w:hyperlink>
    </w:p>
    <w:p w14:paraId="15445D72" w14:textId="7C90DB19"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4" w:history="1">
        <w:r w:rsidR="00A57614" w:rsidRPr="00A57614">
          <w:rPr>
            <w:rStyle w:val="Hyperlink"/>
            <w:noProof/>
            <w:sz w:val="20"/>
          </w:rPr>
          <w:t>Table 17: Workplace diversity figures, 30 June 2018</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_Toc20476484 \h </w:instrText>
        </w:r>
        <w:r w:rsidR="00A57614" w:rsidRPr="00A57614">
          <w:rPr>
            <w:noProof/>
            <w:webHidden/>
            <w:sz w:val="20"/>
          </w:rPr>
        </w:r>
        <w:r w:rsidR="00A57614" w:rsidRPr="00A57614">
          <w:rPr>
            <w:noProof/>
            <w:webHidden/>
            <w:sz w:val="20"/>
          </w:rPr>
          <w:fldChar w:fldCharType="separate"/>
        </w:r>
        <w:r w:rsidR="005041AC">
          <w:rPr>
            <w:noProof/>
            <w:webHidden/>
            <w:sz w:val="20"/>
          </w:rPr>
          <w:t>90</w:t>
        </w:r>
        <w:r w:rsidR="00A57614" w:rsidRPr="00A57614">
          <w:rPr>
            <w:noProof/>
            <w:webHidden/>
            <w:sz w:val="20"/>
          </w:rPr>
          <w:fldChar w:fldCharType="end"/>
        </w:r>
      </w:hyperlink>
    </w:p>
    <w:p w14:paraId="7AC19974" w14:textId="0EAA9273"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5" w:history="1">
        <w:r w:rsidR="00A57614" w:rsidRPr="00A57614">
          <w:rPr>
            <w:rStyle w:val="Hyperlink"/>
            <w:noProof/>
            <w:sz w:val="20"/>
          </w:rPr>
          <w:t>Table 18: Salary ranges by classification level,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_Toc20476485 \h </w:instrText>
        </w:r>
        <w:r w:rsidR="00A57614" w:rsidRPr="00A57614">
          <w:rPr>
            <w:noProof/>
            <w:webHidden/>
            <w:sz w:val="20"/>
          </w:rPr>
        </w:r>
        <w:r w:rsidR="00A57614" w:rsidRPr="00A57614">
          <w:rPr>
            <w:noProof/>
            <w:webHidden/>
            <w:sz w:val="20"/>
          </w:rPr>
          <w:fldChar w:fldCharType="separate"/>
        </w:r>
        <w:r w:rsidR="005041AC">
          <w:rPr>
            <w:noProof/>
            <w:webHidden/>
            <w:sz w:val="20"/>
          </w:rPr>
          <w:t>91</w:t>
        </w:r>
        <w:r w:rsidR="00A57614" w:rsidRPr="00A57614">
          <w:rPr>
            <w:noProof/>
            <w:webHidden/>
            <w:sz w:val="20"/>
          </w:rPr>
          <w:fldChar w:fldCharType="end"/>
        </w:r>
      </w:hyperlink>
    </w:p>
    <w:p w14:paraId="7028FC6F" w14:textId="44F931DD" w:rsidR="00A57614" w:rsidRPr="00A57614" w:rsidRDefault="00920ACC">
      <w:pPr>
        <w:pStyle w:val="TableofFigures"/>
        <w:ind w:left="990" w:hanging="990"/>
        <w:rPr>
          <w:rFonts w:asciiTheme="minorHAnsi" w:eastAsiaTheme="minorEastAsia" w:hAnsiTheme="minorHAnsi" w:cstheme="minorBidi"/>
          <w:noProof/>
          <w:color w:val="auto"/>
          <w:sz w:val="20"/>
          <w:szCs w:val="22"/>
          <w:lang w:val="en-US" w:eastAsia="en-US"/>
        </w:rPr>
      </w:pPr>
      <w:hyperlink w:anchor="_Toc20476486" w:history="1">
        <w:r w:rsidR="00A57614" w:rsidRPr="00A57614">
          <w:rPr>
            <w:rStyle w:val="Hyperlink"/>
            <w:noProof/>
            <w:sz w:val="20"/>
          </w:rPr>
          <w:t>Table 19: Media advertising organisations used in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_Toc20476486 \h </w:instrText>
        </w:r>
        <w:r w:rsidR="00A57614" w:rsidRPr="00A57614">
          <w:rPr>
            <w:noProof/>
            <w:webHidden/>
            <w:sz w:val="20"/>
          </w:rPr>
        </w:r>
        <w:r w:rsidR="00A57614" w:rsidRPr="00A57614">
          <w:rPr>
            <w:noProof/>
            <w:webHidden/>
            <w:sz w:val="20"/>
          </w:rPr>
          <w:fldChar w:fldCharType="separate"/>
        </w:r>
        <w:r w:rsidR="005041AC">
          <w:rPr>
            <w:noProof/>
            <w:webHidden/>
            <w:sz w:val="20"/>
          </w:rPr>
          <w:t>92</w:t>
        </w:r>
        <w:r w:rsidR="00A57614" w:rsidRPr="00A57614">
          <w:rPr>
            <w:noProof/>
            <w:webHidden/>
            <w:sz w:val="20"/>
          </w:rPr>
          <w:fldChar w:fldCharType="end"/>
        </w:r>
      </w:hyperlink>
    </w:p>
    <w:p w14:paraId="68B24FB4" w14:textId="6522C7A6" w:rsidR="003F0BFB" w:rsidRDefault="007C65B4" w:rsidP="007C65B4">
      <w:pPr>
        <w:pStyle w:val="TOCHeading"/>
        <w:ind w:firstLine="0"/>
      </w:pPr>
      <w:r w:rsidRPr="003C13FD">
        <w:rPr>
          <w:sz w:val="20"/>
          <w:szCs w:val="20"/>
        </w:rPr>
        <w:lastRenderedPageBreak/>
        <w:fldChar w:fldCharType="end"/>
      </w:r>
      <w:r w:rsidR="003F0BFB">
        <w:t>FIGURES</w:t>
      </w:r>
    </w:p>
    <w:p w14:paraId="2F5111D5" w14:textId="404B0128" w:rsidR="00A57614" w:rsidRPr="00A57614" w:rsidRDefault="003F0BFB">
      <w:pPr>
        <w:pStyle w:val="TableofFigures"/>
        <w:ind w:left="900" w:hanging="900"/>
        <w:rPr>
          <w:rFonts w:asciiTheme="minorHAnsi" w:eastAsiaTheme="minorEastAsia" w:hAnsiTheme="minorHAnsi" w:cstheme="minorBidi"/>
          <w:noProof/>
          <w:color w:val="auto"/>
          <w:sz w:val="20"/>
          <w:lang w:val="en-US" w:eastAsia="en-US"/>
        </w:rPr>
      </w:pPr>
      <w:r w:rsidRPr="00A57614">
        <w:rPr>
          <w:sz w:val="20"/>
        </w:rPr>
        <w:fldChar w:fldCharType="begin"/>
      </w:r>
      <w:r w:rsidRPr="00A57614">
        <w:rPr>
          <w:sz w:val="20"/>
        </w:rPr>
        <w:instrText xml:space="preserve"> TOC \h \z \t "FigureName" \c </w:instrText>
      </w:r>
      <w:r w:rsidRPr="00A57614">
        <w:rPr>
          <w:sz w:val="20"/>
        </w:rPr>
        <w:fldChar w:fldCharType="separate"/>
      </w:r>
      <w:hyperlink w:anchor="_Toc20476558" w:history="1">
        <w:r w:rsidR="00A57614" w:rsidRPr="00A57614">
          <w:rPr>
            <w:rStyle w:val="Hyperlink"/>
            <w:noProof/>
            <w:sz w:val="20"/>
          </w:rPr>
          <w:t>Figure 1: Map of the Great Barrier Reef Region</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_Toc20476558 \h </w:instrText>
        </w:r>
        <w:r w:rsidR="00A57614" w:rsidRPr="00A57614">
          <w:rPr>
            <w:noProof/>
            <w:webHidden/>
            <w:sz w:val="20"/>
          </w:rPr>
        </w:r>
        <w:r w:rsidR="00A57614" w:rsidRPr="00A57614">
          <w:rPr>
            <w:noProof/>
            <w:webHidden/>
            <w:sz w:val="20"/>
          </w:rPr>
          <w:fldChar w:fldCharType="separate"/>
        </w:r>
        <w:r w:rsidR="005041AC">
          <w:rPr>
            <w:noProof/>
            <w:webHidden/>
            <w:sz w:val="20"/>
          </w:rPr>
          <w:t>4</w:t>
        </w:r>
        <w:r w:rsidR="00A57614" w:rsidRPr="00A57614">
          <w:rPr>
            <w:noProof/>
            <w:webHidden/>
            <w:sz w:val="20"/>
          </w:rPr>
          <w:fldChar w:fldCharType="end"/>
        </w:r>
      </w:hyperlink>
    </w:p>
    <w:p w14:paraId="5425D90B" w14:textId="534E9598"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59" w:history="1">
        <w:r w:rsidR="00A57614" w:rsidRPr="00A57614">
          <w:rPr>
            <w:rStyle w:val="Hyperlink"/>
            <w:noProof/>
            <w:sz w:val="20"/>
          </w:rPr>
          <w:t>Figure 2: Organisational structure as at 30 June 2019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_Toc20476559 \h </w:instrText>
        </w:r>
        <w:r w:rsidR="00A57614" w:rsidRPr="00A57614">
          <w:rPr>
            <w:noProof/>
            <w:webHidden/>
            <w:sz w:val="20"/>
          </w:rPr>
        </w:r>
        <w:r w:rsidR="00A57614" w:rsidRPr="00A57614">
          <w:rPr>
            <w:noProof/>
            <w:webHidden/>
            <w:sz w:val="20"/>
          </w:rPr>
          <w:fldChar w:fldCharType="separate"/>
        </w:r>
        <w:r w:rsidR="005041AC">
          <w:rPr>
            <w:noProof/>
            <w:webHidden/>
            <w:sz w:val="20"/>
          </w:rPr>
          <w:t>17</w:t>
        </w:r>
        <w:r w:rsidR="00A57614" w:rsidRPr="00A57614">
          <w:rPr>
            <w:noProof/>
            <w:webHidden/>
            <w:sz w:val="20"/>
          </w:rPr>
          <w:fldChar w:fldCharType="end"/>
        </w:r>
      </w:hyperlink>
    </w:p>
    <w:p w14:paraId="4B044B78" w14:textId="57FC723C"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0" w:history="1">
        <w:r w:rsidR="00A57614" w:rsidRPr="00A57614">
          <w:rPr>
            <w:rStyle w:val="Hyperlink"/>
            <w:noProof/>
            <w:sz w:val="20"/>
          </w:rPr>
          <w:t>Figure 3: Revenue by source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_Toc20476560 \h </w:instrText>
        </w:r>
        <w:r w:rsidR="00A57614" w:rsidRPr="00A57614">
          <w:rPr>
            <w:noProof/>
            <w:webHidden/>
            <w:sz w:val="20"/>
          </w:rPr>
        </w:r>
        <w:r w:rsidR="00A57614" w:rsidRPr="00A57614">
          <w:rPr>
            <w:noProof/>
            <w:webHidden/>
            <w:sz w:val="20"/>
          </w:rPr>
          <w:fldChar w:fldCharType="separate"/>
        </w:r>
        <w:r w:rsidR="005041AC">
          <w:rPr>
            <w:noProof/>
            <w:webHidden/>
            <w:sz w:val="20"/>
          </w:rPr>
          <w:t>20</w:t>
        </w:r>
        <w:r w:rsidR="00A57614" w:rsidRPr="00A57614">
          <w:rPr>
            <w:noProof/>
            <w:webHidden/>
            <w:sz w:val="20"/>
          </w:rPr>
          <w:fldChar w:fldCharType="end"/>
        </w:r>
      </w:hyperlink>
    </w:p>
    <w:p w14:paraId="7ED01794" w14:textId="32C582BE"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1" w:history="1">
        <w:r w:rsidR="00A57614" w:rsidRPr="00A57614">
          <w:rPr>
            <w:rStyle w:val="Hyperlink"/>
            <w:noProof/>
            <w:sz w:val="20"/>
          </w:rPr>
          <w:t>Figure 4: Expenses by category 2018–19 (excluding Douglas Shoal remediation)</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_Toc20476561 \h </w:instrText>
        </w:r>
        <w:r w:rsidR="00A57614" w:rsidRPr="00A57614">
          <w:rPr>
            <w:noProof/>
            <w:webHidden/>
            <w:sz w:val="20"/>
          </w:rPr>
        </w:r>
        <w:r w:rsidR="00A57614" w:rsidRPr="00A57614">
          <w:rPr>
            <w:noProof/>
            <w:webHidden/>
            <w:sz w:val="20"/>
          </w:rPr>
          <w:fldChar w:fldCharType="separate"/>
        </w:r>
        <w:r w:rsidR="005041AC">
          <w:rPr>
            <w:noProof/>
            <w:webHidden/>
            <w:sz w:val="20"/>
          </w:rPr>
          <w:t>20</w:t>
        </w:r>
        <w:r w:rsidR="00A57614" w:rsidRPr="00A57614">
          <w:rPr>
            <w:noProof/>
            <w:webHidden/>
            <w:sz w:val="20"/>
          </w:rPr>
          <w:fldChar w:fldCharType="end"/>
        </w:r>
      </w:hyperlink>
    </w:p>
    <w:p w14:paraId="10257291" w14:textId="45954109"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2" w:history="1">
        <w:r w:rsidR="00A57614" w:rsidRPr="00A57614">
          <w:rPr>
            <w:rStyle w:val="Hyperlink"/>
            <w:noProof/>
            <w:sz w:val="20"/>
          </w:rPr>
          <w:t>Figure 5: The TUMRA program continues to maintain a high level of involvement with Traditional Owner groups representing 17 clans and tribes in nine accredited TUMRAs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_Toc20476562 \h </w:instrText>
        </w:r>
        <w:r w:rsidR="00A57614" w:rsidRPr="00A57614">
          <w:rPr>
            <w:noProof/>
            <w:webHidden/>
            <w:sz w:val="20"/>
          </w:rPr>
        </w:r>
        <w:r w:rsidR="00A57614" w:rsidRPr="00A57614">
          <w:rPr>
            <w:noProof/>
            <w:webHidden/>
            <w:sz w:val="20"/>
          </w:rPr>
          <w:fldChar w:fldCharType="separate"/>
        </w:r>
        <w:r w:rsidR="005041AC">
          <w:rPr>
            <w:noProof/>
            <w:webHidden/>
            <w:sz w:val="20"/>
          </w:rPr>
          <w:t>32</w:t>
        </w:r>
        <w:r w:rsidR="00A57614" w:rsidRPr="00A57614">
          <w:rPr>
            <w:noProof/>
            <w:webHidden/>
            <w:sz w:val="20"/>
          </w:rPr>
          <w:fldChar w:fldCharType="end"/>
        </w:r>
      </w:hyperlink>
    </w:p>
    <w:p w14:paraId="07A8EA70" w14:textId="5FD592DD"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3" w:history="1">
        <w:r w:rsidR="00A57614" w:rsidRPr="00A57614">
          <w:rPr>
            <w:rStyle w:val="Hyperlink"/>
            <w:noProof/>
            <w:sz w:val="20"/>
          </w:rPr>
          <w:t>Figure 6: Number of decisions by risk assessment level (note: new application categories effective from 4 October 2017)</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_Toc20476563 \h </w:instrText>
        </w:r>
        <w:r w:rsidR="00A57614" w:rsidRPr="00A57614">
          <w:rPr>
            <w:noProof/>
            <w:webHidden/>
            <w:sz w:val="20"/>
          </w:rPr>
        </w:r>
        <w:r w:rsidR="00A57614" w:rsidRPr="00A57614">
          <w:rPr>
            <w:noProof/>
            <w:webHidden/>
            <w:sz w:val="20"/>
          </w:rPr>
          <w:fldChar w:fldCharType="separate"/>
        </w:r>
        <w:r w:rsidR="005041AC">
          <w:rPr>
            <w:noProof/>
            <w:webHidden/>
            <w:sz w:val="20"/>
          </w:rPr>
          <w:t>35</w:t>
        </w:r>
        <w:r w:rsidR="00A57614" w:rsidRPr="00A57614">
          <w:rPr>
            <w:noProof/>
            <w:webHidden/>
            <w:sz w:val="20"/>
          </w:rPr>
          <w:fldChar w:fldCharType="end"/>
        </w:r>
      </w:hyperlink>
    </w:p>
    <w:p w14:paraId="76368248" w14:textId="2A7B0FDB"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4" w:history="1">
        <w:r w:rsidR="00A57614" w:rsidRPr="00A57614">
          <w:rPr>
            <w:rStyle w:val="Hyperlink"/>
            <w:noProof/>
            <w:sz w:val="20"/>
          </w:rPr>
          <w:t>Figure 7: Total number of applications under assessment at any one time</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_Toc20476564 \h </w:instrText>
        </w:r>
        <w:r w:rsidR="00A57614" w:rsidRPr="00A57614">
          <w:rPr>
            <w:noProof/>
            <w:webHidden/>
            <w:sz w:val="20"/>
          </w:rPr>
        </w:r>
        <w:r w:rsidR="00A57614" w:rsidRPr="00A57614">
          <w:rPr>
            <w:noProof/>
            <w:webHidden/>
            <w:sz w:val="20"/>
          </w:rPr>
          <w:fldChar w:fldCharType="separate"/>
        </w:r>
        <w:r w:rsidR="005041AC">
          <w:rPr>
            <w:noProof/>
            <w:webHidden/>
            <w:sz w:val="20"/>
          </w:rPr>
          <w:t>36</w:t>
        </w:r>
        <w:r w:rsidR="00A57614" w:rsidRPr="00A57614">
          <w:rPr>
            <w:noProof/>
            <w:webHidden/>
            <w:sz w:val="20"/>
          </w:rPr>
          <w:fldChar w:fldCharType="end"/>
        </w:r>
      </w:hyperlink>
    </w:p>
    <w:p w14:paraId="2430FBD2" w14:textId="2351D412"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5" w:history="1">
        <w:r w:rsidR="00A57614" w:rsidRPr="00A57614">
          <w:rPr>
            <w:rStyle w:val="Hyperlink"/>
            <w:noProof/>
            <w:sz w:val="20"/>
          </w:rPr>
          <w:t>Figure 8: Type and number of current permissions managed by the Authority, as at 30 June 2019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_Toc20476565 \h </w:instrText>
        </w:r>
        <w:r w:rsidR="00A57614" w:rsidRPr="00A57614">
          <w:rPr>
            <w:noProof/>
            <w:webHidden/>
            <w:sz w:val="20"/>
          </w:rPr>
        </w:r>
        <w:r w:rsidR="00A57614" w:rsidRPr="00A57614">
          <w:rPr>
            <w:noProof/>
            <w:webHidden/>
            <w:sz w:val="20"/>
          </w:rPr>
          <w:fldChar w:fldCharType="separate"/>
        </w:r>
        <w:r w:rsidR="005041AC">
          <w:rPr>
            <w:noProof/>
            <w:webHidden/>
            <w:sz w:val="20"/>
          </w:rPr>
          <w:t>36</w:t>
        </w:r>
        <w:r w:rsidR="00A57614" w:rsidRPr="00A57614">
          <w:rPr>
            <w:noProof/>
            <w:webHidden/>
            <w:sz w:val="20"/>
          </w:rPr>
          <w:fldChar w:fldCharType="end"/>
        </w:r>
      </w:hyperlink>
    </w:p>
    <w:p w14:paraId="06395DEA" w14:textId="0D332319"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6" w:history="1">
        <w:r w:rsidR="00A57614" w:rsidRPr="00A57614">
          <w:rPr>
            <w:rStyle w:val="Hyperlink"/>
            <w:noProof/>
            <w:sz w:val="20"/>
            <w:lang w:val="en-US" w:eastAsia="en-US" w:bidi="en-US"/>
          </w:rPr>
          <w:t>Figure 9: Recorded permission non-compliances by type during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_Toc20476566 \h </w:instrText>
        </w:r>
        <w:r w:rsidR="00A57614" w:rsidRPr="00A57614">
          <w:rPr>
            <w:noProof/>
            <w:webHidden/>
            <w:sz w:val="20"/>
          </w:rPr>
        </w:r>
        <w:r w:rsidR="00A57614" w:rsidRPr="00A57614">
          <w:rPr>
            <w:noProof/>
            <w:webHidden/>
            <w:sz w:val="20"/>
          </w:rPr>
          <w:fldChar w:fldCharType="separate"/>
        </w:r>
        <w:r w:rsidR="005041AC">
          <w:rPr>
            <w:noProof/>
            <w:webHidden/>
            <w:sz w:val="20"/>
          </w:rPr>
          <w:t>38</w:t>
        </w:r>
        <w:r w:rsidR="00A57614" w:rsidRPr="00A57614">
          <w:rPr>
            <w:noProof/>
            <w:webHidden/>
            <w:sz w:val="20"/>
          </w:rPr>
          <w:fldChar w:fldCharType="end"/>
        </w:r>
      </w:hyperlink>
    </w:p>
    <w:p w14:paraId="61D49D71" w14:textId="1C753F94"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7" w:history="1">
        <w:r w:rsidR="00A57614" w:rsidRPr="00A57614">
          <w:rPr>
            <w:rStyle w:val="Hyperlink"/>
            <w:noProof/>
            <w:sz w:val="20"/>
            <w:lang w:val="en-US" w:bidi="en-US"/>
          </w:rPr>
          <w:t>Figure 10: Source of recorded permission non-compliances July 2015–June 2019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_Toc20476567 \h </w:instrText>
        </w:r>
        <w:r w:rsidR="00A57614" w:rsidRPr="00A57614">
          <w:rPr>
            <w:noProof/>
            <w:webHidden/>
            <w:sz w:val="20"/>
          </w:rPr>
        </w:r>
        <w:r w:rsidR="00A57614" w:rsidRPr="00A57614">
          <w:rPr>
            <w:noProof/>
            <w:webHidden/>
            <w:sz w:val="20"/>
          </w:rPr>
          <w:fldChar w:fldCharType="separate"/>
        </w:r>
        <w:r w:rsidR="005041AC">
          <w:rPr>
            <w:noProof/>
            <w:webHidden/>
            <w:sz w:val="20"/>
          </w:rPr>
          <w:t>39</w:t>
        </w:r>
        <w:r w:rsidR="00A57614" w:rsidRPr="00A57614">
          <w:rPr>
            <w:noProof/>
            <w:webHidden/>
            <w:sz w:val="20"/>
          </w:rPr>
          <w:fldChar w:fldCharType="end"/>
        </w:r>
      </w:hyperlink>
    </w:p>
    <w:p w14:paraId="34A8E42C" w14:textId="1153DB2D"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8" w:history="1">
        <w:r w:rsidR="00A57614" w:rsidRPr="00A57614">
          <w:rPr>
            <w:rStyle w:val="Hyperlink"/>
            <w:noProof/>
            <w:sz w:val="20"/>
          </w:rPr>
          <w:t>Figure 11: Administrative actions taken for environmental management charge non-compliance, 2011–12 to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_Toc20476568 \h </w:instrText>
        </w:r>
        <w:r w:rsidR="00A57614" w:rsidRPr="00A57614">
          <w:rPr>
            <w:noProof/>
            <w:webHidden/>
            <w:sz w:val="20"/>
          </w:rPr>
        </w:r>
        <w:r w:rsidR="00A57614" w:rsidRPr="00A57614">
          <w:rPr>
            <w:noProof/>
            <w:webHidden/>
            <w:sz w:val="20"/>
          </w:rPr>
          <w:fldChar w:fldCharType="separate"/>
        </w:r>
        <w:r w:rsidR="005041AC">
          <w:rPr>
            <w:noProof/>
            <w:webHidden/>
            <w:sz w:val="20"/>
          </w:rPr>
          <w:t>40</w:t>
        </w:r>
        <w:r w:rsidR="00A57614" w:rsidRPr="00A57614">
          <w:rPr>
            <w:noProof/>
            <w:webHidden/>
            <w:sz w:val="20"/>
          </w:rPr>
          <w:fldChar w:fldCharType="end"/>
        </w:r>
      </w:hyperlink>
    </w:p>
    <w:p w14:paraId="4E4649F2" w14:textId="3C37F3F2"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69" w:history="1">
        <w:r w:rsidR="00A57614" w:rsidRPr="00A57614">
          <w:rPr>
            <w:rStyle w:val="Hyperlink"/>
            <w:noProof/>
            <w:sz w:val="20"/>
          </w:rPr>
          <w:t xml:space="preserve">Figure 12: Trend in recreational fishing offences </w:t>
        </w:r>
        <w:r w:rsidR="00A57614" w:rsidRPr="00A57614">
          <w:rPr>
            <w:rStyle w:val="Hyperlink"/>
            <w:noProof/>
            <w:sz w:val="20"/>
            <w:lang w:eastAsia="en-US"/>
          </w:rPr>
          <w:t>(</w:t>
        </w:r>
        <w:r w:rsidR="00A57614" w:rsidRPr="00A57614">
          <w:rPr>
            <w:rStyle w:val="Hyperlink"/>
            <w:rFonts w:eastAsiaTheme="minorHAnsi"/>
            <w:noProof/>
            <w:sz w:val="20"/>
            <w:lang w:eastAsia="en-US"/>
          </w:rPr>
          <w:t>Note: blue bars indicate Commonwealth offences; orange bars indicate the number of Queensland (State) offences)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_Toc20476569 \h </w:instrText>
        </w:r>
        <w:r w:rsidR="00A57614" w:rsidRPr="00A57614">
          <w:rPr>
            <w:noProof/>
            <w:webHidden/>
            <w:sz w:val="20"/>
          </w:rPr>
        </w:r>
        <w:r w:rsidR="00A57614" w:rsidRPr="00A57614">
          <w:rPr>
            <w:noProof/>
            <w:webHidden/>
            <w:sz w:val="20"/>
          </w:rPr>
          <w:fldChar w:fldCharType="separate"/>
        </w:r>
        <w:r w:rsidR="005041AC">
          <w:rPr>
            <w:noProof/>
            <w:webHidden/>
            <w:sz w:val="20"/>
          </w:rPr>
          <w:t>44</w:t>
        </w:r>
        <w:r w:rsidR="00A57614" w:rsidRPr="00A57614">
          <w:rPr>
            <w:noProof/>
            <w:webHidden/>
            <w:sz w:val="20"/>
          </w:rPr>
          <w:fldChar w:fldCharType="end"/>
        </w:r>
      </w:hyperlink>
    </w:p>
    <w:p w14:paraId="798F9A35" w14:textId="299E520C"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70" w:history="1">
        <w:r w:rsidR="00A57614" w:rsidRPr="00A57614">
          <w:rPr>
            <w:rStyle w:val="Hyperlink"/>
            <w:noProof/>
            <w:sz w:val="20"/>
            <w:lang w:eastAsia="en-US" w:bidi="en-US"/>
          </w:rPr>
          <w:t>Figure 13: Trends in the number of infringement notices issued</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_Toc20476570 \h </w:instrText>
        </w:r>
        <w:r w:rsidR="00A57614" w:rsidRPr="00A57614">
          <w:rPr>
            <w:noProof/>
            <w:webHidden/>
            <w:sz w:val="20"/>
          </w:rPr>
        </w:r>
        <w:r w:rsidR="00A57614" w:rsidRPr="00A57614">
          <w:rPr>
            <w:noProof/>
            <w:webHidden/>
            <w:sz w:val="20"/>
          </w:rPr>
          <w:fldChar w:fldCharType="separate"/>
        </w:r>
        <w:r w:rsidR="005041AC">
          <w:rPr>
            <w:noProof/>
            <w:webHidden/>
            <w:sz w:val="20"/>
          </w:rPr>
          <w:t>45</w:t>
        </w:r>
        <w:r w:rsidR="00A57614" w:rsidRPr="00A57614">
          <w:rPr>
            <w:noProof/>
            <w:webHidden/>
            <w:sz w:val="20"/>
          </w:rPr>
          <w:fldChar w:fldCharType="end"/>
        </w:r>
      </w:hyperlink>
    </w:p>
    <w:p w14:paraId="151BE688" w14:textId="554E5AF7"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71" w:history="1">
        <w:r w:rsidR="00A57614" w:rsidRPr="00A57614">
          <w:rPr>
            <w:rStyle w:val="Hyperlink"/>
            <w:noProof/>
            <w:sz w:val="20"/>
          </w:rPr>
          <w:t>Figure 14: Reef Videoconferencing has reached over 390 international and 415 Australian locations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_Toc20476571 \h </w:instrText>
        </w:r>
        <w:r w:rsidR="00A57614" w:rsidRPr="00A57614">
          <w:rPr>
            <w:noProof/>
            <w:webHidden/>
            <w:sz w:val="20"/>
          </w:rPr>
        </w:r>
        <w:r w:rsidR="00A57614" w:rsidRPr="00A57614">
          <w:rPr>
            <w:noProof/>
            <w:webHidden/>
            <w:sz w:val="20"/>
          </w:rPr>
          <w:fldChar w:fldCharType="separate"/>
        </w:r>
        <w:r w:rsidR="005041AC">
          <w:rPr>
            <w:noProof/>
            <w:webHidden/>
            <w:sz w:val="20"/>
          </w:rPr>
          <w:t>50</w:t>
        </w:r>
        <w:r w:rsidR="00A57614" w:rsidRPr="00A57614">
          <w:rPr>
            <w:noProof/>
            <w:webHidden/>
            <w:sz w:val="20"/>
          </w:rPr>
          <w:fldChar w:fldCharType="end"/>
        </w:r>
      </w:hyperlink>
    </w:p>
    <w:p w14:paraId="6A67ABDF" w14:textId="5AF671DE"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72" w:history="1">
        <w:r w:rsidR="00A57614" w:rsidRPr="00A57614">
          <w:rPr>
            <w:rStyle w:val="Hyperlink"/>
            <w:noProof/>
            <w:sz w:val="20"/>
          </w:rPr>
          <w:t>Figure 15: Map showing the locations of the 113 high-value reefs across the Marine Park that were managed by the Crown-of-thorns Starfish Control Program in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_Toc20476572 \h </w:instrText>
        </w:r>
        <w:r w:rsidR="00A57614" w:rsidRPr="00A57614">
          <w:rPr>
            <w:noProof/>
            <w:webHidden/>
            <w:sz w:val="20"/>
          </w:rPr>
        </w:r>
        <w:r w:rsidR="00A57614" w:rsidRPr="00A57614">
          <w:rPr>
            <w:noProof/>
            <w:webHidden/>
            <w:sz w:val="20"/>
          </w:rPr>
          <w:fldChar w:fldCharType="separate"/>
        </w:r>
        <w:r w:rsidR="005041AC">
          <w:rPr>
            <w:noProof/>
            <w:webHidden/>
            <w:sz w:val="20"/>
          </w:rPr>
          <w:t>63</w:t>
        </w:r>
        <w:r w:rsidR="00A57614" w:rsidRPr="00A57614">
          <w:rPr>
            <w:noProof/>
            <w:webHidden/>
            <w:sz w:val="20"/>
          </w:rPr>
          <w:fldChar w:fldCharType="end"/>
        </w:r>
      </w:hyperlink>
    </w:p>
    <w:p w14:paraId="26397A42" w14:textId="7FBEA663"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73" w:history="1">
        <w:r w:rsidR="00A57614" w:rsidRPr="00A57614">
          <w:rPr>
            <w:rStyle w:val="Hyperlink"/>
            <w:noProof/>
            <w:sz w:val="20"/>
          </w:rPr>
          <w:t>Figure 16: Outcomes of pest management across 113 high-value reefs managed by the expanded Crown-of-thorns Starfish Control Program in 2018–19</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_Toc20476573 \h </w:instrText>
        </w:r>
        <w:r w:rsidR="00A57614" w:rsidRPr="00A57614">
          <w:rPr>
            <w:noProof/>
            <w:webHidden/>
            <w:sz w:val="20"/>
          </w:rPr>
        </w:r>
        <w:r w:rsidR="00A57614" w:rsidRPr="00A57614">
          <w:rPr>
            <w:noProof/>
            <w:webHidden/>
            <w:sz w:val="20"/>
          </w:rPr>
          <w:fldChar w:fldCharType="separate"/>
        </w:r>
        <w:r w:rsidR="005041AC">
          <w:rPr>
            <w:noProof/>
            <w:webHidden/>
            <w:sz w:val="20"/>
          </w:rPr>
          <w:t>64</w:t>
        </w:r>
        <w:r w:rsidR="00A57614" w:rsidRPr="00A57614">
          <w:rPr>
            <w:noProof/>
            <w:webHidden/>
            <w:sz w:val="20"/>
          </w:rPr>
          <w:fldChar w:fldCharType="end"/>
        </w:r>
      </w:hyperlink>
    </w:p>
    <w:p w14:paraId="0613ED34" w14:textId="7EB38609"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74" w:history="1">
        <w:r w:rsidR="00A57614" w:rsidRPr="00A57614">
          <w:rPr>
            <w:rStyle w:val="Hyperlink"/>
            <w:noProof/>
            <w:sz w:val="20"/>
          </w:rPr>
          <w:t>Figure 17: The Crown-of-thorns Starfish Control Program focuses its pest management on reefs of high ecological and economic value in the Marine Park to enhance the resilience of the ecosystem and reef-dependent industries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_Toc20476574 \h </w:instrText>
        </w:r>
        <w:r w:rsidR="00A57614" w:rsidRPr="00A57614">
          <w:rPr>
            <w:noProof/>
            <w:webHidden/>
            <w:sz w:val="20"/>
          </w:rPr>
        </w:r>
        <w:r w:rsidR="00A57614" w:rsidRPr="00A57614">
          <w:rPr>
            <w:noProof/>
            <w:webHidden/>
            <w:sz w:val="20"/>
          </w:rPr>
          <w:fldChar w:fldCharType="separate"/>
        </w:r>
        <w:r w:rsidR="005041AC">
          <w:rPr>
            <w:noProof/>
            <w:webHidden/>
            <w:sz w:val="20"/>
          </w:rPr>
          <w:t>65</w:t>
        </w:r>
        <w:r w:rsidR="00A57614" w:rsidRPr="00A57614">
          <w:rPr>
            <w:noProof/>
            <w:webHidden/>
            <w:sz w:val="20"/>
          </w:rPr>
          <w:fldChar w:fldCharType="end"/>
        </w:r>
      </w:hyperlink>
    </w:p>
    <w:p w14:paraId="457F9259" w14:textId="0E22ED81" w:rsidR="00A57614" w:rsidRPr="00A57614" w:rsidRDefault="00920ACC">
      <w:pPr>
        <w:pStyle w:val="TableofFigures"/>
        <w:ind w:left="990" w:hanging="990"/>
        <w:rPr>
          <w:rFonts w:asciiTheme="minorHAnsi" w:eastAsiaTheme="minorEastAsia" w:hAnsiTheme="minorHAnsi" w:cstheme="minorBidi"/>
          <w:noProof/>
          <w:color w:val="auto"/>
          <w:sz w:val="20"/>
          <w:lang w:val="en-US" w:eastAsia="en-US"/>
        </w:rPr>
      </w:pPr>
      <w:hyperlink w:anchor="_Toc20476575" w:history="1">
        <w:r w:rsidR="00A57614" w:rsidRPr="00A57614">
          <w:rPr>
            <w:rStyle w:val="Hyperlink"/>
            <w:noProof/>
            <w:sz w:val="20"/>
          </w:rPr>
          <w:t>Figure 18:</w:t>
        </w:r>
        <w:r w:rsidR="00A57614" w:rsidRPr="00A57614">
          <w:rPr>
            <w:rFonts w:asciiTheme="minorHAnsi" w:eastAsiaTheme="minorEastAsia" w:hAnsiTheme="minorHAnsi" w:cstheme="minorBidi"/>
            <w:noProof/>
            <w:color w:val="auto"/>
            <w:sz w:val="20"/>
            <w:lang w:val="en-US" w:eastAsia="en-US"/>
          </w:rPr>
          <w:tab/>
        </w:r>
        <w:r w:rsidR="00A57614" w:rsidRPr="00A57614">
          <w:rPr>
            <w:rStyle w:val="Hyperlink"/>
            <w:noProof/>
            <w:sz w:val="20"/>
          </w:rPr>
          <w:t>Corporate and operational planning process</w:t>
        </w:r>
        <w:r w:rsidR="00A57614" w:rsidRPr="00A57614">
          <w:rPr>
            <w:noProof/>
            <w:webHidden/>
            <w:sz w:val="20"/>
          </w:rPr>
          <w:tab/>
        </w:r>
        <w:r w:rsidR="00A57614" w:rsidRPr="00A57614">
          <w:rPr>
            <w:noProof/>
            <w:webHidden/>
            <w:sz w:val="20"/>
          </w:rPr>
          <w:fldChar w:fldCharType="begin"/>
        </w:r>
        <w:r w:rsidR="00A57614" w:rsidRPr="00A57614">
          <w:rPr>
            <w:noProof/>
            <w:webHidden/>
            <w:sz w:val="20"/>
          </w:rPr>
          <w:instrText xml:space="preserve"> PAGEREF _Toc20476575 \h </w:instrText>
        </w:r>
        <w:r w:rsidR="00A57614" w:rsidRPr="00A57614">
          <w:rPr>
            <w:noProof/>
            <w:webHidden/>
            <w:sz w:val="20"/>
          </w:rPr>
        </w:r>
        <w:r w:rsidR="00A57614" w:rsidRPr="00A57614">
          <w:rPr>
            <w:noProof/>
            <w:webHidden/>
            <w:sz w:val="20"/>
          </w:rPr>
          <w:fldChar w:fldCharType="separate"/>
        </w:r>
        <w:r w:rsidR="005041AC">
          <w:rPr>
            <w:noProof/>
            <w:webHidden/>
            <w:sz w:val="20"/>
          </w:rPr>
          <w:t>75</w:t>
        </w:r>
        <w:r w:rsidR="00A57614" w:rsidRPr="00A57614">
          <w:rPr>
            <w:noProof/>
            <w:webHidden/>
            <w:sz w:val="20"/>
          </w:rPr>
          <w:fldChar w:fldCharType="end"/>
        </w:r>
      </w:hyperlink>
    </w:p>
    <w:p w14:paraId="5E5016EE" w14:textId="4BEBAF34" w:rsidR="00634364" w:rsidRDefault="003F0BFB">
      <w:pPr>
        <w:rPr>
          <w:b/>
          <w:kern w:val="20"/>
          <w:sz w:val="40"/>
        </w:rPr>
      </w:pPr>
      <w:r w:rsidRPr="00A57614">
        <w:rPr>
          <w:color w:val="000000"/>
          <w:sz w:val="20"/>
          <w:lang w:eastAsia="en-AU"/>
        </w:rPr>
        <w:fldChar w:fldCharType="end"/>
      </w:r>
      <w:r w:rsidR="00634364">
        <w:br w:type="page"/>
      </w:r>
    </w:p>
    <w:p w14:paraId="4D577760" w14:textId="77777777" w:rsidR="00F61A22" w:rsidRDefault="00634364" w:rsidP="008567DA">
      <w:pPr>
        <w:pStyle w:val="Heading1"/>
      </w:pPr>
      <w:bookmarkStart w:id="13" w:name="_Toc19539929"/>
      <w:r>
        <w:lastRenderedPageBreak/>
        <w:t xml:space="preserve">Part 1 </w:t>
      </w:r>
      <w:r w:rsidRPr="008567DA">
        <w:t>Introduction</w:t>
      </w:r>
      <w:bookmarkEnd w:id="13"/>
    </w:p>
    <w:p w14:paraId="79428A2C" w14:textId="77777777" w:rsidR="00F61A22" w:rsidRPr="00241C9A" w:rsidRDefault="00F61A22" w:rsidP="00F61A22">
      <w:pPr>
        <w:pStyle w:val="Heading2"/>
        <w:rPr>
          <w:rFonts w:eastAsia="Arial"/>
        </w:rPr>
      </w:pPr>
      <w:bookmarkStart w:id="14" w:name="_Toc19539930"/>
      <w:r w:rsidRPr="00241C9A">
        <w:rPr>
          <w:rFonts w:eastAsia="Arial"/>
        </w:rPr>
        <w:t>About this annual report</w:t>
      </w:r>
      <w:bookmarkEnd w:id="14"/>
    </w:p>
    <w:p w14:paraId="08BBAC1B" w14:textId="77777777" w:rsidR="00F61A22" w:rsidRPr="00241C9A" w:rsidRDefault="00F61A22" w:rsidP="00F61A22">
      <w:pPr>
        <w:pStyle w:val="ARBodyText"/>
      </w:pPr>
      <w:r w:rsidRPr="00241C9A">
        <w:t xml:space="preserve">The Great Barrier Reef Marine Park Authority’s Annual Report </w:t>
      </w:r>
      <w:r>
        <w:t>2018–19</w:t>
      </w:r>
      <w:r w:rsidRPr="00241C9A">
        <w:t xml:space="preserve"> complies with the requirements for annual reports outlined by the Australian Government Department of Finance in its </w:t>
      </w:r>
      <w:r w:rsidRPr="003C01AD">
        <w:rPr>
          <w:i/>
        </w:rPr>
        <w:t>Resource Management Guide No. 135: Annual reports for non-corporate Commonwealth entities</w:t>
      </w:r>
      <w:r w:rsidRPr="003C01AD">
        <w:t>.</w:t>
      </w:r>
    </w:p>
    <w:p w14:paraId="22C62D80" w14:textId="77777777" w:rsidR="00F61A22" w:rsidRPr="00241C9A" w:rsidRDefault="00F61A22" w:rsidP="00F61A22">
      <w:pPr>
        <w:pStyle w:val="ARBodyText"/>
      </w:pPr>
      <w:r w:rsidRPr="00241C9A">
        <w:t xml:space="preserve">This annual report includes the Authority’s annual performance statements, detailing its performance against criteria as published in the Australian Government Department of the Environment </w:t>
      </w:r>
      <w:r>
        <w:t xml:space="preserve">and Energy </w:t>
      </w:r>
      <w:r w:rsidRPr="00097496">
        <w:rPr>
          <w:i/>
        </w:rPr>
        <w:t>Portfolio Budget Statements 2018–19</w:t>
      </w:r>
      <w:r w:rsidRPr="00241C9A">
        <w:t xml:space="preserve"> and the Great Barrier Reef Marine Park Authority Corporate Plan </w:t>
      </w:r>
      <w:r>
        <w:t>2018–19 (Corporate Plan)</w:t>
      </w:r>
      <w:r w:rsidRPr="00241C9A">
        <w:t>.</w:t>
      </w:r>
    </w:p>
    <w:p w14:paraId="27CC48FD" w14:textId="77777777" w:rsidR="00F61A22" w:rsidRPr="00241C9A" w:rsidRDefault="00F61A22" w:rsidP="00F61A22">
      <w:pPr>
        <w:pStyle w:val="ARBodyText"/>
      </w:pPr>
      <w:r w:rsidRPr="00241C9A">
        <w:t>The annual report comprises seven parts:</w:t>
      </w:r>
    </w:p>
    <w:p w14:paraId="6318E24E" w14:textId="4C2556B4" w:rsidR="00F61A22" w:rsidRPr="00241C9A" w:rsidRDefault="00F61A22" w:rsidP="00F61A22">
      <w:pPr>
        <w:pStyle w:val="AR-Bullet"/>
        <w:rPr>
          <w:rFonts w:eastAsia="Arial"/>
          <w:b/>
        </w:rPr>
      </w:pPr>
      <w:r w:rsidRPr="00241C9A">
        <w:rPr>
          <w:rFonts w:eastAsia="Arial"/>
          <w:b/>
        </w:rPr>
        <w:t>Part 1 Introduction</w:t>
      </w:r>
      <w:r w:rsidRPr="00241C9A">
        <w:rPr>
          <w:rFonts w:eastAsia="Arial"/>
          <w:b/>
        </w:rPr>
        <w:br/>
      </w:r>
      <w:r w:rsidRPr="00241C9A">
        <w:rPr>
          <w:rFonts w:eastAsia="Arial"/>
        </w:rPr>
        <w:t xml:space="preserve">Outlines the purpose and structure of the report and presents the </w:t>
      </w:r>
      <w:r>
        <w:rPr>
          <w:rFonts w:eastAsia="Arial"/>
        </w:rPr>
        <w:t>Chief Executive Officer</w:t>
      </w:r>
      <w:r w:rsidRPr="00241C9A">
        <w:rPr>
          <w:rFonts w:eastAsia="Arial"/>
        </w:rPr>
        <w:t>’</w:t>
      </w:r>
      <w:r>
        <w:rPr>
          <w:rFonts w:eastAsia="Arial"/>
        </w:rPr>
        <w:t xml:space="preserve">s </w:t>
      </w:r>
      <w:r w:rsidRPr="00241C9A">
        <w:rPr>
          <w:rFonts w:eastAsia="Arial"/>
        </w:rPr>
        <w:t xml:space="preserve">review of the Authority’s activities and performance for the </w:t>
      </w:r>
      <w:r>
        <w:rPr>
          <w:rFonts w:eastAsia="Arial"/>
        </w:rPr>
        <w:t>2018–19</w:t>
      </w:r>
      <w:r w:rsidRPr="00241C9A">
        <w:rPr>
          <w:rFonts w:eastAsia="Arial"/>
        </w:rPr>
        <w:t xml:space="preserve"> reporting period. </w:t>
      </w:r>
    </w:p>
    <w:p w14:paraId="4CAEC6B7" w14:textId="142F600A" w:rsidR="00F61A22" w:rsidRPr="00241C9A" w:rsidRDefault="00F61A22" w:rsidP="00F61A22">
      <w:pPr>
        <w:pStyle w:val="AR-Bullet"/>
        <w:rPr>
          <w:b/>
        </w:rPr>
      </w:pPr>
      <w:r w:rsidRPr="00241C9A">
        <w:rPr>
          <w:rFonts w:eastAsia="Arial"/>
          <w:b/>
        </w:rPr>
        <w:t>Part 2 Overview</w:t>
      </w:r>
      <w:r w:rsidRPr="00241C9A">
        <w:rPr>
          <w:rFonts w:eastAsia="Arial"/>
          <w:b/>
        </w:rPr>
        <w:br/>
      </w:r>
      <w:r w:rsidRPr="00241C9A">
        <w:rPr>
          <w:rFonts w:eastAsia="Arial"/>
        </w:rPr>
        <w:t xml:space="preserve">Provides corporate background </w:t>
      </w:r>
      <w:r w:rsidR="00B53B09">
        <w:rPr>
          <w:rFonts w:eastAsia="Arial"/>
        </w:rPr>
        <w:t>about</w:t>
      </w:r>
      <w:r w:rsidRPr="00241C9A">
        <w:rPr>
          <w:rFonts w:eastAsia="Arial"/>
        </w:rPr>
        <w:t xml:space="preserve"> the Authority, including its role and functions. Also provides a summary of financial performance and a staff overview.</w:t>
      </w:r>
    </w:p>
    <w:p w14:paraId="680A4866" w14:textId="77777777" w:rsidR="00F61A22" w:rsidRPr="00241C9A" w:rsidRDefault="00F61A22" w:rsidP="00F61A22">
      <w:pPr>
        <w:pStyle w:val="AR-Bullet"/>
      </w:pPr>
      <w:r w:rsidRPr="00241C9A">
        <w:rPr>
          <w:rFonts w:eastAsia="Arial"/>
          <w:b/>
        </w:rPr>
        <w:t>Part 3 Performance</w:t>
      </w:r>
      <w:r w:rsidRPr="00241C9A">
        <w:rPr>
          <w:rFonts w:eastAsia="Arial"/>
        </w:rPr>
        <w:br/>
        <w:t xml:space="preserve">Details the actions taken by the Authority in </w:t>
      </w:r>
      <w:r>
        <w:rPr>
          <w:rFonts w:eastAsia="Arial"/>
        </w:rPr>
        <w:t>2018–19</w:t>
      </w:r>
      <w:r w:rsidRPr="00241C9A">
        <w:rPr>
          <w:rFonts w:eastAsia="Arial"/>
        </w:rPr>
        <w:t xml:space="preserve"> to meet its stated purpose of </w:t>
      </w:r>
      <w:r w:rsidRPr="00241C9A">
        <w:rPr>
          <w:rFonts w:eastAsia="Arial"/>
          <w:b/>
        </w:rPr>
        <w:t>the long-term protection, ecologically sustainable use, understanding and enjoyment of the Great Barrier Reef for all Australians and the international community, through the care and development of the Marine Park</w:t>
      </w:r>
      <w:r w:rsidRPr="00241C9A">
        <w:rPr>
          <w:rFonts w:eastAsia="Arial"/>
        </w:rPr>
        <w:t>, reporting against key performance indicators outlined in the Authority’s performance documents.</w:t>
      </w:r>
    </w:p>
    <w:p w14:paraId="6D885CCD" w14:textId="24D2C03E" w:rsidR="00F61A22" w:rsidRPr="00241C9A" w:rsidRDefault="00F61A22" w:rsidP="00F61A22">
      <w:pPr>
        <w:pStyle w:val="AR-Bullet"/>
      </w:pPr>
      <w:r w:rsidRPr="00241C9A">
        <w:rPr>
          <w:rFonts w:eastAsia="Arial"/>
          <w:b/>
        </w:rPr>
        <w:t>Part 4 Management and accountability</w:t>
      </w:r>
      <w:r w:rsidRPr="00241C9A">
        <w:rPr>
          <w:rFonts w:eastAsia="Arial"/>
        </w:rPr>
        <w:br/>
        <w:t>Covers the delivery of the management framework that supports effective functioning of the Authority, including corporate governance</w:t>
      </w:r>
      <w:r w:rsidR="00100CB1">
        <w:rPr>
          <w:rFonts w:eastAsia="Arial"/>
        </w:rPr>
        <w:t>,</w:t>
      </w:r>
      <w:r w:rsidRPr="00241C9A">
        <w:rPr>
          <w:rFonts w:eastAsia="Arial"/>
        </w:rPr>
        <w:t xml:space="preserve"> statutory and advisory committees</w:t>
      </w:r>
      <w:r w:rsidR="00100CB1">
        <w:rPr>
          <w:rFonts w:eastAsia="Arial"/>
        </w:rPr>
        <w:t>,</w:t>
      </w:r>
      <w:r w:rsidRPr="00241C9A">
        <w:rPr>
          <w:rFonts w:eastAsia="Arial"/>
        </w:rPr>
        <w:t xml:space="preserve"> management and training</w:t>
      </w:r>
      <w:r w:rsidR="00100CB1">
        <w:rPr>
          <w:rFonts w:eastAsia="Arial"/>
        </w:rPr>
        <w:t>,</w:t>
      </w:r>
      <w:r w:rsidRPr="00241C9A">
        <w:rPr>
          <w:rFonts w:eastAsia="Arial"/>
        </w:rPr>
        <w:t xml:space="preserve"> work health and safety</w:t>
      </w:r>
      <w:r w:rsidR="00100CB1">
        <w:rPr>
          <w:rFonts w:eastAsia="Arial"/>
        </w:rPr>
        <w:t>,</w:t>
      </w:r>
      <w:r w:rsidRPr="00241C9A">
        <w:rPr>
          <w:rFonts w:eastAsia="Arial"/>
        </w:rPr>
        <w:t xml:space="preserve"> asset management</w:t>
      </w:r>
      <w:r w:rsidR="00100CB1">
        <w:rPr>
          <w:rFonts w:eastAsia="Arial"/>
        </w:rPr>
        <w:t>,</w:t>
      </w:r>
      <w:r w:rsidRPr="00241C9A">
        <w:rPr>
          <w:rFonts w:eastAsia="Arial"/>
        </w:rPr>
        <w:t xml:space="preserve"> corporate services</w:t>
      </w:r>
      <w:r w:rsidR="00100CB1">
        <w:rPr>
          <w:rFonts w:eastAsia="Arial"/>
        </w:rPr>
        <w:t>,</w:t>
      </w:r>
      <w:r w:rsidRPr="00241C9A">
        <w:rPr>
          <w:rFonts w:eastAsia="Arial"/>
        </w:rPr>
        <w:t xml:space="preserve"> and management of consultants.</w:t>
      </w:r>
    </w:p>
    <w:p w14:paraId="235D05F5" w14:textId="77777777" w:rsidR="00F61A22" w:rsidRPr="00241C9A" w:rsidRDefault="00F61A22" w:rsidP="00F61A22">
      <w:pPr>
        <w:pStyle w:val="AR-Bullet"/>
      </w:pPr>
      <w:r w:rsidRPr="00241C9A">
        <w:rPr>
          <w:rFonts w:eastAsia="Arial"/>
          <w:b/>
        </w:rPr>
        <w:t>Part 5 Finances</w:t>
      </w:r>
      <w:r w:rsidRPr="00241C9A">
        <w:rPr>
          <w:rFonts w:eastAsia="Arial"/>
        </w:rPr>
        <w:br/>
        <w:t>Delivers an analysis of financial performance and a detailed financial statement.</w:t>
      </w:r>
    </w:p>
    <w:p w14:paraId="42BA479E" w14:textId="18CE2E20" w:rsidR="00F61A22" w:rsidRPr="00241C9A" w:rsidRDefault="00F61A22" w:rsidP="00F61A22">
      <w:pPr>
        <w:pStyle w:val="AR-Bullet"/>
      </w:pPr>
      <w:r w:rsidRPr="00241C9A">
        <w:rPr>
          <w:rFonts w:eastAsia="Arial"/>
          <w:b/>
        </w:rPr>
        <w:t>Part 6 Appendices</w:t>
      </w:r>
      <w:r w:rsidRPr="00241C9A">
        <w:rPr>
          <w:rFonts w:eastAsia="Arial"/>
        </w:rPr>
        <w:br/>
        <w:t xml:space="preserve">Comprises the Authority’s </w:t>
      </w:r>
      <w:r w:rsidR="003C13FD">
        <w:rPr>
          <w:rFonts w:eastAsia="Arial"/>
        </w:rPr>
        <w:t>resource statement,</w:t>
      </w:r>
      <w:r w:rsidRPr="00BA0D3B">
        <w:rPr>
          <w:rFonts w:eastAsia="Arial"/>
        </w:rPr>
        <w:t xml:space="preserve"> a staffing overview</w:t>
      </w:r>
      <w:r w:rsidR="003C13FD">
        <w:rPr>
          <w:rFonts w:eastAsia="Arial"/>
        </w:rPr>
        <w:t>,</w:t>
      </w:r>
      <w:r w:rsidRPr="00BA0D3B">
        <w:rPr>
          <w:rFonts w:eastAsia="Arial"/>
        </w:rPr>
        <w:t xml:space="preserve"> information on advertising and marketing, freedom of information and ecologically sustainable developmen</w:t>
      </w:r>
      <w:r w:rsidR="003C13FD">
        <w:rPr>
          <w:rFonts w:eastAsia="Arial"/>
        </w:rPr>
        <w:t>t and environmental performance,</w:t>
      </w:r>
      <w:r w:rsidRPr="00BA0D3B">
        <w:rPr>
          <w:rFonts w:eastAsia="Arial"/>
        </w:rPr>
        <w:t xml:space="preserve"> a list of</w:t>
      </w:r>
      <w:r w:rsidR="003C13FD">
        <w:rPr>
          <w:rFonts w:eastAsia="Arial"/>
        </w:rPr>
        <w:t xml:space="preserve"> staff papers and presentations,</w:t>
      </w:r>
      <w:r w:rsidRPr="00BA0D3B">
        <w:rPr>
          <w:rFonts w:eastAsia="Arial"/>
        </w:rPr>
        <w:t xml:space="preserve"> </w:t>
      </w:r>
      <w:r w:rsidR="003C13FD">
        <w:rPr>
          <w:rFonts w:eastAsia="Arial"/>
        </w:rPr>
        <w:t xml:space="preserve">and the </w:t>
      </w:r>
      <w:r w:rsidRPr="00BA0D3B">
        <w:rPr>
          <w:rFonts w:eastAsia="Arial"/>
        </w:rPr>
        <w:t>Queensland Government financials</w:t>
      </w:r>
      <w:r w:rsidR="003C13FD">
        <w:rPr>
          <w:rFonts w:eastAsia="Arial"/>
        </w:rPr>
        <w:t>.</w:t>
      </w:r>
    </w:p>
    <w:p w14:paraId="7F5A5A67" w14:textId="3FF45AF2" w:rsidR="00F61A22" w:rsidRPr="00241C9A" w:rsidRDefault="00F61A22" w:rsidP="00F61A22">
      <w:pPr>
        <w:pStyle w:val="AR-Bullet"/>
      </w:pPr>
      <w:r w:rsidRPr="00241C9A">
        <w:rPr>
          <w:b/>
        </w:rPr>
        <w:t>Part 7 Acronyms and index</w:t>
      </w:r>
      <w:r w:rsidRPr="00241C9A">
        <w:br/>
      </w:r>
      <w:r w:rsidRPr="00241C9A">
        <w:rPr>
          <w:rFonts w:eastAsia="Arial"/>
        </w:rPr>
        <w:t>Includes a list of acronyms</w:t>
      </w:r>
      <w:r w:rsidR="003C13FD">
        <w:rPr>
          <w:rFonts w:eastAsia="Arial"/>
        </w:rPr>
        <w:t>,</w:t>
      </w:r>
      <w:r w:rsidRPr="00241C9A">
        <w:rPr>
          <w:rFonts w:eastAsia="Arial"/>
        </w:rPr>
        <w:t xml:space="preserve"> a glossary</w:t>
      </w:r>
      <w:r w:rsidR="003C13FD">
        <w:rPr>
          <w:rFonts w:eastAsia="Arial"/>
        </w:rPr>
        <w:t>,</w:t>
      </w:r>
      <w:r w:rsidRPr="00241C9A">
        <w:rPr>
          <w:rFonts w:eastAsia="Arial"/>
        </w:rPr>
        <w:t xml:space="preserve"> list of requirements</w:t>
      </w:r>
      <w:r w:rsidR="003C13FD">
        <w:rPr>
          <w:rFonts w:eastAsia="Arial"/>
        </w:rPr>
        <w:t>,</w:t>
      </w:r>
      <w:r w:rsidRPr="00241C9A">
        <w:rPr>
          <w:rFonts w:eastAsia="Arial"/>
        </w:rPr>
        <w:t xml:space="preserve"> and an alphabetical index</w:t>
      </w:r>
      <w:r w:rsidRPr="00241C9A">
        <w:t>.</w:t>
      </w:r>
    </w:p>
    <w:p w14:paraId="484B11BC" w14:textId="77777777" w:rsidR="00F61A22" w:rsidRDefault="00F61A22" w:rsidP="00F61A22">
      <w:pPr>
        <w:pStyle w:val="Heading2"/>
        <w:rPr>
          <w:rFonts w:eastAsia="Arial"/>
        </w:rPr>
      </w:pPr>
    </w:p>
    <w:p w14:paraId="02F43DEE" w14:textId="77777777" w:rsidR="00F61A22" w:rsidRDefault="00F61A22" w:rsidP="00F61A22">
      <w:pPr>
        <w:rPr>
          <w:rFonts w:eastAsia="Arial" w:cs="Arial"/>
          <w:sz w:val="28"/>
          <w:szCs w:val="28"/>
        </w:rPr>
      </w:pPr>
      <w:r>
        <w:rPr>
          <w:rFonts w:eastAsia="Arial"/>
        </w:rPr>
        <w:br w:type="page"/>
      </w:r>
    </w:p>
    <w:p w14:paraId="6EF884C3" w14:textId="5FD2F499" w:rsidR="00F61A22" w:rsidRDefault="00F61A22" w:rsidP="00F61A22">
      <w:pPr>
        <w:pStyle w:val="Heading2"/>
        <w:rPr>
          <w:rFonts w:eastAsia="Arial"/>
        </w:rPr>
      </w:pPr>
      <w:bookmarkStart w:id="15" w:name="_Toc19539931"/>
      <w:r>
        <w:rPr>
          <w:rFonts w:eastAsia="Arial"/>
        </w:rPr>
        <w:lastRenderedPageBreak/>
        <w:t xml:space="preserve">Chief Executive Officer’s </w:t>
      </w:r>
      <w:r w:rsidRPr="00241C9A">
        <w:rPr>
          <w:rFonts w:eastAsia="Arial"/>
        </w:rPr>
        <w:t>review</w:t>
      </w:r>
      <w:bookmarkEnd w:id="15"/>
    </w:p>
    <w:p w14:paraId="641B2003" w14:textId="77777777" w:rsidR="00980075" w:rsidRDefault="00980075" w:rsidP="00980075">
      <w:pPr>
        <w:pStyle w:val="ARBodyText"/>
        <w:rPr>
          <w:rFonts w:eastAsia="Arial"/>
        </w:rPr>
      </w:pPr>
      <w:r>
        <w:rPr>
          <w:rFonts w:eastAsia="Arial"/>
        </w:rPr>
        <w:t xml:space="preserve">I am pleased to submit the Great Barrier Reef Marine Park Authority’s (the Authority) performance report for the year ending 30 June 2019, my first as Chief Executive Officer. </w:t>
      </w:r>
    </w:p>
    <w:p w14:paraId="7FA7F5A8" w14:textId="77777777" w:rsidR="00980075" w:rsidRDefault="00980075" w:rsidP="00980075">
      <w:pPr>
        <w:pStyle w:val="ARBodyText"/>
        <w:rPr>
          <w:rFonts w:eastAsia="Arial"/>
        </w:rPr>
      </w:pPr>
      <w:r>
        <w:rPr>
          <w:rFonts w:eastAsia="Arial"/>
        </w:rPr>
        <w:t xml:space="preserve">I follow in the footsteps of Dr Russell Reichelt who held the position of Chair and Chief Executive Officer for more than 11 years, until his retirement in October 2018. </w:t>
      </w:r>
    </w:p>
    <w:p w14:paraId="69881907" w14:textId="77777777" w:rsidR="00980075" w:rsidRDefault="00980075" w:rsidP="00980075">
      <w:pPr>
        <w:pStyle w:val="ARBodyText"/>
        <w:rPr>
          <w:rFonts w:eastAsia="Arial"/>
        </w:rPr>
      </w:pPr>
      <w:r>
        <w:rPr>
          <w:rFonts w:eastAsia="Arial"/>
        </w:rPr>
        <w:t xml:space="preserve">Dr Reichelt will be remembered for his steady hand at the helm of the Authority over the past decade, as the Great Barrier Reef (the Reef) has come under increasing pressure. Dr Reichelt’s intellect and warm diplomacy played a major role in forging partnerships at international, national and regional levels to shape a better future for the Reef. </w:t>
      </w:r>
    </w:p>
    <w:p w14:paraId="25350A12" w14:textId="35CD0108" w:rsidR="00980075" w:rsidRPr="00B2181F" w:rsidRDefault="00980075" w:rsidP="00980075">
      <w:pPr>
        <w:pStyle w:val="ARBodyText"/>
        <w:rPr>
          <w:rFonts w:eastAsia="Arial"/>
        </w:rPr>
      </w:pPr>
      <w:r>
        <w:rPr>
          <w:rFonts w:eastAsia="Arial"/>
        </w:rPr>
        <w:t>Managing diverse environments across the Great Barrier Reef Marine Park is a privilege and a challenge. The health and biodiversity of the Reef are under threat due to the impact of climate change, land-based run off, coastal development and other human-induced pressures. Climate change is the greatest of these threats and with sea surface temperatures remaining well above average throughout most of the 2018–19 summer and severe weather and flooding associated with the cyclones and monsoon events, only the strongest and fastest possible actions to reduce greenhouse gas emissions will reduce the risks and limit the impact of climate change on the Reef.</w:t>
      </w:r>
    </w:p>
    <w:p w14:paraId="7ED016EC" w14:textId="77777777" w:rsidR="00980075" w:rsidRDefault="00980075" w:rsidP="00980075">
      <w:pPr>
        <w:pStyle w:val="ARBodyText"/>
        <w:rPr>
          <w:rFonts w:eastAsia="Arial"/>
        </w:rPr>
      </w:pPr>
      <w:r w:rsidRPr="00B2181F">
        <w:rPr>
          <w:rFonts w:eastAsia="Arial"/>
        </w:rPr>
        <w:t xml:space="preserve">Strong management actions within the Marine Park are essential for building Reef resilience, </w:t>
      </w:r>
      <w:r>
        <w:rPr>
          <w:rFonts w:eastAsia="Arial"/>
        </w:rPr>
        <w:t xml:space="preserve">as is ongoing </w:t>
      </w:r>
      <w:r w:rsidRPr="00B2181F">
        <w:rPr>
          <w:rFonts w:eastAsia="Arial"/>
        </w:rPr>
        <w:t xml:space="preserve">work </w:t>
      </w:r>
      <w:r>
        <w:rPr>
          <w:rFonts w:eastAsia="Arial"/>
        </w:rPr>
        <w:t xml:space="preserve">beyond its boundary </w:t>
      </w:r>
      <w:r w:rsidRPr="00B2181F">
        <w:rPr>
          <w:rFonts w:eastAsia="Arial"/>
        </w:rPr>
        <w:t xml:space="preserve">to address climate change and reduce impacts such as water pollution and marine debris. We continue to highlight these issues and </w:t>
      </w:r>
      <w:r>
        <w:rPr>
          <w:rFonts w:eastAsia="Arial"/>
        </w:rPr>
        <w:t>collaborate widely with our partners to address</w:t>
      </w:r>
      <w:r w:rsidRPr="00B2181F">
        <w:rPr>
          <w:rFonts w:eastAsia="Arial"/>
        </w:rPr>
        <w:t xml:space="preserve"> th</w:t>
      </w:r>
      <w:r>
        <w:rPr>
          <w:rFonts w:eastAsia="Arial"/>
        </w:rPr>
        <w:t>em</w:t>
      </w:r>
      <w:r w:rsidRPr="00B2181F">
        <w:rPr>
          <w:rFonts w:eastAsia="Arial"/>
        </w:rPr>
        <w:t xml:space="preserve">. </w:t>
      </w:r>
      <w:r>
        <w:rPr>
          <w:rFonts w:eastAsia="Arial"/>
        </w:rPr>
        <w:t>Global action to reduce greenhouse gas emissions remains critically important to the Reef’s long-term health.</w:t>
      </w:r>
    </w:p>
    <w:p w14:paraId="100C5964" w14:textId="77777777" w:rsidR="00980075" w:rsidRDefault="00980075" w:rsidP="00980075">
      <w:pPr>
        <w:pStyle w:val="ARBodyText"/>
        <w:rPr>
          <w:rFonts w:eastAsia="Arial"/>
        </w:rPr>
      </w:pPr>
      <w:r>
        <w:rPr>
          <w:rFonts w:eastAsia="Arial"/>
        </w:rPr>
        <w:t xml:space="preserve">In pursuit of a healthier Reef for future generations, our management of this spectacular environmental icon must continue to adapt and set the standard for best-practice Reef management. The Authority is working harder than ever to adapt and deploy management techniques that support a more resilient Reef. We have focused our efforts on actions supporting the </w:t>
      </w:r>
      <w:r w:rsidRPr="00F0669D">
        <w:rPr>
          <w:rFonts w:eastAsia="Arial"/>
          <w:i/>
        </w:rPr>
        <w:t>Great Barrier Reef blueprint for resilience</w:t>
      </w:r>
      <w:r>
        <w:rPr>
          <w:rFonts w:eastAsia="Arial"/>
        </w:rPr>
        <w:t>, including culling crown-of-thorns starfish, strengthening our compliance regime, and deepening our engagement with Traditional Owner groups, the tourism industry, schools and the wider community to maximise all efforts supporting Reef health.</w:t>
      </w:r>
    </w:p>
    <w:p w14:paraId="44CE1C55" w14:textId="77777777" w:rsidR="00980075" w:rsidRPr="00A71CEC" w:rsidRDefault="00980075" w:rsidP="00980075">
      <w:pPr>
        <w:pStyle w:val="ARHeading4"/>
        <w:rPr>
          <w:rFonts w:eastAsia="Arial"/>
          <w:i/>
        </w:rPr>
      </w:pPr>
      <w:r w:rsidRPr="00A71CEC">
        <w:rPr>
          <w:rFonts w:eastAsia="Arial"/>
          <w:i/>
        </w:rPr>
        <w:t>Great Barrier Reef Outlook Report 2019</w:t>
      </w:r>
    </w:p>
    <w:p w14:paraId="3221BBE7" w14:textId="77777777" w:rsidR="00980075" w:rsidRDefault="00980075" w:rsidP="00980075">
      <w:pPr>
        <w:pStyle w:val="ARBodyText"/>
        <w:rPr>
          <w:rFonts w:eastAsiaTheme="minorHAnsi"/>
        </w:rPr>
      </w:pPr>
      <w:r>
        <w:t xml:space="preserve">In late June the </w:t>
      </w:r>
      <w:r w:rsidRPr="003A3753">
        <w:rPr>
          <w:i/>
        </w:rPr>
        <w:t>Great Barrier Reef Outlook Report 2019</w:t>
      </w:r>
      <w:r>
        <w:t xml:space="preserve"> (Outlook Report 2019) was </w:t>
      </w:r>
      <w:r w:rsidRPr="00797709">
        <w:rPr>
          <w:rFonts w:eastAsiaTheme="minorHAnsi"/>
        </w:rPr>
        <w:t xml:space="preserve">delivered to the Minister for the Environment </w:t>
      </w:r>
      <w:r>
        <w:rPr>
          <w:rFonts w:eastAsiaTheme="minorHAnsi"/>
        </w:rPr>
        <w:t xml:space="preserve">for tabling in Parliament. </w:t>
      </w:r>
    </w:p>
    <w:p w14:paraId="53324A49" w14:textId="77777777" w:rsidR="00980075" w:rsidRPr="00031F92" w:rsidRDefault="00980075" w:rsidP="00980075">
      <w:pPr>
        <w:pStyle w:val="ARBodyText"/>
        <w:rPr>
          <w:rFonts w:eastAsiaTheme="minorHAnsi"/>
        </w:rPr>
      </w:pPr>
      <w:r>
        <w:t xml:space="preserve">Published every five years, the Outlook Report </w:t>
      </w:r>
      <w:r w:rsidRPr="00797709">
        <w:t>examines the Great Barrier Reef’s health</w:t>
      </w:r>
      <w:r>
        <w:t xml:space="preserve">, pressures, and likely future. </w:t>
      </w:r>
      <w:r w:rsidRPr="00797709">
        <w:t>It provide</w:t>
      </w:r>
      <w:r>
        <w:t>s</w:t>
      </w:r>
      <w:r w:rsidRPr="00797709">
        <w:t xml:space="preserve"> a regular and reliable</w:t>
      </w:r>
      <w:r>
        <w:t>, evidence-based</w:t>
      </w:r>
      <w:r w:rsidRPr="00797709">
        <w:t xml:space="preserve"> assess</w:t>
      </w:r>
      <w:r>
        <w:t>ment of</w:t>
      </w:r>
      <w:r w:rsidRPr="00797709">
        <w:t xml:space="preserve"> </w:t>
      </w:r>
      <w:r>
        <w:t>R</w:t>
      </w:r>
      <w:r w:rsidRPr="00797709">
        <w:t>eef health and management</w:t>
      </w:r>
      <w:r>
        <w:t>,</w:t>
      </w:r>
      <w:r w:rsidRPr="00797709">
        <w:t xml:space="preserve"> and informs government actions associated with the Reef. </w:t>
      </w:r>
      <w:r w:rsidRPr="00FB69E7">
        <w:rPr>
          <w:szCs w:val="22"/>
        </w:rPr>
        <w:t xml:space="preserve">The </w:t>
      </w:r>
      <w:r>
        <w:rPr>
          <w:szCs w:val="22"/>
        </w:rPr>
        <w:t>Outlook R</w:t>
      </w:r>
      <w:r w:rsidRPr="00FB69E7">
        <w:rPr>
          <w:szCs w:val="22"/>
        </w:rPr>
        <w:t>eport</w:t>
      </w:r>
      <w:r>
        <w:rPr>
          <w:szCs w:val="22"/>
        </w:rPr>
        <w:t xml:space="preserve"> 2019</w:t>
      </w:r>
      <w:r w:rsidRPr="00FB69E7">
        <w:rPr>
          <w:szCs w:val="22"/>
        </w:rPr>
        <w:t xml:space="preserve"> is a</w:t>
      </w:r>
      <w:r>
        <w:rPr>
          <w:szCs w:val="22"/>
        </w:rPr>
        <w:t xml:space="preserve">n impressive </w:t>
      </w:r>
      <w:r w:rsidRPr="00FB69E7">
        <w:rPr>
          <w:szCs w:val="22"/>
        </w:rPr>
        <w:t>body of work achieved by a small team within the Authority, and</w:t>
      </w:r>
      <w:r>
        <w:rPr>
          <w:szCs w:val="22"/>
        </w:rPr>
        <w:t xml:space="preserve"> provides a foundation for the adaptive management of the Reef and its condition.</w:t>
      </w:r>
      <w:r w:rsidRPr="00FB69E7">
        <w:rPr>
          <w:szCs w:val="22"/>
        </w:rPr>
        <w:t xml:space="preserve"> </w:t>
      </w:r>
    </w:p>
    <w:p w14:paraId="4B58A34B" w14:textId="03ADE32F" w:rsidR="00980075" w:rsidRDefault="00980075" w:rsidP="00980075">
      <w:pPr>
        <w:pStyle w:val="ARBodyText"/>
        <w:rPr>
          <w:szCs w:val="22"/>
        </w:rPr>
      </w:pPr>
      <w:r>
        <w:rPr>
          <w:rFonts w:eastAsiaTheme="minorHAnsi" w:cs="Arial"/>
          <w:color w:val="000000"/>
          <w:szCs w:val="22"/>
        </w:rPr>
        <w:t>A</w:t>
      </w:r>
      <w:r w:rsidRPr="00FB69E7">
        <w:rPr>
          <w:rFonts w:eastAsiaTheme="minorHAnsi" w:cs="Arial"/>
          <w:color w:val="000000"/>
          <w:szCs w:val="22"/>
        </w:rPr>
        <w:t xml:space="preserve"> reminder of recent</w:t>
      </w:r>
      <w:r>
        <w:rPr>
          <w:rFonts w:eastAsiaTheme="minorHAnsi" w:cs="Arial"/>
          <w:color w:val="000000"/>
          <w:szCs w:val="22"/>
        </w:rPr>
        <w:t xml:space="preserve"> and severe</w:t>
      </w:r>
      <w:r w:rsidRPr="00FB69E7">
        <w:rPr>
          <w:rFonts w:eastAsiaTheme="minorHAnsi" w:cs="Arial"/>
          <w:color w:val="000000"/>
          <w:szCs w:val="22"/>
        </w:rPr>
        <w:t xml:space="preserve"> impac</w:t>
      </w:r>
      <w:r>
        <w:rPr>
          <w:rFonts w:eastAsiaTheme="minorHAnsi" w:cs="Arial"/>
          <w:color w:val="000000"/>
          <w:szCs w:val="22"/>
        </w:rPr>
        <w:t xml:space="preserve">ts to the Reef and its health, </w:t>
      </w:r>
      <w:r w:rsidR="00A71CEC">
        <w:rPr>
          <w:rFonts w:eastAsiaTheme="minorHAnsi" w:cs="Arial"/>
          <w:color w:val="000000"/>
          <w:szCs w:val="22"/>
        </w:rPr>
        <w:t xml:space="preserve">the </w:t>
      </w:r>
      <w:r>
        <w:rPr>
          <w:rFonts w:eastAsiaTheme="minorHAnsi" w:cs="Arial"/>
          <w:color w:val="000000"/>
          <w:szCs w:val="22"/>
        </w:rPr>
        <w:t>Outlook</w:t>
      </w:r>
      <w:r w:rsidRPr="00FB69E7">
        <w:rPr>
          <w:szCs w:val="22"/>
        </w:rPr>
        <w:t xml:space="preserve"> </w:t>
      </w:r>
      <w:r>
        <w:rPr>
          <w:szCs w:val="22"/>
        </w:rPr>
        <w:t>R</w:t>
      </w:r>
      <w:r w:rsidRPr="00FB69E7">
        <w:rPr>
          <w:szCs w:val="22"/>
        </w:rPr>
        <w:t>eport</w:t>
      </w:r>
      <w:r>
        <w:rPr>
          <w:szCs w:val="22"/>
        </w:rPr>
        <w:t xml:space="preserve"> 2019</w:t>
      </w:r>
      <w:r w:rsidRPr="00FB69E7">
        <w:rPr>
          <w:szCs w:val="22"/>
        </w:rPr>
        <w:t xml:space="preserve"> will help guide our strategic direction and management actions in the years to come. </w:t>
      </w:r>
    </w:p>
    <w:p w14:paraId="227D46BF" w14:textId="77777777" w:rsidR="00980075" w:rsidRDefault="00980075" w:rsidP="00980075">
      <w:pPr>
        <w:pStyle w:val="ARHeading4"/>
      </w:pPr>
      <w:r>
        <w:t>Transforming management of the Marine Park</w:t>
      </w:r>
    </w:p>
    <w:p w14:paraId="3B0FC057" w14:textId="77777777" w:rsidR="00980075" w:rsidRDefault="00980075" w:rsidP="00980075">
      <w:pPr>
        <w:pStyle w:val="ARBodyText"/>
      </w:pPr>
      <w:r>
        <w:t xml:space="preserve">This year we have transformed our approach to </w:t>
      </w:r>
      <w:r w:rsidRPr="00441098">
        <w:t>policy, planning and regulation</w:t>
      </w:r>
      <w:r>
        <w:t xml:space="preserve"> in managing the Marine Park.</w:t>
      </w:r>
      <w:r w:rsidRPr="00441098">
        <w:t xml:space="preserve"> </w:t>
      </w:r>
      <w:r>
        <w:t>We have</w:t>
      </w:r>
      <w:r w:rsidRPr="00441098">
        <w:t xml:space="preserve"> prepared </w:t>
      </w:r>
      <w:r>
        <w:t xml:space="preserve">a roadmap </w:t>
      </w:r>
      <w:r w:rsidRPr="00441098">
        <w:t xml:space="preserve">to deliver a proactive, modern and risk-based approach to planning. </w:t>
      </w:r>
      <w:r>
        <w:t>T</w:t>
      </w:r>
      <w:r w:rsidRPr="00441098">
        <w:t xml:space="preserve">he roadmap </w:t>
      </w:r>
      <w:r>
        <w:t>will see us</w:t>
      </w:r>
      <w:r w:rsidRPr="00441098">
        <w:t xml:space="preserve"> working in partnership with Traditional Owners, industry and stakeholders to deliver a contemporary policy, planning and regulatory framework that protects key values and enables ecologically sustainable use</w:t>
      </w:r>
      <w:r>
        <w:t xml:space="preserve"> of the Great Barrier Reef</w:t>
      </w:r>
      <w:r w:rsidRPr="00441098">
        <w:t xml:space="preserve">. </w:t>
      </w:r>
    </w:p>
    <w:p w14:paraId="665290DC" w14:textId="77777777" w:rsidR="00980075" w:rsidRDefault="00980075" w:rsidP="00980075">
      <w:pPr>
        <w:pStyle w:val="ARBodyText"/>
      </w:pPr>
      <w:r>
        <w:t>We have amplified our efforts to strengthen partnerships</w:t>
      </w:r>
      <w:r w:rsidRPr="00453824">
        <w:t xml:space="preserve"> with Traditional Owner groups</w:t>
      </w:r>
      <w:r>
        <w:t>.</w:t>
      </w:r>
      <w:r w:rsidRPr="00453824">
        <w:t xml:space="preserve"> </w:t>
      </w:r>
      <w:r>
        <w:t>In March we released the</w:t>
      </w:r>
      <w:r w:rsidRPr="002A57E5">
        <w:t xml:space="preserve"> </w:t>
      </w:r>
      <w:r w:rsidRPr="00A35A1A">
        <w:rPr>
          <w:i/>
        </w:rPr>
        <w:t>Aboriginal and Torres Strait Islander Heritage Strategy for the Great Barrier Reef Marine Park</w:t>
      </w:r>
      <w:r>
        <w:t xml:space="preserve">. The strategy received input from representatives of Traditional Owner groups at dedicated workshops, and includes actions the Authority will take to keep </w:t>
      </w:r>
      <w:r>
        <w:lastRenderedPageBreak/>
        <w:t>Aboriginal and Torres Strait Islander heritage values strong, safe and healthy</w:t>
      </w:r>
      <w:r w:rsidRPr="00453824">
        <w:t>.</w:t>
      </w:r>
      <w:r>
        <w:t xml:space="preserve"> It represents an exciting step forward in enhancing our work in this area.</w:t>
      </w:r>
    </w:p>
    <w:p w14:paraId="088C3E2A" w14:textId="77777777" w:rsidR="00980075" w:rsidRPr="00FB69E7" w:rsidRDefault="00980075" w:rsidP="00980075">
      <w:pPr>
        <w:pStyle w:val="ARBodyText"/>
        <w:rPr>
          <w:rFonts w:eastAsiaTheme="minorHAnsi"/>
        </w:rPr>
      </w:pPr>
      <w:r>
        <w:rPr>
          <w:rFonts w:eastAsiaTheme="minorHAnsi"/>
        </w:rPr>
        <w:t>In late June we facilitated a</w:t>
      </w:r>
      <w:r w:rsidRPr="00FB69E7">
        <w:rPr>
          <w:rFonts w:eastAsiaTheme="minorHAnsi"/>
        </w:rPr>
        <w:t xml:space="preserve"> three-day wo</w:t>
      </w:r>
      <w:r>
        <w:rPr>
          <w:rFonts w:eastAsiaTheme="minorHAnsi"/>
        </w:rPr>
        <w:t>rkshop on Magnetic Island bringing</w:t>
      </w:r>
      <w:r w:rsidRPr="00FB69E7">
        <w:rPr>
          <w:rFonts w:eastAsiaTheme="minorHAnsi"/>
        </w:rPr>
        <w:t xml:space="preserve"> together nine </w:t>
      </w:r>
      <w:r>
        <w:rPr>
          <w:rFonts w:eastAsiaTheme="minorHAnsi"/>
        </w:rPr>
        <w:t xml:space="preserve">Traditional Owner </w:t>
      </w:r>
      <w:r w:rsidRPr="00FB69E7">
        <w:rPr>
          <w:rFonts w:eastAsiaTheme="minorHAnsi"/>
        </w:rPr>
        <w:t>groups that have formal Traditional Use of Marine Resource Agreements (TUMRAs) in place</w:t>
      </w:r>
      <w:r>
        <w:rPr>
          <w:rFonts w:eastAsiaTheme="minorHAnsi"/>
        </w:rPr>
        <w:t xml:space="preserve">, as well as one aspiring group. </w:t>
      </w:r>
      <w:r w:rsidRPr="00FB69E7">
        <w:rPr>
          <w:rFonts w:eastAsiaTheme="minorHAnsi"/>
        </w:rPr>
        <w:t xml:space="preserve">The event was the first </w:t>
      </w:r>
      <w:r>
        <w:rPr>
          <w:rFonts w:eastAsiaTheme="minorHAnsi"/>
        </w:rPr>
        <w:t xml:space="preserve">to bring </w:t>
      </w:r>
      <w:r w:rsidRPr="00FB69E7">
        <w:rPr>
          <w:rFonts w:eastAsiaTheme="minorHAnsi"/>
        </w:rPr>
        <w:t xml:space="preserve">all nine TUMRA groups </w:t>
      </w:r>
      <w:r>
        <w:rPr>
          <w:rFonts w:eastAsiaTheme="minorHAnsi"/>
        </w:rPr>
        <w:t>together in a workshop setting to share</w:t>
      </w:r>
      <w:r w:rsidRPr="00FB69E7">
        <w:rPr>
          <w:rFonts w:eastAsiaTheme="minorHAnsi"/>
        </w:rPr>
        <w:t xml:space="preserve"> information about Reef</w:t>
      </w:r>
      <w:r>
        <w:rPr>
          <w:rFonts w:eastAsiaTheme="minorHAnsi"/>
        </w:rPr>
        <w:t xml:space="preserve"> health, Marine Park compliance, </w:t>
      </w:r>
      <w:r w:rsidRPr="00FB69E7">
        <w:rPr>
          <w:rFonts w:eastAsiaTheme="minorHAnsi"/>
        </w:rPr>
        <w:t>Traditional Owner involve</w:t>
      </w:r>
      <w:r>
        <w:rPr>
          <w:rFonts w:eastAsiaTheme="minorHAnsi"/>
        </w:rPr>
        <w:t>ment in Marine Park management and ways to improve communication with government partners and the community.</w:t>
      </w:r>
    </w:p>
    <w:p w14:paraId="07397680" w14:textId="77777777" w:rsidR="00980075" w:rsidRPr="00091A1C" w:rsidRDefault="00980075" w:rsidP="00980075">
      <w:pPr>
        <w:pStyle w:val="ARBodyText"/>
      </w:pPr>
      <w:r>
        <w:rPr>
          <w:rFonts w:eastAsiaTheme="minorHAnsi"/>
          <w:color w:val="000000"/>
        </w:rPr>
        <w:t>Events</w:t>
      </w:r>
      <w:r w:rsidRPr="00FB69E7">
        <w:rPr>
          <w:rFonts w:eastAsiaTheme="minorHAnsi"/>
          <w:color w:val="000000"/>
        </w:rPr>
        <w:t xml:space="preserve"> of this type are highly successful in providing a coordinated platform for the Authority and TUMRA groups to maintain and improve the TUMRA program</w:t>
      </w:r>
      <w:r>
        <w:rPr>
          <w:rFonts w:eastAsiaTheme="minorHAnsi"/>
          <w:color w:val="000000"/>
        </w:rPr>
        <w:t>, and</w:t>
      </w:r>
      <w:r>
        <w:rPr>
          <w:sz w:val="20"/>
        </w:rPr>
        <w:t xml:space="preserve"> </w:t>
      </w:r>
      <w:r w:rsidRPr="00245FFE">
        <w:t xml:space="preserve">reinforce the Authority’s </w:t>
      </w:r>
      <w:r>
        <w:t>partnership</w:t>
      </w:r>
      <w:r w:rsidRPr="00245FFE">
        <w:t xml:space="preserve"> with Traditional Owners on sea country management </w:t>
      </w:r>
      <w:r>
        <w:t xml:space="preserve">and </w:t>
      </w:r>
      <w:r w:rsidRPr="00245FFE">
        <w:t>commitment</w:t>
      </w:r>
      <w:r>
        <w:t xml:space="preserve"> to the TUMRA program</w:t>
      </w:r>
      <w:r w:rsidRPr="00245FFE">
        <w:t>.</w:t>
      </w:r>
      <w:r>
        <w:rPr>
          <w:sz w:val="20"/>
        </w:rPr>
        <w:t xml:space="preserve"> </w:t>
      </w:r>
      <w:r>
        <w:t xml:space="preserve"> </w:t>
      </w:r>
    </w:p>
    <w:p w14:paraId="4283CA8A" w14:textId="77777777" w:rsidR="00980075" w:rsidRDefault="00980075" w:rsidP="00980075">
      <w:pPr>
        <w:pStyle w:val="Heading3"/>
      </w:pPr>
      <w:r>
        <w:t>Enhancing reef resilience</w:t>
      </w:r>
    </w:p>
    <w:p w14:paraId="54FDF942" w14:textId="77777777" w:rsidR="00980075" w:rsidRDefault="00980075" w:rsidP="00980075">
      <w:pPr>
        <w:pStyle w:val="ARBodyText"/>
      </w:pPr>
      <w:r>
        <w:t xml:space="preserve">In 2017 we produced the </w:t>
      </w:r>
      <w:hyperlink r:id="rId20" w:history="1">
        <w:r>
          <w:rPr>
            <w:rStyle w:val="Hyperlink"/>
            <w:rFonts w:cs="Arial"/>
            <w:i/>
          </w:rPr>
          <w:t>Great Barrier Reef blueprint for r</w:t>
        </w:r>
        <w:r w:rsidRPr="00233F27">
          <w:rPr>
            <w:rStyle w:val="Hyperlink"/>
            <w:rFonts w:cs="Arial"/>
            <w:i/>
          </w:rPr>
          <w:t>esilience</w:t>
        </w:r>
      </w:hyperlink>
      <w:r w:rsidRPr="00233F27">
        <w:rPr>
          <w:rStyle w:val="Hyperlink"/>
          <w:rFonts w:cs="Arial"/>
          <w:i/>
        </w:rPr>
        <w:t>,</w:t>
      </w:r>
      <w:r w:rsidRPr="00233F27">
        <w:t xml:space="preserve"> </w:t>
      </w:r>
      <w:r>
        <w:t xml:space="preserve">(the Blueprint) which prioritised 10 actions to build the Reef’s resilience. A Blueprint progress report, </w:t>
      </w:r>
      <w:hyperlink r:id="rId21" w:history="1">
        <w:r w:rsidRPr="00211098">
          <w:rPr>
            <w:rStyle w:val="Hyperlink"/>
            <w:i/>
          </w:rPr>
          <w:t>From Blueprint to action: Great Barrier Reef blueprint for resilience progress report</w:t>
        </w:r>
      </w:hyperlink>
      <w:r>
        <w:t>,</w:t>
      </w:r>
      <w:r w:rsidRPr="00211098">
        <w:t xml:space="preserve"> </w:t>
      </w:r>
      <w:r>
        <w:t>was released in October 2018. It reviewed the first year of actions taken by the Authority and partners towards achieving the Blueprint’s initiatives.</w:t>
      </w:r>
    </w:p>
    <w:p w14:paraId="2E502CBF" w14:textId="77777777" w:rsidR="00980075" w:rsidRDefault="00980075" w:rsidP="00980075">
      <w:pPr>
        <w:pStyle w:val="ARBodyText"/>
      </w:pPr>
      <w:r w:rsidRPr="00B2181F">
        <w:t>Improvements to crown-of-thorns starfish data management and synthesis, and new decision-making tools to guide in-water starfish control activities demonstrate our responsive management approach. New technologies such as drones, surveillance equipment and vessel management systems to monitor fishing and gather compliance intelligence are other tools being used to address new threats and incidents affecting the Reef’s resilience.</w:t>
      </w:r>
    </w:p>
    <w:p w14:paraId="54D17812" w14:textId="77777777" w:rsidR="00980075" w:rsidRPr="00E17EF7" w:rsidRDefault="00980075" w:rsidP="00980075">
      <w:pPr>
        <w:pStyle w:val="ARBodyText"/>
      </w:pPr>
      <w:r w:rsidRPr="00E17EF7">
        <w:rPr>
          <w:rFonts w:eastAsia="Arial"/>
        </w:rPr>
        <w:t xml:space="preserve">In the face of climate change, we have actively broadened our focus to facilitate targeted, science-based </w:t>
      </w:r>
      <w:r>
        <w:rPr>
          <w:rFonts w:eastAsia="Arial"/>
        </w:rPr>
        <w:t>r</w:t>
      </w:r>
      <w:r w:rsidRPr="00E17EF7">
        <w:rPr>
          <w:rFonts w:eastAsia="Arial"/>
        </w:rPr>
        <w:t xml:space="preserve">eef restoration and intervention activities such as coral reseeding and coral gardening. </w:t>
      </w:r>
      <w:r>
        <w:t>During 2018–19 new guidelines were</w:t>
      </w:r>
      <w:r w:rsidRPr="00E17EF7">
        <w:t xml:space="preserve"> made available to assist applicants seeking permission to undertake restoration or adaptation activities in the Marine Park, as well as the regulators assessing these applications. </w:t>
      </w:r>
    </w:p>
    <w:p w14:paraId="02F83ED5" w14:textId="77777777" w:rsidR="00980075" w:rsidRPr="00E17EF7" w:rsidRDefault="00980075" w:rsidP="00980075">
      <w:pPr>
        <w:pStyle w:val="ARBodyText"/>
      </w:pPr>
      <w:r w:rsidRPr="00E17EF7">
        <w:t xml:space="preserve">The guidelines help applicants understand the risks associated with proposed projects, how applications will be assessed and the type of information required for assessment. They also encourage best practice standards and outline activities that are unlikely to be accepted. </w:t>
      </w:r>
    </w:p>
    <w:p w14:paraId="088F2143" w14:textId="77777777" w:rsidR="00980075" w:rsidRDefault="00980075" w:rsidP="00980075">
      <w:pPr>
        <w:pStyle w:val="ARBodyText"/>
      </w:pPr>
      <w:r>
        <w:rPr>
          <w:rFonts w:eastAsia="Arial"/>
        </w:rPr>
        <w:t>We have also made significant progress on the</w:t>
      </w:r>
      <w:r>
        <w:t xml:space="preserve"> resilient reefs network for the Great Barrier Reef. A</w:t>
      </w:r>
      <w:r w:rsidRPr="002B0653">
        <w:t xml:space="preserve">n initiative </w:t>
      </w:r>
      <w:r>
        <w:t>of</w:t>
      </w:r>
      <w:r w:rsidRPr="002B0653">
        <w:t xml:space="preserve"> the </w:t>
      </w:r>
      <w:r w:rsidRPr="00E02B77">
        <w:t>Blueprint</w:t>
      </w:r>
      <w:r>
        <w:t>, this body of work will</w:t>
      </w:r>
      <w:r w:rsidRPr="00A85A92">
        <w:t xml:space="preserve"> identify areas in the Reef that have relatively low exposure to impacts, retain relatively higher coral cover, recover rapidly after impacts, and make relatively higher contributions to the coral larval supply.</w:t>
      </w:r>
      <w:r w:rsidRPr="002B0653">
        <w:t xml:space="preserve"> </w:t>
      </w:r>
      <w:r>
        <w:t xml:space="preserve">It will </w:t>
      </w:r>
      <w:r w:rsidRPr="002B0653">
        <w:t xml:space="preserve">build our understanding of the frequency and severity of disturbances </w:t>
      </w:r>
      <w:r>
        <w:t xml:space="preserve">such as thermal stress, cyclones, crown-of-thorns starfish and declining water quality, </w:t>
      </w:r>
      <w:r w:rsidRPr="002B0653">
        <w:t>against projected recovery rates</w:t>
      </w:r>
      <w:r>
        <w:t xml:space="preserve"> of coral reefs</w:t>
      </w:r>
      <w:r w:rsidRPr="002B0653">
        <w:t xml:space="preserve">. </w:t>
      </w:r>
      <w:r>
        <w:t>This better</w:t>
      </w:r>
      <w:r w:rsidRPr="002B0653">
        <w:t xml:space="preserve"> understanding of disturbance patterns for reef</w:t>
      </w:r>
      <w:r>
        <w:t xml:space="preserve">s will </w:t>
      </w:r>
      <w:r w:rsidRPr="002967EF">
        <w:t>inform a range of management actions such as the placement of reef-based infrastructure, or guiding reef intervention decisions such as coral restoration.</w:t>
      </w:r>
      <w:r>
        <w:t xml:space="preserve"> </w:t>
      </w:r>
      <w:r w:rsidRPr="000964C2">
        <w:t>Th</w:t>
      </w:r>
      <w:r>
        <w:t xml:space="preserve">is work is the result of </w:t>
      </w:r>
      <w:r w:rsidRPr="000964C2">
        <w:t xml:space="preserve">a long-term commitment by the Authority </w:t>
      </w:r>
      <w:r>
        <w:t>in</w:t>
      </w:r>
      <w:r w:rsidRPr="000964C2">
        <w:t xml:space="preserve"> collaboration</w:t>
      </w:r>
      <w:r w:rsidRPr="002967EF">
        <w:t xml:space="preserve"> with the University of Queensland, and scientists from the Australian Institute of Marine Science, James Cook University and CSIRO.</w:t>
      </w:r>
    </w:p>
    <w:p w14:paraId="75FBBD70" w14:textId="77777777" w:rsidR="00980075" w:rsidRPr="006401F7" w:rsidRDefault="00980075" w:rsidP="00980075">
      <w:pPr>
        <w:pStyle w:val="ARHeading4"/>
        <w:keepNext/>
        <w:rPr>
          <w:rFonts w:eastAsiaTheme="minorHAnsi"/>
        </w:rPr>
      </w:pPr>
      <w:r w:rsidRPr="006401F7">
        <w:rPr>
          <w:rFonts w:eastAsiaTheme="minorHAnsi"/>
        </w:rPr>
        <w:t>C</w:t>
      </w:r>
      <w:r>
        <w:rPr>
          <w:rFonts w:eastAsiaTheme="minorHAnsi"/>
        </w:rPr>
        <w:t>ontrolling c</w:t>
      </w:r>
      <w:r w:rsidRPr="006401F7">
        <w:rPr>
          <w:rFonts w:eastAsiaTheme="minorHAnsi"/>
        </w:rPr>
        <w:t xml:space="preserve">rown-of-thorns starfish </w:t>
      </w:r>
    </w:p>
    <w:p w14:paraId="559F6810" w14:textId="77777777" w:rsidR="00980075" w:rsidRPr="00060133" w:rsidRDefault="00980075" w:rsidP="00980075">
      <w:pPr>
        <w:pStyle w:val="ARBodyText"/>
        <w:rPr>
          <w:rFonts w:eastAsiaTheme="minorHAnsi"/>
        </w:rPr>
      </w:pPr>
      <w:r>
        <w:rPr>
          <w:rFonts w:eastAsiaTheme="minorHAnsi"/>
        </w:rPr>
        <w:t>Coral-</w:t>
      </w:r>
      <w:r w:rsidRPr="00060133">
        <w:rPr>
          <w:rFonts w:eastAsiaTheme="minorHAnsi"/>
        </w:rPr>
        <w:t>eatin</w:t>
      </w:r>
      <w:r>
        <w:rPr>
          <w:rFonts w:eastAsiaTheme="minorHAnsi"/>
        </w:rPr>
        <w:t>g crown-of-thorns starfish are</w:t>
      </w:r>
      <w:r w:rsidRPr="00060133">
        <w:rPr>
          <w:rFonts w:eastAsiaTheme="minorHAnsi"/>
        </w:rPr>
        <w:t xml:space="preserve"> natural inhabitant</w:t>
      </w:r>
      <w:r>
        <w:rPr>
          <w:rFonts w:eastAsiaTheme="minorHAnsi"/>
        </w:rPr>
        <w:t>s</w:t>
      </w:r>
      <w:r w:rsidRPr="00060133">
        <w:rPr>
          <w:rFonts w:eastAsiaTheme="minorHAnsi"/>
        </w:rPr>
        <w:t xml:space="preserve"> of the Reef but when population densities increase beyond corals’ ability to reproduce and grow, they cause widespread damage. Crown-of-thorns starfish outbreaks have been one of the primary causes of coral loss over the last 30 years. </w:t>
      </w:r>
    </w:p>
    <w:p w14:paraId="5F681E94" w14:textId="77777777" w:rsidR="00980075" w:rsidRDefault="00980075" w:rsidP="00980075">
      <w:pPr>
        <w:pStyle w:val="ARBodyText"/>
        <w:rPr>
          <w:rFonts w:eastAsiaTheme="minorHAnsi"/>
        </w:rPr>
      </w:pPr>
      <w:r>
        <w:rPr>
          <w:rFonts w:eastAsiaTheme="minorHAnsi"/>
        </w:rPr>
        <w:t>R</w:t>
      </w:r>
      <w:r w:rsidRPr="00060133">
        <w:rPr>
          <w:rFonts w:eastAsiaTheme="minorHAnsi"/>
        </w:rPr>
        <w:t xml:space="preserve">educing </w:t>
      </w:r>
      <w:r>
        <w:rPr>
          <w:rFonts w:eastAsiaTheme="minorHAnsi"/>
        </w:rPr>
        <w:t xml:space="preserve">both </w:t>
      </w:r>
      <w:r w:rsidRPr="00060133">
        <w:rPr>
          <w:rFonts w:eastAsiaTheme="minorHAnsi"/>
        </w:rPr>
        <w:t xml:space="preserve">the impacts of the current </w:t>
      </w:r>
      <w:r>
        <w:rPr>
          <w:rFonts w:eastAsiaTheme="minorHAnsi"/>
        </w:rPr>
        <w:t xml:space="preserve">crown-of-thorns starfish </w:t>
      </w:r>
      <w:r w:rsidRPr="00060133">
        <w:rPr>
          <w:rFonts w:eastAsiaTheme="minorHAnsi"/>
        </w:rPr>
        <w:t xml:space="preserve">outbreak </w:t>
      </w:r>
      <w:r>
        <w:rPr>
          <w:rFonts w:eastAsiaTheme="minorHAnsi"/>
        </w:rPr>
        <w:t>and the</w:t>
      </w:r>
      <w:r w:rsidRPr="00060133">
        <w:rPr>
          <w:rFonts w:eastAsiaTheme="minorHAnsi"/>
        </w:rPr>
        <w:t xml:space="preserve"> potential for future outbreaks through targeted control is one of the most scalable and feasible actions for reducing coral mortality and preventing further declines in Reef resilience. </w:t>
      </w:r>
    </w:p>
    <w:p w14:paraId="3869FBC4" w14:textId="77777777" w:rsidR="00980075" w:rsidRDefault="00980075" w:rsidP="00980075">
      <w:pPr>
        <w:pStyle w:val="ARBodyText"/>
      </w:pPr>
      <w:r w:rsidRPr="00263034">
        <w:lastRenderedPageBreak/>
        <w:t>The Authority manages a</w:t>
      </w:r>
      <w:r>
        <w:t>n Australian Government funded C</w:t>
      </w:r>
      <w:r w:rsidRPr="00263034">
        <w:t xml:space="preserve">rown-of-thorns </w:t>
      </w:r>
      <w:r>
        <w:t>S</w:t>
      </w:r>
      <w:r w:rsidRPr="00263034">
        <w:t xml:space="preserve">tarfish </w:t>
      </w:r>
      <w:r>
        <w:t>C</w:t>
      </w:r>
      <w:r w:rsidRPr="00263034">
        <w:t xml:space="preserve">ontrol </w:t>
      </w:r>
      <w:r>
        <w:t>P</w:t>
      </w:r>
      <w:r w:rsidRPr="00263034">
        <w:t xml:space="preserve">rogram to protect a network of </w:t>
      </w:r>
      <w:r>
        <w:t xml:space="preserve">high ecological and economic value </w:t>
      </w:r>
      <w:r w:rsidRPr="00263034">
        <w:t xml:space="preserve">coral reefs from outbreaks. </w:t>
      </w:r>
      <w:r>
        <w:t>Additional funding of $13.2 million during 2018–19 allowed us to increase</w:t>
      </w:r>
      <w:r w:rsidRPr="00077791">
        <w:t xml:space="preserve"> </w:t>
      </w:r>
      <w:r>
        <w:t>the program’s</w:t>
      </w:r>
      <w:r w:rsidRPr="00077791">
        <w:t xml:space="preserve"> capacity from two to six vessels</w:t>
      </w:r>
      <w:r>
        <w:t xml:space="preserve"> in late 2018.</w:t>
      </w:r>
    </w:p>
    <w:p w14:paraId="54EC6C89" w14:textId="77777777" w:rsidR="00980075" w:rsidRPr="000964C2" w:rsidRDefault="00980075" w:rsidP="00980075">
      <w:pPr>
        <w:pStyle w:val="ARBodyText"/>
      </w:pPr>
      <w:r>
        <w:t>Providers of</w:t>
      </w:r>
      <w:r w:rsidRPr="00274EA8">
        <w:t xml:space="preserve"> crown-of</w:t>
      </w:r>
      <w:r>
        <w:t xml:space="preserve">-thorns starfish control vessels continue to </w:t>
      </w:r>
      <w:r w:rsidRPr="00274EA8">
        <w:t xml:space="preserve">work </w:t>
      </w:r>
      <w:r>
        <w:t>consistently</w:t>
      </w:r>
      <w:r w:rsidRPr="00274EA8">
        <w:t xml:space="preserve"> in the field to deliver outcomes for the program. The Reef Joint Field Management Program also provides invaluable surveillance data on crown-of-thorns starfish abundances and coral cover which guides the efficient and effective deployment of starfish control vessels</w:t>
      </w:r>
      <w:r>
        <w:t>. A</w:t>
      </w:r>
      <w:r w:rsidRPr="00274EA8">
        <w:t>ctions are targeted to protect the reefs that are most important for sustaining the health of the ecosystem, as well as the industries it supports.</w:t>
      </w:r>
    </w:p>
    <w:p w14:paraId="0D0CB7E9" w14:textId="77777777" w:rsidR="00980075" w:rsidRDefault="00980075" w:rsidP="00980075">
      <w:pPr>
        <w:pStyle w:val="ARHeading4"/>
        <w:rPr>
          <w:rFonts w:eastAsia="Arial"/>
        </w:rPr>
      </w:pPr>
      <w:r>
        <w:rPr>
          <w:rFonts w:eastAsia="Arial"/>
        </w:rPr>
        <w:t xml:space="preserve">Working with partners and stakeholders </w:t>
      </w:r>
    </w:p>
    <w:p w14:paraId="3BF82DF3" w14:textId="77777777" w:rsidR="00980075" w:rsidRDefault="00980075" w:rsidP="00980075">
      <w:pPr>
        <w:pStyle w:val="ARBodyText"/>
      </w:pPr>
      <w:r>
        <w:t>W</w:t>
      </w:r>
      <w:r w:rsidRPr="00E17EF7">
        <w:t xml:space="preserve">orking with </w:t>
      </w:r>
      <w:r>
        <w:t>partners and</w:t>
      </w:r>
      <w:r w:rsidRPr="00E17EF7">
        <w:t xml:space="preserve"> stakeholders in delivering on-ground actions to enhance resilience is a focus under </w:t>
      </w:r>
      <w:r>
        <w:t>the Reef Blueprint.</w:t>
      </w:r>
      <w:r w:rsidRPr="00C6065B">
        <w:t xml:space="preserve"> As the </w:t>
      </w:r>
      <w:r>
        <w:t xml:space="preserve">Government’s lead agency on the </w:t>
      </w:r>
      <w:r w:rsidRPr="00C6065B">
        <w:t xml:space="preserve">Reef, </w:t>
      </w:r>
      <w:r>
        <w:t>w</w:t>
      </w:r>
      <w:r w:rsidRPr="00C6065B">
        <w:t>e play a critical role in providing expert technical and policy advice to partner organisation</w:t>
      </w:r>
      <w:r>
        <w:t>s</w:t>
      </w:r>
      <w:r w:rsidRPr="00C6065B">
        <w:t xml:space="preserve"> </w:t>
      </w:r>
      <w:r>
        <w:t xml:space="preserve">and stakeholders </w:t>
      </w:r>
      <w:r w:rsidRPr="00C6065B">
        <w:t>to help them take action to avoid, mitigate and manage threats.</w:t>
      </w:r>
    </w:p>
    <w:p w14:paraId="3B07A7FB" w14:textId="77777777" w:rsidR="00980075" w:rsidRDefault="00980075" w:rsidP="00980075">
      <w:pPr>
        <w:pStyle w:val="ARBodyText"/>
      </w:pPr>
      <w:r>
        <w:t>We have</w:t>
      </w:r>
      <w:r w:rsidRPr="00453824">
        <w:t xml:space="preserve"> a long-standing </w:t>
      </w:r>
      <w:r>
        <w:t>partner</w:t>
      </w:r>
      <w:r w:rsidRPr="00453824">
        <w:t xml:space="preserve">ship with the </w:t>
      </w:r>
      <w:r>
        <w:t xml:space="preserve">Great Barrier Reef </w:t>
      </w:r>
      <w:r w:rsidRPr="00453824">
        <w:t xml:space="preserve">Foundation. Both organisations bring complementary expertise and experience to the table to address challenges facing the Reef. </w:t>
      </w:r>
    </w:p>
    <w:p w14:paraId="2FC426D2" w14:textId="77777777" w:rsidR="00980075" w:rsidRDefault="00980075" w:rsidP="00980075">
      <w:pPr>
        <w:pStyle w:val="ARBodyText"/>
      </w:pPr>
      <w:r>
        <w:t xml:space="preserve">Last year the Australian Government announced a record $443 million Reef Trust Partnership between the Department of the Environment and Energy and the Great Barrier Reef Foundation to fund actions addressing key threats to the Reef. This funding presents the most significant opportunity to enhance the Reef’s resilience to climate change and other threats. </w:t>
      </w:r>
    </w:p>
    <w:p w14:paraId="13120994" w14:textId="77777777" w:rsidR="00980075" w:rsidRDefault="00980075" w:rsidP="00980075">
      <w:pPr>
        <w:pStyle w:val="ARBodyText"/>
      </w:pPr>
      <w:r>
        <w:t>Over the past year we have played an integral role in framing delivery of the Reef Trust Partnership with the Foundation to ensure strong focus on practical outcomes. This includes governance and oversight of funding decisions through roles in the Partnership Management Committee and working groups.</w:t>
      </w:r>
    </w:p>
    <w:p w14:paraId="36062A97" w14:textId="77777777" w:rsidR="00980075" w:rsidRDefault="00980075" w:rsidP="00980075">
      <w:pPr>
        <w:pStyle w:val="ARBodyText"/>
        <w:rPr>
          <w:rFonts w:eastAsia="Arial"/>
        </w:rPr>
      </w:pPr>
      <w:r>
        <w:rPr>
          <w:rFonts w:eastAsia="Arial"/>
        </w:rPr>
        <w:t xml:space="preserve">Our strong engagement in delivering the </w:t>
      </w:r>
      <w:r w:rsidRPr="00BE3352">
        <w:rPr>
          <w:rFonts w:eastAsia="Arial"/>
          <w:i/>
        </w:rPr>
        <w:t>Reef 2050 Long-Term Sustainability Plan</w:t>
      </w:r>
      <w:r>
        <w:rPr>
          <w:rFonts w:eastAsia="Arial"/>
        </w:rPr>
        <w:t xml:space="preserve"> (Reef 2050 Plan) provides an opportunity to co-lead the coordinated response to key Reef threats in partnership with the Australian and Queensland governments and other parties. </w:t>
      </w:r>
    </w:p>
    <w:p w14:paraId="259CA2B2" w14:textId="77777777" w:rsidR="00980075" w:rsidRDefault="00980075" w:rsidP="00980075">
      <w:pPr>
        <w:pStyle w:val="ARBodyText"/>
        <w:rPr>
          <w:rFonts w:eastAsia="Arial"/>
        </w:rPr>
      </w:pPr>
      <w:r>
        <w:rPr>
          <w:rFonts w:eastAsia="Arial"/>
        </w:rPr>
        <w:t xml:space="preserve">The Reef 2050 Plan brings together partners and stakeholders, and provides an </w:t>
      </w:r>
      <w:r w:rsidRPr="00F32497">
        <w:rPr>
          <w:rFonts w:eastAsia="Arial"/>
        </w:rPr>
        <w:t xml:space="preserve">overarching framework </w:t>
      </w:r>
      <w:r>
        <w:rPr>
          <w:rFonts w:eastAsia="Arial"/>
        </w:rPr>
        <w:t>to protect and conserve the Reef’s Outstanding Universal Value</w:t>
      </w:r>
      <w:r w:rsidRPr="00F32497">
        <w:rPr>
          <w:rFonts w:eastAsia="Arial"/>
        </w:rPr>
        <w:t>.</w:t>
      </w:r>
      <w:r>
        <w:rPr>
          <w:rFonts w:eastAsia="Arial"/>
        </w:rPr>
        <w:t xml:space="preserve"> A full review of </w:t>
      </w:r>
      <w:r w:rsidRPr="00F32497">
        <w:rPr>
          <w:rFonts w:eastAsia="Arial"/>
        </w:rPr>
        <w:t xml:space="preserve">the Reef 2050 Plan </w:t>
      </w:r>
      <w:r>
        <w:rPr>
          <w:rFonts w:eastAsia="Arial"/>
        </w:rPr>
        <w:t xml:space="preserve">is </w:t>
      </w:r>
      <w:r w:rsidRPr="00F32497">
        <w:rPr>
          <w:rFonts w:eastAsia="Arial"/>
        </w:rPr>
        <w:t>require</w:t>
      </w:r>
      <w:r>
        <w:rPr>
          <w:rFonts w:eastAsia="Arial"/>
        </w:rPr>
        <w:t>d</w:t>
      </w:r>
      <w:r w:rsidRPr="00F32497">
        <w:rPr>
          <w:rFonts w:eastAsia="Arial"/>
        </w:rPr>
        <w:t xml:space="preserve"> every five years</w:t>
      </w:r>
      <w:r>
        <w:rPr>
          <w:rFonts w:eastAsia="Arial"/>
        </w:rPr>
        <w:t xml:space="preserve"> to respond to </w:t>
      </w:r>
      <w:r w:rsidRPr="00F32497">
        <w:rPr>
          <w:rFonts w:eastAsia="Arial"/>
        </w:rPr>
        <w:t>new information, changing circumstances and emerging issues</w:t>
      </w:r>
      <w:r>
        <w:rPr>
          <w:rFonts w:eastAsia="Arial"/>
        </w:rPr>
        <w:t>, particularly those presented in the Authority’s 2019 Outlook Report</w:t>
      </w:r>
      <w:r w:rsidRPr="00F32497">
        <w:rPr>
          <w:rFonts w:eastAsia="Arial"/>
        </w:rPr>
        <w:t xml:space="preserve">. </w:t>
      </w:r>
    </w:p>
    <w:p w14:paraId="051A5737" w14:textId="77777777" w:rsidR="00980075" w:rsidRDefault="00980075" w:rsidP="00980075">
      <w:pPr>
        <w:pStyle w:val="ARBodyText"/>
        <w:rPr>
          <w:rFonts w:eastAsia="Arial"/>
        </w:rPr>
      </w:pPr>
      <w:r w:rsidRPr="00F32497">
        <w:rPr>
          <w:rFonts w:eastAsia="Arial"/>
        </w:rPr>
        <w:t>The first full review of the Plan is due in 2020 (the 2020 review) and will build on the mid-term review undertaken in 2017</w:t>
      </w:r>
      <w:r>
        <w:t>–</w:t>
      </w:r>
      <w:r w:rsidRPr="00F32497">
        <w:rPr>
          <w:rFonts w:eastAsia="Arial"/>
        </w:rPr>
        <w:t xml:space="preserve">2018. The 2020 review will be a comprehensive and collaborative process reflecting adaptive management to the known and predicted state of the Reef from 2020 onwards. </w:t>
      </w:r>
    </w:p>
    <w:p w14:paraId="5E909692" w14:textId="77777777" w:rsidR="00980075" w:rsidRPr="00FB69E7" w:rsidRDefault="00980075" w:rsidP="00980075">
      <w:pPr>
        <w:pStyle w:val="AR-PARAGRAPH"/>
        <w:keepNext/>
        <w:rPr>
          <w:b/>
        </w:rPr>
      </w:pPr>
      <w:r>
        <w:rPr>
          <w:b/>
        </w:rPr>
        <w:t>Bridging the gap between science and management</w:t>
      </w:r>
    </w:p>
    <w:p w14:paraId="6BED44B7" w14:textId="77777777" w:rsidR="00980075" w:rsidRDefault="00980075" w:rsidP="00980075">
      <w:pPr>
        <w:pStyle w:val="ARBodyText"/>
        <w:rPr>
          <w:rFonts w:eastAsia="Arial"/>
        </w:rPr>
      </w:pPr>
      <w:r>
        <w:t>Science is at the heart of our efforts to manage and protect the Reef</w:t>
      </w:r>
      <w:r w:rsidRPr="00083F60">
        <w:t xml:space="preserve"> and a number</w:t>
      </w:r>
      <w:r>
        <w:t xml:space="preserve"> of</w:t>
      </w:r>
      <w:r w:rsidRPr="00083F60">
        <w:t xml:space="preserve"> our programs, including the Reef 2050 Integrated Monitoring and Reporting Program</w:t>
      </w:r>
      <w:r>
        <w:t xml:space="preserve"> (RIMReP)</w:t>
      </w:r>
      <w:r w:rsidRPr="00083F60">
        <w:t>, crown-of-thorns starfish control and Marine Park compliance benefit from close collaboration with Reef scientists.</w:t>
      </w:r>
      <w:r>
        <w:rPr>
          <w:sz w:val="20"/>
        </w:rPr>
        <w:t xml:space="preserve"> </w:t>
      </w:r>
    </w:p>
    <w:p w14:paraId="08720CFB" w14:textId="77777777" w:rsidR="00980075" w:rsidRPr="00943A84" w:rsidRDefault="00980075" w:rsidP="00980075">
      <w:pPr>
        <w:pStyle w:val="ARBodyText"/>
        <w:rPr>
          <w:rFonts w:eastAsia="Arial"/>
        </w:rPr>
      </w:pPr>
      <w:r w:rsidRPr="00E33B20">
        <w:t xml:space="preserve">A </w:t>
      </w:r>
      <w:r>
        <w:t>significant achievement</w:t>
      </w:r>
      <w:r w:rsidRPr="00E33B20">
        <w:t xml:space="preserve"> of the 2018</w:t>
      </w:r>
      <w:r>
        <w:t>–19 financial year was finalising</w:t>
      </w:r>
      <w:r w:rsidRPr="00E33B20">
        <w:t xml:space="preserve"> </w:t>
      </w:r>
      <w:r>
        <w:t>design of</w:t>
      </w:r>
      <w:r w:rsidRPr="00C029C5">
        <w:t xml:space="preserve"> a</w:t>
      </w:r>
      <w:r>
        <w:t xml:space="preserve"> </w:t>
      </w:r>
      <w:r w:rsidRPr="00C029C5">
        <w:t xml:space="preserve">Reef knowledge </w:t>
      </w:r>
      <w:r>
        <w:t xml:space="preserve">platform </w:t>
      </w:r>
      <w:r>
        <w:rPr>
          <w:rFonts w:eastAsia="Arial"/>
        </w:rPr>
        <w:t xml:space="preserve">that will bring </w:t>
      </w:r>
      <w:r w:rsidRPr="009A005A">
        <w:rPr>
          <w:rFonts w:eastAsia="Arial"/>
        </w:rPr>
        <w:t xml:space="preserve">together data collected across the Reef by different researchers and organisations and </w:t>
      </w:r>
      <w:r>
        <w:rPr>
          <w:rFonts w:eastAsia="Arial"/>
        </w:rPr>
        <w:t>see it used</w:t>
      </w:r>
      <w:r w:rsidRPr="009A005A">
        <w:rPr>
          <w:rFonts w:eastAsia="Arial"/>
        </w:rPr>
        <w:t xml:space="preserve"> to inform management decisions.</w:t>
      </w:r>
      <w:r>
        <w:rPr>
          <w:rFonts w:eastAsia="Arial"/>
        </w:rPr>
        <w:t xml:space="preserve"> Spanning several years, the collaborative effort of a large group of experts and stakeholders led by the Authority and Queensland Government, has realised an integrated knowledge system combining Indigenous, social, economic and environmental attributes of the Reef. </w:t>
      </w:r>
      <w:r>
        <w:rPr>
          <w:rFonts w:eastAsiaTheme="minorEastAsia"/>
          <w:lang w:bidi="en-US"/>
        </w:rPr>
        <w:t xml:space="preserve">The completed </w:t>
      </w:r>
      <w:r w:rsidRPr="00E33B20">
        <w:t xml:space="preserve">RIMReP design </w:t>
      </w:r>
      <w:r>
        <w:t>has been used to develop</w:t>
      </w:r>
      <w:r w:rsidRPr="00E33B20">
        <w:t xml:space="preserve"> </w:t>
      </w:r>
      <w:r>
        <w:t>an</w:t>
      </w:r>
      <w:r w:rsidRPr="00E33B20">
        <w:t xml:space="preserve"> implementation roadmap and </w:t>
      </w:r>
      <w:r>
        <w:t xml:space="preserve">online </w:t>
      </w:r>
      <w:r w:rsidRPr="00E33B20">
        <w:t xml:space="preserve">prototype </w:t>
      </w:r>
      <w:r>
        <w:t xml:space="preserve">of the </w:t>
      </w:r>
      <w:r w:rsidRPr="00E33B20">
        <w:t xml:space="preserve">system. The prototype demonstrates the potential </w:t>
      </w:r>
      <w:r>
        <w:t xml:space="preserve">benefits </w:t>
      </w:r>
      <w:r w:rsidRPr="00E33B20">
        <w:t xml:space="preserve">of a fully </w:t>
      </w:r>
      <w:r w:rsidRPr="00E33B20">
        <w:lastRenderedPageBreak/>
        <w:t>implemented</w:t>
      </w:r>
      <w:r>
        <w:t xml:space="preserve"> program and already provides an understanding of </w:t>
      </w:r>
      <w:r w:rsidRPr="00E33B20">
        <w:t>the wide variety and locations of monitoring on the Reef.</w:t>
      </w:r>
    </w:p>
    <w:p w14:paraId="1A68AD43" w14:textId="77777777" w:rsidR="00980075" w:rsidRDefault="00980075" w:rsidP="00980075">
      <w:pPr>
        <w:pStyle w:val="ARBodyText"/>
      </w:pPr>
      <w:r w:rsidRPr="00E33B20">
        <w:t>In 2019–20, the prototype will continue to evolve and guide the transition to a fully integrated monitoring program for the Great Barrier Reef.</w:t>
      </w:r>
      <w:r>
        <w:t xml:space="preserve"> Once established, RIMReP will be a game-changer — providing coordinated access to information about the Reef, its catchment and human use of the Region.</w:t>
      </w:r>
    </w:p>
    <w:p w14:paraId="3CCBA008" w14:textId="77777777" w:rsidR="00980075" w:rsidRPr="006401F7" w:rsidRDefault="00980075" w:rsidP="00980075">
      <w:pPr>
        <w:pStyle w:val="ARHeading4"/>
        <w:rPr>
          <w:rFonts w:eastAsia="Arial"/>
        </w:rPr>
      </w:pPr>
      <w:r>
        <w:rPr>
          <w:rFonts w:eastAsia="Arial"/>
        </w:rPr>
        <w:t>Continuing education and fostering stewardship</w:t>
      </w:r>
    </w:p>
    <w:p w14:paraId="6AC731B0" w14:textId="77777777" w:rsidR="00980075" w:rsidRDefault="00980075" w:rsidP="00980075">
      <w:pPr>
        <w:pStyle w:val="ARBodyText"/>
      </w:pPr>
      <w:r>
        <w:t>The Authority empowers stakeholders to be champions of the Reef through a wide range of education and stewardship programs. Through these, we provide technical expertise and advice to local councils and Queensland and Australian government agencies, volunteer groups, schools, tourism operators, fishers and natural resource management bodies. The programs aim to raise awareness, influence best practice and find pragmatic solutions to achieve the Authority’s purpose and goals and ultimately build a sense of collective responsibility and care for the Reef.</w:t>
      </w:r>
    </w:p>
    <w:p w14:paraId="76CA2485" w14:textId="77777777" w:rsidR="00980075" w:rsidRDefault="00980075" w:rsidP="00980075">
      <w:pPr>
        <w:pStyle w:val="ARBodyText"/>
      </w:pPr>
      <w:r>
        <w:t>Reef HQ Aquarium, the national education centre for the Reef, continued to deliver important conservation and Reef education messages. It was identified as a Best of Queensland Experience by Tourism and Events Queensland</w:t>
      </w:r>
      <w:r w:rsidRPr="00DC0952">
        <w:t xml:space="preserve"> for </w:t>
      </w:r>
      <w:r>
        <w:t>providing</w:t>
      </w:r>
      <w:r w:rsidRPr="00DC0952">
        <w:t xml:space="preserve"> an exceptional visitor experience and exceeding consumer expectations</w:t>
      </w:r>
      <w:r>
        <w:t xml:space="preserve">. The Aquarium welcomed more than 128,000 visitors during 2018–19, with more than 83,000 people participating in educational talks and tours. Through its formal programs and outreach education via the award-winning Reef Videoconferencing program, reef education was delivered to more than 8000 students across Australia and the world. </w:t>
      </w:r>
    </w:p>
    <w:p w14:paraId="43E7FE9F" w14:textId="77777777" w:rsidR="00980075" w:rsidRDefault="00980075" w:rsidP="00980075">
      <w:pPr>
        <w:pStyle w:val="ARBodyText"/>
      </w:pPr>
      <w:r>
        <w:t xml:space="preserve">The 2018–19 year saw the launch of the Master Reef Guides program in February 2019. A total of 26 industry professionals graduated from the intensive training program and are acting as ambassadors for the Reef and its management. Key to the success of the program is strong support by government and the tourism industry. </w:t>
      </w:r>
      <w:r w:rsidRPr="00DD52DC">
        <w:t xml:space="preserve">The </w:t>
      </w:r>
      <w:r>
        <w:t>p</w:t>
      </w:r>
      <w:r w:rsidRPr="00DD52DC">
        <w:t>rogram was developed through a partnership between the Authority, Tourism and Events Queensland and the Association of Marine Park Tourism Operators.</w:t>
      </w:r>
    </w:p>
    <w:p w14:paraId="362000CA" w14:textId="77777777" w:rsidR="00980075" w:rsidRPr="00A14FAB" w:rsidRDefault="00980075" w:rsidP="00980075">
      <w:pPr>
        <w:pStyle w:val="ARBodyText"/>
      </w:pPr>
      <w:r>
        <w:t xml:space="preserve">The Authority also played a key role in facilitating Australia’s involvement in the 2018 International Year of the Reef. The year-long celebration focused on motivating communities, not only throughout the Great Barrier Reef catchment but more broadly across the globe, to celebrate and learn about the value and importance of coral reefs. People were encouraged to pledge their commitment to protecting the future of the Great Barrier Reef by making small behavioural changes that collectively, will make a significant difference to the health of the environment. </w:t>
      </w:r>
    </w:p>
    <w:p w14:paraId="04CB15DC" w14:textId="77777777" w:rsidR="00980075" w:rsidRDefault="00980075" w:rsidP="00980075">
      <w:pPr>
        <w:pStyle w:val="ARHeading4"/>
        <w:keepNext/>
        <w:rPr>
          <w:rFonts w:eastAsia="Arial"/>
        </w:rPr>
      </w:pPr>
      <w:r>
        <w:rPr>
          <w:rFonts w:eastAsia="Arial"/>
        </w:rPr>
        <w:t>Celebrating 40 years of field management</w:t>
      </w:r>
    </w:p>
    <w:p w14:paraId="7E124F8B" w14:textId="77777777" w:rsidR="00980075" w:rsidRDefault="00980075" w:rsidP="00980075">
      <w:pPr>
        <w:pStyle w:val="ARBodyText"/>
        <w:rPr>
          <w:rFonts w:eastAsia="Arial"/>
        </w:rPr>
      </w:pPr>
      <w:r>
        <w:rPr>
          <w:rFonts w:eastAsia="Arial"/>
        </w:rPr>
        <w:t>T</w:t>
      </w:r>
      <w:r w:rsidRPr="00416062">
        <w:rPr>
          <w:rFonts w:eastAsia="Arial"/>
        </w:rPr>
        <w:t xml:space="preserve">he Reef Joint Field Management Program capped off a great year by celebrating 40 years of </w:t>
      </w:r>
      <w:r>
        <w:rPr>
          <w:rFonts w:eastAsia="Arial"/>
        </w:rPr>
        <w:t xml:space="preserve">collaborative </w:t>
      </w:r>
      <w:r w:rsidRPr="00416062">
        <w:rPr>
          <w:rFonts w:eastAsia="Arial"/>
        </w:rPr>
        <w:t xml:space="preserve">safeguarding </w:t>
      </w:r>
      <w:r>
        <w:rPr>
          <w:rFonts w:eastAsia="Arial"/>
        </w:rPr>
        <w:t xml:space="preserve">of </w:t>
      </w:r>
      <w:r w:rsidRPr="00416062">
        <w:rPr>
          <w:rFonts w:eastAsia="Arial"/>
        </w:rPr>
        <w:t>the Reef</w:t>
      </w:r>
      <w:r>
        <w:rPr>
          <w:rFonts w:eastAsia="Arial"/>
        </w:rPr>
        <w:t xml:space="preserve"> in June</w:t>
      </w:r>
      <w:r w:rsidRPr="00416062">
        <w:rPr>
          <w:rFonts w:eastAsia="Arial"/>
        </w:rPr>
        <w:t xml:space="preserve">. </w:t>
      </w:r>
      <w:r w:rsidRPr="00C538BF">
        <w:rPr>
          <w:rFonts w:eastAsia="Arial"/>
        </w:rPr>
        <w:t>As one of Australia’s longest-running and most successful environmental partnerships, the Authority has played a critical role in shaping and implementing this unique program over the years.</w:t>
      </w:r>
      <w:r w:rsidRPr="00C538BF">
        <w:t xml:space="preserve"> </w:t>
      </w:r>
      <w:r w:rsidRPr="00C538BF">
        <w:rPr>
          <w:rFonts w:eastAsia="Arial"/>
        </w:rPr>
        <w:t xml:space="preserve">A key </w:t>
      </w:r>
      <w:r>
        <w:rPr>
          <w:rFonts w:eastAsia="Arial"/>
        </w:rPr>
        <w:t xml:space="preserve">to its success </w:t>
      </w:r>
      <w:r w:rsidRPr="00C538BF">
        <w:rPr>
          <w:rFonts w:eastAsia="Arial"/>
        </w:rPr>
        <w:t>is clearly the common focus on delivering vital on-ground and in-water work to protect and uphold the values of the Great Barrier Reef World Heritage Area.</w:t>
      </w:r>
    </w:p>
    <w:p w14:paraId="1F82714C" w14:textId="77777777" w:rsidR="00980075" w:rsidRPr="00437CCB" w:rsidRDefault="00980075" w:rsidP="00980075">
      <w:pPr>
        <w:pStyle w:val="ARBodyText"/>
        <w:rPr>
          <w:rFonts w:cs="Arial"/>
          <w:szCs w:val="22"/>
          <w:lang w:val="en"/>
        </w:rPr>
      </w:pPr>
      <w:r>
        <w:rPr>
          <w:rFonts w:cs="Arial"/>
          <w:szCs w:val="22"/>
          <w:lang w:val="en"/>
        </w:rPr>
        <w:t>Funding boosts announced by the Australian and Queensland governments in early 2018 have provided a long-term guarantee of</w:t>
      </w:r>
      <w:r w:rsidRPr="00437CCB">
        <w:rPr>
          <w:rFonts w:cs="Arial"/>
          <w:szCs w:val="22"/>
          <w:lang w:val="en"/>
        </w:rPr>
        <w:t xml:space="preserve"> strong on-water presence to manage the Great Barrier Reef World Heritage Area.</w:t>
      </w:r>
      <w:r>
        <w:rPr>
          <w:rFonts w:cs="Arial"/>
          <w:szCs w:val="22"/>
          <w:lang w:val="en"/>
        </w:rPr>
        <w:t xml:space="preserve"> </w:t>
      </w:r>
      <w:r w:rsidRPr="00437CCB">
        <w:rPr>
          <w:rFonts w:cs="Arial"/>
          <w:szCs w:val="22"/>
          <w:lang w:val="en"/>
        </w:rPr>
        <w:t xml:space="preserve">The funding has </w:t>
      </w:r>
      <w:r>
        <w:rPr>
          <w:rFonts w:cs="Arial"/>
          <w:szCs w:val="22"/>
          <w:lang w:val="en"/>
        </w:rPr>
        <w:t>enabled recruitment of</w:t>
      </w:r>
      <w:r w:rsidRPr="00437CCB">
        <w:rPr>
          <w:rFonts w:cs="Arial"/>
          <w:szCs w:val="22"/>
          <w:lang w:val="en"/>
        </w:rPr>
        <w:t xml:space="preserve"> additional staff and </w:t>
      </w:r>
      <w:r>
        <w:rPr>
          <w:rFonts w:cs="Arial"/>
          <w:szCs w:val="22"/>
          <w:lang w:val="en"/>
        </w:rPr>
        <w:t>establishment an Authority presence</w:t>
      </w:r>
      <w:r w:rsidRPr="00437CCB">
        <w:rPr>
          <w:rFonts w:cs="Arial"/>
          <w:szCs w:val="22"/>
          <w:lang w:val="en"/>
        </w:rPr>
        <w:t xml:space="preserve"> in Gladstone. The current</w:t>
      </w:r>
      <w:r>
        <w:rPr>
          <w:rFonts w:cs="Arial"/>
          <w:szCs w:val="22"/>
          <w:lang w:val="en"/>
        </w:rPr>
        <w:t xml:space="preserve"> fleet of 20 vessels</w:t>
      </w:r>
      <w:r w:rsidRPr="00437CCB">
        <w:rPr>
          <w:rFonts w:cs="Arial"/>
          <w:szCs w:val="22"/>
          <w:lang w:val="en"/>
        </w:rPr>
        <w:t xml:space="preserve"> will soon </w:t>
      </w:r>
      <w:r>
        <w:rPr>
          <w:rFonts w:cs="Arial"/>
          <w:szCs w:val="22"/>
          <w:lang w:val="en"/>
        </w:rPr>
        <w:t>see</w:t>
      </w:r>
      <w:r w:rsidRPr="00437CCB">
        <w:rPr>
          <w:rFonts w:cs="Arial"/>
          <w:szCs w:val="22"/>
          <w:lang w:val="en"/>
        </w:rPr>
        <w:t xml:space="preserve"> the addition of a second 24-metre long-range vessel </w:t>
      </w:r>
      <w:r>
        <w:rPr>
          <w:rFonts w:cs="Arial"/>
          <w:szCs w:val="22"/>
          <w:lang w:val="en"/>
        </w:rPr>
        <w:t xml:space="preserve">— </w:t>
      </w:r>
      <w:r w:rsidRPr="0038593E">
        <w:rPr>
          <w:rFonts w:cs="Arial"/>
          <w:szCs w:val="22"/>
          <w:lang w:val="en"/>
        </w:rPr>
        <w:t xml:space="preserve">the </w:t>
      </w:r>
      <w:r w:rsidRPr="0038593E">
        <w:rPr>
          <w:rFonts w:cs="Arial"/>
          <w:i/>
          <w:szCs w:val="22"/>
          <w:lang w:val="en"/>
        </w:rPr>
        <w:t>Reef Resilience</w:t>
      </w:r>
      <w:r w:rsidRPr="0038593E">
        <w:rPr>
          <w:rFonts w:cs="Arial"/>
          <w:szCs w:val="22"/>
          <w:lang w:val="en"/>
        </w:rPr>
        <w:t xml:space="preserve"> </w:t>
      </w:r>
      <w:r w:rsidRPr="00437CCB">
        <w:rPr>
          <w:rFonts w:cs="Arial"/>
          <w:szCs w:val="22"/>
          <w:lang w:val="en"/>
        </w:rPr>
        <w:t>— which will increase our patrol and incident response capacity</w:t>
      </w:r>
      <w:r>
        <w:rPr>
          <w:rFonts w:cs="Arial"/>
          <w:szCs w:val="22"/>
          <w:lang w:val="en"/>
        </w:rPr>
        <w:t xml:space="preserve">. </w:t>
      </w:r>
      <w:r w:rsidRPr="00437CCB">
        <w:rPr>
          <w:rFonts w:cs="Arial"/>
          <w:szCs w:val="22"/>
          <w:lang w:val="en"/>
        </w:rPr>
        <w:t xml:space="preserve"> </w:t>
      </w:r>
    </w:p>
    <w:p w14:paraId="6A41365E" w14:textId="77777777" w:rsidR="00980075" w:rsidRDefault="00980075" w:rsidP="00980075">
      <w:pPr>
        <w:pStyle w:val="ARBodyText"/>
        <w:rPr>
          <w:rFonts w:cs="Arial"/>
          <w:szCs w:val="22"/>
          <w:lang w:val="en"/>
        </w:rPr>
      </w:pPr>
      <w:r>
        <w:rPr>
          <w:rFonts w:cs="Arial"/>
          <w:szCs w:val="22"/>
          <w:lang w:val="en"/>
        </w:rPr>
        <w:t xml:space="preserve">A focus of the field unit is to ensure compliance around green zones, and in late 2018 a ‘Protect your Patch’ education campaign was launched encouraging fishers to report poaching and other illegal activity. This campaign built on similar successful compliance campaigns conducted in the 2017–18 year. Targeted media and community events at illegal fishing hot spots along the coast were supplemented with educational material highlighting the importance of green zones. </w:t>
      </w:r>
    </w:p>
    <w:p w14:paraId="62CF921B" w14:textId="77777777" w:rsidR="00980075" w:rsidRDefault="00980075" w:rsidP="00980075">
      <w:pPr>
        <w:pStyle w:val="ARBodyText"/>
        <w:rPr>
          <w:rFonts w:cs="Arial"/>
          <w:szCs w:val="22"/>
          <w:lang w:val="en"/>
        </w:rPr>
      </w:pPr>
      <w:r>
        <w:rPr>
          <w:rFonts w:cs="Arial"/>
          <w:szCs w:val="22"/>
          <w:lang w:val="en"/>
        </w:rPr>
        <w:lastRenderedPageBreak/>
        <w:t xml:space="preserve">The past year also saw a significant increase in joint training, fieldwork and patrols with Indigenous ranger groups.  </w:t>
      </w:r>
    </w:p>
    <w:p w14:paraId="50250D78" w14:textId="77777777" w:rsidR="00980075" w:rsidRDefault="00980075" w:rsidP="00980075">
      <w:pPr>
        <w:pStyle w:val="ARHeading4"/>
        <w:rPr>
          <w:rFonts w:eastAsia="Arial"/>
        </w:rPr>
      </w:pPr>
      <w:r>
        <w:rPr>
          <w:rFonts w:eastAsia="Arial"/>
        </w:rPr>
        <w:t>Changing governance</w:t>
      </w:r>
    </w:p>
    <w:p w14:paraId="38829181" w14:textId="77777777" w:rsidR="00980075" w:rsidRDefault="00980075" w:rsidP="00980075">
      <w:pPr>
        <w:pStyle w:val="ARBodyText"/>
        <w:rPr>
          <w:rFonts w:eastAsia="Arial"/>
        </w:rPr>
      </w:pPr>
      <w:r>
        <w:rPr>
          <w:rFonts w:eastAsia="Arial"/>
        </w:rPr>
        <w:t>Following a review of the Authority’s governance in 2017, a number of changes were legislated including separation of the Chair and Chief Executive Officer roles. Dr Ian Poiner was appointed as part-time Chairperson of the Marine Park Authority Board (Authority Board) on 29 October 2018, and</w:t>
      </w:r>
      <w:r w:rsidRPr="00FD3904">
        <w:rPr>
          <w:rFonts w:eastAsia="Arial"/>
        </w:rPr>
        <w:t xml:space="preserve"> </w:t>
      </w:r>
      <w:r>
        <w:rPr>
          <w:rFonts w:eastAsia="Arial"/>
        </w:rPr>
        <w:t xml:space="preserve">I commenced as the Authority’s Chief Executive Officer on </w:t>
      </w:r>
      <w:r w:rsidRPr="00DE7609">
        <w:rPr>
          <w:rFonts w:eastAsia="Arial"/>
        </w:rPr>
        <w:t>18</w:t>
      </w:r>
      <w:r>
        <w:rPr>
          <w:rFonts w:eastAsia="Arial"/>
        </w:rPr>
        <w:t> </w:t>
      </w:r>
      <w:r w:rsidRPr="00DE7609">
        <w:rPr>
          <w:rFonts w:eastAsia="Arial"/>
        </w:rPr>
        <w:t>March 2019</w:t>
      </w:r>
      <w:r>
        <w:rPr>
          <w:rFonts w:eastAsia="Arial"/>
        </w:rPr>
        <w:t xml:space="preserve"> for a five-year term</w:t>
      </w:r>
      <w:r w:rsidRPr="00DE7609">
        <w:rPr>
          <w:rFonts w:eastAsia="Arial"/>
        </w:rPr>
        <w:t xml:space="preserve">.  </w:t>
      </w:r>
    </w:p>
    <w:p w14:paraId="0414E4B3" w14:textId="77777777" w:rsidR="00980075" w:rsidRDefault="00980075" w:rsidP="00980075">
      <w:pPr>
        <w:pStyle w:val="ARBodyText"/>
        <w:rPr>
          <w:rFonts w:eastAsia="Arial"/>
        </w:rPr>
      </w:pPr>
      <w:r>
        <w:rPr>
          <w:rFonts w:eastAsia="Arial"/>
        </w:rPr>
        <w:t>Changes were also made to the Authority Board structure. Ms Wendy Morris was appointed on 7 February 2019, as the member with tourism experience and knowledge, joining Dr Poiner and existing members, Prof Emma Johnston and Mr Dave Stewart.</w:t>
      </w:r>
    </w:p>
    <w:p w14:paraId="30964A8B" w14:textId="77777777" w:rsidR="00980075" w:rsidRDefault="00980075" w:rsidP="00980075">
      <w:pPr>
        <w:pStyle w:val="ARBodyText"/>
        <w:rPr>
          <w:rFonts w:eastAsia="Arial"/>
        </w:rPr>
      </w:pPr>
      <w:r w:rsidRPr="00D14A4A">
        <w:rPr>
          <w:rFonts w:eastAsia="Arial"/>
        </w:rPr>
        <w:t>There are two further Authority B</w:t>
      </w:r>
      <w:r>
        <w:rPr>
          <w:rFonts w:eastAsia="Arial"/>
        </w:rPr>
        <w:t xml:space="preserve">oard positions to be recruited, </w:t>
      </w:r>
      <w:r w:rsidRPr="00D14A4A">
        <w:rPr>
          <w:rFonts w:eastAsia="Arial"/>
        </w:rPr>
        <w:t xml:space="preserve">a member </w:t>
      </w:r>
      <w:r>
        <w:rPr>
          <w:rFonts w:eastAsia="Arial"/>
        </w:rPr>
        <w:t>with knowledge of, or experience concerning</w:t>
      </w:r>
      <w:r w:rsidRPr="00D14A4A">
        <w:rPr>
          <w:rFonts w:eastAsia="Arial"/>
        </w:rPr>
        <w:t xml:space="preserve"> </w:t>
      </w:r>
      <w:r>
        <w:rPr>
          <w:rFonts w:eastAsia="Arial"/>
        </w:rPr>
        <w:t>Indigenous issues relating to the Marine Park and a general member. Both processes are</w:t>
      </w:r>
      <w:r w:rsidRPr="00D14A4A">
        <w:rPr>
          <w:rFonts w:eastAsia="Arial"/>
        </w:rPr>
        <w:t xml:space="preserve"> underway</w:t>
      </w:r>
      <w:r>
        <w:rPr>
          <w:rFonts w:eastAsia="Arial"/>
        </w:rPr>
        <w:t>.</w:t>
      </w:r>
    </w:p>
    <w:p w14:paraId="10B69416" w14:textId="77777777" w:rsidR="00980075" w:rsidRPr="00D14A4A" w:rsidRDefault="00980075" w:rsidP="00980075">
      <w:pPr>
        <w:pStyle w:val="ARBodyText"/>
        <w:rPr>
          <w:rFonts w:eastAsia="Arial"/>
        </w:rPr>
      </w:pPr>
      <w:r w:rsidRPr="00D14A4A">
        <w:rPr>
          <w:rFonts w:eastAsia="Arial"/>
        </w:rPr>
        <w:t>In line with good governance principles and to meet the recommendations of the governance review, the following documents and procedures have been implemented to support management of the Authority Board:</w:t>
      </w:r>
    </w:p>
    <w:p w14:paraId="475BBE73" w14:textId="77777777" w:rsidR="00980075" w:rsidRPr="00D14A4A" w:rsidRDefault="00980075" w:rsidP="00980075">
      <w:pPr>
        <w:pStyle w:val="AR-Bullet"/>
        <w:rPr>
          <w:rFonts w:eastAsia="Arial"/>
        </w:rPr>
      </w:pPr>
      <w:r w:rsidRPr="00D14A4A">
        <w:rPr>
          <w:rFonts w:eastAsia="Arial"/>
        </w:rPr>
        <w:t xml:space="preserve">Board Charter </w:t>
      </w:r>
    </w:p>
    <w:p w14:paraId="25A60CEF" w14:textId="77777777" w:rsidR="00980075" w:rsidRPr="00D14A4A" w:rsidRDefault="00980075" w:rsidP="00980075">
      <w:pPr>
        <w:pStyle w:val="AR-Bullet"/>
        <w:rPr>
          <w:rFonts w:eastAsia="Arial"/>
        </w:rPr>
      </w:pPr>
      <w:r>
        <w:rPr>
          <w:rFonts w:eastAsia="Arial"/>
        </w:rPr>
        <w:t>c</w:t>
      </w:r>
      <w:r w:rsidRPr="00D14A4A">
        <w:rPr>
          <w:rFonts w:eastAsia="Arial"/>
        </w:rPr>
        <w:t xml:space="preserve">onflict of </w:t>
      </w:r>
      <w:r>
        <w:rPr>
          <w:rFonts w:eastAsia="Arial"/>
        </w:rPr>
        <w:t>i</w:t>
      </w:r>
      <w:r w:rsidRPr="00D14A4A">
        <w:rPr>
          <w:rFonts w:eastAsia="Arial"/>
        </w:rPr>
        <w:t xml:space="preserve">nterest policy </w:t>
      </w:r>
    </w:p>
    <w:p w14:paraId="6E4AE76A" w14:textId="77777777" w:rsidR="00980075" w:rsidRPr="00D14A4A" w:rsidRDefault="00980075" w:rsidP="00980075">
      <w:pPr>
        <w:pStyle w:val="AR-Bullet"/>
        <w:rPr>
          <w:rFonts w:eastAsia="Arial"/>
        </w:rPr>
      </w:pPr>
      <w:r w:rsidRPr="00D14A4A">
        <w:rPr>
          <w:rFonts w:eastAsia="Arial"/>
        </w:rPr>
        <w:t>skills matrix to guide recruitment of Board members</w:t>
      </w:r>
    </w:p>
    <w:p w14:paraId="4A9CCF5C" w14:textId="77777777" w:rsidR="00980075" w:rsidRPr="00D14A4A" w:rsidRDefault="00980075" w:rsidP="00980075">
      <w:pPr>
        <w:pStyle w:val="AR-Bullet"/>
        <w:rPr>
          <w:rFonts w:eastAsia="Arial"/>
        </w:rPr>
      </w:pPr>
      <w:r w:rsidRPr="00D14A4A">
        <w:rPr>
          <w:rFonts w:eastAsia="Arial"/>
        </w:rPr>
        <w:t>formal induction process for new members, including a probity interview on commencement.</w:t>
      </w:r>
    </w:p>
    <w:p w14:paraId="7CCBCE04" w14:textId="77777777" w:rsidR="00980075" w:rsidRDefault="00980075" w:rsidP="00980075">
      <w:pPr>
        <w:pStyle w:val="ARBodyText"/>
        <w:rPr>
          <w:rFonts w:eastAsia="Arial"/>
        </w:rPr>
      </w:pPr>
      <w:r>
        <w:rPr>
          <w:rFonts w:eastAsia="Arial"/>
        </w:rPr>
        <w:t>The number of Authority Board meetings has also increased from four to six per year and the Authority Board has increased engagement with stakeholders in the Reef community, hosting stakeholder events in Airlie Beach and Cairns in the first half of 2019.</w:t>
      </w:r>
    </w:p>
    <w:p w14:paraId="31AB683D" w14:textId="77777777" w:rsidR="00980075" w:rsidRDefault="00980075" w:rsidP="00980075">
      <w:pPr>
        <w:pStyle w:val="ARBodyText"/>
        <w:rPr>
          <w:rFonts w:eastAsia="Arial"/>
        </w:rPr>
      </w:pPr>
      <w:r>
        <w:rPr>
          <w:rFonts w:eastAsia="Arial"/>
        </w:rPr>
        <w:t>Following the 2019 Australian Government Election, I welcome the appointment of the Hon Sussan Ley MP as Minister for the Environment, Mr Trevor Evans as Assistant Minister for the Environment and Waste Reduction, and the Hon Warren Entsch MP as Special Envoy for the Great Barrier Reef. I have had the pleasure of meeting with both Minister Ley and Mr Entsch, as well as hosting Minister Ley at a visit to the Authority’s offices in June 2019. I look forward to fostering our strong working relationship and continuing to promote robust policy to protect the long-term future of the Great Barrier Reef.</w:t>
      </w:r>
    </w:p>
    <w:p w14:paraId="17CABE82" w14:textId="77777777" w:rsidR="00980075" w:rsidRDefault="00980075" w:rsidP="00980075">
      <w:pPr>
        <w:pStyle w:val="ARHeading4"/>
      </w:pPr>
    </w:p>
    <w:p w14:paraId="57FB4C9A" w14:textId="77777777" w:rsidR="00980075" w:rsidRDefault="00980075" w:rsidP="00980075">
      <w:pPr>
        <w:pStyle w:val="ARHeading4"/>
      </w:pPr>
      <w:r>
        <w:t>Financial performance</w:t>
      </w:r>
    </w:p>
    <w:p w14:paraId="5EB6A5CE" w14:textId="77777777" w:rsidR="00980075" w:rsidRPr="00E909F0" w:rsidRDefault="00980075" w:rsidP="00980075">
      <w:pPr>
        <w:pStyle w:val="ARBodyText"/>
      </w:pPr>
      <w:r w:rsidRPr="00FC01A7">
        <w:t>The Authority’s fina</w:t>
      </w:r>
      <w:r>
        <w:t>ncial</w:t>
      </w:r>
      <w:r w:rsidRPr="00FC01A7">
        <w:t xml:space="preserve"> </w:t>
      </w:r>
      <w:r>
        <w:t>report shows, as at 30 June 2018, a</w:t>
      </w:r>
      <w:r w:rsidRPr="00FC01A7">
        <w:t xml:space="preserve"> $</w:t>
      </w:r>
      <w:r w:rsidRPr="007E1AB5">
        <w:t>9.282</w:t>
      </w:r>
      <w:r w:rsidRPr="00FC01A7">
        <w:t xml:space="preserve"> million </w:t>
      </w:r>
      <w:r>
        <w:t>deficit</w:t>
      </w:r>
      <w:r w:rsidRPr="00FC01A7">
        <w:t xml:space="preserve"> </w:t>
      </w:r>
      <w:r>
        <w:t>owing</w:t>
      </w:r>
      <w:r w:rsidRPr="00FC01A7">
        <w:t xml:space="preserve"> </w:t>
      </w:r>
      <w:r>
        <w:t>primarily to non-financial assets at Reef HQ Aquarium being written down in value by $10.721 million. This has been offset by some grants received from Government where suppliers were not able to be contracted during the 2018–19 year (these funds will be expended in 2019–20).</w:t>
      </w:r>
    </w:p>
    <w:p w14:paraId="2003C553" w14:textId="77777777" w:rsidR="00980075" w:rsidRDefault="00980075" w:rsidP="00980075">
      <w:pPr>
        <w:pStyle w:val="ARHeading4"/>
      </w:pPr>
      <w:r>
        <w:t>In conclusion</w:t>
      </w:r>
    </w:p>
    <w:p w14:paraId="4BB5D3CC" w14:textId="77777777" w:rsidR="00980075" w:rsidRDefault="00980075" w:rsidP="00980075">
      <w:pPr>
        <w:pStyle w:val="ARBodyText"/>
      </w:pPr>
      <w:r>
        <w:t>The Great Barrier Reef is an important part of the Australian national identity, a global environmental icon, and key to the cultural identity of Australia’s Aboriginal and Torres Strait Islander peoples. Despite recent declines it remains a beautiful, vibrant, and resilient ecosystem. It’s vital that we ensure the Reef’s future through global action on climate change to maintain its ecological functioning.</w:t>
      </w:r>
    </w:p>
    <w:p w14:paraId="198B205D" w14:textId="77777777" w:rsidR="00980075" w:rsidRDefault="00980075" w:rsidP="00980075">
      <w:pPr>
        <w:pStyle w:val="ARBodyText"/>
      </w:pPr>
      <w:r>
        <w:t xml:space="preserve">Through its legislation the Authority has the ultimate responsibility for protection of the Great Barrier Reef Region. Our management continues to evolve as we focus our activities on addressing the highest risks to the Reef and improving ecosystem resilience in the face of known and emerging challenges, particularly the effects of climate change. </w:t>
      </w:r>
    </w:p>
    <w:p w14:paraId="09654ECE" w14:textId="77777777" w:rsidR="00980075" w:rsidRDefault="00980075" w:rsidP="00980075">
      <w:pPr>
        <w:pStyle w:val="ARBodyText"/>
      </w:pPr>
      <w:r>
        <w:lastRenderedPageBreak/>
        <w:t>In the year ahead we will continue to deliver conservation actions and a strong management presence through expansion of the Reef Joint Field Management Program and advancing our own policy, planning and regulatory approach. We will build on established education programs and engagement activities, working with key decision-makers for the Reef and fostering partnerships and stewardship actions.</w:t>
      </w:r>
    </w:p>
    <w:p w14:paraId="1A7091E9" w14:textId="50EFBE42" w:rsidR="00A71CEC" w:rsidRDefault="00980075" w:rsidP="00980075">
      <w:pPr>
        <w:pStyle w:val="ARBodyText"/>
      </w:pPr>
      <w:r>
        <w:t>In presenting this annual report, I acknowledge and thank all our staff, the executive management and Authority Board for their efforts over the past year.</w:t>
      </w:r>
    </w:p>
    <w:p w14:paraId="1862C3AB" w14:textId="77777777" w:rsidR="00A71CEC" w:rsidRDefault="00A71CEC" w:rsidP="00980075">
      <w:pPr>
        <w:pStyle w:val="ARBodyText"/>
      </w:pPr>
    </w:p>
    <w:p w14:paraId="7FEDAD39" w14:textId="77777777" w:rsidR="00A71CEC" w:rsidRDefault="00A71CEC" w:rsidP="00A71CEC">
      <w:pPr>
        <w:pStyle w:val="ARBodyText"/>
        <w:spacing w:after="0"/>
      </w:pPr>
      <w:r>
        <w:t>Josh Thomas</w:t>
      </w:r>
    </w:p>
    <w:p w14:paraId="5441D175" w14:textId="3E4DE286" w:rsidR="00634364" w:rsidRDefault="00A71CEC" w:rsidP="00980075">
      <w:pPr>
        <w:pStyle w:val="ARBodyText"/>
        <w:rPr>
          <w:kern w:val="20"/>
        </w:rPr>
      </w:pPr>
      <w:r>
        <w:t>Chief Executive Officer</w:t>
      </w:r>
      <w:r w:rsidR="00634364">
        <w:br w:type="page"/>
      </w:r>
    </w:p>
    <w:p w14:paraId="773C206A" w14:textId="7890D2E0" w:rsidR="00272274" w:rsidRPr="005E2599" w:rsidRDefault="00272274" w:rsidP="00634364">
      <w:pPr>
        <w:pStyle w:val="Heading1"/>
      </w:pPr>
      <w:bookmarkStart w:id="16" w:name="_Toc19539932"/>
      <w:r w:rsidRPr="005E2599">
        <w:lastRenderedPageBreak/>
        <w:t>Part 2 Overview</w:t>
      </w:r>
      <w:bookmarkEnd w:id="6"/>
      <w:bookmarkEnd w:id="7"/>
      <w:bookmarkEnd w:id="8"/>
      <w:bookmarkEnd w:id="16"/>
    </w:p>
    <w:p w14:paraId="58B478BE" w14:textId="1EE98D1D" w:rsidR="00272274" w:rsidRPr="005E2599" w:rsidRDefault="00391AA5" w:rsidP="00D5355C">
      <w:pPr>
        <w:pStyle w:val="Heading2"/>
      </w:pPr>
      <w:bookmarkStart w:id="17" w:name="_Toc19539933"/>
      <w:r>
        <w:t>Information a</w:t>
      </w:r>
      <w:r w:rsidR="00272274" w:rsidRPr="005E2599">
        <w:t>bout the Great Barrier Reef Marine Park Authority</w:t>
      </w:r>
      <w:bookmarkEnd w:id="17"/>
    </w:p>
    <w:p w14:paraId="1E890324" w14:textId="0DD86E26" w:rsidR="00272274" w:rsidRPr="005E2599" w:rsidRDefault="00272274" w:rsidP="00634364">
      <w:pPr>
        <w:pStyle w:val="ARBodyText"/>
      </w:pPr>
      <w:r w:rsidRPr="005E2599">
        <w:t xml:space="preserve">The Great Barrier Reef Marine Park Authority (the Authority) is a non-corporate Commonwealth entity and </w:t>
      </w:r>
      <w:r>
        <w:t>operates as</w:t>
      </w:r>
      <w:r w:rsidRPr="005E2599">
        <w:t xml:space="preserve"> a statutory agency under the </w:t>
      </w:r>
      <w:bookmarkStart w:id="18" w:name="_Hlk14607105"/>
      <w:r w:rsidRPr="005E2599">
        <w:rPr>
          <w:i/>
        </w:rPr>
        <w:t>Great Barrier Reef Marine Park Act 1975</w:t>
      </w:r>
      <w:r>
        <w:t xml:space="preserve"> (Marine Park Act).</w:t>
      </w:r>
      <w:r w:rsidRPr="005E2599">
        <w:t xml:space="preserve"> </w:t>
      </w:r>
      <w:bookmarkEnd w:id="18"/>
      <w:r w:rsidRPr="005E2599">
        <w:t>The Authority sits within the Australian Government Environment</w:t>
      </w:r>
      <w:r>
        <w:t xml:space="preserve"> and Energy</w:t>
      </w:r>
      <w:r w:rsidRPr="005E2599">
        <w:t xml:space="preserve"> Portfolio and </w:t>
      </w:r>
      <w:r w:rsidRPr="008A22D4">
        <w:t>reports to the Minister for the Environment.</w:t>
      </w:r>
    </w:p>
    <w:p w14:paraId="094A480F" w14:textId="25B2C411" w:rsidR="00272274" w:rsidRPr="005E2599" w:rsidRDefault="00272274" w:rsidP="00634364">
      <w:pPr>
        <w:pStyle w:val="ARBodyText"/>
        <w:rPr>
          <w:b/>
        </w:rPr>
      </w:pPr>
      <w:r w:rsidRPr="005E2599">
        <w:t>The Authority is responsible for managing one of the world’s premier natural resources, the Great Barrier Reef Marine Park</w:t>
      </w:r>
      <w:r>
        <w:t xml:space="preserve"> (the Marine Park)</w:t>
      </w:r>
      <w:r w:rsidRPr="005E2599">
        <w:t>. The vision that drives the Authority’s work is</w:t>
      </w:r>
      <w:r w:rsidR="00B53B09">
        <w:t xml:space="preserve">: </w:t>
      </w:r>
      <w:r w:rsidRPr="005E2599">
        <w:t>‘</w:t>
      </w:r>
      <w:r w:rsidRPr="00DA2213">
        <w:t>a healthy Great Barrier Reef for future generations</w:t>
      </w:r>
      <w:r w:rsidRPr="00B642B2">
        <w:t>’</w:t>
      </w:r>
      <w:r w:rsidRPr="005E2599">
        <w:t>.</w:t>
      </w:r>
    </w:p>
    <w:p w14:paraId="01BB21F9" w14:textId="28D6AF29" w:rsidR="00272274" w:rsidRPr="005E2599" w:rsidRDefault="00272274" w:rsidP="00634364">
      <w:pPr>
        <w:pStyle w:val="ARBodyText"/>
      </w:pPr>
      <w:r w:rsidRPr="005E2599">
        <w:t>The Authority implements a range of policies and programs, management strategies and legislative measures to work towards its primary outcome</w:t>
      </w:r>
      <w:r>
        <w:t xml:space="preserve"> </w:t>
      </w:r>
      <w:r w:rsidRPr="005E2599">
        <w:t>or purpose:</w:t>
      </w:r>
    </w:p>
    <w:p w14:paraId="0312FB9E" w14:textId="7E0C234C" w:rsidR="00272274" w:rsidRPr="0099285C" w:rsidRDefault="00272274" w:rsidP="0060699C">
      <w:pPr>
        <w:pStyle w:val="ARBodyText"/>
        <w:ind w:left="720"/>
        <w:rPr>
          <w:i/>
        </w:rPr>
      </w:pPr>
      <w:r>
        <w:t>T</w:t>
      </w:r>
      <w:r w:rsidRPr="00DA2213">
        <w:t>he long-term protection, ecologically sustainable use, understanding and enjoyment of the Great Barrier Reef for all Australians and the international community through the care and development of the Marine Park</w:t>
      </w:r>
      <w:bookmarkStart w:id="19" w:name="_Toc453840205"/>
      <w:bookmarkEnd w:id="19"/>
      <w:r w:rsidRPr="0099285C">
        <w:t xml:space="preserve"> (Outcome 1)</w:t>
      </w:r>
      <w:r w:rsidRPr="0099285C">
        <w:rPr>
          <w:rStyle w:val="FootnoteReference"/>
          <w:rFonts w:cs="Arial"/>
        </w:rPr>
        <w:footnoteReference w:id="2"/>
      </w:r>
      <w:r w:rsidR="009F4161">
        <w:t>.</w:t>
      </w:r>
    </w:p>
    <w:p w14:paraId="0A4B8BAF" w14:textId="77777777" w:rsidR="00272274" w:rsidRPr="0099285C" w:rsidRDefault="00272274" w:rsidP="00634364">
      <w:pPr>
        <w:pStyle w:val="ARBodyText"/>
        <w:rPr>
          <w:i/>
        </w:rPr>
      </w:pPr>
      <w:r w:rsidRPr="0099285C">
        <w:t>To fulfil this outcome, the Authority focuses on achieving three goals:</w:t>
      </w:r>
    </w:p>
    <w:p w14:paraId="0F3A744A" w14:textId="375FB16C" w:rsidR="00272274" w:rsidRPr="00DA2213" w:rsidRDefault="00272274" w:rsidP="00634364">
      <w:pPr>
        <w:pStyle w:val="AR-Bullet"/>
      </w:pPr>
      <w:r>
        <w:t>p</w:t>
      </w:r>
      <w:r w:rsidRPr="00DA2213">
        <w:t>rotect and restore the</w:t>
      </w:r>
      <w:r>
        <w:t xml:space="preserve"> </w:t>
      </w:r>
      <w:r w:rsidRPr="00DA2213">
        <w:t>Reef’s</w:t>
      </w:r>
      <w:r>
        <w:t xml:space="preserve"> </w:t>
      </w:r>
      <w:r w:rsidRPr="00DA2213">
        <w:t>ecosystem health, resilience and biodiversity</w:t>
      </w:r>
    </w:p>
    <w:p w14:paraId="508C042E" w14:textId="77777777" w:rsidR="00272274" w:rsidRPr="00DA2213" w:rsidRDefault="00272274" w:rsidP="00634364">
      <w:pPr>
        <w:pStyle w:val="AR-Bullet"/>
      </w:pPr>
      <w:r>
        <w:t>s</w:t>
      </w:r>
      <w:r w:rsidRPr="00DA2213">
        <w:t>afeguard the Reef’s heritage</w:t>
      </w:r>
    </w:p>
    <w:p w14:paraId="2689436E" w14:textId="77777777" w:rsidR="00272274" w:rsidRPr="00DA2213" w:rsidRDefault="00272274" w:rsidP="00634364">
      <w:pPr>
        <w:pStyle w:val="AR-Bullet"/>
      </w:pPr>
      <w:r>
        <w:t>e</w:t>
      </w:r>
      <w:r w:rsidRPr="00DA2213">
        <w:t>nsure ecologically sustainable use and benefits for current and future generations</w:t>
      </w:r>
      <w:r>
        <w:t>.</w:t>
      </w:r>
    </w:p>
    <w:p w14:paraId="14774EBC" w14:textId="77777777" w:rsidR="007B058E" w:rsidRDefault="00272274" w:rsidP="00634364">
      <w:pPr>
        <w:pStyle w:val="ARBodyText"/>
      </w:pPr>
      <w:r w:rsidRPr="0099285C">
        <w:t xml:space="preserve">These goals drive the delivery of the program outlined in the Australian Government Department of the Environment </w:t>
      </w:r>
      <w:r>
        <w:t xml:space="preserve">and Energy </w:t>
      </w:r>
      <w:r w:rsidRPr="00DD3D1A">
        <w:rPr>
          <w:i/>
        </w:rPr>
        <w:t xml:space="preserve">Portfolio Budget Statements </w:t>
      </w:r>
      <w:r>
        <w:rPr>
          <w:i/>
        </w:rPr>
        <w:t>2018–19</w:t>
      </w:r>
      <w:r w:rsidRPr="0099285C">
        <w:t xml:space="preserve"> (Portfolio Budget Statements), </w:t>
      </w:r>
      <w:r w:rsidRPr="00DA2213">
        <w:t>Improving the Outlook for the Great Barrier Reef</w:t>
      </w:r>
      <w:r w:rsidRPr="0099285C">
        <w:t xml:space="preserve"> (Program 1.1).</w:t>
      </w:r>
    </w:p>
    <w:p w14:paraId="61864A7C" w14:textId="77777777" w:rsidR="00272274" w:rsidRPr="005E2599" w:rsidRDefault="00272274" w:rsidP="00634364">
      <w:pPr>
        <w:pStyle w:val="ARBodyText"/>
      </w:pPr>
      <w:r w:rsidRPr="005E2599">
        <w:t xml:space="preserve">To deliver the </w:t>
      </w:r>
      <w:r>
        <w:t xml:space="preserve">three </w:t>
      </w:r>
      <w:r w:rsidRPr="005E2599">
        <w:t>goals, the Authority uses a number of tools, including zoning plans, plans of management, permissions, policies and strategies, formal agreements and site management arrangements. Various management approaches are used, including education and awareness, planning, environmental impact assessment, monitoring, stewardship programs, habitat protection and restoration works, and compliance and enforcement.</w:t>
      </w:r>
    </w:p>
    <w:p w14:paraId="77E457A0" w14:textId="5B1E39E6" w:rsidR="00272274" w:rsidRPr="005E2599" w:rsidRDefault="00272274" w:rsidP="00634364">
      <w:pPr>
        <w:pStyle w:val="ARBodyText"/>
      </w:pPr>
      <w:r w:rsidRPr="005E2599">
        <w:t xml:space="preserve">Management is enhanced through partnership arrangements with Traditional Owners, the community, business, industry, scientists and government. The </w:t>
      </w:r>
      <w:bookmarkStart w:id="20" w:name="_Hlk14606627"/>
      <w:r>
        <w:t xml:space="preserve">Reef Joint </w:t>
      </w:r>
      <w:r w:rsidRPr="005E2599">
        <w:t>Field Management Program</w:t>
      </w:r>
      <w:bookmarkEnd w:id="20"/>
      <w:r w:rsidRPr="005E2599">
        <w:t xml:space="preserve"> </w:t>
      </w:r>
      <w:r>
        <w:t xml:space="preserve">is </w:t>
      </w:r>
      <w:r w:rsidR="007B058E">
        <w:t>funded and run by the Australian and Queensland governments</w:t>
      </w:r>
      <w:r w:rsidRPr="005E2599">
        <w:t xml:space="preserve">. It undertakes activities to support operational and day-to-day management </w:t>
      </w:r>
      <w:r>
        <w:t>of</w:t>
      </w:r>
      <w:r w:rsidRPr="005E2599">
        <w:t xml:space="preserve"> the Marine Park, the Queensland Government</w:t>
      </w:r>
      <w:r w:rsidR="007B058E">
        <w:t>’s adjacent</w:t>
      </w:r>
      <w:r w:rsidRPr="005E2599">
        <w:t xml:space="preserve"> Great Barrier Reef Coast Marine Park and national park islands. </w:t>
      </w:r>
    </w:p>
    <w:p w14:paraId="0E029A80" w14:textId="3D8019A8" w:rsidR="00272274" w:rsidRPr="005E2599" w:rsidRDefault="00272274" w:rsidP="00634364">
      <w:pPr>
        <w:pStyle w:val="ARBodyText"/>
      </w:pPr>
      <w:r w:rsidRPr="005E2599">
        <w:t xml:space="preserve">The Authority’s management program </w:t>
      </w:r>
      <w:r w:rsidR="00E41674">
        <w:t xml:space="preserve">continues to build on its </w:t>
      </w:r>
      <w:r w:rsidRPr="005E2599">
        <w:t>strong foundational arrangements already in place to protect biodiversity and heritage values and provide for ecologically sustainable use.</w:t>
      </w:r>
      <w:r>
        <w:t xml:space="preserve"> </w:t>
      </w:r>
      <w:r w:rsidRPr="005E2599">
        <w:t>The Authority continues these arrangements and draws on the recommendations of the</w:t>
      </w:r>
      <w:bookmarkStart w:id="21" w:name="_Hlk14606707"/>
      <w:r w:rsidRPr="005E2599">
        <w:t xml:space="preserve"> </w:t>
      </w:r>
      <w:r w:rsidRPr="009F4161">
        <w:t>2014</w:t>
      </w:r>
      <w:r w:rsidRPr="009F4161">
        <w:rPr>
          <w:i/>
        </w:rPr>
        <w:t xml:space="preserve"> Great Barrier Reef Region Strategic Assessment Program Report </w:t>
      </w:r>
      <w:bookmarkEnd w:id="21"/>
      <w:r w:rsidR="002760CB">
        <w:t xml:space="preserve">to implement </w:t>
      </w:r>
      <w:r w:rsidRPr="005E2599">
        <w:t xml:space="preserve">measures to strengthen management and the resilience of the Reef ecosystem. The Authority’s actions to protect and manage the Reef contribute to the delivery of the Australian and Queensland </w:t>
      </w:r>
      <w:r>
        <w:t>g</w:t>
      </w:r>
      <w:r w:rsidRPr="005E2599">
        <w:t xml:space="preserve">overnments’ </w:t>
      </w:r>
      <w:bookmarkStart w:id="22" w:name="_Hlk14606731"/>
      <w:r w:rsidRPr="00DD3D1A">
        <w:rPr>
          <w:i/>
        </w:rPr>
        <w:t>Reef 2050 Long-</w:t>
      </w:r>
      <w:r>
        <w:rPr>
          <w:i/>
        </w:rPr>
        <w:t>T</w:t>
      </w:r>
      <w:r w:rsidRPr="00DD3D1A">
        <w:rPr>
          <w:i/>
        </w:rPr>
        <w:t>erm Sustainability Plan</w:t>
      </w:r>
      <w:r w:rsidRPr="005E2599">
        <w:t xml:space="preserve"> (Reef 2050 Plan).</w:t>
      </w:r>
      <w:bookmarkEnd w:id="22"/>
    </w:p>
    <w:p w14:paraId="14EDE044" w14:textId="648DFC48" w:rsidR="00272274" w:rsidRPr="005E2599" w:rsidRDefault="00272274" w:rsidP="00634364">
      <w:pPr>
        <w:pStyle w:val="ARBodyText"/>
      </w:pPr>
      <w:r w:rsidRPr="005E2599">
        <w:t>To attain its purpose and achieve its goal</w:t>
      </w:r>
      <w:r w:rsidR="001968F7">
        <w:t>s</w:t>
      </w:r>
      <w:r w:rsidRPr="005E2599">
        <w:t xml:space="preserve">, the Authority </w:t>
      </w:r>
      <w:r w:rsidR="00C351A7">
        <w:t>is structured under four branches (Figure 2) that work to</w:t>
      </w:r>
      <w:r w:rsidRPr="005E2599">
        <w:t xml:space="preserve"> </w:t>
      </w:r>
      <w:r w:rsidR="00B820C6">
        <w:t xml:space="preserve">deliver </w:t>
      </w:r>
      <w:r>
        <w:t>four</w:t>
      </w:r>
      <w:r w:rsidRPr="005E2599">
        <w:t xml:space="preserve"> main program area</w:t>
      </w:r>
      <w:r>
        <w:t xml:space="preserve">s as outlined in its corporate plan and Portfolio Budget Statement: </w:t>
      </w:r>
    </w:p>
    <w:p w14:paraId="04C15A49" w14:textId="7155F498" w:rsidR="00272274" w:rsidRPr="00272274" w:rsidRDefault="00272274" w:rsidP="00634364">
      <w:pPr>
        <w:pStyle w:val="AR-Bullet"/>
      </w:pPr>
      <w:bookmarkStart w:id="23" w:name="_Hlk14606759"/>
      <w:r w:rsidRPr="00272274">
        <w:rPr>
          <w:b/>
        </w:rPr>
        <w:t>Program area 1</w:t>
      </w:r>
      <w:r w:rsidRPr="00272274">
        <w:t>: Providing expert knowledge to influence and advise key decision</w:t>
      </w:r>
      <w:r w:rsidR="00100CB1">
        <w:t xml:space="preserve"> </w:t>
      </w:r>
      <w:r w:rsidRPr="00272274">
        <w:t>makers on managing, reducing or avoiding significant threats to the Reef</w:t>
      </w:r>
      <w:r w:rsidR="00DA5F63">
        <w:t>.</w:t>
      </w:r>
    </w:p>
    <w:p w14:paraId="08B1643C" w14:textId="77777777" w:rsidR="00272274" w:rsidRPr="00272274" w:rsidRDefault="00272274" w:rsidP="00634364">
      <w:pPr>
        <w:pStyle w:val="AR-Bullet"/>
      </w:pPr>
      <w:r w:rsidRPr="00272274">
        <w:rPr>
          <w:b/>
        </w:rPr>
        <w:lastRenderedPageBreak/>
        <w:t>Program area 2:</w:t>
      </w:r>
      <w:r w:rsidRPr="00272274">
        <w:t xml:space="preserve"> Regulating and ensuring Marine Park user compliance.</w:t>
      </w:r>
    </w:p>
    <w:p w14:paraId="185F10BD" w14:textId="44DF47D2" w:rsidR="00272274" w:rsidRPr="00272274" w:rsidRDefault="00272274" w:rsidP="00634364">
      <w:pPr>
        <w:pStyle w:val="AR-Bullet"/>
      </w:pPr>
      <w:r w:rsidRPr="00272274">
        <w:rPr>
          <w:b/>
        </w:rPr>
        <w:t>Program area 3:</w:t>
      </w:r>
      <w:r w:rsidRPr="00272274">
        <w:t xml:space="preserve"> Educating and fostering stewardship to</w:t>
      </w:r>
      <w:r w:rsidR="007C6E24">
        <w:t xml:space="preserve"> enhance protection of the Reef.</w:t>
      </w:r>
    </w:p>
    <w:p w14:paraId="1211EC51" w14:textId="77777777" w:rsidR="00272274" w:rsidRPr="00272274" w:rsidRDefault="00272274" w:rsidP="00634364">
      <w:pPr>
        <w:pStyle w:val="AR-Bullet"/>
      </w:pPr>
      <w:r w:rsidRPr="00272274">
        <w:rPr>
          <w:b/>
        </w:rPr>
        <w:t>Program area 4</w:t>
      </w:r>
      <w:r w:rsidRPr="00272274">
        <w:t>: Enhancing reef resilience through continuous improvement and new initiatives across all aspects of management.</w:t>
      </w:r>
    </w:p>
    <w:p w14:paraId="54A3A81B" w14:textId="3B2F8CFB" w:rsidR="00272274" w:rsidRDefault="00272274" w:rsidP="00D5355C">
      <w:pPr>
        <w:pStyle w:val="Heading2"/>
      </w:pPr>
      <w:bookmarkStart w:id="24" w:name="_Toc19539934"/>
      <w:bookmarkEnd w:id="23"/>
      <w:r w:rsidRPr="00351735">
        <w:t>Organisational structure</w:t>
      </w:r>
      <w:bookmarkEnd w:id="24"/>
    </w:p>
    <w:p w14:paraId="2574F4FE" w14:textId="77777777" w:rsidR="00272274" w:rsidRDefault="00272274" w:rsidP="00D5355C"/>
    <w:p w14:paraId="12E77E4E" w14:textId="621EA834" w:rsidR="00272274" w:rsidRPr="00BF0DC0" w:rsidRDefault="00A71CEC" w:rsidP="00D5355C">
      <w:r w:rsidRPr="00A71CEC">
        <w:rPr>
          <w:noProof/>
          <w:lang w:val="en-US"/>
        </w:rPr>
        <w:drawing>
          <wp:inline distT="0" distB="0" distL="0" distR="0" wp14:anchorId="40EDF87B" wp14:editId="777BA92E">
            <wp:extent cx="5067935" cy="6157595"/>
            <wp:effectExtent l="0" t="0" r="0" b="0"/>
            <wp:docPr id="9" name="Picture 9" descr="a flow diagram depicts the organisational structure of the agency including the Authority Board and Audit Committee. Four branches sit under the Chief Executive Officer, each comprising of sections that work to deliver the main program areas outlined in the corporate plan" title="Figure 2 Organisational structure as at 30 June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Homes\kellid\digital reporting tool content\Figure 2 Organisational chart.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7935" cy="6157595"/>
                    </a:xfrm>
                    <a:prstGeom prst="rect">
                      <a:avLst/>
                    </a:prstGeom>
                    <a:noFill/>
                    <a:ln>
                      <a:noFill/>
                    </a:ln>
                  </pic:spPr>
                </pic:pic>
              </a:graphicData>
            </a:graphic>
          </wp:inline>
        </w:drawing>
      </w:r>
    </w:p>
    <w:p w14:paraId="55E53B7E" w14:textId="1504D021" w:rsidR="00272274" w:rsidRPr="005E2599" w:rsidRDefault="00272274" w:rsidP="003F0BFB">
      <w:pPr>
        <w:pStyle w:val="FigureName"/>
      </w:pPr>
      <w:bookmarkStart w:id="25" w:name="_Toc15290159"/>
      <w:bookmarkStart w:id="26" w:name="_Toc15976423"/>
      <w:bookmarkStart w:id="27" w:name="_Toc20476559"/>
      <w:r>
        <w:t>Figure 2: Organisational structure as at 30 June 2019</w:t>
      </w:r>
      <w:bookmarkEnd w:id="25"/>
      <w:bookmarkEnd w:id="26"/>
      <w:bookmarkEnd w:id="27"/>
      <w:r w:rsidR="00201AC5">
        <w:t xml:space="preserve"> </w:t>
      </w:r>
    </w:p>
    <w:p w14:paraId="57137664" w14:textId="77777777" w:rsidR="00C351A7" w:rsidRDefault="00C351A7">
      <w:pPr>
        <w:rPr>
          <w:b/>
          <w:color w:val="0070C0"/>
          <w:sz w:val="28"/>
        </w:rPr>
      </w:pPr>
      <w:r>
        <w:br w:type="page"/>
      </w:r>
    </w:p>
    <w:p w14:paraId="562843B6" w14:textId="07B929F5" w:rsidR="00272274" w:rsidRDefault="00272274" w:rsidP="00D5355C">
      <w:pPr>
        <w:pStyle w:val="Heading2"/>
      </w:pPr>
      <w:bookmarkStart w:id="28" w:name="_Toc19539935"/>
      <w:r>
        <w:lastRenderedPageBreak/>
        <w:t>Accountable authority</w:t>
      </w:r>
      <w:r w:rsidR="002760CB">
        <w:softHyphen/>
      </w:r>
      <w:r w:rsidR="002760CB">
        <w:softHyphen/>
      </w:r>
      <w:r w:rsidR="002760CB">
        <w:softHyphen/>
      </w:r>
      <w:r w:rsidR="002760CB">
        <w:softHyphen/>
      </w:r>
      <w:bookmarkEnd w:id="28"/>
    </w:p>
    <w:p w14:paraId="61BA8F62" w14:textId="55FB1845" w:rsidR="00272274" w:rsidRDefault="00272274" w:rsidP="00634364">
      <w:pPr>
        <w:pStyle w:val="ARBodyText"/>
      </w:pPr>
      <w:bookmarkStart w:id="29" w:name="_Toc5705953"/>
      <w:r w:rsidRPr="006754A9">
        <w:t xml:space="preserve">Details of </w:t>
      </w:r>
      <w:r w:rsidR="00B850BC">
        <w:t>the a</w:t>
      </w:r>
      <w:r w:rsidRPr="006754A9">
        <w:t xml:space="preserve">ccountable </w:t>
      </w:r>
      <w:r w:rsidR="00B850BC">
        <w:t>a</w:t>
      </w:r>
      <w:r w:rsidRPr="006754A9">
        <w:t>uthority during the reporting period</w:t>
      </w:r>
      <w:bookmarkEnd w:id="29"/>
      <w:r>
        <w:t xml:space="preserve"> are outlined in Table 1. </w:t>
      </w:r>
    </w:p>
    <w:p w14:paraId="4D1B7C84" w14:textId="1CDEFA71" w:rsidR="00272274" w:rsidRPr="006754A9" w:rsidRDefault="00272274" w:rsidP="00B850BC">
      <w:pPr>
        <w:pStyle w:val="ARTableName0"/>
      </w:pPr>
      <w:bookmarkStart w:id="30" w:name="_Toc15899395"/>
      <w:bookmarkStart w:id="31" w:name="_Toc15976438"/>
      <w:bookmarkStart w:id="32" w:name="_Toc16709093"/>
      <w:bookmarkStart w:id="33" w:name="_Toc20476464"/>
      <w:r>
        <w:t>Table 1: Accountable authority</w:t>
      </w:r>
      <w:bookmarkEnd w:id="30"/>
      <w:bookmarkEnd w:id="31"/>
      <w:bookmarkEnd w:id="32"/>
      <w:bookmarkEnd w:id="33"/>
      <w:r>
        <w:t xml:space="preserve"> </w:t>
      </w:r>
    </w:p>
    <w:tbl>
      <w:tblPr>
        <w:tblStyle w:val="ListTable2"/>
        <w:tblW w:w="9644" w:type="dxa"/>
        <w:tblBorders>
          <w:left w:val="single" w:sz="4" w:space="0" w:color="666666" w:themeColor="text1" w:themeTint="99"/>
          <w:right w:val="single" w:sz="4" w:space="0" w:color="auto"/>
          <w:insideV w:val="single" w:sz="4" w:space="0" w:color="auto"/>
        </w:tblBorders>
        <w:tblLook w:val="04A0" w:firstRow="1" w:lastRow="0" w:firstColumn="1" w:lastColumn="0" w:noHBand="0" w:noVBand="1"/>
        <w:tblCaption w:val="Table 1 details of the accountable authority during the reporting period"/>
        <w:tblDescription w:val="The table lists each accountable authority and the period for which they were the accountable authority. The table has five rows and four columns and contains merged and split cells"/>
      </w:tblPr>
      <w:tblGrid>
        <w:gridCol w:w="2263"/>
        <w:gridCol w:w="2552"/>
        <w:gridCol w:w="2551"/>
        <w:gridCol w:w="2278"/>
      </w:tblGrid>
      <w:tr w:rsidR="009750EC" w:rsidRPr="00F738A3" w14:paraId="08173553" w14:textId="77777777" w:rsidTr="00373813">
        <w:trPr>
          <w:cnfStyle w:val="100000000000" w:firstRow="1" w:lastRow="0" w:firstColumn="0" w:lastColumn="0" w:oddVBand="0" w:evenVBand="0" w:oddHBand="0" w:evenHBand="0" w:firstRowFirstColumn="0" w:firstRowLastColumn="0" w:lastRowFirstColumn="0" w:lastRowLastColumn="0"/>
          <w:trHeight w:val="204"/>
          <w:tblHeader/>
        </w:trPr>
        <w:tc>
          <w:tcPr>
            <w:cnfStyle w:val="001000000000" w:firstRow="0" w:lastRow="0" w:firstColumn="1" w:lastColumn="0" w:oddVBand="0" w:evenVBand="0" w:oddHBand="0" w:evenHBand="0" w:firstRowFirstColumn="0" w:firstRowLastColumn="0" w:lastRowFirstColumn="0" w:lastRowLastColumn="0"/>
            <w:tcW w:w="4815" w:type="dxa"/>
            <w:gridSpan w:val="2"/>
            <w:noWrap/>
            <w:vAlign w:val="center"/>
          </w:tcPr>
          <w:p w14:paraId="26DE187D" w14:textId="0AE79EE5" w:rsidR="009750EC" w:rsidRPr="009750EC" w:rsidRDefault="009750EC" w:rsidP="00B850BC">
            <w:pPr>
              <w:pStyle w:val="ARTableText"/>
              <w:rPr>
                <w:b w:val="0"/>
                <w:bCs w:val="0"/>
              </w:rPr>
            </w:pPr>
          </w:p>
        </w:tc>
        <w:tc>
          <w:tcPr>
            <w:tcW w:w="4829" w:type="dxa"/>
            <w:gridSpan w:val="2"/>
            <w:vAlign w:val="center"/>
          </w:tcPr>
          <w:p w14:paraId="315E4203" w14:textId="77777777" w:rsidR="009750EC" w:rsidRPr="00B850BC" w:rsidRDefault="009750EC" w:rsidP="00B850BC">
            <w:pPr>
              <w:pStyle w:val="ARTableText"/>
              <w:jc w:val="center"/>
              <w:cnfStyle w:val="100000000000" w:firstRow="1" w:lastRow="0" w:firstColumn="0" w:lastColumn="0" w:oddVBand="0" w:evenVBand="0" w:oddHBand="0" w:evenHBand="0" w:firstRowFirstColumn="0" w:firstRowLastColumn="0" w:lastRowFirstColumn="0" w:lastRowLastColumn="0"/>
            </w:pPr>
            <w:r w:rsidRPr="00B850BC">
              <w:t>Period as the accountable authority</w:t>
            </w:r>
          </w:p>
        </w:tc>
      </w:tr>
      <w:tr w:rsidR="00272274" w:rsidRPr="00F738A3" w14:paraId="7D70D01B" w14:textId="77777777" w:rsidTr="009750EC">
        <w:trPr>
          <w:cnfStyle w:val="100000000000" w:firstRow="1" w:lastRow="0" w:firstColumn="0" w:lastColumn="0" w:oddVBand="0" w:evenVBand="0" w:oddHBand="0" w:evenHBand="0" w:firstRowFirstColumn="0" w:firstRowLastColumn="0" w:lastRowFirstColumn="0" w:lastRowLastColumn="0"/>
          <w:trHeight w:val="454"/>
          <w:tblHeader/>
        </w:trPr>
        <w:tc>
          <w:tcPr>
            <w:cnfStyle w:val="001000000000" w:firstRow="0" w:lastRow="0" w:firstColumn="1" w:lastColumn="0" w:oddVBand="0" w:evenVBand="0" w:oddHBand="0" w:evenHBand="0" w:firstRowFirstColumn="0" w:firstRowLastColumn="0" w:lastRowFirstColumn="0" w:lastRowLastColumn="0"/>
            <w:tcW w:w="2263" w:type="dxa"/>
            <w:noWrap/>
            <w:vAlign w:val="center"/>
            <w:hideMark/>
          </w:tcPr>
          <w:p w14:paraId="7D656885" w14:textId="4FD3A148" w:rsidR="00272274" w:rsidRPr="00B850BC" w:rsidRDefault="009750EC" w:rsidP="009750EC">
            <w:pPr>
              <w:pStyle w:val="ARTableText"/>
            </w:pPr>
            <w:r>
              <w:t>Name</w:t>
            </w:r>
          </w:p>
        </w:tc>
        <w:tc>
          <w:tcPr>
            <w:tcW w:w="2552" w:type="dxa"/>
            <w:vAlign w:val="center"/>
          </w:tcPr>
          <w:p w14:paraId="3667BF70" w14:textId="41EAB39E" w:rsidR="00272274" w:rsidRPr="00B850BC" w:rsidRDefault="009750EC" w:rsidP="00B850BC">
            <w:pPr>
              <w:pStyle w:val="ARTableText"/>
              <w:cnfStyle w:val="100000000000" w:firstRow="1" w:lastRow="0" w:firstColumn="0" w:lastColumn="0" w:oddVBand="0" w:evenVBand="0" w:oddHBand="0" w:evenHBand="0" w:firstRowFirstColumn="0" w:firstRowLastColumn="0" w:lastRowFirstColumn="0" w:lastRowLastColumn="0"/>
            </w:pPr>
            <w:r>
              <w:t>Position held</w:t>
            </w:r>
          </w:p>
        </w:tc>
        <w:tc>
          <w:tcPr>
            <w:tcW w:w="2551" w:type="dxa"/>
            <w:vAlign w:val="center"/>
          </w:tcPr>
          <w:p w14:paraId="4527EEC0" w14:textId="77777777" w:rsidR="00272274" w:rsidRPr="00B850BC" w:rsidRDefault="00272274" w:rsidP="00B850BC">
            <w:pPr>
              <w:pStyle w:val="ARTableText"/>
              <w:cnfStyle w:val="100000000000" w:firstRow="1" w:lastRow="0" w:firstColumn="0" w:lastColumn="0" w:oddVBand="0" w:evenVBand="0" w:oddHBand="0" w:evenHBand="0" w:firstRowFirstColumn="0" w:firstRowLastColumn="0" w:lastRowFirstColumn="0" w:lastRowLastColumn="0"/>
            </w:pPr>
            <w:r w:rsidRPr="00B850BC">
              <w:t>Date of commencement</w:t>
            </w:r>
          </w:p>
        </w:tc>
        <w:tc>
          <w:tcPr>
            <w:tcW w:w="2278" w:type="dxa"/>
            <w:vAlign w:val="center"/>
          </w:tcPr>
          <w:p w14:paraId="27FF0508" w14:textId="77777777" w:rsidR="00272274" w:rsidRPr="00B850BC" w:rsidRDefault="00272274" w:rsidP="00B850BC">
            <w:pPr>
              <w:pStyle w:val="ARTableText"/>
              <w:cnfStyle w:val="100000000000" w:firstRow="1" w:lastRow="0" w:firstColumn="0" w:lastColumn="0" w:oddVBand="0" w:evenVBand="0" w:oddHBand="0" w:evenHBand="0" w:firstRowFirstColumn="0" w:firstRowLastColumn="0" w:lastRowFirstColumn="0" w:lastRowLastColumn="0"/>
            </w:pPr>
            <w:r w:rsidRPr="00B850BC">
              <w:t>Date of cessation</w:t>
            </w:r>
          </w:p>
        </w:tc>
      </w:tr>
      <w:tr w:rsidR="00272274" w:rsidRPr="00F738A3" w14:paraId="0E193B9F" w14:textId="77777777" w:rsidTr="00B850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BEC9198" w14:textId="77777777" w:rsidR="00272274" w:rsidRPr="00B850BC" w:rsidRDefault="00272274" w:rsidP="00B850BC">
            <w:pPr>
              <w:pStyle w:val="ARTableText"/>
            </w:pPr>
            <w:r w:rsidRPr="00B850BC">
              <w:t>Josh Thomas</w:t>
            </w:r>
          </w:p>
        </w:tc>
        <w:tc>
          <w:tcPr>
            <w:tcW w:w="2552" w:type="dxa"/>
            <w:vAlign w:val="center"/>
          </w:tcPr>
          <w:p w14:paraId="6D9A62BC" w14:textId="77777777" w:rsidR="00272274" w:rsidRPr="00B850BC" w:rsidRDefault="00272274" w:rsidP="00B850BC">
            <w:pPr>
              <w:pStyle w:val="ARTableText"/>
              <w:cnfStyle w:val="000000100000" w:firstRow="0" w:lastRow="0" w:firstColumn="0" w:lastColumn="0" w:oddVBand="0" w:evenVBand="0" w:oddHBand="1" w:evenHBand="0" w:firstRowFirstColumn="0" w:firstRowLastColumn="0" w:lastRowFirstColumn="0" w:lastRowLastColumn="0"/>
            </w:pPr>
            <w:r w:rsidRPr="00B850BC">
              <w:t>Chief Executive Officer</w:t>
            </w:r>
          </w:p>
        </w:tc>
        <w:tc>
          <w:tcPr>
            <w:tcW w:w="2551" w:type="dxa"/>
            <w:vAlign w:val="center"/>
          </w:tcPr>
          <w:p w14:paraId="56CAC380" w14:textId="77777777" w:rsidR="00272274" w:rsidRPr="00B850BC" w:rsidRDefault="00272274" w:rsidP="00B850BC">
            <w:pPr>
              <w:pStyle w:val="ARTableText"/>
              <w:cnfStyle w:val="000000100000" w:firstRow="0" w:lastRow="0" w:firstColumn="0" w:lastColumn="0" w:oddVBand="0" w:evenVBand="0" w:oddHBand="1" w:evenHBand="0" w:firstRowFirstColumn="0" w:firstRowLastColumn="0" w:lastRowFirstColumn="0" w:lastRowLastColumn="0"/>
            </w:pPr>
            <w:r w:rsidRPr="00B850BC">
              <w:t>18 March 2019</w:t>
            </w:r>
          </w:p>
        </w:tc>
        <w:tc>
          <w:tcPr>
            <w:tcW w:w="2278" w:type="dxa"/>
            <w:vAlign w:val="center"/>
          </w:tcPr>
          <w:p w14:paraId="3BBAF36C" w14:textId="0E386D3A" w:rsidR="00272274" w:rsidRPr="00B850BC" w:rsidRDefault="00B850BC" w:rsidP="00D36EFE">
            <w:pPr>
              <w:pStyle w:val="ARTableText"/>
              <w:cnfStyle w:val="000000100000" w:firstRow="0" w:lastRow="0" w:firstColumn="0" w:lastColumn="0" w:oddVBand="0" w:evenVBand="0" w:oddHBand="1" w:evenHBand="0" w:firstRowFirstColumn="0" w:firstRowLastColumn="0" w:lastRowFirstColumn="0" w:lastRowLastColumn="0"/>
            </w:pPr>
            <w:r w:rsidRPr="00B850BC">
              <w:t>1</w:t>
            </w:r>
            <w:r w:rsidR="00D36EFE">
              <w:t>7</w:t>
            </w:r>
            <w:r w:rsidRPr="00B850BC">
              <w:t xml:space="preserve"> March 2024</w:t>
            </w:r>
          </w:p>
        </w:tc>
      </w:tr>
      <w:tr w:rsidR="00272274" w:rsidRPr="00F738A3" w14:paraId="0C75B124" w14:textId="77777777" w:rsidTr="00B850BC">
        <w:trPr>
          <w:trHeight w:val="31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7910FDE1" w14:textId="77777777" w:rsidR="00272274" w:rsidRPr="00B850BC" w:rsidRDefault="00272274" w:rsidP="00B850BC">
            <w:pPr>
              <w:pStyle w:val="ARTableText"/>
            </w:pPr>
            <w:r w:rsidRPr="00B850BC">
              <w:t>Bruce Elliot</w:t>
            </w:r>
          </w:p>
        </w:tc>
        <w:tc>
          <w:tcPr>
            <w:tcW w:w="2552" w:type="dxa"/>
            <w:vAlign w:val="center"/>
          </w:tcPr>
          <w:p w14:paraId="1BE886A5" w14:textId="77777777" w:rsidR="00272274" w:rsidRPr="00B850BC" w:rsidRDefault="00272274" w:rsidP="00B850BC">
            <w:pPr>
              <w:pStyle w:val="ARTableText"/>
              <w:cnfStyle w:val="000000000000" w:firstRow="0" w:lastRow="0" w:firstColumn="0" w:lastColumn="0" w:oddVBand="0" w:evenVBand="0" w:oddHBand="0" w:evenHBand="0" w:firstRowFirstColumn="0" w:firstRowLastColumn="0" w:lastRowFirstColumn="0" w:lastRowLastColumn="0"/>
            </w:pPr>
            <w:r w:rsidRPr="00B850BC">
              <w:t>Chief Executive Officer</w:t>
            </w:r>
          </w:p>
        </w:tc>
        <w:tc>
          <w:tcPr>
            <w:tcW w:w="2551" w:type="dxa"/>
            <w:vAlign w:val="center"/>
          </w:tcPr>
          <w:p w14:paraId="42821C9E" w14:textId="77777777" w:rsidR="00272274" w:rsidRPr="00B850BC" w:rsidRDefault="00272274" w:rsidP="00B850BC">
            <w:pPr>
              <w:pStyle w:val="ARTableText"/>
              <w:cnfStyle w:val="000000000000" w:firstRow="0" w:lastRow="0" w:firstColumn="0" w:lastColumn="0" w:oddVBand="0" w:evenVBand="0" w:oddHBand="0" w:evenHBand="0" w:firstRowFirstColumn="0" w:firstRowLastColumn="0" w:lastRowFirstColumn="0" w:lastRowLastColumn="0"/>
            </w:pPr>
            <w:r w:rsidRPr="00B850BC">
              <w:t>29 October 2018</w:t>
            </w:r>
          </w:p>
        </w:tc>
        <w:tc>
          <w:tcPr>
            <w:tcW w:w="2278" w:type="dxa"/>
            <w:vAlign w:val="center"/>
          </w:tcPr>
          <w:p w14:paraId="1490A77A" w14:textId="77777777" w:rsidR="00272274" w:rsidRPr="00B850BC" w:rsidRDefault="00272274" w:rsidP="00B850BC">
            <w:pPr>
              <w:pStyle w:val="ARTableText"/>
              <w:cnfStyle w:val="000000000000" w:firstRow="0" w:lastRow="0" w:firstColumn="0" w:lastColumn="0" w:oddVBand="0" w:evenVBand="0" w:oddHBand="0" w:evenHBand="0" w:firstRowFirstColumn="0" w:firstRowLastColumn="0" w:lastRowFirstColumn="0" w:lastRowLastColumn="0"/>
            </w:pPr>
            <w:r w:rsidRPr="00B850BC">
              <w:t>17 March 2019</w:t>
            </w:r>
          </w:p>
        </w:tc>
      </w:tr>
      <w:tr w:rsidR="00272274" w:rsidRPr="00F738A3" w14:paraId="3683079B" w14:textId="77777777" w:rsidTr="00B850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1A195FF0" w14:textId="77777777" w:rsidR="00272274" w:rsidRPr="00B850BC" w:rsidRDefault="00272274" w:rsidP="00B850BC">
            <w:pPr>
              <w:pStyle w:val="ARTableText"/>
            </w:pPr>
            <w:r w:rsidRPr="00B850BC">
              <w:t>Margaret Johnson</w:t>
            </w:r>
          </w:p>
        </w:tc>
        <w:tc>
          <w:tcPr>
            <w:tcW w:w="2552" w:type="dxa"/>
            <w:vAlign w:val="center"/>
          </w:tcPr>
          <w:p w14:paraId="5A8233F5" w14:textId="5AF344DC" w:rsidR="00272274" w:rsidRPr="00B850BC" w:rsidDel="00CC02A9" w:rsidRDefault="002760CB" w:rsidP="00B850BC">
            <w:pPr>
              <w:pStyle w:val="ARTableText"/>
              <w:cnfStyle w:val="000000100000" w:firstRow="0" w:lastRow="0" w:firstColumn="0" w:lastColumn="0" w:oddVBand="0" w:evenVBand="0" w:oddHBand="1" w:evenHBand="0" w:firstRowFirstColumn="0" w:firstRowLastColumn="0" w:lastRowFirstColumn="0" w:lastRowLastColumn="0"/>
            </w:pPr>
            <w:r>
              <w:t xml:space="preserve">Acting </w:t>
            </w:r>
            <w:r w:rsidR="00272274" w:rsidRPr="00B850BC">
              <w:t>Chair</w:t>
            </w:r>
          </w:p>
        </w:tc>
        <w:tc>
          <w:tcPr>
            <w:tcW w:w="2551" w:type="dxa"/>
            <w:vAlign w:val="center"/>
          </w:tcPr>
          <w:p w14:paraId="50101991" w14:textId="77777777" w:rsidR="00272274" w:rsidRPr="00B850BC" w:rsidRDefault="00272274" w:rsidP="00B850BC">
            <w:pPr>
              <w:pStyle w:val="ARTableText"/>
              <w:cnfStyle w:val="000000100000" w:firstRow="0" w:lastRow="0" w:firstColumn="0" w:lastColumn="0" w:oddVBand="0" w:evenVBand="0" w:oddHBand="1" w:evenHBand="0" w:firstRowFirstColumn="0" w:firstRowLastColumn="0" w:lastRowFirstColumn="0" w:lastRowLastColumn="0"/>
            </w:pPr>
            <w:r w:rsidRPr="00B850BC">
              <w:t>03 July 2018</w:t>
            </w:r>
          </w:p>
          <w:p w14:paraId="14B1A82B" w14:textId="77777777" w:rsidR="00272274" w:rsidRPr="00B850BC" w:rsidDel="00CC02A9" w:rsidRDefault="00272274" w:rsidP="00B850BC">
            <w:pPr>
              <w:pStyle w:val="ARTableText"/>
              <w:cnfStyle w:val="000000100000" w:firstRow="0" w:lastRow="0" w:firstColumn="0" w:lastColumn="0" w:oddVBand="0" w:evenVBand="0" w:oddHBand="1" w:evenHBand="0" w:firstRowFirstColumn="0" w:firstRowLastColumn="0" w:lastRowFirstColumn="0" w:lastRowLastColumn="0"/>
            </w:pPr>
            <w:r w:rsidRPr="00B850BC">
              <w:t>21 September 2018</w:t>
            </w:r>
          </w:p>
        </w:tc>
        <w:tc>
          <w:tcPr>
            <w:tcW w:w="2278" w:type="dxa"/>
            <w:vAlign w:val="center"/>
          </w:tcPr>
          <w:p w14:paraId="7E8D40F3" w14:textId="77777777" w:rsidR="00272274" w:rsidRPr="00B850BC" w:rsidRDefault="00272274" w:rsidP="00B850BC">
            <w:pPr>
              <w:pStyle w:val="ARTableText"/>
              <w:cnfStyle w:val="000000100000" w:firstRow="0" w:lastRow="0" w:firstColumn="0" w:lastColumn="0" w:oddVBand="0" w:evenVBand="0" w:oddHBand="1" w:evenHBand="0" w:firstRowFirstColumn="0" w:firstRowLastColumn="0" w:lastRowFirstColumn="0" w:lastRowLastColumn="0"/>
            </w:pPr>
            <w:r w:rsidRPr="00B850BC">
              <w:t>08 July 2018</w:t>
            </w:r>
          </w:p>
          <w:p w14:paraId="0C01A77C" w14:textId="77777777" w:rsidR="00272274" w:rsidRPr="00B850BC" w:rsidDel="00CC02A9" w:rsidRDefault="00272274" w:rsidP="00B850BC">
            <w:pPr>
              <w:pStyle w:val="ARTableText"/>
              <w:cnfStyle w:val="000000100000" w:firstRow="0" w:lastRow="0" w:firstColumn="0" w:lastColumn="0" w:oddVBand="0" w:evenVBand="0" w:oddHBand="1" w:evenHBand="0" w:firstRowFirstColumn="0" w:firstRowLastColumn="0" w:lastRowFirstColumn="0" w:lastRowLastColumn="0"/>
            </w:pPr>
            <w:r w:rsidRPr="00B850BC">
              <w:t>29 September 2018</w:t>
            </w:r>
          </w:p>
        </w:tc>
      </w:tr>
      <w:tr w:rsidR="00272274" w:rsidRPr="00F738A3" w14:paraId="558FDAFC" w14:textId="77777777" w:rsidTr="00B850BC">
        <w:trPr>
          <w:trHeight w:val="31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5BC78AB1" w14:textId="77777777" w:rsidR="00272274" w:rsidRPr="00B850BC" w:rsidRDefault="00272274" w:rsidP="00B850BC">
            <w:pPr>
              <w:pStyle w:val="ARTableText"/>
            </w:pPr>
            <w:r w:rsidRPr="00B850BC">
              <w:t>Russell Reichelt</w:t>
            </w:r>
          </w:p>
        </w:tc>
        <w:tc>
          <w:tcPr>
            <w:tcW w:w="2552" w:type="dxa"/>
            <w:vAlign w:val="center"/>
          </w:tcPr>
          <w:p w14:paraId="112089C9" w14:textId="77777777" w:rsidR="00272274" w:rsidRPr="00B850BC" w:rsidRDefault="00272274" w:rsidP="00B850BC">
            <w:pPr>
              <w:pStyle w:val="ARTableText"/>
              <w:cnfStyle w:val="000000000000" w:firstRow="0" w:lastRow="0" w:firstColumn="0" w:lastColumn="0" w:oddVBand="0" w:evenVBand="0" w:oddHBand="0" w:evenHBand="0" w:firstRowFirstColumn="0" w:firstRowLastColumn="0" w:lastRowFirstColumn="0" w:lastRowLastColumn="0"/>
            </w:pPr>
            <w:r w:rsidRPr="00B850BC">
              <w:t>Chair</w:t>
            </w:r>
          </w:p>
        </w:tc>
        <w:tc>
          <w:tcPr>
            <w:tcW w:w="2551" w:type="dxa"/>
            <w:vAlign w:val="center"/>
          </w:tcPr>
          <w:p w14:paraId="2852A38F" w14:textId="37E6E7A0" w:rsidR="00272274" w:rsidRPr="00B850BC" w:rsidRDefault="00272274" w:rsidP="000C4422">
            <w:pPr>
              <w:pStyle w:val="ARTableText"/>
              <w:cnfStyle w:val="000000000000" w:firstRow="0" w:lastRow="0" w:firstColumn="0" w:lastColumn="0" w:oddVBand="0" w:evenVBand="0" w:oddHBand="0" w:evenHBand="0" w:firstRowFirstColumn="0" w:firstRowLastColumn="0" w:lastRowFirstColumn="0" w:lastRowLastColumn="0"/>
            </w:pPr>
            <w:r w:rsidRPr="00B850BC">
              <w:t xml:space="preserve">01 </w:t>
            </w:r>
            <w:r w:rsidR="000C4422">
              <w:t>November 2007</w:t>
            </w:r>
          </w:p>
        </w:tc>
        <w:tc>
          <w:tcPr>
            <w:tcW w:w="2278" w:type="dxa"/>
            <w:vAlign w:val="center"/>
          </w:tcPr>
          <w:p w14:paraId="05597FFE" w14:textId="77777777" w:rsidR="00272274" w:rsidRPr="00B850BC" w:rsidRDefault="00272274" w:rsidP="00B850BC">
            <w:pPr>
              <w:pStyle w:val="ARTableText"/>
              <w:cnfStyle w:val="000000000000" w:firstRow="0" w:lastRow="0" w:firstColumn="0" w:lastColumn="0" w:oddVBand="0" w:evenVBand="0" w:oddHBand="0" w:evenHBand="0" w:firstRowFirstColumn="0" w:firstRowLastColumn="0" w:lastRowFirstColumn="0" w:lastRowLastColumn="0"/>
            </w:pPr>
            <w:r w:rsidRPr="00B850BC">
              <w:t>28 October 2018</w:t>
            </w:r>
          </w:p>
        </w:tc>
      </w:tr>
    </w:tbl>
    <w:p w14:paraId="0AD0D9BB" w14:textId="5B290BCF" w:rsidR="00272274" w:rsidRPr="005E2599" w:rsidRDefault="00B850BC" w:rsidP="00D5355C">
      <w:pPr>
        <w:pStyle w:val="Heading2"/>
      </w:pPr>
      <w:bookmarkStart w:id="34" w:name="_Toc19539936"/>
      <w:r>
        <w:t>Responsible m</w:t>
      </w:r>
      <w:r w:rsidR="00272274" w:rsidRPr="00351735">
        <w:t>inisters</w:t>
      </w:r>
      <w:bookmarkEnd w:id="34"/>
    </w:p>
    <w:p w14:paraId="093D88CB" w14:textId="4FE6032B" w:rsidR="00272274" w:rsidRDefault="00272274" w:rsidP="00E43A43">
      <w:pPr>
        <w:pStyle w:val="ARBodyText"/>
      </w:pPr>
      <w:bookmarkStart w:id="35" w:name="_Toc488415306"/>
      <w:bookmarkStart w:id="36" w:name="_Toc488418247"/>
      <w:r w:rsidRPr="005E2599">
        <w:t xml:space="preserve">As Minister for the Environment, the Hon </w:t>
      </w:r>
      <w:r>
        <w:t>Sussan Ley</w:t>
      </w:r>
      <w:r w:rsidRPr="005E2599">
        <w:t xml:space="preserve"> MP was responsible for the Great Barrier Reef Marine Park Authority as at 30 June 20</w:t>
      </w:r>
      <w:r>
        <w:t>19</w:t>
      </w:r>
      <w:r w:rsidRPr="005E2599">
        <w:t>.</w:t>
      </w:r>
      <w:bookmarkEnd w:id="35"/>
      <w:bookmarkEnd w:id="36"/>
      <w:r w:rsidRPr="005E2599">
        <w:t xml:space="preserve"> </w:t>
      </w:r>
    </w:p>
    <w:p w14:paraId="18B58D85" w14:textId="461478A4" w:rsidR="00272274" w:rsidRPr="005E2599" w:rsidRDefault="00272274" w:rsidP="00E43A43">
      <w:pPr>
        <w:pStyle w:val="ARBodyText"/>
        <w:rPr>
          <w:b/>
        </w:rPr>
      </w:pPr>
      <w:r>
        <w:t>Minister Ley was supported by the Hon Trevor Evans MP, the Assistant Minister for Waste Reduction and Environmental Management, and</w:t>
      </w:r>
      <w:r w:rsidRPr="00D7658E">
        <w:t xml:space="preserve"> received advice on specific Reef-related issues from the Special Envoy for the Great Barrier Reef, the Hon Warren Entsch MP</w:t>
      </w:r>
      <w:r>
        <w:t>.</w:t>
      </w:r>
    </w:p>
    <w:p w14:paraId="0802DC85" w14:textId="0A9EE293" w:rsidR="00272274" w:rsidRPr="005E2599" w:rsidRDefault="00272274" w:rsidP="00D5355C">
      <w:pPr>
        <w:pStyle w:val="Heading2"/>
      </w:pPr>
      <w:bookmarkStart w:id="37" w:name="_Toc19539937"/>
      <w:r w:rsidRPr="005E2599">
        <w:t>Legislative framework</w:t>
      </w:r>
      <w:bookmarkEnd w:id="37"/>
    </w:p>
    <w:p w14:paraId="70D28C71" w14:textId="7F62667B" w:rsidR="00272274" w:rsidRPr="005E2599" w:rsidRDefault="00272274" w:rsidP="00E43A43">
      <w:pPr>
        <w:pStyle w:val="ARBodyText"/>
      </w:pPr>
      <w:r w:rsidRPr="005E2599">
        <w:t xml:space="preserve">The Authority is established </w:t>
      </w:r>
      <w:r>
        <w:t>under</w:t>
      </w:r>
      <w:r w:rsidRPr="005E2599">
        <w:t xml:space="preserve"> the </w:t>
      </w:r>
      <w:r>
        <w:t xml:space="preserve">Marine Park Act </w:t>
      </w:r>
      <w:r w:rsidRPr="005E2599">
        <w:t xml:space="preserve">as an Australian Government statutory authority. The objects of the Marine Park Act are set out in </w:t>
      </w:r>
      <w:bookmarkStart w:id="38" w:name="_Hlk14607140"/>
      <w:r w:rsidRPr="005E2599">
        <w:t>section 2A</w:t>
      </w:r>
      <w:bookmarkEnd w:id="38"/>
      <w:r w:rsidRPr="005E2599">
        <w:t xml:space="preserve"> and the specific functions of the Authority are defined in sections 7 and 7A.</w:t>
      </w:r>
    </w:p>
    <w:p w14:paraId="5862B8BF" w14:textId="77777777" w:rsidR="00272274" w:rsidRPr="005E2599" w:rsidRDefault="00272274" w:rsidP="00E43A43">
      <w:pPr>
        <w:pStyle w:val="ARBodyText"/>
      </w:pPr>
      <w:r w:rsidRPr="005E2599">
        <w:t>The Great Barrier Reef Marine Park consists of areas declared by the Great Barrier Reef (Declaration of Amalgamated Marine Park Area) Proclamation 2004 made under the Marine Park Act.</w:t>
      </w:r>
    </w:p>
    <w:p w14:paraId="5E564E3A" w14:textId="77777777" w:rsidR="00272274" w:rsidRPr="005E2599" w:rsidRDefault="00272274" w:rsidP="00E43A43">
      <w:pPr>
        <w:pStyle w:val="ARBodyText"/>
      </w:pPr>
      <w:r w:rsidRPr="005E2599">
        <w:t>Other Acts administered by the Authority are:</w:t>
      </w:r>
    </w:p>
    <w:p w14:paraId="3003F4EB" w14:textId="77777777" w:rsidR="00272274" w:rsidRPr="00097496" w:rsidRDefault="00272274" w:rsidP="00E43A43">
      <w:pPr>
        <w:pStyle w:val="AR-Bullet"/>
        <w:rPr>
          <w:i/>
        </w:rPr>
      </w:pPr>
      <w:r w:rsidRPr="00097496">
        <w:rPr>
          <w:i/>
        </w:rPr>
        <w:t>Great Barrier Reef Marine Park (Environmental Management Charge—Excise) Act 1993</w:t>
      </w:r>
    </w:p>
    <w:p w14:paraId="22D799CA" w14:textId="77777777" w:rsidR="00272274" w:rsidRPr="00097496" w:rsidRDefault="00272274" w:rsidP="00E43A43">
      <w:pPr>
        <w:pStyle w:val="AR-Bullet"/>
        <w:rPr>
          <w:i/>
        </w:rPr>
      </w:pPr>
      <w:r w:rsidRPr="00097496">
        <w:rPr>
          <w:i/>
        </w:rPr>
        <w:t>Great Barrier Reef Marine Park (Environmental Management Charge—General) Act 1993.</w:t>
      </w:r>
    </w:p>
    <w:p w14:paraId="4433999F" w14:textId="77777777" w:rsidR="00272274" w:rsidRPr="005E2599" w:rsidRDefault="00272274" w:rsidP="00E43A43">
      <w:pPr>
        <w:pStyle w:val="ARBodyText"/>
      </w:pPr>
      <w:r w:rsidRPr="005E2599">
        <w:t>Regulations in force under the Marine Park Act:</w:t>
      </w:r>
    </w:p>
    <w:p w14:paraId="0A994E4B" w14:textId="77777777" w:rsidR="00272274" w:rsidRPr="005E2599" w:rsidRDefault="00272274" w:rsidP="00E43A43">
      <w:pPr>
        <w:pStyle w:val="AR-Bullet"/>
      </w:pPr>
      <w:r w:rsidRPr="005E2599">
        <w:t xml:space="preserve">Great Barrier Reef Marine Park Regulations </w:t>
      </w:r>
      <w:r>
        <w:t>2019</w:t>
      </w:r>
      <w:r w:rsidRPr="005E2599">
        <w:t>.</w:t>
      </w:r>
    </w:p>
    <w:p w14:paraId="365D4B71" w14:textId="77777777" w:rsidR="00272274" w:rsidRPr="005E2599" w:rsidRDefault="00272274" w:rsidP="00E43A43">
      <w:pPr>
        <w:pStyle w:val="ARBodyText"/>
      </w:pPr>
      <w:r w:rsidRPr="005E2599">
        <w:t>The Authority also administers the Great Barrier Reef Marine Park Zoning Plan 2003 and the following plans of management:</w:t>
      </w:r>
    </w:p>
    <w:p w14:paraId="342410BB" w14:textId="77777777" w:rsidR="00272274" w:rsidRPr="005E2599" w:rsidRDefault="00272274" w:rsidP="00E43A43">
      <w:pPr>
        <w:pStyle w:val="AR-Bullet"/>
      </w:pPr>
      <w:r w:rsidRPr="005E2599">
        <w:t>Cairns Area Plan of Management 1998</w:t>
      </w:r>
    </w:p>
    <w:p w14:paraId="66A2B83D" w14:textId="77777777" w:rsidR="00272274" w:rsidRPr="005E2599" w:rsidRDefault="00272274" w:rsidP="00E43A43">
      <w:pPr>
        <w:pStyle w:val="AR-Bullet"/>
      </w:pPr>
      <w:r w:rsidRPr="005E2599">
        <w:t>Hinchinbrook Plan of Management 2004</w:t>
      </w:r>
    </w:p>
    <w:p w14:paraId="0B82E1FE" w14:textId="77777777" w:rsidR="00272274" w:rsidRPr="005E2599" w:rsidRDefault="00272274" w:rsidP="00E43A43">
      <w:pPr>
        <w:pStyle w:val="AR-Bullet"/>
      </w:pPr>
      <w:r w:rsidRPr="005E2599">
        <w:t>Shoalwater Bay (Dugong) Plan of Management 1997</w:t>
      </w:r>
    </w:p>
    <w:p w14:paraId="37247AFB" w14:textId="77777777" w:rsidR="00272274" w:rsidRPr="005E2599" w:rsidRDefault="00272274" w:rsidP="00E43A43">
      <w:pPr>
        <w:pStyle w:val="AR-Bullet"/>
      </w:pPr>
      <w:r w:rsidRPr="005E2599">
        <w:t>Whitsundays Plan of Management 1998.</w:t>
      </w:r>
    </w:p>
    <w:p w14:paraId="71E06D21" w14:textId="4E38C606" w:rsidR="00752993" w:rsidRDefault="00272274" w:rsidP="00E43A43">
      <w:pPr>
        <w:pStyle w:val="ARBodyText"/>
      </w:pPr>
      <w:r>
        <w:t xml:space="preserve">Following amendments to the Marine Park </w:t>
      </w:r>
      <w:r w:rsidRPr="001940EC">
        <w:t>Act</w:t>
      </w:r>
      <w:r w:rsidRPr="001940EC">
        <w:rPr>
          <w:iCs/>
        </w:rPr>
        <w:t>,</w:t>
      </w:r>
      <w:r>
        <w:t xml:space="preserve"> which commenced on 29 October 2018, </w:t>
      </w:r>
      <w:bookmarkStart w:id="39" w:name="_Hlk14607299"/>
      <w:r>
        <w:t xml:space="preserve">the Authority’s Board </w:t>
      </w:r>
      <w:bookmarkEnd w:id="39"/>
      <w:r>
        <w:t xml:space="preserve">consists of </w:t>
      </w:r>
      <w:bookmarkStart w:id="40" w:name="_Hlk14607305"/>
      <w:r>
        <w:t>seven members</w:t>
      </w:r>
      <w:bookmarkEnd w:id="40"/>
      <w:r w:rsidR="00752993">
        <w:t xml:space="preserve"> </w:t>
      </w:r>
      <w:r w:rsidR="00100CB1">
        <w:t>—</w:t>
      </w:r>
      <w:r w:rsidR="00752993">
        <w:t xml:space="preserve"> </w:t>
      </w:r>
      <w:r>
        <w:t>a part-time Chairperson, five other part-time members and the Chief Executive Officer of</w:t>
      </w:r>
      <w:r w:rsidR="001940EC">
        <w:t xml:space="preserve"> the Authority</w:t>
      </w:r>
      <w:r w:rsidR="00752993">
        <w:t>.</w:t>
      </w:r>
    </w:p>
    <w:p w14:paraId="0EB7B894" w14:textId="65362212" w:rsidR="00752993" w:rsidRDefault="00752993" w:rsidP="00E43A43">
      <w:pPr>
        <w:pStyle w:val="ARBodyText"/>
        <w:rPr>
          <w:i/>
          <w:iCs/>
        </w:rPr>
      </w:pPr>
      <w:r>
        <w:t>The Chief Exe</w:t>
      </w:r>
      <w:r w:rsidR="00E10667">
        <w:t>c</w:t>
      </w:r>
      <w:r>
        <w:t>utive Officer</w:t>
      </w:r>
      <w:r w:rsidR="001940EC">
        <w:t xml:space="preserve"> is also the a</w:t>
      </w:r>
      <w:r w:rsidR="00272274">
        <w:t xml:space="preserve">ccountable </w:t>
      </w:r>
      <w:r w:rsidR="001940EC">
        <w:t>a</w:t>
      </w:r>
      <w:r w:rsidR="00272274">
        <w:t xml:space="preserve">uthority of the agency </w:t>
      </w:r>
      <w:r w:rsidR="00272274" w:rsidRPr="00066425">
        <w:t xml:space="preserve">for the purposes of the </w:t>
      </w:r>
      <w:bookmarkStart w:id="41" w:name="_Hlk14607325"/>
      <w:r w:rsidR="00272274" w:rsidRPr="00066425">
        <w:rPr>
          <w:i/>
          <w:iCs/>
        </w:rPr>
        <w:t>Public Governance, Performance and Accountability Act 2013</w:t>
      </w:r>
      <w:r w:rsidR="00272274">
        <w:t xml:space="preserve"> (PGPA Act), </w:t>
      </w:r>
      <w:bookmarkEnd w:id="41"/>
      <w:r w:rsidR="00272274">
        <w:t xml:space="preserve">and the </w:t>
      </w:r>
      <w:r w:rsidR="00272274" w:rsidRPr="00066425">
        <w:t xml:space="preserve">agency head for the purposes of the </w:t>
      </w:r>
      <w:r w:rsidR="00272274" w:rsidRPr="00066425">
        <w:rPr>
          <w:i/>
          <w:iCs/>
        </w:rPr>
        <w:t>Public Service Act 1999</w:t>
      </w:r>
      <w:r w:rsidR="00272274" w:rsidRPr="00066425">
        <w:t>.</w:t>
      </w:r>
      <w:r w:rsidR="00272274">
        <w:rPr>
          <w:i/>
          <w:iCs/>
        </w:rPr>
        <w:t xml:space="preserve"> </w:t>
      </w:r>
      <w:bookmarkStart w:id="42" w:name="_Hlk14607349"/>
    </w:p>
    <w:p w14:paraId="389D8A0B" w14:textId="4DBF524E" w:rsidR="00272274" w:rsidRPr="00580A00" w:rsidRDefault="00272274" w:rsidP="00E43A43">
      <w:pPr>
        <w:pStyle w:val="ARBodyText"/>
      </w:pPr>
      <w:r>
        <w:rPr>
          <w:iCs/>
        </w:rPr>
        <w:lastRenderedPageBreak/>
        <w:t xml:space="preserve">As at 30 June 2019, three of the five part-time members had been appointed to the </w:t>
      </w:r>
      <w:r w:rsidR="001940EC">
        <w:rPr>
          <w:iCs/>
        </w:rPr>
        <w:t xml:space="preserve">Authority </w:t>
      </w:r>
      <w:r>
        <w:rPr>
          <w:iCs/>
        </w:rPr>
        <w:t>Board.</w:t>
      </w:r>
      <w:bookmarkEnd w:id="42"/>
      <w:r w:rsidR="00752993">
        <w:rPr>
          <w:iCs/>
        </w:rPr>
        <w:t xml:space="preserve"> </w:t>
      </w:r>
      <w:r>
        <w:rPr>
          <w:iCs/>
        </w:rPr>
        <w:t>Prior to 29 October 2018, the Authority’s Board consisted of four part-time members and a full-tim</w:t>
      </w:r>
      <w:r w:rsidR="001940EC">
        <w:rPr>
          <w:iCs/>
        </w:rPr>
        <w:t>e Chairperson who was also the accountable a</w:t>
      </w:r>
      <w:r>
        <w:rPr>
          <w:iCs/>
        </w:rPr>
        <w:t xml:space="preserve">uthority for the purposes of the PGPA Act and the agency head for the purposes of the </w:t>
      </w:r>
      <w:r>
        <w:rPr>
          <w:i/>
          <w:iCs/>
        </w:rPr>
        <w:t>Public Service Act 1999</w:t>
      </w:r>
      <w:r>
        <w:rPr>
          <w:iCs/>
        </w:rPr>
        <w:t>.</w:t>
      </w:r>
      <w:r>
        <w:t xml:space="preserve"> </w:t>
      </w:r>
    </w:p>
    <w:p w14:paraId="0EC59FBE" w14:textId="2096D759" w:rsidR="00272274" w:rsidRDefault="00272274" w:rsidP="00D5355C">
      <w:pPr>
        <w:pStyle w:val="Heading3"/>
      </w:pPr>
      <w:bookmarkStart w:id="43" w:name="_Toc14726908"/>
      <w:bookmarkStart w:id="44" w:name="_Toc15294869"/>
      <w:bookmarkStart w:id="45" w:name="_Toc15898306"/>
      <w:r w:rsidRPr="005E2599">
        <w:t xml:space="preserve">Amendments to legislation during </w:t>
      </w:r>
      <w:r>
        <w:t>2018–19</w:t>
      </w:r>
      <w:bookmarkEnd w:id="43"/>
      <w:bookmarkEnd w:id="44"/>
      <w:bookmarkEnd w:id="45"/>
    </w:p>
    <w:p w14:paraId="4E8DE409" w14:textId="6C82FE00" w:rsidR="00272274" w:rsidRPr="000124C0" w:rsidRDefault="00272274" w:rsidP="00E43A43">
      <w:pPr>
        <w:pStyle w:val="ARBodyText"/>
      </w:pPr>
      <w:r>
        <w:t xml:space="preserve">Amendments to the </w:t>
      </w:r>
      <w:r>
        <w:rPr>
          <w:rFonts w:cs="Arial"/>
        </w:rPr>
        <w:t>Marine Park Act</w:t>
      </w:r>
      <w:r w:rsidDel="006A5FEB">
        <w:rPr>
          <w:i/>
        </w:rPr>
        <w:t xml:space="preserve"> </w:t>
      </w:r>
      <w:r>
        <w:t>commenced on 29 October 2018.</w:t>
      </w:r>
    </w:p>
    <w:p w14:paraId="347206F6" w14:textId="77777777" w:rsidR="00272274" w:rsidRDefault="00272274" w:rsidP="00E43A43">
      <w:pPr>
        <w:pStyle w:val="ARBodyText"/>
      </w:pPr>
      <w:r w:rsidRPr="00FC01A7">
        <w:t>The Great Barrier Reef Marine Park Regulations 2019</w:t>
      </w:r>
      <w:r>
        <w:rPr>
          <w:i/>
        </w:rPr>
        <w:t xml:space="preserve"> </w:t>
      </w:r>
      <w:r>
        <w:t>commenced on 1 April 2019.</w:t>
      </w:r>
    </w:p>
    <w:p w14:paraId="1581CF1B" w14:textId="77777777" w:rsidR="00272274" w:rsidRPr="00775D82" w:rsidRDefault="00272274" w:rsidP="00E43A43">
      <w:pPr>
        <w:pStyle w:val="ARBodyText"/>
      </w:pPr>
      <w:r w:rsidRPr="00FC01A7">
        <w:t>The Great Barrier Reef Marine Park Regulations 1983 and the Great Barrier Reef Marine Park (Aquaculture) Regulations 2000</w:t>
      </w:r>
      <w:r>
        <w:rPr>
          <w:i/>
        </w:rPr>
        <w:t xml:space="preserve"> </w:t>
      </w:r>
      <w:r>
        <w:t xml:space="preserve">were repealed on 1 April 2019. </w:t>
      </w:r>
    </w:p>
    <w:p w14:paraId="2FF2FA14" w14:textId="64BA986F" w:rsidR="00272274" w:rsidRPr="00E909F0" w:rsidRDefault="00272274" w:rsidP="00D5355C">
      <w:pPr>
        <w:pStyle w:val="Heading2"/>
      </w:pPr>
      <w:bookmarkStart w:id="46" w:name="_Toc19539938"/>
      <w:r w:rsidRPr="00E909F0">
        <w:t>Finances overview</w:t>
      </w:r>
      <w:bookmarkEnd w:id="46"/>
    </w:p>
    <w:p w14:paraId="17709EBF" w14:textId="5BAEC18A" w:rsidR="00272274" w:rsidRPr="00E909F0" w:rsidRDefault="00272274" w:rsidP="00E43A43">
      <w:pPr>
        <w:pStyle w:val="ARBodyText"/>
      </w:pPr>
      <w:bookmarkStart w:id="47" w:name="_Toc465329663"/>
      <w:r w:rsidRPr="00E909F0">
        <w:t xml:space="preserve">In </w:t>
      </w:r>
      <w:r>
        <w:t>2018–19</w:t>
      </w:r>
      <w:r w:rsidRPr="00E909F0">
        <w:t xml:space="preserve">, </w:t>
      </w:r>
      <w:r w:rsidRPr="00351735">
        <w:t xml:space="preserve">the Authority continued to successfully deliver key Reef initiatives including the </w:t>
      </w:r>
      <w:bookmarkStart w:id="48" w:name="_Hlk14607455"/>
      <w:r w:rsidRPr="00351735">
        <w:t>Reef 2050 Integrated Monitoring and Reporting Program</w:t>
      </w:r>
      <w:bookmarkEnd w:id="48"/>
      <w:r>
        <w:t xml:space="preserve"> (</w:t>
      </w:r>
      <w:r>
        <w:rPr>
          <w:rFonts w:eastAsiaTheme="minorEastAsia"/>
          <w:szCs w:val="22"/>
          <w:lang w:bidi="en-US"/>
        </w:rPr>
        <w:t>RIMReP)</w:t>
      </w:r>
      <w:r w:rsidRPr="00351735">
        <w:t xml:space="preserve">, </w:t>
      </w:r>
      <w:bookmarkStart w:id="49" w:name="_Hlk14607466"/>
      <w:r w:rsidRPr="00351735">
        <w:t>Marine Monitoring Program</w:t>
      </w:r>
      <w:bookmarkEnd w:id="49"/>
      <w:r w:rsidRPr="00351735">
        <w:t xml:space="preserve">, </w:t>
      </w:r>
      <w:bookmarkStart w:id="50" w:name="_Hlk14607475"/>
      <w:r w:rsidRPr="00351735">
        <w:t xml:space="preserve">Land and Sea Country Partnerships </w:t>
      </w:r>
      <w:r w:rsidR="00100CB1">
        <w:t>P</w:t>
      </w:r>
      <w:r w:rsidRPr="00351735">
        <w:t xml:space="preserve">rogram, </w:t>
      </w:r>
      <w:r>
        <w:t>C</w:t>
      </w:r>
      <w:r w:rsidRPr="00351735">
        <w:t xml:space="preserve">rown-of-thorns </w:t>
      </w:r>
      <w:r>
        <w:t>S</w:t>
      </w:r>
      <w:r w:rsidRPr="00351735">
        <w:t xml:space="preserve">tarfish </w:t>
      </w:r>
      <w:r>
        <w:t>C</w:t>
      </w:r>
      <w:r w:rsidRPr="00351735">
        <w:t xml:space="preserve">ontrol </w:t>
      </w:r>
      <w:bookmarkEnd w:id="50"/>
      <w:r>
        <w:t>P</w:t>
      </w:r>
      <w:r w:rsidRPr="00351735">
        <w:t>rogram, field management activities,</w:t>
      </w:r>
      <w:r>
        <w:t xml:space="preserve"> capacity building for </w:t>
      </w:r>
      <w:r w:rsidR="001940EC">
        <w:t>Aboriginal and Torres Strait Islander</w:t>
      </w:r>
      <w:r>
        <w:t xml:space="preserve"> rangers,</w:t>
      </w:r>
      <w:r w:rsidRPr="00351735">
        <w:t xml:space="preserve"> and </w:t>
      </w:r>
      <w:r>
        <w:t xml:space="preserve">education, </w:t>
      </w:r>
      <w:r w:rsidRPr="00351735">
        <w:t>stewardship</w:t>
      </w:r>
      <w:r>
        <w:t xml:space="preserve"> and partnership</w:t>
      </w:r>
      <w:r w:rsidRPr="00351735">
        <w:t xml:space="preserve"> programs.</w:t>
      </w:r>
    </w:p>
    <w:p w14:paraId="5686B1D1" w14:textId="5CA33705" w:rsidR="00272274" w:rsidRPr="00FC01A7" w:rsidRDefault="00272274" w:rsidP="00E43A43">
      <w:pPr>
        <w:pStyle w:val="ARBodyText"/>
        <w:rPr>
          <w:sz w:val="20"/>
        </w:rPr>
      </w:pPr>
      <w:r w:rsidRPr="00E909F0">
        <w:t xml:space="preserve">The total operating revenue for </w:t>
      </w:r>
      <w:r>
        <w:t>2018–19</w:t>
      </w:r>
      <w:r w:rsidRPr="00E909F0">
        <w:t xml:space="preserve"> </w:t>
      </w:r>
      <w:r w:rsidRPr="00FC01A7">
        <w:t>was $</w:t>
      </w:r>
      <w:r w:rsidR="00C213D5" w:rsidRPr="00C213D5">
        <w:t>79.707</w:t>
      </w:r>
      <w:r w:rsidRPr="00FC01A7">
        <w:t xml:space="preserve"> million, compared with $78.880 million</w:t>
      </w:r>
      <w:r w:rsidRPr="00E909F0">
        <w:t xml:space="preserve"> for </w:t>
      </w:r>
      <w:r>
        <w:t>2017–18</w:t>
      </w:r>
      <w:r w:rsidRPr="00E909F0">
        <w:t xml:space="preserve">. </w:t>
      </w:r>
      <w:r w:rsidR="00341BA0">
        <w:t>R</w:t>
      </w:r>
      <w:r w:rsidRPr="00FC01A7">
        <w:t xml:space="preserve">evenue by source </w:t>
      </w:r>
      <w:r w:rsidR="00341BA0">
        <w:t>is</w:t>
      </w:r>
      <w:r w:rsidRPr="00FC01A7">
        <w:t xml:space="preserve"> outlined in Figure </w:t>
      </w:r>
      <w:r>
        <w:t>3</w:t>
      </w:r>
      <w:r w:rsidRPr="00FC01A7">
        <w:t>.</w:t>
      </w:r>
    </w:p>
    <w:p w14:paraId="0860941E" w14:textId="53BFE0C2" w:rsidR="00272274" w:rsidRPr="00FC01A7" w:rsidRDefault="00272274" w:rsidP="00E43A43">
      <w:pPr>
        <w:pStyle w:val="ARBodyText"/>
      </w:pPr>
      <w:r w:rsidRPr="00FC01A7">
        <w:t xml:space="preserve">As part of the </w:t>
      </w:r>
      <w:bookmarkStart w:id="51" w:name="_Hlk14607676"/>
      <w:r w:rsidRPr="00FC01A7">
        <w:t xml:space="preserve">2018–19 Mid-Year Economic Fiscal Outlook, </w:t>
      </w:r>
      <w:bookmarkEnd w:id="51"/>
      <w:r w:rsidRPr="00FC01A7">
        <w:t>the Authority re</w:t>
      </w:r>
      <w:r w:rsidR="008775CD">
        <w:t>cognised</w:t>
      </w:r>
      <w:r w:rsidRPr="00FC01A7">
        <w:t xml:space="preserve"> $4.</w:t>
      </w:r>
      <w:r w:rsidR="006730D3">
        <w:t>058</w:t>
      </w:r>
      <w:r w:rsidRPr="00FC01A7">
        <w:t xml:space="preserve"> million increased funding from the Queensland Government for the </w:t>
      </w:r>
      <w:r w:rsidR="001940EC">
        <w:t xml:space="preserve">Reef </w:t>
      </w:r>
      <w:r w:rsidRPr="00FC01A7">
        <w:t>Joint Field Management Program. This was to match the increase</w:t>
      </w:r>
      <w:r>
        <w:t xml:space="preserve"> in</w:t>
      </w:r>
      <w:r w:rsidRPr="00FC01A7">
        <w:t xml:space="preserve"> funding commit</w:t>
      </w:r>
      <w:r>
        <w:t>ted by the Commonwealth in 2017</w:t>
      </w:r>
      <w:r w:rsidRPr="00FC01A7">
        <w:t>–18</w:t>
      </w:r>
      <w:r w:rsidR="00A30399">
        <w:t xml:space="preserve">, </w:t>
      </w:r>
      <w:r w:rsidRPr="00FC01A7">
        <w:t>maintain</w:t>
      </w:r>
      <w:r w:rsidR="00A30399">
        <w:t>ing</w:t>
      </w:r>
      <w:r w:rsidRPr="00FC01A7">
        <w:t xml:space="preserve"> the 50:50 joint government contribution.</w:t>
      </w:r>
      <w:r w:rsidR="006730D3">
        <w:t xml:space="preserve"> This, together with the previously agreed indexing, provided a $4.5 million increase from the Queensland Government from 2017-18 to 2018-19.</w:t>
      </w:r>
    </w:p>
    <w:p w14:paraId="7C1EF9AB" w14:textId="68096BF6" w:rsidR="00272274" w:rsidRPr="00FC01A7" w:rsidRDefault="00272274" w:rsidP="00E43A43">
      <w:pPr>
        <w:pStyle w:val="ARBodyText"/>
      </w:pPr>
      <w:r w:rsidRPr="00FC01A7">
        <w:t>In 2018–19</w:t>
      </w:r>
      <w:r>
        <w:t>,</w:t>
      </w:r>
      <w:r w:rsidRPr="00FC01A7">
        <w:t xml:space="preserve"> the Authority also received additional funding of $0.385 million from the Department of Foreign Affairs and Trade for the </w:t>
      </w:r>
      <w:bookmarkStart w:id="52" w:name="_Hlk14607721"/>
      <w:r w:rsidRPr="00FC01A7">
        <w:t>International Coral Reef Initiative</w:t>
      </w:r>
      <w:bookmarkEnd w:id="52"/>
      <w:r w:rsidRPr="00FC01A7">
        <w:t xml:space="preserve">. </w:t>
      </w:r>
    </w:p>
    <w:p w14:paraId="4B5D0CDB" w14:textId="1EEAC43E" w:rsidR="00272274" w:rsidRPr="00FC01A7" w:rsidRDefault="00272274" w:rsidP="00E43A43">
      <w:pPr>
        <w:pStyle w:val="ARBodyText"/>
      </w:pPr>
      <w:r w:rsidRPr="00FC01A7">
        <w:t xml:space="preserve">Own source income includes support for the continuation of the Authority’s work and measures to improve the outlook for the </w:t>
      </w:r>
      <w:r w:rsidR="001940EC">
        <w:t xml:space="preserve">Great Barrier </w:t>
      </w:r>
      <w:r w:rsidRPr="00FC01A7">
        <w:t>Reef being funded from the Reef Trust and the Department of the Prime Minister</w:t>
      </w:r>
      <w:r w:rsidR="006F7899">
        <w:t xml:space="preserve"> and Cabinet</w:t>
      </w:r>
      <w:r w:rsidRPr="00FC01A7">
        <w:t xml:space="preserve">. This is included in funding from ‘related entities’. </w:t>
      </w:r>
    </w:p>
    <w:p w14:paraId="4BC31196" w14:textId="3E69F8EB" w:rsidR="00272274" w:rsidRPr="00FC01A7" w:rsidRDefault="00272274" w:rsidP="00E43A43">
      <w:pPr>
        <w:pStyle w:val="ARBodyText"/>
      </w:pPr>
      <w:r w:rsidRPr="00FC01A7">
        <w:t>Related entities are bodies that either form part of</w:t>
      </w:r>
      <w:r w:rsidR="006F7899" w:rsidRPr="008735D7">
        <w:t>,</w:t>
      </w:r>
      <w:r w:rsidRPr="00FC01A7">
        <w:t xml:space="preserve"> or are controlled by</w:t>
      </w:r>
      <w:r w:rsidR="006F7899" w:rsidRPr="008735D7">
        <w:t>,</w:t>
      </w:r>
      <w:r w:rsidRPr="00FC01A7">
        <w:t xml:space="preserve"> the Australian Government. In </w:t>
      </w:r>
      <w:r w:rsidRPr="000E64CE">
        <w:t>Figure 3,</w:t>
      </w:r>
      <w:r w:rsidRPr="00FC01A7">
        <w:t xml:space="preserve"> ‘related entity’ refers primarily to funds received from the Department of the Environment and Energy. Own source income for 2018–19 was $</w:t>
      </w:r>
      <w:r w:rsidR="0067699E" w:rsidRPr="0067699E">
        <w:t>26.486</w:t>
      </w:r>
      <w:r w:rsidR="006F7899" w:rsidRPr="008735D7">
        <w:t> </w:t>
      </w:r>
      <w:r w:rsidRPr="00FC01A7">
        <w:t>million, $</w:t>
      </w:r>
      <w:r w:rsidR="00D35112" w:rsidRPr="00D35112">
        <w:t>12.705</w:t>
      </w:r>
      <w:r w:rsidRPr="00D35112">
        <w:t xml:space="preserve"> million</w:t>
      </w:r>
      <w:r w:rsidRPr="00FC01A7">
        <w:t xml:space="preserve"> </w:t>
      </w:r>
      <w:r w:rsidR="00D35112">
        <w:t>less</w:t>
      </w:r>
      <w:r w:rsidRPr="00FC01A7">
        <w:t xml:space="preserve"> than in 2017–18</w:t>
      </w:r>
      <w:r w:rsidR="00A30399">
        <w:t xml:space="preserve"> —</w:t>
      </w:r>
      <w:r w:rsidR="00D35112">
        <w:t xml:space="preserve"> attributed to a decrease in grants received from government</w:t>
      </w:r>
      <w:r w:rsidR="005019AA">
        <w:t xml:space="preserve"> through memorand</w:t>
      </w:r>
      <w:r w:rsidR="006F7899">
        <w:t>a</w:t>
      </w:r>
      <w:r w:rsidR="005019AA">
        <w:t xml:space="preserve"> of under</w:t>
      </w:r>
      <w:r w:rsidR="00A71CEC">
        <w:t>st</w:t>
      </w:r>
      <w:r w:rsidR="005019AA">
        <w:t>anding</w:t>
      </w:r>
      <w:r w:rsidR="00D35112">
        <w:t xml:space="preserve"> and </w:t>
      </w:r>
      <w:r w:rsidR="00675F72" w:rsidRPr="0049075A">
        <w:t xml:space="preserve">this </w:t>
      </w:r>
      <w:r w:rsidR="008735D7">
        <w:t xml:space="preserve">decrease </w:t>
      </w:r>
      <w:r w:rsidR="00675F72" w:rsidRPr="0049075A">
        <w:t>being offset through an increase in revenue</w:t>
      </w:r>
      <w:r w:rsidR="00D35112">
        <w:t xml:space="preserve"> receiv</w:t>
      </w:r>
      <w:r w:rsidR="00A71CEC">
        <w:t>ed through departmental appropria</w:t>
      </w:r>
      <w:r w:rsidR="00D35112">
        <w:t xml:space="preserve">tion. </w:t>
      </w:r>
      <w:r w:rsidRPr="00FC01A7">
        <w:t xml:space="preserve"> </w:t>
      </w:r>
    </w:p>
    <w:p w14:paraId="15869424" w14:textId="77777777" w:rsidR="00272274" w:rsidRPr="00FC01A7" w:rsidRDefault="00272274" w:rsidP="00E43A43">
      <w:pPr>
        <w:pStyle w:val="ARBodyText"/>
      </w:pPr>
      <w:r w:rsidRPr="00FC01A7">
        <w:t xml:space="preserve">The Australian and Queensland governments provided matching funding for field management of the Marine Park, which the Authority implemented in partnership with the Queensland Department of Environment and Science. </w:t>
      </w:r>
    </w:p>
    <w:p w14:paraId="66EDEB17" w14:textId="5A6D836A" w:rsidR="00272274" w:rsidRPr="00FC01A7" w:rsidRDefault="00272274" w:rsidP="00E43A43">
      <w:pPr>
        <w:pStyle w:val="ARBodyText"/>
      </w:pPr>
      <w:r w:rsidRPr="00FC01A7">
        <w:t>The operating expense for managing the Marine Park in 2018–19 was $</w:t>
      </w:r>
      <w:r w:rsidR="00573244" w:rsidRPr="000C4977">
        <w:t>78.268</w:t>
      </w:r>
      <w:r w:rsidRPr="00FC01A7">
        <w:t xml:space="preserve"> million, compared with $68.241 million for 2017–18. Expenses for suppliers were $</w:t>
      </w:r>
      <w:r w:rsidR="000C4977" w:rsidRPr="007E1AB5">
        <w:t>2.747</w:t>
      </w:r>
      <w:r w:rsidRPr="00FC01A7">
        <w:t xml:space="preserve"> million </w:t>
      </w:r>
      <w:r w:rsidR="000C4977">
        <w:t>more</w:t>
      </w:r>
      <w:r w:rsidRPr="00FC01A7">
        <w:t xml:space="preserve"> than </w:t>
      </w:r>
      <w:r>
        <w:t xml:space="preserve">that for </w:t>
      </w:r>
      <w:r w:rsidRPr="00FC01A7">
        <w:t xml:space="preserve">2017–18. The expenses by category are outlined in Figure </w:t>
      </w:r>
      <w:r>
        <w:t>4</w:t>
      </w:r>
      <w:r w:rsidRPr="00FC01A7">
        <w:t>.</w:t>
      </w:r>
    </w:p>
    <w:p w14:paraId="563118D9" w14:textId="3A0B5B6D" w:rsidR="009750EC" w:rsidRDefault="00272274" w:rsidP="00E43A43">
      <w:pPr>
        <w:pStyle w:val="ARBodyText"/>
      </w:pPr>
      <w:r w:rsidRPr="00FC01A7">
        <w:t xml:space="preserve">The Authority’s </w:t>
      </w:r>
      <w:r w:rsidR="006F7899">
        <w:t xml:space="preserve">end of </w:t>
      </w:r>
      <w:r w:rsidRPr="00FC01A7">
        <w:t xml:space="preserve">financial </w:t>
      </w:r>
      <w:r w:rsidR="006F7899">
        <w:t xml:space="preserve">year </w:t>
      </w:r>
      <w:r w:rsidRPr="00FC01A7">
        <w:t xml:space="preserve">position </w:t>
      </w:r>
      <w:r w:rsidR="006F7899">
        <w:t>for 2018</w:t>
      </w:r>
      <w:r w:rsidR="0049075A">
        <w:t>–</w:t>
      </w:r>
      <w:r w:rsidR="006F7899">
        <w:t xml:space="preserve">19 </w:t>
      </w:r>
      <w:r w:rsidRPr="00FC01A7">
        <w:t xml:space="preserve">was </w:t>
      </w:r>
      <w:r w:rsidR="006F7899">
        <w:t>a</w:t>
      </w:r>
      <w:r w:rsidRPr="00FC01A7">
        <w:t xml:space="preserve"> $</w:t>
      </w:r>
      <w:r w:rsidR="007E1AB5" w:rsidRPr="007E1AB5">
        <w:t>9.282</w:t>
      </w:r>
      <w:r w:rsidRPr="00FC01A7">
        <w:t xml:space="preserve"> million </w:t>
      </w:r>
      <w:r w:rsidR="007E1AB5">
        <w:t>deficit</w:t>
      </w:r>
      <w:r w:rsidRPr="00FC01A7">
        <w:t xml:space="preserve"> </w:t>
      </w:r>
      <w:r>
        <w:t>owing</w:t>
      </w:r>
      <w:r w:rsidRPr="00FC01A7">
        <w:t xml:space="preserve"> </w:t>
      </w:r>
      <w:r w:rsidR="001E28DA">
        <w:t xml:space="preserve">primarily to </w:t>
      </w:r>
      <w:r w:rsidR="00A30399">
        <w:t>n</w:t>
      </w:r>
      <w:r w:rsidR="001E28DA">
        <w:t>on-</w:t>
      </w:r>
      <w:r w:rsidR="00A30399">
        <w:t>fi</w:t>
      </w:r>
      <w:r w:rsidR="001E28DA">
        <w:t>nan</w:t>
      </w:r>
      <w:r w:rsidR="00C97373">
        <w:t>c</w:t>
      </w:r>
      <w:r w:rsidR="001E28DA">
        <w:t xml:space="preserve">ial </w:t>
      </w:r>
      <w:r w:rsidR="00A30399">
        <w:t>a</w:t>
      </w:r>
      <w:r w:rsidR="001E28DA">
        <w:t xml:space="preserve">ssets at </w:t>
      </w:r>
      <w:r w:rsidR="006F7899">
        <w:t xml:space="preserve">the </w:t>
      </w:r>
      <w:r w:rsidR="001E28DA">
        <w:t>Reef HQ Aquarium being writ</w:t>
      </w:r>
      <w:r w:rsidR="009C55EF">
        <w:t>t</w:t>
      </w:r>
      <w:r w:rsidR="001E28DA">
        <w:t>en down in value by $10.721 million.</w:t>
      </w:r>
      <w:r w:rsidR="00611BA1">
        <w:t xml:space="preserve"> This </w:t>
      </w:r>
      <w:r w:rsidR="006F7899">
        <w:t>write-down</w:t>
      </w:r>
      <w:r w:rsidR="00611BA1">
        <w:t xml:space="preserve"> has been offset by grants received from Government where suppliers were not able to be contracted during 2018</w:t>
      </w:r>
      <w:r w:rsidR="00A30399">
        <w:t>–</w:t>
      </w:r>
      <w:r w:rsidR="00611BA1">
        <w:t>19 (these funds will be expended in 2019</w:t>
      </w:r>
      <w:r w:rsidR="00A30399">
        <w:t>–</w:t>
      </w:r>
      <w:r w:rsidR="00611BA1">
        <w:t>20).</w:t>
      </w:r>
    </w:p>
    <w:p w14:paraId="60BF48C6" w14:textId="77777777" w:rsidR="009750EC" w:rsidRDefault="009750EC">
      <w:pPr>
        <w:rPr>
          <w:sz w:val="22"/>
        </w:rPr>
      </w:pPr>
      <w:r>
        <w:br w:type="page"/>
      </w:r>
    </w:p>
    <w:p w14:paraId="53BDF921" w14:textId="77777777" w:rsidR="00611BA1" w:rsidRDefault="00611BA1" w:rsidP="00E43A43">
      <w:pPr>
        <w:pStyle w:val="ARBodyText"/>
      </w:pPr>
    </w:p>
    <w:tbl>
      <w:tblPr>
        <w:tblW w:w="7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Figure 3 revenue by source 2018-19"/>
        <w:tblDescription w:val="table shows the sources of the Authority's income and the percentage of each source to the total income"/>
      </w:tblPr>
      <w:tblGrid>
        <w:gridCol w:w="5807"/>
        <w:gridCol w:w="1713"/>
      </w:tblGrid>
      <w:tr w:rsidR="00D15DED" w:rsidRPr="00D15DED" w14:paraId="4E7F0B74" w14:textId="77777777" w:rsidTr="00D15DED">
        <w:trPr>
          <w:trHeight w:val="300"/>
        </w:trPr>
        <w:tc>
          <w:tcPr>
            <w:tcW w:w="5807" w:type="dxa"/>
            <w:shd w:val="clear" w:color="auto" w:fill="auto"/>
            <w:noWrap/>
            <w:vAlign w:val="bottom"/>
          </w:tcPr>
          <w:p w14:paraId="2C1408B7" w14:textId="4A881A30" w:rsidR="00D15DED" w:rsidRPr="00D15DED" w:rsidRDefault="000966A3" w:rsidP="000966A3">
            <w:pPr>
              <w:pStyle w:val="ARTableText"/>
            </w:pPr>
            <w:r>
              <w:t>SOURCE</w:t>
            </w:r>
            <w:r w:rsidR="00D15DED" w:rsidRPr="00D15DED">
              <w:t xml:space="preserve"> </w:t>
            </w:r>
          </w:p>
        </w:tc>
        <w:tc>
          <w:tcPr>
            <w:tcW w:w="1713" w:type="dxa"/>
            <w:shd w:val="clear" w:color="auto" w:fill="auto"/>
            <w:noWrap/>
            <w:vAlign w:val="bottom"/>
          </w:tcPr>
          <w:p w14:paraId="179F1F43" w14:textId="02289BA1" w:rsidR="00D15DED" w:rsidRPr="00D15DED" w:rsidRDefault="000966A3" w:rsidP="000966A3">
            <w:pPr>
              <w:pStyle w:val="ARTableText"/>
              <w:rPr>
                <w:color w:val="000000"/>
                <w:lang w:val="en-US"/>
              </w:rPr>
            </w:pPr>
            <w:r>
              <w:rPr>
                <w:color w:val="000000"/>
                <w:lang w:val="en-US"/>
              </w:rPr>
              <w:t>PERCENTAGE</w:t>
            </w:r>
          </w:p>
        </w:tc>
      </w:tr>
      <w:tr w:rsidR="00D15DED" w:rsidRPr="00D15DED" w14:paraId="537E9FF8" w14:textId="77777777" w:rsidTr="00D15DED">
        <w:trPr>
          <w:trHeight w:val="300"/>
        </w:trPr>
        <w:tc>
          <w:tcPr>
            <w:tcW w:w="5807" w:type="dxa"/>
            <w:shd w:val="clear" w:color="auto" w:fill="auto"/>
            <w:noWrap/>
            <w:vAlign w:val="bottom"/>
            <w:hideMark/>
          </w:tcPr>
          <w:p w14:paraId="246C8FCB" w14:textId="55C7DEFA" w:rsidR="00D15DED" w:rsidRPr="00D15DED" w:rsidRDefault="00D15DED" w:rsidP="000966A3">
            <w:pPr>
              <w:pStyle w:val="ARTableText"/>
              <w:rPr>
                <w:lang w:val="en-US"/>
              </w:rPr>
            </w:pPr>
            <w:r>
              <w:rPr>
                <w:lang w:val="en-US"/>
              </w:rPr>
              <w:t>Commonwealth appropriation</w:t>
            </w:r>
          </w:p>
        </w:tc>
        <w:tc>
          <w:tcPr>
            <w:tcW w:w="1713" w:type="dxa"/>
            <w:shd w:val="clear" w:color="auto" w:fill="auto"/>
            <w:noWrap/>
            <w:vAlign w:val="bottom"/>
            <w:hideMark/>
          </w:tcPr>
          <w:p w14:paraId="73D52879" w14:textId="615E4FD3" w:rsidR="00D15DED" w:rsidRPr="00D15DED" w:rsidRDefault="00D15DED" w:rsidP="000966A3">
            <w:pPr>
              <w:pStyle w:val="ARTableText"/>
              <w:jc w:val="center"/>
              <w:rPr>
                <w:lang w:val="en-US"/>
              </w:rPr>
            </w:pPr>
            <w:r>
              <w:rPr>
                <w:lang w:val="en-US"/>
              </w:rPr>
              <w:t>52</w:t>
            </w:r>
          </w:p>
        </w:tc>
      </w:tr>
      <w:tr w:rsidR="00D15DED" w:rsidRPr="00D15DED" w14:paraId="461D64B7" w14:textId="77777777" w:rsidTr="00D15DED">
        <w:trPr>
          <w:trHeight w:val="300"/>
        </w:trPr>
        <w:tc>
          <w:tcPr>
            <w:tcW w:w="5807" w:type="dxa"/>
            <w:shd w:val="clear" w:color="auto" w:fill="auto"/>
            <w:noWrap/>
            <w:vAlign w:val="bottom"/>
            <w:hideMark/>
          </w:tcPr>
          <w:p w14:paraId="3BCBCA3B" w14:textId="56F5ECCE" w:rsidR="00D15DED" w:rsidRPr="00D15DED" w:rsidRDefault="00D15DED" w:rsidP="000966A3">
            <w:pPr>
              <w:pStyle w:val="ARTableText"/>
              <w:rPr>
                <w:lang w:val="en-US"/>
              </w:rPr>
            </w:pPr>
            <w:r>
              <w:rPr>
                <w:lang w:val="en-US"/>
              </w:rPr>
              <w:t>Special appropriation/environmental management charge</w:t>
            </w:r>
          </w:p>
        </w:tc>
        <w:tc>
          <w:tcPr>
            <w:tcW w:w="1713" w:type="dxa"/>
            <w:shd w:val="clear" w:color="auto" w:fill="auto"/>
            <w:noWrap/>
            <w:vAlign w:val="bottom"/>
            <w:hideMark/>
          </w:tcPr>
          <w:p w14:paraId="141A0ACF" w14:textId="50F8EED6" w:rsidR="00D15DED" w:rsidRPr="00D15DED" w:rsidRDefault="00D15DED" w:rsidP="000966A3">
            <w:pPr>
              <w:pStyle w:val="ARTableText"/>
              <w:jc w:val="center"/>
              <w:rPr>
                <w:lang w:val="en-US"/>
              </w:rPr>
            </w:pPr>
            <w:r>
              <w:rPr>
                <w:lang w:val="en-US"/>
              </w:rPr>
              <w:t>14</w:t>
            </w:r>
          </w:p>
        </w:tc>
      </w:tr>
      <w:tr w:rsidR="00D15DED" w:rsidRPr="00D15DED" w14:paraId="3620243A" w14:textId="77777777" w:rsidTr="00D15DED">
        <w:trPr>
          <w:trHeight w:val="300"/>
        </w:trPr>
        <w:tc>
          <w:tcPr>
            <w:tcW w:w="5807" w:type="dxa"/>
            <w:shd w:val="clear" w:color="auto" w:fill="auto"/>
            <w:noWrap/>
            <w:vAlign w:val="bottom"/>
            <w:hideMark/>
          </w:tcPr>
          <w:p w14:paraId="70AD9F30" w14:textId="4ADA1C75" w:rsidR="00D15DED" w:rsidRPr="00D15DED" w:rsidRDefault="00D15DED" w:rsidP="000966A3">
            <w:pPr>
              <w:pStyle w:val="ARTableText"/>
              <w:rPr>
                <w:lang w:val="en-US"/>
              </w:rPr>
            </w:pPr>
            <w:r>
              <w:rPr>
                <w:lang w:val="en-US"/>
              </w:rPr>
              <w:t>Queensland Government</w:t>
            </w:r>
          </w:p>
        </w:tc>
        <w:tc>
          <w:tcPr>
            <w:tcW w:w="1713" w:type="dxa"/>
            <w:shd w:val="clear" w:color="auto" w:fill="auto"/>
            <w:noWrap/>
            <w:vAlign w:val="bottom"/>
            <w:hideMark/>
          </w:tcPr>
          <w:p w14:paraId="4FC0E50E" w14:textId="4CBCF53A" w:rsidR="00D15DED" w:rsidRPr="00D15DED" w:rsidRDefault="00D15DED" w:rsidP="000966A3">
            <w:pPr>
              <w:pStyle w:val="ARTableText"/>
              <w:jc w:val="center"/>
              <w:rPr>
                <w:lang w:val="en-US"/>
              </w:rPr>
            </w:pPr>
            <w:r>
              <w:rPr>
                <w:lang w:val="en-US"/>
              </w:rPr>
              <w:t>17</w:t>
            </w:r>
          </w:p>
        </w:tc>
      </w:tr>
      <w:tr w:rsidR="00D15DED" w:rsidRPr="00D15DED" w14:paraId="4667580A" w14:textId="77777777" w:rsidTr="00D15DED">
        <w:trPr>
          <w:trHeight w:val="300"/>
        </w:trPr>
        <w:tc>
          <w:tcPr>
            <w:tcW w:w="5807" w:type="dxa"/>
            <w:shd w:val="clear" w:color="auto" w:fill="auto"/>
            <w:noWrap/>
            <w:vAlign w:val="bottom"/>
            <w:hideMark/>
          </w:tcPr>
          <w:p w14:paraId="0A1A8C41" w14:textId="400E94C2" w:rsidR="00D15DED" w:rsidRPr="00D15DED" w:rsidRDefault="00D15DED" w:rsidP="000966A3">
            <w:pPr>
              <w:pStyle w:val="ARTableText"/>
              <w:rPr>
                <w:lang w:val="en-US"/>
              </w:rPr>
            </w:pPr>
            <w:r>
              <w:rPr>
                <w:lang w:val="en-US"/>
              </w:rPr>
              <w:t>Related entity</w:t>
            </w:r>
          </w:p>
        </w:tc>
        <w:tc>
          <w:tcPr>
            <w:tcW w:w="1713" w:type="dxa"/>
            <w:shd w:val="clear" w:color="auto" w:fill="auto"/>
            <w:noWrap/>
            <w:vAlign w:val="bottom"/>
            <w:hideMark/>
          </w:tcPr>
          <w:p w14:paraId="37836285" w14:textId="00D4EE04" w:rsidR="00D15DED" w:rsidRPr="00D15DED" w:rsidRDefault="00D15DED" w:rsidP="000966A3">
            <w:pPr>
              <w:pStyle w:val="ARTableText"/>
              <w:jc w:val="center"/>
              <w:rPr>
                <w:lang w:val="en-US"/>
              </w:rPr>
            </w:pPr>
            <w:r>
              <w:rPr>
                <w:lang w:val="en-US"/>
              </w:rPr>
              <w:t>13</w:t>
            </w:r>
          </w:p>
        </w:tc>
      </w:tr>
      <w:tr w:rsidR="00D15DED" w:rsidRPr="00D15DED" w14:paraId="049B1B03" w14:textId="77777777" w:rsidTr="00D15DED">
        <w:trPr>
          <w:trHeight w:val="300"/>
        </w:trPr>
        <w:tc>
          <w:tcPr>
            <w:tcW w:w="5807" w:type="dxa"/>
            <w:shd w:val="clear" w:color="auto" w:fill="auto"/>
            <w:noWrap/>
            <w:vAlign w:val="bottom"/>
            <w:hideMark/>
          </w:tcPr>
          <w:p w14:paraId="05A95BAA" w14:textId="374E066F" w:rsidR="00D15DED" w:rsidRPr="00D15DED" w:rsidRDefault="00D15DED" w:rsidP="000966A3">
            <w:pPr>
              <w:pStyle w:val="ARTableText"/>
              <w:rPr>
                <w:lang w:val="en-US"/>
              </w:rPr>
            </w:pPr>
            <w:r>
              <w:rPr>
                <w:lang w:val="en-US"/>
              </w:rPr>
              <w:t>Reef HQ Aquarium</w:t>
            </w:r>
          </w:p>
        </w:tc>
        <w:tc>
          <w:tcPr>
            <w:tcW w:w="1713" w:type="dxa"/>
            <w:shd w:val="clear" w:color="auto" w:fill="auto"/>
            <w:noWrap/>
            <w:vAlign w:val="bottom"/>
            <w:hideMark/>
          </w:tcPr>
          <w:p w14:paraId="4D2E4F0A" w14:textId="0C02F47E" w:rsidR="00D15DED" w:rsidRPr="00D15DED" w:rsidRDefault="00D15DED" w:rsidP="000966A3">
            <w:pPr>
              <w:pStyle w:val="ARTableText"/>
              <w:jc w:val="center"/>
              <w:rPr>
                <w:lang w:val="en-US"/>
              </w:rPr>
            </w:pPr>
            <w:r>
              <w:rPr>
                <w:lang w:val="en-US"/>
              </w:rPr>
              <w:t>3</w:t>
            </w:r>
          </w:p>
        </w:tc>
      </w:tr>
      <w:tr w:rsidR="00D15DED" w:rsidRPr="00D15DED" w14:paraId="0282C94E" w14:textId="77777777" w:rsidTr="00D15DED">
        <w:trPr>
          <w:trHeight w:val="300"/>
        </w:trPr>
        <w:tc>
          <w:tcPr>
            <w:tcW w:w="5807" w:type="dxa"/>
            <w:shd w:val="clear" w:color="auto" w:fill="auto"/>
            <w:noWrap/>
            <w:vAlign w:val="bottom"/>
            <w:hideMark/>
          </w:tcPr>
          <w:p w14:paraId="4D67F68A" w14:textId="5848AA8E" w:rsidR="00D15DED" w:rsidRPr="00D15DED" w:rsidRDefault="00D15DED" w:rsidP="000966A3">
            <w:pPr>
              <w:pStyle w:val="ARTableText"/>
              <w:rPr>
                <w:lang w:val="en-US"/>
              </w:rPr>
            </w:pPr>
            <w:r w:rsidRPr="00D15DED">
              <w:rPr>
                <w:lang w:val="en-US"/>
              </w:rPr>
              <w:t>O</w:t>
            </w:r>
            <w:r>
              <w:rPr>
                <w:lang w:val="en-US"/>
              </w:rPr>
              <w:t>ther</w:t>
            </w:r>
          </w:p>
        </w:tc>
        <w:tc>
          <w:tcPr>
            <w:tcW w:w="1713" w:type="dxa"/>
            <w:shd w:val="clear" w:color="auto" w:fill="auto"/>
            <w:noWrap/>
            <w:vAlign w:val="bottom"/>
            <w:hideMark/>
          </w:tcPr>
          <w:p w14:paraId="2869EBAB" w14:textId="3072C6A1" w:rsidR="00D15DED" w:rsidRPr="00D15DED" w:rsidRDefault="00D15DED" w:rsidP="000966A3">
            <w:pPr>
              <w:pStyle w:val="ARTableText"/>
              <w:jc w:val="center"/>
              <w:rPr>
                <w:lang w:val="en-US"/>
              </w:rPr>
            </w:pPr>
            <w:r>
              <w:rPr>
                <w:lang w:val="en-US"/>
              </w:rPr>
              <w:t>1</w:t>
            </w:r>
          </w:p>
        </w:tc>
      </w:tr>
    </w:tbl>
    <w:p w14:paraId="27B9CD28" w14:textId="77777777" w:rsidR="00272274" w:rsidRPr="00FC01A7" w:rsidRDefault="00272274" w:rsidP="003F0BFB">
      <w:pPr>
        <w:pStyle w:val="FigureName"/>
      </w:pPr>
      <w:bookmarkStart w:id="53" w:name="_Toc15290160"/>
      <w:bookmarkStart w:id="54" w:name="_Toc15976424"/>
      <w:bookmarkStart w:id="55" w:name="_Toc20476560"/>
      <w:r w:rsidRPr="00BB74F3">
        <w:t>Figure 3: Revenue by source 2018–19</w:t>
      </w:r>
      <w:bookmarkEnd w:id="53"/>
      <w:bookmarkEnd w:id="54"/>
      <w:bookmarkEnd w:id="55"/>
    </w:p>
    <w:tbl>
      <w:tblPr>
        <w:tblW w:w="7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Figure 4 expenses by category 2018-19 "/>
        <w:tblDescription w:val="Table list the category of Authority expenses, not including Douglas Shoal remediation) and the percentage of each category"/>
      </w:tblPr>
      <w:tblGrid>
        <w:gridCol w:w="5807"/>
        <w:gridCol w:w="1713"/>
      </w:tblGrid>
      <w:tr w:rsidR="00D15DED" w:rsidRPr="00D15DED" w14:paraId="42E96204" w14:textId="77777777" w:rsidTr="00D15DED">
        <w:trPr>
          <w:trHeight w:val="300"/>
        </w:trPr>
        <w:tc>
          <w:tcPr>
            <w:tcW w:w="5807" w:type="dxa"/>
            <w:shd w:val="clear" w:color="auto" w:fill="auto"/>
            <w:noWrap/>
            <w:vAlign w:val="bottom"/>
          </w:tcPr>
          <w:p w14:paraId="2D5390E8" w14:textId="10CEC521" w:rsidR="00D15DED" w:rsidRPr="00D15DED" w:rsidRDefault="000966A3" w:rsidP="000966A3">
            <w:pPr>
              <w:pStyle w:val="ARTableText"/>
            </w:pPr>
            <w:r>
              <w:t>CATEGORY</w:t>
            </w:r>
          </w:p>
        </w:tc>
        <w:tc>
          <w:tcPr>
            <w:tcW w:w="1713" w:type="dxa"/>
            <w:shd w:val="clear" w:color="auto" w:fill="auto"/>
            <w:noWrap/>
            <w:vAlign w:val="bottom"/>
          </w:tcPr>
          <w:p w14:paraId="79EAE1E7" w14:textId="008F73BC" w:rsidR="00D15DED" w:rsidRPr="00D15DED" w:rsidRDefault="00D15DED" w:rsidP="000966A3">
            <w:pPr>
              <w:pStyle w:val="ARTableText"/>
              <w:rPr>
                <w:color w:val="000000"/>
                <w:lang w:val="en-US"/>
              </w:rPr>
            </w:pPr>
            <w:r>
              <w:rPr>
                <w:color w:val="000000"/>
                <w:lang w:val="en-US"/>
              </w:rPr>
              <w:t>P</w:t>
            </w:r>
            <w:r w:rsidR="000966A3">
              <w:rPr>
                <w:color w:val="000000"/>
                <w:lang w:val="en-US"/>
              </w:rPr>
              <w:t>ERCENTAGE</w:t>
            </w:r>
          </w:p>
        </w:tc>
      </w:tr>
      <w:tr w:rsidR="00D15DED" w:rsidRPr="00D15DED" w14:paraId="381BC3EC" w14:textId="77777777" w:rsidTr="00D15DED">
        <w:trPr>
          <w:trHeight w:val="300"/>
        </w:trPr>
        <w:tc>
          <w:tcPr>
            <w:tcW w:w="5807" w:type="dxa"/>
            <w:shd w:val="clear" w:color="auto" w:fill="auto"/>
            <w:noWrap/>
            <w:vAlign w:val="bottom"/>
            <w:hideMark/>
          </w:tcPr>
          <w:p w14:paraId="7C03EC17" w14:textId="554B6424" w:rsidR="00D15DED" w:rsidRPr="00D15DED" w:rsidRDefault="00D15DED" w:rsidP="000966A3">
            <w:pPr>
              <w:pStyle w:val="ARTableText"/>
              <w:rPr>
                <w:color w:val="000000"/>
                <w:lang w:val="en-US"/>
              </w:rPr>
            </w:pPr>
            <w:r w:rsidRPr="00D15DED">
              <w:rPr>
                <w:color w:val="000000"/>
                <w:lang w:val="en-US"/>
              </w:rPr>
              <w:t>E</w:t>
            </w:r>
            <w:r>
              <w:rPr>
                <w:color w:val="000000"/>
                <w:lang w:val="en-US"/>
              </w:rPr>
              <w:t>mployee</w:t>
            </w:r>
          </w:p>
        </w:tc>
        <w:tc>
          <w:tcPr>
            <w:tcW w:w="1713" w:type="dxa"/>
            <w:shd w:val="clear" w:color="auto" w:fill="auto"/>
            <w:noWrap/>
            <w:vAlign w:val="bottom"/>
          </w:tcPr>
          <w:p w14:paraId="3D852651" w14:textId="60ADDF34" w:rsidR="00D15DED" w:rsidRPr="00D15DED" w:rsidRDefault="00D15DED" w:rsidP="000966A3">
            <w:pPr>
              <w:pStyle w:val="ARTableText"/>
              <w:jc w:val="center"/>
              <w:rPr>
                <w:color w:val="000000"/>
                <w:lang w:val="en-US"/>
              </w:rPr>
            </w:pPr>
            <w:r>
              <w:rPr>
                <w:color w:val="000000"/>
                <w:lang w:val="en-US"/>
              </w:rPr>
              <w:t>31</w:t>
            </w:r>
          </w:p>
        </w:tc>
      </w:tr>
      <w:tr w:rsidR="00D15DED" w:rsidRPr="00D15DED" w14:paraId="1B5AA00F" w14:textId="77777777" w:rsidTr="00D15DED">
        <w:trPr>
          <w:trHeight w:val="300"/>
        </w:trPr>
        <w:tc>
          <w:tcPr>
            <w:tcW w:w="5807" w:type="dxa"/>
            <w:shd w:val="clear" w:color="auto" w:fill="auto"/>
            <w:noWrap/>
            <w:vAlign w:val="bottom"/>
            <w:hideMark/>
          </w:tcPr>
          <w:p w14:paraId="1C380E0D" w14:textId="7240F613" w:rsidR="00D15DED" w:rsidRPr="00D15DED" w:rsidRDefault="00D15DED" w:rsidP="000966A3">
            <w:pPr>
              <w:pStyle w:val="ARTableText"/>
              <w:rPr>
                <w:color w:val="000000"/>
                <w:lang w:val="en-US"/>
              </w:rPr>
            </w:pPr>
            <w:r w:rsidRPr="00D15DED">
              <w:rPr>
                <w:color w:val="000000"/>
                <w:lang w:val="en-US"/>
              </w:rPr>
              <w:t>S</w:t>
            </w:r>
            <w:r>
              <w:rPr>
                <w:color w:val="000000"/>
                <w:lang w:val="en-US"/>
              </w:rPr>
              <w:t>uppliers</w:t>
            </w:r>
          </w:p>
        </w:tc>
        <w:tc>
          <w:tcPr>
            <w:tcW w:w="1713" w:type="dxa"/>
            <w:shd w:val="clear" w:color="auto" w:fill="auto"/>
            <w:noWrap/>
            <w:vAlign w:val="bottom"/>
          </w:tcPr>
          <w:p w14:paraId="2D7FCFFB" w14:textId="7FE25233" w:rsidR="00D15DED" w:rsidRPr="00D15DED" w:rsidRDefault="00D15DED" w:rsidP="000966A3">
            <w:pPr>
              <w:pStyle w:val="ARTableText"/>
              <w:jc w:val="center"/>
              <w:rPr>
                <w:color w:val="000000"/>
                <w:lang w:val="en-US"/>
              </w:rPr>
            </w:pPr>
            <w:r>
              <w:rPr>
                <w:color w:val="000000"/>
                <w:lang w:val="en-US"/>
              </w:rPr>
              <w:t>44</w:t>
            </w:r>
          </w:p>
        </w:tc>
      </w:tr>
      <w:tr w:rsidR="00D15DED" w:rsidRPr="00D15DED" w14:paraId="681392BF" w14:textId="77777777" w:rsidTr="00D15DED">
        <w:trPr>
          <w:trHeight w:val="300"/>
        </w:trPr>
        <w:tc>
          <w:tcPr>
            <w:tcW w:w="5807" w:type="dxa"/>
            <w:shd w:val="clear" w:color="auto" w:fill="auto"/>
            <w:noWrap/>
            <w:vAlign w:val="bottom"/>
            <w:hideMark/>
          </w:tcPr>
          <w:p w14:paraId="7EBB2B0C" w14:textId="132E095B" w:rsidR="00D15DED" w:rsidRPr="00D15DED" w:rsidRDefault="00D15DED" w:rsidP="000966A3">
            <w:pPr>
              <w:pStyle w:val="ARTableText"/>
              <w:rPr>
                <w:color w:val="000000"/>
                <w:lang w:val="en-US"/>
              </w:rPr>
            </w:pPr>
            <w:r>
              <w:rPr>
                <w:color w:val="000000"/>
                <w:lang w:val="en-US"/>
              </w:rPr>
              <w:t>Field Management by Queensland</w:t>
            </w:r>
          </w:p>
        </w:tc>
        <w:tc>
          <w:tcPr>
            <w:tcW w:w="1713" w:type="dxa"/>
            <w:shd w:val="clear" w:color="auto" w:fill="auto"/>
            <w:noWrap/>
            <w:vAlign w:val="bottom"/>
          </w:tcPr>
          <w:p w14:paraId="6D6F7620" w14:textId="164BA53A" w:rsidR="00D15DED" w:rsidRPr="00D15DED" w:rsidRDefault="00D15DED" w:rsidP="000966A3">
            <w:pPr>
              <w:pStyle w:val="ARTableText"/>
              <w:jc w:val="center"/>
              <w:rPr>
                <w:color w:val="000000"/>
                <w:lang w:val="en-US"/>
              </w:rPr>
            </w:pPr>
            <w:r>
              <w:rPr>
                <w:color w:val="000000"/>
                <w:lang w:val="en-US"/>
              </w:rPr>
              <w:t>23</w:t>
            </w:r>
          </w:p>
        </w:tc>
      </w:tr>
      <w:tr w:rsidR="00D15DED" w:rsidRPr="00D15DED" w14:paraId="1B6F182F" w14:textId="77777777" w:rsidTr="00D15DED">
        <w:trPr>
          <w:trHeight w:val="300"/>
        </w:trPr>
        <w:tc>
          <w:tcPr>
            <w:tcW w:w="5807" w:type="dxa"/>
            <w:shd w:val="clear" w:color="auto" w:fill="auto"/>
            <w:noWrap/>
            <w:vAlign w:val="bottom"/>
            <w:hideMark/>
          </w:tcPr>
          <w:p w14:paraId="51F1A398" w14:textId="7FFE711F" w:rsidR="00D15DED" w:rsidRPr="00D15DED" w:rsidRDefault="00D15DED" w:rsidP="000966A3">
            <w:pPr>
              <w:pStyle w:val="ARTableText"/>
              <w:rPr>
                <w:color w:val="000000"/>
                <w:lang w:val="en-US"/>
              </w:rPr>
            </w:pPr>
            <w:r>
              <w:rPr>
                <w:color w:val="000000"/>
                <w:lang w:val="en-US"/>
              </w:rPr>
              <w:t>Grants</w:t>
            </w:r>
          </w:p>
        </w:tc>
        <w:tc>
          <w:tcPr>
            <w:tcW w:w="1713" w:type="dxa"/>
            <w:shd w:val="clear" w:color="auto" w:fill="auto"/>
            <w:noWrap/>
            <w:vAlign w:val="bottom"/>
          </w:tcPr>
          <w:p w14:paraId="3E1DE1E0" w14:textId="0479A587" w:rsidR="00D15DED" w:rsidRPr="00D15DED" w:rsidRDefault="00D15DED" w:rsidP="000966A3">
            <w:pPr>
              <w:pStyle w:val="ARTableText"/>
              <w:jc w:val="center"/>
              <w:rPr>
                <w:color w:val="000000"/>
                <w:lang w:val="en-US"/>
              </w:rPr>
            </w:pPr>
            <w:r>
              <w:rPr>
                <w:color w:val="000000"/>
                <w:lang w:val="en-US"/>
              </w:rPr>
              <w:t>0</w:t>
            </w:r>
          </w:p>
        </w:tc>
      </w:tr>
      <w:tr w:rsidR="00D15DED" w:rsidRPr="00D15DED" w14:paraId="2E4DF149" w14:textId="77777777" w:rsidTr="00D15DED">
        <w:trPr>
          <w:trHeight w:val="300"/>
        </w:trPr>
        <w:tc>
          <w:tcPr>
            <w:tcW w:w="5807" w:type="dxa"/>
            <w:shd w:val="clear" w:color="auto" w:fill="auto"/>
            <w:noWrap/>
            <w:vAlign w:val="bottom"/>
            <w:hideMark/>
          </w:tcPr>
          <w:p w14:paraId="0FFF7355" w14:textId="01A4E45A" w:rsidR="00D15DED" w:rsidRPr="00D15DED" w:rsidRDefault="00D15DED" w:rsidP="000966A3">
            <w:pPr>
              <w:pStyle w:val="ARTableText"/>
              <w:rPr>
                <w:color w:val="000000"/>
                <w:lang w:val="en-US"/>
              </w:rPr>
            </w:pPr>
            <w:r w:rsidRPr="00D15DED">
              <w:rPr>
                <w:color w:val="000000"/>
                <w:lang w:val="en-US"/>
              </w:rPr>
              <w:t>D</w:t>
            </w:r>
            <w:r>
              <w:rPr>
                <w:color w:val="000000"/>
                <w:lang w:val="en-US"/>
              </w:rPr>
              <w:t>epreciation</w:t>
            </w:r>
          </w:p>
        </w:tc>
        <w:tc>
          <w:tcPr>
            <w:tcW w:w="1713" w:type="dxa"/>
            <w:shd w:val="clear" w:color="auto" w:fill="auto"/>
            <w:noWrap/>
            <w:vAlign w:val="bottom"/>
          </w:tcPr>
          <w:p w14:paraId="55F83674" w14:textId="3ED5DCA4" w:rsidR="00D15DED" w:rsidRPr="00D15DED" w:rsidRDefault="00D15DED" w:rsidP="000966A3">
            <w:pPr>
              <w:pStyle w:val="ARTableText"/>
              <w:jc w:val="center"/>
              <w:rPr>
                <w:color w:val="000000"/>
                <w:lang w:val="en-US"/>
              </w:rPr>
            </w:pPr>
            <w:r>
              <w:rPr>
                <w:color w:val="000000"/>
                <w:lang w:val="en-US"/>
              </w:rPr>
              <w:t>1</w:t>
            </w:r>
          </w:p>
        </w:tc>
      </w:tr>
      <w:tr w:rsidR="00D15DED" w:rsidRPr="00D15DED" w14:paraId="7F95048F" w14:textId="77777777" w:rsidTr="00D15DED">
        <w:trPr>
          <w:trHeight w:val="300"/>
        </w:trPr>
        <w:tc>
          <w:tcPr>
            <w:tcW w:w="5807" w:type="dxa"/>
            <w:shd w:val="clear" w:color="auto" w:fill="auto"/>
            <w:noWrap/>
            <w:vAlign w:val="bottom"/>
            <w:hideMark/>
          </w:tcPr>
          <w:p w14:paraId="7F2E3BA2" w14:textId="508B7701" w:rsidR="00D15DED" w:rsidRPr="00D15DED" w:rsidRDefault="00D15DED" w:rsidP="000966A3">
            <w:pPr>
              <w:pStyle w:val="ARTableText"/>
              <w:rPr>
                <w:color w:val="000000"/>
                <w:lang w:val="en-US"/>
              </w:rPr>
            </w:pPr>
            <w:r w:rsidRPr="00D15DED">
              <w:rPr>
                <w:color w:val="000000"/>
                <w:lang w:val="en-US"/>
              </w:rPr>
              <w:t>O</w:t>
            </w:r>
            <w:r>
              <w:rPr>
                <w:color w:val="000000"/>
                <w:lang w:val="en-US"/>
              </w:rPr>
              <w:t>ther</w:t>
            </w:r>
          </w:p>
        </w:tc>
        <w:tc>
          <w:tcPr>
            <w:tcW w:w="1713" w:type="dxa"/>
            <w:shd w:val="clear" w:color="auto" w:fill="auto"/>
            <w:noWrap/>
            <w:vAlign w:val="bottom"/>
          </w:tcPr>
          <w:p w14:paraId="2BB2A5F2" w14:textId="4AB7AC87" w:rsidR="00D15DED" w:rsidRPr="00D15DED" w:rsidRDefault="00D15DED" w:rsidP="000966A3">
            <w:pPr>
              <w:pStyle w:val="ARTableText"/>
              <w:jc w:val="center"/>
              <w:rPr>
                <w:color w:val="000000"/>
                <w:lang w:val="en-US"/>
              </w:rPr>
            </w:pPr>
            <w:r>
              <w:rPr>
                <w:color w:val="000000"/>
                <w:lang w:val="en-US"/>
              </w:rPr>
              <w:t>1</w:t>
            </w:r>
          </w:p>
        </w:tc>
      </w:tr>
    </w:tbl>
    <w:p w14:paraId="0AE5B637" w14:textId="1F8EAC3B" w:rsidR="00272274" w:rsidRPr="00E909F0" w:rsidRDefault="00272274" w:rsidP="003F0BFB">
      <w:pPr>
        <w:pStyle w:val="FigureName"/>
      </w:pPr>
      <w:bookmarkStart w:id="56" w:name="_Toc15290161"/>
      <w:bookmarkStart w:id="57" w:name="_Toc15976425"/>
      <w:bookmarkStart w:id="58" w:name="_Toc20476561"/>
      <w:r w:rsidRPr="006720C8">
        <w:t>Figure 4: Expenses by category 2018–19</w:t>
      </w:r>
      <w:bookmarkEnd w:id="56"/>
      <w:bookmarkEnd w:id="57"/>
      <w:r w:rsidR="000966A3">
        <w:t xml:space="preserve"> (excluding Douglas Shoal remediation)</w:t>
      </w:r>
      <w:bookmarkEnd w:id="58"/>
    </w:p>
    <w:p w14:paraId="298C2051" w14:textId="3632FA2D" w:rsidR="00272274" w:rsidRPr="009F1266" w:rsidRDefault="00272274" w:rsidP="00D5355C">
      <w:pPr>
        <w:pStyle w:val="Heading2"/>
      </w:pPr>
      <w:bookmarkStart w:id="59" w:name="_Toc19539939"/>
      <w:bookmarkEnd w:id="47"/>
      <w:r w:rsidRPr="009F1266">
        <w:t>Staff overview</w:t>
      </w:r>
      <w:bookmarkEnd w:id="59"/>
    </w:p>
    <w:p w14:paraId="7FC09013" w14:textId="0FD6788D" w:rsidR="00272274" w:rsidRPr="009F1266" w:rsidRDefault="00272274" w:rsidP="00E43A43">
      <w:pPr>
        <w:pStyle w:val="ARBodyText"/>
      </w:pPr>
      <w:r w:rsidRPr="009F1266">
        <w:t xml:space="preserve">The </w:t>
      </w:r>
      <w:bookmarkStart w:id="60" w:name="_Hlk14607889"/>
      <w:r w:rsidRPr="009F1266">
        <w:t xml:space="preserve">Executive Management Group consists of the </w:t>
      </w:r>
      <w:r w:rsidR="005A04BB">
        <w:t>Chief Executive Officer</w:t>
      </w:r>
      <w:r w:rsidR="005A04BB" w:rsidRPr="009F1266">
        <w:t xml:space="preserve"> </w:t>
      </w:r>
      <w:r w:rsidRPr="009F1266">
        <w:t>and four</w:t>
      </w:r>
      <w:r>
        <w:t xml:space="preserve"> Senior E</w:t>
      </w:r>
      <w:r w:rsidRPr="009F1266">
        <w:t xml:space="preserve">xecutive </w:t>
      </w:r>
      <w:r>
        <w:t>Service B</w:t>
      </w:r>
      <w:r w:rsidRPr="009F1266">
        <w:t xml:space="preserve">and 1 </w:t>
      </w:r>
      <w:r>
        <w:t>g</w:t>
      </w:r>
      <w:r w:rsidRPr="009F1266">
        <w:t xml:space="preserve">eneral </w:t>
      </w:r>
      <w:r>
        <w:t>m</w:t>
      </w:r>
      <w:r w:rsidRPr="009F1266">
        <w:t>anagers</w:t>
      </w:r>
      <w:r>
        <w:t xml:space="preserve"> from the following branches</w:t>
      </w:r>
      <w:r w:rsidRPr="009F1266">
        <w:t>:</w:t>
      </w:r>
    </w:p>
    <w:p w14:paraId="19642224" w14:textId="77777777" w:rsidR="00272274" w:rsidRPr="009F1266" w:rsidRDefault="00272274" w:rsidP="00E43A43">
      <w:pPr>
        <w:pStyle w:val="AR-Bullet"/>
        <w:rPr>
          <w:rFonts w:eastAsiaTheme="minorEastAsia"/>
          <w:lang w:val="en-US" w:bidi="en-US"/>
        </w:rPr>
      </w:pPr>
      <w:r w:rsidRPr="009F1266">
        <w:rPr>
          <w:rFonts w:eastAsiaTheme="minorEastAsia"/>
          <w:lang w:val="en-US" w:bidi="en-US"/>
        </w:rPr>
        <w:t>Reef Strategy</w:t>
      </w:r>
    </w:p>
    <w:p w14:paraId="317E6EA9" w14:textId="77777777" w:rsidR="00272274" w:rsidRPr="009F1266" w:rsidRDefault="00272274" w:rsidP="00E43A43">
      <w:pPr>
        <w:pStyle w:val="AR-Bullet"/>
        <w:rPr>
          <w:rFonts w:eastAsiaTheme="minorEastAsia"/>
          <w:lang w:val="en-US" w:bidi="en-US"/>
        </w:rPr>
      </w:pPr>
      <w:r w:rsidRPr="009F1266">
        <w:rPr>
          <w:rFonts w:eastAsiaTheme="minorEastAsia"/>
          <w:lang w:val="en-US" w:bidi="en-US"/>
        </w:rPr>
        <w:t>Reef Protection</w:t>
      </w:r>
    </w:p>
    <w:p w14:paraId="5A6809FB" w14:textId="77777777" w:rsidR="00272274" w:rsidRPr="009F1266" w:rsidRDefault="00272274" w:rsidP="00E43A43">
      <w:pPr>
        <w:pStyle w:val="AR-Bullet"/>
        <w:rPr>
          <w:rFonts w:eastAsiaTheme="minorEastAsia"/>
          <w:lang w:val="en-US" w:bidi="en-US"/>
        </w:rPr>
      </w:pPr>
      <w:r w:rsidRPr="009F1266">
        <w:rPr>
          <w:rFonts w:eastAsiaTheme="minorEastAsia"/>
          <w:lang w:val="en-US" w:bidi="en-US"/>
        </w:rPr>
        <w:t>Reef Engagement</w:t>
      </w:r>
    </w:p>
    <w:p w14:paraId="6453D20D" w14:textId="77777777" w:rsidR="00272274" w:rsidRPr="009F1266" w:rsidRDefault="00272274" w:rsidP="00E43A43">
      <w:pPr>
        <w:pStyle w:val="AR-Bullet"/>
        <w:rPr>
          <w:rFonts w:eastAsiaTheme="minorEastAsia"/>
          <w:lang w:val="en-US" w:bidi="en-US"/>
        </w:rPr>
      </w:pPr>
      <w:r w:rsidRPr="009F1266">
        <w:rPr>
          <w:rFonts w:eastAsiaTheme="minorEastAsia"/>
          <w:lang w:val="en-US" w:bidi="en-US"/>
        </w:rPr>
        <w:t>Corporate Services.</w:t>
      </w:r>
    </w:p>
    <w:bookmarkEnd w:id="60"/>
    <w:p w14:paraId="78BB3770" w14:textId="60DA8AD1" w:rsidR="00272274" w:rsidRPr="009F1266" w:rsidRDefault="00272274" w:rsidP="00E43A43">
      <w:pPr>
        <w:pStyle w:val="ARBodyText"/>
      </w:pPr>
      <w:r w:rsidRPr="009F1266">
        <w:t>The number of</w:t>
      </w:r>
      <w:r w:rsidRPr="009F1266">
        <w:rPr>
          <w:spacing w:val="1"/>
        </w:rPr>
        <w:t xml:space="preserve"> </w:t>
      </w:r>
      <w:r w:rsidRPr="009F1266">
        <w:t>employees in the</w:t>
      </w:r>
      <w:r w:rsidRPr="009F1266">
        <w:rPr>
          <w:spacing w:val="1"/>
        </w:rPr>
        <w:t xml:space="preserve"> </w:t>
      </w:r>
      <w:r w:rsidRPr="009F1266">
        <w:t>Authority was</w:t>
      </w:r>
      <w:r w:rsidRPr="009F1266">
        <w:rPr>
          <w:spacing w:val="-2"/>
        </w:rPr>
        <w:t xml:space="preserve"> </w:t>
      </w:r>
      <w:r w:rsidRPr="002A5161">
        <w:rPr>
          <w:spacing w:val="-2"/>
        </w:rPr>
        <w:t>232</w:t>
      </w:r>
      <w:r>
        <w:rPr>
          <w:spacing w:val="-1"/>
        </w:rPr>
        <w:t xml:space="preserve"> at 30 June 2019</w:t>
      </w:r>
      <w:r w:rsidRPr="009F1266">
        <w:rPr>
          <w:spacing w:val="-1"/>
        </w:rPr>
        <w:t xml:space="preserve">, </w:t>
      </w:r>
      <w:r w:rsidRPr="00406602">
        <w:t>an</w:t>
      </w:r>
      <w:r w:rsidRPr="00406602">
        <w:rPr>
          <w:spacing w:val="-1"/>
        </w:rPr>
        <w:t xml:space="preserve"> </w:t>
      </w:r>
      <w:r w:rsidRPr="00406602">
        <w:t>increase</w:t>
      </w:r>
      <w:r w:rsidRPr="00406602">
        <w:rPr>
          <w:w w:val="97"/>
        </w:rPr>
        <w:t xml:space="preserve"> </w:t>
      </w:r>
      <w:r w:rsidRPr="00406602">
        <w:t>f</w:t>
      </w:r>
      <w:r w:rsidRPr="00406602">
        <w:rPr>
          <w:spacing w:val="-4"/>
        </w:rPr>
        <w:t>r</w:t>
      </w:r>
      <w:r w:rsidRPr="00406602">
        <w:t>om</w:t>
      </w:r>
      <w:r w:rsidRPr="00775D82">
        <w:rPr>
          <w:spacing w:val="-1"/>
        </w:rPr>
        <w:t xml:space="preserve"> </w:t>
      </w:r>
      <w:r w:rsidRPr="00775D82">
        <w:t>202.58 at 30 June 2018</w:t>
      </w:r>
      <w:r w:rsidR="002A5161">
        <w:rPr>
          <w:rStyle w:val="FootnoteReference"/>
        </w:rPr>
        <w:footnoteReference w:id="3"/>
      </w:r>
      <w:r w:rsidRPr="00775D82">
        <w:t>.</w:t>
      </w:r>
      <w:r w:rsidRPr="009F1266">
        <w:rPr>
          <w:spacing w:val="-1"/>
        </w:rPr>
        <w:t xml:space="preserve"> </w:t>
      </w:r>
      <w:r w:rsidR="00B24B3E">
        <w:rPr>
          <w:spacing w:val="-1"/>
        </w:rPr>
        <w:t xml:space="preserve">Details on </w:t>
      </w:r>
      <w:r w:rsidR="0049075A">
        <w:rPr>
          <w:spacing w:val="-1"/>
        </w:rPr>
        <w:t xml:space="preserve">the </w:t>
      </w:r>
      <w:r w:rsidR="00B24B3E">
        <w:t>workforce profile</w:t>
      </w:r>
      <w:r w:rsidR="00B24B3E" w:rsidRPr="009F1266">
        <w:rPr>
          <w:w w:val="102"/>
        </w:rPr>
        <w:t xml:space="preserve"> </w:t>
      </w:r>
      <w:r w:rsidR="00B24B3E" w:rsidRPr="009F1266">
        <w:t>at</w:t>
      </w:r>
      <w:r w:rsidR="00B24B3E" w:rsidRPr="009F1266">
        <w:rPr>
          <w:spacing w:val="-5"/>
        </w:rPr>
        <w:t xml:space="preserve"> </w:t>
      </w:r>
      <w:r w:rsidR="00B24B3E" w:rsidRPr="009F1266">
        <w:t>30</w:t>
      </w:r>
      <w:r w:rsidR="00B24B3E" w:rsidRPr="009F1266">
        <w:rPr>
          <w:spacing w:val="-4"/>
        </w:rPr>
        <w:t xml:space="preserve"> </w:t>
      </w:r>
      <w:r w:rsidR="00B24B3E" w:rsidRPr="009F1266">
        <w:t>June</w:t>
      </w:r>
      <w:r w:rsidR="00B24B3E" w:rsidRPr="009F1266">
        <w:rPr>
          <w:spacing w:val="-4"/>
        </w:rPr>
        <w:t xml:space="preserve"> </w:t>
      </w:r>
      <w:r w:rsidR="00B24B3E" w:rsidRPr="009F1266">
        <w:t>201</w:t>
      </w:r>
      <w:r w:rsidR="00B24B3E">
        <w:t>9</w:t>
      </w:r>
      <w:r w:rsidR="00B24B3E" w:rsidRPr="009F1266">
        <w:t xml:space="preserve"> </w:t>
      </w:r>
      <w:r w:rsidR="00B24B3E">
        <w:t>are included in</w:t>
      </w:r>
      <w:r w:rsidRPr="009F1266">
        <w:rPr>
          <w:w w:val="93"/>
        </w:rPr>
        <w:t xml:space="preserve"> </w:t>
      </w:r>
      <w:r w:rsidRPr="009F1266">
        <w:t>Appendix</w:t>
      </w:r>
      <w:r w:rsidR="00B24B3E">
        <w:rPr>
          <w:spacing w:val="6"/>
        </w:rPr>
        <w:t> </w:t>
      </w:r>
      <w:r w:rsidRPr="009F1266">
        <w:t>B</w:t>
      </w:r>
      <w:r w:rsidR="00B24B3E">
        <w:t>.</w:t>
      </w:r>
      <w:r w:rsidR="00B820C6">
        <w:t xml:space="preserve"> </w:t>
      </w:r>
      <w:r w:rsidRPr="00FC01A7">
        <w:t>The</w:t>
      </w:r>
      <w:r w:rsidRPr="00FC01A7">
        <w:rPr>
          <w:spacing w:val="2"/>
        </w:rPr>
        <w:t xml:space="preserve"> </w:t>
      </w:r>
      <w:r w:rsidRPr="00FC01A7">
        <w:t>sta</w:t>
      </w:r>
      <w:r w:rsidRPr="00FC01A7">
        <w:rPr>
          <w:spacing w:val="-4"/>
        </w:rPr>
        <w:t>f</w:t>
      </w:r>
      <w:r w:rsidRPr="00FC01A7">
        <w:t>f</w:t>
      </w:r>
      <w:r w:rsidRPr="00FC01A7">
        <w:rPr>
          <w:spacing w:val="2"/>
        </w:rPr>
        <w:t xml:space="preserve"> </w:t>
      </w:r>
      <w:r w:rsidRPr="00FC01A7">
        <w:t>figu</w:t>
      </w:r>
      <w:r w:rsidRPr="00FC01A7">
        <w:rPr>
          <w:spacing w:val="-4"/>
        </w:rPr>
        <w:t>r</w:t>
      </w:r>
      <w:r w:rsidRPr="00FC01A7">
        <w:t>e</w:t>
      </w:r>
      <w:r w:rsidRPr="00FC01A7">
        <w:rPr>
          <w:spacing w:val="2"/>
        </w:rPr>
        <w:t xml:space="preserve"> </w:t>
      </w:r>
      <w:r w:rsidRPr="00FC01A7">
        <w:t>for</w:t>
      </w:r>
      <w:r w:rsidRPr="00FC01A7">
        <w:rPr>
          <w:spacing w:val="2"/>
        </w:rPr>
        <w:t xml:space="preserve"> 30 June 2019 </w:t>
      </w:r>
      <w:r w:rsidRPr="00FC01A7">
        <w:t>includes</w:t>
      </w:r>
      <w:r w:rsidRPr="00FC01A7">
        <w:rPr>
          <w:spacing w:val="2"/>
        </w:rPr>
        <w:t xml:space="preserve"> </w:t>
      </w:r>
      <w:r w:rsidR="008C5CCE">
        <w:t xml:space="preserve">both ongoing and </w:t>
      </w:r>
      <w:r w:rsidRPr="00FC01A7">
        <w:t>non-ongoing</w:t>
      </w:r>
      <w:r w:rsidRPr="00FC01A7">
        <w:rPr>
          <w:spacing w:val="20"/>
        </w:rPr>
        <w:t xml:space="preserve"> </w:t>
      </w:r>
      <w:r w:rsidRPr="00FC01A7">
        <w:t>positions.</w:t>
      </w:r>
    </w:p>
    <w:p w14:paraId="414AB368" w14:textId="5B374F47" w:rsidR="00272274" w:rsidRPr="009F1266" w:rsidRDefault="00272274" w:rsidP="00E43A43">
      <w:pPr>
        <w:pStyle w:val="ARBodyText"/>
      </w:pPr>
      <w:r w:rsidRPr="009F1266">
        <w:t>The Authority</w:t>
      </w:r>
      <w:r w:rsidRPr="009F1266">
        <w:rPr>
          <w:spacing w:val="2"/>
        </w:rPr>
        <w:t xml:space="preserve"> </w:t>
      </w:r>
      <w:r w:rsidRPr="009F1266">
        <w:t>also</w:t>
      </w:r>
      <w:r w:rsidRPr="009F1266">
        <w:rPr>
          <w:spacing w:val="2"/>
        </w:rPr>
        <w:t xml:space="preserve"> </w:t>
      </w:r>
      <w:r w:rsidRPr="009F1266">
        <w:t>employs</w:t>
      </w:r>
      <w:r w:rsidRPr="009F1266">
        <w:rPr>
          <w:spacing w:val="2"/>
        </w:rPr>
        <w:t xml:space="preserve"> </w:t>
      </w:r>
      <w:r w:rsidRPr="009F1266">
        <w:t>casual</w:t>
      </w:r>
      <w:r w:rsidRPr="009F1266">
        <w:rPr>
          <w:spacing w:val="2"/>
        </w:rPr>
        <w:t xml:space="preserve"> </w:t>
      </w:r>
      <w:r w:rsidRPr="009F1266">
        <w:t>sta</w:t>
      </w:r>
      <w:r w:rsidRPr="009F1266">
        <w:rPr>
          <w:spacing w:val="-4"/>
        </w:rPr>
        <w:t>f</w:t>
      </w:r>
      <w:r w:rsidRPr="009F1266">
        <w:t>f</w:t>
      </w:r>
      <w:r w:rsidRPr="009F1266">
        <w:rPr>
          <w:spacing w:val="2"/>
        </w:rPr>
        <w:t xml:space="preserve"> </w:t>
      </w:r>
      <w:r>
        <w:rPr>
          <w:spacing w:val="2"/>
        </w:rPr>
        <w:t xml:space="preserve">on an as-required basis </w:t>
      </w:r>
      <w:r w:rsidRPr="009F1266">
        <w:t>to</w:t>
      </w:r>
      <w:r w:rsidRPr="009F1266">
        <w:rPr>
          <w:spacing w:val="3"/>
        </w:rPr>
        <w:t xml:space="preserve"> </w:t>
      </w:r>
      <w:r w:rsidRPr="009F1266">
        <w:t>work</w:t>
      </w:r>
      <w:r w:rsidRPr="009F1266">
        <w:rPr>
          <w:w w:val="103"/>
        </w:rPr>
        <w:t xml:space="preserve"> </w:t>
      </w:r>
      <w:r>
        <w:t>at</w:t>
      </w:r>
      <w:r w:rsidRPr="009F1266">
        <w:rPr>
          <w:spacing w:val="-1"/>
        </w:rPr>
        <w:t xml:space="preserve"> </w:t>
      </w:r>
      <w:r w:rsidRPr="009F1266">
        <w:t>Reef</w:t>
      </w:r>
      <w:r w:rsidRPr="009F1266">
        <w:rPr>
          <w:spacing w:val="-1"/>
        </w:rPr>
        <w:t xml:space="preserve"> </w:t>
      </w:r>
      <w:r w:rsidRPr="009F1266">
        <w:t>HQ</w:t>
      </w:r>
      <w:r w:rsidRPr="009F1266">
        <w:rPr>
          <w:spacing w:val="-1"/>
        </w:rPr>
        <w:t xml:space="preserve"> </w:t>
      </w:r>
      <w:r w:rsidRPr="009F1266">
        <w:t>Aquarium</w:t>
      </w:r>
      <w:r w:rsidR="005A04BB">
        <w:t xml:space="preserve">, </w:t>
      </w:r>
      <w:r w:rsidR="00100CB1">
        <w:t xml:space="preserve">which is </w:t>
      </w:r>
      <w:r w:rsidR="005A04BB">
        <w:t>the national education centre for the Reef</w:t>
      </w:r>
      <w:r>
        <w:rPr>
          <w:spacing w:val="-1"/>
        </w:rPr>
        <w:t xml:space="preserve">. The </w:t>
      </w:r>
      <w:bookmarkStart w:id="61" w:name="_Hlk14607940"/>
      <w:r>
        <w:rPr>
          <w:spacing w:val="-1"/>
        </w:rPr>
        <w:t xml:space="preserve">aquarium </w:t>
      </w:r>
      <w:r w:rsidRPr="009F1266">
        <w:t>operates seven days</w:t>
      </w:r>
      <w:r w:rsidRPr="009F1266">
        <w:rPr>
          <w:spacing w:val="1"/>
        </w:rPr>
        <w:t xml:space="preserve"> </w:t>
      </w:r>
      <w:r>
        <w:t>a week and m</w:t>
      </w:r>
      <w:r>
        <w:rPr>
          <w:spacing w:val="1"/>
        </w:rPr>
        <w:t xml:space="preserve">ore than </w:t>
      </w:r>
      <w:r>
        <w:t>100</w:t>
      </w:r>
      <w:r w:rsidRPr="009F1266">
        <w:t xml:space="preserve"> volunteers</w:t>
      </w:r>
      <w:r w:rsidRPr="009F1266">
        <w:rPr>
          <w:spacing w:val="8"/>
        </w:rPr>
        <w:t xml:space="preserve"> </w:t>
      </w:r>
      <w:r w:rsidRPr="009F1266">
        <w:t>assist</w:t>
      </w:r>
      <w:r w:rsidRPr="009F1266">
        <w:rPr>
          <w:spacing w:val="9"/>
        </w:rPr>
        <w:t xml:space="preserve"> </w:t>
      </w:r>
      <w:r w:rsidRPr="009F1266">
        <w:t>in</w:t>
      </w:r>
      <w:r w:rsidRPr="009F1266">
        <w:rPr>
          <w:spacing w:val="9"/>
        </w:rPr>
        <w:t xml:space="preserve"> </w:t>
      </w:r>
      <w:r w:rsidRPr="009F1266">
        <w:t>the</w:t>
      </w:r>
      <w:r w:rsidRPr="009F1266">
        <w:rPr>
          <w:spacing w:val="9"/>
        </w:rPr>
        <w:t xml:space="preserve"> </w:t>
      </w:r>
      <w:r w:rsidRPr="009F1266">
        <w:t>day-to-day</w:t>
      </w:r>
      <w:r w:rsidRPr="009F1266">
        <w:rPr>
          <w:spacing w:val="9"/>
        </w:rPr>
        <w:t xml:space="preserve"> </w:t>
      </w:r>
      <w:r>
        <w:rPr>
          <w:spacing w:val="9"/>
        </w:rPr>
        <w:t>education programs offered through</w:t>
      </w:r>
      <w:r w:rsidRPr="009F1266">
        <w:rPr>
          <w:spacing w:val="4"/>
        </w:rPr>
        <w:t xml:space="preserve"> </w:t>
      </w:r>
      <w:r w:rsidRPr="009F1266">
        <w:t>the</w:t>
      </w:r>
      <w:r w:rsidRPr="009F1266">
        <w:rPr>
          <w:spacing w:val="4"/>
        </w:rPr>
        <w:t xml:space="preserve"> </w:t>
      </w:r>
      <w:r w:rsidRPr="009F1266">
        <w:t>aquarium</w:t>
      </w:r>
      <w:bookmarkEnd w:id="61"/>
      <w:r w:rsidRPr="009F1266">
        <w:t>.</w:t>
      </w:r>
    </w:p>
    <w:p w14:paraId="22C38ED1" w14:textId="6FC0EE82" w:rsidR="00F86910" w:rsidRDefault="00F86910">
      <w:r>
        <w:br w:type="page"/>
      </w:r>
    </w:p>
    <w:p w14:paraId="49EF16BC" w14:textId="321CEB7E" w:rsidR="00F86910" w:rsidRPr="00D82F6C" w:rsidRDefault="00F86910" w:rsidP="00E43A43">
      <w:pPr>
        <w:pStyle w:val="Heading1"/>
      </w:pPr>
      <w:bookmarkStart w:id="62" w:name="_Toc19539940"/>
      <w:r w:rsidRPr="00D82F6C">
        <w:lastRenderedPageBreak/>
        <w:t>Part 3 Performance</w:t>
      </w:r>
      <w:bookmarkEnd w:id="62"/>
    </w:p>
    <w:p w14:paraId="744818AA" w14:textId="13939F0D" w:rsidR="00F86910" w:rsidRPr="00D05149" w:rsidRDefault="00E43A43" w:rsidP="00E43A43">
      <w:pPr>
        <w:pStyle w:val="Heading2"/>
      </w:pPr>
      <w:bookmarkStart w:id="63" w:name="_Toc19539941"/>
      <w:r>
        <w:t>Introduction</w:t>
      </w:r>
      <w:bookmarkEnd w:id="63"/>
    </w:p>
    <w:p w14:paraId="0CE720F4" w14:textId="26240FF6" w:rsidR="00F86910" w:rsidRDefault="00DA5F63" w:rsidP="00E43A43">
      <w:pPr>
        <w:pStyle w:val="ARBodyText"/>
      </w:pPr>
      <w:r>
        <w:t>I, as the accountable a</w:t>
      </w:r>
      <w:r w:rsidR="00F86910">
        <w:t xml:space="preserve">uthority of the Great Barrier Reef Marine Park Authority, present the 2018–19 annual performance statement of the Great Barrier Reef Marine Park Authority, as required under paragraph 39(1)(a) of the </w:t>
      </w:r>
      <w:r w:rsidR="00F86910" w:rsidRPr="00D05149">
        <w:rPr>
          <w:i/>
        </w:rPr>
        <w:t xml:space="preserve">Public Governance, Performance and Accountability Act 2013 </w:t>
      </w:r>
      <w:r w:rsidR="00F86910">
        <w:t xml:space="preserve">(PGPA Act). In my opinion, this annual performance statement is based on properly maintained records, accurately reflects the performance of the entity and complies with </w:t>
      </w:r>
      <w:bookmarkStart w:id="64" w:name="_Hlk14608261"/>
      <w:r w:rsidR="00F86910">
        <w:t>subsection 39(2) of the PGPA Act.</w:t>
      </w:r>
    </w:p>
    <w:bookmarkEnd w:id="64"/>
    <w:p w14:paraId="427591C1" w14:textId="77777777" w:rsidR="00E43A43" w:rsidRDefault="00E43A43" w:rsidP="00E43A43">
      <w:pPr>
        <w:pStyle w:val="ARBodyText"/>
      </w:pPr>
    </w:p>
    <w:p w14:paraId="19E7F966" w14:textId="77777777" w:rsidR="00F86910" w:rsidRDefault="00F86910" w:rsidP="00E43A43">
      <w:pPr>
        <w:pStyle w:val="ARBodyText"/>
      </w:pPr>
      <w:r>
        <w:t>Josh Thomas</w:t>
      </w:r>
    </w:p>
    <w:p w14:paraId="73577FD7" w14:textId="77777777" w:rsidR="00F86910" w:rsidRDefault="00F86910" w:rsidP="00E43A43">
      <w:pPr>
        <w:pStyle w:val="ARBodyText"/>
      </w:pPr>
      <w:r>
        <w:t>Chief Executive Officer</w:t>
      </w:r>
    </w:p>
    <w:p w14:paraId="7ED04760" w14:textId="77777777" w:rsidR="00F86910" w:rsidRDefault="00F86910" w:rsidP="00E43A43">
      <w:pPr>
        <w:pStyle w:val="ARBodyText"/>
      </w:pPr>
    </w:p>
    <w:p w14:paraId="174F19D9" w14:textId="7FD404CE" w:rsidR="00F86910" w:rsidRDefault="00F86910" w:rsidP="00E43A43">
      <w:pPr>
        <w:pStyle w:val="ARBodyText"/>
      </w:pPr>
      <w:r>
        <w:t xml:space="preserve">As outlined in the Authority’s </w:t>
      </w:r>
      <w:r w:rsidR="00100CB1">
        <w:t>c</w:t>
      </w:r>
      <w:r>
        <w:t xml:space="preserve">orporate </w:t>
      </w:r>
      <w:r w:rsidR="00100CB1">
        <w:t>p</w:t>
      </w:r>
      <w:r>
        <w:t xml:space="preserve">lan 2018–19, the Authority’s work program for the reporting period had an emphasis on protecting, managing and restoring the Great Barrier Reef’s ecosystem health and resilience, and its biodiversity and heritage values. Its restoration approach included exploring innovative </w:t>
      </w:r>
      <w:r w:rsidR="00DA5F63">
        <w:t>ways</w:t>
      </w:r>
      <w:r>
        <w:t xml:space="preserve"> to enhance the resilience of critical habitats.</w:t>
      </w:r>
    </w:p>
    <w:p w14:paraId="509F69EE" w14:textId="77777777" w:rsidR="00F86910" w:rsidRDefault="00F86910" w:rsidP="00E43A43">
      <w:pPr>
        <w:pStyle w:val="ARBodyText"/>
      </w:pPr>
      <w:r>
        <w:t>This section of the report provides performance statements for the Authority’s activities within each program area, specifically:</w:t>
      </w:r>
    </w:p>
    <w:p w14:paraId="0EAFAFF9" w14:textId="0A6820F6" w:rsidR="00F86910" w:rsidRPr="00BB7ACE" w:rsidRDefault="00F86910" w:rsidP="00E43A43">
      <w:pPr>
        <w:pStyle w:val="AR-Bullet"/>
      </w:pPr>
      <w:r w:rsidRPr="00BB7ACE">
        <w:t>performance results of the activity against the performance criteria</w:t>
      </w:r>
    </w:p>
    <w:p w14:paraId="04FE9523" w14:textId="446DEEF1" w:rsidR="00F86910" w:rsidRPr="00BB7ACE" w:rsidRDefault="00F86910" w:rsidP="00E43A43">
      <w:pPr>
        <w:pStyle w:val="AR-Bullet"/>
      </w:pPr>
      <w:r w:rsidRPr="00BB7ACE">
        <w:t>analysis of progress against purpose for each program area.</w:t>
      </w:r>
    </w:p>
    <w:p w14:paraId="434AAC56" w14:textId="56A2A6B2" w:rsidR="00272274" w:rsidRDefault="00272274">
      <w:pPr>
        <w:rPr>
          <w:color w:val="000000"/>
          <w:sz w:val="22"/>
          <w:lang w:eastAsia="en-AU"/>
        </w:rPr>
      </w:pPr>
      <w:r>
        <w:br w:type="page"/>
      </w:r>
    </w:p>
    <w:p w14:paraId="1E218796" w14:textId="59996C68" w:rsidR="005F7FAE" w:rsidRPr="009D63E1" w:rsidRDefault="00A12A4E" w:rsidP="00E43A43">
      <w:pPr>
        <w:pStyle w:val="Heading2"/>
      </w:pPr>
      <w:bookmarkStart w:id="65" w:name="_Toc19539942"/>
      <w:r>
        <w:lastRenderedPageBreak/>
        <w:t xml:space="preserve">Program Area 1: </w:t>
      </w:r>
      <w:r w:rsidR="003A07EA">
        <w:t>P</w:t>
      </w:r>
      <w:r w:rsidR="00EE4060" w:rsidRPr="009D63E1">
        <w:t>roviding expert knowledge to influence and advise key decision</w:t>
      </w:r>
      <w:r w:rsidR="0051475A">
        <w:t xml:space="preserve"> </w:t>
      </w:r>
      <w:r w:rsidR="00EE4060" w:rsidRPr="009D63E1">
        <w:t>makers on managing, reducing or avoiding significant threats to the Reef</w:t>
      </w:r>
      <w:bookmarkEnd w:id="65"/>
    </w:p>
    <w:p w14:paraId="1E21879B" w14:textId="7C36CEAE" w:rsidR="00973DCE" w:rsidRDefault="0089564B" w:rsidP="008817B1">
      <w:pPr>
        <w:pStyle w:val="ARBodyText"/>
      </w:pPr>
      <w:r>
        <w:t xml:space="preserve">The </w:t>
      </w:r>
      <w:r w:rsidR="009305E9">
        <w:t xml:space="preserve">Authority continues to work with stakeholders and partners to manage threats to the </w:t>
      </w:r>
      <w:r w:rsidR="00A30437">
        <w:t xml:space="preserve">Great Barrier </w:t>
      </w:r>
      <w:r w:rsidR="009305E9">
        <w:t>Reef’s</w:t>
      </w:r>
      <w:r w:rsidR="00A30437">
        <w:t xml:space="preserve"> (the Reef)</w:t>
      </w:r>
      <w:r w:rsidR="009305E9">
        <w:t xml:space="preserve"> resilience, including climate change, water quality, coastal development and fishing.</w:t>
      </w:r>
    </w:p>
    <w:p w14:paraId="1B193733" w14:textId="28DA30B1" w:rsidR="009305E9" w:rsidRDefault="009305E9" w:rsidP="008817B1">
      <w:pPr>
        <w:pStyle w:val="ARBodyText"/>
      </w:pPr>
      <w:r>
        <w:t>It provides expert technical and policy advice to partner organisations in relation to avoiding, mitigating and managing Reef-related threats.</w:t>
      </w:r>
    </w:p>
    <w:p w14:paraId="7AA86290" w14:textId="73109410" w:rsidR="009305E9" w:rsidRDefault="009305E9" w:rsidP="008817B1">
      <w:pPr>
        <w:pStyle w:val="ARBodyText"/>
      </w:pPr>
      <w:r>
        <w:t>With an increasing number of government and non-government organisations involved in Reef protection, the Authority focus</w:t>
      </w:r>
      <w:r w:rsidR="0051475A">
        <w:t>es</w:t>
      </w:r>
      <w:r>
        <w:t xml:space="preserve"> its involvement where it can have the greatest impact.</w:t>
      </w:r>
    </w:p>
    <w:p w14:paraId="05942709" w14:textId="1987A60D" w:rsidR="00F5260C" w:rsidRPr="00F5260C" w:rsidRDefault="00F5260C" w:rsidP="00DA5F63">
      <w:pPr>
        <w:pStyle w:val="ARTableName0"/>
      </w:pPr>
      <w:bookmarkStart w:id="66" w:name="_Toc15899396"/>
      <w:bookmarkStart w:id="67" w:name="_Toc15976439"/>
      <w:bookmarkStart w:id="68" w:name="_Toc16709094"/>
      <w:bookmarkStart w:id="69" w:name="_Toc20476465"/>
      <w:r>
        <w:t>Table 2: Summary of performance results for Program Area 1</w:t>
      </w:r>
      <w:bookmarkEnd w:id="66"/>
      <w:bookmarkEnd w:id="67"/>
      <w:bookmarkEnd w:id="68"/>
      <w:bookmarkEnd w:id="69"/>
    </w:p>
    <w:tbl>
      <w:tblPr>
        <w:tblW w:w="8979" w:type="dxa"/>
        <w:tblInd w:w="93" w:type="dxa"/>
        <w:tblLook w:val="04A0" w:firstRow="1" w:lastRow="0" w:firstColumn="1" w:lastColumn="0" w:noHBand="0" w:noVBand="1"/>
        <w:tblCaption w:val="Table 2 summary of performance results for program area 1"/>
        <w:tblDescription w:val="Table summarises the criterion, targets and target status for 2018-19."/>
      </w:tblPr>
      <w:tblGrid>
        <w:gridCol w:w="3168"/>
        <w:gridCol w:w="3260"/>
        <w:gridCol w:w="2551"/>
      </w:tblGrid>
      <w:tr w:rsidR="00483D4C" w:rsidRPr="00973DCE" w14:paraId="1E2187A4" w14:textId="77777777" w:rsidTr="00483D4C">
        <w:trPr>
          <w:trHeight w:val="733"/>
        </w:trPr>
        <w:tc>
          <w:tcPr>
            <w:tcW w:w="3168" w:type="dxa"/>
            <w:tcBorders>
              <w:top w:val="single" w:sz="4" w:space="0" w:color="auto"/>
              <w:left w:val="nil"/>
              <w:right w:val="nil"/>
            </w:tcBorders>
            <w:shd w:val="clear" w:color="auto" w:fill="006C8B"/>
            <w:hideMark/>
          </w:tcPr>
          <w:p w14:paraId="1E2187A1" w14:textId="133E7A26" w:rsidR="00483D4C" w:rsidRPr="00DA5F63" w:rsidRDefault="00483D4C" w:rsidP="00E43A43">
            <w:pPr>
              <w:pStyle w:val="ARTableText"/>
              <w:rPr>
                <w:rFonts w:eastAsiaTheme="minorHAnsi"/>
                <w:bCs/>
                <w:color w:val="FFFFFF" w:themeColor="background1"/>
              </w:rPr>
            </w:pPr>
            <w:r w:rsidRPr="00DA5F63">
              <w:rPr>
                <w:rFonts w:eastAsiaTheme="minorHAnsi"/>
                <w:color w:val="FFFFFF" w:themeColor="background1"/>
              </w:rPr>
              <w:t>Performance criterion</w:t>
            </w:r>
          </w:p>
        </w:tc>
        <w:tc>
          <w:tcPr>
            <w:tcW w:w="3260" w:type="dxa"/>
            <w:tcBorders>
              <w:top w:val="single" w:sz="4" w:space="0" w:color="auto"/>
              <w:left w:val="nil"/>
              <w:right w:val="nil"/>
            </w:tcBorders>
            <w:shd w:val="clear" w:color="auto" w:fill="006C8B"/>
            <w:noWrap/>
            <w:vAlign w:val="bottom"/>
            <w:hideMark/>
          </w:tcPr>
          <w:p w14:paraId="67C27BB6" w14:textId="77777777" w:rsidR="00483D4C" w:rsidRPr="00DA5F63" w:rsidRDefault="00483D4C" w:rsidP="00E43A43">
            <w:pPr>
              <w:pStyle w:val="ARTableText"/>
              <w:rPr>
                <w:rFonts w:eastAsiaTheme="minorHAnsi"/>
                <w:color w:val="FFFFFF" w:themeColor="background1"/>
              </w:rPr>
            </w:pPr>
            <w:r w:rsidRPr="00DA5F63">
              <w:rPr>
                <w:rFonts w:eastAsiaTheme="minorHAnsi"/>
                <w:color w:val="FFFFFF" w:themeColor="background1"/>
              </w:rPr>
              <w:t>2018–19</w:t>
            </w:r>
          </w:p>
          <w:p w14:paraId="1E2187A2" w14:textId="2B10F4F2" w:rsidR="00483D4C" w:rsidRPr="00DA5F63" w:rsidRDefault="00483D4C" w:rsidP="00E43A43">
            <w:pPr>
              <w:pStyle w:val="ARTableText"/>
              <w:rPr>
                <w:rFonts w:eastAsiaTheme="minorHAnsi"/>
                <w:color w:val="FFFFFF" w:themeColor="background1"/>
              </w:rPr>
            </w:pPr>
            <w:r w:rsidRPr="00DA5F63">
              <w:rPr>
                <w:rFonts w:eastAsiaTheme="minorHAnsi"/>
                <w:color w:val="FFFFFF" w:themeColor="background1"/>
              </w:rPr>
              <w:t>Target</w:t>
            </w:r>
          </w:p>
        </w:tc>
        <w:tc>
          <w:tcPr>
            <w:tcW w:w="2551" w:type="dxa"/>
            <w:tcBorders>
              <w:top w:val="single" w:sz="4" w:space="0" w:color="auto"/>
              <w:left w:val="nil"/>
              <w:right w:val="single" w:sz="4" w:space="0" w:color="FFFFFF"/>
            </w:tcBorders>
            <w:shd w:val="clear" w:color="auto" w:fill="006C8B"/>
            <w:noWrap/>
            <w:vAlign w:val="bottom"/>
            <w:hideMark/>
          </w:tcPr>
          <w:p w14:paraId="73D1D062" w14:textId="77777777" w:rsidR="00483D4C" w:rsidRPr="00DA5F63" w:rsidRDefault="00483D4C" w:rsidP="00E43A43">
            <w:pPr>
              <w:pStyle w:val="ARTableText"/>
              <w:rPr>
                <w:rFonts w:eastAsiaTheme="minorHAnsi"/>
                <w:color w:val="FFFFFF" w:themeColor="background1"/>
              </w:rPr>
            </w:pPr>
            <w:r w:rsidRPr="00DA5F63">
              <w:rPr>
                <w:rFonts w:eastAsiaTheme="minorHAnsi"/>
                <w:color w:val="FFFFFF" w:themeColor="background1"/>
              </w:rPr>
              <w:t>2018–19</w:t>
            </w:r>
          </w:p>
          <w:p w14:paraId="1E2187A3" w14:textId="53342EB8" w:rsidR="00483D4C" w:rsidRPr="00DA5F63" w:rsidRDefault="00483D4C" w:rsidP="00E43A43">
            <w:pPr>
              <w:pStyle w:val="ARTableText"/>
              <w:rPr>
                <w:rFonts w:eastAsiaTheme="minorHAnsi"/>
                <w:color w:val="FFFFFF" w:themeColor="background1"/>
              </w:rPr>
            </w:pPr>
            <w:r w:rsidRPr="00DA5F63">
              <w:rPr>
                <w:rFonts w:eastAsiaTheme="minorHAnsi"/>
                <w:color w:val="FFFFFF" w:themeColor="background1"/>
              </w:rPr>
              <w:t>Actual</w:t>
            </w:r>
          </w:p>
        </w:tc>
      </w:tr>
      <w:tr w:rsidR="009C2CDA" w:rsidRPr="00973DCE" w14:paraId="1E2187B1" w14:textId="77777777" w:rsidTr="00963687">
        <w:trPr>
          <w:trHeight w:val="480"/>
        </w:trPr>
        <w:tc>
          <w:tcPr>
            <w:tcW w:w="3168" w:type="dxa"/>
            <w:tcBorders>
              <w:top w:val="nil"/>
              <w:left w:val="nil"/>
              <w:bottom w:val="nil"/>
            </w:tcBorders>
            <w:shd w:val="clear" w:color="auto" w:fill="auto"/>
            <w:hideMark/>
          </w:tcPr>
          <w:p w14:paraId="1E2187AC" w14:textId="78766A23" w:rsidR="009C2CDA" w:rsidRPr="00A12A4E" w:rsidRDefault="00FC11EE">
            <w:pPr>
              <w:pStyle w:val="ARTableText"/>
              <w:rPr>
                <w:rFonts w:eastAsiaTheme="minorHAnsi"/>
                <w:sz w:val="20"/>
              </w:rPr>
            </w:pPr>
            <w:r>
              <w:rPr>
                <w:rFonts w:eastAsiaTheme="minorHAnsi"/>
                <w:sz w:val="20"/>
              </w:rPr>
              <w:t xml:space="preserve">As the </w:t>
            </w:r>
            <w:r w:rsidRPr="00A12A4E">
              <w:rPr>
                <w:rFonts w:eastAsiaTheme="minorHAnsi"/>
                <w:sz w:val="20"/>
              </w:rPr>
              <w:t>authoritative voice o</w:t>
            </w:r>
            <w:r>
              <w:rPr>
                <w:rFonts w:eastAsiaTheme="minorHAnsi"/>
                <w:sz w:val="20"/>
              </w:rPr>
              <w:t>n</w:t>
            </w:r>
            <w:r w:rsidRPr="00A12A4E">
              <w:rPr>
                <w:rFonts w:eastAsiaTheme="minorHAnsi"/>
                <w:sz w:val="20"/>
              </w:rPr>
              <w:t xml:space="preserve"> the Reef</w:t>
            </w:r>
            <w:r>
              <w:rPr>
                <w:rFonts w:eastAsiaTheme="minorHAnsi"/>
                <w:sz w:val="20"/>
              </w:rPr>
              <w:t>,</w:t>
            </w:r>
            <w:r w:rsidRPr="00A12A4E">
              <w:rPr>
                <w:rFonts w:eastAsiaTheme="minorHAnsi"/>
                <w:sz w:val="20"/>
              </w:rPr>
              <w:t xml:space="preserve"> </w:t>
            </w:r>
            <w:r>
              <w:rPr>
                <w:rFonts w:eastAsiaTheme="minorHAnsi"/>
                <w:sz w:val="20"/>
              </w:rPr>
              <w:t>t</w:t>
            </w:r>
            <w:r w:rsidR="00484A20" w:rsidRPr="00A12A4E">
              <w:rPr>
                <w:rFonts w:eastAsiaTheme="minorHAnsi"/>
                <w:sz w:val="20"/>
              </w:rPr>
              <w:t>he Great Barrier Reef Marine Park Authority</w:t>
            </w:r>
            <w:r>
              <w:rPr>
                <w:rFonts w:eastAsiaTheme="minorHAnsi"/>
                <w:sz w:val="20"/>
              </w:rPr>
              <w:t xml:space="preserve">’s </w:t>
            </w:r>
            <w:r w:rsidR="00484A20" w:rsidRPr="00A12A4E">
              <w:rPr>
                <w:rFonts w:eastAsiaTheme="minorHAnsi"/>
                <w:sz w:val="20"/>
              </w:rPr>
              <w:t xml:space="preserve">positions on </w:t>
            </w:r>
            <w:r w:rsidR="003A07EA">
              <w:rPr>
                <w:rFonts w:eastAsiaTheme="minorHAnsi"/>
                <w:sz w:val="20"/>
              </w:rPr>
              <w:t xml:space="preserve">the </w:t>
            </w:r>
            <w:r w:rsidR="00484A20" w:rsidRPr="00A12A4E">
              <w:rPr>
                <w:rFonts w:eastAsiaTheme="minorHAnsi"/>
                <w:sz w:val="20"/>
              </w:rPr>
              <w:t>values and threats to the Reef shape its priorities and investment and that of its key stakeholders.</w:t>
            </w:r>
          </w:p>
        </w:tc>
        <w:tc>
          <w:tcPr>
            <w:tcW w:w="3260" w:type="dxa"/>
            <w:tcBorders>
              <w:top w:val="nil"/>
              <w:bottom w:val="nil"/>
            </w:tcBorders>
            <w:shd w:val="clear" w:color="auto" w:fill="auto"/>
            <w:noWrap/>
            <w:hideMark/>
          </w:tcPr>
          <w:p w14:paraId="1E2187AF" w14:textId="0EF099E7" w:rsidR="009C2CDA" w:rsidRPr="00A12A4E" w:rsidRDefault="00484A20" w:rsidP="00311547">
            <w:pPr>
              <w:pStyle w:val="ARTableText"/>
              <w:rPr>
                <w:rFonts w:eastAsiaTheme="minorHAnsi"/>
                <w:sz w:val="20"/>
              </w:rPr>
            </w:pPr>
            <w:r w:rsidRPr="00A12A4E">
              <w:rPr>
                <w:rFonts w:eastAsiaTheme="minorHAnsi"/>
                <w:sz w:val="20"/>
              </w:rPr>
              <w:t>Key stakeholders</w:t>
            </w:r>
            <w:r w:rsidR="002D5C60">
              <w:rPr>
                <w:rFonts w:eastAsiaTheme="minorHAnsi"/>
                <w:sz w:val="20"/>
              </w:rPr>
              <w:t>’</w:t>
            </w:r>
            <w:r w:rsidRPr="00A12A4E">
              <w:rPr>
                <w:rFonts w:eastAsiaTheme="minorHAnsi"/>
                <w:sz w:val="20"/>
              </w:rPr>
              <w:t xml:space="preserve"> policies, positions and priorities are influenced by </w:t>
            </w:r>
            <w:r w:rsidR="00F9317A">
              <w:rPr>
                <w:rFonts w:eastAsiaTheme="minorHAnsi"/>
                <w:sz w:val="20"/>
              </w:rPr>
              <w:t>the Authority</w:t>
            </w:r>
            <w:r w:rsidR="0051475A">
              <w:rPr>
                <w:rFonts w:eastAsiaTheme="minorHAnsi"/>
                <w:sz w:val="20"/>
              </w:rPr>
              <w:t>’s</w:t>
            </w:r>
            <w:r w:rsidR="00F9317A" w:rsidRPr="00A12A4E">
              <w:rPr>
                <w:rFonts w:eastAsiaTheme="minorHAnsi"/>
                <w:sz w:val="20"/>
              </w:rPr>
              <w:t xml:space="preserve"> </w:t>
            </w:r>
            <w:r w:rsidRPr="00A12A4E">
              <w:rPr>
                <w:rFonts w:eastAsiaTheme="minorHAnsi"/>
                <w:sz w:val="20"/>
              </w:rPr>
              <w:t>strategic advice and position statements for key issues, values and threats.</w:t>
            </w:r>
          </w:p>
        </w:tc>
        <w:tc>
          <w:tcPr>
            <w:tcW w:w="2551" w:type="dxa"/>
            <w:tcBorders>
              <w:top w:val="nil"/>
              <w:bottom w:val="nil"/>
            </w:tcBorders>
            <w:shd w:val="clear" w:color="auto" w:fill="auto"/>
            <w:noWrap/>
            <w:hideMark/>
          </w:tcPr>
          <w:p w14:paraId="1E2187B0" w14:textId="499D624D" w:rsidR="002813DC" w:rsidRPr="00963687" w:rsidRDefault="002931E5" w:rsidP="00963687">
            <w:pPr>
              <w:pStyle w:val="ARTableText"/>
              <w:rPr>
                <w:rFonts w:eastAsiaTheme="minorHAnsi"/>
                <w:color w:val="FF0000"/>
                <w:sz w:val="20"/>
              </w:rPr>
            </w:pPr>
            <w:r w:rsidRPr="008F576B">
              <w:rPr>
                <w:rFonts w:eastAsiaTheme="minorHAnsi"/>
                <w:color w:val="FF0000"/>
                <w:sz w:val="20"/>
              </w:rPr>
              <w:t xml:space="preserve">ACHIEVED </w:t>
            </w:r>
            <w:r w:rsidR="002813DC" w:rsidRPr="00CB08B4">
              <w:rPr>
                <w:rFonts w:eastAsiaTheme="minorHAnsi"/>
                <w:color w:val="FF0000"/>
                <w:sz w:val="20"/>
              </w:rPr>
              <w:t xml:space="preserve"> </w:t>
            </w:r>
          </w:p>
        </w:tc>
      </w:tr>
      <w:tr w:rsidR="00963687" w:rsidRPr="00973DCE" w14:paraId="7A67980D" w14:textId="77777777" w:rsidTr="00963687">
        <w:trPr>
          <w:trHeight w:val="480"/>
        </w:trPr>
        <w:tc>
          <w:tcPr>
            <w:tcW w:w="3168" w:type="dxa"/>
            <w:tcBorders>
              <w:top w:val="nil"/>
              <w:left w:val="nil"/>
              <w:bottom w:val="nil"/>
            </w:tcBorders>
            <w:shd w:val="clear" w:color="auto" w:fill="auto"/>
          </w:tcPr>
          <w:p w14:paraId="0CF9CCD6" w14:textId="77777777" w:rsidR="00963687" w:rsidRDefault="00963687">
            <w:pPr>
              <w:pStyle w:val="ARTableText"/>
              <w:rPr>
                <w:rFonts w:eastAsiaTheme="minorHAnsi"/>
                <w:sz w:val="20"/>
              </w:rPr>
            </w:pPr>
          </w:p>
        </w:tc>
        <w:tc>
          <w:tcPr>
            <w:tcW w:w="3260" w:type="dxa"/>
            <w:tcBorders>
              <w:top w:val="nil"/>
              <w:bottom w:val="nil"/>
            </w:tcBorders>
            <w:shd w:val="clear" w:color="auto" w:fill="auto"/>
            <w:noWrap/>
          </w:tcPr>
          <w:p w14:paraId="6633EEC7" w14:textId="29EA4055" w:rsidR="00963687" w:rsidRPr="00A12A4E" w:rsidRDefault="00963687" w:rsidP="00E43A43">
            <w:pPr>
              <w:pStyle w:val="ARTableText"/>
              <w:rPr>
                <w:rFonts w:eastAsiaTheme="minorHAnsi"/>
                <w:sz w:val="20"/>
              </w:rPr>
            </w:pPr>
            <w:r w:rsidRPr="00A12A4E">
              <w:rPr>
                <w:rFonts w:eastAsiaTheme="minorHAnsi"/>
                <w:sz w:val="20"/>
              </w:rPr>
              <w:t xml:space="preserve">The </w:t>
            </w:r>
            <w:r>
              <w:rPr>
                <w:rFonts w:eastAsiaTheme="minorHAnsi"/>
                <w:sz w:val="20"/>
              </w:rPr>
              <w:t>Reef 2050 Integrated Monitoring and Reporting Program’s reef knowledge</w:t>
            </w:r>
            <w:r w:rsidRPr="00A12A4E">
              <w:rPr>
                <w:rFonts w:eastAsiaTheme="minorHAnsi"/>
                <w:sz w:val="20"/>
              </w:rPr>
              <w:t xml:space="preserve"> framework delivers improved access to data to support </w:t>
            </w:r>
            <w:r>
              <w:rPr>
                <w:rFonts w:eastAsiaTheme="minorHAnsi"/>
                <w:sz w:val="20"/>
              </w:rPr>
              <w:t>r</w:t>
            </w:r>
            <w:r w:rsidRPr="00A12A4E">
              <w:rPr>
                <w:rFonts w:eastAsiaTheme="minorHAnsi"/>
                <w:sz w:val="20"/>
              </w:rPr>
              <w:t xml:space="preserve">eporting, </w:t>
            </w:r>
            <w:r>
              <w:rPr>
                <w:rFonts w:eastAsiaTheme="minorHAnsi"/>
                <w:sz w:val="20"/>
              </w:rPr>
              <w:t>i</w:t>
            </w:r>
            <w:r w:rsidRPr="00A12A4E">
              <w:rPr>
                <w:rFonts w:eastAsiaTheme="minorHAnsi"/>
                <w:sz w:val="20"/>
              </w:rPr>
              <w:t xml:space="preserve">ncident </w:t>
            </w:r>
            <w:r>
              <w:rPr>
                <w:rFonts w:eastAsiaTheme="minorHAnsi"/>
                <w:sz w:val="20"/>
              </w:rPr>
              <w:t>r</w:t>
            </w:r>
            <w:r w:rsidRPr="00A12A4E">
              <w:rPr>
                <w:rFonts w:eastAsiaTheme="minorHAnsi"/>
                <w:sz w:val="20"/>
              </w:rPr>
              <w:t>esponse and Reef 2050 planning and adaptive management of the Great Barrier Reef.</w:t>
            </w:r>
          </w:p>
        </w:tc>
        <w:tc>
          <w:tcPr>
            <w:tcW w:w="2551" w:type="dxa"/>
            <w:tcBorders>
              <w:top w:val="nil"/>
            </w:tcBorders>
            <w:shd w:val="clear" w:color="auto" w:fill="auto"/>
            <w:noWrap/>
          </w:tcPr>
          <w:p w14:paraId="715C3B9B" w14:textId="7E8106CC" w:rsidR="00963687" w:rsidRPr="008F576B" w:rsidRDefault="00963687" w:rsidP="00963687">
            <w:pPr>
              <w:pStyle w:val="ARTableText"/>
              <w:rPr>
                <w:rFonts w:eastAsiaTheme="minorHAnsi"/>
                <w:color w:val="FF0000"/>
                <w:sz w:val="20"/>
              </w:rPr>
            </w:pPr>
            <w:r>
              <w:rPr>
                <w:rFonts w:eastAsiaTheme="minorHAnsi"/>
                <w:color w:val="FF0000"/>
                <w:sz w:val="20"/>
              </w:rPr>
              <w:t>IN PROGRESS</w:t>
            </w:r>
          </w:p>
        </w:tc>
      </w:tr>
      <w:tr w:rsidR="00963687" w:rsidRPr="00973DCE" w14:paraId="7040CCB3" w14:textId="77777777" w:rsidTr="00963687">
        <w:trPr>
          <w:trHeight w:val="480"/>
        </w:trPr>
        <w:tc>
          <w:tcPr>
            <w:tcW w:w="3168" w:type="dxa"/>
            <w:tcBorders>
              <w:top w:val="nil"/>
              <w:left w:val="nil"/>
              <w:bottom w:val="single" w:sz="4" w:space="0" w:color="auto"/>
            </w:tcBorders>
            <w:shd w:val="clear" w:color="auto" w:fill="auto"/>
          </w:tcPr>
          <w:p w14:paraId="00ED44E2" w14:textId="77777777" w:rsidR="00963687" w:rsidRDefault="00963687">
            <w:pPr>
              <w:pStyle w:val="ARTableText"/>
              <w:rPr>
                <w:rFonts w:eastAsiaTheme="minorHAnsi"/>
                <w:sz w:val="20"/>
              </w:rPr>
            </w:pPr>
          </w:p>
        </w:tc>
        <w:tc>
          <w:tcPr>
            <w:tcW w:w="3260" w:type="dxa"/>
            <w:tcBorders>
              <w:top w:val="nil"/>
              <w:bottom w:val="single" w:sz="4" w:space="0" w:color="auto"/>
            </w:tcBorders>
            <w:shd w:val="clear" w:color="auto" w:fill="auto"/>
            <w:noWrap/>
          </w:tcPr>
          <w:p w14:paraId="2978462E" w14:textId="4793337A" w:rsidR="00963687" w:rsidRPr="00A12A4E" w:rsidRDefault="00963687" w:rsidP="00E43A43">
            <w:pPr>
              <w:pStyle w:val="ARTableText"/>
              <w:rPr>
                <w:rFonts w:eastAsiaTheme="minorHAnsi"/>
                <w:sz w:val="20"/>
              </w:rPr>
            </w:pPr>
            <w:r>
              <w:rPr>
                <w:rFonts w:eastAsiaTheme="minorHAnsi"/>
                <w:sz w:val="20"/>
              </w:rPr>
              <w:t xml:space="preserve">The </w:t>
            </w:r>
            <w:r w:rsidRPr="00A12A4E">
              <w:rPr>
                <w:rFonts w:eastAsiaTheme="minorHAnsi"/>
                <w:sz w:val="20"/>
              </w:rPr>
              <w:t xml:space="preserve">Outlook </w:t>
            </w:r>
            <w:r>
              <w:rPr>
                <w:rFonts w:eastAsiaTheme="minorHAnsi"/>
                <w:sz w:val="20"/>
              </w:rPr>
              <w:t>R</w:t>
            </w:r>
            <w:r w:rsidRPr="00A12A4E">
              <w:rPr>
                <w:rFonts w:eastAsiaTheme="minorHAnsi"/>
                <w:sz w:val="20"/>
              </w:rPr>
              <w:t>eport</w:t>
            </w:r>
            <w:r>
              <w:rPr>
                <w:rFonts w:eastAsiaTheme="minorHAnsi"/>
                <w:sz w:val="20"/>
              </w:rPr>
              <w:t xml:space="preserve"> for 2019</w:t>
            </w:r>
            <w:r w:rsidRPr="00A12A4E">
              <w:rPr>
                <w:rFonts w:eastAsiaTheme="minorHAnsi"/>
                <w:sz w:val="20"/>
              </w:rPr>
              <w:t xml:space="preserve"> is delivered </w:t>
            </w:r>
            <w:r>
              <w:rPr>
                <w:rFonts w:eastAsiaTheme="minorHAnsi"/>
                <w:sz w:val="20"/>
              </w:rPr>
              <w:t xml:space="preserve">to the Minister </w:t>
            </w:r>
            <w:r w:rsidRPr="00A12A4E">
              <w:rPr>
                <w:rFonts w:eastAsiaTheme="minorHAnsi"/>
                <w:sz w:val="20"/>
              </w:rPr>
              <w:t xml:space="preserve">by </w:t>
            </w:r>
            <w:r>
              <w:rPr>
                <w:rFonts w:eastAsiaTheme="minorHAnsi"/>
                <w:sz w:val="20"/>
              </w:rPr>
              <w:t xml:space="preserve">30 </w:t>
            </w:r>
            <w:r w:rsidRPr="00A12A4E">
              <w:rPr>
                <w:rFonts w:eastAsiaTheme="minorHAnsi"/>
                <w:sz w:val="20"/>
              </w:rPr>
              <w:t xml:space="preserve">June and </w:t>
            </w:r>
            <w:r>
              <w:rPr>
                <w:rFonts w:eastAsiaTheme="minorHAnsi"/>
                <w:sz w:val="20"/>
              </w:rPr>
              <w:t xml:space="preserve">is </w:t>
            </w:r>
            <w:r w:rsidRPr="00A12A4E">
              <w:rPr>
                <w:rFonts w:eastAsiaTheme="minorHAnsi"/>
                <w:sz w:val="20"/>
              </w:rPr>
              <w:t xml:space="preserve">recognised as the authoritative source on the state of the </w:t>
            </w:r>
            <w:r>
              <w:rPr>
                <w:rFonts w:eastAsiaTheme="minorHAnsi"/>
                <w:sz w:val="20"/>
              </w:rPr>
              <w:t xml:space="preserve">Great Barrier Reef </w:t>
            </w:r>
            <w:r w:rsidRPr="00A12A4E">
              <w:rPr>
                <w:rFonts w:eastAsiaTheme="minorHAnsi"/>
                <w:sz w:val="20"/>
              </w:rPr>
              <w:t>Re</w:t>
            </w:r>
            <w:r>
              <w:rPr>
                <w:rFonts w:eastAsiaTheme="minorHAnsi"/>
                <w:sz w:val="20"/>
              </w:rPr>
              <w:t xml:space="preserve">gion </w:t>
            </w:r>
            <w:r w:rsidRPr="00A12A4E">
              <w:rPr>
                <w:rFonts w:eastAsiaTheme="minorHAnsi"/>
                <w:sz w:val="20"/>
              </w:rPr>
              <w:t xml:space="preserve">and </w:t>
            </w:r>
            <w:r>
              <w:rPr>
                <w:rFonts w:eastAsiaTheme="minorHAnsi"/>
                <w:sz w:val="20"/>
              </w:rPr>
              <w:t xml:space="preserve">is </w:t>
            </w:r>
            <w:r w:rsidRPr="00A12A4E">
              <w:rPr>
                <w:rFonts w:eastAsiaTheme="minorHAnsi"/>
                <w:sz w:val="20"/>
              </w:rPr>
              <w:t>utilised by key partners, stakeholders, and international bodies and Reef 2050 programs and activities.</w:t>
            </w:r>
          </w:p>
        </w:tc>
        <w:tc>
          <w:tcPr>
            <w:tcW w:w="2551" w:type="dxa"/>
            <w:tcBorders>
              <w:top w:val="nil"/>
              <w:bottom w:val="single" w:sz="4" w:space="0" w:color="auto"/>
            </w:tcBorders>
            <w:shd w:val="clear" w:color="auto" w:fill="auto"/>
            <w:noWrap/>
          </w:tcPr>
          <w:p w14:paraId="06290F68" w14:textId="0D93A7B1" w:rsidR="00963687" w:rsidRDefault="00963687" w:rsidP="009709D0">
            <w:pPr>
              <w:pStyle w:val="ARTableText"/>
              <w:spacing w:after="1440"/>
              <w:rPr>
                <w:rFonts w:eastAsiaTheme="minorHAnsi"/>
                <w:color w:val="FF0000"/>
                <w:sz w:val="20"/>
              </w:rPr>
            </w:pPr>
            <w:r w:rsidRPr="00CB08B4">
              <w:rPr>
                <w:rFonts w:eastAsiaTheme="minorHAnsi"/>
                <w:color w:val="FF0000"/>
                <w:sz w:val="20"/>
              </w:rPr>
              <w:t>ACHIEVED</w:t>
            </w:r>
          </w:p>
        </w:tc>
      </w:tr>
    </w:tbl>
    <w:p w14:paraId="74C8D28F" w14:textId="137BC29B" w:rsidR="00A12A4E" w:rsidRPr="00A12A4E" w:rsidRDefault="00842A37" w:rsidP="00A12A4E">
      <w:pPr>
        <w:pStyle w:val="ARBodyText"/>
        <w:rPr>
          <w:i/>
          <w:sz w:val="20"/>
        </w:rPr>
      </w:pPr>
      <w:r>
        <w:rPr>
          <w:i/>
          <w:sz w:val="20"/>
        </w:rPr>
        <w:t>Criterion source: P</w:t>
      </w:r>
      <w:r w:rsidR="00A12A4E" w:rsidRPr="00A12A4E">
        <w:rPr>
          <w:i/>
          <w:sz w:val="20"/>
        </w:rPr>
        <w:t>erformance indicators are recorded in the Authority’s chapter in the Department of the Environment and Energy’s 2018</w:t>
      </w:r>
      <w:r w:rsidR="00CC195C">
        <w:rPr>
          <w:i/>
          <w:sz w:val="20"/>
        </w:rPr>
        <w:t>–</w:t>
      </w:r>
      <w:r w:rsidR="00A12A4E" w:rsidRPr="00A12A4E">
        <w:rPr>
          <w:i/>
          <w:sz w:val="20"/>
        </w:rPr>
        <w:t xml:space="preserve">19 Portfolio Budget Statements p. </w:t>
      </w:r>
      <w:r w:rsidR="0060699C">
        <w:rPr>
          <w:i/>
          <w:sz w:val="20"/>
        </w:rPr>
        <w:t>246</w:t>
      </w:r>
      <w:r>
        <w:rPr>
          <w:i/>
          <w:sz w:val="20"/>
        </w:rPr>
        <w:t>,</w:t>
      </w:r>
      <w:r w:rsidR="00A12A4E" w:rsidRPr="00A12A4E">
        <w:rPr>
          <w:i/>
          <w:sz w:val="20"/>
        </w:rPr>
        <w:t xml:space="preserve"> and in the Authority’s </w:t>
      </w:r>
      <w:r w:rsidR="00FB5B3E">
        <w:rPr>
          <w:i/>
          <w:sz w:val="20"/>
        </w:rPr>
        <w:t>c</w:t>
      </w:r>
      <w:r w:rsidR="00FB5B3E" w:rsidRPr="00A12A4E">
        <w:rPr>
          <w:i/>
          <w:sz w:val="20"/>
        </w:rPr>
        <w:t xml:space="preserve">orporate </w:t>
      </w:r>
      <w:r w:rsidR="00FB5B3E">
        <w:rPr>
          <w:i/>
          <w:sz w:val="20"/>
        </w:rPr>
        <w:t>p</w:t>
      </w:r>
      <w:r w:rsidR="00FB5B3E" w:rsidRPr="00A12A4E">
        <w:rPr>
          <w:i/>
          <w:sz w:val="20"/>
        </w:rPr>
        <w:t xml:space="preserve">lan </w:t>
      </w:r>
      <w:r w:rsidR="00A12A4E" w:rsidRPr="00A12A4E">
        <w:rPr>
          <w:i/>
          <w:sz w:val="20"/>
        </w:rPr>
        <w:t>for 2018–19</w:t>
      </w:r>
      <w:r>
        <w:rPr>
          <w:i/>
          <w:sz w:val="20"/>
        </w:rPr>
        <w:t xml:space="preserve"> p.</w:t>
      </w:r>
      <w:r w:rsidR="00A12A4E" w:rsidRPr="00A12A4E">
        <w:rPr>
          <w:i/>
          <w:sz w:val="20"/>
        </w:rPr>
        <w:t>15.</w:t>
      </w:r>
    </w:p>
    <w:p w14:paraId="1E2187BA" w14:textId="31B4DF78" w:rsidR="006459DA" w:rsidRPr="009D63E1" w:rsidRDefault="0089564B" w:rsidP="005F7FAE">
      <w:pPr>
        <w:pStyle w:val="Heading2"/>
        <w:rPr>
          <w:sz w:val="24"/>
        </w:rPr>
      </w:pPr>
      <w:bookmarkStart w:id="70" w:name="_Toc19539943"/>
      <w:r w:rsidRPr="009D63E1">
        <w:rPr>
          <w:sz w:val="24"/>
        </w:rPr>
        <w:t>Results</w:t>
      </w:r>
      <w:r w:rsidR="00D4239D" w:rsidRPr="009D63E1">
        <w:rPr>
          <w:sz w:val="24"/>
        </w:rPr>
        <w:t xml:space="preserve"> against </w:t>
      </w:r>
      <w:r w:rsidR="008C17C2" w:rsidRPr="009D63E1">
        <w:rPr>
          <w:sz w:val="24"/>
        </w:rPr>
        <w:t>performance criteri</w:t>
      </w:r>
      <w:r w:rsidR="002F0837">
        <w:rPr>
          <w:sz w:val="24"/>
        </w:rPr>
        <w:t>on</w:t>
      </w:r>
      <w:bookmarkEnd w:id="70"/>
    </w:p>
    <w:p w14:paraId="63037A04" w14:textId="561B8C32" w:rsidR="002E5486" w:rsidRDefault="002E5486" w:rsidP="00D50D6A">
      <w:pPr>
        <w:pStyle w:val="Heading3"/>
      </w:pPr>
      <w:r>
        <w:t xml:space="preserve">Strategic advice and position statements </w:t>
      </w:r>
    </w:p>
    <w:p w14:paraId="68264678" w14:textId="71DA14E0" w:rsidR="000E1601" w:rsidRDefault="008A2F47" w:rsidP="009A5C39">
      <w:pPr>
        <w:pStyle w:val="ARBodyText"/>
        <w:rPr>
          <w:rFonts w:eastAsia="Arial"/>
        </w:rPr>
      </w:pPr>
      <w:r w:rsidRPr="008817B1">
        <w:rPr>
          <w:rFonts w:eastAsia="Arial"/>
        </w:rPr>
        <w:t xml:space="preserve">Through the joint governance arrangements for delivery of the </w:t>
      </w:r>
      <w:r w:rsidR="00350059" w:rsidRPr="000E1601">
        <w:rPr>
          <w:rFonts w:eastAsia="Arial"/>
          <w:i/>
        </w:rPr>
        <w:t>Reef 2050 Long-</w:t>
      </w:r>
      <w:r w:rsidR="000C32A8" w:rsidRPr="000E1601">
        <w:rPr>
          <w:rFonts w:eastAsia="Arial"/>
          <w:i/>
        </w:rPr>
        <w:t>T</w:t>
      </w:r>
      <w:r w:rsidR="00350059" w:rsidRPr="000E1601">
        <w:rPr>
          <w:rFonts w:eastAsia="Arial"/>
          <w:i/>
        </w:rPr>
        <w:t xml:space="preserve">erm Sustainability Plan </w:t>
      </w:r>
      <w:r w:rsidR="00350059">
        <w:rPr>
          <w:rFonts w:eastAsia="Arial"/>
        </w:rPr>
        <w:t>(</w:t>
      </w:r>
      <w:r w:rsidRPr="009A5C39">
        <w:rPr>
          <w:rFonts w:eastAsia="Arial"/>
        </w:rPr>
        <w:t>Reef 2050</w:t>
      </w:r>
      <w:r w:rsidR="009A5C39" w:rsidRPr="009A5C39">
        <w:rPr>
          <w:rFonts w:eastAsia="Arial"/>
        </w:rPr>
        <w:t xml:space="preserve"> Plan</w:t>
      </w:r>
      <w:r w:rsidR="00350059">
        <w:rPr>
          <w:rFonts w:eastAsia="Arial"/>
        </w:rPr>
        <w:t>)</w:t>
      </w:r>
      <w:r w:rsidRPr="008817B1">
        <w:rPr>
          <w:rFonts w:eastAsia="Arial"/>
        </w:rPr>
        <w:t>, the Authority provide</w:t>
      </w:r>
      <w:r w:rsidR="00DE5002" w:rsidRPr="008817B1">
        <w:rPr>
          <w:rFonts w:eastAsia="Arial"/>
        </w:rPr>
        <w:t>d</w:t>
      </w:r>
      <w:r w:rsidRPr="008817B1">
        <w:rPr>
          <w:rFonts w:eastAsia="Arial"/>
        </w:rPr>
        <w:t xml:space="preserve"> advice on the current state of the Reef, and the management response required to address pressures and threats to the long-term protection and conservation of the Reef’s environment, biodiversity and heritage values.</w:t>
      </w:r>
    </w:p>
    <w:p w14:paraId="6AB24415" w14:textId="4414A046" w:rsidR="009A5C39" w:rsidRDefault="00CB723B" w:rsidP="009A5C39">
      <w:pPr>
        <w:pStyle w:val="ARBodyText"/>
        <w:rPr>
          <w:rFonts w:cs="Arial"/>
        </w:rPr>
      </w:pPr>
      <w:r>
        <w:rPr>
          <w:rFonts w:cs="Arial"/>
        </w:rPr>
        <w:t>As a</w:t>
      </w:r>
      <w:r w:rsidR="009A5C39">
        <w:rPr>
          <w:rFonts w:cs="Arial"/>
        </w:rPr>
        <w:t xml:space="preserve"> member o</w:t>
      </w:r>
      <w:r w:rsidR="00B80264">
        <w:rPr>
          <w:rFonts w:cs="Arial"/>
        </w:rPr>
        <w:t>f</w:t>
      </w:r>
      <w:r w:rsidR="009A5C39">
        <w:rPr>
          <w:rFonts w:cs="Arial"/>
        </w:rPr>
        <w:t xml:space="preserve"> the Reef 2050 Plan Joint Secretariat</w:t>
      </w:r>
      <w:r>
        <w:rPr>
          <w:rFonts w:cs="Arial"/>
        </w:rPr>
        <w:t xml:space="preserve">, the Authority </w:t>
      </w:r>
      <w:r w:rsidR="009A5C39">
        <w:rPr>
          <w:rFonts w:cs="Arial"/>
        </w:rPr>
        <w:t>influence</w:t>
      </w:r>
      <w:r>
        <w:rPr>
          <w:rFonts w:cs="Arial"/>
        </w:rPr>
        <w:t>d</w:t>
      </w:r>
      <w:r w:rsidR="009A5C39">
        <w:rPr>
          <w:rFonts w:cs="Arial"/>
        </w:rPr>
        <w:t xml:space="preserve"> the implementation of the </w:t>
      </w:r>
      <w:r w:rsidR="00350059">
        <w:rPr>
          <w:rFonts w:cs="Arial"/>
        </w:rPr>
        <w:t>p</w:t>
      </w:r>
      <w:r w:rsidR="009A5C39">
        <w:rPr>
          <w:rFonts w:cs="Arial"/>
        </w:rPr>
        <w:t>lan to ensure outputs and outcomes were consistent with managing the Marine Park’s key threats.</w:t>
      </w:r>
    </w:p>
    <w:p w14:paraId="1C53CE48" w14:textId="12266B86" w:rsidR="009A5C39" w:rsidRDefault="009A5C39" w:rsidP="009A5C39">
      <w:pPr>
        <w:pStyle w:val="ARBodyText"/>
        <w:rPr>
          <w:rFonts w:cs="Arial"/>
        </w:rPr>
      </w:pPr>
      <w:r>
        <w:lastRenderedPageBreak/>
        <w:t>P</w:t>
      </w:r>
      <w:r w:rsidR="00B50D36" w:rsidRPr="008817B1">
        <w:t>osition statements clearly outline the Authority’s position on threats to the Marine Park over which the Authority has limited statutory control.</w:t>
      </w:r>
      <w:r w:rsidR="00FA30D3" w:rsidRPr="008817B1">
        <w:t xml:space="preserve"> </w:t>
      </w:r>
      <w:r>
        <w:rPr>
          <w:rFonts w:cs="Arial"/>
        </w:rPr>
        <w:t>Position statements consider key threats, their impacts</w:t>
      </w:r>
      <w:r w:rsidR="000E246D">
        <w:rPr>
          <w:rFonts w:cs="Arial"/>
        </w:rPr>
        <w:t xml:space="preserve"> </w:t>
      </w:r>
      <w:r>
        <w:rPr>
          <w:rFonts w:cs="Arial"/>
        </w:rPr>
        <w:t>and actions to address the</w:t>
      </w:r>
      <w:r w:rsidR="000E246D">
        <w:rPr>
          <w:rFonts w:cs="Arial"/>
        </w:rPr>
        <w:t>se</w:t>
      </w:r>
      <w:r>
        <w:rPr>
          <w:rFonts w:cs="Arial"/>
        </w:rPr>
        <w:t xml:space="preserve"> impacts. </w:t>
      </w:r>
    </w:p>
    <w:p w14:paraId="72D96EFC" w14:textId="649F0DDC" w:rsidR="00B80264" w:rsidRDefault="00B80264" w:rsidP="009A5C39">
      <w:pPr>
        <w:pStyle w:val="ARBodyText"/>
        <w:rPr>
          <w:rFonts w:cs="Arial"/>
        </w:rPr>
      </w:pPr>
      <w:r>
        <w:rPr>
          <w:rFonts w:cs="Arial"/>
        </w:rPr>
        <w:t xml:space="preserve">The Authority received </w:t>
      </w:r>
      <w:r w:rsidR="001E0923">
        <w:rPr>
          <w:rFonts w:cs="Arial"/>
        </w:rPr>
        <w:t xml:space="preserve">generally positive </w:t>
      </w:r>
      <w:r>
        <w:rPr>
          <w:rFonts w:cs="Arial"/>
        </w:rPr>
        <w:t>feedback from stakeholders on the marine debris position statement. There was a 293 per cent increase on hits to the webpage following its release and the document was downloaded more than 860 times.</w:t>
      </w:r>
    </w:p>
    <w:p w14:paraId="11720405" w14:textId="34977721" w:rsidR="00FE29DB" w:rsidRDefault="00FE29DB" w:rsidP="00FE29DB">
      <w:pPr>
        <w:pStyle w:val="ARBodyText"/>
      </w:pPr>
      <w:r>
        <w:t>The Authority is represented on governance arrangements for</w:t>
      </w:r>
      <w:r w:rsidRPr="00315F8C">
        <w:t xml:space="preserve"> </w:t>
      </w:r>
      <w:r>
        <w:t xml:space="preserve">the Queensland Government’s Plastic Pollution Reduction Plan and engages in marine debris education and stewardship activities through the </w:t>
      </w:r>
      <w:bookmarkStart w:id="71" w:name="_Hlk14608929"/>
      <w:r>
        <w:t xml:space="preserve">Reef Guardian </w:t>
      </w:r>
      <w:r w:rsidR="00D25230">
        <w:t xml:space="preserve">Program </w:t>
      </w:r>
      <w:bookmarkEnd w:id="71"/>
      <w:r>
        <w:t xml:space="preserve">and the non-government organisation Tangaroa Blue. The Authority’s position is embedded throughout </w:t>
      </w:r>
      <w:r w:rsidR="000E246D">
        <w:t xml:space="preserve">its </w:t>
      </w:r>
      <w:r>
        <w:t xml:space="preserve">core business and </w:t>
      </w:r>
      <w:r w:rsidR="000E246D">
        <w:t xml:space="preserve">is </w:t>
      </w:r>
      <w:r>
        <w:t xml:space="preserve">tailored to a range of stakeholders, </w:t>
      </w:r>
      <w:r w:rsidR="00D25230">
        <w:t>for example</w:t>
      </w:r>
      <w:r>
        <w:t xml:space="preserve"> </w:t>
      </w:r>
      <w:r w:rsidR="00226E24">
        <w:t xml:space="preserve">education initiatives and products </w:t>
      </w:r>
      <w:r>
        <w:t xml:space="preserve">at Reef HQ Aquarium and behaviour change workshops with Local Marine Advisory Committees. </w:t>
      </w:r>
    </w:p>
    <w:p w14:paraId="4398735D" w14:textId="2F2E39CA" w:rsidR="00201D6D" w:rsidRPr="008817B1" w:rsidRDefault="00201D6D" w:rsidP="008817B1">
      <w:pPr>
        <w:pStyle w:val="ARBodyText"/>
      </w:pPr>
      <w:r w:rsidRPr="008817B1">
        <w:t>The Authority</w:t>
      </w:r>
      <w:r w:rsidR="002F00A8" w:rsidRPr="008817B1">
        <w:t xml:space="preserve"> provided</w:t>
      </w:r>
      <w:r w:rsidR="00F57E69" w:rsidRPr="008817B1">
        <w:t xml:space="preserve"> sound</w:t>
      </w:r>
      <w:r w:rsidRPr="008817B1">
        <w:t xml:space="preserve"> advice </w:t>
      </w:r>
      <w:r w:rsidR="002F00A8" w:rsidRPr="008817B1">
        <w:t>to</w:t>
      </w:r>
      <w:r w:rsidRPr="008817B1">
        <w:t xml:space="preserve"> the Minister for the Environment, the Department of the Environment and Energy, and other Queensland and Au</w:t>
      </w:r>
      <w:r w:rsidR="00350059">
        <w:t>stralian g</w:t>
      </w:r>
      <w:r w:rsidR="00737BBF" w:rsidRPr="008817B1">
        <w:t>overnment members of P</w:t>
      </w:r>
      <w:r w:rsidRPr="008817B1">
        <w:t>arliament</w:t>
      </w:r>
      <w:r w:rsidR="002F00A8" w:rsidRPr="008817B1">
        <w:t xml:space="preserve"> on </w:t>
      </w:r>
      <w:r w:rsidR="000E246D">
        <w:t xml:space="preserve">the </w:t>
      </w:r>
      <w:r w:rsidR="002F00A8" w:rsidRPr="008817B1">
        <w:t>management of the Reef</w:t>
      </w:r>
      <w:r w:rsidRPr="008817B1">
        <w:t xml:space="preserve">. </w:t>
      </w:r>
      <w:r w:rsidR="0052657A">
        <w:t xml:space="preserve">This included items </w:t>
      </w:r>
      <w:r w:rsidR="00B820C6">
        <w:t>such as</w:t>
      </w:r>
      <w:r w:rsidR="0052657A">
        <w:t xml:space="preserve"> </w:t>
      </w:r>
      <w:r w:rsidR="00B820C6">
        <w:t>reef</w:t>
      </w:r>
      <w:r w:rsidR="0052657A">
        <w:t xml:space="preserve"> health, </w:t>
      </w:r>
      <w:r w:rsidR="00F62A71">
        <w:t xml:space="preserve">our </w:t>
      </w:r>
      <w:r w:rsidR="0052657A">
        <w:t xml:space="preserve">climate change </w:t>
      </w:r>
      <w:r w:rsidR="00F62A71">
        <w:t>and marine debris position statements</w:t>
      </w:r>
      <w:r w:rsidR="0052657A">
        <w:t xml:space="preserve">, </w:t>
      </w:r>
      <w:r w:rsidR="003074F9">
        <w:t xml:space="preserve">and </w:t>
      </w:r>
      <w:r w:rsidR="00F62A71" w:rsidRPr="00F62A71">
        <w:t>implem</w:t>
      </w:r>
      <w:r w:rsidR="00F62A71">
        <w:t xml:space="preserve">entation of </w:t>
      </w:r>
      <w:r w:rsidR="0052657A">
        <w:t xml:space="preserve">the </w:t>
      </w:r>
      <w:r w:rsidR="0052657A" w:rsidRPr="008E6D92">
        <w:t>Reef</w:t>
      </w:r>
      <w:r w:rsidR="00F62A71" w:rsidRPr="008E6D92">
        <w:t xml:space="preserve"> 2050 Plan.</w:t>
      </w:r>
    </w:p>
    <w:p w14:paraId="6282A17B" w14:textId="4F6FD992" w:rsidR="00F57E69" w:rsidRPr="008817B1" w:rsidRDefault="00737BBF" w:rsidP="008817B1">
      <w:pPr>
        <w:pStyle w:val="ARBodyText"/>
      </w:pPr>
      <w:r w:rsidRPr="008817B1">
        <w:t>The</w:t>
      </w:r>
      <w:r w:rsidR="00F57E69" w:rsidRPr="008817B1">
        <w:t xml:space="preserve"> Authority played an integral role in framing delivery of the Reef Trust Partnership</w:t>
      </w:r>
      <w:r w:rsidRPr="008817B1">
        <w:t xml:space="preserve"> with the Great Barrier Reef Foundation</w:t>
      </w:r>
      <w:r w:rsidR="00F57E69" w:rsidRPr="008817B1">
        <w:t xml:space="preserve">, particularly </w:t>
      </w:r>
      <w:r w:rsidR="00B820C6">
        <w:t>in regard to</w:t>
      </w:r>
      <w:r w:rsidR="00F57E69" w:rsidRPr="008817B1">
        <w:t xml:space="preserve"> </w:t>
      </w:r>
      <w:r w:rsidR="00D25230">
        <w:t xml:space="preserve">control of </w:t>
      </w:r>
      <w:r w:rsidR="002F0837">
        <w:t>crown-of-thorns starfish</w:t>
      </w:r>
      <w:r w:rsidR="00F57E69" w:rsidRPr="008817B1">
        <w:t>, community and Traditional Owner engagement, Reef restoration and monitoring and reporting funding components.</w:t>
      </w:r>
      <w:r w:rsidR="008E6D92">
        <w:t xml:space="preserve"> </w:t>
      </w:r>
      <w:r w:rsidR="00B33AF6">
        <w:t xml:space="preserve">The </w:t>
      </w:r>
      <w:r w:rsidR="00B33AF6" w:rsidRPr="00B33AF6">
        <w:rPr>
          <w:i/>
        </w:rPr>
        <w:t>Great Barrier Reef blueprint for resilience</w:t>
      </w:r>
      <w:r w:rsidR="00B33AF6">
        <w:t xml:space="preserve"> (the Blueprint) continues to g</w:t>
      </w:r>
      <w:r w:rsidR="0052657A">
        <w:t>uid</w:t>
      </w:r>
      <w:r w:rsidR="00B33AF6">
        <w:t>e</w:t>
      </w:r>
      <w:r w:rsidR="0052657A">
        <w:t xml:space="preserve"> the</w:t>
      </w:r>
      <w:r w:rsidR="00C616B7">
        <w:t xml:space="preserve"> Authority’s </w:t>
      </w:r>
      <w:r w:rsidR="0052657A">
        <w:t>actions for a more resil</w:t>
      </w:r>
      <w:r w:rsidR="003074F9">
        <w:t>i</w:t>
      </w:r>
      <w:r w:rsidR="0052657A">
        <w:t>ent Reef</w:t>
      </w:r>
      <w:r w:rsidR="00B33AF6">
        <w:t xml:space="preserve">. </w:t>
      </w:r>
      <w:r w:rsidR="0052657A">
        <w:t>For example</w:t>
      </w:r>
      <w:r w:rsidR="003074F9">
        <w:t xml:space="preserve"> this includes</w:t>
      </w:r>
      <w:r w:rsidR="0052657A">
        <w:t xml:space="preserve">, delivering on-ground </w:t>
      </w:r>
      <w:r w:rsidR="003074F9">
        <w:t>actions</w:t>
      </w:r>
      <w:r w:rsidR="0052657A">
        <w:t xml:space="preserve"> to enhance resilience, like </w:t>
      </w:r>
      <w:r w:rsidR="003074F9">
        <w:t>ramp</w:t>
      </w:r>
      <w:r w:rsidR="0052657A">
        <w:t>ing up crown-of-thorns starfish control, and empowering people to be part of the solution with the development of the cli</w:t>
      </w:r>
      <w:r w:rsidR="009709D0">
        <w:t>mate change position statement.</w:t>
      </w:r>
    </w:p>
    <w:p w14:paraId="206169E0" w14:textId="5ADB2245" w:rsidR="00105E4D" w:rsidRDefault="00FE29DB" w:rsidP="00FE29DB">
      <w:pPr>
        <w:pStyle w:val="ARBodyText"/>
      </w:pPr>
      <w:bookmarkStart w:id="72" w:name="_Hlk14609093"/>
      <w:r w:rsidRPr="00FE29DB">
        <w:rPr>
          <w:rStyle w:val="ARHeading4Char"/>
        </w:rPr>
        <w:t xml:space="preserve">International Coral Reef Initiative </w:t>
      </w:r>
      <w:r w:rsidR="00D25230">
        <w:rPr>
          <w:rStyle w:val="ARHeading4Char"/>
        </w:rPr>
        <w:t>S</w:t>
      </w:r>
      <w:r w:rsidR="00D25230" w:rsidRPr="00FE29DB">
        <w:rPr>
          <w:rStyle w:val="ARHeading4Char"/>
        </w:rPr>
        <w:t>ecretariat</w:t>
      </w:r>
      <w:r w:rsidR="001D38C0">
        <w:rPr>
          <w:rStyle w:val="ARHeading4Char"/>
        </w:rPr>
        <w:t xml:space="preserve"> and international engagement</w:t>
      </w:r>
    </w:p>
    <w:bookmarkEnd w:id="72"/>
    <w:p w14:paraId="6E1606FE" w14:textId="4BF56DED" w:rsidR="008060A5" w:rsidRDefault="008060A5" w:rsidP="00E43A43">
      <w:pPr>
        <w:pStyle w:val="ARBodyText"/>
      </w:pPr>
      <w:r>
        <w:t xml:space="preserve">Established in 1994 by the governments of Australia, France, Japan, Jamaica, the Philippines, Sweden, the United Kingdom and the United States of America, </w:t>
      </w:r>
      <w:r w:rsidR="001E0923">
        <w:t>the</w:t>
      </w:r>
      <w:r>
        <w:t xml:space="preserve"> </w:t>
      </w:r>
      <w:r w:rsidR="002F0837">
        <w:t>International</w:t>
      </w:r>
      <w:r w:rsidR="00CB723B">
        <w:t xml:space="preserve"> </w:t>
      </w:r>
      <w:r w:rsidR="002F0837">
        <w:t>Coral Reef Initiative (</w:t>
      </w:r>
      <w:r>
        <w:t>ICRI</w:t>
      </w:r>
      <w:r w:rsidR="002F0837">
        <w:t>)</w:t>
      </w:r>
      <w:r>
        <w:t xml:space="preserve"> is an informal partnership between nations and organisations that strives to preserve coral reefs and related ecosystems around the world. ICRI </w:t>
      </w:r>
      <w:r w:rsidRPr="00170AF6">
        <w:t xml:space="preserve">brings together </w:t>
      </w:r>
      <w:r>
        <w:t xml:space="preserve">the </w:t>
      </w:r>
      <w:r w:rsidRPr="00170AF6">
        <w:t xml:space="preserve">world’s key coral reef countries and organisations, </w:t>
      </w:r>
      <w:r>
        <w:t>and provides an important platform for knowledge sharing and capacity building for coral reef managers and policy makers.</w:t>
      </w:r>
    </w:p>
    <w:p w14:paraId="313AC716" w14:textId="670F08C2" w:rsidR="00BF66AB" w:rsidRDefault="007C493B" w:rsidP="00E43A43">
      <w:pPr>
        <w:pStyle w:val="ARBodyText"/>
      </w:pPr>
      <w:r>
        <w:t>From mid-2018, the Authority</w:t>
      </w:r>
      <w:r w:rsidR="00CB723B">
        <w:t xml:space="preserve"> led Australia’s role as</w:t>
      </w:r>
      <w:r>
        <w:t xml:space="preserve"> co-chair of </w:t>
      </w:r>
      <w:r w:rsidR="00BD7B57">
        <w:t xml:space="preserve">the </w:t>
      </w:r>
      <w:r>
        <w:t>ICRI Secretariat</w:t>
      </w:r>
      <w:r w:rsidR="00A4161A">
        <w:t xml:space="preserve"> </w:t>
      </w:r>
      <w:r>
        <w:t xml:space="preserve">in partnership with the governments of Indonesia and Monaco. </w:t>
      </w:r>
      <w:r w:rsidR="00105E4D" w:rsidRPr="00105E4D">
        <w:t xml:space="preserve">The three co-chair countries developed </w:t>
      </w:r>
      <w:r w:rsidR="00AC0AB5">
        <w:t>the</w:t>
      </w:r>
      <w:r w:rsidR="00105E4D" w:rsidRPr="00105E4D">
        <w:t xml:space="preserve"> </w:t>
      </w:r>
      <w:hyperlink r:id="rId23" w:history="1">
        <w:r w:rsidR="00105E4D" w:rsidRPr="00020A55">
          <w:rPr>
            <w:rStyle w:val="Hyperlink"/>
          </w:rPr>
          <w:t xml:space="preserve">ICRI </w:t>
        </w:r>
        <w:r w:rsidR="00AC0AB5" w:rsidRPr="00020A55">
          <w:rPr>
            <w:rStyle w:val="Hyperlink"/>
          </w:rPr>
          <w:t xml:space="preserve">Secretariat </w:t>
        </w:r>
        <w:r w:rsidR="00105E4D" w:rsidRPr="00020A55">
          <w:rPr>
            <w:rStyle w:val="Hyperlink"/>
          </w:rPr>
          <w:t xml:space="preserve">Plan of Action </w:t>
        </w:r>
        <w:r w:rsidR="00AC0AB5" w:rsidRPr="00020A55">
          <w:rPr>
            <w:rStyle w:val="Hyperlink"/>
          </w:rPr>
          <w:t>2018-2020</w:t>
        </w:r>
      </w:hyperlink>
      <w:r w:rsidR="00AC0AB5">
        <w:t xml:space="preserve"> </w:t>
      </w:r>
      <w:r w:rsidR="00105E4D" w:rsidRPr="00105E4D">
        <w:t xml:space="preserve">for the secretariat term, which was adopted at the 33rd Annual ICRI General Meeting held in Monaco in December 2018. The </w:t>
      </w:r>
      <w:r w:rsidR="00D25230">
        <w:t>p</w:t>
      </w:r>
      <w:r w:rsidR="00D25230" w:rsidRPr="00105E4D">
        <w:t xml:space="preserve">lan </w:t>
      </w:r>
      <w:r w:rsidR="00105E4D" w:rsidRPr="00105E4D">
        <w:t xml:space="preserve">of </w:t>
      </w:r>
      <w:r w:rsidR="00D25230">
        <w:t>a</w:t>
      </w:r>
      <w:r w:rsidR="00D25230" w:rsidRPr="00105E4D">
        <w:t xml:space="preserve">ction </w:t>
      </w:r>
      <w:r w:rsidR="00105E4D" w:rsidRPr="00105E4D">
        <w:t xml:space="preserve">comprises </w:t>
      </w:r>
      <w:r w:rsidR="000E246D">
        <w:t xml:space="preserve">the following </w:t>
      </w:r>
      <w:r w:rsidR="00105E4D" w:rsidRPr="00105E4D">
        <w:t>four main themes: to promote effective and adaptable solutions to improve the protection of coral reefs</w:t>
      </w:r>
      <w:r w:rsidR="000E246D">
        <w:t>,</w:t>
      </w:r>
      <w:r w:rsidR="00105E4D" w:rsidRPr="00105E4D">
        <w:t xml:space="preserve"> understand the trends of coral reefs</w:t>
      </w:r>
      <w:r w:rsidR="000E246D">
        <w:t>,</w:t>
      </w:r>
      <w:r w:rsidR="00105E4D" w:rsidRPr="00105E4D">
        <w:t xml:space="preserve"> </w:t>
      </w:r>
      <w:r w:rsidR="00311547">
        <w:t xml:space="preserve">investigate the impacts of the </w:t>
      </w:r>
      <w:r w:rsidR="00105E4D" w:rsidRPr="00105E4D">
        <w:t xml:space="preserve">Live Reef Food Fish Trade </w:t>
      </w:r>
      <w:r w:rsidR="000E246D">
        <w:t>and</w:t>
      </w:r>
      <w:r w:rsidR="00105E4D" w:rsidRPr="00105E4D">
        <w:t xml:space="preserve"> to help to reduce anthropogenic threats to coral reefs.</w:t>
      </w:r>
      <w:r w:rsidR="00BF66AB">
        <w:t xml:space="preserve"> The </w:t>
      </w:r>
      <w:r w:rsidR="00572EDE">
        <w:t>s</w:t>
      </w:r>
      <w:r w:rsidR="00BF66AB">
        <w:t>ecretariat term will end in mid-2020.</w:t>
      </w:r>
    </w:p>
    <w:p w14:paraId="09060412" w14:textId="36F459AE" w:rsidR="00105E4D" w:rsidRDefault="00A548B1" w:rsidP="00E43A43">
      <w:pPr>
        <w:pStyle w:val="ARBodyText"/>
      </w:pPr>
      <w:r>
        <w:t>The Authority is recognised as a leader</w:t>
      </w:r>
      <w:r w:rsidR="00A4161A">
        <w:t xml:space="preserve"> </w:t>
      </w:r>
      <w:r w:rsidR="002F0837">
        <w:t>in</w:t>
      </w:r>
      <w:r w:rsidR="008060A5">
        <w:t xml:space="preserve"> </w:t>
      </w:r>
      <w:r w:rsidR="00A4161A">
        <w:t>Reef management</w:t>
      </w:r>
      <w:r>
        <w:t xml:space="preserve"> among ICRI members</w:t>
      </w:r>
      <w:r w:rsidR="00A4161A">
        <w:t>. T</w:t>
      </w:r>
      <w:r w:rsidR="00105E4D">
        <w:t xml:space="preserve">hrough </w:t>
      </w:r>
      <w:r w:rsidR="000E1601">
        <w:t>its</w:t>
      </w:r>
      <w:r w:rsidR="00350059">
        <w:t xml:space="preserve"> rol</w:t>
      </w:r>
      <w:r w:rsidR="00A4161A">
        <w:t>e</w:t>
      </w:r>
      <w:r w:rsidR="00105E4D">
        <w:t xml:space="preserve"> </w:t>
      </w:r>
      <w:r w:rsidR="000E1601">
        <w:t xml:space="preserve">as </w:t>
      </w:r>
      <w:r w:rsidR="00105E4D">
        <w:t xml:space="preserve">co-chair </w:t>
      </w:r>
      <w:r>
        <w:t>of</w:t>
      </w:r>
      <w:r w:rsidR="00105E4D">
        <w:t xml:space="preserve"> the </w:t>
      </w:r>
      <w:r>
        <w:t xml:space="preserve">ICRI </w:t>
      </w:r>
      <w:r w:rsidR="00105E4D">
        <w:t>Secretariat</w:t>
      </w:r>
      <w:r w:rsidR="000E246D">
        <w:t>,</w:t>
      </w:r>
      <w:r>
        <w:t xml:space="preserve"> the Authority is supporting </w:t>
      </w:r>
      <w:r w:rsidR="00105E4D">
        <w:t xml:space="preserve">the sharing of knowledge and expertise by encouraging active engagement </w:t>
      </w:r>
      <w:r w:rsidR="008060A5">
        <w:t xml:space="preserve">by </w:t>
      </w:r>
      <w:r w:rsidR="00105E4D">
        <w:t>coral reef countries in ICRI</w:t>
      </w:r>
      <w:r w:rsidR="008060A5">
        <w:t xml:space="preserve"> and conducting</w:t>
      </w:r>
      <w:r w:rsidR="003F0BB9">
        <w:t xml:space="preserve"> </w:t>
      </w:r>
      <w:r w:rsidR="00AC0AB5">
        <w:t>a range of capacity building activities</w:t>
      </w:r>
      <w:r>
        <w:t>.</w:t>
      </w:r>
    </w:p>
    <w:p w14:paraId="6950469D" w14:textId="1D61EC54" w:rsidR="00226E24" w:rsidRPr="00105E4D" w:rsidRDefault="00226E24" w:rsidP="00E43A43">
      <w:pPr>
        <w:pStyle w:val="ARBodyText"/>
      </w:pPr>
      <w:r>
        <w:t xml:space="preserve">A key activity during 2018 was </w:t>
      </w:r>
      <w:r w:rsidR="006465E9">
        <w:t xml:space="preserve">ICRI’s third International Year of the Reef, which the Authority supported with a range of educational and promotional materials and events. During the year thousands of people across communities from Bundaberg to Cape York pledged their commitment to #LovetheReef and take action to reduce environmental impacts on this World Heritage natural wonder. </w:t>
      </w:r>
    </w:p>
    <w:p w14:paraId="70313A07" w14:textId="77777777" w:rsidR="00634188" w:rsidRDefault="00506F04" w:rsidP="00E43A43">
      <w:pPr>
        <w:pStyle w:val="ARBodyText"/>
      </w:pPr>
      <w:r>
        <w:t xml:space="preserve">With support from the Department of </w:t>
      </w:r>
      <w:r w:rsidR="00350059">
        <w:t>Foreign Affairs and Trade</w:t>
      </w:r>
      <w:r>
        <w:t xml:space="preserve">, </w:t>
      </w:r>
      <w:r w:rsidR="00A548B1">
        <w:t xml:space="preserve">the </w:t>
      </w:r>
      <w:r w:rsidR="000B1C93">
        <w:t xml:space="preserve">Authority sponsored </w:t>
      </w:r>
      <w:r>
        <w:t xml:space="preserve">15 </w:t>
      </w:r>
      <w:r w:rsidR="000B1C93">
        <w:t xml:space="preserve">participants from seven coral reef countries (Belize, Solomon Islands, Indonesia, Palau, Vietnam, Samoa and </w:t>
      </w:r>
      <w:r w:rsidR="006669F0">
        <w:t>Ecuador</w:t>
      </w:r>
      <w:r w:rsidR="000B1C93">
        <w:t xml:space="preserve">) to </w:t>
      </w:r>
      <w:r w:rsidR="000B1C93" w:rsidRPr="000B1C93">
        <w:t>attend the Global Eco Asia Pacific Tourism</w:t>
      </w:r>
      <w:r w:rsidR="008E3439">
        <w:t xml:space="preserve"> Conference in Townsville</w:t>
      </w:r>
      <w:r w:rsidR="009B4EC7">
        <w:t xml:space="preserve"> from </w:t>
      </w:r>
      <w:r w:rsidR="008E3439">
        <w:t>26</w:t>
      </w:r>
      <w:r w:rsidR="000E246D">
        <w:t xml:space="preserve"> to </w:t>
      </w:r>
      <w:r w:rsidR="002F0837">
        <w:t>28 November 2018.</w:t>
      </w:r>
      <w:r w:rsidR="000B1C93" w:rsidRPr="000B1C93">
        <w:t xml:space="preserve"> </w:t>
      </w:r>
    </w:p>
    <w:p w14:paraId="27A4B2C1" w14:textId="2471DA2D" w:rsidR="001D38C0" w:rsidRPr="001D38C0" w:rsidRDefault="00634188" w:rsidP="001D38C0">
      <w:pPr>
        <w:pStyle w:val="ARBodyText"/>
      </w:pPr>
      <w:r>
        <w:lastRenderedPageBreak/>
        <w:t xml:space="preserve">The Authority </w:t>
      </w:r>
      <w:r w:rsidR="00506F04">
        <w:t xml:space="preserve">hosted </w:t>
      </w:r>
      <w:r>
        <w:t>‘</w:t>
      </w:r>
      <w:r w:rsidRPr="000B1C93">
        <w:t>Presenting for Protection: eliciting behaviour change in visitors to World Heritage areas</w:t>
      </w:r>
      <w:r>
        <w:t>,’ a one-day</w:t>
      </w:r>
      <w:r w:rsidRPr="000B1C93">
        <w:t xml:space="preserve"> </w:t>
      </w:r>
      <w:r w:rsidR="000B1C93" w:rsidRPr="000B1C93">
        <w:t>ICRI side event</w:t>
      </w:r>
      <w:r>
        <w:t xml:space="preserve"> on</w:t>
      </w:r>
      <w:r w:rsidR="000B1C93" w:rsidRPr="000B1C93">
        <w:t xml:space="preserve"> 29 November 2018</w:t>
      </w:r>
      <w:r>
        <w:t xml:space="preserve">. </w:t>
      </w:r>
      <w:r w:rsidR="000B1C93" w:rsidRPr="000B1C93">
        <w:t xml:space="preserve">The </w:t>
      </w:r>
      <w:r>
        <w:t xml:space="preserve">Authority also facilitated this </w:t>
      </w:r>
      <w:r w:rsidR="000B1C93" w:rsidRPr="000B1C93">
        <w:t xml:space="preserve">workshop </w:t>
      </w:r>
      <w:r>
        <w:t xml:space="preserve">that </w:t>
      </w:r>
      <w:r w:rsidR="008E3439">
        <w:t>focu</w:t>
      </w:r>
      <w:r w:rsidR="000B1C93" w:rsidRPr="000B1C93">
        <w:t xml:space="preserve">sed on </w:t>
      </w:r>
      <w:r>
        <w:t>how</w:t>
      </w:r>
      <w:r w:rsidR="000B1C93" w:rsidRPr="000B1C93">
        <w:t xml:space="preserve"> sustainable tourism </w:t>
      </w:r>
      <w:r>
        <w:t>contributes to</w:t>
      </w:r>
      <w:r w:rsidRPr="000B1C93">
        <w:t xml:space="preserve"> </w:t>
      </w:r>
      <w:r w:rsidR="000B1C93" w:rsidRPr="000B1C93">
        <w:t>the presentation of World Heritage values.</w:t>
      </w:r>
    </w:p>
    <w:p w14:paraId="746A5187" w14:textId="6A36F490" w:rsidR="001D38C0" w:rsidRPr="001D38C0" w:rsidRDefault="001D38C0" w:rsidP="00223BFD">
      <w:pPr>
        <w:pStyle w:val="ARBodyText"/>
      </w:pPr>
      <w:r>
        <w:t>In addition to the Authority’s work as part of ICRI, t</w:t>
      </w:r>
      <w:r w:rsidRPr="001D38C0">
        <w:t>hrough hosting international visitors and attending major international fora, the Authority demonstrates its commitment to the protection and enhancement of the Reef’s outstanding universal value and the protection of reefs internationally.</w:t>
      </w:r>
    </w:p>
    <w:p w14:paraId="5674584D" w14:textId="3ECBC504" w:rsidR="001D38C0" w:rsidRPr="00105E4D" w:rsidRDefault="001D38C0" w:rsidP="00E43A43">
      <w:pPr>
        <w:pStyle w:val="ARBodyText"/>
      </w:pPr>
      <w:r w:rsidRPr="001D38C0">
        <w:t xml:space="preserve">The Authority is </w:t>
      </w:r>
      <w:r>
        <w:t xml:space="preserve">also </w:t>
      </w:r>
      <w:r w:rsidRPr="001D38C0">
        <w:t>committed to delivering on Australian Government priorities including the Commonwealth Blue Charter, the Marine World Heritage Programme, and Norway High Level Panel on Building a Sustainable Ocean Economy.</w:t>
      </w:r>
    </w:p>
    <w:p w14:paraId="39ABD9EE" w14:textId="100C1356" w:rsidR="00D03E53" w:rsidRDefault="002E6528" w:rsidP="00D50D6A">
      <w:pPr>
        <w:pStyle w:val="Heading3"/>
      </w:pPr>
      <w:r>
        <w:t xml:space="preserve">Reef knowledge </w:t>
      </w:r>
      <w:r w:rsidR="00FE29DB">
        <w:t>and information</w:t>
      </w:r>
    </w:p>
    <w:p w14:paraId="72D411B2" w14:textId="13FFA1BE" w:rsidR="009322E9" w:rsidRDefault="00C029C5" w:rsidP="0051425A">
      <w:pPr>
        <w:pStyle w:val="ARBodyText"/>
      </w:pPr>
      <w:r>
        <w:t xml:space="preserve">The Authority continued </w:t>
      </w:r>
      <w:r w:rsidR="00634188">
        <w:t>its focus on developing</w:t>
      </w:r>
      <w:r w:rsidRPr="00C029C5">
        <w:t xml:space="preserve"> an </w:t>
      </w:r>
      <w:r w:rsidR="000963D7">
        <w:t xml:space="preserve">effective </w:t>
      </w:r>
      <w:r w:rsidRPr="00C029C5">
        <w:t xml:space="preserve">Reef knowledge </w:t>
      </w:r>
      <w:r w:rsidR="000963D7">
        <w:t>platform and provide</w:t>
      </w:r>
      <w:r w:rsidR="00634188">
        <w:t>d</w:t>
      </w:r>
      <w:r w:rsidR="000963D7">
        <w:t xml:space="preserve"> science-based </w:t>
      </w:r>
      <w:r w:rsidRPr="00C029C5">
        <w:t xml:space="preserve">information, including delivery of </w:t>
      </w:r>
      <w:r w:rsidR="008060A5">
        <w:t>M</w:t>
      </w:r>
      <w:r w:rsidR="008060A5" w:rsidRPr="00C029C5">
        <w:t xml:space="preserve">arine </w:t>
      </w:r>
      <w:r w:rsidR="008060A5">
        <w:t>M</w:t>
      </w:r>
      <w:r w:rsidR="008060A5" w:rsidRPr="00C029C5">
        <w:t xml:space="preserve">onitoring </w:t>
      </w:r>
      <w:r w:rsidR="008060A5">
        <w:t xml:space="preserve">Program </w:t>
      </w:r>
      <w:r w:rsidRPr="00C029C5">
        <w:t>reporting</w:t>
      </w:r>
      <w:r w:rsidR="000963D7">
        <w:t xml:space="preserve"> and the </w:t>
      </w:r>
      <w:r w:rsidR="0076643C">
        <w:t xml:space="preserve">Eye </w:t>
      </w:r>
      <w:r w:rsidR="000963D7">
        <w:t xml:space="preserve">on the </w:t>
      </w:r>
      <w:r w:rsidR="0076643C">
        <w:t xml:space="preserve">Reef </w:t>
      </w:r>
      <w:r w:rsidR="000963D7">
        <w:t xml:space="preserve">system. </w:t>
      </w:r>
    </w:p>
    <w:p w14:paraId="716DEB94" w14:textId="7352D84D" w:rsidR="00AE65AE" w:rsidRDefault="00AE65AE" w:rsidP="0051425A">
      <w:pPr>
        <w:pStyle w:val="ARBodyText"/>
        <w:rPr>
          <w:rFonts w:eastAsiaTheme="minorEastAsia"/>
          <w:szCs w:val="22"/>
          <w:lang w:bidi="en-US"/>
        </w:rPr>
      </w:pPr>
      <w:r>
        <w:rPr>
          <w:rFonts w:eastAsiaTheme="minorEastAsia"/>
          <w:szCs w:val="22"/>
          <w:lang w:bidi="en-US"/>
        </w:rPr>
        <w:t xml:space="preserve">On </w:t>
      </w:r>
      <w:r w:rsidR="00173DDD">
        <w:rPr>
          <w:rFonts w:eastAsiaTheme="minorEastAsia"/>
          <w:szCs w:val="22"/>
          <w:lang w:bidi="en-US"/>
        </w:rPr>
        <w:t>30 June</w:t>
      </w:r>
      <w:r w:rsidR="008060A5">
        <w:rPr>
          <w:rFonts w:eastAsiaTheme="minorEastAsia"/>
          <w:szCs w:val="22"/>
          <w:lang w:bidi="en-US"/>
        </w:rPr>
        <w:t xml:space="preserve"> 2019</w:t>
      </w:r>
      <w:r w:rsidR="00173DDD">
        <w:rPr>
          <w:rFonts w:eastAsiaTheme="minorEastAsia"/>
          <w:szCs w:val="22"/>
          <w:lang w:bidi="en-US"/>
        </w:rPr>
        <w:t xml:space="preserve">, </w:t>
      </w:r>
      <w:r>
        <w:rPr>
          <w:rFonts w:eastAsiaTheme="minorEastAsia"/>
          <w:szCs w:val="22"/>
          <w:lang w:bidi="en-US"/>
        </w:rPr>
        <w:t xml:space="preserve">the development phase of the </w:t>
      </w:r>
      <w:r w:rsidRPr="00B762CA">
        <w:rPr>
          <w:rFonts w:eastAsiaTheme="minorEastAsia"/>
          <w:szCs w:val="22"/>
          <w:lang w:bidi="en-US"/>
        </w:rPr>
        <w:t>Reef 2050 Integrated Monitoring and Reporting Program (</w:t>
      </w:r>
      <w:r>
        <w:rPr>
          <w:rFonts w:eastAsiaTheme="minorEastAsia"/>
          <w:szCs w:val="22"/>
          <w:lang w:bidi="en-US"/>
        </w:rPr>
        <w:t>RIMReP</w:t>
      </w:r>
      <w:r w:rsidRPr="00B762CA">
        <w:rPr>
          <w:rFonts w:eastAsiaTheme="minorEastAsia"/>
          <w:szCs w:val="22"/>
          <w:lang w:bidi="en-US"/>
        </w:rPr>
        <w:t>)</w:t>
      </w:r>
      <w:r>
        <w:rPr>
          <w:rFonts w:eastAsiaTheme="minorEastAsia"/>
          <w:szCs w:val="22"/>
          <w:lang w:bidi="en-US"/>
        </w:rPr>
        <w:t xml:space="preserve"> officially concluded, and s</w:t>
      </w:r>
      <w:r w:rsidR="00A67B43">
        <w:rPr>
          <w:rFonts w:eastAsiaTheme="minorEastAsia"/>
          <w:szCs w:val="22"/>
          <w:lang w:bidi="en-US"/>
        </w:rPr>
        <w:t xml:space="preserve">everal components of </w:t>
      </w:r>
      <w:r w:rsidR="00173DDD">
        <w:rPr>
          <w:rFonts w:eastAsiaTheme="minorEastAsia"/>
          <w:szCs w:val="22"/>
          <w:lang w:bidi="en-US"/>
        </w:rPr>
        <w:t>t</w:t>
      </w:r>
      <w:r w:rsidR="00BD6660" w:rsidRPr="00B762CA">
        <w:rPr>
          <w:rFonts w:eastAsiaTheme="minorEastAsia"/>
          <w:szCs w:val="22"/>
          <w:lang w:bidi="en-US"/>
        </w:rPr>
        <w:t xml:space="preserve">he </w:t>
      </w:r>
      <w:bookmarkStart w:id="73" w:name="_Hlk14609811"/>
      <w:r>
        <w:rPr>
          <w:rFonts w:eastAsiaTheme="minorEastAsia"/>
          <w:szCs w:val="22"/>
          <w:lang w:bidi="en-US"/>
        </w:rPr>
        <w:t xml:space="preserve">program </w:t>
      </w:r>
      <w:bookmarkEnd w:id="73"/>
      <w:r w:rsidR="008B71E4">
        <w:rPr>
          <w:rFonts w:eastAsiaTheme="minorEastAsia"/>
          <w:szCs w:val="22"/>
          <w:lang w:bidi="en-US"/>
        </w:rPr>
        <w:t>design and</w:t>
      </w:r>
      <w:r w:rsidR="00A67B43">
        <w:rPr>
          <w:rFonts w:eastAsiaTheme="minorEastAsia"/>
          <w:szCs w:val="22"/>
          <w:lang w:bidi="en-US"/>
        </w:rPr>
        <w:t xml:space="preserve"> its associated</w:t>
      </w:r>
      <w:r w:rsidR="008B71E4">
        <w:rPr>
          <w:rFonts w:eastAsiaTheme="minorEastAsia"/>
          <w:szCs w:val="22"/>
          <w:lang w:bidi="en-US"/>
        </w:rPr>
        <w:t xml:space="preserve"> prototype </w:t>
      </w:r>
      <w:r w:rsidR="00A67B43">
        <w:rPr>
          <w:rFonts w:eastAsiaTheme="minorEastAsia"/>
          <w:szCs w:val="22"/>
          <w:lang w:bidi="en-US"/>
        </w:rPr>
        <w:t>are</w:t>
      </w:r>
      <w:r>
        <w:rPr>
          <w:rFonts w:eastAsiaTheme="minorEastAsia"/>
          <w:szCs w:val="22"/>
          <w:lang w:bidi="en-US"/>
        </w:rPr>
        <w:t xml:space="preserve"> now</w:t>
      </w:r>
      <w:r w:rsidR="00A67B43" w:rsidRPr="00B762CA">
        <w:rPr>
          <w:rFonts w:eastAsiaTheme="minorEastAsia"/>
          <w:szCs w:val="22"/>
          <w:lang w:bidi="en-US"/>
        </w:rPr>
        <w:t xml:space="preserve"> </w:t>
      </w:r>
      <w:r w:rsidR="00BD6660" w:rsidRPr="00B762CA">
        <w:rPr>
          <w:rFonts w:eastAsiaTheme="minorEastAsia"/>
          <w:szCs w:val="22"/>
          <w:lang w:bidi="en-US"/>
        </w:rPr>
        <w:t xml:space="preserve">ready to </w:t>
      </w:r>
      <w:r w:rsidR="00173DDD">
        <w:rPr>
          <w:rFonts w:eastAsiaTheme="minorEastAsia"/>
          <w:szCs w:val="22"/>
          <w:lang w:bidi="en-US"/>
        </w:rPr>
        <w:t xml:space="preserve">be </w:t>
      </w:r>
      <w:r w:rsidR="00BD6660" w:rsidRPr="00B762CA">
        <w:rPr>
          <w:rFonts w:eastAsiaTheme="minorEastAsia"/>
          <w:szCs w:val="22"/>
          <w:lang w:bidi="en-US"/>
        </w:rPr>
        <w:t>implement</w:t>
      </w:r>
      <w:r w:rsidR="00173DDD">
        <w:rPr>
          <w:rFonts w:eastAsiaTheme="minorEastAsia"/>
          <w:szCs w:val="22"/>
          <w:lang w:bidi="en-US"/>
        </w:rPr>
        <w:t>ed</w:t>
      </w:r>
      <w:r w:rsidR="008B71E4">
        <w:rPr>
          <w:rFonts w:eastAsiaTheme="minorEastAsia"/>
          <w:szCs w:val="22"/>
          <w:lang w:bidi="en-US"/>
        </w:rPr>
        <w:t>.</w:t>
      </w:r>
      <w:r>
        <w:rPr>
          <w:rFonts w:eastAsiaTheme="minorEastAsia"/>
          <w:szCs w:val="22"/>
          <w:lang w:bidi="en-US"/>
        </w:rPr>
        <w:t xml:space="preserve"> </w:t>
      </w:r>
    </w:p>
    <w:p w14:paraId="2987AF26" w14:textId="6C6F7C12" w:rsidR="0051425A" w:rsidRDefault="00A67B43" w:rsidP="0051425A">
      <w:pPr>
        <w:pStyle w:val="ARBodyText"/>
        <w:rPr>
          <w:rFonts w:eastAsiaTheme="minorEastAsia"/>
          <w:szCs w:val="22"/>
          <w:lang w:bidi="en-US"/>
        </w:rPr>
      </w:pPr>
      <w:r>
        <w:rPr>
          <w:rFonts w:eastAsiaTheme="minorEastAsia"/>
          <w:szCs w:val="22"/>
          <w:lang w:bidi="en-US"/>
        </w:rPr>
        <w:t>When it is fully implemented, t</w:t>
      </w:r>
      <w:r w:rsidR="008B71E4">
        <w:rPr>
          <w:rFonts w:eastAsiaTheme="minorEastAsia"/>
          <w:szCs w:val="22"/>
          <w:lang w:bidi="en-US"/>
        </w:rPr>
        <w:t xml:space="preserve">he </w:t>
      </w:r>
      <w:r w:rsidR="00FB57C5">
        <w:rPr>
          <w:rFonts w:eastAsiaTheme="minorEastAsia"/>
          <w:szCs w:val="22"/>
          <w:lang w:bidi="en-US"/>
        </w:rPr>
        <w:t>resulting</w:t>
      </w:r>
      <w:r w:rsidR="00BD6660" w:rsidRPr="00B762CA">
        <w:rPr>
          <w:rFonts w:eastAsiaTheme="minorEastAsia"/>
          <w:szCs w:val="22"/>
          <w:lang w:bidi="en-US"/>
        </w:rPr>
        <w:t xml:space="preserve"> knowledge system </w:t>
      </w:r>
      <w:r w:rsidR="008B71E4">
        <w:rPr>
          <w:rFonts w:eastAsiaTheme="minorEastAsia"/>
          <w:szCs w:val="22"/>
          <w:lang w:bidi="en-US"/>
        </w:rPr>
        <w:t xml:space="preserve">will </w:t>
      </w:r>
      <w:r w:rsidR="00BD6660" w:rsidRPr="00B762CA">
        <w:rPr>
          <w:rFonts w:eastAsiaTheme="minorEastAsia"/>
          <w:szCs w:val="22"/>
          <w:lang w:bidi="en-US"/>
        </w:rPr>
        <w:t>enabl</w:t>
      </w:r>
      <w:r w:rsidR="008B71E4">
        <w:rPr>
          <w:rFonts w:eastAsiaTheme="minorEastAsia"/>
          <w:szCs w:val="22"/>
          <w:lang w:bidi="en-US"/>
        </w:rPr>
        <w:t>e</w:t>
      </w:r>
      <w:r w:rsidR="00BD6660" w:rsidRPr="00B762CA">
        <w:rPr>
          <w:rFonts w:eastAsiaTheme="minorEastAsia"/>
          <w:szCs w:val="22"/>
          <w:lang w:bidi="en-US"/>
        </w:rPr>
        <w:t xml:space="preserve"> resilience-based management of the Great Barrier Reef World Heritage Area and its catchments</w:t>
      </w:r>
      <w:r w:rsidR="008C6B47">
        <w:rPr>
          <w:rFonts w:eastAsiaTheme="minorEastAsia"/>
          <w:szCs w:val="22"/>
          <w:lang w:bidi="en-US"/>
        </w:rPr>
        <w:t xml:space="preserve"> through an</w:t>
      </w:r>
      <w:r w:rsidR="00BD6660" w:rsidRPr="00B762CA">
        <w:rPr>
          <w:rFonts w:eastAsiaTheme="minorEastAsia"/>
          <w:szCs w:val="22"/>
          <w:lang w:bidi="en-US"/>
        </w:rPr>
        <w:t xml:space="preserve"> integrated approach </w:t>
      </w:r>
      <w:r w:rsidR="008C6B47">
        <w:rPr>
          <w:rFonts w:eastAsiaTheme="minorEastAsia"/>
          <w:szCs w:val="22"/>
          <w:lang w:bidi="en-US"/>
        </w:rPr>
        <w:t>to</w:t>
      </w:r>
      <w:r w:rsidR="006534F4" w:rsidRPr="00B762CA">
        <w:rPr>
          <w:rFonts w:eastAsiaTheme="minorEastAsia"/>
          <w:szCs w:val="22"/>
          <w:lang w:bidi="en-US"/>
        </w:rPr>
        <w:t xml:space="preserve"> </w:t>
      </w:r>
      <w:r w:rsidR="00BD6660" w:rsidRPr="00B762CA">
        <w:rPr>
          <w:rFonts w:eastAsiaTheme="minorEastAsia"/>
          <w:szCs w:val="22"/>
          <w:lang w:bidi="en-US"/>
        </w:rPr>
        <w:t xml:space="preserve">collecting, accessing and </w:t>
      </w:r>
      <w:r w:rsidR="00B50C74">
        <w:rPr>
          <w:rFonts w:eastAsiaTheme="minorEastAsia"/>
          <w:szCs w:val="22"/>
          <w:lang w:bidi="en-US"/>
        </w:rPr>
        <w:t>visualising</w:t>
      </w:r>
      <w:r w:rsidR="0023299F">
        <w:rPr>
          <w:rFonts w:eastAsiaTheme="minorEastAsia"/>
          <w:szCs w:val="22"/>
          <w:lang w:bidi="en-US"/>
        </w:rPr>
        <w:t xml:space="preserve"> </w:t>
      </w:r>
      <w:r w:rsidR="00BD6660" w:rsidRPr="00B762CA">
        <w:rPr>
          <w:rFonts w:eastAsiaTheme="minorEastAsia"/>
          <w:szCs w:val="22"/>
          <w:lang w:bidi="en-US"/>
        </w:rPr>
        <w:t>information</w:t>
      </w:r>
      <w:r w:rsidR="00BF66AB">
        <w:rPr>
          <w:rFonts w:eastAsiaTheme="minorEastAsia"/>
          <w:szCs w:val="22"/>
          <w:lang w:bidi="en-US"/>
        </w:rPr>
        <w:t>.</w:t>
      </w:r>
      <w:r w:rsidR="00484CDD">
        <w:rPr>
          <w:rFonts w:eastAsiaTheme="minorEastAsia"/>
          <w:szCs w:val="22"/>
          <w:lang w:bidi="en-US"/>
        </w:rPr>
        <w:t xml:space="preserve"> </w:t>
      </w:r>
      <w:r w:rsidR="00FB57C5">
        <w:rPr>
          <w:rFonts w:eastAsiaTheme="minorEastAsia"/>
          <w:szCs w:val="22"/>
          <w:lang w:bidi="en-US"/>
        </w:rPr>
        <w:t>This</w:t>
      </w:r>
      <w:r w:rsidR="008C6B47">
        <w:rPr>
          <w:rFonts w:eastAsiaTheme="minorEastAsia"/>
          <w:szCs w:val="22"/>
          <w:lang w:bidi="en-US"/>
        </w:rPr>
        <w:t xml:space="preserve"> will guide Reef management and assist day-to-day operations and strategic planning through</w:t>
      </w:r>
      <w:r w:rsidR="00BF66AB">
        <w:rPr>
          <w:rFonts w:eastAsiaTheme="minorEastAsia"/>
          <w:szCs w:val="22"/>
          <w:lang w:bidi="en-US"/>
        </w:rPr>
        <w:t xml:space="preserve"> responsive reporting of the Reef’s condition,</w:t>
      </w:r>
      <w:r w:rsidR="00BD6660" w:rsidRPr="00B762CA">
        <w:rPr>
          <w:rFonts w:eastAsiaTheme="minorEastAsia"/>
          <w:szCs w:val="22"/>
          <w:lang w:bidi="en-US"/>
        </w:rPr>
        <w:t xml:space="preserve"> assessment of trends and </w:t>
      </w:r>
      <w:r w:rsidR="006534F4">
        <w:rPr>
          <w:rFonts w:eastAsiaTheme="minorEastAsia"/>
          <w:szCs w:val="22"/>
          <w:lang w:bidi="en-US"/>
        </w:rPr>
        <w:t>the</w:t>
      </w:r>
      <w:r w:rsidR="006534F4" w:rsidRPr="00B762CA">
        <w:rPr>
          <w:rFonts w:eastAsiaTheme="minorEastAsia"/>
          <w:szCs w:val="22"/>
          <w:lang w:bidi="en-US"/>
        </w:rPr>
        <w:t xml:space="preserve"> </w:t>
      </w:r>
      <w:r w:rsidR="00BD6660" w:rsidRPr="00B762CA">
        <w:rPr>
          <w:rFonts w:eastAsiaTheme="minorEastAsia"/>
          <w:szCs w:val="22"/>
          <w:lang w:bidi="en-US"/>
        </w:rPr>
        <w:t>ability to predict future risks an</w:t>
      </w:r>
      <w:r w:rsidR="00BD6660">
        <w:rPr>
          <w:rFonts w:eastAsiaTheme="minorEastAsia"/>
          <w:szCs w:val="22"/>
          <w:lang w:bidi="en-US"/>
        </w:rPr>
        <w:t>d</w:t>
      </w:r>
      <w:r w:rsidR="00BD6660" w:rsidRPr="00B762CA">
        <w:rPr>
          <w:rFonts w:eastAsiaTheme="minorEastAsia"/>
          <w:szCs w:val="22"/>
          <w:lang w:bidi="en-US"/>
        </w:rPr>
        <w:t xml:space="preserve"> likely outcomes from management responses</w:t>
      </w:r>
      <w:r w:rsidR="008C6B47">
        <w:rPr>
          <w:rFonts w:eastAsiaTheme="minorEastAsia"/>
          <w:szCs w:val="22"/>
          <w:lang w:bidi="en-US"/>
        </w:rPr>
        <w:t xml:space="preserve">. </w:t>
      </w:r>
      <w:r w:rsidR="00BD6660" w:rsidRPr="00B762CA">
        <w:rPr>
          <w:rFonts w:eastAsiaTheme="minorEastAsia"/>
          <w:szCs w:val="22"/>
          <w:lang w:bidi="en-US"/>
        </w:rPr>
        <w:t xml:space="preserve">It will also </w:t>
      </w:r>
      <w:r w:rsidR="008B71E4">
        <w:rPr>
          <w:rFonts w:eastAsiaTheme="minorEastAsia"/>
          <w:szCs w:val="22"/>
          <w:lang w:bidi="en-US"/>
        </w:rPr>
        <w:t xml:space="preserve">guide </w:t>
      </w:r>
      <w:r w:rsidR="00BD6660" w:rsidRPr="00B762CA">
        <w:rPr>
          <w:rFonts w:eastAsiaTheme="minorEastAsia"/>
          <w:szCs w:val="22"/>
          <w:lang w:bidi="en-US"/>
        </w:rPr>
        <w:t>investment on effective management actions for current and emerging issues</w:t>
      </w:r>
      <w:r w:rsidR="00A6378A">
        <w:rPr>
          <w:rFonts w:eastAsiaTheme="minorEastAsia"/>
          <w:szCs w:val="22"/>
          <w:lang w:bidi="en-US"/>
        </w:rPr>
        <w:t>,</w:t>
      </w:r>
      <w:r w:rsidR="00BD6660" w:rsidRPr="00B762CA">
        <w:rPr>
          <w:rFonts w:eastAsiaTheme="minorEastAsia"/>
          <w:szCs w:val="22"/>
          <w:lang w:bidi="en-US"/>
        </w:rPr>
        <w:t xml:space="preserve"> and evaluat</w:t>
      </w:r>
      <w:r w:rsidR="008B71E4">
        <w:rPr>
          <w:rFonts w:eastAsiaTheme="minorEastAsia"/>
          <w:szCs w:val="22"/>
          <w:lang w:bidi="en-US"/>
        </w:rPr>
        <w:t>e</w:t>
      </w:r>
      <w:r w:rsidR="00BD6660" w:rsidRPr="00B762CA">
        <w:rPr>
          <w:rFonts w:eastAsiaTheme="minorEastAsia"/>
          <w:szCs w:val="22"/>
          <w:lang w:bidi="en-US"/>
        </w:rPr>
        <w:t xml:space="preserve"> progress towards targets and outcomes of the Reef 2050 Plan.</w:t>
      </w:r>
    </w:p>
    <w:p w14:paraId="10EF72EC" w14:textId="38B7520F" w:rsidR="00A67B43" w:rsidRDefault="00A67B43" w:rsidP="0051425A">
      <w:pPr>
        <w:pStyle w:val="ARBodyText"/>
        <w:rPr>
          <w:rFonts w:eastAsiaTheme="minorEastAsia"/>
          <w:szCs w:val="22"/>
          <w:lang w:bidi="en-US"/>
        </w:rPr>
      </w:pPr>
      <w:r>
        <w:rPr>
          <w:rFonts w:cs="Arial"/>
        </w:rPr>
        <w:t>The program is ambitious</w:t>
      </w:r>
      <w:r w:rsidR="00B50C74">
        <w:rPr>
          <w:rFonts w:cs="Arial"/>
        </w:rPr>
        <w:t>, innovative</w:t>
      </w:r>
      <w:r>
        <w:rPr>
          <w:rFonts w:cs="Arial"/>
        </w:rPr>
        <w:t xml:space="preserve"> and globally unpre</w:t>
      </w:r>
      <w:r w:rsidR="00AE65AE">
        <w:rPr>
          <w:rFonts w:cs="Arial"/>
        </w:rPr>
        <w:t xml:space="preserve">cedented in its scale and scope, and </w:t>
      </w:r>
      <w:r>
        <w:rPr>
          <w:rFonts w:cs="Arial"/>
        </w:rPr>
        <w:t xml:space="preserve">its full implementation will provide </w:t>
      </w:r>
      <w:r w:rsidR="00B50C74">
        <w:rPr>
          <w:rFonts w:cs="Arial"/>
        </w:rPr>
        <w:t>numerous</w:t>
      </w:r>
      <w:r w:rsidR="00AE65AE">
        <w:rPr>
          <w:rFonts w:cs="Arial"/>
        </w:rPr>
        <w:t xml:space="preserve"> benefits to Reef management.</w:t>
      </w:r>
      <w:r>
        <w:rPr>
          <w:rFonts w:cs="Arial"/>
        </w:rPr>
        <w:t xml:space="preserve"> </w:t>
      </w:r>
      <w:r w:rsidR="00AE65AE">
        <w:rPr>
          <w:rFonts w:cs="Arial"/>
        </w:rPr>
        <w:t>These benefits will take several years to be fully realised</w:t>
      </w:r>
      <w:r w:rsidR="00B50C74">
        <w:rPr>
          <w:rFonts w:cs="Arial"/>
        </w:rPr>
        <w:t>. I</w:t>
      </w:r>
      <w:r w:rsidR="00657E14">
        <w:rPr>
          <w:rFonts w:cs="Arial"/>
        </w:rPr>
        <w:t xml:space="preserve">n the short term there remain </w:t>
      </w:r>
      <w:r w:rsidR="00AE65AE">
        <w:rPr>
          <w:rFonts w:cs="Arial"/>
        </w:rPr>
        <w:t>several  issues t</w:t>
      </w:r>
      <w:r w:rsidR="00B50C74">
        <w:rPr>
          <w:rFonts w:cs="Arial"/>
        </w:rPr>
        <w:t>hat need t</w:t>
      </w:r>
      <w:r w:rsidR="00AE65AE">
        <w:rPr>
          <w:rFonts w:cs="Arial"/>
        </w:rPr>
        <w:t xml:space="preserve">o be </w:t>
      </w:r>
      <w:r w:rsidR="00B50C74">
        <w:rPr>
          <w:rFonts w:cs="Arial"/>
        </w:rPr>
        <w:t xml:space="preserve">resolved </w:t>
      </w:r>
      <w:r w:rsidR="00AE65AE">
        <w:rPr>
          <w:rFonts w:cs="Arial"/>
        </w:rPr>
        <w:t xml:space="preserve">with program partners </w:t>
      </w:r>
      <w:r w:rsidR="00B50C74">
        <w:rPr>
          <w:rFonts w:cs="Arial"/>
        </w:rPr>
        <w:t>to enable i</w:t>
      </w:r>
      <w:r w:rsidR="00AE65AE">
        <w:rPr>
          <w:rFonts w:cs="Arial"/>
        </w:rPr>
        <w:t>mplementation</w:t>
      </w:r>
      <w:r w:rsidR="00657E14">
        <w:rPr>
          <w:rFonts w:cs="Arial"/>
        </w:rPr>
        <w:t xml:space="preserve">. </w:t>
      </w:r>
      <w:r w:rsidR="00AE65AE">
        <w:rPr>
          <w:rFonts w:cs="Arial"/>
        </w:rPr>
        <w:t>These include program governance, the scale and sources of program funding, and the nature of the program’s data management architecture.</w:t>
      </w:r>
    </w:p>
    <w:p w14:paraId="1A41CCC3" w14:textId="339FA470" w:rsidR="00BD6660" w:rsidRPr="00B762CA" w:rsidRDefault="00BD6660" w:rsidP="0051425A">
      <w:pPr>
        <w:pStyle w:val="ARBodyText"/>
        <w:rPr>
          <w:rFonts w:eastAsiaTheme="minorEastAsia"/>
          <w:szCs w:val="22"/>
          <w:lang w:bidi="en-US"/>
        </w:rPr>
      </w:pPr>
      <w:r w:rsidRPr="00B762CA">
        <w:rPr>
          <w:rFonts w:eastAsiaTheme="minorEastAsia"/>
          <w:szCs w:val="22"/>
          <w:lang w:bidi="en-US"/>
        </w:rPr>
        <w:t>Th</w:t>
      </w:r>
      <w:r w:rsidR="00657E14">
        <w:rPr>
          <w:rFonts w:eastAsiaTheme="minorEastAsia"/>
          <w:szCs w:val="22"/>
          <w:lang w:bidi="en-US"/>
        </w:rPr>
        <w:t>e development phase of the program</w:t>
      </w:r>
      <w:r w:rsidRPr="00B762CA">
        <w:rPr>
          <w:rFonts w:eastAsiaTheme="minorEastAsia"/>
          <w:szCs w:val="22"/>
          <w:lang w:bidi="en-US"/>
        </w:rPr>
        <w:t xml:space="preserve"> was designed around</w:t>
      </w:r>
      <w:r w:rsidR="001F3EF0">
        <w:rPr>
          <w:rFonts w:eastAsiaTheme="minorEastAsia"/>
          <w:szCs w:val="22"/>
          <w:lang w:bidi="en-US"/>
        </w:rPr>
        <w:t xml:space="preserve"> </w:t>
      </w:r>
      <w:r w:rsidRPr="00B762CA">
        <w:rPr>
          <w:rFonts w:eastAsiaTheme="minorEastAsia"/>
          <w:szCs w:val="22"/>
          <w:lang w:bidi="en-US"/>
        </w:rPr>
        <w:t>three integration principl</w:t>
      </w:r>
      <w:r w:rsidR="0074733E">
        <w:rPr>
          <w:rFonts w:eastAsiaTheme="minorEastAsia"/>
          <w:szCs w:val="22"/>
          <w:lang w:bidi="en-US"/>
        </w:rPr>
        <w:t>e</w:t>
      </w:r>
      <w:r w:rsidRPr="00B762CA">
        <w:rPr>
          <w:rFonts w:eastAsiaTheme="minorEastAsia"/>
          <w:szCs w:val="22"/>
          <w:lang w:bidi="en-US"/>
        </w:rPr>
        <w:t xml:space="preserve">s: </w:t>
      </w:r>
    </w:p>
    <w:p w14:paraId="695914E7" w14:textId="7B7E2C2F" w:rsidR="00BD6660" w:rsidRPr="00B762CA" w:rsidRDefault="0051425A" w:rsidP="0051425A">
      <w:pPr>
        <w:pStyle w:val="AR-Bullet"/>
        <w:rPr>
          <w:rFonts w:eastAsiaTheme="minorEastAsia"/>
          <w:lang w:bidi="en-US"/>
        </w:rPr>
      </w:pPr>
      <w:r>
        <w:rPr>
          <w:rFonts w:eastAsiaTheme="minorEastAsia"/>
          <w:lang w:bidi="en-US"/>
        </w:rPr>
        <w:t>e</w:t>
      </w:r>
      <w:r w:rsidR="00BD6660" w:rsidRPr="00B762CA">
        <w:rPr>
          <w:rFonts w:eastAsiaTheme="minorEastAsia"/>
          <w:lang w:bidi="en-US"/>
        </w:rPr>
        <w:t>ffective</w:t>
      </w:r>
      <w:r w:rsidR="000963D7">
        <w:rPr>
          <w:rFonts w:eastAsiaTheme="minorEastAsia"/>
          <w:lang w:bidi="en-US"/>
        </w:rPr>
        <w:t>ness</w:t>
      </w:r>
      <w:r>
        <w:rPr>
          <w:rFonts w:eastAsiaTheme="minorEastAsia"/>
          <w:lang w:bidi="en-US"/>
        </w:rPr>
        <w:t>:</w:t>
      </w:r>
      <w:r w:rsidR="00BD6660" w:rsidRPr="00B762CA">
        <w:rPr>
          <w:rFonts w:eastAsiaTheme="minorEastAsia"/>
          <w:lang w:bidi="en-US"/>
        </w:rPr>
        <w:t xml:space="preserve"> enabling the early detection of trends and changes in the Reef’s environment, inform</w:t>
      </w:r>
      <w:r w:rsidR="00A6378A">
        <w:rPr>
          <w:rFonts w:eastAsiaTheme="minorEastAsia"/>
          <w:lang w:bidi="en-US"/>
        </w:rPr>
        <w:t>ing</w:t>
      </w:r>
      <w:r w:rsidR="00BD6660" w:rsidRPr="00B762CA">
        <w:rPr>
          <w:rFonts w:eastAsiaTheme="minorEastAsia"/>
          <w:lang w:bidi="en-US"/>
        </w:rPr>
        <w:t xml:space="preserve"> the assessment of threats and risks, and driv</w:t>
      </w:r>
      <w:r w:rsidR="00A6378A">
        <w:rPr>
          <w:rFonts w:eastAsiaTheme="minorEastAsia"/>
          <w:lang w:bidi="en-US"/>
        </w:rPr>
        <w:t>ing</w:t>
      </w:r>
      <w:r w:rsidR="00BD6660" w:rsidRPr="00B762CA">
        <w:rPr>
          <w:rFonts w:eastAsiaTheme="minorEastAsia"/>
          <w:lang w:bidi="en-US"/>
        </w:rPr>
        <w:t xml:space="preserve"> resilience-based management </w:t>
      </w:r>
    </w:p>
    <w:p w14:paraId="20D461A4" w14:textId="2394ED2C" w:rsidR="008817B1" w:rsidRDefault="0051425A" w:rsidP="0051425A">
      <w:pPr>
        <w:pStyle w:val="AR-Bullet"/>
        <w:rPr>
          <w:rFonts w:eastAsiaTheme="minorEastAsia"/>
          <w:lang w:bidi="en-US"/>
        </w:rPr>
      </w:pPr>
      <w:r>
        <w:rPr>
          <w:rFonts w:eastAsiaTheme="minorEastAsia"/>
          <w:lang w:bidi="en-US"/>
        </w:rPr>
        <w:t>e</w:t>
      </w:r>
      <w:r w:rsidR="00BD6660" w:rsidRPr="00B762CA">
        <w:rPr>
          <w:rFonts w:eastAsiaTheme="minorEastAsia"/>
          <w:lang w:bidi="en-US"/>
        </w:rPr>
        <w:t>fficien</w:t>
      </w:r>
      <w:r w:rsidR="000963D7">
        <w:rPr>
          <w:rFonts w:eastAsiaTheme="minorEastAsia"/>
          <w:lang w:bidi="en-US"/>
        </w:rPr>
        <w:t>cy</w:t>
      </w:r>
      <w:r>
        <w:rPr>
          <w:rFonts w:eastAsiaTheme="minorEastAsia"/>
          <w:lang w:bidi="en-US"/>
        </w:rPr>
        <w:t>:</w:t>
      </w:r>
      <w:r w:rsidR="00BD6660" w:rsidRPr="00B762CA">
        <w:rPr>
          <w:rFonts w:eastAsiaTheme="minorEastAsia"/>
          <w:lang w:bidi="en-US"/>
        </w:rPr>
        <w:t xml:space="preserve"> enabling management priorities and decisions to be cost</w:t>
      </w:r>
      <w:r w:rsidR="006534F4">
        <w:rPr>
          <w:rFonts w:eastAsiaTheme="minorEastAsia"/>
          <w:lang w:bidi="en-US"/>
        </w:rPr>
        <w:t>-</w:t>
      </w:r>
      <w:r w:rsidR="00BD6660" w:rsidRPr="00B762CA">
        <w:rPr>
          <w:rFonts w:eastAsiaTheme="minorEastAsia"/>
          <w:lang w:bidi="en-US"/>
        </w:rPr>
        <w:t xml:space="preserve">effective, transparent and based </w:t>
      </w:r>
      <w:r w:rsidR="00D06FD9">
        <w:rPr>
          <w:rFonts w:eastAsiaTheme="minorEastAsia"/>
          <w:lang w:bidi="en-US"/>
        </w:rPr>
        <w:t>on cost-benefit and risk analysi</w:t>
      </w:r>
      <w:r w:rsidR="00BD6660" w:rsidRPr="00B762CA">
        <w:rPr>
          <w:rFonts w:eastAsiaTheme="minorEastAsia"/>
          <w:lang w:bidi="en-US"/>
        </w:rPr>
        <w:t xml:space="preserve">s </w:t>
      </w:r>
    </w:p>
    <w:p w14:paraId="49D21B5F" w14:textId="4E6554DA" w:rsidR="0074733E" w:rsidRPr="0051425A" w:rsidRDefault="0051425A" w:rsidP="0051425A">
      <w:pPr>
        <w:pStyle w:val="AR-Bullet"/>
        <w:rPr>
          <w:rFonts w:eastAsiaTheme="minorEastAsia"/>
          <w:lang w:bidi="en-US"/>
        </w:rPr>
      </w:pPr>
      <w:r>
        <w:rPr>
          <w:rFonts w:eastAsiaTheme="minorEastAsia"/>
          <w:lang w:bidi="en-US"/>
        </w:rPr>
        <w:t>e</w:t>
      </w:r>
      <w:r w:rsidR="00BD6660" w:rsidRPr="008817B1">
        <w:rPr>
          <w:rFonts w:eastAsiaTheme="minorEastAsia"/>
          <w:lang w:bidi="en-US"/>
        </w:rPr>
        <w:t>vol</w:t>
      </w:r>
      <w:r w:rsidR="000963D7" w:rsidRPr="008817B1">
        <w:rPr>
          <w:rFonts w:eastAsiaTheme="minorEastAsia"/>
          <w:lang w:bidi="en-US"/>
        </w:rPr>
        <w:t>ution</w:t>
      </w:r>
      <w:r>
        <w:rPr>
          <w:rFonts w:eastAsiaTheme="minorEastAsia"/>
          <w:lang w:bidi="en-US"/>
        </w:rPr>
        <w:t>:</w:t>
      </w:r>
      <w:r w:rsidR="00D06FD9">
        <w:rPr>
          <w:rFonts w:eastAsiaTheme="minorEastAsia"/>
          <w:lang w:bidi="en-US"/>
        </w:rPr>
        <w:t xml:space="preserve"> ability</w:t>
      </w:r>
      <w:r w:rsidR="00BD6660" w:rsidRPr="008817B1">
        <w:rPr>
          <w:rFonts w:eastAsiaTheme="minorEastAsia"/>
          <w:lang w:bidi="en-US"/>
        </w:rPr>
        <w:t xml:space="preserve"> to adapt based on changes that occur to the Reef, management and stakeholder needs</w:t>
      </w:r>
      <w:r w:rsidR="008060A5">
        <w:rPr>
          <w:rFonts w:eastAsiaTheme="minorEastAsia"/>
          <w:lang w:bidi="en-US"/>
        </w:rPr>
        <w:t>,</w:t>
      </w:r>
      <w:r w:rsidR="00BD6660" w:rsidRPr="008817B1">
        <w:rPr>
          <w:rFonts w:eastAsiaTheme="minorEastAsia"/>
          <w:lang w:bidi="en-US"/>
        </w:rPr>
        <w:t xml:space="preserve"> and </w:t>
      </w:r>
      <w:r w:rsidR="008060A5">
        <w:rPr>
          <w:rFonts w:eastAsiaTheme="minorEastAsia"/>
          <w:lang w:bidi="en-US"/>
        </w:rPr>
        <w:t xml:space="preserve">the </w:t>
      </w:r>
      <w:r w:rsidR="00BD6660" w:rsidRPr="008817B1">
        <w:rPr>
          <w:rFonts w:eastAsiaTheme="minorEastAsia"/>
          <w:lang w:bidi="en-US"/>
        </w:rPr>
        <w:t>availability of new technologies.</w:t>
      </w:r>
    </w:p>
    <w:p w14:paraId="2F1CA2F1" w14:textId="41926097" w:rsidR="00927156" w:rsidRDefault="00A6378A" w:rsidP="0051425A">
      <w:pPr>
        <w:pStyle w:val="ARBodyText"/>
        <w:rPr>
          <w:rFonts w:eastAsiaTheme="minorEastAsia"/>
          <w:lang w:bidi="en-US"/>
        </w:rPr>
      </w:pPr>
      <w:r>
        <w:rPr>
          <w:rFonts w:eastAsiaTheme="minorEastAsia"/>
          <w:lang w:bidi="en-US"/>
        </w:rPr>
        <w:t>More than</w:t>
      </w:r>
      <w:r w:rsidRPr="00B762CA">
        <w:rPr>
          <w:rFonts w:eastAsiaTheme="minorEastAsia"/>
          <w:lang w:bidi="en-US"/>
        </w:rPr>
        <w:t xml:space="preserve"> </w:t>
      </w:r>
      <w:r w:rsidR="00BD6660" w:rsidRPr="00B762CA">
        <w:rPr>
          <w:rFonts w:eastAsiaTheme="minorEastAsia"/>
          <w:lang w:bidi="en-US"/>
        </w:rPr>
        <w:t xml:space="preserve">200 experts and stakeholders contributed to </w:t>
      </w:r>
      <w:r w:rsidR="00634188">
        <w:rPr>
          <w:rFonts w:eastAsiaTheme="minorEastAsia"/>
          <w:lang w:bidi="en-US"/>
        </w:rPr>
        <w:t>develop</w:t>
      </w:r>
      <w:r w:rsidR="00B50C74">
        <w:rPr>
          <w:rFonts w:eastAsiaTheme="minorEastAsia"/>
          <w:lang w:bidi="en-US"/>
        </w:rPr>
        <w:t xml:space="preserve">ment of </w:t>
      </w:r>
      <w:r w:rsidR="00BD6660" w:rsidRPr="00B762CA">
        <w:rPr>
          <w:rFonts w:eastAsiaTheme="minorEastAsia"/>
          <w:lang w:bidi="en-US"/>
        </w:rPr>
        <w:t>the program framework</w:t>
      </w:r>
      <w:r w:rsidR="00657E14">
        <w:rPr>
          <w:rFonts w:eastAsiaTheme="minorEastAsia"/>
          <w:lang w:bidi="en-US"/>
        </w:rPr>
        <w:t>,</w:t>
      </w:r>
      <w:r w:rsidR="00BD6660" w:rsidRPr="00B762CA">
        <w:rPr>
          <w:rFonts w:eastAsiaTheme="minorEastAsia"/>
          <w:lang w:bidi="en-US"/>
        </w:rPr>
        <w:t xml:space="preserve"> monitoring and modelling design</w:t>
      </w:r>
      <w:r w:rsidR="00657E14">
        <w:rPr>
          <w:rFonts w:eastAsiaTheme="minorEastAsia"/>
          <w:lang w:bidi="en-US"/>
        </w:rPr>
        <w:t>,</w:t>
      </w:r>
      <w:r w:rsidR="00BD6660" w:rsidRPr="00B762CA">
        <w:rPr>
          <w:rFonts w:eastAsiaTheme="minorEastAsia"/>
          <w:lang w:bidi="en-US"/>
        </w:rPr>
        <w:t xml:space="preserve"> and tools to guide effective and efficient management of the Reef. </w:t>
      </w:r>
      <w:r w:rsidR="00F82329">
        <w:rPr>
          <w:rFonts w:eastAsiaTheme="minorEastAsia"/>
          <w:lang w:bidi="en-US"/>
        </w:rPr>
        <w:t>O</w:t>
      </w:r>
      <w:r w:rsidR="00B50C74">
        <w:rPr>
          <w:rFonts w:eastAsiaTheme="minorEastAsia"/>
          <w:lang w:bidi="en-US"/>
        </w:rPr>
        <w:t>utputs of the development work define what will be required to deliver an</w:t>
      </w:r>
      <w:r w:rsidR="00BD6660" w:rsidRPr="00B762CA">
        <w:rPr>
          <w:rFonts w:eastAsiaTheme="minorEastAsia"/>
          <w:lang w:bidi="en-US"/>
        </w:rPr>
        <w:t xml:space="preserve"> integrated knowledge system that </w:t>
      </w:r>
      <w:r w:rsidR="00B50C74">
        <w:rPr>
          <w:rFonts w:eastAsiaTheme="minorEastAsia"/>
          <w:lang w:bidi="en-US"/>
        </w:rPr>
        <w:t xml:space="preserve">encompasses the </w:t>
      </w:r>
      <w:r w:rsidR="00BD6660" w:rsidRPr="00B762CA" w:rsidDel="00B50C74">
        <w:rPr>
          <w:rFonts w:eastAsiaTheme="minorEastAsia"/>
          <w:lang w:bidi="en-US"/>
        </w:rPr>
        <w:t>combine</w:t>
      </w:r>
      <w:r w:rsidR="00F82329">
        <w:rPr>
          <w:rFonts w:eastAsiaTheme="minorEastAsia"/>
          <w:lang w:bidi="en-US"/>
        </w:rPr>
        <w:t>d</w:t>
      </w:r>
      <w:r w:rsidR="00BD6660" w:rsidRPr="00B762CA" w:rsidDel="00B50C74">
        <w:rPr>
          <w:rFonts w:eastAsiaTheme="minorEastAsia"/>
          <w:lang w:bidi="en-US"/>
        </w:rPr>
        <w:t xml:space="preserve"> </w:t>
      </w:r>
      <w:r>
        <w:rPr>
          <w:rFonts w:eastAsiaTheme="minorEastAsia"/>
          <w:lang w:bidi="en-US"/>
        </w:rPr>
        <w:t>I</w:t>
      </w:r>
      <w:r w:rsidR="00BD6660" w:rsidRPr="00B762CA">
        <w:rPr>
          <w:rFonts w:eastAsiaTheme="minorEastAsia"/>
          <w:lang w:bidi="en-US"/>
        </w:rPr>
        <w:t>ndigenous, social, economic and environmental attributes of the Reef.</w:t>
      </w:r>
    </w:p>
    <w:p w14:paraId="0AE77A9C" w14:textId="2A49BB96" w:rsidR="00DE6870" w:rsidRPr="00DE6870" w:rsidRDefault="00DE6870" w:rsidP="00E43A43">
      <w:pPr>
        <w:pStyle w:val="ARBodyText"/>
      </w:pPr>
      <w:r>
        <w:t>Key achievements during the reporting period include</w:t>
      </w:r>
      <w:r w:rsidR="008060A5">
        <w:t>d</w:t>
      </w:r>
      <w:r>
        <w:t>:</w:t>
      </w:r>
    </w:p>
    <w:p w14:paraId="6D575B48" w14:textId="2CE3431E" w:rsidR="00DE6870" w:rsidRPr="00E74BD1" w:rsidRDefault="001F3EF0" w:rsidP="00DE6870">
      <w:pPr>
        <w:pStyle w:val="AR-Bullet"/>
      </w:pPr>
      <w:r>
        <w:t>Completi</w:t>
      </w:r>
      <w:r w:rsidDel="00B50C74">
        <w:t>ng</w:t>
      </w:r>
      <w:r>
        <w:t xml:space="preserve"> </w:t>
      </w:r>
      <w:r w:rsidR="00DE6870">
        <w:t>t</w:t>
      </w:r>
      <w:r w:rsidR="00DE6870" w:rsidRPr="00794E15">
        <w:t>he overarching monitoring program design process</w:t>
      </w:r>
      <w:r w:rsidR="00DE6870">
        <w:t xml:space="preserve"> for RIMReP, </w:t>
      </w:r>
      <w:r w:rsidR="008B71E4">
        <w:t xml:space="preserve">including </w:t>
      </w:r>
      <w:r w:rsidR="00DE6870">
        <w:t>thematically-focused monitoring recommendations and a series of subsequent integration projects</w:t>
      </w:r>
      <w:r>
        <w:t>;</w:t>
      </w:r>
      <w:r>
        <w:rPr>
          <w:szCs w:val="22"/>
        </w:rPr>
        <w:t xml:space="preserve"> </w:t>
      </w:r>
      <w:r w:rsidR="00DE6870">
        <w:rPr>
          <w:szCs w:val="22"/>
        </w:rPr>
        <w:t>outputs will inform recommendations for monitoring investment</w:t>
      </w:r>
      <w:r>
        <w:rPr>
          <w:szCs w:val="22"/>
        </w:rPr>
        <w:t>.</w:t>
      </w:r>
      <w:r w:rsidR="00DE6870">
        <w:rPr>
          <w:szCs w:val="22"/>
        </w:rPr>
        <w:t xml:space="preserve"> </w:t>
      </w:r>
    </w:p>
    <w:p w14:paraId="4B55C43A" w14:textId="304A6B4F" w:rsidR="00DE6870" w:rsidRPr="00E74BD1" w:rsidRDefault="001F3EF0" w:rsidP="00DE6870">
      <w:pPr>
        <w:pStyle w:val="AR-Bullet"/>
      </w:pPr>
      <w:r>
        <w:lastRenderedPageBreak/>
        <w:t>De</w:t>
      </w:r>
      <w:r w:rsidR="00B50C74">
        <w:t>live</w:t>
      </w:r>
      <w:r w:rsidR="00FD36B0">
        <w:t xml:space="preserve">ring </w:t>
      </w:r>
      <w:r w:rsidR="00B50C74">
        <w:t>a</w:t>
      </w:r>
      <w:r w:rsidR="00DE6870" w:rsidRPr="00FD23BD">
        <w:t xml:space="preserve"> prototype online Reef </w:t>
      </w:r>
      <w:r w:rsidR="00A30437">
        <w:t>k</w:t>
      </w:r>
      <w:r w:rsidRPr="00FD23BD">
        <w:t xml:space="preserve">nowledge </w:t>
      </w:r>
      <w:r w:rsidR="00A30437">
        <w:t>s</w:t>
      </w:r>
      <w:r w:rsidRPr="00FD23BD">
        <w:t xml:space="preserve">ystem </w:t>
      </w:r>
      <w:r w:rsidR="008060A5">
        <w:rPr>
          <w:szCs w:val="22"/>
        </w:rPr>
        <w:t>that brings together</w:t>
      </w:r>
      <w:r w:rsidR="00DE6870" w:rsidRPr="00FD23BD">
        <w:rPr>
          <w:szCs w:val="22"/>
        </w:rPr>
        <w:t xml:space="preserve"> and </w:t>
      </w:r>
      <w:r w:rsidR="008060A5">
        <w:rPr>
          <w:szCs w:val="22"/>
        </w:rPr>
        <w:t>helps</w:t>
      </w:r>
      <w:r w:rsidR="00311547">
        <w:rPr>
          <w:szCs w:val="22"/>
        </w:rPr>
        <w:t xml:space="preserve"> synthesise data from a purpose-</w:t>
      </w:r>
      <w:r w:rsidR="00DE6870" w:rsidRPr="006F250C">
        <w:rPr>
          <w:szCs w:val="22"/>
        </w:rPr>
        <w:t>designed, management-focused, integrated monitoring program</w:t>
      </w:r>
      <w:r>
        <w:rPr>
          <w:szCs w:val="22"/>
        </w:rPr>
        <w:t>.</w:t>
      </w:r>
    </w:p>
    <w:p w14:paraId="3455D4A4" w14:textId="2150C904" w:rsidR="00DE6870" w:rsidRDefault="001F3EF0" w:rsidP="00DE6870">
      <w:pPr>
        <w:pStyle w:val="AR-Bullet"/>
      </w:pPr>
      <w:r>
        <w:rPr>
          <w:szCs w:val="22"/>
        </w:rPr>
        <w:t xml:space="preserve">Developing </w:t>
      </w:r>
      <w:r w:rsidR="00F9317A">
        <w:rPr>
          <w:szCs w:val="22"/>
        </w:rPr>
        <w:t>a</w:t>
      </w:r>
      <w:r w:rsidR="00DE6870">
        <w:rPr>
          <w:szCs w:val="22"/>
        </w:rPr>
        <w:t xml:space="preserve">n </w:t>
      </w:r>
      <w:bookmarkStart w:id="74" w:name="_Hlk14610144"/>
      <w:r w:rsidR="00572EDE">
        <w:rPr>
          <w:szCs w:val="22"/>
        </w:rPr>
        <w:t>implementation r</w:t>
      </w:r>
      <w:r w:rsidR="00DE6870">
        <w:rPr>
          <w:szCs w:val="22"/>
        </w:rPr>
        <w:t xml:space="preserve">oadmap </w:t>
      </w:r>
      <w:bookmarkEnd w:id="74"/>
      <w:r w:rsidR="00DE6870">
        <w:rPr>
          <w:szCs w:val="22"/>
        </w:rPr>
        <w:t>t</w:t>
      </w:r>
      <w:r w:rsidR="008B71E4">
        <w:rPr>
          <w:szCs w:val="22"/>
        </w:rPr>
        <w:t>o</w:t>
      </w:r>
      <w:r w:rsidR="00DE6870">
        <w:rPr>
          <w:szCs w:val="22"/>
        </w:rPr>
        <w:t xml:space="preserve"> guide implementation and evolution of th</w:t>
      </w:r>
      <w:r w:rsidR="00D06FD9">
        <w:rPr>
          <w:szCs w:val="22"/>
        </w:rPr>
        <w:t>e Reef k</w:t>
      </w:r>
      <w:r w:rsidR="00F9317A">
        <w:rPr>
          <w:szCs w:val="22"/>
        </w:rPr>
        <w:t xml:space="preserve">nowledge </w:t>
      </w:r>
      <w:r w:rsidR="00D06FD9">
        <w:rPr>
          <w:szCs w:val="22"/>
        </w:rPr>
        <w:t>s</w:t>
      </w:r>
      <w:r>
        <w:rPr>
          <w:szCs w:val="22"/>
        </w:rPr>
        <w:t xml:space="preserve">ystem </w:t>
      </w:r>
      <w:r w:rsidR="00F9317A">
        <w:rPr>
          <w:szCs w:val="22"/>
        </w:rPr>
        <w:t>to 2024</w:t>
      </w:r>
      <w:r>
        <w:rPr>
          <w:szCs w:val="22"/>
        </w:rPr>
        <w:t>.</w:t>
      </w:r>
    </w:p>
    <w:p w14:paraId="5BCB5CCF" w14:textId="59D515E1" w:rsidR="00DE6870" w:rsidRPr="00FD23BD" w:rsidRDefault="001F3EF0" w:rsidP="00DE6870">
      <w:pPr>
        <w:pStyle w:val="AR-Bullet"/>
      </w:pPr>
      <w:r>
        <w:rPr>
          <w:szCs w:val="22"/>
        </w:rPr>
        <w:t xml:space="preserve">Improving </w:t>
      </w:r>
      <w:r w:rsidR="00F9317A">
        <w:rPr>
          <w:szCs w:val="22"/>
        </w:rPr>
        <w:t>the Authority’s knowledge and understanding of key threats through d</w:t>
      </w:r>
      <w:r w:rsidR="00DE6870" w:rsidRPr="00171800">
        <w:rPr>
          <w:szCs w:val="22"/>
        </w:rPr>
        <w:t>irect investment in monitoring and influencing research programs</w:t>
      </w:r>
      <w:r w:rsidR="00D06FD9">
        <w:rPr>
          <w:szCs w:val="22"/>
        </w:rPr>
        <w:t>.</w:t>
      </w:r>
      <w:r w:rsidR="00DE6870" w:rsidRPr="00171800">
        <w:rPr>
          <w:szCs w:val="22"/>
        </w:rPr>
        <w:t xml:space="preserve"> </w:t>
      </w:r>
      <w:r w:rsidR="00D06FD9">
        <w:rPr>
          <w:szCs w:val="22"/>
        </w:rPr>
        <w:t>F</w:t>
      </w:r>
      <w:r w:rsidR="00DE6870" w:rsidRPr="00DB3AC7">
        <w:rPr>
          <w:szCs w:val="22"/>
        </w:rPr>
        <w:t xml:space="preserve">or example, </w:t>
      </w:r>
      <w:r w:rsidR="00B50C74">
        <w:rPr>
          <w:szCs w:val="22"/>
        </w:rPr>
        <w:t xml:space="preserve">funding </w:t>
      </w:r>
      <w:r w:rsidR="00DE6870" w:rsidRPr="00DB3AC7">
        <w:rPr>
          <w:szCs w:val="22"/>
        </w:rPr>
        <w:t>to address key monitoring gaps, including</w:t>
      </w:r>
      <w:r w:rsidR="0019647C">
        <w:rPr>
          <w:szCs w:val="22"/>
        </w:rPr>
        <w:t xml:space="preserve"> </w:t>
      </w:r>
      <w:r w:rsidR="00F9317A">
        <w:rPr>
          <w:szCs w:val="22"/>
        </w:rPr>
        <w:t>i</w:t>
      </w:r>
      <w:r w:rsidR="00DE6870" w:rsidRPr="00DB3AC7">
        <w:rPr>
          <w:szCs w:val="22"/>
        </w:rPr>
        <w:t xml:space="preserve">nshore, mid-shelf and offshore zoning plan monitoring and dugong monitoring in the </w:t>
      </w:r>
      <w:bookmarkStart w:id="75" w:name="_Hlk14610169"/>
      <w:r w:rsidR="00A71CEC">
        <w:rPr>
          <w:szCs w:val="22"/>
        </w:rPr>
        <w:t>n</w:t>
      </w:r>
      <w:r w:rsidR="00DE6870" w:rsidRPr="00DB3AC7">
        <w:rPr>
          <w:szCs w:val="22"/>
        </w:rPr>
        <w:t>orthern G</w:t>
      </w:r>
      <w:r w:rsidR="00F9317A">
        <w:rPr>
          <w:szCs w:val="22"/>
        </w:rPr>
        <w:t xml:space="preserve">reat </w:t>
      </w:r>
      <w:r w:rsidR="00DE6870" w:rsidRPr="00DB3AC7">
        <w:rPr>
          <w:szCs w:val="22"/>
        </w:rPr>
        <w:t>B</w:t>
      </w:r>
      <w:r w:rsidR="00F9317A">
        <w:rPr>
          <w:szCs w:val="22"/>
        </w:rPr>
        <w:t xml:space="preserve">arrier </w:t>
      </w:r>
      <w:r w:rsidR="00DE6870" w:rsidRPr="00DB3AC7">
        <w:rPr>
          <w:szCs w:val="22"/>
        </w:rPr>
        <w:t>R</w:t>
      </w:r>
      <w:r w:rsidR="00F9317A">
        <w:rPr>
          <w:szCs w:val="22"/>
        </w:rPr>
        <w:t>eef</w:t>
      </w:r>
      <w:bookmarkEnd w:id="75"/>
      <w:r w:rsidR="00DE6870" w:rsidRPr="00DB3AC7">
        <w:rPr>
          <w:szCs w:val="22"/>
        </w:rPr>
        <w:t xml:space="preserve">. </w:t>
      </w:r>
      <w:r w:rsidR="00DE6870" w:rsidRPr="00624F50">
        <w:t xml:space="preserve">These investments contributed to key synthesis documents about the Reef and its catchment, such as the </w:t>
      </w:r>
      <w:bookmarkStart w:id="76" w:name="_Hlk14610185"/>
      <w:r w:rsidR="00311547" w:rsidRPr="00311547">
        <w:rPr>
          <w:i/>
        </w:rPr>
        <w:t>Great Barrier Reef</w:t>
      </w:r>
      <w:r w:rsidR="004620F7" w:rsidRPr="00311547">
        <w:rPr>
          <w:i/>
        </w:rPr>
        <w:t xml:space="preserve"> </w:t>
      </w:r>
      <w:r w:rsidR="00DE6870" w:rsidRPr="00311547">
        <w:rPr>
          <w:i/>
        </w:rPr>
        <w:t xml:space="preserve">Outlook Report </w:t>
      </w:r>
      <w:r w:rsidR="00311547" w:rsidRPr="00311547">
        <w:rPr>
          <w:i/>
        </w:rPr>
        <w:t>2019</w:t>
      </w:r>
      <w:r w:rsidR="00311547">
        <w:t xml:space="preserve"> (Outlook Report 2019) </w:t>
      </w:r>
      <w:r w:rsidR="00DE6870" w:rsidRPr="00FD23BD">
        <w:t>and the Reef Water Quality Report Card</w:t>
      </w:r>
      <w:r>
        <w:t>.</w:t>
      </w:r>
      <w:bookmarkEnd w:id="76"/>
    </w:p>
    <w:p w14:paraId="23B46B1C" w14:textId="7935D4C9" w:rsidR="00DE6870" w:rsidRPr="00DB3AC7" w:rsidRDefault="001F3EF0" w:rsidP="00DE6870">
      <w:pPr>
        <w:pStyle w:val="AR-Bullet"/>
      </w:pPr>
      <w:r>
        <w:rPr>
          <w:szCs w:val="22"/>
        </w:rPr>
        <w:t>C</w:t>
      </w:r>
      <w:r w:rsidRPr="00DB3AC7">
        <w:rPr>
          <w:szCs w:val="22"/>
        </w:rPr>
        <w:t>o</w:t>
      </w:r>
      <w:r w:rsidR="00DE6870" w:rsidRPr="00DB3AC7">
        <w:rPr>
          <w:szCs w:val="22"/>
        </w:rPr>
        <w:t>-develop</w:t>
      </w:r>
      <w:r w:rsidR="00F9317A">
        <w:rPr>
          <w:szCs w:val="22"/>
        </w:rPr>
        <w:t xml:space="preserve">ing </w:t>
      </w:r>
      <w:r w:rsidR="00DE6870" w:rsidRPr="00DB3AC7">
        <w:rPr>
          <w:szCs w:val="22"/>
        </w:rPr>
        <w:t xml:space="preserve">key </w:t>
      </w:r>
      <w:bookmarkStart w:id="77" w:name="_Hlk14610211"/>
      <w:r w:rsidR="00DE6870" w:rsidRPr="00DB3AC7">
        <w:rPr>
          <w:szCs w:val="22"/>
        </w:rPr>
        <w:t>National Environmental Science Program</w:t>
      </w:r>
      <w:r w:rsidR="00643732">
        <w:rPr>
          <w:szCs w:val="22"/>
        </w:rPr>
        <w:t>me</w:t>
      </w:r>
      <w:r w:rsidR="00DE6870" w:rsidRPr="00DB3AC7">
        <w:rPr>
          <w:szCs w:val="22"/>
        </w:rPr>
        <w:t xml:space="preserve"> </w:t>
      </w:r>
      <w:bookmarkEnd w:id="77"/>
      <w:r w:rsidR="00643732">
        <w:rPr>
          <w:szCs w:val="22"/>
        </w:rPr>
        <w:t xml:space="preserve">(NESP) </w:t>
      </w:r>
      <w:r w:rsidR="00DE6870" w:rsidRPr="00DB3AC7">
        <w:rPr>
          <w:szCs w:val="22"/>
        </w:rPr>
        <w:t>projects with hub leads and researchers</w:t>
      </w:r>
      <w:r w:rsidR="00F9317A">
        <w:rPr>
          <w:szCs w:val="22"/>
        </w:rPr>
        <w:t>,</w:t>
      </w:r>
      <w:r w:rsidR="00DE6870" w:rsidRPr="00DB3AC7">
        <w:rPr>
          <w:szCs w:val="22"/>
        </w:rPr>
        <w:t xml:space="preserve"> result</w:t>
      </w:r>
      <w:r w:rsidR="00F9317A">
        <w:rPr>
          <w:szCs w:val="22"/>
        </w:rPr>
        <w:t>ing</w:t>
      </w:r>
      <w:r w:rsidR="00DE6870" w:rsidRPr="00DB3AC7">
        <w:rPr>
          <w:szCs w:val="22"/>
        </w:rPr>
        <w:t xml:space="preserve"> in outputs such as the identification of species essential to ecosystem function and a decision support framework for coral reef management under a changing climate</w:t>
      </w:r>
      <w:r>
        <w:rPr>
          <w:szCs w:val="22"/>
        </w:rPr>
        <w:t>.</w:t>
      </w:r>
    </w:p>
    <w:p w14:paraId="5B7DD8F4" w14:textId="23CF612B" w:rsidR="00DE6870" w:rsidRPr="00DB3AC7" w:rsidRDefault="001F3EF0" w:rsidP="00DE6870">
      <w:pPr>
        <w:pStyle w:val="AR-Bullet"/>
      </w:pPr>
      <w:r>
        <w:rPr>
          <w:szCs w:val="22"/>
        </w:rPr>
        <w:t xml:space="preserve">Direct </w:t>
      </w:r>
      <w:r w:rsidR="00DE6870">
        <w:rPr>
          <w:szCs w:val="22"/>
        </w:rPr>
        <w:t xml:space="preserve">investment in a program of habitat mapping </w:t>
      </w:r>
      <w:r>
        <w:rPr>
          <w:szCs w:val="22"/>
        </w:rPr>
        <w:t>to reveal</w:t>
      </w:r>
      <w:r w:rsidR="00DE6870">
        <w:rPr>
          <w:szCs w:val="22"/>
        </w:rPr>
        <w:t xml:space="preserve"> </w:t>
      </w:r>
      <w:r>
        <w:rPr>
          <w:szCs w:val="22"/>
        </w:rPr>
        <w:t xml:space="preserve">for the first time </w:t>
      </w:r>
      <w:r w:rsidR="00DE6870">
        <w:rPr>
          <w:szCs w:val="22"/>
        </w:rPr>
        <w:t>the full three</w:t>
      </w:r>
      <w:r w:rsidR="00A6378A">
        <w:rPr>
          <w:szCs w:val="22"/>
        </w:rPr>
        <w:t>-</w:t>
      </w:r>
      <w:r w:rsidR="00DE6870">
        <w:rPr>
          <w:szCs w:val="22"/>
        </w:rPr>
        <w:t xml:space="preserve">dimensional complexity of the Reef. This innovative project is bringing together several different research approaches to provide a state-of-the-art underwater map that identifies areas </w:t>
      </w:r>
      <w:r w:rsidR="00A6378A">
        <w:rPr>
          <w:szCs w:val="22"/>
        </w:rPr>
        <w:t>providing</w:t>
      </w:r>
      <w:r w:rsidR="00DE6870">
        <w:rPr>
          <w:szCs w:val="22"/>
        </w:rPr>
        <w:t xml:space="preserve"> critical habitat to the animals and plants </w:t>
      </w:r>
      <w:r w:rsidR="00613A56">
        <w:rPr>
          <w:szCs w:val="22"/>
        </w:rPr>
        <w:t xml:space="preserve">that </w:t>
      </w:r>
      <w:r w:rsidR="00DE6870">
        <w:rPr>
          <w:szCs w:val="22"/>
        </w:rPr>
        <w:t>build and maintain the Reef</w:t>
      </w:r>
      <w:r>
        <w:rPr>
          <w:szCs w:val="22"/>
        </w:rPr>
        <w:t>.</w:t>
      </w:r>
      <w:r w:rsidR="00DE6870">
        <w:rPr>
          <w:szCs w:val="22"/>
        </w:rPr>
        <w:t xml:space="preserve"> </w:t>
      </w:r>
    </w:p>
    <w:p w14:paraId="05F8E2EF" w14:textId="48D2B62D" w:rsidR="00DE6870" w:rsidRPr="00DB3AC7" w:rsidRDefault="001F3EF0" w:rsidP="00DE6870">
      <w:pPr>
        <w:pStyle w:val="AR-Bullet"/>
      </w:pPr>
      <w:r>
        <w:rPr>
          <w:szCs w:val="22"/>
        </w:rPr>
        <w:t xml:space="preserve">Developing </w:t>
      </w:r>
      <w:r w:rsidR="00A6378A">
        <w:rPr>
          <w:szCs w:val="22"/>
        </w:rPr>
        <w:t xml:space="preserve">a prototype satellite-based operational tool </w:t>
      </w:r>
      <w:r>
        <w:rPr>
          <w:szCs w:val="22"/>
        </w:rPr>
        <w:t xml:space="preserve">to allow </w:t>
      </w:r>
      <w:r w:rsidR="00A6378A">
        <w:rPr>
          <w:szCs w:val="22"/>
        </w:rPr>
        <w:t xml:space="preserve">managers to compare the disturbance and recovery potential for individual reefs and map </w:t>
      </w:r>
      <w:r w:rsidR="002D5C60">
        <w:rPr>
          <w:szCs w:val="22"/>
        </w:rPr>
        <w:t>resilience</w:t>
      </w:r>
      <w:r>
        <w:rPr>
          <w:szCs w:val="22"/>
        </w:rPr>
        <w:t xml:space="preserve"> </w:t>
      </w:r>
      <w:r w:rsidR="00A6378A">
        <w:rPr>
          <w:szCs w:val="22"/>
        </w:rPr>
        <w:t>dynamics on the Reef to guide decision</w:t>
      </w:r>
      <w:r w:rsidR="00572EDE">
        <w:rPr>
          <w:szCs w:val="22"/>
        </w:rPr>
        <w:t xml:space="preserve"> </w:t>
      </w:r>
      <w:r w:rsidR="00A6378A">
        <w:rPr>
          <w:szCs w:val="22"/>
        </w:rPr>
        <w:t>making</w:t>
      </w:r>
      <w:r>
        <w:rPr>
          <w:szCs w:val="22"/>
        </w:rPr>
        <w:t>.</w:t>
      </w:r>
      <w:r w:rsidR="00A6378A">
        <w:rPr>
          <w:szCs w:val="22"/>
        </w:rPr>
        <w:t xml:space="preserve"> </w:t>
      </w:r>
    </w:p>
    <w:p w14:paraId="38269995" w14:textId="54337EBD" w:rsidR="00DE6870" w:rsidRDefault="00FD36B0" w:rsidP="00DE6870">
      <w:pPr>
        <w:pStyle w:val="AR-Bullet"/>
        <w:rPr>
          <w:szCs w:val="22"/>
        </w:rPr>
      </w:pPr>
      <w:r>
        <w:rPr>
          <w:szCs w:val="22"/>
        </w:rPr>
        <w:t>Providing information</w:t>
      </w:r>
      <w:r w:rsidR="00B50C74">
        <w:rPr>
          <w:szCs w:val="22"/>
        </w:rPr>
        <w:t xml:space="preserve"> for </w:t>
      </w:r>
      <w:r w:rsidR="0029064F">
        <w:rPr>
          <w:szCs w:val="22"/>
        </w:rPr>
        <w:t>the Outlook Report 2019,</w:t>
      </w:r>
      <w:r w:rsidR="00DE6870">
        <w:rPr>
          <w:szCs w:val="22"/>
        </w:rPr>
        <w:t xml:space="preserve"> </w:t>
      </w:r>
      <w:r w:rsidR="00DE6870" w:rsidRPr="00624F50">
        <w:rPr>
          <w:szCs w:val="22"/>
        </w:rPr>
        <w:t xml:space="preserve">higher-level policy development, program planning and actions directed towards addressing threats to the Reef’s health. </w:t>
      </w:r>
    </w:p>
    <w:p w14:paraId="31A773E2" w14:textId="69761B17" w:rsidR="00DE6870" w:rsidRPr="00F9317A" w:rsidRDefault="00FD36B0" w:rsidP="0051425A">
      <w:pPr>
        <w:pStyle w:val="AR-Bullet"/>
        <w:rPr>
          <w:szCs w:val="22"/>
        </w:rPr>
      </w:pPr>
      <w:r>
        <w:rPr>
          <w:szCs w:val="22"/>
        </w:rPr>
        <w:t xml:space="preserve">Enhancing </w:t>
      </w:r>
      <w:r w:rsidR="00FA406F">
        <w:rPr>
          <w:szCs w:val="22"/>
        </w:rPr>
        <w:t xml:space="preserve">access for </w:t>
      </w:r>
      <w:r w:rsidR="00FA406F" w:rsidRPr="0051425A">
        <w:rPr>
          <w:szCs w:val="22"/>
        </w:rPr>
        <w:t>Reef managers and the public</w:t>
      </w:r>
      <w:r w:rsidR="00FA406F">
        <w:rPr>
          <w:szCs w:val="22"/>
        </w:rPr>
        <w:t xml:space="preserve"> to </w:t>
      </w:r>
      <w:r w:rsidR="00DE6870" w:rsidRPr="0051425A">
        <w:rPr>
          <w:szCs w:val="22"/>
        </w:rPr>
        <w:t>2018 and 2019 information from several key long-term monitoring programs (e.g. Marine Monitoring Program, dugong surveys, zoning</w:t>
      </w:r>
      <w:r w:rsidR="00613A56">
        <w:rPr>
          <w:szCs w:val="22"/>
        </w:rPr>
        <w:t xml:space="preserve"> plan</w:t>
      </w:r>
      <w:r w:rsidR="00DE6870" w:rsidRPr="0051425A">
        <w:rPr>
          <w:szCs w:val="22"/>
        </w:rPr>
        <w:t xml:space="preserve">). </w:t>
      </w:r>
    </w:p>
    <w:p w14:paraId="2FFAC7F1" w14:textId="02604395" w:rsidR="002F0821" w:rsidRPr="0051425A" w:rsidRDefault="002F0821" w:rsidP="00DE6870">
      <w:pPr>
        <w:pStyle w:val="ARHeading4"/>
        <w:rPr>
          <w:i/>
        </w:rPr>
      </w:pPr>
      <w:r w:rsidRPr="0051425A">
        <w:t xml:space="preserve">Indigenous </w:t>
      </w:r>
      <w:r w:rsidR="00B762CA" w:rsidRPr="0051425A">
        <w:t>h</w:t>
      </w:r>
      <w:r w:rsidRPr="0051425A">
        <w:t>eritage</w:t>
      </w:r>
    </w:p>
    <w:p w14:paraId="4F18861E" w14:textId="2BF1749D" w:rsidR="00870288" w:rsidRPr="00B762CA" w:rsidRDefault="00870288" w:rsidP="00E43A43">
      <w:pPr>
        <w:pStyle w:val="ARBodyText"/>
        <w:rPr>
          <w:i/>
        </w:rPr>
      </w:pPr>
      <w:r>
        <w:t>A comprehensive</w:t>
      </w:r>
      <w:r w:rsidR="00FA406F">
        <w:t>,</w:t>
      </w:r>
      <w:r w:rsidR="002F0821">
        <w:t xml:space="preserve"> integrative</w:t>
      </w:r>
      <w:r>
        <w:t xml:space="preserve"> Indigenous </w:t>
      </w:r>
      <w:r w:rsidR="00915CE5">
        <w:t>h</w:t>
      </w:r>
      <w:r>
        <w:t xml:space="preserve">eritage strategy was formulated by the </w:t>
      </w:r>
      <w:bookmarkStart w:id="78" w:name="_Hlk14617930"/>
      <w:r>
        <w:t xml:space="preserve">Indigenous Heritage Expert Group </w:t>
      </w:r>
      <w:bookmarkEnd w:id="78"/>
      <w:r>
        <w:t>under the RIMReP design process.</w:t>
      </w:r>
    </w:p>
    <w:p w14:paraId="5F7DDFED" w14:textId="21B17E24" w:rsidR="00870288" w:rsidRPr="00FB57C5" w:rsidRDefault="00634188" w:rsidP="00E43A43">
      <w:pPr>
        <w:pStyle w:val="ARBodyText"/>
      </w:pPr>
      <w:r>
        <w:t xml:space="preserve">RIMReP partners and other external stakeholders adopted the </w:t>
      </w:r>
      <w:r w:rsidR="00870288">
        <w:t xml:space="preserve">Indigenous </w:t>
      </w:r>
      <w:r w:rsidR="00915CE5">
        <w:t>h</w:t>
      </w:r>
      <w:r w:rsidR="00870288">
        <w:t xml:space="preserve">eritage monitoring framework proposed by the </w:t>
      </w:r>
      <w:r w:rsidR="008B71E4">
        <w:t xml:space="preserve">expert group </w:t>
      </w:r>
      <w:r w:rsidR="00870288">
        <w:t xml:space="preserve">as a suitable framework to guide Indigenous </w:t>
      </w:r>
      <w:r w:rsidR="00B762CA">
        <w:t>h</w:t>
      </w:r>
      <w:r w:rsidR="00870288">
        <w:t xml:space="preserve">eritage activities. </w:t>
      </w:r>
    </w:p>
    <w:p w14:paraId="70DBB4C1" w14:textId="421B1E51" w:rsidR="00201FBE" w:rsidRPr="0051425A" w:rsidRDefault="00870288" w:rsidP="00E43A43">
      <w:pPr>
        <w:pStyle w:val="ARBodyText"/>
        <w:rPr>
          <w:i/>
        </w:rPr>
      </w:pPr>
      <w:r>
        <w:t xml:space="preserve">The </w:t>
      </w:r>
      <w:r w:rsidR="00B762CA">
        <w:t>Authority’</w:t>
      </w:r>
      <w:r>
        <w:t xml:space="preserve">s </w:t>
      </w:r>
      <w:r w:rsidRPr="00175460">
        <w:rPr>
          <w:i/>
        </w:rPr>
        <w:t xml:space="preserve">Aboriginal and Torres Strait Islander Heritage Strategy </w:t>
      </w:r>
      <w:r w:rsidR="00175460" w:rsidRPr="00175460">
        <w:rPr>
          <w:i/>
        </w:rPr>
        <w:t>for the Great Barrier Reef</w:t>
      </w:r>
      <w:r w:rsidR="00B006C2">
        <w:rPr>
          <w:i/>
        </w:rPr>
        <w:t xml:space="preserve"> Marine Park</w:t>
      </w:r>
      <w:r w:rsidR="00D06FD9">
        <w:rPr>
          <w:i/>
        </w:rPr>
        <w:t>,</w:t>
      </w:r>
      <w:r w:rsidR="00175460" w:rsidRPr="00175460">
        <w:rPr>
          <w:i/>
        </w:rPr>
        <w:t xml:space="preserve"> </w:t>
      </w:r>
      <w:r>
        <w:t xml:space="preserve">released in </w:t>
      </w:r>
      <w:r w:rsidR="008806AB">
        <w:t>March</w:t>
      </w:r>
      <w:r>
        <w:t xml:space="preserve"> 201</w:t>
      </w:r>
      <w:r w:rsidR="00175460">
        <w:t>9</w:t>
      </w:r>
      <w:r w:rsidR="00D06FD9">
        <w:t>,</w:t>
      </w:r>
      <w:r>
        <w:t xml:space="preserve"> is also </w:t>
      </w:r>
      <w:r w:rsidR="00FA406F">
        <w:t xml:space="preserve">underpinned </w:t>
      </w:r>
      <w:r>
        <w:t xml:space="preserve">by the </w:t>
      </w:r>
      <w:r w:rsidR="0060699C">
        <w:t>group’s</w:t>
      </w:r>
      <w:r>
        <w:t xml:space="preserve"> monitoring framework and its components.</w:t>
      </w:r>
    </w:p>
    <w:p w14:paraId="2496190A" w14:textId="406EFC16" w:rsidR="00201FBE" w:rsidRPr="00FD23BD" w:rsidRDefault="00201FBE" w:rsidP="00DE6870">
      <w:pPr>
        <w:pStyle w:val="ARHeading4"/>
        <w:rPr>
          <w:rFonts w:eastAsiaTheme="minorEastAsia"/>
          <w:lang w:bidi="en-US"/>
        </w:rPr>
      </w:pPr>
      <w:r w:rsidRPr="00FD23BD">
        <w:rPr>
          <w:rFonts w:eastAsiaTheme="minorEastAsia"/>
          <w:lang w:bidi="en-US"/>
        </w:rPr>
        <w:t>Marine Monitoring Program</w:t>
      </w:r>
      <w:r>
        <w:rPr>
          <w:rFonts w:eastAsiaTheme="minorEastAsia"/>
          <w:lang w:bidi="en-US"/>
        </w:rPr>
        <w:t xml:space="preserve"> </w:t>
      </w:r>
    </w:p>
    <w:p w14:paraId="60CAE798" w14:textId="6C7ECD04" w:rsidR="0055051A" w:rsidRDefault="00201FBE" w:rsidP="00755104">
      <w:pPr>
        <w:pStyle w:val="ARBodyText"/>
        <w:rPr>
          <w:rFonts w:eastAsiaTheme="minorEastAsia"/>
          <w:lang w:bidi="en-US"/>
        </w:rPr>
      </w:pPr>
      <w:r w:rsidRPr="00FD23BD">
        <w:rPr>
          <w:rFonts w:eastAsiaTheme="minorEastAsia"/>
          <w:lang w:bidi="en-US"/>
        </w:rPr>
        <w:t>The Marine Monitoring Program is managed by the Authority</w:t>
      </w:r>
      <w:r>
        <w:rPr>
          <w:rFonts w:eastAsiaTheme="minorEastAsia"/>
          <w:lang w:bidi="en-US"/>
        </w:rPr>
        <w:t xml:space="preserve"> as </w:t>
      </w:r>
      <w:r w:rsidRPr="006F250C">
        <w:rPr>
          <w:rFonts w:eastAsiaTheme="minorEastAsia"/>
          <w:lang w:val="en" w:bidi="en-US"/>
        </w:rPr>
        <w:t xml:space="preserve">a foundational element of </w:t>
      </w:r>
      <w:r w:rsidR="00DE6870">
        <w:rPr>
          <w:rFonts w:eastAsiaTheme="minorEastAsia"/>
          <w:lang w:val="en" w:bidi="en-US"/>
        </w:rPr>
        <w:t>RIMReP</w:t>
      </w:r>
      <w:r w:rsidRPr="00FD23BD">
        <w:rPr>
          <w:rFonts w:eastAsiaTheme="minorEastAsia"/>
          <w:lang w:bidi="en-US"/>
        </w:rPr>
        <w:t xml:space="preserve">. </w:t>
      </w:r>
    </w:p>
    <w:p w14:paraId="6E0C656F" w14:textId="2420EC06" w:rsidR="00201FBE" w:rsidRPr="00FD23BD" w:rsidRDefault="0055051A">
      <w:pPr>
        <w:pStyle w:val="ARBodyText"/>
        <w:rPr>
          <w:rFonts w:eastAsiaTheme="minorEastAsia"/>
          <w:lang w:bidi="en-US"/>
        </w:rPr>
      </w:pPr>
      <w:r>
        <w:rPr>
          <w:rFonts w:eastAsiaTheme="minorEastAsia"/>
          <w:lang w:bidi="en-US"/>
        </w:rPr>
        <w:t>W</w:t>
      </w:r>
      <w:r w:rsidR="00201FBE">
        <w:rPr>
          <w:rFonts w:eastAsiaTheme="minorEastAsia"/>
          <w:lang w:bidi="en-US"/>
        </w:rPr>
        <w:t xml:space="preserve">ater quality, pesticide, coral and seagrass </w:t>
      </w:r>
      <w:r>
        <w:rPr>
          <w:rFonts w:eastAsiaTheme="minorEastAsia"/>
          <w:lang w:bidi="en-US"/>
        </w:rPr>
        <w:t xml:space="preserve">monitoring </w:t>
      </w:r>
      <w:r w:rsidR="00201FBE" w:rsidRPr="00FD23BD">
        <w:rPr>
          <w:rFonts w:eastAsiaTheme="minorEastAsia"/>
          <w:lang w:bidi="en-US"/>
        </w:rPr>
        <w:t xml:space="preserve">is conducted by the </w:t>
      </w:r>
      <w:bookmarkStart w:id="79" w:name="_Hlk14618133"/>
      <w:r w:rsidR="00201FBE" w:rsidRPr="00FD23BD">
        <w:rPr>
          <w:rFonts w:eastAsiaTheme="minorEastAsia"/>
          <w:lang w:bidi="en-US"/>
        </w:rPr>
        <w:t xml:space="preserve">Australian Institute of Marine Science (AIMS), </w:t>
      </w:r>
      <w:bookmarkEnd w:id="79"/>
      <w:r w:rsidR="00201FBE" w:rsidRPr="00FD23BD">
        <w:rPr>
          <w:rFonts w:eastAsiaTheme="minorEastAsia"/>
          <w:lang w:bidi="en-US"/>
        </w:rPr>
        <w:t>James Cook University, Cape York Water Monitoring Partnership, University of Queensland, Queensland Parks and Wildlife Service (QPWS), R</w:t>
      </w:r>
      <w:r w:rsidR="00214898">
        <w:rPr>
          <w:rFonts w:eastAsiaTheme="minorEastAsia"/>
          <w:lang w:bidi="en-US"/>
        </w:rPr>
        <w:t>eef C</w:t>
      </w:r>
      <w:r w:rsidR="00201FBE" w:rsidRPr="00FD23BD">
        <w:rPr>
          <w:rFonts w:eastAsiaTheme="minorEastAsia"/>
          <w:lang w:bidi="en-US"/>
        </w:rPr>
        <w:t>atchments</w:t>
      </w:r>
      <w:r w:rsidR="00175460">
        <w:rPr>
          <w:rFonts w:eastAsiaTheme="minorEastAsia"/>
          <w:lang w:bidi="en-US"/>
        </w:rPr>
        <w:t xml:space="preserve"> </w:t>
      </w:r>
      <w:r w:rsidR="00175460" w:rsidRPr="00175460">
        <w:rPr>
          <w:rFonts w:eastAsiaTheme="minorEastAsia"/>
          <w:lang w:bidi="en-US"/>
        </w:rPr>
        <w:t>(</w:t>
      </w:r>
      <w:r w:rsidR="00175460" w:rsidRPr="00175460">
        <w:rPr>
          <w:lang w:val="en-US"/>
        </w:rPr>
        <w:t>the N</w:t>
      </w:r>
      <w:r w:rsidR="00175460">
        <w:rPr>
          <w:lang w:val="en-US"/>
        </w:rPr>
        <w:t>atural Resource Management</w:t>
      </w:r>
      <w:r w:rsidR="00175460" w:rsidRPr="00175460">
        <w:rPr>
          <w:lang w:val="en-US"/>
        </w:rPr>
        <w:t xml:space="preserve"> group for the Mackay</w:t>
      </w:r>
      <w:r w:rsidR="008B71E4">
        <w:rPr>
          <w:lang w:val="en-US"/>
        </w:rPr>
        <w:t>–</w:t>
      </w:r>
      <w:r w:rsidR="00175460" w:rsidRPr="00175460">
        <w:rPr>
          <w:lang w:val="en-US"/>
        </w:rPr>
        <w:t>Whitsunday</w:t>
      </w:r>
      <w:r w:rsidR="008B71E4">
        <w:rPr>
          <w:lang w:val="en-US"/>
        </w:rPr>
        <w:t>–</w:t>
      </w:r>
      <w:r w:rsidR="00175460" w:rsidRPr="00175460">
        <w:rPr>
          <w:lang w:val="en-US"/>
        </w:rPr>
        <w:t>Isaac region)</w:t>
      </w:r>
      <w:r w:rsidR="00201FBE" w:rsidRPr="00175460">
        <w:rPr>
          <w:rFonts w:eastAsiaTheme="minorEastAsia"/>
          <w:lang w:bidi="en-US"/>
        </w:rPr>
        <w:t xml:space="preserve"> </w:t>
      </w:r>
      <w:r w:rsidR="00201FBE" w:rsidRPr="00FD23BD">
        <w:rPr>
          <w:rFonts w:eastAsiaTheme="minorEastAsia"/>
          <w:lang w:bidi="en-US"/>
        </w:rPr>
        <w:t>and community volunteers.</w:t>
      </w:r>
      <w:r w:rsidR="00A71CEC">
        <w:rPr>
          <w:rFonts w:eastAsiaTheme="minorEastAsia"/>
          <w:lang w:bidi="en-US"/>
        </w:rPr>
        <w:t xml:space="preserve"> </w:t>
      </w:r>
      <w:r w:rsidR="00201FBE" w:rsidRPr="00FD23BD">
        <w:rPr>
          <w:rFonts w:eastAsiaTheme="minorEastAsia"/>
          <w:lang w:bidi="en-US"/>
        </w:rPr>
        <w:t xml:space="preserve">The program integrates information from a range of other monitoring programs including </w:t>
      </w:r>
      <w:bookmarkStart w:id="80" w:name="_Hlk14618208"/>
      <w:r w:rsidR="00201FBE" w:rsidRPr="00FD23BD">
        <w:rPr>
          <w:rFonts w:eastAsiaTheme="minorEastAsia"/>
          <w:lang w:bidi="en-US"/>
        </w:rPr>
        <w:t>Seagrass Watch, AIMS Long-term Monitoring Program, and Reef Health and Impact Surveys</w:t>
      </w:r>
      <w:bookmarkEnd w:id="80"/>
      <w:r w:rsidR="00201FBE" w:rsidRPr="00FD23BD">
        <w:rPr>
          <w:rFonts w:eastAsiaTheme="minorEastAsia"/>
          <w:lang w:bidi="en-US"/>
        </w:rPr>
        <w:t xml:space="preserve">. </w:t>
      </w:r>
    </w:p>
    <w:p w14:paraId="6C9C565F" w14:textId="0161BA7D" w:rsidR="00201FBE" w:rsidRPr="00B06FD6" w:rsidRDefault="00201FBE" w:rsidP="0051425A">
      <w:pPr>
        <w:pStyle w:val="ARBodyText"/>
        <w:rPr>
          <w:rFonts w:eastAsiaTheme="minorEastAsia"/>
          <w:lang w:bidi="en-US"/>
        </w:rPr>
      </w:pPr>
      <w:r w:rsidRPr="00B06FD6">
        <w:rPr>
          <w:rFonts w:eastAsiaTheme="minorEastAsia"/>
          <w:lang w:bidi="en-US"/>
        </w:rPr>
        <w:t xml:space="preserve">The </w:t>
      </w:r>
      <w:r>
        <w:rPr>
          <w:rFonts w:eastAsiaTheme="minorEastAsia"/>
          <w:lang w:bidi="en-US"/>
        </w:rPr>
        <w:t>Marine Monitoring Program’s</w:t>
      </w:r>
      <w:r w:rsidRPr="00B06FD6">
        <w:rPr>
          <w:rFonts w:eastAsiaTheme="minorEastAsia"/>
          <w:lang w:bidi="en-US"/>
        </w:rPr>
        <w:t xml:space="preserve"> </w:t>
      </w:r>
      <w:r w:rsidR="00A71CEC">
        <w:rPr>
          <w:rFonts w:eastAsiaTheme="minorEastAsia"/>
          <w:lang w:bidi="en-US"/>
        </w:rPr>
        <w:t xml:space="preserve">key </w:t>
      </w:r>
      <w:r w:rsidRPr="00B06FD6">
        <w:rPr>
          <w:rFonts w:eastAsiaTheme="minorEastAsia"/>
          <w:lang w:bidi="en-US"/>
        </w:rPr>
        <w:t>achievements in 2018–19 include</w:t>
      </w:r>
      <w:r w:rsidR="008359DE">
        <w:rPr>
          <w:rFonts w:eastAsiaTheme="minorEastAsia"/>
          <w:lang w:bidi="en-US"/>
        </w:rPr>
        <w:t>d</w:t>
      </w:r>
      <w:r w:rsidRPr="00B06FD6">
        <w:rPr>
          <w:rFonts w:eastAsiaTheme="minorEastAsia"/>
          <w:lang w:bidi="en-US"/>
        </w:rPr>
        <w:t>:</w:t>
      </w:r>
    </w:p>
    <w:p w14:paraId="44AA6EE0" w14:textId="0C4C1F6F" w:rsidR="00201FBE" w:rsidRPr="0051425A" w:rsidRDefault="00FB0287" w:rsidP="0051425A">
      <w:pPr>
        <w:pStyle w:val="AR-Bullet"/>
      </w:pPr>
      <w:r>
        <w:rPr>
          <w:rFonts w:eastAsiaTheme="minorEastAsia"/>
        </w:rPr>
        <w:lastRenderedPageBreak/>
        <w:t>C</w:t>
      </w:r>
      <w:r w:rsidRPr="0051425A">
        <w:rPr>
          <w:rFonts w:eastAsiaTheme="minorEastAsia"/>
        </w:rPr>
        <w:t xml:space="preserve">ompleting </w:t>
      </w:r>
      <w:r w:rsidR="00201FBE" w:rsidRPr="0051425A">
        <w:rPr>
          <w:rFonts w:eastAsiaTheme="minorEastAsia"/>
        </w:rPr>
        <w:t xml:space="preserve">the </w:t>
      </w:r>
      <w:r w:rsidR="0077261F" w:rsidRPr="0051425A">
        <w:rPr>
          <w:rFonts w:eastAsiaTheme="minorEastAsia"/>
        </w:rPr>
        <w:t xml:space="preserve">year’s </w:t>
      </w:r>
      <w:r w:rsidR="00201FBE" w:rsidRPr="0051425A">
        <w:rPr>
          <w:rFonts w:eastAsiaTheme="minorEastAsia"/>
        </w:rPr>
        <w:t>routine monitoring of inshore coral, seagrass, water quality and pesticides throughout the Reef, wh</w:t>
      </w:r>
      <w:r w:rsidR="00DE6870">
        <w:rPr>
          <w:rFonts w:eastAsiaTheme="minorEastAsia"/>
        </w:rPr>
        <w:t>ich has been ongoing since 2005</w:t>
      </w:r>
      <w:r>
        <w:rPr>
          <w:rFonts w:eastAsiaTheme="minorEastAsia"/>
        </w:rPr>
        <w:t>.</w:t>
      </w:r>
    </w:p>
    <w:p w14:paraId="596C64A9" w14:textId="3BC1621A" w:rsidR="00201FBE" w:rsidRPr="0051425A" w:rsidRDefault="00FB0287" w:rsidP="0051425A">
      <w:pPr>
        <w:pStyle w:val="AR-Bullet"/>
      </w:pPr>
      <w:r>
        <w:t>M</w:t>
      </w:r>
      <w:r w:rsidRPr="0051425A">
        <w:t xml:space="preserve">onitoring </w:t>
      </w:r>
      <w:r w:rsidR="00201FBE" w:rsidRPr="0051425A">
        <w:t xml:space="preserve">of water quality in response to the floods over the 2018–19 summer. </w:t>
      </w:r>
      <w:r w:rsidR="00915CE5">
        <w:t>P</w:t>
      </w:r>
      <w:r w:rsidR="00201FBE" w:rsidRPr="0051425A">
        <w:t xml:space="preserve">artners James Cook University and AIMS undertook water quality sampling following the largest floods since 1969–70 in the Cape York Normanby and Pascoe Rivers, and extensive flooding of the Burdekin River. This was complemented by </w:t>
      </w:r>
      <w:r w:rsidR="008359DE">
        <w:t xml:space="preserve">the </w:t>
      </w:r>
      <w:r w:rsidR="00201FBE" w:rsidRPr="0051425A">
        <w:t>satellite imagery</w:t>
      </w:r>
      <w:r w:rsidR="008B71E4">
        <w:t xml:space="preserve"> analysis</w:t>
      </w:r>
      <w:r w:rsidR="00201FBE" w:rsidRPr="0051425A">
        <w:t>, which captured broadscale information on the exposure of coa</w:t>
      </w:r>
      <w:r w:rsidR="00DE6870">
        <w:t>stal ecosystems to flood waters</w:t>
      </w:r>
      <w:r>
        <w:t>.</w:t>
      </w:r>
      <w:r w:rsidR="00201FBE" w:rsidRPr="0051425A">
        <w:t xml:space="preserve"> </w:t>
      </w:r>
    </w:p>
    <w:p w14:paraId="2E5E86B4" w14:textId="52566467" w:rsidR="00201FBE" w:rsidRPr="0051425A" w:rsidRDefault="00FB0287" w:rsidP="0051425A">
      <w:pPr>
        <w:pStyle w:val="AR-Bullet"/>
        <w:rPr>
          <w:rFonts w:eastAsiaTheme="minorEastAsia"/>
        </w:rPr>
      </w:pPr>
      <w:r>
        <w:rPr>
          <w:rFonts w:eastAsiaTheme="minorEastAsia"/>
        </w:rPr>
        <w:t>C</w:t>
      </w:r>
      <w:r w:rsidRPr="0051425A">
        <w:rPr>
          <w:rFonts w:eastAsiaTheme="minorEastAsia"/>
        </w:rPr>
        <w:t xml:space="preserve">onvening </w:t>
      </w:r>
      <w:r w:rsidR="00201FBE" w:rsidRPr="0051425A">
        <w:rPr>
          <w:rFonts w:eastAsiaTheme="minorEastAsia"/>
        </w:rPr>
        <w:t xml:space="preserve">the annual workshop in November 2018 on the condition and trend of the inshore marine environment </w:t>
      </w:r>
      <w:r>
        <w:rPr>
          <w:rFonts w:eastAsiaTheme="minorEastAsia"/>
        </w:rPr>
        <w:t>during</w:t>
      </w:r>
      <w:r w:rsidRPr="0051425A">
        <w:rPr>
          <w:rFonts w:eastAsiaTheme="minorEastAsia"/>
        </w:rPr>
        <w:t xml:space="preserve"> </w:t>
      </w:r>
      <w:r w:rsidR="00201FBE" w:rsidRPr="0051425A">
        <w:rPr>
          <w:rFonts w:eastAsiaTheme="minorEastAsia"/>
        </w:rPr>
        <w:t>2017–18 for key reg</w:t>
      </w:r>
      <w:r w:rsidR="00DE6870">
        <w:rPr>
          <w:rFonts w:eastAsiaTheme="minorEastAsia"/>
        </w:rPr>
        <w:t>ional and industry stakeholders</w:t>
      </w:r>
      <w:r>
        <w:rPr>
          <w:rFonts w:eastAsiaTheme="minorEastAsia"/>
        </w:rPr>
        <w:t>.</w:t>
      </w:r>
    </w:p>
    <w:p w14:paraId="7B628306" w14:textId="2C25C12E" w:rsidR="00201FBE" w:rsidRPr="0051425A" w:rsidRDefault="00FB0287" w:rsidP="0051425A">
      <w:pPr>
        <w:pStyle w:val="AR-Bullet"/>
        <w:rPr>
          <w:rFonts w:eastAsiaTheme="minorEastAsia"/>
        </w:rPr>
      </w:pPr>
      <w:r>
        <w:rPr>
          <w:rFonts w:eastAsiaTheme="minorEastAsia"/>
        </w:rPr>
        <w:t>C</w:t>
      </w:r>
      <w:r w:rsidRPr="0051425A">
        <w:rPr>
          <w:rFonts w:eastAsiaTheme="minorEastAsia"/>
        </w:rPr>
        <w:t>ontributing</w:t>
      </w:r>
      <w:r w:rsidR="00572EDE">
        <w:rPr>
          <w:rFonts w:eastAsiaTheme="minorEastAsia"/>
        </w:rPr>
        <w:t xml:space="preserve"> to</w:t>
      </w:r>
      <w:r w:rsidRPr="0051425A">
        <w:rPr>
          <w:rFonts w:eastAsiaTheme="minorEastAsia"/>
        </w:rPr>
        <w:t xml:space="preserve"> </w:t>
      </w:r>
      <w:r w:rsidR="00201FBE" w:rsidRPr="0051425A">
        <w:t>the coral and seagrass scores for the Reef</w:t>
      </w:r>
      <w:r w:rsidR="003C13FD">
        <w:t xml:space="preserve"> 2050 Water Quality Report Card,</w:t>
      </w:r>
      <w:r w:rsidR="00201FBE" w:rsidRPr="0051425A">
        <w:t xml:space="preserve"> a combined two-year report card (data from 2017 and 2018) to be released by </w:t>
      </w:r>
      <w:r w:rsidR="003C13FD">
        <w:t>Australian and Queensland government</w:t>
      </w:r>
      <w:r w:rsidR="00201FBE" w:rsidRPr="0051425A">
        <w:t xml:space="preserve"> </w:t>
      </w:r>
      <w:r w:rsidR="003C13FD">
        <w:t>m</w:t>
      </w:r>
      <w:r w:rsidR="00201FBE" w:rsidRPr="0051425A">
        <w:t xml:space="preserve">inisters in mid-2019. This summary is underpinned by a product drafted by the Authority from detailed peer-reviewed annual technical reports provided by contracted partners at AIMS, James Cook University and the University of Queensland. The data also informed the </w:t>
      </w:r>
      <w:r w:rsidR="00201FBE" w:rsidRPr="0051425A">
        <w:rPr>
          <w:rFonts w:eastAsiaTheme="minorEastAsia"/>
        </w:rPr>
        <w:t>regional report cards (</w:t>
      </w:r>
      <w:bookmarkStart w:id="81" w:name="_Hlk14618341"/>
      <w:r w:rsidR="00201FBE" w:rsidRPr="0051425A">
        <w:rPr>
          <w:rFonts w:eastAsiaTheme="minorEastAsia"/>
        </w:rPr>
        <w:t>Mackay, Whitsunday</w:t>
      </w:r>
      <w:r w:rsidR="00FB5B3E">
        <w:rPr>
          <w:rFonts w:eastAsiaTheme="minorEastAsia"/>
        </w:rPr>
        <w:t>s</w:t>
      </w:r>
      <w:r w:rsidR="00201FBE" w:rsidRPr="0051425A">
        <w:rPr>
          <w:rFonts w:eastAsiaTheme="minorEastAsia"/>
        </w:rPr>
        <w:t xml:space="preserve"> and the Wet Tropics </w:t>
      </w:r>
      <w:r w:rsidR="002D5C60">
        <w:rPr>
          <w:rFonts w:eastAsiaTheme="minorEastAsia"/>
        </w:rPr>
        <w:t>regions).</w:t>
      </w:r>
      <w:r w:rsidR="00201FBE" w:rsidRPr="0051425A">
        <w:rPr>
          <w:rFonts w:eastAsiaTheme="minorEastAsia"/>
        </w:rPr>
        <w:t xml:space="preserve"> </w:t>
      </w:r>
      <w:bookmarkEnd w:id="81"/>
    </w:p>
    <w:p w14:paraId="6F9129AD" w14:textId="662A0416" w:rsidR="00120109" w:rsidRPr="0051425A" w:rsidRDefault="00FB0287" w:rsidP="0051425A">
      <w:pPr>
        <w:pStyle w:val="AR-Bullet"/>
        <w:rPr>
          <w:rFonts w:eastAsiaTheme="minorEastAsia"/>
        </w:rPr>
      </w:pPr>
      <w:r>
        <w:rPr>
          <w:rFonts w:eastAsiaTheme="minorEastAsia"/>
        </w:rPr>
        <w:t>C</w:t>
      </w:r>
      <w:r w:rsidRPr="0051425A">
        <w:rPr>
          <w:rFonts w:eastAsiaTheme="minorEastAsia"/>
        </w:rPr>
        <w:t xml:space="preserve">oncluding </w:t>
      </w:r>
      <w:r w:rsidR="00120109" w:rsidRPr="0051425A">
        <w:rPr>
          <w:rFonts w:eastAsiaTheme="minorEastAsia"/>
        </w:rPr>
        <w:t xml:space="preserve">an investigation by </w:t>
      </w:r>
      <w:r w:rsidR="008359DE">
        <w:rPr>
          <w:rFonts w:eastAsiaTheme="minorEastAsia"/>
        </w:rPr>
        <w:t xml:space="preserve">CSIRO </w:t>
      </w:r>
      <w:r w:rsidR="00120109" w:rsidRPr="0051425A">
        <w:rPr>
          <w:rFonts w:eastAsiaTheme="minorEastAsia"/>
        </w:rPr>
        <w:t>on the relative importance of multiple pressures on</w:t>
      </w:r>
      <w:r w:rsidR="00DE6870">
        <w:rPr>
          <w:rFonts w:eastAsiaTheme="minorEastAsia"/>
        </w:rPr>
        <w:t xml:space="preserve"> the condition of inshore coral</w:t>
      </w:r>
      <w:r>
        <w:rPr>
          <w:rFonts w:eastAsiaTheme="minorEastAsia"/>
        </w:rPr>
        <w:t>.</w:t>
      </w:r>
    </w:p>
    <w:p w14:paraId="0D498301" w14:textId="4A9E9914" w:rsidR="00201FBE" w:rsidRPr="0051425A" w:rsidRDefault="00FB0287" w:rsidP="0051425A">
      <w:pPr>
        <w:pStyle w:val="AR-Bullet"/>
        <w:rPr>
          <w:rFonts w:eastAsiaTheme="minorEastAsia"/>
        </w:rPr>
      </w:pPr>
      <w:r>
        <w:rPr>
          <w:rFonts w:eastAsiaTheme="minorEastAsia"/>
        </w:rPr>
        <w:t>C</w:t>
      </w:r>
      <w:r w:rsidRPr="0051425A">
        <w:rPr>
          <w:rFonts w:eastAsiaTheme="minorEastAsia"/>
        </w:rPr>
        <w:t xml:space="preserve">ontributing </w:t>
      </w:r>
      <w:r w:rsidR="00201FBE" w:rsidRPr="0051425A">
        <w:rPr>
          <w:rFonts w:eastAsiaTheme="minorEastAsia"/>
        </w:rPr>
        <w:t>information to the Outlook Report 2019, and making the best available science accessible to marine park</w:t>
      </w:r>
      <w:r w:rsidR="00643732">
        <w:rPr>
          <w:rFonts w:eastAsiaTheme="minorEastAsia"/>
        </w:rPr>
        <w:t>s</w:t>
      </w:r>
      <w:r w:rsidR="00201FBE" w:rsidRPr="0051425A">
        <w:rPr>
          <w:rFonts w:eastAsiaTheme="minorEastAsia"/>
        </w:rPr>
        <w:t xml:space="preserve"> managers throu</w:t>
      </w:r>
      <w:r w:rsidR="00DE6870">
        <w:rPr>
          <w:rFonts w:eastAsiaTheme="minorEastAsia"/>
        </w:rPr>
        <w:t xml:space="preserve">gh the Reef </w:t>
      </w:r>
      <w:r w:rsidR="00A30437">
        <w:rPr>
          <w:rFonts w:eastAsiaTheme="minorEastAsia"/>
        </w:rPr>
        <w:t>k</w:t>
      </w:r>
      <w:r w:rsidR="00DE6870">
        <w:rPr>
          <w:rFonts w:eastAsiaTheme="minorEastAsia"/>
        </w:rPr>
        <w:t>nowledge</w:t>
      </w:r>
      <w:r w:rsidR="00643732">
        <w:rPr>
          <w:rFonts w:eastAsiaTheme="minorEastAsia"/>
        </w:rPr>
        <w:t xml:space="preserve"> </w:t>
      </w:r>
      <w:r w:rsidR="00A30437">
        <w:rPr>
          <w:rFonts w:eastAsiaTheme="minorEastAsia"/>
        </w:rPr>
        <w:t>s</w:t>
      </w:r>
      <w:r w:rsidR="00643732">
        <w:rPr>
          <w:rFonts w:eastAsiaTheme="minorEastAsia"/>
        </w:rPr>
        <w:t>ystem</w:t>
      </w:r>
      <w:r w:rsidR="00DE6870">
        <w:rPr>
          <w:rFonts w:eastAsiaTheme="minorEastAsia"/>
        </w:rPr>
        <w:t xml:space="preserve"> prototype</w:t>
      </w:r>
      <w:r>
        <w:rPr>
          <w:rFonts w:eastAsiaTheme="minorEastAsia"/>
        </w:rPr>
        <w:t>.</w:t>
      </w:r>
    </w:p>
    <w:p w14:paraId="4D77FEE6" w14:textId="79A62204" w:rsidR="00201FBE" w:rsidRPr="0051425A" w:rsidRDefault="00FB0287" w:rsidP="0051425A">
      <w:pPr>
        <w:pStyle w:val="AR-Bullet"/>
        <w:rPr>
          <w:rFonts w:eastAsiaTheme="minorEastAsia"/>
          <w:lang w:bidi="en-US"/>
        </w:rPr>
      </w:pPr>
      <w:r>
        <w:rPr>
          <w:rFonts w:eastAsia="Arial Unicode MS"/>
        </w:rPr>
        <w:t>Participating</w:t>
      </w:r>
      <w:r w:rsidRPr="0051425A">
        <w:rPr>
          <w:rFonts w:eastAsia="Arial Unicode MS"/>
        </w:rPr>
        <w:t xml:space="preserve"> </w:t>
      </w:r>
      <w:r w:rsidR="009348A1" w:rsidRPr="0051425A">
        <w:rPr>
          <w:rFonts w:eastAsia="Arial Unicode MS"/>
        </w:rPr>
        <w:t xml:space="preserve">in the </w:t>
      </w:r>
      <w:bookmarkStart w:id="82" w:name="_Hlk14618416"/>
      <w:r w:rsidR="009348A1" w:rsidRPr="0051425A">
        <w:rPr>
          <w:rFonts w:eastAsia="Arial Unicode MS"/>
        </w:rPr>
        <w:t xml:space="preserve">Paddock to Reef Integrated Monitoring, Modelling and Reporting Program (Paddock to Reef Program) </w:t>
      </w:r>
      <w:bookmarkEnd w:id="82"/>
      <w:r w:rsidR="009348A1" w:rsidRPr="0051425A">
        <w:rPr>
          <w:rFonts w:eastAsia="Arial Unicode MS"/>
        </w:rPr>
        <w:t>as a member of the Program Leaders group and the core Advisory Committee. The Paddock to Reef Program measures progress towards targets in the Reef 2050 Water Quality Improvement Plan 2018–</w:t>
      </w:r>
      <w:r w:rsidR="002D5C60" w:rsidRPr="0051425A">
        <w:rPr>
          <w:rFonts w:eastAsia="Arial Unicode MS"/>
        </w:rPr>
        <w:t>22.</w:t>
      </w:r>
    </w:p>
    <w:p w14:paraId="4F16B768" w14:textId="4654BFE5" w:rsidR="009A6076" w:rsidRPr="00847E7F" w:rsidRDefault="00FD23BD" w:rsidP="00E817A3">
      <w:pPr>
        <w:pStyle w:val="ARHeading4"/>
        <w:rPr>
          <w:rFonts w:eastAsiaTheme="minorEastAsia"/>
        </w:rPr>
      </w:pPr>
      <w:r w:rsidRPr="00847E7F">
        <w:rPr>
          <w:rFonts w:eastAsiaTheme="minorEastAsia"/>
        </w:rPr>
        <w:t>R</w:t>
      </w:r>
      <w:r w:rsidR="009A6076" w:rsidRPr="00847E7F">
        <w:rPr>
          <w:rFonts w:eastAsiaTheme="minorEastAsia"/>
        </w:rPr>
        <w:t>esearch and monitoring</w:t>
      </w:r>
    </w:p>
    <w:p w14:paraId="57EE1358" w14:textId="15188943" w:rsidR="002E5486" w:rsidRDefault="002E5486" w:rsidP="002E5486">
      <w:pPr>
        <w:pStyle w:val="ARBodyText"/>
        <w:rPr>
          <w:i/>
          <w:iCs/>
          <w:sz w:val="20"/>
          <w:lang w:eastAsia="en-AU"/>
        </w:rPr>
      </w:pPr>
      <w:bookmarkStart w:id="83" w:name="_Hlk14618444"/>
      <w:bookmarkEnd w:id="83"/>
      <w:r w:rsidRPr="002E5486">
        <w:rPr>
          <w:iCs/>
        </w:rPr>
        <w:t xml:space="preserve">Reef Guardian Research Grants are awarded to post-graduate students working on research that is directly relevant to management. During 2018–19, grants were awarded to </w:t>
      </w:r>
      <w:r w:rsidR="00337E21">
        <w:rPr>
          <w:iCs/>
        </w:rPr>
        <w:t>seven</w:t>
      </w:r>
      <w:r w:rsidRPr="002E5486">
        <w:rPr>
          <w:iCs/>
        </w:rPr>
        <w:t xml:space="preserve"> students from six universities working on research projects including microplastics, spatial tools to identify temperature refuges, catchment run-off, microbial roles in nutrient cycling and coral reef restoration. </w:t>
      </w:r>
    </w:p>
    <w:p w14:paraId="395FF5F6" w14:textId="6D04A2D8" w:rsidR="00473F99" w:rsidRPr="00E33B20" w:rsidRDefault="00473F99" w:rsidP="0051425A">
      <w:pPr>
        <w:pStyle w:val="ARBodyText"/>
      </w:pPr>
      <w:r w:rsidRPr="00E33B20">
        <w:t xml:space="preserve">The Authority worked closely with the </w:t>
      </w:r>
      <w:bookmarkStart w:id="84" w:name="_Hlk14618517"/>
      <w:r w:rsidR="006D047A">
        <w:t>NESP</w:t>
      </w:r>
      <w:r w:rsidRPr="00E33B20">
        <w:t xml:space="preserve"> Tropical Water Quality Hub </w:t>
      </w:r>
      <w:bookmarkEnd w:id="84"/>
      <w:r w:rsidRPr="00E33B20">
        <w:t xml:space="preserve">and other partners to identify and guide critical areas of research for </w:t>
      </w:r>
      <w:r w:rsidR="00572EDE">
        <w:t xml:space="preserve">the </w:t>
      </w:r>
      <w:r w:rsidRPr="00E33B20">
        <w:t xml:space="preserve">development of </w:t>
      </w:r>
      <w:r w:rsidR="006534F4">
        <w:rPr>
          <w:rFonts w:eastAsiaTheme="minorEastAsia"/>
          <w:szCs w:val="22"/>
          <w:lang w:bidi="en-US"/>
        </w:rPr>
        <w:t>RIMReP</w:t>
      </w:r>
      <w:r w:rsidR="00915CE5">
        <w:t>,</w:t>
      </w:r>
      <w:r w:rsidRPr="00E33B20">
        <w:t xml:space="preserve"> implementation of the </w:t>
      </w:r>
      <w:r w:rsidR="00915CE5" w:rsidRPr="00915CE5">
        <w:rPr>
          <w:i/>
        </w:rPr>
        <w:t xml:space="preserve">Great Barrier </w:t>
      </w:r>
      <w:r w:rsidRPr="00915CE5">
        <w:rPr>
          <w:i/>
        </w:rPr>
        <w:t xml:space="preserve">Reef </w:t>
      </w:r>
      <w:r w:rsidR="00915CE5" w:rsidRPr="00915CE5">
        <w:rPr>
          <w:i/>
        </w:rPr>
        <w:t>b</w:t>
      </w:r>
      <w:r w:rsidRPr="00915CE5">
        <w:rPr>
          <w:i/>
        </w:rPr>
        <w:t xml:space="preserve">lueprint for </w:t>
      </w:r>
      <w:r w:rsidR="00915CE5" w:rsidRPr="00915CE5">
        <w:rPr>
          <w:i/>
        </w:rPr>
        <w:t>r</w:t>
      </w:r>
      <w:r w:rsidRPr="00915CE5">
        <w:rPr>
          <w:i/>
        </w:rPr>
        <w:t>esilience</w:t>
      </w:r>
      <w:r w:rsidRPr="00E33B20">
        <w:t xml:space="preserve"> and continual improvement of the Marine Monitoring </w:t>
      </w:r>
      <w:r w:rsidR="00915CE5">
        <w:t>P</w:t>
      </w:r>
      <w:r w:rsidRPr="00E33B20">
        <w:t xml:space="preserve">rogram under the Paddock to Reef </w:t>
      </w:r>
      <w:r w:rsidR="00FB0287">
        <w:t>P</w:t>
      </w:r>
      <w:r w:rsidR="00FB0287" w:rsidRPr="00E33B20">
        <w:t>rogram</w:t>
      </w:r>
      <w:r w:rsidRPr="00E33B20">
        <w:t xml:space="preserve">. Likewise, </w:t>
      </w:r>
      <w:r w:rsidR="00915CE5">
        <w:t xml:space="preserve">the Authority </w:t>
      </w:r>
      <w:r w:rsidRPr="00E33B20">
        <w:t>work</w:t>
      </w:r>
      <w:r w:rsidR="0055051A">
        <w:t>ed w</w:t>
      </w:r>
      <w:r w:rsidRPr="00E33B20">
        <w:t>ith the Great Barrier Reef Foundation to help guide investments through their partnership with Reef Trust.</w:t>
      </w:r>
    </w:p>
    <w:p w14:paraId="0E7810EA" w14:textId="78C8FA1A" w:rsidR="00B74AB1" w:rsidRPr="0051425A" w:rsidRDefault="00473F99" w:rsidP="0051425A">
      <w:pPr>
        <w:pStyle w:val="ARBodyText"/>
      </w:pPr>
      <w:r w:rsidRPr="00E33B20">
        <w:t>Authority staff continue to actively engage with the research community</w:t>
      </w:r>
      <w:r w:rsidR="00FA7F97" w:rsidRPr="00E33B20">
        <w:t xml:space="preserve"> to articulate management needs and bring new research findings back to the Authority. </w:t>
      </w:r>
      <w:r w:rsidR="00643732">
        <w:t xml:space="preserve">Additionally, its </w:t>
      </w:r>
      <w:r w:rsidR="00915CE5">
        <w:t>s</w:t>
      </w:r>
      <w:r w:rsidR="00FA7F97" w:rsidRPr="00E33B20">
        <w:t xml:space="preserve">cience </w:t>
      </w:r>
      <w:r w:rsidR="00915CE5">
        <w:t>s</w:t>
      </w:r>
      <w:r w:rsidR="00465053" w:rsidRPr="00E33B20">
        <w:t xml:space="preserve">eminar </w:t>
      </w:r>
      <w:r w:rsidR="00915CE5">
        <w:t>s</w:t>
      </w:r>
      <w:r w:rsidR="00FA7F97" w:rsidRPr="00E33B20">
        <w:t>eries continues to be an effective conduit for bringing management</w:t>
      </w:r>
      <w:r w:rsidR="00915CE5">
        <w:t>-</w:t>
      </w:r>
      <w:r w:rsidR="00FA7F97" w:rsidRPr="00E33B20">
        <w:t xml:space="preserve">relevant </w:t>
      </w:r>
      <w:r w:rsidR="00465053" w:rsidRPr="00E33B20">
        <w:t xml:space="preserve">research </w:t>
      </w:r>
      <w:r w:rsidR="005D40D1" w:rsidRPr="00E33B20">
        <w:t xml:space="preserve">to </w:t>
      </w:r>
      <w:r w:rsidR="00465053" w:rsidRPr="00E33B20">
        <w:t>staff</w:t>
      </w:r>
      <w:r w:rsidR="00FB0287">
        <w:t>,</w:t>
      </w:r>
      <w:r w:rsidR="00465053" w:rsidRPr="00E33B20">
        <w:t xml:space="preserve"> </w:t>
      </w:r>
      <w:r w:rsidR="00FA7F97" w:rsidRPr="00E33B20">
        <w:t xml:space="preserve">with </w:t>
      </w:r>
      <w:r w:rsidR="00915CE5">
        <w:t>20</w:t>
      </w:r>
      <w:r w:rsidR="00915CE5" w:rsidRPr="00E33B20">
        <w:t xml:space="preserve"> </w:t>
      </w:r>
      <w:r w:rsidR="00FA7F97" w:rsidRPr="00E33B20">
        <w:t xml:space="preserve">seminars </w:t>
      </w:r>
      <w:r w:rsidR="00465053" w:rsidRPr="00E33B20">
        <w:t xml:space="preserve">by leading researchers </w:t>
      </w:r>
      <w:r w:rsidR="00915CE5">
        <w:t>conducted</w:t>
      </w:r>
      <w:r w:rsidR="00FA7F97" w:rsidRPr="00E33B20">
        <w:t xml:space="preserve"> </w:t>
      </w:r>
      <w:r w:rsidR="00FB0287">
        <w:t>in 2018–19</w:t>
      </w:r>
      <w:r w:rsidR="00FA7F97" w:rsidRPr="00E33B20">
        <w:t xml:space="preserve">. </w:t>
      </w:r>
    </w:p>
    <w:p w14:paraId="27D6BD0B" w14:textId="512F9DDF" w:rsidR="00915CE5" w:rsidRDefault="00915CE5" w:rsidP="0096387F">
      <w:pPr>
        <w:pStyle w:val="Heading3"/>
      </w:pPr>
      <w:r>
        <w:t>Outlook Report 2019</w:t>
      </w:r>
    </w:p>
    <w:p w14:paraId="27AC3FB5" w14:textId="68857C6D" w:rsidR="004620F7" w:rsidRDefault="002F383A" w:rsidP="004620F7">
      <w:pPr>
        <w:pStyle w:val="ARBodyText"/>
      </w:pPr>
      <w:r>
        <w:t>T</w:t>
      </w:r>
      <w:r w:rsidR="0086028A">
        <w:t>he</w:t>
      </w:r>
      <w:r w:rsidR="004873EA">
        <w:t xml:space="preserve"> Outlook Report </w:t>
      </w:r>
      <w:r w:rsidR="00643732">
        <w:t xml:space="preserve">2019 </w:t>
      </w:r>
      <w:r w:rsidR="004873EA">
        <w:t>identifies the condition of values</w:t>
      </w:r>
      <w:r w:rsidR="0096387F">
        <w:t xml:space="preserve"> and</w:t>
      </w:r>
      <w:r w:rsidR="004873EA">
        <w:t xml:space="preserve"> key threats to the Great Barrier Reef</w:t>
      </w:r>
      <w:r w:rsidR="00803952">
        <w:t xml:space="preserve"> Region</w:t>
      </w:r>
      <w:r w:rsidR="00572EDE">
        <w:t xml:space="preserve"> (the Region)</w:t>
      </w:r>
      <w:r w:rsidR="004873EA">
        <w:t xml:space="preserve">, the effectiveness of its management and the long-term outlook for its ecosystem and heritage values. </w:t>
      </w:r>
      <w:r w:rsidR="004620F7">
        <w:t xml:space="preserve">It also provides an independent assessment of the effectiveness of existing protection and management measures in managing uses and key threats to the </w:t>
      </w:r>
      <w:r w:rsidR="00803952">
        <w:t>Region</w:t>
      </w:r>
      <w:r w:rsidR="004620F7">
        <w:t xml:space="preserve">. </w:t>
      </w:r>
    </w:p>
    <w:p w14:paraId="72B682C1" w14:textId="67098CC4" w:rsidR="004873EA" w:rsidRDefault="004873EA" w:rsidP="009322E9">
      <w:pPr>
        <w:pStyle w:val="ARBodyText"/>
      </w:pPr>
      <w:r>
        <w:t>The report is evidence-based</w:t>
      </w:r>
      <w:r w:rsidR="0004138C">
        <w:t xml:space="preserve"> and</w:t>
      </w:r>
      <w:r>
        <w:t xml:space="preserve"> supported by </w:t>
      </w:r>
      <w:r w:rsidR="0086028A">
        <w:t>more than</w:t>
      </w:r>
      <w:r>
        <w:t xml:space="preserve"> 1400 references. Its independent peer</w:t>
      </w:r>
      <w:r w:rsidR="003947C0">
        <w:t>-</w:t>
      </w:r>
      <w:r>
        <w:t xml:space="preserve">review, by four leading experts in coral reef ecology, marine policy and heritage, further </w:t>
      </w:r>
      <w:r>
        <w:lastRenderedPageBreak/>
        <w:t>strengthened the rep</w:t>
      </w:r>
      <w:r w:rsidR="0004138C">
        <w:t xml:space="preserve">ort and its compliance with the </w:t>
      </w:r>
      <w:r w:rsidRPr="004620F7">
        <w:rPr>
          <w:i/>
        </w:rPr>
        <w:t>Great Barrier Reef Marine Park Act</w:t>
      </w:r>
      <w:r w:rsidR="002E6528" w:rsidRPr="004620F7">
        <w:rPr>
          <w:i/>
        </w:rPr>
        <w:t xml:space="preserve"> 1975</w:t>
      </w:r>
      <w:r w:rsidR="0004138C">
        <w:t xml:space="preserve"> (Marine Park Act).</w:t>
      </w:r>
    </w:p>
    <w:p w14:paraId="398CFBC0" w14:textId="69D86905" w:rsidR="00594286" w:rsidRDefault="00594286" w:rsidP="009322E9">
      <w:pPr>
        <w:pStyle w:val="ARBodyText"/>
      </w:pPr>
      <w:r>
        <w:t xml:space="preserve">An independent assessment of the effectiveness of existing protection and management for the </w:t>
      </w:r>
      <w:r w:rsidR="00007313">
        <w:t>R</w:t>
      </w:r>
      <w:r w:rsidR="004620F7">
        <w:t xml:space="preserve">egion </w:t>
      </w:r>
      <w:r>
        <w:t xml:space="preserve">was completed to inform </w:t>
      </w:r>
      <w:r w:rsidR="0055051A">
        <w:t>c</w:t>
      </w:r>
      <w:r w:rsidR="00C8196B">
        <w:t xml:space="preserve">hapter </w:t>
      </w:r>
      <w:r>
        <w:t xml:space="preserve">seven of the Outlook Report. The final assessment report provides information on </w:t>
      </w:r>
      <w:r w:rsidR="00C8196B">
        <w:t xml:space="preserve">the </w:t>
      </w:r>
      <w:r>
        <w:t xml:space="preserve">strengths and weaknesses </w:t>
      </w:r>
      <w:r w:rsidR="00D06FD9">
        <w:t xml:space="preserve">of </w:t>
      </w:r>
      <w:r>
        <w:t>manag</w:t>
      </w:r>
      <w:r w:rsidR="00803952">
        <w:t xml:space="preserve">ement undertaken by all entities with a stake in </w:t>
      </w:r>
      <w:r>
        <w:t>managing the Reef and its adjacent catchment. This independent report follow</w:t>
      </w:r>
      <w:r w:rsidR="0055051A">
        <w:t xml:space="preserve">ed </w:t>
      </w:r>
      <w:r>
        <w:t>the framework for evaluating the effectiveness of management of protected areas developed by the I</w:t>
      </w:r>
      <w:r w:rsidR="00D06FD9">
        <w:t xml:space="preserve">nternational </w:t>
      </w:r>
      <w:r>
        <w:t>U</w:t>
      </w:r>
      <w:r w:rsidR="00D06FD9">
        <w:t xml:space="preserve">nion for </w:t>
      </w:r>
      <w:r>
        <w:t>C</w:t>
      </w:r>
      <w:r w:rsidR="00D06FD9">
        <w:t xml:space="preserve">onservation of </w:t>
      </w:r>
      <w:r>
        <w:t>N</w:t>
      </w:r>
      <w:r w:rsidR="00D06FD9">
        <w:t>ature</w:t>
      </w:r>
      <w:r>
        <w:t xml:space="preserve"> World Commission on Protected Areas. </w:t>
      </w:r>
    </w:p>
    <w:p w14:paraId="7EF82AB9" w14:textId="5187AA49" w:rsidR="004873EA" w:rsidRDefault="004873EA" w:rsidP="009322E9">
      <w:pPr>
        <w:pStyle w:val="ARBodyText"/>
      </w:pPr>
      <w:r>
        <w:t xml:space="preserve">The World Heritage Centre recognises the </w:t>
      </w:r>
      <w:r w:rsidR="00E864F3">
        <w:t xml:space="preserve">Great Barrier Reef </w:t>
      </w:r>
      <w:r>
        <w:t xml:space="preserve">Outlook Report as </w:t>
      </w:r>
      <w:r w:rsidR="00B2423F">
        <w:t xml:space="preserve">an authoritative source on the state of the </w:t>
      </w:r>
      <w:r w:rsidR="00803952">
        <w:t>Region</w:t>
      </w:r>
      <w:r w:rsidR="00E864F3">
        <w:t xml:space="preserve">. It requested </w:t>
      </w:r>
      <w:r w:rsidR="00D06FD9">
        <w:t xml:space="preserve">that </w:t>
      </w:r>
      <w:r w:rsidR="0055051A">
        <w:t>Australia’s</w:t>
      </w:r>
      <w:r w:rsidR="00E864F3">
        <w:t xml:space="preserve"> state of c</w:t>
      </w:r>
      <w:r w:rsidR="00B2423F">
        <w:t xml:space="preserve">onservation of the property report, to be submitted in December 2019, link to the findings of the 2014 and 2019 Outlook Reports. </w:t>
      </w:r>
    </w:p>
    <w:p w14:paraId="41C8CDA2" w14:textId="68CF3AB3" w:rsidR="00B2423F" w:rsidRDefault="00594286" w:rsidP="009322E9">
      <w:pPr>
        <w:pStyle w:val="ARBodyText"/>
      </w:pPr>
      <w:r>
        <w:t xml:space="preserve">The </w:t>
      </w:r>
      <w:r w:rsidR="004620F7">
        <w:t xml:space="preserve">Authority </w:t>
      </w:r>
      <w:r>
        <w:t xml:space="preserve">will use findings </w:t>
      </w:r>
      <w:r w:rsidR="000C473F">
        <w:t xml:space="preserve">of the recently released Outlook Report 2019 </w:t>
      </w:r>
      <w:r>
        <w:t xml:space="preserve">to adapt and strengthen its management to improve the long-term outlook for the Great Barrier Reef Region. </w:t>
      </w:r>
      <w:r w:rsidR="00B2423F">
        <w:t xml:space="preserve">Full analytics on the uptake of the findings of </w:t>
      </w:r>
      <w:r w:rsidR="00572EDE">
        <w:t xml:space="preserve">the </w:t>
      </w:r>
      <w:r w:rsidR="00B2423F">
        <w:t>Outlook Report</w:t>
      </w:r>
      <w:r w:rsidR="00E864F3">
        <w:t xml:space="preserve"> 2019</w:t>
      </w:r>
      <w:r w:rsidR="00B2423F">
        <w:t xml:space="preserve"> and its reach will not be available until after this </w:t>
      </w:r>
      <w:r w:rsidR="00C8196B">
        <w:t xml:space="preserve">annual report </w:t>
      </w:r>
      <w:r w:rsidR="00B2423F">
        <w:t xml:space="preserve">is tabled. </w:t>
      </w:r>
    </w:p>
    <w:p w14:paraId="688265D1" w14:textId="047CA43F" w:rsidR="004D120B" w:rsidRDefault="00B2423F" w:rsidP="009322E9">
      <w:pPr>
        <w:pStyle w:val="ARBodyText"/>
      </w:pPr>
      <w:r>
        <w:t xml:space="preserve">Findings from Outlook Report </w:t>
      </w:r>
      <w:r w:rsidR="00E864F3">
        <w:t xml:space="preserve">2019 </w:t>
      </w:r>
      <w:r>
        <w:t>will inform a review of the</w:t>
      </w:r>
      <w:r w:rsidR="009F0971">
        <w:t xml:space="preserve"> Reef 2050 Plan</w:t>
      </w:r>
      <w:r>
        <w:t xml:space="preserve"> to be completed in June 2020. Meetings between the </w:t>
      </w:r>
      <w:r w:rsidR="00847E7F">
        <w:t>Authority</w:t>
      </w:r>
      <w:r>
        <w:t xml:space="preserve"> and Reef 2050 </w:t>
      </w:r>
      <w:r w:rsidR="00C8196B">
        <w:t xml:space="preserve">Plan </w:t>
      </w:r>
      <w:r>
        <w:t xml:space="preserve">partners over this financial </w:t>
      </w:r>
      <w:r w:rsidR="00847E7F">
        <w:t>year have set the scene for the</w:t>
      </w:r>
      <w:r>
        <w:t xml:space="preserve"> review. As part of the independent management effectiveness review for </w:t>
      </w:r>
      <w:r w:rsidR="00847E7F">
        <w:t>Outlook Report</w:t>
      </w:r>
      <w:r w:rsidR="00E864F3">
        <w:t xml:space="preserve"> 2019</w:t>
      </w:r>
      <w:r w:rsidR="00847E7F">
        <w:t xml:space="preserve">, a specific Reef 2050 </w:t>
      </w:r>
      <w:r w:rsidR="00803952">
        <w:t xml:space="preserve">Plan </w:t>
      </w:r>
      <w:r w:rsidR="00847E7F">
        <w:t>Insights Report</w:t>
      </w:r>
      <w:r>
        <w:t xml:space="preserve"> was also produced by independent assessors. The Reef 2050 </w:t>
      </w:r>
      <w:r w:rsidR="00803952">
        <w:t xml:space="preserve">Plan </w:t>
      </w:r>
      <w:r>
        <w:t xml:space="preserve">Insights Report will </w:t>
      </w:r>
      <w:r w:rsidRPr="00B2423F">
        <w:t xml:space="preserve">contribute to informing the forthcoming 2020 review of the Reef 2050 Plan, by providing insights into the strengths and weaknesses of the </w:t>
      </w:r>
      <w:r w:rsidR="009F0971">
        <w:t>p</w:t>
      </w:r>
      <w:r w:rsidRPr="00B2423F">
        <w:t xml:space="preserve">lan and its contribution to </w:t>
      </w:r>
      <w:r w:rsidR="00572EDE">
        <w:t xml:space="preserve">the </w:t>
      </w:r>
      <w:r w:rsidRPr="00B2423F">
        <w:t xml:space="preserve">effective management of the </w:t>
      </w:r>
      <w:r w:rsidR="00C8196B">
        <w:t>r</w:t>
      </w:r>
      <w:r w:rsidR="00C8196B" w:rsidRPr="00B2423F">
        <w:t>egion</w:t>
      </w:r>
      <w:r w:rsidRPr="00B2423F">
        <w:t xml:space="preserve">. </w:t>
      </w:r>
    </w:p>
    <w:p w14:paraId="016FC212" w14:textId="6C7F2040" w:rsidR="004D120B" w:rsidRDefault="004D120B" w:rsidP="009322E9">
      <w:pPr>
        <w:pStyle w:val="ARBodyText"/>
      </w:pPr>
      <w:r>
        <w:t>Educational materials based on Outlook Report 2019</w:t>
      </w:r>
      <w:r w:rsidR="00F2724A">
        <w:t xml:space="preserve"> will be distributed during </w:t>
      </w:r>
      <w:r w:rsidR="00D06FD9">
        <w:t>2019–20</w:t>
      </w:r>
      <w:r w:rsidR="00572EDE">
        <w:t xml:space="preserve"> </w:t>
      </w:r>
      <w:r w:rsidR="00F2724A">
        <w:t>and stakeholder updates will also be made during this time.</w:t>
      </w:r>
    </w:p>
    <w:p w14:paraId="593C0777" w14:textId="0772CA49" w:rsidR="008B3DDD" w:rsidRDefault="008B3DDD" w:rsidP="008B3DDD">
      <w:pPr>
        <w:pStyle w:val="Heading2"/>
      </w:pPr>
      <w:bookmarkStart w:id="85" w:name="_Toc19539944"/>
      <w:r>
        <w:t>Analysis of performance against purpose</w:t>
      </w:r>
      <w:bookmarkEnd w:id="85"/>
    </w:p>
    <w:p w14:paraId="2DD7EFF1" w14:textId="2B04B1AE" w:rsidR="008B3DDD" w:rsidRDefault="008B3DDD" w:rsidP="008B3DDD">
      <w:pPr>
        <w:pStyle w:val="Heading3"/>
      </w:pPr>
      <w:r>
        <w:t xml:space="preserve">Strategic </w:t>
      </w:r>
      <w:r w:rsidR="00C8196B">
        <w:t xml:space="preserve">advice </w:t>
      </w:r>
      <w:r w:rsidR="00A30437">
        <w:t>and position statements</w:t>
      </w:r>
    </w:p>
    <w:p w14:paraId="6183C243" w14:textId="769A7124" w:rsidR="008B3DDD" w:rsidRDefault="00ED3647" w:rsidP="00ED40B3">
      <w:pPr>
        <w:pStyle w:val="ARBodyText"/>
      </w:pPr>
      <w:r>
        <w:t xml:space="preserve">A </w:t>
      </w:r>
      <w:r w:rsidR="008A2F47" w:rsidRPr="00614293">
        <w:t xml:space="preserve">full review of the </w:t>
      </w:r>
      <w:r>
        <w:t>Reef 2050 P</w:t>
      </w:r>
      <w:r w:rsidR="008A2F47" w:rsidRPr="00614293">
        <w:t xml:space="preserve">lan </w:t>
      </w:r>
      <w:r>
        <w:t xml:space="preserve">is required </w:t>
      </w:r>
      <w:r w:rsidR="008A2F47" w:rsidRPr="00614293">
        <w:t>every five years</w:t>
      </w:r>
      <w:r>
        <w:t xml:space="preserve"> to respond to </w:t>
      </w:r>
      <w:r w:rsidR="008A2F47" w:rsidRPr="00614293">
        <w:t>new information, changing circumstances and emerging issues, particularly those presented in the Authority’s Outlook Report</w:t>
      </w:r>
      <w:r w:rsidR="00D06FD9">
        <w:t xml:space="preserve"> 2019</w:t>
      </w:r>
      <w:r w:rsidR="008A2F47" w:rsidRPr="00614293">
        <w:t xml:space="preserve">. The first full review of the </w:t>
      </w:r>
      <w:r w:rsidR="00C8196B" w:rsidRPr="00614293">
        <w:t xml:space="preserve">Reef 2050 </w:t>
      </w:r>
      <w:r w:rsidR="008A2F47" w:rsidRPr="00614293">
        <w:t xml:space="preserve">Plan is due in 2020 and will build on the mid-term review undertaken in </w:t>
      </w:r>
      <w:r w:rsidR="00D06FD9">
        <w:t>2017–18</w:t>
      </w:r>
      <w:r w:rsidR="008A2F47" w:rsidRPr="00614293">
        <w:t xml:space="preserve">. </w:t>
      </w:r>
      <w:r w:rsidR="00F62A71">
        <w:t xml:space="preserve">This work has commenced. </w:t>
      </w:r>
      <w:r w:rsidR="008A2F47" w:rsidRPr="00614293">
        <w:t xml:space="preserve">The Authority is </w:t>
      </w:r>
      <w:r w:rsidR="00E624C9">
        <w:t xml:space="preserve">also </w:t>
      </w:r>
      <w:r w:rsidR="008A2F47" w:rsidRPr="00614293">
        <w:t>leading the development of new targets to be set through the 2020 review.</w:t>
      </w:r>
    </w:p>
    <w:p w14:paraId="08D1059E" w14:textId="138FC436" w:rsidR="00457AD2" w:rsidRPr="00614293" w:rsidRDefault="00457AD2" w:rsidP="00ED40B3">
      <w:pPr>
        <w:pStyle w:val="ARBodyText"/>
      </w:pPr>
      <w:r>
        <w:t xml:space="preserve">Position statements require internal and external consultation, and approval by the Authority Board. </w:t>
      </w:r>
      <w:r w:rsidR="00037E20">
        <w:t>Waiting for, and addressing</w:t>
      </w:r>
      <w:r w:rsidR="003947C0">
        <w:t>,</w:t>
      </w:r>
      <w:r w:rsidR="005B5185">
        <w:t xml:space="preserve"> feedback at t</w:t>
      </w:r>
      <w:r>
        <w:t xml:space="preserve">hese essential steps </w:t>
      </w:r>
      <w:r w:rsidR="005B5185">
        <w:t>has</w:t>
      </w:r>
      <w:r>
        <w:t xml:space="preserve"> slow</w:t>
      </w:r>
      <w:r w:rsidR="005B5185">
        <w:t>ed</w:t>
      </w:r>
      <w:r w:rsidR="000F21B0">
        <w:t xml:space="preserve"> delivery of the</w:t>
      </w:r>
      <w:r>
        <w:t xml:space="preserve"> final </w:t>
      </w:r>
      <w:r w:rsidR="00E864F3">
        <w:t>documents</w:t>
      </w:r>
      <w:r>
        <w:t xml:space="preserve">. </w:t>
      </w:r>
    </w:p>
    <w:p w14:paraId="18E109C8" w14:textId="1DCA6721" w:rsidR="00F57E69" w:rsidRDefault="00F57E69" w:rsidP="00ED40B3">
      <w:pPr>
        <w:pStyle w:val="ARBodyText"/>
      </w:pPr>
      <w:r>
        <w:t xml:space="preserve">The Authority maintained its focus </w:t>
      </w:r>
      <w:r w:rsidR="007C0225">
        <w:t>providing high-quality and well-considered</w:t>
      </w:r>
      <w:r>
        <w:t xml:space="preserve"> advice to the Minister for the Environment, the Department of the Environment and Energy and other parliamentary stakeholders throughout 2018</w:t>
      </w:r>
      <w:r w:rsidR="00847E7F">
        <w:t>–</w:t>
      </w:r>
      <w:r>
        <w:t xml:space="preserve">19. Following the 2019 Australian Government Election, the Authority provided comprehensive briefings to the new Minister for the Environment, the Hon Sussan Ley MP; Assistant Minister for the Environment and Waster Reduction, Mr Trevor Evans and Special Envoy to the Great Barrier Reef, the Hon Warren Entsch MP. </w:t>
      </w:r>
    </w:p>
    <w:p w14:paraId="3F8EC272" w14:textId="13535041" w:rsidR="008B3DDD" w:rsidRDefault="00847E7F" w:rsidP="008B3DDD">
      <w:pPr>
        <w:pStyle w:val="Heading3"/>
      </w:pPr>
      <w:r>
        <w:t>R</w:t>
      </w:r>
      <w:r w:rsidR="008B3DDD">
        <w:t xml:space="preserve">eef </w:t>
      </w:r>
      <w:r w:rsidR="00C8196B">
        <w:t>knowledge</w:t>
      </w:r>
    </w:p>
    <w:p w14:paraId="6D83FA79" w14:textId="0370C630" w:rsidR="00106DB1" w:rsidRDefault="00106DB1" w:rsidP="00ED40B3">
      <w:pPr>
        <w:pStyle w:val="ARBodyText"/>
      </w:pPr>
      <w:r w:rsidRPr="00E33B20">
        <w:t xml:space="preserve">The </w:t>
      </w:r>
      <w:r w:rsidR="006534F4">
        <w:rPr>
          <w:rFonts w:eastAsiaTheme="minorEastAsia"/>
          <w:szCs w:val="22"/>
          <w:lang w:bidi="en-US"/>
        </w:rPr>
        <w:t>RIMReP</w:t>
      </w:r>
      <w:r w:rsidR="006534F4" w:rsidRPr="00E33B20" w:rsidDel="006534F4">
        <w:t xml:space="preserve"> </w:t>
      </w:r>
      <w:r w:rsidRPr="00E33B20">
        <w:t xml:space="preserve">will </w:t>
      </w:r>
      <w:r w:rsidR="00E33B20" w:rsidRPr="00E33B20">
        <w:t xml:space="preserve">enable resilience-based management of the </w:t>
      </w:r>
      <w:r w:rsidR="00E33B20" w:rsidRPr="00A30437">
        <w:t xml:space="preserve">Reef </w:t>
      </w:r>
      <w:r w:rsidR="00E33B20" w:rsidRPr="00E33B20">
        <w:t xml:space="preserve">and </w:t>
      </w:r>
      <w:r w:rsidRPr="00E33B20">
        <w:t>underpin</w:t>
      </w:r>
      <w:r w:rsidR="003947C0">
        <w:t>s</w:t>
      </w:r>
      <w:r w:rsidRPr="00E33B20">
        <w:t xml:space="preserve"> the evaluation of the Reef 2050 Plan’s progress towards outcomes, objectives and targets. The program fund</w:t>
      </w:r>
      <w:r w:rsidR="00E33B20" w:rsidRPr="00E33B20">
        <w:t>ed</w:t>
      </w:r>
      <w:r w:rsidRPr="00E33B20">
        <w:t xml:space="preserve"> critical monitoring gaps to prevent interruption to highly valuable long-term datasets. This information inform</w:t>
      </w:r>
      <w:r w:rsidR="007C0225">
        <w:t>ed the</w:t>
      </w:r>
      <w:r w:rsidRPr="00E33B20">
        <w:t xml:space="preserve"> Outlook Report</w:t>
      </w:r>
      <w:r w:rsidR="00E864F3">
        <w:t xml:space="preserve"> 2019</w:t>
      </w:r>
      <w:r w:rsidRPr="00E33B20">
        <w:t xml:space="preserve">. </w:t>
      </w:r>
    </w:p>
    <w:p w14:paraId="71CBC1E3" w14:textId="7175DA52" w:rsidR="00985587" w:rsidRDefault="00985587" w:rsidP="00ED40B3">
      <w:pPr>
        <w:pStyle w:val="ARBodyText"/>
      </w:pPr>
      <w:r w:rsidRPr="00E33B20">
        <w:lastRenderedPageBreak/>
        <w:t>A primary focus of the 201</w:t>
      </w:r>
      <w:r w:rsidR="00E33B20" w:rsidRPr="00E33B20">
        <w:t>8</w:t>
      </w:r>
      <w:r w:rsidR="009F0971">
        <w:t>–</w:t>
      </w:r>
      <w:r w:rsidR="00E33B20" w:rsidRPr="00E33B20">
        <w:t>19</w:t>
      </w:r>
      <w:r w:rsidRPr="00E33B20">
        <w:t xml:space="preserve"> financial year was progressing the </w:t>
      </w:r>
      <w:r w:rsidR="00ED3647">
        <w:t xml:space="preserve">design of the </w:t>
      </w:r>
      <w:r w:rsidRPr="00E33B20">
        <w:t xml:space="preserve">RIMReP </w:t>
      </w:r>
      <w:r w:rsidR="00ED3647">
        <w:t xml:space="preserve">knowledge system, </w:t>
      </w:r>
      <w:r w:rsidR="00E33B20" w:rsidRPr="00E33B20">
        <w:t xml:space="preserve">and using this as a basis </w:t>
      </w:r>
      <w:r w:rsidR="00ED3647">
        <w:t xml:space="preserve">to develop an </w:t>
      </w:r>
      <w:r w:rsidR="00D06FD9">
        <w:t>i</w:t>
      </w:r>
      <w:r w:rsidR="004620F7" w:rsidRPr="00E33B20">
        <w:t xml:space="preserve">mplementation </w:t>
      </w:r>
      <w:r w:rsidR="00D06FD9">
        <w:t>r</w:t>
      </w:r>
      <w:r w:rsidR="004620F7" w:rsidRPr="00E33B20">
        <w:t xml:space="preserve">oadmap </w:t>
      </w:r>
      <w:r w:rsidR="00E33B20" w:rsidRPr="00E33B20">
        <w:t>and prototype. The prototype demonstrates the potential of a fully implemented program and already provides a platform to understand the wide variety and locations of monitoring on the Reef</w:t>
      </w:r>
      <w:r w:rsidR="00ED3647">
        <w:t xml:space="preserve">. It provides </w:t>
      </w:r>
      <w:r w:rsidR="00E33B20" w:rsidRPr="00E33B20">
        <w:t xml:space="preserve">the ecosystem models that help managers prioritise actions and a qualitative evaluation of progress towards the targets identified in the </w:t>
      </w:r>
      <w:r w:rsidR="003C13FD">
        <w:t>Reef 2050 Plan</w:t>
      </w:r>
      <w:r w:rsidR="00E33B20" w:rsidRPr="00E33B20">
        <w:t>.</w:t>
      </w:r>
    </w:p>
    <w:p w14:paraId="218EA0A6" w14:textId="6F17012D" w:rsidR="00794E15" w:rsidRPr="00E33B20" w:rsidRDefault="00E33B20" w:rsidP="00ED40B3">
      <w:pPr>
        <w:pStyle w:val="ARBodyText"/>
      </w:pPr>
      <w:r w:rsidRPr="00E33B20">
        <w:t>I</w:t>
      </w:r>
      <w:r w:rsidR="00794E15" w:rsidRPr="00E33B20">
        <w:t xml:space="preserve">n 2019–20, the prototype knowledge system will continue to </w:t>
      </w:r>
      <w:r w:rsidR="00812E82">
        <w:t xml:space="preserve">evolve </w:t>
      </w:r>
      <w:r w:rsidRPr="00E33B20">
        <w:t xml:space="preserve">and guide the transition to a fully integrated monitoring program for the </w:t>
      </w:r>
      <w:r w:rsidR="00A30437">
        <w:t>R</w:t>
      </w:r>
      <w:r w:rsidRPr="00A30437">
        <w:t>eef</w:t>
      </w:r>
      <w:r w:rsidR="00812E82">
        <w:t xml:space="preserve">. </w:t>
      </w:r>
      <w:r w:rsidR="00ED3647">
        <w:t xml:space="preserve">Establishing </w:t>
      </w:r>
      <w:r w:rsidR="00812E82">
        <w:t>long-term governance, funding and data management arrangements will be a key focus for the remainder of 2019.</w:t>
      </w:r>
    </w:p>
    <w:p w14:paraId="70926811" w14:textId="30BA9582" w:rsidR="008B3DDD" w:rsidRDefault="008B3DDD" w:rsidP="008B3DDD">
      <w:pPr>
        <w:pStyle w:val="Heading3"/>
      </w:pPr>
      <w:r>
        <w:t>Outlook Report</w:t>
      </w:r>
      <w:r w:rsidR="00E864F3">
        <w:t xml:space="preserve"> 2019</w:t>
      </w:r>
    </w:p>
    <w:p w14:paraId="512CA2A8" w14:textId="07EE17B7" w:rsidR="00581E82" w:rsidRDefault="00581E82" w:rsidP="008B3DDD">
      <w:pPr>
        <w:pStyle w:val="ARBodyText"/>
      </w:pPr>
      <w:r>
        <w:t>The Outlook Report is evidence-based and relies on the publication of peer-reviewed literature and</w:t>
      </w:r>
      <w:r w:rsidR="00572EDE">
        <w:t xml:space="preserve"> the</w:t>
      </w:r>
      <w:r>
        <w:t xml:space="preserve"> release of monitoring data before a cut-off date.This information is used to develop the report’s grading and findings. </w:t>
      </w:r>
    </w:p>
    <w:p w14:paraId="7A0FDAC4" w14:textId="3EF1F150" w:rsidR="008B3DDD" w:rsidRPr="008B3DDD" w:rsidRDefault="00581E82" w:rsidP="008B3DDD">
      <w:pPr>
        <w:pStyle w:val="ARBodyText"/>
      </w:pPr>
      <w:r>
        <w:t>During 2018</w:t>
      </w:r>
      <w:r w:rsidR="00896D93">
        <w:t>–</w:t>
      </w:r>
      <w:r>
        <w:t xml:space="preserve">19, the Authority was unable to access </w:t>
      </w:r>
      <w:r w:rsidR="00803952">
        <w:t xml:space="preserve">and incorporate </w:t>
      </w:r>
      <w:r>
        <w:t xml:space="preserve">some monitoring data due to </w:t>
      </w:r>
      <w:r w:rsidR="00803952">
        <w:t>the timing of completion and release of data from established monitoring programs.</w:t>
      </w:r>
      <w:r>
        <w:t xml:space="preserve"> While this</w:t>
      </w:r>
      <w:r w:rsidR="000D2ADA">
        <w:t xml:space="preserve"> </w:t>
      </w:r>
      <w:r w:rsidR="00EF381E">
        <w:t>placed pressure o</w:t>
      </w:r>
      <w:r w:rsidR="00ED40B3">
        <w:t>n meeting statutory timeframes</w:t>
      </w:r>
      <w:r w:rsidR="00D06FD9">
        <w:t>,</w:t>
      </w:r>
      <w:r w:rsidR="00EF381E">
        <w:t xml:space="preserve"> outcomes </w:t>
      </w:r>
      <w:r w:rsidR="003947C0">
        <w:t xml:space="preserve">were </w:t>
      </w:r>
      <w:r w:rsidR="00EF381E">
        <w:t xml:space="preserve">met in the </w:t>
      </w:r>
      <w:r w:rsidR="003947C0">
        <w:t>required timeframe</w:t>
      </w:r>
      <w:r w:rsidR="00EF381E">
        <w:t xml:space="preserve">. </w:t>
      </w:r>
    </w:p>
    <w:p w14:paraId="44013744" w14:textId="77777777" w:rsidR="00D5355C" w:rsidRDefault="00D5355C">
      <w:pPr>
        <w:rPr>
          <w:b/>
          <w:kern w:val="20"/>
          <w:sz w:val="32"/>
          <w:szCs w:val="32"/>
        </w:rPr>
      </w:pPr>
      <w:r>
        <w:br w:type="page"/>
      </w:r>
    </w:p>
    <w:p w14:paraId="589D178A" w14:textId="43953973" w:rsidR="00D5355C" w:rsidRPr="00E817A3" w:rsidRDefault="00D5355C" w:rsidP="00E817A3">
      <w:pPr>
        <w:pStyle w:val="Heading2"/>
      </w:pPr>
      <w:bookmarkStart w:id="86" w:name="_Toc19539945"/>
      <w:r w:rsidRPr="00E817A3">
        <w:lastRenderedPageBreak/>
        <w:t>Program Area 2: Regulating and ensuring Marine Park user compliance</w:t>
      </w:r>
      <w:bookmarkEnd w:id="86"/>
    </w:p>
    <w:p w14:paraId="1D9CE73F" w14:textId="2404DE49" w:rsidR="00D5355C" w:rsidRDefault="00D5355C" w:rsidP="00E817A3">
      <w:pPr>
        <w:pStyle w:val="ARBodyText"/>
      </w:pPr>
      <w:r>
        <w:t xml:space="preserve">The Authority is the primary environmental regulator for protecting the </w:t>
      </w:r>
      <w:r w:rsidRPr="00581E82">
        <w:t>Reef</w:t>
      </w:r>
      <w:r>
        <w:t xml:space="preserve">. Its role is to set the standards necessary to achieve its purpose and goals and provide certainty about where </w:t>
      </w:r>
      <w:r w:rsidR="00F85D1A">
        <w:t>sustaina</w:t>
      </w:r>
      <w:r w:rsidR="006A4469">
        <w:t>b</w:t>
      </w:r>
      <w:r w:rsidR="00F85D1A">
        <w:t xml:space="preserve">le </w:t>
      </w:r>
      <w:r>
        <w:t>use may occur, the types of activities allowed</w:t>
      </w:r>
      <w:r w:rsidR="003E3759">
        <w:t>,</w:t>
      </w:r>
      <w:r>
        <w:t xml:space="preserve"> and the conditions</w:t>
      </w:r>
      <w:r w:rsidR="00581E82">
        <w:t xml:space="preserve"> for these</w:t>
      </w:r>
      <w:r w:rsidR="003E3759">
        <w:t xml:space="preserve"> activities.</w:t>
      </w:r>
      <w:r w:rsidR="003E3759" w:rsidDel="003E3759">
        <w:t xml:space="preserve"> </w:t>
      </w:r>
    </w:p>
    <w:p w14:paraId="27602039" w14:textId="77777777" w:rsidR="00D5355C" w:rsidRDefault="00D5355C" w:rsidP="00E817A3">
      <w:pPr>
        <w:pStyle w:val="ARBodyText"/>
      </w:pPr>
      <w:r>
        <w:t>The Authority uses a combination of management tools and approaches including zoning plans, plans of management, site-specific arrangements, agreements, permissions, education compliance and enforcement.</w:t>
      </w:r>
    </w:p>
    <w:p w14:paraId="2DC0F75C" w14:textId="319A7D7F" w:rsidR="00D5355C" w:rsidRDefault="00D5355C" w:rsidP="00E817A3">
      <w:pPr>
        <w:pStyle w:val="ARBodyText"/>
      </w:pPr>
      <w:r>
        <w:t>The Authority’s world-renowned regulatory framework and zoning plan are effective in managing use of the Marine Park and provid</w:t>
      </w:r>
      <w:r w:rsidR="00F85D1A">
        <w:t>ing</w:t>
      </w:r>
      <w:r>
        <w:t xml:space="preserve"> a foundation for protecting its values and enhancing the resilience of the Reef.</w:t>
      </w:r>
    </w:p>
    <w:p w14:paraId="7E774570" w14:textId="3B221465" w:rsidR="00865468" w:rsidRPr="00B261BC" w:rsidRDefault="00865468" w:rsidP="00865468">
      <w:pPr>
        <w:pStyle w:val="ARBodyText"/>
      </w:pPr>
      <w:r>
        <w:t>The Authority continued</w:t>
      </w:r>
      <w:r w:rsidRPr="00B261BC">
        <w:t xml:space="preserve"> to </w:t>
      </w:r>
      <w:r>
        <w:t xml:space="preserve">focus </w:t>
      </w:r>
      <w:r w:rsidRPr="00B261BC">
        <w:t>its regulatory effort</w:t>
      </w:r>
      <w:r>
        <w:t>s</w:t>
      </w:r>
      <w:r w:rsidRPr="00B261BC">
        <w:t xml:space="preserve"> on activities presenting the highest risks to the </w:t>
      </w:r>
      <w:r w:rsidR="003443F6">
        <w:t>Marine Park</w:t>
      </w:r>
      <w:r>
        <w:t xml:space="preserve"> including</w:t>
      </w:r>
      <w:r w:rsidR="003443F6">
        <w:t xml:space="preserve"> through</w:t>
      </w:r>
      <w:r w:rsidRPr="00B261BC">
        <w:t>:</w:t>
      </w:r>
    </w:p>
    <w:p w14:paraId="40AFE5CE" w14:textId="6CF3B1D2" w:rsidR="00865468" w:rsidRPr="00B261BC" w:rsidRDefault="00865468" w:rsidP="00843CE8">
      <w:pPr>
        <w:pStyle w:val="ARBodyText"/>
        <w:numPr>
          <w:ilvl w:val="0"/>
          <w:numId w:val="33"/>
        </w:numPr>
      </w:pPr>
      <w:r w:rsidRPr="00B261BC">
        <w:t xml:space="preserve">developing regulatory solutions that take </w:t>
      </w:r>
      <w:r>
        <w:t>a risk-based approach to achieving</w:t>
      </w:r>
      <w:r w:rsidRPr="00B261BC">
        <w:t xml:space="preserve"> the intended outcome</w:t>
      </w:r>
    </w:p>
    <w:p w14:paraId="370FDD16" w14:textId="1321D0B7" w:rsidR="00865468" w:rsidRPr="00B261BC" w:rsidRDefault="00865468" w:rsidP="00843CE8">
      <w:pPr>
        <w:pStyle w:val="ARBodyText"/>
        <w:numPr>
          <w:ilvl w:val="0"/>
          <w:numId w:val="33"/>
        </w:numPr>
      </w:pPr>
      <w:r w:rsidRPr="00B261BC">
        <w:t>implementing an effective and efficient regulatory system</w:t>
      </w:r>
    </w:p>
    <w:p w14:paraId="2BB54113" w14:textId="66876224" w:rsidR="00865468" w:rsidRPr="00B261BC" w:rsidRDefault="00865468" w:rsidP="00843CE8">
      <w:pPr>
        <w:pStyle w:val="ARBodyText"/>
        <w:numPr>
          <w:ilvl w:val="0"/>
          <w:numId w:val="33"/>
        </w:numPr>
      </w:pPr>
      <w:r w:rsidRPr="00B261BC">
        <w:t xml:space="preserve">encouraging leading practices in responsible use of the </w:t>
      </w:r>
      <w:r w:rsidR="003443F6">
        <w:t>Marine Park</w:t>
      </w:r>
    </w:p>
    <w:p w14:paraId="638E51FD" w14:textId="79A2A746" w:rsidR="00865468" w:rsidRPr="00B261BC" w:rsidRDefault="00865468" w:rsidP="00843CE8">
      <w:pPr>
        <w:pStyle w:val="ARBodyText"/>
        <w:numPr>
          <w:ilvl w:val="0"/>
          <w:numId w:val="33"/>
        </w:numPr>
      </w:pPr>
      <w:r w:rsidRPr="00B261BC">
        <w:t xml:space="preserve">responding through </w:t>
      </w:r>
      <w:r w:rsidR="002B0EE8">
        <w:t>its</w:t>
      </w:r>
      <w:r w:rsidRPr="00B261BC">
        <w:t xml:space="preserve"> enforcement activities </w:t>
      </w:r>
      <w:r w:rsidR="003443F6">
        <w:t xml:space="preserve">in a manner that was </w:t>
      </w:r>
      <w:r w:rsidRPr="00B261BC">
        <w:t>proportionate to risk, severity and attitude</w:t>
      </w:r>
    </w:p>
    <w:p w14:paraId="4FCC8295" w14:textId="773FE2C0" w:rsidR="00865468" w:rsidRDefault="00865468" w:rsidP="00843CE8">
      <w:pPr>
        <w:pStyle w:val="ARBodyText"/>
        <w:numPr>
          <w:ilvl w:val="0"/>
          <w:numId w:val="33"/>
        </w:numPr>
      </w:pPr>
      <w:r w:rsidRPr="00B261BC">
        <w:t xml:space="preserve">continuously improving </w:t>
      </w:r>
      <w:r w:rsidR="002B0EE8">
        <w:t>its</w:t>
      </w:r>
      <w:r w:rsidRPr="00B261BC">
        <w:t xml:space="preserve"> regulatory practice to achieve outcomes for the </w:t>
      </w:r>
      <w:r w:rsidR="003443F6">
        <w:t>Marine Park</w:t>
      </w:r>
      <w:r w:rsidRPr="00B261BC">
        <w:t>.</w:t>
      </w:r>
    </w:p>
    <w:p w14:paraId="79BA6388" w14:textId="05BD7209" w:rsidR="00865468" w:rsidRDefault="00D5355C" w:rsidP="00865468">
      <w:pPr>
        <w:pStyle w:val="ARBodyText"/>
      </w:pPr>
      <w:r>
        <w:t>Despite this, external pressures</w:t>
      </w:r>
      <w:r w:rsidR="00CD6E05">
        <w:t>,</w:t>
      </w:r>
      <w:r w:rsidR="00581E82">
        <w:t xml:space="preserve"> such as climate change, declining water quality</w:t>
      </w:r>
      <w:r w:rsidR="00CD6E05">
        <w:t xml:space="preserve"> caused by land-based run-off and</w:t>
      </w:r>
      <w:r w:rsidR="00581E82">
        <w:t xml:space="preserve"> coastal development</w:t>
      </w:r>
      <w:r w:rsidR="00CD6E05">
        <w:t>,</w:t>
      </w:r>
      <w:r>
        <w:t xml:space="preserve"> present ongoing risks. To improve resilience in the face of known challenges, the Authority continues to refine and focus its regulatory effort on activities presenting the highest risks to the Reef.</w:t>
      </w:r>
    </w:p>
    <w:p w14:paraId="116C8EA7" w14:textId="77777777" w:rsidR="00D5355C" w:rsidRPr="00973DCE" w:rsidRDefault="00D5355C" w:rsidP="00E817A3">
      <w:pPr>
        <w:pStyle w:val="ARTableName0"/>
      </w:pPr>
      <w:bookmarkStart w:id="87" w:name="_Toc15899397"/>
      <w:bookmarkStart w:id="88" w:name="_Toc15976440"/>
      <w:bookmarkStart w:id="89" w:name="_Toc16709095"/>
      <w:bookmarkStart w:id="90" w:name="_Toc20476466"/>
      <w:r>
        <w:t>Table 3: Summary of performance results for Program Area 2</w:t>
      </w:r>
      <w:bookmarkEnd w:id="87"/>
      <w:bookmarkEnd w:id="88"/>
      <w:bookmarkEnd w:id="89"/>
      <w:bookmarkEnd w:id="90"/>
    </w:p>
    <w:tbl>
      <w:tblPr>
        <w:tblW w:w="8979" w:type="dxa"/>
        <w:tblInd w:w="93" w:type="dxa"/>
        <w:tblLook w:val="04A0" w:firstRow="1" w:lastRow="0" w:firstColumn="1" w:lastColumn="0" w:noHBand="0" w:noVBand="1"/>
        <w:tblCaption w:val="Table 3 summary of performance results for program area 2"/>
        <w:tblDescription w:val="Table summarises the performance criterion, targets and target status for 2018-19"/>
      </w:tblPr>
      <w:tblGrid>
        <w:gridCol w:w="4160"/>
        <w:gridCol w:w="3207"/>
        <w:gridCol w:w="1612"/>
      </w:tblGrid>
      <w:tr w:rsidR="00483D4C" w:rsidRPr="00973DCE" w14:paraId="4265DE6D" w14:textId="77777777" w:rsidTr="00483D4C">
        <w:trPr>
          <w:trHeight w:val="733"/>
        </w:trPr>
        <w:tc>
          <w:tcPr>
            <w:tcW w:w="4160" w:type="dxa"/>
            <w:tcBorders>
              <w:top w:val="single" w:sz="4" w:space="0" w:color="auto"/>
              <w:left w:val="nil"/>
              <w:right w:val="nil"/>
            </w:tcBorders>
            <w:shd w:val="clear" w:color="auto" w:fill="006C8B"/>
            <w:hideMark/>
          </w:tcPr>
          <w:p w14:paraId="0CA9480E" w14:textId="7B58AE8E" w:rsidR="00483D4C" w:rsidRPr="00D36EFE" w:rsidRDefault="00483D4C" w:rsidP="00E817A3">
            <w:pPr>
              <w:pStyle w:val="ARTableText"/>
              <w:rPr>
                <w:rFonts w:eastAsiaTheme="minorHAnsi"/>
                <w:color w:val="FFFFFF" w:themeColor="background1"/>
              </w:rPr>
            </w:pPr>
            <w:r w:rsidRPr="00D36EFE">
              <w:rPr>
                <w:rFonts w:eastAsiaTheme="minorHAnsi"/>
                <w:color w:val="FFFFFF" w:themeColor="background1"/>
              </w:rPr>
              <w:t>Performance criterion</w:t>
            </w:r>
          </w:p>
        </w:tc>
        <w:tc>
          <w:tcPr>
            <w:tcW w:w="3207" w:type="dxa"/>
            <w:tcBorders>
              <w:top w:val="single" w:sz="4" w:space="0" w:color="auto"/>
              <w:left w:val="nil"/>
              <w:right w:val="nil"/>
            </w:tcBorders>
            <w:shd w:val="clear" w:color="auto" w:fill="006C8B"/>
            <w:noWrap/>
            <w:vAlign w:val="bottom"/>
            <w:hideMark/>
          </w:tcPr>
          <w:p w14:paraId="5B199A9F" w14:textId="77777777" w:rsidR="00483D4C" w:rsidRPr="00D36EFE" w:rsidRDefault="00483D4C" w:rsidP="00E817A3">
            <w:pPr>
              <w:pStyle w:val="ARTableText"/>
              <w:rPr>
                <w:rFonts w:eastAsiaTheme="minorHAnsi"/>
                <w:color w:val="FFFFFF" w:themeColor="background1"/>
              </w:rPr>
            </w:pPr>
            <w:r w:rsidRPr="00D36EFE">
              <w:rPr>
                <w:rFonts w:eastAsiaTheme="minorHAnsi"/>
                <w:color w:val="FFFFFF" w:themeColor="background1"/>
              </w:rPr>
              <w:t>2018–19</w:t>
            </w:r>
          </w:p>
          <w:p w14:paraId="553DFB14" w14:textId="004DA9B8" w:rsidR="00483D4C" w:rsidRPr="00D36EFE" w:rsidRDefault="00483D4C" w:rsidP="00E817A3">
            <w:pPr>
              <w:pStyle w:val="ARTableText"/>
              <w:rPr>
                <w:rFonts w:eastAsiaTheme="minorHAnsi"/>
                <w:color w:val="FFFFFF" w:themeColor="background1"/>
              </w:rPr>
            </w:pPr>
            <w:r w:rsidRPr="00D36EFE">
              <w:rPr>
                <w:rFonts w:eastAsiaTheme="minorHAnsi"/>
                <w:color w:val="FFFFFF" w:themeColor="background1"/>
              </w:rPr>
              <w:t>Target</w:t>
            </w:r>
          </w:p>
        </w:tc>
        <w:tc>
          <w:tcPr>
            <w:tcW w:w="1612" w:type="dxa"/>
            <w:tcBorders>
              <w:top w:val="single" w:sz="4" w:space="0" w:color="auto"/>
              <w:left w:val="nil"/>
              <w:right w:val="single" w:sz="4" w:space="0" w:color="FFFFFF"/>
            </w:tcBorders>
            <w:shd w:val="clear" w:color="auto" w:fill="006C8B"/>
            <w:noWrap/>
            <w:vAlign w:val="bottom"/>
            <w:hideMark/>
          </w:tcPr>
          <w:p w14:paraId="3E5CCD17" w14:textId="77777777" w:rsidR="00483D4C" w:rsidRPr="00D36EFE" w:rsidRDefault="00483D4C" w:rsidP="00E817A3">
            <w:pPr>
              <w:pStyle w:val="ARTableText"/>
              <w:rPr>
                <w:rFonts w:eastAsiaTheme="minorHAnsi"/>
                <w:color w:val="FFFFFF" w:themeColor="background1"/>
              </w:rPr>
            </w:pPr>
            <w:r w:rsidRPr="00D36EFE">
              <w:rPr>
                <w:rFonts w:eastAsiaTheme="minorHAnsi"/>
                <w:color w:val="FFFFFF" w:themeColor="background1"/>
              </w:rPr>
              <w:t>2018–19</w:t>
            </w:r>
          </w:p>
          <w:p w14:paraId="45D61EBC" w14:textId="0934C02E" w:rsidR="00483D4C" w:rsidRPr="00D36EFE" w:rsidRDefault="00483D4C" w:rsidP="00E817A3">
            <w:pPr>
              <w:pStyle w:val="ARTableText"/>
              <w:rPr>
                <w:rFonts w:eastAsiaTheme="minorHAnsi"/>
                <w:color w:val="FFFFFF" w:themeColor="background1"/>
              </w:rPr>
            </w:pPr>
            <w:r w:rsidRPr="00D36EFE">
              <w:rPr>
                <w:rFonts w:eastAsiaTheme="minorHAnsi"/>
                <w:color w:val="FFFFFF" w:themeColor="background1"/>
              </w:rPr>
              <w:t>Actual</w:t>
            </w:r>
          </w:p>
        </w:tc>
      </w:tr>
      <w:tr w:rsidR="00D5355C" w:rsidRPr="00FA369A" w14:paraId="08F1A83B" w14:textId="77777777" w:rsidTr="00963687">
        <w:trPr>
          <w:trHeight w:val="480"/>
        </w:trPr>
        <w:tc>
          <w:tcPr>
            <w:tcW w:w="4160" w:type="dxa"/>
            <w:tcBorders>
              <w:top w:val="nil"/>
              <w:left w:val="nil"/>
              <w:bottom w:val="nil"/>
              <w:right w:val="nil"/>
            </w:tcBorders>
            <w:shd w:val="clear" w:color="auto" w:fill="auto"/>
            <w:hideMark/>
          </w:tcPr>
          <w:p w14:paraId="50D17187" w14:textId="77777777" w:rsidR="00D5355C" w:rsidRPr="00E817A3" w:rsidRDefault="00D5355C" w:rsidP="00E817A3">
            <w:pPr>
              <w:pStyle w:val="ARTableText"/>
              <w:rPr>
                <w:rFonts w:eastAsiaTheme="minorHAnsi"/>
              </w:rPr>
            </w:pPr>
            <w:r w:rsidRPr="00E817A3">
              <w:rPr>
                <w:rFonts w:eastAsiaTheme="minorHAnsi"/>
              </w:rPr>
              <w:t>Planning, permissions and compliance activities enable use of the Marine Park that is ecologically sustainable.</w:t>
            </w:r>
          </w:p>
        </w:tc>
        <w:tc>
          <w:tcPr>
            <w:tcW w:w="3207" w:type="dxa"/>
            <w:tcBorders>
              <w:top w:val="nil"/>
              <w:left w:val="single" w:sz="4" w:space="0" w:color="FFFFFF"/>
              <w:bottom w:val="nil"/>
              <w:right w:val="nil"/>
            </w:tcBorders>
            <w:shd w:val="clear" w:color="auto" w:fill="auto"/>
            <w:noWrap/>
            <w:hideMark/>
          </w:tcPr>
          <w:p w14:paraId="124A9571" w14:textId="695EE19F" w:rsidR="00D5355C" w:rsidRPr="00E817A3" w:rsidRDefault="00D5355C" w:rsidP="00E817A3">
            <w:pPr>
              <w:pStyle w:val="ARTableText"/>
              <w:rPr>
                <w:rFonts w:eastAsiaTheme="minorHAnsi"/>
              </w:rPr>
            </w:pPr>
            <w:r w:rsidRPr="00E817A3">
              <w:rPr>
                <w:rFonts w:eastAsiaTheme="minorHAnsi"/>
              </w:rPr>
              <w:t>A risk-based approach for regulation of Marine Park activities is developed.</w:t>
            </w:r>
          </w:p>
        </w:tc>
        <w:tc>
          <w:tcPr>
            <w:tcW w:w="1612" w:type="dxa"/>
            <w:tcBorders>
              <w:top w:val="nil"/>
              <w:left w:val="single" w:sz="4" w:space="0" w:color="FFFFFF"/>
              <w:bottom w:val="nil"/>
              <w:right w:val="single" w:sz="4" w:space="0" w:color="FFFFFF"/>
            </w:tcBorders>
            <w:shd w:val="clear" w:color="auto" w:fill="auto"/>
            <w:noWrap/>
            <w:hideMark/>
          </w:tcPr>
          <w:p w14:paraId="142D812A" w14:textId="7DA76102" w:rsidR="00D36EFE" w:rsidRPr="00D36EFE" w:rsidRDefault="00D5355C" w:rsidP="00E817A3">
            <w:pPr>
              <w:pStyle w:val="ARTableText"/>
              <w:rPr>
                <w:rFonts w:eastAsiaTheme="minorHAnsi"/>
                <w:color w:val="FF0000"/>
              </w:rPr>
            </w:pPr>
            <w:r w:rsidRPr="00D36EFE">
              <w:rPr>
                <w:rFonts w:eastAsiaTheme="minorHAnsi"/>
                <w:color w:val="FF0000"/>
              </w:rPr>
              <w:t>IN PROGRESS</w:t>
            </w:r>
          </w:p>
          <w:p w14:paraId="3F85BEB3" w14:textId="7B18D6A7" w:rsidR="00D5355C" w:rsidRPr="00E817A3" w:rsidRDefault="00D5355C" w:rsidP="00E817A3">
            <w:pPr>
              <w:pStyle w:val="ARTableText"/>
              <w:rPr>
                <w:rFonts w:eastAsiaTheme="minorHAnsi"/>
              </w:rPr>
            </w:pPr>
          </w:p>
        </w:tc>
      </w:tr>
      <w:tr w:rsidR="00963687" w:rsidRPr="00FA369A" w14:paraId="57A3BC47" w14:textId="77777777" w:rsidTr="00963687">
        <w:trPr>
          <w:trHeight w:val="480"/>
        </w:trPr>
        <w:tc>
          <w:tcPr>
            <w:tcW w:w="4160" w:type="dxa"/>
            <w:tcBorders>
              <w:top w:val="nil"/>
              <w:left w:val="nil"/>
              <w:bottom w:val="nil"/>
              <w:right w:val="nil"/>
            </w:tcBorders>
            <w:shd w:val="clear" w:color="auto" w:fill="auto"/>
          </w:tcPr>
          <w:p w14:paraId="47D29D5D" w14:textId="77777777" w:rsidR="00963687" w:rsidRPr="00E817A3" w:rsidRDefault="00963687" w:rsidP="00E817A3">
            <w:pPr>
              <w:pStyle w:val="ARTableText"/>
              <w:rPr>
                <w:rFonts w:eastAsiaTheme="minorHAnsi"/>
              </w:rPr>
            </w:pPr>
          </w:p>
        </w:tc>
        <w:tc>
          <w:tcPr>
            <w:tcW w:w="3207" w:type="dxa"/>
            <w:tcBorders>
              <w:top w:val="nil"/>
              <w:left w:val="single" w:sz="4" w:space="0" w:color="FFFFFF"/>
              <w:bottom w:val="nil"/>
              <w:right w:val="nil"/>
            </w:tcBorders>
            <w:shd w:val="clear" w:color="auto" w:fill="auto"/>
            <w:noWrap/>
          </w:tcPr>
          <w:p w14:paraId="75EBD432" w14:textId="3CBDF423" w:rsidR="00963687" w:rsidRPr="00E817A3" w:rsidRDefault="00963687" w:rsidP="00E817A3">
            <w:pPr>
              <w:pStyle w:val="ARTableText"/>
              <w:rPr>
                <w:rFonts w:eastAsiaTheme="minorHAnsi"/>
              </w:rPr>
            </w:pPr>
            <w:r w:rsidRPr="00E817A3">
              <w:rPr>
                <w:rFonts w:eastAsiaTheme="minorHAnsi"/>
              </w:rPr>
              <w:t>Permissions facilitate sustainable use in the Marine Park.</w:t>
            </w:r>
          </w:p>
        </w:tc>
        <w:tc>
          <w:tcPr>
            <w:tcW w:w="1612" w:type="dxa"/>
            <w:tcBorders>
              <w:top w:val="nil"/>
              <w:left w:val="single" w:sz="4" w:space="0" w:color="FFFFFF"/>
              <w:bottom w:val="nil"/>
              <w:right w:val="single" w:sz="4" w:space="0" w:color="FFFFFF"/>
            </w:tcBorders>
            <w:shd w:val="clear" w:color="auto" w:fill="auto"/>
            <w:noWrap/>
          </w:tcPr>
          <w:p w14:paraId="73387314" w14:textId="6781F834" w:rsidR="00963687" w:rsidRPr="00D36EFE" w:rsidRDefault="00963687" w:rsidP="00E817A3">
            <w:pPr>
              <w:pStyle w:val="ARTableText"/>
              <w:rPr>
                <w:rFonts w:eastAsiaTheme="minorHAnsi"/>
                <w:color w:val="FF0000"/>
              </w:rPr>
            </w:pPr>
            <w:r>
              <w:rPr>
                <w:rFonts w:eastAsiaTheme="minorHAnsi"/>
                <w:color w:val="FF0000"/>
              </w:rPr>
              <w:t>ACHIEVED</w:t>
            </w:r>
          </w:p>
        </w:tc>
      </w:tr>
      <w:tr w:rsidR="00963687" w:rsidRPr="00FA369A" w14:paraId="156048AF" w14:textId="77777777" w:rsidTr="00D5355C">
        <w:trPr>
          <w:trHeight w:val="480"/>
        </w:trPr>
        <w:tc>
          <w:tcPr>
            <w:tcW w:w="4160" w:type="dxa"/>
            <w:tcBorders>
              <w:top w:val="nil"/>
              <w:left w:val="nil"/>
              <w:bottom w:val="single" w:sz="4" w:space="0" w:color="auto"/>
              <w:right w:val="nil"/>
            </w:tcBorders>
            <w:shd w:val="clear" w:color="auto" w:fill="auto"/>
          </w:tcPr>
          <w:p w14:paraId="4A82FE39" w14:textId="77777777" w:rsidR="00963687" w:rsidRDefault="00963687" w:rsidP="00E817A3">
            <w:pPr>
              <w:pStyle w:val="ARTableText"/>
              <w:rPr>
                <w:rFonts w:eastAsiaTheme="minorHAnsi"/>
              </w:rPr>
            </w:pPr>
          </w:p>
        </w:tc>
        <w:tc>
          <w:tcPr>
            <w:tcW w:w="3207" w:type="dxa"/>
            <w:tcBorders>
              <w:top w:val="nil"/>
              <w:left w:val="single" w:sz="4" w:space="0" w:color="FFFFFF"/>
              <w:bottom w:val="single" w:sz="4" w:space="0" w:color="auto"/>
              <w:right w:val="nil"/>
            </w:tcBorders>
            <w:shd w:val="clear" w:color="auto" w:fill="auto"/>
            <w:noWrap/>
          </w:tcPr>
          <w:p w14:paraId="1E5FA108" w14:textId="4BEF0184" w:rsidR="00963687" w:rsidRPr="00E817A3" w:rsidRDefault="00963687" w:rsidP="00963687">
            <w:pPr>
              <w:pStyle w:val="ARTableText"/>
              <w:rPr>
                <w:rFonts w:eastAsiaTheme="minorHAnsi"/>
              </w:rPr>
            </w:pPr>
            <w:r w:rsidRPr="00E817A3">
              <w:rPr>
                <w:rFonts w:eastAsiaTheme="minorHAnsi"/>
              </w:rPr>
              <w:t>Reduced non-compliance of Marine Park users</w:t>
            </w:r>
          </w:p>
        </w:tc>
        <w:tc>
          <w:tcPr>
            <w:tcW w:w="1612" w:type="dxa"/>
            <w:tcBorders>
              <w:top w:val="nil"/>
              <w:left w:val="single" w:sz="4" w:space="0" w:color="FFFFFF"/>
              <w:bottom w:val="single" w:sz="4" w:space="0" w:color="auto"/>
              <w:right w:val="single" w:sz="4" w:space="0" w:color="FFFFFF"/>
            </w:tcBorders>
            <w:shd w:val="clear" w:color="auto" w:fill="auto"/>
            <w:noWrap/>
          </w:tcPr>
          <w:p w14:paraId="55B17EF4" w14:textId="4DC1EAED" w:rsidR="00963687" w:rsidRPr="00D36EFE" w:rsidRDefault="00963687" w:rsidP="00963687">
            <w:pPr>
              <w:pStyle w:val="ARTableText"/>
              <w:rPr>
                <w:rFonts w:eastAsiaTheme="minorHAnsi"/>
                <w:color w:val="FF0000"/>
              </w:rPr>
            </w:pPr>
            <w:r w:rsidRPr="00D36EFE">
              <w:rPr>
                <w:rFonts w:eastAsiaTheme="minorHAnsi"/>
                <w:color w:val="FF0000"/>
              </w:rPr>
              <w:t>ACHIEVED</w:t>
            </w:r>
          </w:p>
        </w:tc>
      </w:tr>
    </w:tbl>
    <w:p w14:paraId="39CF92AF" w14:textId="40BE775F" w:rsidR="00D5355C" w:rsidRPr="00A12A4E" w:rsidRDefault="00D5355C" w:rsidP="00D5355C">
      <w:pPr>
        <w:pStyle w:val="BodyText1"/>
        <w:rPr>
          <w:i/>
          <w:sz w:val="20"/>
        </w:rPr>
      </w:pPr>
      <w:r>
        <w:rPr>
          <w:i/>
          <w:sz w:val="20"/>
        </w:rPr>
        <w:t>Criterion source: P</w:t>
      </w:r>
      <w:r w:rsidRPr="00A12A4E">
        <w:rPr>
          <w:i/>
          <w:sz w:val="20"/>
        </w:rPr>
        <w:t xml:space="preserve">erformance indicators are recorded in the Authority’s chapter in the Department of the Environment and Energy’s 2018–19 Portfolio Budget Statements p. </w:t>
      </w:r>
      <w:r w:rsidR="009E3025">
        <w:rPr>
          <w:i/>
          <w:sz w:val="20"/>
        </w:rPr>
        <w:t>246</w:t>
      </w:r>
      <w:r>
        <w:rPr>
          <w:i/>
          <w:sz w:val="20"/>
        </w:rPr>
        <w:t>,</w:t>
      </w:r>
      <w:r w:rsidRPr="00A12A4E">
        <w:rPr>
          <w:i/>
          <w:sz w:val="20"/>
        </w:rPr>
        <w:t xml:space="preserve"> and in the Authority’s </w:t>
      </w:r>
      <w:r>
        <w:rPr>
          <w:i/>
          <w:sz w:val="20"/>
        </w:rPr>
        <w:t>c</w:t>
      </w:r>
      <w:r w:rsidRPr="00A12A4E">
        <w:rPr>
          <w:i/>
          <w:sz w:val="20"/>
        </w:rPr>
        <w:t xml:space="preserve">orporate </w:t>
      </w:r>
      <w:r>
        <w:rPr>
          <w:i/>
          <w:sz w:val="20"/>
        </w:rPr>
        <w:t>p</w:t>
      </w:r>
      <w:r w:rsidRPr="00A12A4E">
        <w:rPr>
          <w:i/>
          <w:sz w:val="20"/>
        </w:rPr>
        <w:t>lan for 2018–19</w:t>
      </w:r>
      <w:r>
        <w:rPr>
          <w:i/>
          <w:sz w:val="20"/>
        </w:rPr>
        <w:t xml:space="preserve"> p.</w:t>
      </w:r>
      <w:r w:rsidRPr="00A12A4E">
        <w:rPr>
          <w:i/>
          <w:sz w:val="20"/>
        </w:rPr>
        <w:t>1</w:t>
      </w:r>
      <w:r>
        <w:rPr>
          <w:i/>
          <w:sz w:val="20"/>
        </w:rPr>
        <w:t>7</w:t>
      </w:r>
      <w:r w:rsidRPr="00A12A4E">
        <w:rPr>
          <w:i/>
          <w:sz w:val="20"/>
        </w:rPr>
        <w:t>.</w:t>
      </w:r>
    </w:p>
    <w:p w14:paraId="6B3B26B4" w14:textId="3630449F" w:rsidR="00D5355C" w:rsidRDefault="00D5355C" w:rsidP="00D5355C">
      <w:pPr>
        <w:pStyle w:val="Heading2"/>
      </w:pPr>
      <w:bookmarkStart w:id="91" w:name="_Toc19539946"/>
      <w:r w:rsidRPr="00450686">
        <w:rPr>
          <w:sz w:val="24"/>
        </w:rPr>
        <w:t>Results against performance criteri</w:t>
      </w:r>
      <w:r w:rsidR="0024379E">
        <w:rPr>
          <w:sz w:val="24"/>
        </w:rPr>
        <w:t>on</w:t>
      </w:r>
      <w:bookmarkEnd w:id="91"/>
    </w:p>
    <w:p w14:paraId="5748AD24" w14:textId="74C569B1" w:rsidR="00D5355C" w:rsidRDefault="00D5355C" w:rsidP="00D5355C">
      <w:pPr>
        <w:pStyle w:val="Heading3"/>
      </w:pPr>
      <w:r>
        <w:t>Policy and planning</w:t>
      </w:r>
    </w:p>
    <w:p w14:paraId="1A2731B2" w14:textId="5929920D" w:rsidR="00D5355C" w:rsidRDefault="00D5355C" w:rsidP="00E817A3">
      <w:pPr>
        <w:pStyle w:val="ARBodyText"/>
        <w:rPr>
          <w:rFonts w:eastAsiaTheme="minorEastAsia"/>
          <w:lang w:bidi="en-US"/>
        </w:rPr>
      </w:pPr>
      <w:r w:rsidRPr="00526277">
        <w:rPr>
          <w:rFonts w:eastAsiaTheme="minorEastAsia"/>
          <w:lang w:bidi="en-US"/>
        </w:rPr>
        <w:t>In 2018</w:t>
      </w:r>
      <w:r>
        <w:rPr>
          <w:rFonts w:eastAsiaTheme="minorEastAsia"/>
          <w:lang w:bidi="en-US"/>
        </w:rPr>
        <w:t>–</w:t>
      </w:r>
      <w:r w:rsidRPr="00526277">
        <w:rPr>
          <w:rFonts w:eastAsiaTheme="minorEastAsia"/>
          <w:lang w:bidi="en-US"/>
        </w:rPr>
        <w:t xml:space="preserve">19, the Authority achieved several key targets to ensure regulation and management of activities </w:t>
      </w:r>
      <w:r w:rsidR="00356AF4">
        <w:rPr>
          <w:rFonts w:eastAsiaTheme="minorEastAsia"/>
          <w:lang w:bidi="en-US"/>
        </w:rPr>
        <w:t>was</w:t>
      </w:r>
      <w:r w:rsidRPr="00526277">
        <w:rPr>
          <w:rFonts w:eastAsiaTheme="minorEastAsia"/>
          <w:lang w:bidi="en-US"/>
        </w:rPr>
        <w:t xml:space="preserve"> effective and efficient in reducing risks to the Reef. </w:t>
      </w:r>
    </w:p>
    <w:p w14:paraId="6CAA378D" w14:textId="01F034DC" w:rsidR="00D5355C" w:rsidRDefault="00D5355C" w:rsidP="00E817A3">
      <w:pPr>
        <w:pStyle w:val="ARBodyText"/>
        <w:rPr>
          <w:rFonts w:eastAsiaTheme="minorEastAsia"/>
          <w:lang w:bidi="en-US"/>
        </w:rPr>
      </w:pPr>
      <w:r>
        <w:rPr>
          <w:rFonts w:eastAsiaTheme="minorEastAsia"/>
          <w:lang w:bidi="en-US"/>
        </w:rPr>
        <w:t>Significant p</w:t>
      </w:r>
      <w:r w:rsidRPr="00526277">
        <w:rPr>
          <w:rFonts w:eastAsiaTheme="minorEastAsia"/>
          <w:lang w:bidi="en-US"/>
        </w:rPr>
        <w:t xml:space="preserve">rogress was made on </w:t>
      </w:r>
      <w:r>
        <w:rPr>
          <w:rFonts w:eastAsiaTheme="minorEastAsia"/>
          <w:lang w:bidi="en-US"/>
        </w:rPr>
        <w:t>a risk-based planning approach</w:t>
      </w:r>
      <w:r w:rsidR="003E3759">
        <w:rPr>
          <w:rFonts w:eastAsiaTheme="minorEastAsia"/>
          <w:lang w:bidi="en-US"/>
        </w:rPr>
        <w:t>,</w:t>
      </w:r>
      <w:r>
        <w:rPr>
          <w:rFonts w:eastAsiaTheme="minorEastAsia"/>
          <w:lang w:bidi="en-US"/>
        </w:rPr>
        <w:t xml:space="preserve"> </w:t>
      </w:r>
      <w:bookmarkStart w:id="92" w:name="_Hlk14620140"/>
      <w:r w:rsidR="00356AF4">
        <w:rPr>
          <w:rFonts w:eastAsiaTheme="minorEastAsia"/>
          <w:lang w:bidi="en-US"/>
        </w:rPr>
        <w:t xml:space="preserve">with the </w:t>
      </w:r>
      <w:r w:rsidRPr="003A2A3A">
        <w:rPr>
          <w:rFonts w:eastAsiaTheme="minorEastAsia"/>
          <w:lang w:bidi="en-US"/>
        </w:rPr>
        <w:t>Great Barrier Reef Marine Park Authority Board (Authority Board)</w:t>
      </w:r>
      <w:r>
        <w:rPr>
          <w:rFonts w:eastAsiaTheme="minorEastAsia"/>
          <w:lang w:bidi="en-US"/>
        </w:rPr>
        <w:t xml:space="preserve"> </w:t>
      </w:r>
      <w:bookmarkEnd w:id="92"/>
      <w:r w:rsidR="00356AF4">
        <w:rPr>
          <w:rFonts w:eastAsiaTheme="minorEastAsia"/>
          <w:lang w:bidi="en-US"/>
        </w:rPr>
        <w:t>endorsing</w:t>
      </w:r>
      <w:r>
        <w:rPr>
          <w:rFonts w:eastAsiaTheme="minorEastAsia"/>
          <w:lang w:bidi="en-US"/>
        </w:rPr>
        <w:t xml:space="preserve"> the </w:t>
      </w:r>
      <w:bookmarkStart w:id="93" w:name="_Hlk14620161"/>
      <w:r>
        <w:rPr>
          <w:rFonts w:eastAsiaTheme="minorEastAsia"/>
          <w:lang w:bidi="en-US"/>
        </w:rPr>
        <w:t>P</w:t>
      </w:r>
      <w:r w:rsidRPr="00526277">
        <w:rPr>
          <w:rFonts w:eastAsiaTheme="minorEastAsia"/>
          <w:lang w:bidi="en-US"/>
        </w:rPr>
        <w:t xml:space="preserve">olicy and </w:t>
      </w:r>
      <w:r>
        <w:rPr>
          <w:rFonts w:eastAsiaTheme="minorEastAsia"/>
          <w:lang w:bidi="en-US"/>
        </w:rPr>
        <w:t>P</w:t>
      </w:r>
      <w:r w:rsidRPr="00526277">
        <w:rPr>
          <w:rFonts w:eastAsiaTheme="minorEastAsia"/>
          <w:lang w:bidi="en-US"/>
        </w:rPr>
        <w:t xml:space="preserve">lanning </w:t>
      </w:r>
      <w:r>
        <w:rPr>
          <w:rFonts w:eastAsiaTheme="minorEastAsia"/>
          <w:lang w:bidi="en-US"/>
        </w:rPr>
        <w:t>S</w:t>
      </w:r>
      <w:r w:rsidRPr="00526277">
        <w:rPr>
          <w:rFonts w:eastAsiaTheme="minorEastAsia"/>
          <w:lang w:bidi="en-US"/>
        </w:rPr>
        <w:t xml:space="preserve">trategic </w:t>
      </w:r>
      <w:r>
        <w:rPr>
          <w:rFonts w:eastAsiaTheme="minorEastAsia"/>
          <w:lang w:bidi="en-US"/>
        </w:rPr>
        <w:t>R</w:t>
      </w:r>
      <w:r w:rsidRPr="00526277">
        <w:rPr>
          <w:rFonts w:eastAsiaTheme="minorEastAsia"/>
          <w:lang w:bidi="en-US"/>
        </w:rPr>
        <w:t>oadmap</w:t>
      </w:r>
      <w:r w:rsidR="002B0EE8">
        <w:rPr>
          <w:rFonts w:eastAsiaTheme="minorEastAsia"/>
          <w:lang w:bidi="en-US"/>
        </w:rPr>
        <w:t>. This roadmap</w:t>
      </w:r>
      <w:bookmarkEnd w:id="93"/>
      <w:r w:rsidR="002B0EE8">
        <w:rPr>
          <w:rFonts w:eastAsiaTheme="minorEastAsia"/>
          <w:lang w:bidi="en-US"/>
        </w:rPr>
        <w:t xml:space="preserve"> </w:t>
      </w:r>
      <w:r w:rsidRPr="00122F0F">
        <w:rPr>
          <w:rFonts w:eastAsiaTheme="minorEastAsia"/>
          <w:lang w:bidi="en-US"/>
        </w:rPr>
        <w:t>target</w:t>
      </w:r>
      <w:r w:rsidR="00356AF4">
        <w:rPr>
          <w:rFonts w:eastAsiaTheme="minorEastAsia"/>
          <w:lang w:bidi="en-US"/>
        </w:rPr>
        <w:t>s</w:t>
      </w:r>
      <w:r w:rsidRPr="00122F0F">
        <w:rPr>
          <w:rFonts w:eastAsiaTheme="minorEastAsia"/>
          <w:lang w:bidi="en-US"/>
        </w:rPr>
        <w:t xml:space="preserve"> resources </w:t>
      </w:r>
      <w:r>
        <w:rPr>
          <w:rFonts w:eastAsiaTheme="minorEastAsia"/>
          <w:lang w:bidi="en-US"/>
        </w:rPr>
        <w:t>for</w:t>
      </w:r>
      <w:r w:rsidRPr="00122F0F">
        <w:rPr>
          <w:rFonts w:eastAsiaTheme="minorEastAsia"/>
          <w:lang w:bidi="en-US"/>
        </w:rPr>
        <w:t xml:space="preserve"> areas of highest priority</w:t>
      </w:r>
      <w:r>
        <w:rPr>
          <w:rFonts w:eastAsiaTheme="minorEastAsia"/>
          <w:lang w:bidi="en-US"/>
        </w:rPr>
        <w:t xml:space="preserve"> and </w:t>
      </w:r>
      <w:r w:rsidRPr="00122F0F">
        <w:rPr>
          <w:rFonts w:eastAsiaTheme="minorEastAsia"/>
          <w:lang w:bidi="en-US"/>
        </w:rPr>
        <w:lastRenderedPageBreak/>
        <w:t>transform</w:t>
      </w:r>
      <w:r w:rsidR="00356AF4">
        <w:rPr>
          <w:rFonts w:eastAsiaTheme="minorEastAsia"/>
          <w:lang w:bidi="en-US"/>
        </w:rPr>
        <w:t>s</w:t>
      </w:r>
      <w:r w:rsidRPr="00122F0F">
        <w:rPr>
          <w:rFonts w:eastAsiaTheme="minorEastAsia"/>
          <w:lang w:bidi="en-US"/>
        </w:rPr>
        <w:t xml:space="preserve"> Marine Park policies and plans based on contemporary risks</w:t>
      </w:r>
      <w:r w:rsidR="002B0EE8">
        <w:rPr>
          <w:rFonts w:eastAsiaTheme="minorEastAsia"/>
          <w:lang w:bidi="en-US"/>
        </w:rPr>
        <w:t>, supporting</w:t>
      </w:r>
      <w:r w:rsidRPr="00122F0F">
        <w:rPr>
          <w:rFonts w:eastAsiaTheme="minorEastAsia"/>
          <w:lang w:bidi="en-US"/>
        </w:rPr>
        <w:t xml:space="preserve"> an improvement in the Authority’s regulatory maturity.</w:t>
      </w:r>
    </w:p>
    <w:p w14:paraId="6373E332" w14:textId="5A11B952" w:rsidR="00356AF4" w:rsidRDefault="00356AF4" w:rsidP="00356AF4">
      <w:pPr>
        <w:pStyle w:val="ARBodyText"/>
        <w:rPr>
          <w:rFonts w:eastAsiaTheme="minorEastAsia"/>
          <w:lang w:bidi="en-US"/>
        </w:rPr>
      </w:pPr>
      <w:r>
        <w:rPr>
          <w:rFonts w:eastAsiaTheme="minorEastAsia"/>
          <w:lang w:bidi="en-US"/>
        </w:rPr>
        <w:t>The Po</w:t>
      </w:r>
      <w:r w:rsidRPr="00526277">
        <w:rPr>
          <w:rFonts w:eastAsiaTheme="minorEastAsia"/>
          <w:lang w:bidi="en-US"/>
        </w:rPr>
        <w:t xml:space="preserve">licy and </w:t>
      </w:r>
      <w:r>
        <w:rPr>
          <w:rFonts w:eastAsiaTheme="minorEastAsia"/>
          <w:lang w:bidi="en-US"/>
        </w:rPr>
        <w:t>P</w:t>
      </w:r>
      <w:r w:rsidRPr="00526277">
        <w:rPr>
          <w:rFonts w:eastAsiaTheme="minorEastAsia"/>
          <w:lang w:bidi="en-US"/>
        </w:rPr>
        <w:t xml:space="preserve">lanning </w:t>
      </w:r>
      <w:r>
        <w:rPr>
          <w:rFonts w:eastAsiaTheme="minorEastAsia"/>
          <w:lang w:bidi="en-US"/>
        </w:rPr>
        <w:t>S</w:t>
      </w:r>
      <w:r w:rsidRPr="00526277">
        <w:rPr>
          <w:rFonts w:eastAsiaTheme="minorEastAsia"/>
          <w:lang w:bidi="en-US"/>
        </w:rPr>
        <w:t xml:space="preserve">trategic </w:t>
      </w:r>
      <w:r>
        <w:rPr>
          <w:rFonts w:eastAsiaTheme="minorEastAsia"/>
          <w:lang w:bidi="en-US"/>
        </w:rPr>
        <w:t>R</w:t>
      </w:r>
      <w:r w:rsidRPr="00526277">
        <w:rPr>
          <w:rFonts w:eastAsiaTheme="minorEastAsia"/>
          <w:lang w:bidi="en-US"/>
        </w:rPr>
        <w:t>oadmap</w:t>
      </w:r>
      <w:r w:rsidRPr="00526277" w:rsidDel="00030220">
        <w:rPr>
          <w:rFonts w:eastAsiaTheme="minorEastAsia"/>
          <w:lang w:bidi="en-US"/>
        </w:rPr>
        <w:t xml:space="preserve"> was </w:t>
      </w:r>
      <w:r>
        <w:rPr>
          <w:rFonts w:eastAsiaTheme="minorEastAsia"/>
          <w:lang w:bidi="en-US"/>
        </w:rPr>
        <w:t>developed</w:t>
      </w:r>
      <w:r w:rsidRPr="00526277">
        <w:rPr>
          <w:rFonts w:eastAsiaTheme="minorEastAsia"/>
          <w:lang w:bidi="en-US"/>
        </w:rPr>
        <w:t xml:space="preserve"> with</w:t>
      </w:r>
      <w:r w:rsidRPr="00526277" w:rsidDel="00051494">
        <w:rPr>
          <w:rFonts w:eastAsiaTheme="minorEastAsia"/>
          <w:lang w:bidi="en-US"/>
        </w:rPr>
        <w:t xml:space="preserve"> </w:t>
      </w:r>
      <w:r>
        <w:rPr>
          <w:rFonts w:eastAsiaTheme="minorEastAsia"/>
          <w:lang w:bidi="en-US"/>
        </w:rPr>
        <w:t>input from</w:t>
      </w:r>
      <w:r w:rsidRPr="00526277">
        <w:rPr>
          <w:rFonts w:eastAsiaTheme="minorEastAsia"/>
          <w:lang w:bidi="en-US"/>
        </w:rPr>
        <w:t xml:space="preserve"> the </w:t>
      </w:r>
      <w:r>
        <w:rPr>
          <w:rFonts w:eastAsiaTheme="minorEastAsia"/>
          <w:lang w:bidi="en-US"/>
        </w:rPr>
        <w:t xml:space="preserve">Indigenous Reef Advisory Committee, </w:t>
      </w:r>
      <w:r w:rsidRPr="00526277">
        <w:rPr>
          <w:rFonts w:eastAsiaTheme="minorEastAsia"/>
          <w:lang w:bidi="en-US"/>
        </w:rPr>
        <w:t>Tourism Reef Advisory Committee</w:t>
      </w:r>
      <w:r>
        <w:rPr>
          <w:rFonts w:eastAsiaTheme="minorEastAsia"/>
          <w:lang w:bidi="en-US"/>
        </w:rPr>
        <w:t xml:space="preserve">, </w:t>
      </w:r>
      <w:r w:rsidR="007F31A4">
        <w:rPr>
          <w:rFonts w:eastAsiaTheme="minorEastAsia"/>
          <w:lang w:bidi="en-US"/>
        </w:rPr>
        <w:t>Reef J</w:t>
      </w:r>
      <w:r w:rsidRPr="00F46251">
        <w:rPr>
          <w:rFonts w:eastAsiaTheme="minorEastAsia"/>
          <w:lang w:bidi="en-US"/>
        </w:rPr>
        <w:t xml:space="preserve">oint Field Management </w:t>
      </w:r>
      <w:r w:rsidR="007F31A4">
        <w:rPr>
          <w:rFonts w:eastAsiaTheme="minorEastAsia"/>
          <w:lang w:bidi="en-US"/>
        </w:rPr>
        <w:t>Program</w:t>
      </w:r>
      <w:r>
        <w:rPr>
          <w:rFonts w:eastAsiaTheme="minorEastAsia"/>
          <w:lang w:bidi="en-US"/>
        </w:rPr>
        <w:t xml:space="preserve">, Traditional Owners involved in the </w:t>
      </w:r>
      <w:bookmarkStart w:id="94" w:name="_Hlk14620236"/>
      <w:r>
        <w:rPr>
          <w:rFonts w:eastAsiaTheme="minorEastAsia"/>
          <w:lang w:bidi="en-US"/>
        </w:rPr>
        <w:t xml:space="preserve">Traditional Use of Marine Resources Agreement (TUMRA) program </w:t>
      </w:r>
      <w:bookmarkEnd w:id="94"/>
      <w:r>
        <w:rPr>
          <w:rFonts w:eastAsiaTheme="minorEastAsia"/>
          <w:lang w:bidi="en-US"/>
        </w:rPr>
        <w:t>and partner agencies. Engagement with Traditional Owners, Reef users, key stakeholders and the local community form part of the ongoing implementation of the roadmap.</w:t>
      </w:r>
      <w:r w:rsidRPr="00526277" w:rsidDel="0031373A">
        <w:rPr>
          <w:rFonts w:eastAsiaTheme="minorEastAsia"/>
          <w:lang w:bidi="en-US"/>
        </w:rPr>
        <w:t xml:space="preserve"> </w:t>
      </w:r>
    </w:p>
    <w:p w14:paraId="59221DC6" w14:textId="1A485D4D" w:rsidR="00D5355C" w:rsidRPr="00122F0F" w:rsidRDefault="00D5355C" w:rsidP="00E817A3">
      <w:pPr>
        <w:pStyle w:val="ARBodyText"/>
        <w:rPr>
          <w:rFonts w:eastAsiaTheme="minorEastAsia"/>
          <w:lang w:bidi="en-US"/>
        </w:rPr>
      </w:pPr>
      <w:r>
        <w:rPr>
          <w:rFonts w:eastAsiaTheme="minorEastAsia"/>
          <w:lang w:bidi="en-US"/>
        </w:rPr>
        <w:t>The</w:t>
      </w:r>
      <w:r w:rsidRPr="00122F0F">
        <w:rPr>
          <w:rFonts w:eastAsiaTheme="minorEastAsia"/>
          <w:lang w:bidi="en-US"/>
        </w:rPr>
        <w:t xml:space="preserve"> </w:t>
      </w:r>
      <w:r w:rsidR="00356AF4">
        <w:rPr>
          <w:rFonts w:eastAsiaTheme="minorEastAsia"/>
          <w:lang w:bidi="en-US"/>
        </w:rPr>
        <w:t>r</w:t>
      </w:r>
      <w:r>
        <w:rPr>
          <w:rFonts w:eastAsiaTheme="minorEastAsia"/>
          <w:lang w:bidi="en-US"/>
        </w:rPr>
        <w:t>oadmap identified</w:t>
      </w:r>
      <w:r w:rsidRPr="00122F0F">
        <w:rPr>
          <w:rFonts w:eastAsiaTheme="minorEastAsia"/>
          <w:lang w:bidi="en-US"/>
        </w:rPr>
        <w:t xml:space="preserve"> five key </w:t>
      </w:r>
      <w:r>
        <w:rPr>
          <w:rFonts w:eastAsiaTheme="minorEastAsia"/>
          <w:lang w:bidi="en-US"/>
        </w:rPr>
        <w:t>streams of work under which a range of programs and projects will be delivered</w:t>
      </w:r>
      <w:r w:rsidRPr="00122F0F">
        <w:rPr>
          <w:rFonts w:eastAsiaTheme="minorEastAsia"/>
          <w:lang w:bidi="en-US"/>
        </w:rPr>
        <w:t>:</w:t>
      </w:r>
    </w:p>
    <w:p w14:paraId="0CDD1105" w14:textId="27561F8B" w:rsidR="00D5355C" w:rsidRPr="00122F0F" w:rsidRDefault="00D5355C" w:rsidP="00D5355C">
      <w:pPr>
        <w:pStyle w:val="AR-Bullet"/>
      </w:pPr>
      <w:r w:rsidRPr="00122F0F">
        <w:rPr>
          <w:b/>
        </w:rPr>
        <w:t>Knowledge</w:t>
      </w:r>
      <w:r w:rsidRPr="00E817A3">
        <w:rPr>
          <w:bCs/>
        </w:rPr>
        <w:t>:</w:t>
      </w:r>
      <w:r w:rsidRPr="00122F0F">
        <w:t xml:space="preserve"> ensuring knowledge of </w:t>
      </w:r>
      <w:r w:rsidR="00722768">
        <w:t>the</w:t>
      </w:r>
      <w:r w:rsidRPr="00122F0F">
        <w:t xml:space="preserve"> values and use of </w:t>
      </w:r>
      <w:r w:rsidR="00722768">
        <w:t xml:space="preserve">the Reef </w:t>
      </w:r>
      <w:r w:rsidRPr="00122F0F">
        <w:t>is contemporary and comprehensive at an appropriate level</w:t>
      </w:r>
      <w:r>
        <w:t xml:space="preserve"> for detailed planning purposes.</w:t>
      </w:r>
      <w:r w:rsidRPr="00122F0F">
        <w:t xml:space="preserve"> </w:t>
      </w:r>
    </w:p>
    <w:p w14:paraId="17E2A95C" w14:textId="01AAE8A2" w:rsidR="00D5355C" w:rsidRPr="00122F0F" w:rsidRDefault="00D5355C" w:rsidP="00D5355C">
      <w:pPr>
        <w:pStyle w:val="AR-Bullet"/>
      </w:pPr>
      <w:r w:rsidRPr="00122F0F">
        <w:rPr>
          <w:b/>
        </w:rPr>
        <w:t>Risk</w:t>
      </w:r>
      <w:r w:rsidRPr="00E817A3">
        <w:rPr>
          <w:bCs/>
        </w:rPr>
        <w:t>:</w:t>
      </w:r>
      <w:r w:rsidRPr="00122F0F">
        <w:t xml:space="preserve"> </w:t>
      </w:r>
      <w:r w:rsidRPr="00C034C7">
        <w:t xml:space="preserve">transforming </w:t>
      </w:r>
      <w:r w:rsidR="00722768">
        <w:t>the current</w:t>
      </w:r>
      <w:r w:rsidRPr="00C034C7">
        <w:t xml:space="preserve"> regulatory approach to reflect a contemporary risk appetite</w:t>
      </w:r>
      <w:r>
        <w:t>.</w:t>
      </w:r>
      <w:r w:rsidRPr="00122F0F">
        <w:t xml:space="preserve"> </w:t>
      </w:r>
    </w:p>
    <w:p w14:paraId="6D87FF44" w14:textId="1C692029" w:rsidR="00D5355C" w:rsidRPr="00122F0F" w:rsidRDefault="00D5355C" w:rsidP="00D5355C">
      <w:pPr>
        <w:pStyle w:val="AR-Bullet"/>
      </w:pPr>
      <w:r>
        <w:rPr>
          <w:b/>
        </w:rPr>
        <w:t>Sea country management with Traditional Owners</w:t>
      </w:r>
      <w:r w:rsidRPr="00E817A3">
        <w:rPr>
          <w:bCs/>
        </w:rPr>
        <w:t>:</w:t>
      </w:r>
      <w:r w:rsidRPr="00122F0F">
        <w:t xml:space="preserve"> supporting strategic involvement of Traditional Owners in management</w:t>
      </w:r>
      <w:r w:rsidR="00007313">
        <w:t>,</w:t>
      </w:r>
      <w:r w:rsidRPr="00122F0F">
        <w:t xml:space="preserve"> </w:t>
      </w:r>
      <w:r w:rsidR="00D06FD9">
        <w:t>in collaboration</w:t>
      </w:r>
      <w:r w:rsidRPr="00122F0F">
        <w:t xml:space="preserve"> with the </w:t>
      </w:r>
      <w:r>
        <w:t>Authority.</w:t>
      </w:r>
      <w:r w:rsidRPr="00122F0F">
        <w:rPr>
          <w:highlight w:val="green"/>
        </w:rPr>
        <w:t xml:space="preserve"> </w:t>
      </w:r>
      <w:r w:rsidRPr="00122F0F">
        <w:t xml:space="preserve"> </w:t>
      </w:r>
    </w:p>
    <w:p w14:paraId="1558D389" w14:textId="645D2976" w:rsidR="00D5355C" w:rsidRPr="00122F0F" w:rsidRDefault="00D5355C" w:rsidP="00D5355C">
      <w:pPr>
        <w:pStyle w:val="AR-Bullet"/>
      </w:pPr>
      <w:r w:rsidRPr="00122F0F">
        <w:rPr>
          <w:b/>
        </w:rPr>
        <w:t>Tools</w:t>
      </w:r>
      <w:r>
        <w:t>:</w:t>
      </w:r>
      <w:r w:rsidRPr="00122F0F">
        <w:t xml:space="preserve"> ensuring management tools are agile, applied at appropriate scales and streamlined for users and </w:t>
      </w:r>
      <w:r>
        <w:t>the g</w:t>
      </w:r>
      <w:r w:rsidRPr="00122F0F">
        <w:t>overnment</w:t>
      </w:r>
      <w:r>
        <w:t>.</w:t>
      </w:r>
      <w:r w:rsidRPr="00122F0F">
        <w:t xml:space="preserve"> </w:t>
      </w:r>
    </w:p>
    <w:p w14:paraId="0BB7DDC1" w14:textId="2A53A344" w:rsidR="00D5355C" w:rsidRPr="00122F0F" w:rsidRDefault="00D5355C" w:rsidP="00D5355C">
      <w:pPr>
        <w:pStyle w:val="AR-Bullet"/>
      </w:pPr>
      <w:r w:rsidRPr="00122F0F">
        <w:rPr>
          <w:b/>
        </w:rPr>
        <w:t>Resilience</w:t>
      </w:r>
      <w:r>
        <w:t>:</w:t>
      </w:r>
      <w:r w:rsidRPr="00122F0F">
        <w:t xml:space="preserve"> delivering resilience actions that are</w:t>
      </w:r>
      <w:r w:rsidR="00D06FD9">
        <w:t xml:space="preserve"> well-guided, proactive, adaptive</w:t>
      </w:r>
      <w:r w:rsidRPr="00122F0F">
        <w:t xml:space="preserve"> and improved over time. </w:t>
      </w:r>
    </w:p>
    <w:p w14:paraId="7ABDE1E5" w14:textId="5366D086" w:rsidR="00D5355C" w:rsidRDefault="00D5355C" w:rsidP="00E817A3">
      <w:pPr>
        <w:pStyle w:val="ARBodyText"/>
        <w:rPr>
          <w:rFonts w:eastAsiaTheme="minorEastAsia"/>
          <w:lang w:bidi="en-US"/>
        </w:rPr>
      </w:pPr>
      <w:r>
        <w:rPr>
          <w:rFonts w:eastAsiaTheme="minorEastAsia"/>
          <w:lang w:bidi="en-US"/>
        </w:rPr>
        <w:t xml:space="preserve">A number of key areas within the five key streams were progressed </w:t>
      </w:r>
      <w:r w:rsidR="00356AF4">
        <w:rPr>
          <w:rFonts w:eastAsiaTheme="minorEastAsia"/>
          <w:lang w:bidi="en-US"/>
        </w:rPr>
        <w:t xml:space="preserve">in 2018–19 </w:t>
      </w:r>
      <w:r>
        <w:rPr>
          <w:rFonts w:eastAsiaTheme="minorEastAsia"/>
          <w:lang w:bidi="en-US"/>
        </w:rPr>
        <w:t>as part of the roadmap:</w:t>
      </w:r>
    </w:p>
    <w:p w14:paraId="156C757B" w14:textId="2D1E7FA7" w:rsidR="00852882" w:rsidRPr="00051494" w:rsidRDefault="00852882" w:rsidP="00852882">
      <w:pPr>
        <w:pStyle w:val="AR-Bullet"/>
        <w:rPr>
          <w:rFonts w:eastAsiaTheme="minorEastAsia"/>
          <w:lang w:bidi="en-US"/>
        </w:rPr>
      </w:pPr>
      <w:r>
        <w:rPr>
          <w:rFonts w:eastAsiaTheme="minorEastAsia"/>
          <w:lang w:bidi="en-US"/>
        </w:rPr>
        <w:t>T</w:t>
      </w:r>
      <w:r w:rsidR="00D5355C">
        <w:rPr>
          <w:rFonts w:eastAsiaTheme="minorEastAsia"/>
          <w:lang w:bidi="en-US"/>
        </w:rPr>
        <w:t>he information needs for future planning processes</w:t>
      </w:r>
      <w:r>
        <w:rPr>
          <w:rFonts w:eastAsiaTheme="minorEastAsia"/>
          <w:lang w:bidi="en-US"/>
        </w:rPr>
        <w:t xml:space="preserve"> have been identified</w:t>
      </w:r>
      <w:r w:rsidR="00D5355C">
        <w:rPr>
          <w:rFonts w:eastAsiaTheme="minorEastAsia"/>
          <w:lang w:bidi="en-US"/>
        </w:rPr>
        <w:t xml:space="preserve">, with more detailed work to be undertaken in </w:t>
      </w:r>
      <w:r w:rsidR="00AD222A">
        <w:rPr>
          <w:rFonts w:eastAsiaTheme="minorEastAsia"/>
          <w:lang w:bidi="en-US"/>
        </w:rPr>
        <w:t xml:space="preserve">the </w:t>
      </w:r>
      <w:r w:rsidR="0024379E">
        <w:rPr>
          <w:rFonts w:eastAsiaTheme="minorEastAsia"/>
          <w:lang w:bidi="en-US"/>
        </w:rPr>
        <w:t>coming</w:t>
      </w:r>
      <w:r w:rsidR="00D5355C">
        <w:rPr>
          <w:rFonts w:eastAsiaTheme="minorEastAsia"/>
          <w:lang w:bidi="en-US"/>
        </w:rPr>
        <w:t xml:space="preserve"> years. </w:t>
      </w:r>
      <w:r>
        <w:rPr>
          <w:rFonts w:eastAsiaTheme="minorEastAsia"/>
          <w:lang w:bidi="en-US"/>
        </w:rPr>
        <w:t xml:space="preserve">Preliminary work </w:t>
      </w:r>
      <w:r w:rsidRPr="00051494">
        <w:rPr>
          <w:rFonts w:eastAsiaTheme="minorEastAsia"/>
          <w:lang w:bidi="en-US"/>
        </w:rPr>
        <w:t>establish</w:t>
      </w:r>
      <w:r>
        <w:rPr>
          <w:rFonts w:eastAsiaTheme="minorEastAsia"/>
          <w:lang w:bidi="en-US"/>
        </w:rPr>
        <w:t>ed</w:t>
      </w:r>
      <w:r w:rsidRPr="00051494">
        <w:rPr>
          <w:rFonts w:eastAsiaTheme="minorEastAsia"/>
          <w:lang w:bidi="en-US"/>
        </w:rPr>
        <w:t xml:space="preserve"> the risk appetite, tolerance and capacity for </w:t>
      </w:r>
      <w:r>
        <w:rPr>
          <w:rFonts w:eastAsiaTheme="minorEastAsia"/>
          <w:lang w:bidi="en-US"/>
        </w:rPr>
        <w:t xml:space="preserve">the work covered by the roadmap, including risk appetite discussions held with the </w:t>
      </w:r>
      <w:r w:rsidRPr="00526277">
        <w:rPr>
          <w:rFonts w:eastAsiaTheme="minorEastAsia"/>
          <w:lang w:bidi="en-US"/>
        </w:rPr>
        <w:t>Tourism Reef Advisory Committee</w:t>
      </w:r>
      <w:r>
        <w:rPr>
          <w:rFonts w:eastAsiaTheme="minorEastAsia"/>
          <w:lang w:bidi="en-US"/>
        </w:rPr>
        <w:t xml:space="preserve"> for restoration and adaptation activities.</w:t>
      </w:r>
    </w:p>
    <w:p w14:paraId="619012AA" w14:textId="3898072D" w:rsidR="00D5355C" w:rsidRDefault="00852882" w:rsidP="0024379E">
      <w:pPr>
        <w:pStyle w:val="AR-Bullet"/>
        <w:rPr>
          <w:rFonts w:cs="Arial"/>
        </w:rPr>
      </w:pPr>
      <w:r>
        <w:rPr>
          <w:rFonts w:cs="Arial"/>
        </w:rPr>
        <w:t>H</w:t>
      </w:r>
      <w:r w:rsidR="00D5355C" w:rsidRPr="00CE65EC">
        <w:rPr>
          <w:rFonts w:cs="Arial"/>
        </w:rPr>
        <w:t xml:space="preserve">istoric maritime heritage actions in the </w:t>
      </w:r>
      <w:r w:rsidR="00D5355C" w:rsidRPr="00002E44">
        <w:rPr>
          <w:rFonts w:cs="Arial"/>
        </w:rPr>
        <w:t>Reef 2050 Plan</w:t>
      </w:r>
      <w:r w:rsidR="00D5355C" w:rsidRPr="00CE65EC">
        <w:rPr>
          <w:rFonts w:cs="Arial"/>
        </w:rPr>
        <w:t xml:space="preserve"> were supported through a joint expedition, </w:t>
      </w:r>
      <w:r w:rsidR="00D5355C">
        <w:rPr>
          <w:rFonts w:cs="Arial"/>
        </w:rPr>
        <w:t>which included</w:t>
      </w:r>
      <w:r w:rsidR="00D5355C" w:rsidRPr="00CE65EC">
        <w:rPr>
          <w:rFonts w:cs="Arial"/>
        </w:rPr>
        <w:t xml:space="preserve"> the Authority, </w:t>
      </w:r>
      <w:r w:rsidR="00D5355C">
        <w:rPr>
          <w:rFonts w:cs="Arial"/>
        </w:rPr>
        <w:t>QPWS</w:t>
      </w:r>
      <w:r w:rsidR="00D5355C" w:rsidRPr="00CE65EC">
        <w:rPr>
          <w:rFonts w:cs="Arial"/>
        </w:rPr>
        <w:t xml:space="preserve"> and the </w:t>
      </w:r>
      <w:r w:rsidR="00D5355C">
        <w:rPr>
          <w:rFonts w:cs="Arial"/>
        </w:rPr>
        <w:t>h</w:t>
      </w:r>
      <w:r w:rsidR="00D5355C" w:rsidRPr="00CE65EC">
        <w:rPr>
          <w:rFonts w:cs="Arial"/>
        </w:rPr>
        <w:t>eritage section of the Queensland Department of Environment and Science</w:t>
      </w:r>
      <w:r w:rsidR="00D5355C">
        <w:rPr>
          <w:rFonts w:cs="Arial"/>
        </w:rPr>
        <w:t xml:space="preserve">. This </w:t>
      </w:r>
      <w:r w:rsidR="00D5355C" w:rsidRPr="00CE65EC">
        <w:rPr>
          <w:rFonts w:cs="Arial"/>
        </w:rPr>
        <w:t xml:space="preserve">led to the </w:t>
      </w:r>
      <w:r w:rsidR="00D5355C" w:rsidRPr="00002E44">
        <w:rPr>
          <w:rFonts w:cs="Arial"/>
          <w:i/>
        </w:rPr>
        <w:t>Martha Ridgeway</w:t>
      </w:r>
      <w:r w:rsidR="00D5355C" w:rsidRPr="00CE65EC">
        <w:rPr>
          <w:rFonts w:cs="Arial"/>
        </w:rPr>
        <w:t xml:space="preserve"> </w:t>
      </w:r>
      <w:r w:rsidR="00D5355C">
        <w:rPr>
          <w:rFonts w:cs="Arial"/>
        </w:rPr>
        <w:t xml:space="preserve">shipwreck </w:t>
      </w:r>
      <w:r w:rsidR="00D5355C" w:rsidRPr="00CE65EC">
        <w:rPr>
          <w:rFonts w:cs="Arial"/>
        </w:rPr>
        <w:t xml:space="preserve">being </w:t>
      </w:r>
      <w:r w:rsidR="00D5355C">
        <w:rPr>
          <w:rFonts w:cs="Arial"/>
        </w:rPr>
        <w:t>found</w:t>
      </w:r>
      <w:r w:rsidR="00D5355C" w:rsidRPr="00CE65EC">
        <w:rPr>
          <w:rFonts w:cs="Arial"/>
        </w:rPr>
        <w:t xml:space="preserve"> 177 years after it was wrecked in Wreck Bay, 90 k</w:t>
      </w:r>
      <w:r w:rsidR="00D5355C">
        <w:rPr>
          <w:rFonts w:cs="Arial"/>
        </w:rPr>
        <w:t>ilo</w:t>
      </w:r>
      <w:r w:rsidR="00D5355C" w:rsidRPr="00CE65EC">
        <w:rPr>
          <w:rFonts w:cs="Arial"/>
        </w:rPr>
        <w:t>m</w:t>
      </w:r>
      <w:r w:rsidR="00D5355C">
        <w:rPr>
          <w:rFonts w:cs="Arial"/>
        </w:rPr>
        <w:t>etres</w:t>
      </w:r>
      <w:r w:rsidR="00D5355C" w:rsidRPr="00CE65EC">
        <w:rPr>
          <w:rFonts w:cs="Arial"/>
        </w:rPr>
        <w:t xml:space="preserve"> south of Raine Island</w:t>
      </w:r>
      <w:r w:rsidR="0024379E">
        <w:rPr>
          <w:rFonts w:cs="Arial"/>
        </w:rPr>
        <w:t>.</w:t>
      </w:r>
    </w:p>
    <w:p w14:paraId="0E98FEF2" w14:textId="5C5F7A65" w:rsidR="00D5355C" w:rsidRDefault="00356AF4" w:rsidP="0024379E">
      <w:pPr>
        <w:pStyle w:val="AR-Bullet"/>
        <w:rPr>
          <w:rFonts w:eastAsiaTheme="minorEastAsia"/>
          <w:lang w:bidi="en-US"/>
        </w:rPr>
      </w:pPr>
      <w:bookmarkStart w:id="95" w:name="_Hlk14620435"/>
      <w:r>
        <w:rPr>
          <w:rFonts w:eastAsiaTheme="minorEastAsia"/>
          <w:lang w:bidi="en-US"/>
        </w:rPr>
        <w:t>T</w:t>
      </w:r>
      <w:r w:rsidR="00D5355C" w:rsidRPr="00CE65EC">
        <w:rPr>
          <w:rFonts w:eastAsiaTheme="minorEastAsia"/>
          <w:lang w:bidi="en-US"/>
        </w:rPr>
        <w:t xml:space="preserve">he </w:t>
      </w:r>
      <w:r w:rsidR="00D5355C" w:rsidRPr="00A13226">
        <w:rPr>
          <w:rFonts w:eastAsiaTheme="minorEastAsia"/>
          <w:i/>
          <w:lang w:bidi="en-US"/>
        </w:rPr>
        <w:t>Aboriginal and Torres Strait Islander Heritage Strategy for the Great Barrier Reef Marine Park</w:t>
      </w:r>
      <w:r w:rsidR="00D5355C" w:rsidRPr="00CE65EC">
        <w:rPr>
          <w:rFonts w:eastAsiaTheme="minorEastAsia"/>
          <w:lang w:bidi="en-US"/>
        </w:rPr>
        <w:t xml:space="preserve"> </w:t>
      </w:r>
      <w:bookmarkEnd w:id="95"/>
      <w:r w:rsidR="00D5355C" w:rsidRPr="00CE65EC">
        <w:rPr>
          <w:rFonts w:eastAsiaTheme="minorEastAsia"/>
          <w:lang w:bidi="en-US"/>
        </w:rPr>
        <w:t>was approved by the Authority</w:t>
      </w:r>
      <w:r w:rsidR="00D5355C">
        <w:rPr>
          <w:rFonts w:eastAsiaTheme="minorEastAsia"/>
          <w:lang w:bidi="en-US"/>
        </w:rPr>
        <w:t xml:space="preserve"> Board</w:t>
      </w:r>
      <w:r w:rsidR="00D5355C" w:rsidRPr="00CE65EC">
        <w:rPr>
          <w:rFonts w:eastAsiaTheme="minorEastAsia"/>
          <w:lang w:bidi="en-US"/>
        </w:rPr>
        <w:t xml:space="preserve">. The strategy aims to keep </w:t>
      </w:r>
      <w:r w:rsidR="00D5355C">
        <w:rPr>
          <w:rFonts w:eastAsiaTheme="minorEastAsia"/>
          <w:lang w:bidi="en-US"/>
        </w:rPr>
        <w:t xml:space="preserve">the Reef’s </w:t>
      </w:r>
      <w:r w:rsidR="00D5355C" w:rsidRPr="00CE65EC">
        <w:rPr>
          <w:rFonts w:eastAsiaTheme="minorEastAsia"/>
          <w:lang w:bidi="en-US"/>
        </w:rPr>
        <w:t xml:space="preserve">Indigenous heritage strong, safe and healthy. </w:t>
      </w:r>
      <w:r w:rsidR="00852882">
        <w:rPr>
          <w:rFonts w:eastAsiaTheme="minorEastAsia"/>
          <w:lang w:bidi="en-US"/>
        </w:rPr>
        <w:t xml:space="preserve">Developed in </w:t>
      </w:r>
      <w:r w:rsidR="00D5355C">
        <w:rPr>
          <w:rFonts w:eastAsiaTheme="minorEastAsia"/>
          <w:lang w:bidi="en-US"/>
        </w:rPr>
        <w:t>close cooperation with the Indigenous Reef Advisory Committee</w:t>
      </w:r>
      <w:r w:rsidR="00852882">
        <w:rPr>
          <w:rFonts w:eastAsiaTheme="minorEastAsia"/>
          <w:lang w:bidi="en-US"/>
        </w:rPr>
        <w:t xml:space="preserve">, it </w:t>
      </w:r>
      <w:r w:rsidR="00D5355C" w:rsidRPr="00CE65EC">
        <w:rPr>
          <w:rFonts w:eastAsiaTheme="minorEastAsia"/>
          <w:lang w:bidi="en-US"/>
        </w:rPr>
        <w:t xml:space="preserve">contains 30 actions to support Traditional Owners </w:t>
      </w:r>
      <w:r w:rsidR="00852882">
        <w:rPr>
          <w:rFonts w:eastAsiaTheme="minorEastAsia"/>
          <w:lang w:bidi="en-US"/>
        </w:rPr>
        <w:t xml:space="preserve">to </w:t>
      </w:r>
      <w:r>
        <w:rPr>
          <w:rFonts w:eastAsiaTheme="minorEastAsia"/>
          <w:lang w:bidi="en-US"/>
        </w:rPr>
        <w:t>look</w:t>
      </w:r>
      <w:r w:rsidR="00D5355C" w:rsidRPr="00CE65EC">
        <w:rPr>
          <w:rFonts w:eastAsiaTheme="minorEastAsia"/>
          <w:lang w:bidi="en-US"/>
        </w:rPr>
        <w:t xml:space="preserve"> after their heritage</w:t>
      </w:r>
      <w:r w:rsidR="00852882">
        <w:rPr>
          <w:rFonts w:eastAsiaTheme="minorEastAsia"/>
          <w:lang w:bidi="en-US"/>
        </w:rPr>
        <w:t xml:space="preserve">. </w:t>
      </w:r>
      <w:r w:rsidR="00D5355C">
        <w:rPr>
          <w:rFonts w:eastAsiaTheme="minorEastAsia"/>
          <w:lang w:bidi="en-US"/>
        </w:rPr>
        <w:t>The actions cover the breadth</w:t>
      </w:r>
      <w:r w:rsidR="00D5355C" w:rsidRPr="00CE65EC">
        <w:rPr>
          <w:rFonts w:eastAsiaTheme="minorEastAsia"/>
          <w:lang w:bidi="en-US"/>
        </w:rPr>
        <w:t xml:space="preserve"> of </w:t>
      </w:r>
      <w:r w:rsidR="00D5355C">
        <w:rPr>
          <w:rFonts w:eastAsiaTheme="minorEastAsia"/>
          <w:lang w:bidi="en-US"/>
        </w:rPr>
        <w:t>the</w:t>
      </w:r>
      <w:r w:rsidR="00D5355C" w:rsidRPr="00CE65EC">
        <w:rPr>
          <w:rFonts w:eastAsiaTheme="minorEastAsia"/>
          <w:lang w:bidi="en-US"/>
        </w:rPr>
        <w:t xml:space="preserve"> Authority</w:t>
      </w:r>
      <w:r w:rsidR="00D5355C">
        <w:rPr>
          <w:rFonts w:eastAsiaTheme="minorEastAsia"/>
          <w:lang w:bidi="en-US"/>
        </w:rPr>
        <w:t>’s work</w:t>
      </w:r>
      <w:r w:rsidR="00D5355C" w:rsidRPr="00CE65EC">
        <w:rPr>
          <w:rFonts w:eastAsiaTheme="minorEastAsia"/>
          <w:lang w:bidi="en-US"/>
        </w:rPr>
        <w:t xml:space="preserve"> and contribute to a range of performance criteria across </w:t>
      </w:r>
      <w:r w:rsidR="00D5355C">
        <w:rPr>
          <w:rFonts w:eastAsiaTheme="minorEastAsia"/>
          <w:lang w:bidi="en-US"/>
        </w:rPr>
        <w:t xml:space="preserve">different </w:t>
      </w:r>
      <w:r w:rsidR="00D5355C" w:rsidRPr="00CE65EC">
        <w:rPr>
          <w:rFonts w:eastAsiaTheme="minorEastAsia"/>
          <w:lang w:bidi="en-US"/>
        </w:rPr>
        <w:t xml:space="preserve">program areas. The strategy was launched in March 2019 and implementation is underway. </w:t>
      </w:r>
    </w:p>
    <w:p w14:paraId="1E794748" w14:textId="54DA2901" w:rsidR="00D5355C" w:rsidRDefault="00D5355C" w:rsidP="0024379E">
      <w:pPr>
        <w:pStyle w:val="AR-Bullet"/>
        <w:rPr>
          <w:rFonts w:eastAsiaTheme="minorEastAsia"/>
          <w:lang w:bidi="en-US"/>
        </w:rPr>
      </w:pPr>
      <w:r>
        <w:rPr>
          <w:rFonts w:eastAsiaTheme="minorEastAsia"/>
          <w:lang w:bidi="en-US"/>
        </w:rPr>
        <w:t xml:space="preserve">The </w:t>
      </w:r>
      <w:r w:rsidR="00852882">
        <w:rPr>
          <w:rFonts w:eastAsiaTheme="minorEastAsia"/>
          <w:lang w:bidi="en-US"/>
        </w:rPr>
        <w:t xml:space="preserve">TUMRA </w:t>
      </w:r>
      <w:r w:rsidR="0024379E">
        <w:rPr>
          <w:rFonts w:eastAsiaTheme="minorEastAsia"/>
          <w:lang w:bidi="en-US"/>
        </w:rPr>
        <w:t>p</w:t>
      </w:r>
      <w:r>
        <w:rPr>
          <w:rFonts w:eastAsiaTheme="minorEastAsia"/>
          <w:lang w:bidi="en-US"/>
        </w:rPr>
        <w:t xml:space="preserve">rogram continues to </w:t>
      </w:r>
      <w:r w:rsidR="00852882">
        <w:rPr>
          <w:rFonts w:eastAsiaTheme="minorEastAsia"/>
          <w:lang w:bidi="en-US"/>
        </w:rPr>
        <w:t xml:space="preserve">be highly involved with </w:t>
      </w:r>
      <w:r>
        <w:rPr>
          <w:rFonts w:eastAsiaTheme="minorEastAsia"/>
          <w:lang w:bidi="en-US"/>
        </w:rPr>
        <w:t xml:space="preserve">Traditional Owner groups representing 17 clans and tribes in nine accredited TUMRAs covering approximately 25 per cent of the Marine Park coastline </w:t>
      </w:r>
      <w:r w:rsidR="00A06741">
        <w:rPr>
          <w:rFonts w:eastAsiaTheme="minorEastAsia"/>
          <w:lang w:bidi="en-US"/>
        </w:rPr>
        <w:t xml:space="preserve">(Figure 5). </w:t>
      </w:r>
      <w:r>
        <w:rPr>
          <w:rFonts w:eastAsiaTheme="minorEastAsia"/>
          <w:lang w:bidi="en-US"/>
        </w:rPr>
        <w:t xml:space="preserve">The nine TUMRAs include Wuthathi, Lama Lama, Yuku-Baja-Muliku, Yirrganydji, Gunggandji, Mandubarra, Girringun, Woppaburra and Port Curtis Coral Coast. Negotiations commenced this year with seven saltwater groups represented by the Hopevale Congress Aboriginal Corporation and the Gudang Yadhaykenu Traditional Owners represented by the Ipmia Ikaya Aboriginal Corporation. </w:t>
      </w:r>
    </w:p>
    <w:p w14:paraId="2DB065EE" w14:textId="0323891E" w:rsidR="00D5355C" w:rsidRDefault="00D5355C" w:rsidP="0024379E">
      <w:pPr>
        <w:pStyle w:val="AR-Bullet"/>
        <w:rPr>
          <w:rFonts w:eastAsiaTheme="minorEastAsia"/>
          <w:lang w:bidi="en-US"/>
        </w:rPr>
      </w:pPr>
      <w:r>
        <w:rPr>
          <w:rFonts w:eastAsiaTheme="minorEastAsia"/>
          <w:lang w:bidi="en-US"/>
        </w:rPr>
        <w:t xml:space="preserve">The Authority supports the implementation of TUMRAs, including through multi-year </w:t>
      </w:r>
      <w:r w:rsidDel="00AE5611">
        <w:rPr>
          <w:rFonts w:eastAsiaTheme="minorEastAsia"/>
          <w:lang w:bidi="en-US"/>
        </w:rPr>
        <w:t xml:space="preserve">contracts that </w:t>
      </w:r>
      <w:r>
        <w:rPr>
          <w:rFonts w:eastAsiaTheme="minorEastAsia"/>
          <w:lang w:bidi="en-US"/>
        </w:rPr>
        <w:t xml:space="preserve">provide funds </w:t>
      </w:r>
      <w:r w:rsidR="00852882">
        <w:rPr>
          <w:rFonts w:eastAsiaTheme="minorEastAsia"/>
          <w:lang w:bidi="en-US"/>
        </w:rPr>
        <w:t xml:space="preserve">to employ </w:t>
      </w:r>
      <w:r>
        <w:rPr>
          <w:rFonts w:eastAsiaTheme="minorEastAsia"/>
          <w:lang w:bidi="en-US"/>
        </w:rPr>
        <w:t xml:space="preserve">TUMRA coordinators and support officers, and a broad range of on-ground activities. These include junior ranger programs, cultural camps, sea country research and monitoring, cultural maintenance and protection of </w:t>
      </w:r>
      <w:r>
        <w:rPr>
          <w:rFonts w:eastAsiaTheme="minorEastAsia"/>
          <w:lang w:bidi="en-US"/>
        </w:rPr>
        <w:lastRenderedPageBreak/>
        <w:t xml:space="preserve">sites, traditional knowledge mapping and exchanges, career pathway programs and marine debris clean-ups.  </w:t>
      </w:r>
    </w:p>
    <w:p w14:paraId="63432DF5" w14:textId="7F2C397D" w:rsidR="00D5355C" w:rsidRDefault="00D5355C" w:rsidP="0024379E">
      <w:pPr>
        <w:pStyle w:val="AR-Bullet"/>
        <w:rPr>
          <w:rFonts w:eastAsiaTheme="minorEastAsia"/>
          <w:lang w:bidi="en-US"/>
        </w:rPr>
      </w:pPr>
      <w:r>
        <w:rPr>
          <w:rFonts w:eastAsiaTheme="minorEastAsia"/>
          <w:lang w:bidi="en-US"/>
        </w:rPr>
        <w:t xml:space="preserve">In April 2019, the Port Curtis Coral Coast TUMRA was reaccredited for 10 years. </w:t>
      </w:r>
      <w:r w:rsidRPr="00444DAD">
        <w:rPr>
          <w:rFonts w:eastAsiaTheme="minorEastAsia"/>
          <w:lang w:bidi="en-US"/>
        </w:rPr>
        <w:t xml:space="preserve">This is a great </w:t>
      </w:r>
      <w:r>
        <w:rPr>
          <w:rFonts w:eastAsiaTheme="minorEastAsia"/>
          <w:lang w:bidi="en-US"/>
        </w:rPr>
        <w:t xml:space="preserve">achievement and </w:t>
      </w:r>
      <w:r w:rsidRPr="00444DAD">
        <w:rPr>
          <w:rFonts w:eastAsiaTheme="minorEastAsia"/>
          <w:lang w:bidi="en-US"/>
        </w:rPr>
        <w:t>outcome for</w:t>
      </w:r>
      <w:r>
        <w:rPr>
          <w:rFonts w:eastAsiaTheme="minorEastAsia"/>
          <w:lang w:bidi="en-US"/>
        </w:rPr>
        <w:t xml:space="preserve"> the</w:t>
      </w:r>
      <w:r w:rsidRPr="00444DAD">
        <w:rPr>
          <w:rFonts w:eastAsiaTheme="minorEastAsia"/>
          <w:lang w:bidi="en-US"/>
        </w:rPr>
        <w:t xml:space="preserve"> management of sea country</w:t>
      </w:r>
      <w:r>
        <w:rPr>
          <w:rFonts w:eastAsiaTheme="minorEastAsia"/>
          <w:lang w:bidi="en-US"/>
        </w:rPr>
        <w:t>,</w:t>
      </w:r>
      <w:r w:rsidRPr="00444DAD">
        <w:rPr>
          <w:rFonts w:eastAsiaTheme="minorEastAsia"/>
          <w:lang w:bidi="en-US"/>
        </w:rPr>
        <w:t xml:space="preserve"> highlight</w:t>
      </w:r>
      <w:r>
        <w:rPr>
          <w:rFonts w:eastAsiaTheme="minorEastAsia"/>
          <w:lang w:bidi="en-US"/>
        </w:rPr>
        <w:t xml:space="preserve">ing the value of the TUMRA program and the partnership approach with Traditional Owners. </w:t>
      </w:r>
      <w:r w:rsidRPr="00444DAD">
        <w:rPr>
          <w:rFonts w:eastAsiaTheme="minorEastAsia"/>
          <w:lang w:bidi="en-US"/>
        </w:rPr>
        <w:t xml:space="preserve">The </w:t>
      </w:r>
      <w:r>
        <w:rPr>
          <w:rFonts w:eastAsiaTheme="minorEastAsia"/>
          <w:lang w:bidi="en-US"/>
        </w:rPr>
        <w:t xml:space="preserve">Port Curtis Coral Coast </w:t>
      </w:r>
      <w:r w:rsidRPr="00444DAD">
        <w:rPr>
          <w:rFonts w:eastAsiaTheme="minorEastAsia"/>
          <w:lang w:bidi="en-US"/>
        </w:rPr>
        <w:t>TUMRA covers an area of 26,386</w:t>
      </w:r>
      <w:r>
        <w:rPr>
          <w:rFonts w:eastAsiaTheme="minorEastAsia"/>
          <w:lang w:bidi="en-US"/>
        </w:rPr>
        <w:t xml:space="preserve"> square kilometres,</w:t>
      </w:r>
      <w:r w:rsidRPr="00444DAD">
        <w:rPr>
          <w:rFonts w:eastAsiaTheme="minorEastAsia"/>
          <w:lang w:bidi="en-US"/>
        </w:rPr>
        <w:t xml:space="preserve"> extending from Burrum Heads, south of Bundaberg, north to the mouth of the Fitzroy River and includes Curtis Island off</w:t>
      </w:r>
      <w:r>
        <w:rPr>
          <w:rFonts w:eastAsiaTheme="minorEastAsia"/>
          <w:lang w:bidi="en-US"/>
        </w:rPr>
        <w:t>shore</w:t>
      </w:r>
      <w:r w:rsidRPr="00444DAD">
        <w:rPr>
          <w:rFonts w:eastAsiaTheme="minorEastAsia"/>
          <w:lang w:bidi="en-US"/>
        </w:rPr>
        <w:t xml:space="preserve"> </w:t>
      </w:r>
      <w:r w:rsidR="00852882">
        <w:rPr>
          <w:rFonts w:eastAsiaTheme="minorEastAsia"/>
          <w:lang w:bidi="en-US"/>
        </w:rPr>
        <w:t>from</w:t>
      </w:r>
      <w:r>
        <w:rPr>
          <w:rFonts w:eastAsiaTheme="minorEastAsia"/>
          <w:lang w:bidi="en-US"/>
        </w:rPr>
        <w:t xml:space="preserve"> </w:t>
      </w:r>
      <w:r w:rsidRPr="00444DAD">
        <w:rPr>
          <w:rFonts w:eastAsiaTheme="minorEastAsia"/>
          <w:lang w:bidi="en-US"/>
        </w:rPr>
        <w:t xml:space="preserve">Gladstone. </w:t>
      </w:r>
      <w:r>
        <w:rPr>
          <w:rFonts w:eastAsiaTheme="minorEastAsia"/>
          <w:lang w:bidi="en-US"/>
        </w:rPr>
        <w:t xml:space="preserve"> </w:t>
      </w:r>
    </w:p>
    <w:p w14:paraId="2346E952" w14:textId="2EA63343" w:rsidR="00D5355C" w:rsidRDefault="00D5355C" w:rsidP="0024379E">
      <w:pPr>
        <w:pStyle w:val="AR-Bullet"/>
        <w:rPr>
          <w:rFonts w:eastAsiaTheme="minorEastAsia"/>
          <w:lang w:bidi="en-US"/>
        </w:rPr>
      </w:pPr>
      <w:r>
        <w:rPr>
          <w:rFonts w:eastAsiaTheme="minorEastAsia"/>
          <w:lang w:bidi="en-US"/>
        </w:rPr>
        <w:t xml:space="preserve">In June 2019, the Authority coordinated a </w:t>
      </w:r>
      <w:r w:rsidRPr="00444DAD">
        <w:rPr>
          <w:rFonts w:eastAsiaTheme="minorEastAsia"/>
          <w:lang w:bidi="en-US"/>
        </w:rPr>
        <w:t xml:space="preserve">three-day </w:t>
      </w:r>
      <w:r>
        <w:rPr>
          <w:rFonts w:eastAsiaTheme="minorEastAsia"/>
          <w:lang w:bidi="en-US"/>
        </w:rPr>
        <w:t xml:space="preserve">TUMRA Coordinator </w:t>
      </w:r>
      <w:r w:rsidR="00AD222A">
        <w:rPr>
          <w:rFonts w:eastAsiaTheme="minorEastAsia"/>
          <w:lang w:bidi="en-US"/>
        </w:rPr>
        <w:t>C</w:t>
      </w:r>
      <w:r>
        <w:rPr>
          <w:rFonts w:eastAsiaTheme="minorEastAsia"/>
          <w:lang w:bidi="en-US"/>
        </w:rPr>
        <w:t>onference</w:t>
      </w:r>
      <w:r w:rsidRPr="00444DAD">
        <w:rPr>
          <w:rFonts w:eastAsiaTheme="minorEastAsia"/>
          <w:lang w:bidi="en-US"/>
        </w:rPr>
        <w:t xml:space="preserve"> on Magnetic Island</w:t>
      </w:r>
      <w:r>
        <w:rPr>
          <w:rFonts w:eastAsiaTheme="minorEastAsia"/>
          <w:lang w:bidi="en-US"/>
        </w:rPr>
        <w:t xml:space="preserve"> near Townsville. More than 40 Traditional Owners</w:t>
      </w:r>
      <w:r w:rsidRPr="00410A7F">
        <w:rPr>
          <w:rFonts w:eastAsiaTheme="minorEastAsia"/>
          <w:lang w:bidi="en-US"/>
        </w:rPr>
        <w:t xml:space="preserve"> </w:t>
      </w:r>
      <w:r>
        <w:rPr>
          <w:rFonts w:eastAsiaTheme="minorEastAsia"/>
          <w:lang w:bidi="en-US"/>
        </w:rPr>
        <w:t>attended</w:t>
      </w:r>
      <w:r w:rsidRPr="00444DAD">
        <w:rPr>
          <w:rFonts w:eastAsiaTheme="minorEastAsia"/>
          <w:lang w:bidi="en-US"/>
        </w:rPr>
        <w:t xml:space="preserve"> </w:t>
      </w:r>
      <w:r>
        <w:rPr>
          <w:rFonts w:eastAsiaTheme="minorEastAsia"/>
          <w:lang w:bidi="en-US"/>
        </w:rPr>
        <w:t xml:space="preserve">from the </w:t>
      </w:r>
      <w:r w:rsidRPr="00444DAD">
        <w:rPr>
          <w:rFonts w:eastAsiaTheme="minorEastAsia"/>
          <w:lang w:bidi="en-US"/>
        </w:rPr>
        <w:t xml:space="preserve">nine </w:t>
      </w:r>
      <w:r>
        <w:rPr>
          <w:rFonts w:eastAsiaTheme="minorEastAsia"/>
          <w:lang w:bidi="en-US"/>
        </w:rPr>
        <w:t xml:space="preserve">TUMRA </w:t>
      </w:r>
      <w:r w:rsidRPr="00444DAD">
        <w:rPr>
          <w:rFonts w:eastAsiaTheme="minorEastAsia"/>
          <w:lang w:bidi="en-US"/>
        </w:rPr>
        <w:t>groups</w:t>
      </w:r>
      <w:r>
        <w:rPr>
          <w:rFonts w:eastAsiaTheme="minorEastAsia"/>
          <w:lang w:bidi="en-US"/>
        </w:rPr>
        <w:t xml:space="preserve"> as well as representatives from the Hopevale Congress, who are developing</w:t>
      </w:r>
      <w:r w:rsidRPr="00444DAD">
        <w:rPr>
          <w:rFonts w:eastAsiaTheme="minorEastAsia"/>
          <w:lang w:bidi="en-US"/>
        </w:rPr>
        <w:t xml:space="preserve"> a </w:t>
      </w:r>
      <w:r>
        <w:rPr>
          <w:rFonts w:eastAsiaTheme="minorEastAsia"/>
          <w:lang w:bidi="en-US"/>
        </w:rPr>
        <w:t>TUMRA. The conference provided attendees</w:t>
      </w:r>
      <w:r w:rsidR="00AD222A">
        <w:rPr>
          <w:rFonts w:eastAsiaTheme="minorEastAsia"/>
          <w:lang w:bidi="en-US"/>
        </w:rPr>
        <w:t xml:space="preserve"> with</w:t>
      </w:r>
      <w:r w:rsidRPr="00444DAD">
        <w:rPr>
          <w:rFonts w:eastAsiaTheme="minorEastAsia"/>
          <w:lang w:bidi="en-US"/>
        </w:rPr>
        <w:t xml:space="preserve"> </w:t>
      </w:r>
      <w:r>
        <w:rPr>
          <w:rFonts w:eastAsiaTheme="minorEastAsia"/>
          <w:lang w:bidi="en-US"/>
        </w:rPr>
        <w:t xml:space="preserve">the opportunity </w:t>
      </w:r>
      <w:r w:rsidRPr="00444DAD">
        <w:rPr>
          <w:rFonts w:eastAsiaTheme="minorEastAsia"/>
          <w:lang w:bidi="en-US"/>
        </w:rPr>
        <w:t>to network</w:t>
      </w:r>
      <w:r>
        <w:rPr>
          <w:rFonts w:eastAsiaTheme="minorEastAsia"/>
          <w:lang w:bidi="en-US"/>
        </w:rPr>
        <w:t xml:space="preserve"> with each other, Authority staff and QPWS</w:t>
      </w:r>
      <w:r w:rsidRPr="00444DAD">
        <w:rPr>
          <w:rFonts w:eastAsiaTheme="minorEastAsia"/>
          <w:lang w:bidi="en-US"/>
        </w:rPr>
        <w:t xml:space="preserve">, </w:t>
      </w:r>
      <w:r>
        <w:rPr>
          <w:rFonts w:eastAsiaTheme="minorEastAsia"/>
          <w:lang w:bidi="en-US"/>
        </w:rPr>
        <w:t xml:space="preserve">and to </w:t>
      </w:r>
      <w:r w:rsidRPr="00444DAD">
        <w:rPr>
          <w:rFonts w:eastAsiaTheme="minorEastAsia"/>
          <w:lang w:bidi="en-US"/>
        </w:rPr>
        <w:t xml:space="preserve">form new partnerships and share information about their TUMRA </w:t>
      </w:r>
      <w:r>
        <w:rPr>
          <w:rFonts w:eastAsiaTheme="minorEastAsia"/>
          <w:lang w:bidi="en-US"/>
        </w:rPr>
        <w:t>p</w:t>
      </w:r>
      <w:r w:rsidRPr="00444DAD">
        <w:rPr>
          <w:rFonts w:eastAsiaTheme="minorEastAsia"/>
          <w:lang w:bidi="en-US"/>
        </w:rPr>
        <w:t xml:space="preserve">rograms. </w:t>
      </w:r>
      <w:r>
        <w:rPr>
          <w:rFonts w:eastAsiaTheme="minorEastAsia"/>
          <w:lang w:bidi="en-US"/>
        </w:rPr>
        <w:t>The conference included discussions on Reef health, implementation of the Aboriginal and Torres Strait Islander Heritage Strategy, permits,</w:t>
      </w:r>
      <w:r w:rsidRPr="00444DAD">
        <w:rPr>
          <w:rFonts w:eastAsiaTheme="minorEastAsia"/>
          <w:lang w:bidi="en-US"/>
        </w:rPr>
        <w:t xml:space="preserve"> compliance and </w:t>
      </w:r>
      <w:r>
        <w:rPr>
          <w:rFonts w:eastAsiaTheme="minorEastAsia"/>
          <w:lang w:bidi="en-US"/>
        </w:rPr>
        <w:t xml:space="preserve">opportunities to enhance co-management. </w:t>
      </w:r>
    </w:p>
    <w:p w14:paraId="3E50D515" w14:textId="6A01276B" w:rsidR="00356AF4" w:rsidRDefault="00356AF4" w:rsidP="00356AF4">
      <w:pPr>
        <w:pStyle w:val="AR-Bullet"/>
        <w:rPr>
          <w:rFonts w:eastAsiaTheme="minorEastAsia"/>
          <w:lang w:bidi="en-US"/>
        </w:rPr>
      </w:pPr>
      <w:r>
        <w:t xml:space="preserve">Significant </w:t>
      </w:r>
      <w:r>
        <w:rPr>
          <w:rFonts w:eastAsiaTheme="minorEastAsia"/>
          <w:lang w:bidi="en-US"/>
        </w:rPr>
        <w:t xml:space="preserve">work has progressed </w:t>
      </w:r>
      <w:r w:rsidR="00852882">
        <w:rPr>
          <w:rFonts w:eastAsiaTheme="minorEastAsia"/>
          <w:lang w:bidi="en-US"/>
        </w:rPr>
        <w:t>on</w:t>
      </w:r>
      <w:r>
        <w:rPr>
          <w:rFonts w:eastAsiaTheme="minorEastAsia"/>
          <w:lang w:bidi="en-US"/>
        </w:rPr>
        <w:t xml:space="preserve"> the </w:t>
      </w:r>
      <w:r w:rsidR="001B6AE1">
        <w:rPr>
          <w:rFonts w:eastAsiaTheme="minorEastAsia"/>
          <w:lang w:bidi="en-US"/>
        </w:rPr>
        <w:t>roadmap</w:t>
      </w:r>
      <w:r w:rsidR="00896D93">
        <w:rPr>
          <w:rFonts w:eastAsiaTheme="minorEastAsia"/>
          <w:lang w:bidi="en-US"/>
        </w:rPr>
        <w:t>’s</w:t>
      </w:r>
      <w:r w:rsidR="001B6AE1">
        <w:rPr>
          <w:rFonts w:eastAsiaTheme="minorEastAsia"/>
          <w:lang w:bidi="en-US"/>
        </w:rPr>
        <w:t xml:space="preserve"> </w:t>
      </w:r>
      <w:r>
        <w:rPr>
          <w:rFonts w:eastAsiaTheme="minorEastAsia"/>
          <w:lang w:bidi="en-US"/>
        </w:rPr>
        <w:t xml:space="preserve">tools, including the following achievements: </w:t>
      </w:r>
    </w:p>
    <w:p w14:paraId="53A6629A" w14:textId="3721298F" w:rsidR="00356AF4" w:rsidRDefault="00D06FD9" w:rsidP="00356AF4">
      <w:pPr>
        <w:pStyle w:val="ARsubbullet"/>
        <w:rPr>
          <w:rFonts w:eastAsiaTheme="minorEastAsia"/>
          <w:lang w:bidi="en-US"/>
        </w:rPr>
      </w:pPr>
      <w:r>
        <w:rPr>
          <w:rFonts w:eastAsiaTheme="minorEastAsia"/>
          <w:lang w:bidi="en-US"/>
        </w:rPr>
        <w:t>a</w:t>
      </w:r>
      <w:r w:rsidR="00356AF4" w:rsidRPr="001426A5">
        <w:rPr>
          <w:rFonts w:eastAsiaTheme="minorEastAsia"/>
          <w:lang w:bidi="en-US"/>
        </w:rPr>
        <w:t xml:space="preserve"> consolidated summary </w:t>
      </w:r>
      <w:r w:rsidR="00852882">
        <w:rPr>
          <w:rFonts w:eastAsiaTheme="minorEastAsia"/>
          <w:lang w:bidi="en-US"/>
        </w:rPr>
        <w:t xml:space="preserve">and review </w:t>
      </w:r>
      <w:r w:rsidR="00356AF4" w:rsidRPr="001426A5">
        <w:rPr>
          <w:rFonts w:eastAsiaTheme="minorEastAsia"/>
          <w:lang w:bidi="en-US"/>
        </w:rPr>
        <w:t xml:space="preserve">of </w:t>
      </w:r>
      <w:r w:rsidR="00356AF4">
        <w:rPr>
          <w:rFonts w:eastAsiaTheme="minorEastAsia"/>
          <w:lang w:bidi="en-US"/>
        </w:rPr>
        <w:t>the Authority’s</w:t>
      </w:r>
      <w:r w:rsidR="00356AF4" w:rsidRPr="001426A5">
        <w:rPr>
          <w:rFonts w:eastAsiaTheme="minorEastAsia"/>
          <w:lang w:bidi="en-US"/>
        </w:rPr>
        <w:t xml:space="preserve"> existing </w:t>
      </w:r>
      <w:r w:rsidR="00356AF4">
        <w:rPr>
          <w:rFonts w:eastAsiaTheme="minorEastAsia"/>
          <w:lang w:bidi="en-US"/>
        </w:rPr>
        <w:t>M</w:t>
      </w:r>
      <w:r w:rsidR="00356AF4" w:rsidRPr="001426A5">
        <w:rPr>
          <w:rFonts w:eastAsiaTheme="minorEastAsia"/>
          <w:lang w:bidi="en-US"/>
        </w:rPr>
        <w:t xml:space="preserve">arine </w:t>
      </w:r>
      <w:r w:rsidR="00356AF4">
        <w:rPr>
          <w:rFonts w:eastAsiaTheme="minorEastAsia"/>
          <w:lang w:bidi="en-US"/>
        </w:rPr>
        <w:t>P</w:t>
      </w:r>
      <w:r w:rsidR="00356AF4" w:rsidRPr="001426A5">
        <w:rPr>
          <w:rFonts w:eastAsiaTheme="minorEastAsia"/>
          <w:lang w:bidi="en-US"/>
        </w:rPr>
        <w:t xml:space="preserve">ark management toolbox </w:t>
      </w:r>
      <w:r w:rsidR="00356AF4">
        <w:rPr>
          <w:rFonts w:eastAsiaTheme="minorEastAsia"/>
          <w:lang w:bidi="en-US"/>
        </w:rPr>
        <w:t>including</w:t>
      </w:r>
      <w:r w:rsidR="00356AF4" w:rsidRPr="001426A5">
        <w:rPr>
          <w:rFonts w:eastAsiaTheme="minorEastAsia"/>
          <w:lang w:bidi="en-US"/>
        </w:rPr>
        <w:t xml:space="preserve"> a</w:t>
      </w:r>
      <w:r w:rsidR="00356AF4">
        <w:rPr>
          <w:rFonts w:eastAsiaTheme="minorEastAsia"/>
          <w:lang w:bidi="en-US"/>
        </w:rPr>
        <w:t xml:space="preserve"> successful </w:t>
      </w:r>
      <w:r w:rsidR="00356AF4" w:rsidRPr="00641BD3">
        <w:rPr>
          <w:rFonts w:eastAsiaTheme="minorEastAsia"/>
          <w:lang w:bidi="en-US"/>
        </w:rPr>
        <w:t>workshop</w:t>
      </w:r>
      <w:r w:rsidR="00356AF4">
        <w:rPr>
          <w:rFonts w:eastAsiaTheme="minorEastAsia"/>
          <w:lang w:bidi="en-US"/>
        </w:rPr>
        <w:t xml:space="preserve"> with key staff from both the Authority and QPWS, and a preliminary</w:t>
      </w:r>
      <w:r w:rsidR="00356AF4" w:rsidRPr="001426A5">
        <w:rPr>
          <w:rFonts w:eastAsiaTheme="minorEastAsia"/>
          <w:lang w:bidi="en-US"/>
        </w:rPr>
        <w:t xml:space="preserve"> review of national and international tools</w:t>
      </w:r>
    </w:p>
    <w:p w14:paraId="3121A322" w14:textId="5F9A5D4D" w:rsidR="00356AF4" w:rsidRDefault="00D06FD9" w:rsidP="00356AF4">
      <w:pPr>
        <w:pStyle w:val="ARsubbullet"/>
        <w:rPr>
          <w:rFonts w:eastAsiaTheme="minorEastAsia"/>
          <w:lang w:bidi="en-US"/>
        </w:rPr>
      </w:pPr>
      <w:r>
        <w:rPr>
          <w:rFonts w:eastAsiaTheme="minorEastAsia"/>
          <w:lang w:bidi="en-US"/>
        </w:rPr>
        <w:t>a</w:t>
      </w:r>
      <w:r w:rsidR="00356AF4">
        <w:rPr>
          <w:rFonts w:eastAsiaTheme="minorEastAsia"/>
          <w:lang w:bidi="en-US"/>
        </w:rPr>
        <w:t>n audit of the Authority’s decisions and external policies with a number of dated policies streamlined</w:t>
      </w:r>
      <w:r w:rsidR="00896D93">
        <w:rPr>
          <w:rFonts w:eastAsiaTheme="minorEastAsia"/>
          <w:lang w:bidi="en-US"/>
        </w:rPr>
        <w:t>.</w:t>
      </w:r>
      <w:r w:rsidR="00356AF4">
        <w:rPr>
          <w:rFonts w:eastAsiaTheme="minorEastAsia"/>
          <w:lang w:bidi="en-US"/>
        </w:rPr>
        <w:t xml:space="preserve"> </w:t>
      </w:r>
      <w:r w:rsidR="00896D93">
        <w:rPr>
          <w:rFonts w:eastAsiaTheme="minorEastAsia"/>
          <w:lang w:bidi="en-US"/>
        </w:rPr>
        <w:t>P</w:t>
      </w:r>
      <w:r w:rsidR="00356AF4">
        <w:rPr>
          <w:rFonts w:eastAsiaTheme="minorEastAsia"/>
          <w:lang w:bidi="en-US"/>
        </w:rPr>
        <w:t>lanning for a future review and the development of</w:t>
      </w:r>
      <w:r w:rsidR="00356AF4" w:rsidDel="00D525E5">
        <w:rPr>
          <w:rFonts w:eastAsiaTheme="minorEastAsia"/>
          <w:lang w:bidi="en-US"/>
        </w:rPr>
        <w:t xml:space="preserve"> </w:t>
      </w:r>
      <w:r w:rsidR="00356AF4">
        <w:rPr>
          <w:rFonts w:eastAsiaTheme="minorEastAsia"/>
          <w:lang w:bidi="en-US"/>
        </w:rPr>
        <w:t>Marine Park management policy will be undertaken by applying the established risk appetite</w:t>
      </w:r>
    </w:p>
    <w:p w14:paraId="727C2C7C" w14:textId="20638AC3" w:rsidR="00356AF4" w:rsidRDefault="00AD222A" w:rsidP="00356AF4">
      <w:pPr>
        <w:pStyle w:val="ARsubbullet"/>
        <w:rPr>
          <w:rFonts w:eastAsiaTheme="minorEastAsia"/>
          <w:lang w:bidi="en-US"/>
        </w:rPr>
      </w:pPr>
      <w:r>
        <w:rPr>
          <w:rFonts w:eastAsiaTheme="minorEastAsia"/>
          <w:lang w:bidi="en-US"/>
        </w:rPr>
        <w:t xml:space="preserve">alignment of </w:t>
      </w:r>
      <w:r w:rsidR="00356AF4">
        <w:rPr>
          <w:rFonts w:eastAsiaTheme="minorEastAsia"/>
          <w:lang w:bidi="en-US"/>
        </w:rPr>
        <w:t>policies and guidelines with the Great Barrier Reef Marine Park Regulations 2019</w:t>
      </w:r>
    </w:p>
    <w:p w14:paraId="20C388C9" w14:textId="3048D4F2" w:rsidR="00356AF4" w:rsidRDefault="00852882" w:rsidP="00356AF4">
      <w:pPr>
        <w:pStyle w:val="ARsubbullet"/>
        <w:rPr>
          <w:rFonts w:eastAsiaTheme="minorEastAsia"/>
          <w:lang w:bidi="en-US"/>
        </w:rPr>
      </w:pPr>
      <w:r>
        <w:rPr>
          <w:rFonts w:eastAsiaTheme="minorEastAsia"/>
          <w:lang w:bidi="en-US"/>
        </w:rPr>
        <w:t xml:space="preserve">a comprehensive update of website information </w:t>
      </w:r>
      <w:r w:rsidR="00356AF4">
        <w:rPr>
          <w:rFonts w:eastAsiaTheme="minorEastAsia"/>
          <w:lang w:bidi="en-US"/>
        </w:rPr>
        <w:t xml:space="preserve">to </w:t>
      </w:r>
      <w:r w:rsidR="00896D93">
        <w:rPr>
          <w:rFonts w:eastAsiaTheme="minorEastAsia"/>
          <w:lang w:bidi="en-US"/>
        </w:rPr>
        <w:t xml:space="preserve">help users </w:t>
      </w:r>
      <w:r w:rsidR="00356AF4">
        <w:rPr>
          <w:rFonts w:eastAsiaTheme="minorEastAsia"/>
          <w:lang w:bidi="en-US"/>
        </w:rPr>
        <w:t xml:space="preserve">understand Marine Park management requirements </w:t>
      </w:r>
    </w:p>
    <w:p w14:paraId="2A454410" w14:textId="330F97A2" w:rsidR="00356AF4" w:rsidRPr="00356AF4" w:rsidRDefault="00D06FD9" w:rsidP="00356AF4">
      <w:pPr>
        <w:pStyle w:val="ARsubbullet"/>
        <w:rPr>
          <w:rFonts w:eastAsiaTheme="minorEastAsia"/>
          <w:lang w:bidi="en-US"/>
        </w:rPr>
      </w:pPr>
      <w:r>
        <w:rPr>
          <w:rFonts w:eastAsiaTheme="minorEastAsia"/>
          <w:lang w:bidi="en-US"/>
        </w:rPr>
        <w:t>d</w:t>
      </w:r>
      <w:r w:rsidR="00896D93">
        <w:rPr>
          <w:rFonts w:eastAsiaTheme="minorEastAsia"/>
          <w:lang w:bidi="en-US"/>
        </w:rPr>
        <w:t xml:space="preserve">eveloped and delivered </w:t>
      </w:r>
      <w:r w:rsidR="00356AF4">
        <w:rPr>
          <w:rFonts w:eastAsiaTheme="minorEastAsia"/>
          <w:lang w:bidi="en-US"/>
        </w:rPr>
        <w:t xml:space="preserve">in-house training on existing management tools to strengthen </w:t>
      </w:r>
      <w:r w:rsidR="002B0EE8">
        <w:rPr>
          <w:rFonts w:eastAsiaTheme="minorEastAsia"/>
          <w:lang w:bidi="en-US"/>
        </w:rPr>
        <w:t>staff</w:t>
      </w:r>
      <w:r w:rsidR="00896D93">
        <w:rPr>
          <w:rFonts w:eastAsiaTheme="minorEastAsia"/>
          <w:lang w:bidi="en-US"/>
        </w:rPr>
        <w:t xml:space="preserve"> </w:t>
      </w:r>
      <w:r w:rsidR="00356AF4">
        <w:rPr>
          <w:rFonts w:eastAsiaTheme="minorEastAsia"/>
          <w:lang w:bidi="en-US"/>
        </w:rPr>
        <w:t>understanding</w:t>
      </w:r>
      <w:r w:rsidR="00896D93">
        <w:rPr>
          <w:rFonts w:eastAsiaTheme="minorEastAsia"/>
          <w:lang w:bidi="en-US"/>
        </w:rPr>
        <w:t>.</w:t>
      </w:r>
    </w:p>
    <w:p w14:paraId="322358A1" w14:textId="1B2E7D97" w:rsidR="00CD5BE0" w:rsidRDefault="00D5355C" w:rsidP="0060699C">
      <w:pPr>
        <w:pStyle w:val="AR-Bullet"/>
      </w:pPr>
      <w:r>
        <w:t xml:space="preserve">Significant progress was made in developing a draft policy around restoration and </w:t>
      </w:r>
      <w:r w:rsidRPr="00CE65EC">
        <w:t>adaptation</w:t>
      </w:r>
      <w:r w:rsidR="004C7764">
        <w:t xml:space="preserve"> activities in the Marine Park</w:t>
      </w:r>
      <w:r w:rsidRPr="00CE65EC">
        <w:t xml:space="preserve">. </w:t>
      </w:r>
      <w:r w:rsidR="004C7764">
        <w:t xml:space="preserve">The policy aims to ensure these activities are appropriate and are conducted in a measured and sustainable way. It builds </w:t>
      </w:r>
      <w:r>
        <w:t xml:space="preserve">on the </w:t>
      </w:r>
      <w:r w:rsidRPr="009465A7">
        <w:rPr>
          <w:i/>
        </w:rPr>
        <w:t>Great Barrier Reef blueprint for resilience</w:t>
      </w:r>
      <w:r>
        <w:t xml:space="preserve"> and the 2018 guidelines for applications for restoration and adaptation projects</w:t>
      </w:r>
      <w:r w:rsidR="004C7764">
        <w:t>.</w:t>
      </w:r>
      <w:r w:rsidR="004C7764" w:rsidDel="004C7764">
        <w:t xml:space="preserve"> </w:t>
      </w:r>
    </w:p>
    <w:p w14:paraId="4FE3FA04" w14:textId="2E883222" w:rsidR="004C7764" w:rsidRDefault="00893B80" w:rsidP="00AD222A">
      <w:pPr>
        <w:pStyle w:val="ARFigure"/>
      </w:pPr>
      <w:bookmarkStart w:id="96" w:name="_Toc15290162"/>
      <w:r>
        <w:rPr>
          <w:noProof/>
          <w:lang w:val="en-US" w:eastAsia="en-US"/>
        </w:rPr>
        <w:lastRenderedPageBreak/>
        <w:drawing>
          <wp:inline distT="0" distB="0" distL="0" distR="0" wp14:anchorId="3F835D4B" wp14:editId="14419FAF">
            <wp:extent cx="5619750" cy="7964805"/>
            <wp:effectExtent l="0" t="0" r="0" b="0"/>
            <wp:docPr id="23" name="Picture 23" descr="Map of the Queensland coastline shows the Marine Park boundary and location of nine Traditional Use of Marine Resources Agreement Regions within the Marine Park. The areas cover  approximately 25 per cent of the coastline. " title="Figure 5 Traditional Use of Marine Resources Agreement and Indigenous Land Use Agrement areas withing the Great Barrier Reef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19750" cy="7964805"/>
                    </a:xfrm>
                    <a:prstGeom prst="rect">
                      <a:avLst/>
                    </a:prstGeom>
                  </pic:spPr>
                </pic:pic>
              </a:graphicData>
            </a:graphic>
          </wp:inline>
        </w:drawing>
      </w:r>
    </w:p>
    <w:p w14:paraId="7EA733EF" w14:textId="3251A82A" w:rsidR="00CD5BE0" w:rsidRPr="00893B80" w:rsidRDefault="00CD5BE0" w:rsidP="00A57614">
      <w:pPr>
        <w:pStyle w:val="FigureName"/>
      </w:pPr>
      <w:bookmarkStart w:id="97" w:name="_Toc20476562"/>
      <w:r w:rsidRPr="00893B80">
        <w:t xml:space="preserve">Figure 5: </w:t>
      </w:r>
      <w:bookmarkEnd w:id="96"/>
      <w:r w:rsidR="00AD222A" w:rsidRPr="00893B80">
        <w:t>The TUMRA program continues to maintain a high level of involvement with Traditional Owner groups representing 17 clans and tribes in nine accredited TUMRAs</w:t>
      </w:r>
      <w:bookmarkEnd w:id="97"/>
    </w:p>
    <w:p w14:paraId="5830B7E9" w14:textId="77777777" w:rsidR="00893B80" w:rsidRDefault="00893B80">
      <w:pPr>
        <w:rPr>
          <w:b/>
        </w:rPr>
      </w:pPr>
      <w:r>
        <w:br w:type="page"/>
      </w:r>
    </w:p>
    <w:p w14:paraId="728B0BF7" w14:textId="0D5DE312" w:rsidR="00007313" w:rsidRDefault="00D5355C" w:rsidP="00007313">
      <w:pPr>
        <w:pStyle w:val="Heading3"/>
      </w:pPr>
      <w:r>
        <w:lastRenderedPageBreak/>
        <w:t>Permission</w:t>
      </w:r>
      <w:r w:rsidR="00202189">
        <w:t>s</w:t>
      </w:r>
      <w:r>
        <w:t xml:space="preserve"> system</w:t>
      </w:r>
    </w:p>
    <w:p w14:paraId="103B70E1" w14:textId="43641BCB" w:rsidR="00D5355C" w:rsidRPr="008D38DA" w:rsidRDefault="00D5355C" w:rsidP="00D5355C">
      <w:pPr>
        <w:pStyle w:val="ARHeading4"/>
      </w:pPr>
      <w:r>
        <w:t>Regulatory framework</w:t>
      </w:r>
    </w:p>
    <w:p w14:paraId="468C956E" w14:textId="21C9D314" w:rsidR="004C7764" w:rsidRDefault="00D5355C" w:rsidP="00E817A3">
      <w:pPr>
        <w:pStyle w:val="ARBodyText"/>
        <w:rPr>
          <w:rFonts w:eastAsiaTheme="minorEastAsia"/>
          <w:lang w:val="en-US" w:bidi="en-US"/>
        </w:rPr>
      </w:pPr>
      <w:r w:rsidRPr="00820396">
        <w:rPr>
          <w:rFonts w:eastAsiaTheme="minorEastAsia"/>
          <w:lang w:val="en-US" w:bidi="en-US"/>
        </w:rPr>
        <w:t>The Authority’s permission</w:t>
      </w:r>
      <w:r w:rsidR="00202189">
        <w:rPr>
          <w:rFonts w:eastAsiaTheme="minorEastAsia"/>
          <w:lang w:val="en-US" w:bidi="en-US"/>
        </w:rPr>
        <w:t>s</w:t>
      </w:r>
      <w:r w:rsidRPr="00820396">
        <w:rPr>
          <w:rFonts w:eastAsiaTheme="minorEastAsia"/>
          <w:lang w:val="en-US" w:bidi="en-US"/>
        </w:rPr>
        <w:t xml:space="preserve"> system is established under the Marine Park Act</w:t>
      </w:r>
      <w:r w:rsidR="004C7764">
        <w:rPr>
          <w:rFonts w:eastAsiaTheme="minorEastAsia"/>
          <w:lang w:val="en-US" w:bidi="en-US"/>
        </w:rPr>
        <w:t xml:space="preserve"> which states:</w:t>
      </w:r>
    </w:p>
    <w:p w14:paraId="53662F25" w14:textId="52DCA6CA" w:rsidR="00D5355C" w:rsidRPr="00820396" w:rsidRDefault="00D5355C" w:rsidP="00E817A3">
      <w:pPr>
        <w:pStyle w:val="ARBodyText"/>
        <w:rPr>
          <w:rFonts w:eastAsiaTheme="minorEastAsia"/>
          <w:lang w:val="en-US" w:bidi="en-US"/>
        </w:rPr>
      </w:pPr>
      <w:r w:rsidRPr="00820396">
        <w:rPr>
          <w:rFonts w:eastAsiaTheme="minorEastAsia"/>
          <w:lang w:val="en-US" w:bidi="en-US"/>
        </w:rPr>
        <w:t>‘in order to achieve its objects, this Act regulates, including by a system of permissions, use of the Great Barrier Reef Marine Park in ways consistent with ecosystem-based management and the principles of ecologically sustainable use’</w:t>
      </w:r>
      <w:r w:rsidR="002B0EE8">
        <w:rPr>
          <w:rFonts w:eastAsiaTheme="minorEastAsia"/>
          <w:lang w:val="en-US" w:bidi="en-US"/>
        </w:rPr>
        <w:t xml:space="preserve"> s</w:t>
      </w:r>
      <w:r w:rsidR="004C7764" w:rsidRPr="00820396">
        <w:rPr>
          <w:rFonts w:eastAsiaTheme="minorEastAsia"/>
          <w:lang w:val="en-US" w:bidi="en-US"/>
        </w:rPr>
        <w:t>ection 2A(3) (d)</w:t>
      </w:r>
      <w:r w:rsidR="002B0EE8">
        <w:rPr>
          <w:rFonts w:eastAsiaTheme="minorEastAsia"/>
          <w:lang w:val="en-US" w:bidi="en-US"/>
        </w:rPr>
        <w:t>.</w:t>
      </w:r>
    </w:p>
    <w:p w14:paraId="294A8CFA" w14:textId="4E9EB23A" w:rsidR="00D5355C" w:rsidRPr="00820396" w:rsidRDefault="00D5355C" w:rsidP="00E817A3">
      <w:pPr>
        <w:pStyle w:val="ARBodyText"/>
        <w:rPr>
          <w:rFonts w:eastAsiaTheme="minorEastAsia"/>
          <w:lang w:val="en-US" w:bidi="en-US"/>
        </w:rPr>
      </w:pPr>
      <w:r w:rsidRPr="00820396">
        <w:rPr>
          <w:rFonts w:eastAsiaTheme="minorEastAsia"/>
          <w:lang w:val="en-US" w:bidi="en-US"/>
        </w:rPr>
        <w:t>The Authority is responsible for administering permit applications, decisions and post decision conditional approvals under the following legislation:</w:t>
      </w:r>
    </w:p>
    <w:p w14:paraId="2C0F119D" w14:textId="77777777" w:rsidR="00D5355C" w:rsidRPr="0090705A" w:rsidRDefault="00D5355C" w:rsidP="00D5355C">
      <w:pPr>
        <w:pStyle w:val="AR-Bullet"/>
        <w:spacing w:before="60"/>
        <w:rPr>
          <w:rStyle w:val="Emphasis"/>
        </w:rPr>
      </w:pPr>
      <w:r w:rsidRPr="0090705A">
        <w:rPr>
          <w:rStyle w:val="Emphasis"/>
        </w:rPr>
        <w:t>Great Barrier Reef Marine Park Act 1975</w:t>
      </w:r>
    </w:p>
    <w:p w14:paraId="59236FC0" w14:textId="6C10A130" w:rsidR="00D5355C" w:rsidRPr="0090705A" w:rsidRDefault="00D5355C" w:rsidP="00D5355C">
      <w:pPr>
        <w:pStyle w:val="AR-Bullet"/>
        <w:spacing w:before="60"/>
        <w:rPr>
          <w:rStyle w:val="Emphasis"/>
        </w:rPr>
      </w:pPr>
      <w:bookmarkStart w:id="98" w:name="_Hlk14621270"/>
      <w:r w:rsidRPr="0090705A">
        <w:rPr>
          <w:rStyle w:val="Emphasis"/>
        </w:rPr>
        <w:t>Great Barrier Reef Marine Park (Environmental Management Charge</w:t>
      </w:r>
      <w:r>
        <w:rPr>
          <w:rStyle w:val="Emphasis"/>
        </w:rPr>
        <w:t>–</w:t>
      </w:r>
      <w:r w:rsidRPr="0090705A">
        <w:rPr>
          <w:rStyle w:val="Emphasis"/>
        </w:rPr>
        <w:t>General) Act 1993</w:t>
      </w:r>
    </w:p>
    <w:bookmarkEnd w:id="98"/>
    <w:p w14:paraId="3F831009" w14:textId="5504A067" w:rsidR="00D5355C" w:rsidRPr="0090705A" w:rsidRDefault="00D5355C" w:rsidP="00D5355C">
      <w:pPr>
        <w:pStyle w:val="AR-Bullet"/>
        <w:spacing w:before="60"/>
        <w:rPr>
          <w:rStyle w:val="Emphasis"/>
        </w:rPr>
      </w:pPr>
      <w:r w:rsidRPr="0090705A">
        <w:rPr>
          <w:rStyle w:val="Emphasis"/>
        </w:rPr>
        <w:t>Great Barrier Reef Marine Park (Environmental Management Charge</w:t>
      </w:r>
      <w:r>
        <w:rPr>
          <w:rStyle w:val="Emphasis"/>
        </w:rPr>
        <w:t>–</w:t>
      </w:r>
      <w:r w:rsidRPr="0090705A">
        <w:rPr>
          <w:rStyle w:val="Emphasis"/>
        </w:rPr>
        <w:t>Excise) Act 1993</w:t>
      </w:r>
    </w:p>
    <w:p w14:paraId="220B09B4" w14:textId="1BD3B58D" w:rsidR="00D5355C" w:rsidRPr="000B7624" w:rsidRDefault="00D5355C" w:rsidP="00D5355C">
      <w:pPr>
        <w:pStyle w:val="AR-Bullet"/>
        <w:spacing w:before="60"/>
      </w:pPr>
      <w:r w:rsidRPr="000B7624">
        <w:t>Great Barrier Reef Marine Park Regulations 1983</w:t>
      </w:r>
      <w:r>
        <w:t xml:space="preserve"> and 2019</w:t>
      </w:r>
    </w:p>
    <w:p w14:paraId="1C800F77" w14:textId="77777777" w:rsidR="00D5355C" w:rsidRPr="00574526" w:rsidRDefault="00D5355C" w:rsidP="00D5355C">
      <w:pPr>
        <w:pStyle w:val="AR-Bullet"/>
        <w:spacing w:before="60"/>
        <w:rPr>
          <w:i/>
        </w:rPr>
      </w:pPr>
      <w:r w:rsidRPr="00574526">
        <w:rPr>
          <w:i/>
        </w:rPr>
        <w:t>Great Barrier Reef Marine Park Zoning Plan 2003</w:t>
      </w:r>
    </w:p>
    <w:p w14:paraId="77DE103C" w14:textId="77777777" w:rsidR="00D5355C" w:rsidRPr="0090705A" w:rsidRDefault="00D5355C" w:rsidP="00D5355C">
      <w:pPr>
        <w:pStyle w:val="AR-Bullet"/>
        <w:spacing w:before="60"/>
        <w:rPr>
          <w:rStyle w:val="Emphasis"/>
        </w:rPr>
      </w:pPr>
      <w:r w:rsidRPr="0090705A">
        <w:rPr>
          <w:rStyle w:val="Emphasis"/>
        </w:rPr>
        <w:t>Environment Protection (Sea Dumping) Act 1981</w:t>
      </w:r>
    </w:p>
    <w:p w14:paraId="1D21BCFE" w14:textId="77777777" w:rsidR="00D5355C" w:rsidRPr="000B7624" w:rsidRDefault="00D5355C" w:rsidP="00D5355C">
      <w:pPr>
        <w:pStyle w:val="AR-Bullet"/>
        <w:spacing w:before="60"/>
      </w:pPr>
      <w:r w:rsidRPr="0090705A">
        <w:rPr>
          <w:rStyle w:val="Emphasis"/>
        </w:rPr>
        <w:t>Sea Installations Act 1987.</w:t>
      </w:r>
    </w:p>
    <w:p w14:paraId="6B44C411" w14:textId="6E611220" w:rsidR="00007313" w:rsidRDefault="00007313" w:rsidP="00D5355C">
      <w:pPr>
        <w:pStyle w:val="ARHeading4"/>
      </w:pPr>
      <w:r>
        <w:t>Key achievements</w:t>
      </w:r>
    </w:p>
    <w:p w14:paraId="1D014B57" w14:textId="774A62D3" w:rsidR="00007313" w:rsidRDefault="00007313" w:rsidP="00D5355C">
      <w:pPr>
        <w:pStyle w:val="ARHeading4"/>
      </w:pPr>
      <w:r>
        <w:rPr>
          <w:noProof/>
          <w:lang w:val="en-US"/>
        </w:rPr>
        <w:drawing>
          <wp:inline distT="0" distB="0" distL="0" distR="0" wp14:anchorId="61DE6DCE" wp14:editId="23933E7C">
            <wp:extent cx="2495656" cy="2148865"/>
            <wp:effectExtent l="0" t="0" r="0" b="3810"/>
            <wp:docPr id="26" name="Picture 26" descr="Infographics depict key achievements for the permissions team since 4 October 2017, a 79% reduction in time to consider low risk appliations, a 90% reduction in the number of old applications still on the books, 94% of applications recevied through permits online" title="Permissions system key achiev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512821" cy="2163645"/>
                    </a:xfrm>
                    <a:prstGeom prst="rect">
                      <a:avLst/>
                    </a:prstGeom>
                  </pic:spPr>
                </pic:pic>
              </a:graphicData>
            </a:graphic>
          </wp:inline>
        </w:drawing>
      </w:r>
      <w:r>
        <w:rPr>
          <w:noProof/>
          <w:lang w:val="en-US"/>
        </w:rPr>
        <w:t xml:space="preserve"> </w:t>
      </w:r>
      <w:r>
        <w:rPr>
          <w:noProof/>
          <w:lang w:val="en-US"/>
        </w:rPr>
        <w:drawing>
          <wp:inline distT="0" distB="0" distL="0" distR="0" wp14:anchorId="7BBE36E7" wp14:editId="2056DECE">
            <wp:extent cx="2529192" cy="2141049"/>
            <wp:effectExtent l="0" t="0" r="5080" b="0"/>
            <wp:docPr id="27" name="Picture 27" descr="Infographics depict key achievements for the permissions team since 1 july 2018, a 26% reduction in the number of applications under assessment, a 68% reduction in the number of old applications still on the books, 97% of applications received via permits online" title="Permissions system key achiev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569751" cy="2175384"/>
                    </a:xfrm>
                    <a:prstGeom prst="rect">
                      <a:avLst/>
                    </a:prstGeom>
                  </pic:spPr>
                </pic:pic>
              </a:graphicData>
            </a:graphic>
          </wp:inline>
        </w:drawing>
      </w:r>
    </w:p>
    <w:p w14:paraId="325C2508" w14:textId="7FFEC126" w:rsidR="00D5355C" w:rsidRPr="00820396" w:rsidRDefault="00D5355C" w:rsidP="00D5355C">
      <w:pPr>
        <w:pStyle w:val="ARHeading4"/>
      </w:pPr>
      <w:r>
        <w:t>Managed p</w:t>
      </w:r>
      <w:r w:rsidRPr="00820396">
        <w:t>ermits</w:t>
      </w:r>
    </w:p>
    <w:p w14:paraId="140565B2" w14:textId="252541FB" w:rsidR="00D5355C" w:rsidRDefault="00D5355C" w:rsidP="00E817A3">
      <w:pPr>
        <w:pStyle w:val="ARBodyText"/>
        <w:rPr>
          <w:rFonts w:eastAsiaTheme="minorEastAsia"/>
          <w:lang w:val="en-US" w:bidi="en-US"/>
        </w:rPr>
      </w:pPr>
      <w:r w:rsidRPr="003466A1">
        <w:rPr>
          <w:rFonts w:eastAsiaTheme="minorEastAsia"/>
          <w:lang w:val="en-US" w:bidi="en-US"/>
        </w:rPr>
        <w:t>Each permit can include multiple permissions and each permission may have multiple conditions. As at 30 June 201</w:t>
      </w:r>
      <w:r>
        <w:rPr>
          <w:rFonts w:eastAsiaTheme="minorEastAsia"/>
          <w:lang w:val="en-US" w:bidi="en-US"/>
        </w:rPr>
        <w:t>9</w:t>
      </w:r>
      <w:r w:rsidRPr="003466A1">
        <w:rPr>
          <w:rFonts w:eastAsiaTheme="minorEastAsia"/>
          <w:lang w:val="en-US" w:bidi="en-US"/>
        </w:rPr>
        <w:t xml:space="preserve">, </w:t>
      </w:r>
      <w:r>
        <w:rPr>
          <w:rFonts w:eastAsiaTheme="minorEastAsia"/>
          <w:lang w:val="en-US" w:bidi="en-US"/>
        </w:rPr>
        <w:t>1422</w:t>
      </w:r>
      <w:r w:rsidRPr="003466A1">
        <w:rPr>
          <w:rFonts w:eastAsiaTheme="minorEastAsia"/>
          <w:lang w:val="en-US" w:bidi="en-US"/>
        </w:rPr>
        <w:t xml:space="preserve"> permits </w:t>
      </w:r>
      <w:r>
        <w:rPr>
          <w:rFonts w:eastAsiaTheme="minorEastAsia"/>
          <w:lang w:val="en-US" w:bidi="en-US"/>
        </w:rPr>
        <w:t>were</w:t>
      </w:r>
      <w:r w:rsidRPr="003466A1">
        <w:rPr>
          <w:rFonts w:eastAsiaTheme="minorEastAsia"/>
          <w:lang w:val="en-US" w:bidi="en-US"/>
        </w:rPr>
        <w:t xml:space="preserve"> being managed. </w:t>
      </w:r>
    </w:p>
    <w:p w14:paraId="2E1B2393" w14:textId="20A985A0" w:rsidR="00D5355C" w:rsidRDefault="00D5355C" w:rsidP="00E817A3">
      <w:pPr>
        <w:pStyle w:val="ARBodyText"/>
        <w:rPr>
          <w:rFonts w:eastAsiaTheme="minorEastAsia"/>
          <w:lang w:val="en-US" w:bidi="en-US"/>
        </w:rPr>
      </w:pPr>
      <w:r w:rsidRPr="003466A1">
        <w:rPr>
          <w:rFonts w:eastAsiaTheme="minorEastAsia"/>
          <w:lang w:val="en-US" w:bidi="en-US"/>
        </w:rPr>
        <w:t xml:space="preserve">Of these, </w:t>
      </w:r>
      <w:r>
        <w:rPr>
          <w:rFonts w:eastAsiaTheme="minorEastAsia"/>
          <w:lang w:val="en-US" w:bidi="en-US"/>
        </w:rPr>
        <w:t>48</w:t>
      </w:r>
      <w:r w:rsidRPr="00975313">
        <w:rPr>
          <w:rFonts w:eastAsiaTheme="minorEastAsia"/>
          <w:lang w:val="en-US" w:bidi="en-US"/>
        </w:rPr>
        <w:t xml:space="preserve"> per</w:t>
      </w:r>
      <w:r w:rsidRPr="003466A1">
        <w:rPr>
          <w:rFonts w:eastAsiaTheme="minorEastAsia"/>
          <w:lang w:val="en-US" w:bidi="en-US"/>
        </w:rPr>
        <w:t xml:space="preserve"> cent </w:t>
      </w:r>
      <w:r>
        <w:rPr>
          <w:rFonts w:eastAsiaTheme="minorEastAsia"/>
          <w:lang w:val="en-US" w:bidi="en-US"/>
        </w:rPr>
        <w:t>were</w:t>
      </w:r>
      <w:r w:rsidRPr="003466A1">
        <w:rPr>
          <w:rFonts w:eastAsiaTheme="minorEastAsia"/>
          <w:lang w:val="en-US" w:bidi="en-US"/>
        </w:rPr>
        <w:t xml:space="preserve"> c</w:t>
      </w:r>
      <w:r>
        <w:rPr>
          <w:rFonts w:eastAsiaTheme="minorEastAsia"/>
          <w:lang w:val="en-US" w:bidi="en-US"/>
        </w:rPr>
        <w:t xml:space="preserve">ategorised as lower risk, level </w:t>
      </w:r>
      <w:r w:rsidRPr="003466A1">
        <w:rPr>
          <w:rFonts w:eastAsiaTheme="minorEastAsia"/>
          <w:lang w:val="en-US" w:bidi="en-US"/>
        </w:rPr>
        <w:t xml:space="preserve">one </w:t>
      </w:r>
      <w:r>
        <w:rPr>
          <w:rFonts w:eastAsiaTheme="minorEastAsia"/>
          <w:lang w:val="en-US" w:bidi="en-US"/>
        </w:rPr>
        <w:t>or</w:t>
      </w:r>
      <w:r w:rsidRPr="003466A1">
        <w:rPr>
          <w:rFonts w:eastAsiaTheme="minorEastAsia"/>
          <w:lang w:val="en-US" w:bidi="en-US"/>
        </w:rPr>
        <w:t xml:space="preserve"> routine permits, such as those for commercial tourism operations that provide scuba diving and non-motorised water sports activities. </w:t>
      </w:r>
    </w:p>
    <w:p w14:paraId="623083EF" w14:textId="49A153F1" w:rsidR="00D5355C" w:rsidRDefault="00D5355C" w:rsidP="00E817A3">
      <w:pPr>
        <w:pStyle w:val="ARBodyText"/>
        <w:rPr>
          <w:rFonts w:eastAsiaTheme="minorEastAsia"/>
          <w:lang w:val="en-US" w:bidi="en-US"/>
        </w:rPr>
      </w:pPr>
      <w:r>
        <w:rPr>
          <w:rFonts w:eastAsiaTheme="minorEastAsia"/>
          <w:lang w:val="en-US" w:bidi="en-US"/>
        </w:rPr>
        <w:t>Fifty</w:t>
      </w:r>
      <w:r w:rsidRPr="00975313">
        <w:rPr>
          <w:rFonts w:eastAsiaTheme="minorEastAsia"/>
          <w:lang w:val="en-US" w:bidi="en-US"/>
        </w:rPr>
        <w:t xml:space="preserve"> per cent</w:t>
      </w:r>
      <w:r w:rsidRPr="003466A1">
        <w:rPr>
          <w:rFonts w:eastAsiaTheme="minorEastAsia"/>
          <w:lang w:val="en-US" w:bidi="en-US"/>
        </w:rPr>
        <w:t xml:space="preserve"> of permits </w:t>
      </w:r>
      <w:r>
        <w:rPr>
          <w:rFonts w:eastAsiaTheme="minorEastAsia"/>
          <w:lang w:val="en-US" w:bidi="en-US"/>
        </w:rPr>
        <w:t>were</w:t>
      </w:r>
      <w:r w:rsidRPr="003466A1">
        <w:rPr>
          <w:rFonts w:eastAsiaTheme="minorEastAsia"/>
          <w:lang w:val="en-US" w:bidi="en-US"/>
        </w:rPr>
        <w:t xml:space="preserve"> categorised as level two or tailored (for example, heli-pontoons)</w:t>
      </w:r>
      <w:r>
        <w:rPr>
          <w:rFonts w:eastAsiaTheme="minorEastAsia"/>
          <w:lang w:val="en-US" w:bidi="en-US"/>
        </w:rPr>
        <w:t>. Approximately two per cent of current permits were</w:t>
      </w:r>
      <w:r w:rsidRPr="003466A1">
        <w:rPr>
          <w:rFonts w:eastAsiaTheme="minorEastAsia"/>
          <w:lang w:val="en-US" w:bidi="en-US"/>
        </w:rPr>
        <w:t xml:space="preserve"> level three or public information package (for example, </w:t>
      </w:r>
      <w:r>
        <w:rPr>
          <w:rFonts w:eastAsiaTheme="minorEastAsia"/>
          <w:lang w:val="en-US" w:bidi="en-US"/>
        </w:rPr>
        <w:t>long-term maintenance dredging and installation of new facilities</w:t>
      </w:r>
      <w:r w:rsidRPr="003466A1">
        <w:rPr>
          <w:rFonts w:eastAsiaTheme="minorEastAsia"/>
          <w:lang w:val="en-US" w:bidi="en-US"/>
        </w:rPr>
        <w:t>) or level four or public environment report</w:t>
      </w:r>
      <w:r w:rsidR="00D90776">
        <w:rPr>
          <w:rFonts w:eastAsiaTheme="minorEastAsia"/>
          <w:lang w:val="en-US" w:bidi="en-US"/>
        </w:rPr>
        <w:t xml:space="preserve"> or environmental impact statement</w:t>
      </w:r>
      <w:r w:rsidRPr="003466A1">
        <w:rPr>
          <w:rFonts w:eastAsiaTheme="minorEastAsia"/>
          <w:lang w:val="en-US" w:bidi="en-US"/>
        </w:rPr>
        <w:t xml:space="preserve"> (complex or large-scale projects that may have a significant impact on the Marine Park) assessments. </w:t>
      </w:r>
    </w:p>
    <w:p w14:paraId="7A42573D" w14:textId="7D26493C" w:rsidR="00D5355C" w:rsidRPr="003466A1" w:rsidRDefault="00D5355C" w:rsidP="00E817A3">
      <w:pPr>
        <w:pStyle w:val="ARBodyText"/>
        <w:rPr>
          <w:rFonts w:eastAsiaTheme="minorEastAsia"/>
          <w:lang w:val="en-US" w:bidi="en-US"/>
        </w:rPr>
      </w:pPr>
      <w:r w:rsidRPr="003466A1">
        <w:rPr>
          <w:rFonts w:eastAsiaTheme="minorEastAsia"/>
          <w:lang w:val="en-US" w:bidi="en-US"/>
        </w:rPr>
        <w:t xml:space="preserve">All </w:t>
      </w:r>
      <w:r>
        <w:rPr>
          <w:rFonts w:eastAsiaTheme="minorEastAsia"/>
          <w:lang w:val="en-US" w:bidi="en-US"/>
        </w:rPr>
        <w:t>Marine Park permissions</w:t>
      </w:r>
      <w:r w:rsidRPr="003466A1">
        <w:rPr>
          <w:rFonts w:eastAsiaTheme="minorEastAsia"/>
          <w:lang w:val="en-US" w:bidi="en-US"/>
        </w:rPr>
        <w:t xml:space="preserve"> and applications under assessment are published on the Authority’s website. </w:t>
      </w:r>
      <w:r>
        <w:rPr>
          <w:rFonts w:eastAsiaTheme="minorEastAsia"/>
          <w:lang w:val="en-US" w:bidi="en-US"/>
        </w:rPr>
        <w:t>A</w:t>
      </w:r>
      <w:r w:rsidRPr="003466A1">
        <w:rPr>
          <w:rFonts w:eastAsiaTheme="minorEastAsia"/>
          <w:lang w:val="en-US" w:bidi="en-US"/>
        </w:rPr>
        <w:t xml:space="preserve">s of 4 October </w:t>
      </w:r>
      <w:r w:rsidRPr="00AD222A">
        <w:rPr>
          <w:rFonts w:eastAsiaTheme="minorEastAsia"/>
          <w:lang w:val="en-US" w:bidi="en-US"/>
        </w:rPr>
        <w:t>2017</w:t>
      </w:r>
      <w:r w:rsidRPr="003466A1">
        <w:rPr>
          <w:rFonts w:eastAsiaTheme="minorEastAsia"/>
          <w:lang w:val="en-US" w:bidi="en-US"/>
        </w:rPr>
        <w:t>, the risk levels one to four were replaced with the assessment approaches of routine, tailored, public information package</w:t>
      </w:r>
      <w:r>
        <w:rPr>
          <w:rFonts w:eastAsiaTheme="minorEastAsia"/>
          <w:lang w:val="en-US" w:bidi="en-US"/>
        </w:rPr>
        <w:t xml:space="preserve"> and</w:t>
      </w:r>
      <w:r w:rsidRPr="003466A1">
        <w:rPr>
          <w:rFonts w:eastAsiaTheme="minorEastAsia"/>
          <w:lang w:val="en-US" w:bidi="en-US"/>
        </w:rPr>
        <w:t xml:space="preserve"> public environment report</w:t>
      </w:r>
      <w:r>
        <w:rPr>
          <w:rFonts w:eastAsiaTheme="minorEastAsia"/>
          <w:lang w:val="en-US" w:bidi="en-US"/>
        </w:rPr>
        <w:t>/</w:t>
      </w:r>
      <w:r w:rsidRPr="003466A1">
        <w:rPr>
          <w:rFonts w:eastAsiaTheme="minorEastAsia"/>
          <w:lang w:val="en-US" w:bidi="en-US"/>
        </w:rPr>
        <w:t>environmental impact statement</w:t>
      </w:r>
      <w:r>
        <w:rPr>
          <w:rFonts w:eastAsiaTheme="minorEastAsia"/>
          <w:lang w:val="en-US" w:bidi="en-US"/>
        </w:rPr>
        <w:t>, respectively</w:t>
      </w:r>
      <w:r w:rsidR="001E1657">
        <w:rPr>
          <w:rFonts w:eastAsiaTheme="minorEastAsia"/>
          <w:lang w:val="en-US" w:bidi="en-US"/>
        </w:rPr>
        <w:t xml:space="preserve"> (Table 4)</w:t>
      </w:r>
      <w:r w:rsidRPr="003466A1">
        <w:rPr>
          <w:rFonts w:eastAsiaTheme="minorEastAsia"/>
          <w:lang w:val="en-US" w:bidi="en-US"/>
        </w:rPr>
        <w:t>.</w:t>
      </w:r>
    </w:p>
    <w:p w14:paraId="5E19C32F" w14:textId="0AB963FB" w:rsidR="00D5355C" w:rsidRPr="00A47223" w:rsidRDefault="00D5355C" w:rsidP="00E817A3">
      <w:pPr>
        <w:pStyle w:val="ARTableName0"/>
        <w:rPr>
          <w:rFonts w:eastAsiaTheme="minorEastAsia"/>
          <w:lang w:val="en-US" w:bidi="en-US"/>
        </w:rPr>
      </w:pPr>
      <w:bookmarkStart w:id="99" w:name="_Toc523834067"/>
      <w:bookmarkStart w:id="100" w:name="_Toc15899398"/>
      <w:bookmarkStart w:id="101" w:name="_Toc15976441"/>
      <w:bookmarkStart w:id="102" w:name="_Toc16709096"/>
      <w:bookmarkStart w:id="103" w:name="_Toc20476467"/>
      <w:r w:rsidRPr="00A47223">
        <w:rPr>
          <w:rFonts w:eastAsiaTheme="minorEastAsia"/>
          <w:lang w:val="en-US" w:bidi="en-US"/>
        </w:rPr>
        <w:lastRenderedPageBreak/>
        <w:t xml:space="preserve">Table </w:t>
      </w:r>
      <w:r>
        <w:rPr>
          <w:rFonts w:eastAsiaTheme="minorEastAsia"/>
          <w:lang w:val="en-US" w:bidi="en-US"/>
        </w:rPr>
        <w:t>4</w:t>
      </w:r>
      <w:r w:rsidRPr="00A47223">
        <w:rPr>
          <w:rFonts w:eastAsiaTheme="minorEastAsia"/>
          <w:lang w:val="en-US" w:bidi="en-US"/>
        </w:rPr>
        <w:t>: Assessment approaches</w:t>
      </w:r>
      <w:bookmarkEnd w:id="99"/>
      <w:r w:rsidR="0098164F">
        <w:rPr>
          <w:rStyle w:val="FootnoteReference"/>
          <w:rFonts w:eastAsiaTheme="minorEastAsia"/>
          <w:lang w:val="en-US" w:bidi="en-US"/>
        </w:rPr>
        <w:footnoteReference w:id="4"/>
      </w:r>
      <w:bookmarkEnd w:id="100"/>
      <w:bookmarkEnd w:id="101"/>
      <w:bookmarkEnd w:id="102"/>
      <w:bookmarkEnd w:id="103"/>
    </w:p>
    <w:tbl>
      <w:tblPr>
        <w:tblStyle w:val="TableGrid12"/>
        <w:tblW w:w="0" w:type="auto"/>
        <w:tblLook w:val="04A0" w:firstRow="1" w:lastRow="0" w:firstColumn="1" w:lastColumn="0" w:noHBand="0" w:noVBand="1"/>
        <w:tblCaption w:val="Table 4 assessment approaches"/>
        <w:tblDescription w:val="Table comparing risk levels prior to 4 October 2017 and assessment approaches after 4 October 2017"/>
      </w:tblPr>
      <w:tblGrid>
        <w:gridCol w:w="3539"/>
        <w:gridCol w:w="4820"/>
      </w:tblGrid>
      <w:tr w:rsidR="00D5355C" w:rsidRPr="003466A1" w14:paraId="64966E89" w14:textId="77777777" w:rsidTr="00D5355C">
        <w:trPr>
          <w:tblHeader/>
        </w:trPr>
        <w:tc>
          <w:tcPr>
            <w:tcW w:w="3539" w:type="dxa"/>
          </w:tcPr>
          <w:p w14:paraId="1D61BE03" w14:textId="67BB3698" w:rsidR="00D5355C" w:rsidRPr="00E817A3" w:rsidRDefault="002B0EE8" w:rsidP="00E817A3">
            <w:pPr>
              <w:pStyle w:val="ARTableText"/>
            </w:pPr>
            <w:r>
              <w:t xml:space="preserve">Pre </w:t>
            </w:r>
            <w:r w:rsidR="00D5355C" w:rsidRPr="00E817A3">
              <w:t>4 October 2017 risk level</w:t>
            </w:r>
          </w:p>
        </w:tc>
        <w:tc>
          <w:tcPr>
            <w:tcW w:w="4820" w:type="dxa"/>
          </w:tcPr>
          <w:p w14:paraId="49C34E0F" w14:textId="53888841" w:rsidR="00D5355C" w:rsidRPr="00E817A3" w:rsidRDefault="002B0EE8" w:rsidP="00E817A3">
            <w:pPr>
              <w:pStyle w:val="ARTableText"/>
            </w:pPr>
            <w:r>
              <w:t xml:space="preserve">Post </w:t>
            </w:r>
            <w:r w:rsidR="00D5355C" w:rsidRPr="00E817A3">
              <w:t>4 October 2017 assessment approach</w:t>
            </w:r>
          </w:p>
        </w:tc>
      </w:tr>
      <w:tr w:rsidR="00D5355C" w:rsidRPr="003466A1" w14:paraId="65121617" w14:textId="77777777" w:rsidTr="00D5355C">
        <w:trPr>
          <w:trHeight w:val="433"/>
        </w:trPr>
        <w:tc>
          <w:tcPr>
            <w:tcW w:w="3539" w:type="dxa"/>
            <w:vAlign w:val="center"/>
          </w:tcPr>
          <w:p w14:paraId="7A1B7CD8" w14:textId="77777777" w:rsidR="00D5355C" w:rsidRPr="00E817A3" w:rsidRDefault="00D5355C" w:rsidP="00E817A3">
            <w:pPr>
              <w:pStyle w:val="ARTableText"/>
            </w:pPr>
            <w:r w:rsidRPr="00E817A3">
              <w:t>1</w:t>
            </w:r>
          </w:p>
        </w:tc>
        <w:tc>
          <w:tcPr>
            <w:tcW w:w="4820" w:type="dxa"/>
            <w:vAlign w:val="center"/>
          </w:tcPr>
          <w:p w14:paraId="0B916D13" w14:textId="77777777" w:rsidR="00D5355C" w:rsidRPr="00E817A3" w:rsidRDefault="00D5355C" w:rsidP="00E817A3">
            <w:pPr>
              <w:pStyle w:val="ARTableText"/>
            </w:pPr>
            <w:r w:rsidRPr="00E817A3">
              <w:t>Routine/tailored</w:t>
            </w:r>
          </w:p>
        </w:tc>
      </w:tr>
      <w:tr w:rsidR="00D5355C" w:rsidRPr="003466A1" w14:paraId="36DED522" w14:textId="77777777" w:rsidTr="00D5355C">
        <w:trPr>
          <w:trHeight w:val="426"/>
        </w:trPr>
        <w:tc>
          <w:tcPr>
            <w:tcW w:w="3539" w:type="dxa"/>
            <w:vAlign w:val="center"/>
          </w:tcPr>
          <w:p w14:paraId="01E6664C" w14:textId="77777777" w:rsidR="00D5355C" w:rsidRPr="00E817A3" w:rsidRDefault="00D5355C" w:rsidP="00E817A3">
            <w:pPr>
              <w:pStyle w:val="ARTableText"/>
            </w:pPr>
            <w:r w:rsidRPr="00E817A3">
              <w:t>2</w:t>
            </w:r>
          </w:p>
        </w:tc>
        <w:tc>
          <w:tcPr>
            <w:tcW w:w="4820" w:type="dxa"/>
            <w:vAlign w:val="center"/>
          </w:tcPr>
          <w:p w14:paraId="7EEF2156" w14:textId="77777777" w:rsidR="00D5355C" w:rsidRPr="00E817A3" w:rsidRDefault="00D5355C" w:rsidP="00E817A3">
            <w:pPr>
              <w:pStyle w:val="ARTableText"/>
            </w:pPr>
            <w:r w:rsidRPr="00E817A3">
              <w:t>Tailored/public information package</w:t>
            </w:r>
          </w:p>
        </w:tc>
      </w:tr>
      <w:tr w:rsidR="00D5355C" w:rsidRPr="003466A1" w14:paraId="188AC589" w14:textId="77777777" w:rsidTr="00D5355C">
        <w:trPr>
          <w:trHeight w:val="404"/>
        </w:trPr>
        <w:tc>
          <w:tcPr>
            <w:tcW w:w="3539" w:type="dxa"/>
            <w:vAlign w:val="center"/>
          </w:tcPr>
          <w:p w14:paraId="1DA351B2" w14:textId="77777777" w:rsidR="00D5355C" w:rsidRPr="00E817A3" w:rsidRDefault="00D5355C" w:rsidP="00E817A3">
            <w:pPr>
              <w:pStyle w:val="ARTableText"/>
            </w:pPr>
            <w:r w:rsidRPr="00E817A3">
              <w:t>3</w:t>
            </w:r>
          </w:p>
        </w:tc>
        <w:tc>
          <w:tcPr>
            <w:tcW w:w="4820" w:type="dxa"/>
            <w:vAlign w:val="center"/>
          </w:tcPr>
          <w:p w14:paraId="1D81D310" w14:textId="77777777" w:rsidR="00D5355C" w:rsidRPr="00E817A3" w:rsidRDefault="00D5355C" w:rsidP="00E817A3">
            <w:pPr>
              <w:pStyle w:val="ARTableText"/>
            </w:pPr>
            <w:r w:rsidRPr="00E817A3">
              <w:t>Public information package (PIP)</w:t>
            </w:r>
          </w:p>
        </w:tc>
      </w:tr>
      <w:tr w:rsidR="00D5355C" w:rsidRPr="003466A1" w14:paraId="12F8BB3E" w14:textId="77777777" w:rsidTr="00D5355C">
        <w:tc>
          <w:tcPr>
            <w:tcW w:w="3539" w:type="dxa"/>
            <w:vAlign w:val="center"/>
          </w:tcPr>
          <w:p w14:paraId="1EC8DF81" w14:textId="77777777" w:rsidR="00D5355C" w:rsidRPr="00E817A3" w:rsidRDefault="00D5355C" w:rsidP="00E817A3">
            <w:pPr>
              <w:pStyle w:val="ARTableText"/>
            </w:pPr>
            <w:r w:rsidRPr="00E817A3">
              <w:t>4</w:t>
            </w:r>
          </w:p>
        </w:tc>
        <w:tc>
          <w:tcPr>
            <w:tcW w:w="4820" w:type="dxa"/>
            <w:vAlign w:val="center"/>
          </w:tcPr>
          <w:p w14:paraId="1B331D53" w14:textId="77777777" w:rsidR="00D5355C" w:rsidRPr="00E817A3" w:rsidRDefault="00D5355C" w:rsidP="00E817A3">
            <w:pPr>
              <w:pStyle w:val="ARTableText"/>
            </w:pPr>
            <w:r w:rsidRPr="00E817A3">
              <w:t>Public environment report (PER)/environmental impact statement (EIS)</w:t>
            </w:r>
          </w:p>
        </w:tc>
      </w:tr>
    </w:tbl>
    <w:p w14:paraId="6B33F4F0" w14:textId="77777777" w:rsidR="00D5355C" w:rsidRPr="003466A1" w:rsidRDefault="00D5355C" w:rsidP="00D5355C">
      <w:pPr>
        <w:rPr>
          <w:rFonts w:eastAsiaTheme="minorEastAsia"/>
          <w:lang w:val="en-US" w:bidi="en-US"/>
        </w:rPr>
      </w:pPr>
    </w:p>
    <w:p w14:paraId="43489CF7" w14:textId="2CE3B6D5" w:rsidR="00D5355C" w:rsidRPr="003466A1" w:rsidRDefault="00D5355C" w:rsidP="00E817A3">
      <w:pPr>
        <w:pStyle w:val="ARBodyText"/>
        <w:rPr>
          <w:rFonts w:eastAsiaTheme="minorEastAsia"/>
          <w:lang w:val="en-US" w:bidi="en-US"/>
        </w:rPr>
      </w:pPr>
      <w:r w:rsidRPr="003466A1">
        <w:rPr>
          <w:rFonts w:eastAsiaTheme="minorEastAsia"/>
          <w:lang w:val="en-US" w:bidi="en-US"/>
        </w:rPr>
        <w:t>Many of the current permits require several post-permit management actions. For example,</w:t>
      </w:r>
      <w:r w:rsidR="00D4776A">
        <w:rPr>
          <w:rFonts w:eastAsiaTheme="minorEastAsia"/>
          <w:lang w:val="en-US" w:bidi="en-US"/>
        </w:rPr>
        <w:t xml:space="preserve"> </w:t>
      </w:r>
      <w:r w:rsidR="00D90776">
        <w:rPr>
          <w:rFonts w:eastAsiaTheme="minorEastAsia"/>
          <w:lang w:val="en-US" w:bidi="en-US"/>
        </w:rPr>
        <w:t xml:space="preserve">the more complex permits </w:t>
      </w:r>
      <w:r w:rsidRPr="003466A1">
        <w:rPr>
          <w:rFonts w:eastAsiaTheme="minorEastAsia"/>
          <w:lang w:val="en-US" w:bidi="en-US"/>
        </w:rPr>
        <w:t>may generate an environmental management plan, a removal plan, a schedule of works, a sampling and analysis plan, or a sampling and analysis report for dredging. Most of the plans require an assessment, negotiation and</w:t>
      </w:r>
      <w:r>
        <w:rPr>
          <w:rFonts w:eastAsiaTheme="minorEastAsia"/>
          <w:lang w:val="en-US" w:bidi="en-US"/>
        </w:rPr>
        <w:t xml:space="preserve"> </w:t>
      </w:r>
      <w:r w:rsidRPr="003466A1">
        <w:rPr>
          <w:rFonts w:eastAsiaTheme="minorEastAsia"/>
          <w:lang w:val="en-US" w:bidi="en-US"/>
        </w:rPr>
        <w:t xml:space="preserve">written approval by </w:t>
      </w:r>
      <w:r>
        <w:rPr>
          <w:rFonts w:eastAsiaTheme="minorEastAsia"/>
          <w:lang w:val="en-US" w:bidi="en-US"/>
        </w:rPr>
        <w:t>a</w:t>
      </w:r>
      <w:r w:rsidRPr="003466A1">
        <w:rPr>
          <w:rFonts w:eastAsiaTheme="minorEastAsia"/>
          <w:lang w:val="en-US" w:bidi="en-US"/>
        </w:rPr>
        <w:t xml:space="preserve"> delegate within the Authority.</w:t>
      </w:r>
    </w:p>
    <w:p w14:paraId="53BA7A49" w14:textId="77777777" w:rsidR="00D5355C" w:rsidRPr="00C9036D" w:rsidRDefault="00D5355C" w:rsidP="00D5355C">
      <w:pPr>
        <w:pStyle w:val="ARHeading4"/>
      </w:pPr>
      <w:r w:rsidRPr="00C9036D">
        <w:t>Applications received and decisions made</w:t>
      </w:r>
    </w:p>
    <w:p w14:paraId="33F21218" w14:textId="372C5941" w:rsidR="00D5355C" w:rsidRDefault="00D5355C" w:rsidP="00E817A3">
      <w:pPr>
        <w:pStyle w:val="ARBodyText"/>
        <w:rPr>
          <w:rFonts w:eastAsiaTheme="minorEastAsia"/>
          <w:lang w:val="en-US" w:bidi="en-US"/>
        </w:rPr>
      </w:pPr>
      <w:r w:rsidRPr="003466A1">
        <w:rPr>
          <w:rFonts w:eastAsiaTheme="minorEastAsia"/>
          <w:lang w:val="en-US" w:bidi="en-US"/>
        </w:rPr>
        <w:t xml:space="preserve">During </w:t>
      </w:r>
      <w:r>
        <w:rPr>
          <w:rFonts w:eastAsiaTheme="minorEastAsia"/>
          <w:lang w:val="en-US" w:bidi="en-US"/>
        </w:rPr>
        <w:t>2018–19</w:t>
      </w:r>
      <w:r w:rsidRPr="003466A1">
        <w:rPr>
          <w:rFonts w:eastAsiaTheme="minorEastAsia"/>
          <w:lang w:val="en-US" w:bidi="en-US"/>
        </w:rPr>
        <w:t xml:space="preserve">, the Authority received </w:t>
      </w:r>
      <w:r w:rsidRPr="00A06741">
        <w:rPr>
          <w:rFonts w:eastAsiaTheme="minorEastAsia"/>
          <w:lang w:val="en-US" w:bidi="en-US"/>
        </w:rPr>
        <w:t>369 applications and granted 393 permits.</w:t>
      </w:r>
      <w:r w:rsidRPr="003466A1">
        <w:rPr>
          <w:rFonts w:eastAsiaTheme="minorEastAsia"/>
          <w:lang w:val="en-US" w:bidi="en-US"/>
        </w:rPr>
        <w:t xml:space="preserve"> About </w:t>
      </w:r>
      <w:r>
        <w:rPr>
          <w:rFonts w:eastAsiaTheme="minorEastAsia"/>
          <w:lang w:val="en-US" w:bidi="en-US"/>
        </w:rPr>
        <w:t>16</w:t>
      </w:r>
      <w:r w:rsidRPr="003466A1">
        <w:rPr>
          <w:rFonts w:eastAsiaTheme="minorEastAsia"/>
          <w:lang w:val="en-US" w:bidi="en-US"/>
        </w:rPr>
        <w:t xml:space="preserve"> per cent of permits is</w:t>
      </w:r>
      <w:r>
        <w:rPr>
          <w:rFonts w:eastAsiaTheme="minorEastAsia"/>
          <w:lang w:val="en-US" w:bidi="en-US"/>
        </w:rPr>
        <w:t xml:space="preserve">sued were lower risk, standard level one, routine permits and 82 per cent were level two or tailored assessment approaches </w:t>
      </w:r>
      <w:r w:rsidRPr="004E63E3">
        <w:rPr>
          <w:rFonts w:eastAsiaTheme="minorEastAsia"/>
          <w:lang w:val="en-US" w:bidi="en-US"/>
        </w:rPr>
        <w:t xml:space="preserve">(Figure </w:t>
      </w:r>
      <w:r w:rsidR="006C43BB">
        <w:rPr>
          <w:rFonts w:eastAsiaTheme="minorEastAsia"/>
          <w:lang w:val="en-US" w:bidi="en-US"/>
        </w:rPr>
        <w:t>6</w:t>
      </w:r>
      <w:r w:rsidRPr="004E63E3">
        <w:rPr>
          <w:rFonts w:eastAsiaTheme="minorEastAsia"/>
          <w:lang w:val="en-US" w:bidi="en-US"/>
        </w:rPr>
        <w:t>)</w:t>
      </w:r>
      <w:r w:rsidRPr="000E1290">
        <w:rPr>
          <w:rFonts w:eastAsiaTheme="minorEastAsia"/>
          <w:lang w:val="en-US" w:bidi="en-US"/>
        </w:rPr>
        <w:t>.</w:t>
      </w:r>
      <w:r w:rsidRPr="003466A1">
        <w:rPr>
          <w:rFonts w:eastAsiaTheme="minorEastAsia"/>
          <w:lang w:val="en-US" w:bidi="en-US"/>
        </w:rPr>
        <w:t xml:space="preserve"> </w:t>
      </w:r>
      <w:r>
        <w:rPr>
          <w:rFonts w:eastAsiaTheme="minorEastAsia"/>
          <w:lang w:val="en-US" w:bidi="en-US"/>
        </w:rPr>
        <w:t>During this period, 63 applications lapsed or were withdrawn before a decision was required.</w:t>
      </w:r>
    </w:p>
    <w:p w14:paraId="68ACF8CF" w14:textId="77777777" w:rsidR="00D5355C" w:rsidRDefault="00D5355C" w:rsidP="00E817A3">
      <w:pPr>
        <w:pStyle w:val="ARBodyText"/>
        <w:rPr>
          <w:rFonts w:eastAsiaTheme="minorEastAsia"/>
          <w:lang w:val="en-US" w:bidi="en-US"/>
        </w:rPr>
      </w:pPr>
      <w:r w:rsidRPr="003466A1">
        <w:rPr>
          <w:rFonts w:eastAsiaTheme="minorEastAsia"/>
          <w:lang w:val="en-US" w:bidi="en-US"/>
        </w:rPr>
        <w:t>Duri</w:t>
      </w:r>
      <w:r>
        <w:rPr>
          <w:rFonts w:eastAsiaTheme="minorEastAsia"/>
          <w:lang w:val="en-US" w:bidi="en-US"/>
        </w:rPr>
        <w:t xml:space="preserve">ng the reporting period, </w:t>
      </w:r>
      <w:r w:rsidRPr="004E63E3">
        <w:rPr>
          <w:rFonts w:eastAsiaTheme="minorEastAsia"/>
          <w:lang w:val="en-US" w:bidi="en-US"/>
        </w:rPr>
        <w:t xml:space="preserve">three level three, public information package applications were received and five decisions </w:t>
      </w:r>
      <w:r>
        <w:rPr>
          <w:rFonts w:eastAsiaTheme="minorEastAsia"/>
          <w:lang w:val="en-US" w:bidi="en-US"/>
        </w:rPr>
        <w:t xml:space="preserve">were </w:t>
      </w:r>
      <w:r w:rsidRPr="004E63E3">
        <w:rPr>
          <w:rFonts w:eastAsiaTheme="minorEastAsia"/>
          <w:lang w:val="en-US" w:bidi="en-US"/>
        </w:rPr>
        <w:t>made</w:t>
      </w:r>
      <w:r w:rsidRPr="000E1290">
        <w:rPr>
          <w:rFonts w:eastAsiaTheme="minorEastAsia"/>
          <w:lang w:val="en-US" w:bidi="en-US"/>
        </w:rPr>
        <w:t>.</w:t>
      </w:r>
      <w:r w:rsidRPr="003466A1">
        <w:rPr>
          <w:rFonts w:eastAsiaTheme="minorEastAsia"/>
          <w:lang w:val="en-US" w:bidi="en-US"/>
        </w:rPr>
        <w:t xml:space="preserve"> </w:t>
      </w:r>
    </w:p>
    <w:p w14:paraId="4ED21216" w14:textId="04B75124" w:rsidR="00D5355C" w:rsidRDefault="00D5355C" w:rsidP="00E817A3">
      <w:pPr>
        <w:pStyle w:val="ARBodyText"/>
        <w:rPr>
          <w:rFonts w:eastAsiaTheme="minorEastAsia"/>
          <w:lang w:val="en-US" w:bidi="en-US"/>
        </w:rPr>
      </w:pPr>
      <w:r>
        <w:rPr>
          <w:rFonts w:eastAsiaTheme="minorEastAsia"/>
          <w:lang w:val="en-US" w:bidi="en-US"/>
        </w:rPr>
        <w:t>No new l</w:t>
      </w:r>
      <w:r w:rsidRPr="003466A1">
        <w:rPr>
          <w:rFonts w:eastAsiaTheme="minorEastAsia"/>
          <w:lang w:val="en-US" w:bidi="en-US"/>
        </w:rPr>
        <w:t xml:space="preserve">evel </w:t>
      </w:r>
      <w:r>
        <w:rPr>
          <w:rFonts w:eastAsiaTheme="minorEastAsia"/>
          <w:lang w:val="en-US" w:bidi="en-US"/>
        </w:rPr>
        <w:t>four</w:t>
      </w:r>
      <w:r w:rsidR="00042CE3">
        <w:rPr>
          <w:rFonts w:eastAsiaTheme="minorEastAsia"/>
          <w:lang w:val="en-US" w:bidi="en-US"/>
        </w:rPr>
        <w:t>,</w:t>
      </w:r>
      <w:r>
        <w:rPr>
          <w:rFonts w:eastAsiaTheme="minorEastAsia"/>
          <w:lang w:val="en-US" w:bidi="en-US"/>
        </w:rPr>
        <w:t xml:space="preserve"> public environment report</w:t>
      </w:r>
      <w:r w:rsidRPr="003466A1">
        <w:rPr>
          <w:rFonts w:eastAsiaTheme="minorEastAsia"/>
          <w:lang w:val="en-US" w:bidi="en-US"/>
        </w:rPr>
        <w:t xml:space="preserve"> </w:t>
      </w:r>
      <w:r>
        <w:rPr>
          <w:rFonts w:eastAsiaTheme="minorEastAsia"/>
          <w:lang w:val="en-US" w:bidi="en-US"/>
        </w:rPr>
        <w:t>applications were received and no l</w:t>
      </w:r>
      <w:r w:rsidRPr="003466A1">
        <w:rPr>
          <w:rFonts w:eastAsiaTheme="minorEastAsia"/>
          <w:lang w:val="en-US" w:bidi="en-US"/>
        </w:rPr>
        <w:t xml:space="preserve">evel </w:t>
      </w:r>
      <w:r>
        <w:rPr>
          <w:rFonts w:eastAsiaTheme="minorEastAsia"/>
          <w:lang w:val="en-US" w:bidi="en-US"/>
        </w:rPr>
        <w:t>four environmental impact statement</w:t>
      </w:r>
      <w:r w:rsidRPr="003466A1">
        <w:rPr>
          <w:rFonts w:eastAsiaTheme="minorEastAsia"/>
          <w:lang w:val="en-US" w:bidi="en-US"/>
        </w:rPr>
        <w:t xml:space="preserve"> decisions were made.</w:t>
      </w:r>
      <w:r>
        <w:rPr>
          <w:rFonts w:eastAsiaTheme="minorEastAsia"/>
          <w:lang w:val="en-US" w:bidi="en-US"/>
        </w:rPr>
        <w:t xml:space="preserve"> One level four application was withdrawn during the reporting period because the application varied under the </w:t>
      </w:r>
      <w:bookmarkStart w:id="104" w:name="_Hlk14621527"/>
      <w:bookmarkStart w:id="105" w:name="_Hlk14622619"/>
      <w:r w:rsidRPr="00C3624D">
        <w:rPr>
          <w:rFonts w:eastAsiaTheme="minorEastAsia"/>
          <w:i/>
          <w:lang w:val="en-US" w:bidi="en-US"/>
        </w:rPr>
        <w:t>Environment Protection and Biodiversity Conservation Act</w:t>
      </w:r>
      <w:r>
        <w:rPr>
          <w:rFonts w:eastAsiaTheme="minorEastAsia"/>
          <w:i/>
          <w:lang w:val="en-US" w:bidi="en-US"/>
        </w:rPr>
        <w:t xml:space="preserve"> 1999</w:t>
      </w:r>
      <w:r>
        <w:rPr>
          <w:rFonts w:eastAsiaTheme="minorEastAsia"/>
          <w:lang w:val="en-US" w:bidi="en-US"/>
        </w:rPr>
        <w:t xml:space="preserve"> </w:t>
      </w:r>
      <w:bookmarkEnd w:id="104"/>
      <w:r w:rsidRPr="00E817A3">
        <w:rPr>
          <w:rFonts w:eastAsia="Arial" w:cs="Arial"/>
        </w:rPr>
        <w:t>(EPBC Act)</w:t>
      </w:r>
      <w:r>
        <w:rPr>
          <w:rFonts w:eastAsia="Arial" w:cs="Arial"/>
        </w:rPr>
        <w:t xml:space="preserve"> </w:t>
      </w:r>
      <w:bookmarkEnd w:id="105"/>
      <w:r>
        <w:rPr>
          <w:rFonts w:eastAsiaTheme="minorEastAsia"/>
          <w:lang w:val="en-US" w:bidi="en-US"/>
        </w:rPr>
        <w:t xml:space="preserve">assessment process to remove the need for capital dredge spoil disposal within the Marine Park, i.e. Marine Park permission was no longer required. </w:t>
      </w:r>
    </w:p>
    <w:p w14:paraId="6C0CBD9E" w14:textId="458434D0" w:rsidR="00D5355C" w:rsidRDefault="00D5355C" w:rsidP="00E817A3">
      <w:pPr>
        <w:pStyle w:val="ARBodyText"/>
        <w:rPr>
          <w:rFonts w:eastAsiaTheme="minorEastAsia"/>
          <w:lang w:val="en-US" w:bidi="en-US"/>
        </w:rPr>
      </w:pPr>
      <w:r>
        <w:rPr>
          <w:rFonts w:eastAsiaTheme="minorEastAsia"/>
          <w:lang w:val="en-US" w:bidi="en-US"/>
        </w:rPr>
        <w:t>There has been an increased focus on activities to promote restoration and adaptation in the Marine Park during th</w:t>
      </w:r>
      <w:r w:rsidR="001E1657">
        <w:rPr>
          <w:rFonts w:eastAsiaTheme="minorEastAsia"/>
          <w:lang w:val="en-US" w:bidi="en-US"/>
        </w:rPr>
        <w:t>e</w:t>
      </w:r>
      <w:r>
        <w:rPr>
          <w:rFonts w:eastAsiaTheme="minorEastAsia"/>
          <w:lang w:val="en-US" w:bidi="en-US"/>
        </w:rPr>
        <w:t xml:space="preserve"> reporting period. The Authority continues to develop and adapt its processes with evolving risk approaches and published guidelines to better facilitate these activities.</w:t>
      </w:r>
      <w:r w:rsidR="00D90776">
        <w:rPr>
          <w:rFonts w:eastAsiaTheme="minorEastAsia"/>
          <w:lang w:val="en-US" w:bidi="en-US"/>
        </w:rPr>
        <w:t xml:space="preserve"> In 2</w:t>
      </w:r>
      <w:r w:rsidR="00086070">
        <w:rPr>
          <w:rFonts w:eastAsiaTheme="minorEastAsia"/>
          <w:lang w:val="en-US" w:bidi="en-US"/>
        </w:rPr>
        <w:t>018, the Marine Park Authority B</w:t>
      </w:r>
      <w:r w:rsidR="00D90776">
        <w:rPr>
          <w:rFonts w:eastAsiaTheme="minorEastAsia"/>
          <w:lang w:val="en-US" w:bidi="en-US"/>
        </w:rPr>
        <w:t xml:space="preserve">oard approved </w:t>
      </w:r>
      <w:r w:rsidR="00A0365D">
        <w:rPr>
          <w:rFonts w:eastAsiaTheme="minorEastAsia"/>
          <w:lang w:val="en-US" w:bidi="en-US"/>
        </w:rPr>
        <w:t xml:space="preserve">permission assessment </w:t>
      </w:r>
      <w:r w:rsidR="00D90776">
        <w:rPr>
          <w:rFonts w:eastAsiaTheme="minorEastAsia"/>
          <w:lang w:val="en-US" w:bidi="en-US"/>
        </w:rPr>
        <w:t>guidelines to i</w:t>
      </w:r>
      <w:r w:rsidR="00A06741">
        <w:rPr>
          <w:rFonts w:eastAsiaTheme="minorEastAsia"/>
          <w:lang w:val="en-US" w:bidi="en-US"/>
        </w:rPr>
        <w:t>nform restoration and</w:t>
      </w:r>
      <w:r w:rsidR="00D90776" w:rsidRPr="00D90776">
        <w:rPr>
          <w:rFonts w:eastAsiaTheme="minorEastAsia"/>
          <w:lang w:val="en-US" w:bidi="en-US"/>
        </w:rPr>
        <w:t>/or adaptation projects designe</w:t>
      </w:r>
      <w:r w:rsidR="00A0365D">
        <w:rPr>
          <w:rFonts w:eastAsiaTheme="minorEastAsia"/>
          <w:lang w:val="en-US" w:bidi="en-US"/>
        </w:rPr>
        <w:t>d to improve the resilience of M</w:t>
      </w:r>
      <w:r w:rsidR="00D90776" w:rsidRPr="00D90776">
        <w:rPr>
          <w:rFonts w:eastAsiaTheme="minorEastAsia"/>
          <w:lang w:val="en-US" w:bidi="en-US"/>
        </w:rPr>
        <w:t xml:space="preserve">arine </w:t>
      </w:r>
      <w:r w:rsidR="00A0365D">
        <w:rPr>
          <w:rFonts w:eastAsiaTheme="minorEastAsia"/>
          <w:lang w:val="en-US" w:bidi="en-US"/>
        </w:rPr>
        <w:t>P</w:t>
      </w:r>
      <w:r w:rsidR="00D90776" w:rsidRPr="00D90776">
        <w:rPr>
          <w:rFonts w:eastAsiaTheme="minorEastAsia"/>
          <w:lang w:val="en-US" w:bidi="en-US"/>
        </w:rPr>
        <w:t>ark habitats, while ensuring they do not have a disproportionate adverse impact on the ecological, biodiversity, heritage, social or economic values of the Marine Park.</w:t>
      </w:r>
    </w:p>
    <w:p w14:paraId="3FD33841" w14:textId="77777777" w:rsidR="00D5355C" w:rsidRDefault="00D5355C" w:rsidP="00D5355C">
      <w:pPr>
        <w:rPr>
          <w:rFonts w:eastAsiaTheme="minorEastAsia"/>
          <w:lang w:val="en-US" w:bidi="en-US"/>
        </w:rPr>
      </w:pPr>
    </w:p>
    <w:p w14:paraId="2521F825" w14:textId="77777777" w:rsidR="00D5355C" w:rsidRPr="003466A1" w:rsidRDefault="00D5355C" w:rsidP="00D5355C">
      <w:pPr>
        <w:rPr>
          <w:rFonts w:eastAsiaTheme="minorEastAsia"/>
          <w:lang w:val="en-US" w:bidi="en-US"/>
        </w:rPr>
      </w:pPr>
      <w:r>
        <w:rPr>
          <w:noProof/>
          <w:lang w:val="en-US"/>
        </w:rPr>
        <w:lastRenderedPageBreak/>
        <w:drawing>
          <wp:inline distT="0" distB="0" distL="0" distR="0" wp14:anchorId="2A05CD08" wp14:editId="317F8FFC">
            <wp:extent cx="5759450" cy="4046855"/>
            <wp:effectExtent l="0" t="0" r="12700" b="10795"/>
            <wp:docPr id="8" name="Chart 8" descr="Chart compares the number of decisions by risk assessment from 2015-16 to 2018-19" title="Figure 6 number of decisions by risk assessment level"/>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33977D0" w14:textId="19307EC0" w:rsidR="00D5355C" w:rsidRPr="00B71711" w:rsidRDefault="00D5355C" w:rsidP="003F0BFB">
      <w:pPr>
        <w:pStyle w:val="FigureName"/>
        <w:rPr>
          <w:rFonts w:eastAsiaTheme="minorEastAsia"/>
        </w:rPr>
      </w:pPr>
      <w:bookmarkStart w:id="106" w:name="_Toc524016723"/>
      <w:bookmarkStart w:id="107" w:name="_Toc15976426"/>
      <w:bookmarkStart w:id="108" w:name="_Toc20476563"/>
      <w:r w:rsidRPr="00B71711">
        <w:rPr>
          <w:rFonts w:eastAsiaTheme="minorEastAsia"/>
        </w:rPr>
        <w:t xml:space="preserve">Figure </w:t>
      </w:r>
      <w:r w:rsidR="006C43BB">
        <w:rPr>
          <w:rFonts w:eastAsiaTheme="minorEastAsia"/>
        </w:rPr>
        <w:t>6</w:t>
      </w:r>
      <w:r w:rsidRPr="00B71711">
        <w:rPr>
          <w:rFonts w:eastAsiaTheme="minorEastAsia"/>
        </w:rPr>
        <w:t xml:space="preserve">: Number of decisions by risk assessment level (note: new application categories effective </w:t>
      </w:r>
      <w:r>
        <w:rPr>
          <w:rFonts w:eastAsiaTheme="minorEastAsia"/>
        </w:rPr>
        <w:t xml:space="preserve">from </w:t>
      </w:r>
      <w:r w:rsidRPr="00B71711">
        <w:rPr>
          <w:rFonts w:eastAsiaTheme="minorEastAsia"/>
        </w:rPr>
        <w:t>4 October 2017</w:t>
      </w:r>
      <w:bookmarkEnd w:id="106"/>
      <w:r w:rsidRPr="00B71711">
        <w:rPr>
          <w:rFonts w:eastAsiaTheme="minorEastAsia"/>
        </w:rPr>
        <w:t>)</w:t>
      </w:r>
      <w:bookmarkEnd w:id="107"/>
      <w:bookmarkEnd w:id="108"/>
    </w:p>
    <w:p w14:paraId="6EB62E44" w14:textId="312E9514" w:rsidR="00D5355C" w:rsidRPr="003466A1" w:rsidRDefault="00AB34B0" w:rsidP="00E817A3">
      <w:pPr>
        <w:pStyle w:val="ARBodyText"/>
        <w:rPr>
          <w:rFonts w:eastAsiaTheme="minorEastAsia"/>
          <w:lang w:val="en-US" w:bidi="en-US"/>
        </w:rPr>
      </w:pPr>
      <w:r>
        <w:rPr>
          <w:rFonts w:eastAsiaTheme="minorEastAsia"/>
          <w:lang w:val="en-US" w:bidi="en-US"/>
        </w:rPr>
        <w:t xml:space="preserve">There’s been an overall reduction in the number of applications under assessment at any one time (Figure </w:t>
      </w:r>
      <w:r w:rsidR="006C43BB">
        <w:rPr>
          <w:rFonts w:eastAsiaTheme="minorEastAsia"/>
          <w:lang w:val="en-US" w:bidi="en-US"/>
        </w:rPr>
        <w:t>7</w:t>
      </w:r>
      <w:r>
        <w:rPr>
          <w:rFonts w:eastAsiaTheme="minorEastAsia"/>
          <w:lang w:val="en-US" w:bidi="en-US"/>
        </w:rPr>
        <w:t>) as a result of enhancements to the permission</w:t>
      </w:r>
      <w:r w:rsidR="00202189">
        <w:rPr>
          <w:rFonts w:eastAsiaTheme="minorEastAsia"/>
          <w:lang w:val="en-US" w:bidi="en-US"/>
        </w:rPr>
        <w:t>s</w:t>
      </w:r>
      <w:r>
        <w:rPr>
          <w:rFonts w:eastAsiaTheme="minorEastAsia"/>
          <w:lang w:val="en-US" w:bidi="en-US"/>
        </w:rPr>
        <w:t xml:space="preserve"> system made </w:t>
      </w:r>
      <w:r w:rsidR="001E0EC9">
        <w:rPr>
          <w:rFonts w:eastAsiaTheme="minorEastAsia"/>
          <w:lang w:val="en-US" w:bidi="en-US"/>
        </w:rPr>
        <w:t xml:space="preserve">in </w:t>
      </w:r>
      <w:r>
        <w:rPr>
          <w:rFonts w:eastAsiaTheme="minorEastAsia"/>
          <w:lang w:val="en-US" w:bidi="en-US"/>
        </w:rPr>
        <w:t>October 2017.</w:t>
      </w:r>
      <w:r w:rsidR="001E0EC9">
        <w:rPr>
          <w:rFonts w:eastAsiaTheme="minorEastAsia"/>
          <w:lang w:val="en-US" w:bidi="en-US"/>
        </w:rPr>
        <w:t xml:space="preserve"> </w:t>
      </w:r>
      <w:r w:rsidR="00D5355C">
        <w:rPr>
          <w:rFonts w:eastAsiaTheme="minorEastAsia"/>
          <w:lang w:val="en-US" w:bidi="en-US"/>
        </w:rPr>
        <w:t xml:space="preserve">As at 30 June 2019, 23 applications received </w:t>
      </w:r>
      <w:r w:rsidR="00BA6CFB">
        <w:rPr>
          <w:rFonts w:eastAsiaTheme="minorEastAsia"/>
          <w:lang w:val="en-US" w:bidi="en-US"/>
        </w:rPr>
        <w:t xml:space="preserve">before the </w:t>
      </w:r>
      <w:r w:rsidR="00D5355C">
        <w:rPr>
          <w:rFonts w:eastAsiaTheme="minorEastAsia"/>
          <w:lang w:val="en-US" w:bidi="en-US"/>
        </w:rPr>
        <w:t>4 October 2017 regulation changes remain</w:t>
      </w:r>
      <w:r w:rsidR="00042CE3">
        <w:rPr>
          <w:rFonts w:eastAsiaTheme="minorEastAsia"/>
          <w:lang w:val="en-US" w:bidi="en-US"/>
        </w:rPr>
        <w:t>ed</w:t>
      </w:r>
      <w:r w:rsidR="00D5355C">
        <w:rPr>
          <w:rFonts w:eastAsiaTheme="minorEastAsia"/>
          <w:lang w:val="en-US" w:bidi="en-US"/>
        </w:rPr>
        <w:t xml:space="preserve"> under assessment. </w:t>
      </w:r>
    </w:p>
    <w:p w14:paraId="5E19E063" w14:textId="77777777" w:rsidR="00D5355C" w:rsidRDefault="00D5355C" w:rsidP="00D5355C">
      <w:pPr>
        <w:rPr>
          <w:rFonts w:eastAsiaTheme="minorEastAsia"/>
          <w:lang w:val="en-US" w:bidi="en-US"/>
        </w:rPr>
      </w:pPr>
    </w:p>
    <w:p w14:paraId="21C20F35" w14:textId="77777777" w:rsidR="00D5355C" w:rsidRDefault="00D5355C" w:rsidP="00D5355C">
      <w:pPr>
        <w:rPr>
          <w:rFonts w:eastAsiaTheme="minorEastAsia"/>
          <w:lang w:val="en-US" w:bidi="en-US"/>
        </w:rPr>
      </w:pPr>
      <w:r>
        <w:rPr>
          <w:noProof/>
          <w:lang w:val="en-US"/>
        </w:rPr>
        <w:drawing>
          <wp:inline distT="0" distB="0" distL="0" distR="0" wp14:anchorId="3CE79999" wp14:editId="47B7711A">
            <wp:extent cx="5759450" cy="3601720"/>
            <wp:effectExtent l="0" t="0" r="12700" b="17780"/>
            <wp:docPr id="5" name="Chart 5" descr="Chart details the number of applications under assessment at any one time during 2017-18 and 2018-19. It compares the applications prior to 4 October 2017 when the regulation changed and shows a decline in the total number of applications since September 2017." title="Figure 7 total number of applications under assessment at any one time"/>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CCE248B" w14:textId="399C1601" w:rsidR="00D5355C" w:rsidRPr="00B71711" w:rsidRDefault="00D5355C" w:rsidP="00D5355C">
      <w:pPr>
        <w:pStyle w:val="FigureName"/>
        <w:rPr>
          <w:rFonts w:eastAsiaTheme="minorEastAsia"/>
        </w:rPr>
      </w:pPr>
      <w:bookmarkStart w:id="109" w:name="_Toc15976427"/>
      <w:bookmarkStart w:id="110" w:name="_Toc20476564"/>
      <w:r w:rsidRPr="00B71711">
        <w:rPr>
          <w:rFonts w:eastAsiaTheme="minorEastAsia"/>
        </w:rPr>
        <w:lastRenderedPageBreak/>
        <w:t xml:space="preserve">Figure </w:t>
      </w:r>
      <w:r w:rsidR="006C43BB">
        <w:rPr>
          <w:rFonts w:eastAsiaTheme="minorEastAsia"/>
        </w:rPr>
        <w:t>7</w:t>
      </w:r>
      <w:r w:rsidRPr="00B71711">
        <w:rPr>
          <w:rFonts w:eastAsiaTheme="minorEastAsia"/>
        </w:rPr>
        <w:t>: Total number of applications under assessment at any one time</w:t>
      </w:r>
      <w:bookmarkEnd w:id="109"/>
      <w:bookmarkEnd w:id="110"/>
    </w:p>
    <w:p w14:paraId="7B5CBC7D" w14:textId="77777777" w:rsidR="00D5355C" w:rsidRPr="00C9036D" w:rsidRDefault="00D5355C" w:rsidP="00D5355C">
      <w:pPr>
        <w:pStyle w:val="ARHeading4"/>
      </w:pPr>
      <w:r w:rsidRPr="00C9036D">
        <w:t>Multiple permissions</w:t>
      </w:r>
    </w:p>
    <w:p w14:paraId="2FB7F901" w14:textId="64CB3B29" w:rsidR="00D5355C" w:rsidRDefault="00D5355C" w:rsidP="00E817A3">
      <w:pPr>
        <w:pStyle w:val="ARBodyText"/>
        <w:rPr>
          <w:rFonts w:eastAsiaTheme="minorEastAsia"/>
          <w:lang w:val="en-US" w:bidi="en-US"/>
        </w:rPr>
      </w:pPr>
      <w:r w:rsidRPr="003466A1">
        <w:rPr>
          <w:rFonts w:eastAsiaTheme="minorEastAsia"/>
          <w:lang w:val="en-US" w:bidi="en-US"/>
        </w:rPr>
        <w:t>At the end of the reporting period, the Authority manag</w:t>
      </w:r>
      <w:r w:rsidR="001E0EC9">
        <w:rPr>
          <w:rFonts w:eastAsiaTheme="minorEastAsia"/>
          <w:lang w:val="en-US" w:bidi="en-US"/>
        </w:rPr>
        <w:t>ed</w:t>
      </w:r>
      <w:r w:rsidRPr="003466A1">
        <w:rPr>
          <w:rFonts w:eastAsiaTheme="minorEastAsia"/>
          <w:lang w:val="en-US" w:bidi="en-US"/>
        </w:rPr>
        <w:t xml:space="preserve"> </w:t>
      </w:r>
      <w:r>
        <w:rPr>
          <w:rFonts w:eastAsiaTheme="minorEastAsia"/>
          <w:lang w:val="en-US" w:bidi="en-US"/>
        </w:rPr>
        <w:t>4709</w:t>
      </w:r>
      <w:r w:rsidRPr="003466A1">
        <w:rPr>
          <w:rFonts w:eastAsiaTheme="minorEastAsia"/>
          <w:lang w:val="en-US" w:bidi="en-US"/>
        </w:rPr>
        <w:t xml:space="preserve"> permissions</w:t>
      </w:r>
      <w:r>
        <w:rPr>
          <w:rFonts w:eastAsiaTheme="minorEastAsia"/>
          <w:lang w:val="en-US" w:bidi="en-US"/>
        </w:rPr>
        <w:t xml:space="preserve"> (</w:t>
      </w:r>
      <w:r w:rsidRPr="002D6E7A">
        <w:rPr>
          <w:rFonts w:eastAsiaTheme="minorEastAsia"/>
          <w:lang w:val="en-US" w:bidi="en-US"/>
        </w:rPr>
        <w:t xml:space="preserve">Figure </w:t>
      </w:r>
      <w:r w:rsidR="006C43BB">
        <w:rPr>
          <w:rFonts w:eastAsiaTheme="minorEastAsia"/>
          <w:lang w:val="en-US" w:bidi="en-US"/>
        </w:rPr>
        <w:t>8</w:t>
      </w:r>
      <w:r w:rsidRPr="002D6E7A">
        <w:rPr>
          <w:rFonts w:eastAsiaTheme="minorEastAsia"/>
          <w:lang w:val="en-US" w:bidi="en-US"/>
        </w:rPr>
        <w:t>).</w:t>
      </w:r>
      <w:r w:rsidRPr="003466A1">
        <w:rPr>
          <w:rFonts w:eastAsiaTheme="minorEastAsia"/>
          <w:lang w:val="en-US" w:bidi="en-US"/>
        </w:rPr>
        <w:t xml:space="preserve"> Most of the permissions granted were for tourist programs, </w:t>
      </w:r>
      <w:r w:rsidR="00C52103">
        <w:rPr>
          <w:rFonts w:eastAsiaTheme="minorEastAsia"/>
          <w:lang w:val="en-US" w:bidi="en-US"/>
        </w:rPr>
        <w:t>other</w:t>
      </w:r>
      <w:r w:rsidR="00C52103" w:rsidRPr="003466A1">
        <w:rPr>
          <w:rFonts w:eastAsiaTheme="minorEastAsia"/>
          <w:lang w:val="en-US" w:bidi="en-US"/>
        </w:rPr>
        <w:t xml:space="preserve"> </w:t>
      </w:r>
      <w:r w:rsidRPr="003466A1">
        <w:rPr>
          <w:rFonts w:eastAsiaTheme="minorEastAsia"/>
          <w:lang w:val="en-US" w:bidi="en-US"/>
        </w:rPr>
        <w:t>vessel</w:t>
      </w:r>
      <w:r>
        <w:rPr>
          <w:rFonts w:eastAsiaTheme="minorEastAsia"/>
          <w:lang w:val="en-US" w:bidi="en-US"/>
        </w:rPr>
        <w:t>s</w:t>
      </w:r>
      <w:r w:rsidRPr="003466A1">
        <w:rPr>
          <w:rFonts w:eastAsiaTheme="minorEastAsia"/>
          <w:lang w:val="en-US" w:bidi="en-US"/>
        </w:rPr>
        <w:t xml:space="preserve"> and aircraft, </w:t>
      </w:r>
      <w:r>
        <w:rPr>
          <w:rFonts w:eastAsiaTheme="minorEastAsia"/>
          <w:lang w:val="en-US" w:bidi="en-US"/>
        </w:rPr>
        <w:t xml:space="preserve">moorings, facilities and </w:t>
      </w:r>
      <w:r w:rsidRPr="003466A1">
        <w:rPr>
          <w:rFonts w:eastAsiaTheme="minorEastAsia"/>
          <w:lang w:val="en-US" w:bidi="en-US"/>
        </w:rPr>
        <w:t>research. Facilities include structures such as barge ramps, boat ramps, jetties, marinas, pipelines, pontoons, snorkel trails and marker buoys.</w:t>
      </w:r>
    </w:p>
    <w:p w14:paraId="3FD85CED" w14:textId="77777777" w:rsidR="00D5355C" w:rsidRPr="003466A1" w:rsidRDefault="00D5355C" w:rsidP="00D5355C">
      <w:pPr>
        <w:rPr>
          <w:rFonts w:eastAsiaTheme="minorEastAsia"/>
          <w:lang w:val="en-US" w:bidi="en-US"/>
        </w:rPr>
      </w:pPr>
    </w:p>
    <w:p w14:paraId="6A71C776" w14:textId="77777777" w:rsidR="00D5355C" w:rsidRPr="003466A1" w:rsidRDefault="00D5355C" w:rsidP="00D5355C">
      <w:pPr>
        <w:rPr>
          <w:rFonts w:eastAsiaTheme="minorEastAsia"/>
          <w:lang w:val="en-US" w:bidi="en-US"/>
        </w:rPr>
      </w:pPr>
      <w:r>
        <w:rPr>
          <w:noProof/>
          <w:lang w:val="en-US"/>
        </w:rPr>
        <w:drawing>
          <wp:inline distT="0" distB="0" distL="0" distR="0" wp14:anchorId="38CC0B6E" wp14:editId="6D9B97EA">
            <wp:extent cx="4991100" cy="3276600"/>
            <wp:effectExtent l="0" t="0" r="0" b="0"/>
            <wp:docPr id="2" name="Chart 2" descr="Chart shows the number of each of the nine different types of permissions making up the t4709 permissions managed by the Authority. There were 2030 tourism permissions, 966 other vessel and aircraft permissions, 761 moorings permissions, 347 facilities permissions, 280 research permissions and less than a hundred of each of educations, harvest fisheries, removal of threatening species and other activities permissions." title="Figure 8 type and number of current permissions managed by the Authority as at 30 June 20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9FDF221" w14:textId="63A97EAA" w:rsidR="00D5355C" w:rsidRPr="00B71711" w:rsidRDefault="00D5355C" w:rsidP="00D5355C">
      <w:pPr>
        <w:pStyle w:val="FigureName"/>
        <w:rPr>
          <w:rFonts w:eastAsiaTheme="minorEastAsia"/>
        </w:rPr>
      </w:pPr>
      <w:bookmarkStart w:id="111" w:name="_Toc524016724"/>
      <w:bookmarkStart w:id="112" w:name="_Toc15976428"/>
      <w:bookmarkStart w:id="113" w:name="_Toc20476565"/>
      <w:r w:rsidRPr="00B71711">
        <w:rPr>
          <w:rFonts w:eastAsiaTheme="minorEastAsia"/>
        </w:rPr>
        <w:t xml:space="preserve">Figure </w:t>
      </w:r>
      <w:r w:rsidR="006C43BB">
        <w:rPr>
          <w:rFonts w:eastAsiaTheme="minorEastAsia"/>
        </w:rPr>
        <w:t>8</w:t>
      </w:r>
      <w:r w:rsidRPr="00B71711">
        <w:rPr>
          <w:rFonts w:eastAsiaTheme="minorEastAsia"/>
        </w:rPr>
        <w:t>: Type and number of current permissions managed by the Authority, as at 30 June 2019</w:t>
      </w:r>
      <w:bookmarkEnd w:id="111"/>
      <w:bookmarkEnd w:id="112"/>
      <w:bookmarkEnd w:id="113"/>
    </w:p>
    <w:p w14:paraId="0E3EA3EC" w14:textId="77777777" w:rsidR="00D5355C" w:rsidRPr="00EC2D56" w:rsidRDefault="00D5355C" w:rsidP="00D5355C">
      <w:pPr>
        <w:pStyle w:val="ARHeading4"/>
      </w:pPr>
      <w:r w:rsidRPr="00EC2D56">
        <w:t>Notifications and directions</w:t>
      </w:r>
    </w:p>
    <w:p w14:paraId="14235699" w14:textId="7D1DA3DA" w:rsidR="00D5355C" w:rsidRPr="004071FF" w:rsidRDefault="00D5355C" w:rsidP="00E817A3">
      <w:pPr>
        <w:pStyle w:val="ARBodyText"/>
        <w:rPr>
          <w:rFonts w:eastAsiaTheme="minorEastAsia"/>
          <w:lang w:val="en-US" w:bidi="en-US"/>
        </w:rPr>
      </w:pPr>
      <w:r w:rsidRPr="004071FF">
        <w:rPr>
          <w:rFonts w:eastAsiaTheme="minorEastAsia"/>
          <w:lang w:val="en-US" w:bidi="en-US"/>
        </w:rPr>
        <w:t xml:space="preserve">During the reporting period, the Authority </w:t>
      </w:r>
      <w:r>
        <w:rPr>
          <w:rFonts w:eastAsiaTheme="minorEastAsia"/>
          <w:lang w:val="en-US" w:bidi="en-US"/>
        </w:rPr>
        <w:t>authoris</w:t>
      </w:r>
      <w:r w:rsidR="00BA6CFB">
        <w:rPr>
          <w:rFonts w:eastAsiaTheme="minorEastAsia"/>
          <w:lang w:val="en-US" w:bidi="en-US"/>
        </w:rPr>
        <w:t>ed</w:t>
      </w:r>
      <w:r>
        <w:rPr>
          <w:rFonts w:eastAsiaTheme="minorEastAsia"/>
          <w:lang w:val="en-US" w:bidi="en-US"/>
        </w:rPr>
        <w:t xml:space="preserve"> or</w:t>
      </w:r>
      <w:r w:rsidRPr="004071FF">
        <w:rPr>
          <w:rFonts w:eastAsiaTheme="minorEastAsia"/>
          <w:lang w:val="en-US" w:bidi="en-US"/>
        </w:rPr>
        <w:t xml:space="preserve"> </w:t>
      </w:r>
      <w:r w:rsidR="00BA6CFB">
        <w:rPr>
          <w:rFonts w:eastAsiaTheme="minorEastAsia"/>
          <w:lang w:val="en-US" w:bidi="en-US"/>
        </w:rPr>
        <w:t xml:space="preserve">gave </w:t>
      </w:r>
      <w:r w:rsidRPr="004071FF">
        <w:rPr>
          <w:rFonts w:eastAsiaTheme="minorEastAsia"/>
          <w:lang w:val="en-US" w:bidi="en-US"/>
        </w:rPr>
        <w:t xml:space="preserve">directions for </w:t>
      </w:r>
      <w:r>
        <w:rPr>
          <w:rFonts w:eastAsiaTheme="minorEastAsia"/>
          <w:lang w:val="en-US" w:bidi="en-US"/>
        </w:rPr>
        <w:t>25</w:t>
      </w:r>
      <w:r w:rsidRPr="004071FF">
        <w:rPr>
          <w:rFonts w:eastAsiaTheme="minorEastAsia"/>
          <w:lang w:val="en-US" w:bidi="en-US"/>
        </w:rPr>
        <w:t xml:space="preserve"> activities under </w:t>
      </w:r>
      <w:r w:rsidR="001E1657">
        <w:rPr>
          <w:rFonts w:eastAsiaTheme="minorEastAsia"/>
          <w:lang w:val="en-US" w:bidi="en-US"/>
        </w:rPr>
        <w:t>P</w:t>
      </w:r>
      <w:r w:rsidR="001E1657" w:rsidRPr="004071FF">
        <w:rPr>
          <w:rFonts w:eastAsiaTheme="minorEastAsia"/>
          <w:lang w:val="en-US" w:bidi="en-US"/>
        </w:rPr>
        <w:t xml:space="preserve">art 5 </w:t>
      </w:r>
      <w:r w:rsidR="001E1657">
        <w:rPr>
          <w:rFonts w:eastAsiaTheme="minorEastAsia"/>
          <w:lang w:val="en-US" w:bidi="en-US"/>
        </w:rPr>
        <w:t xml:space="preserve">of </w:t>
      </w:r>
      <w:r w:rsidRPr="004071FF">
        <w:rPr>
          <w:rFonts w:eastAsiaTheme="minorEastAsia"/>
          <w:lang w:val="en-US" w:bidi="en-US"/>
        </w:rPr>
        <w:t xml:space="preserve">the </w:t>
      </w:r>
      <w:bookmarkStart w:id="114" w:name="_Hlk14621650"/>
      <w:r w:rsidRPr="00045D57">
        <w:rPr>
          <w:rFonts w:eastAsiaTheme="minorEastAsia"/>
          <w:i/>
          <w:lang w:val="en-US" w:bidi="en-US"/>
        </w:rPr>
        <w:t>Great Barrier Reef Marine Park Zoning Plan 2003</w:t>
      </w:r>
      <w:r w:rsidRPr="004071FF">
        <w:rPr>
          <w:rFonts w:eastAsiaTheme="minorEastAsia"/>
          <w:lang w:val="en-US" w:bidi="en-US"/>
        </w:rPr>
        <w:t xml:space="preserve">. </w:t>
      </w:r>
      <w:bookmarkEnd w:id="114"/>
      <w:r w:rsidR="00CD6E05">
        <w:rPr>
          <w:rFonts w:eastAsiaTheme="minorEastAsia"/>
          <w:lang w:val="en-US" w:bidi="en-US"/>
        </w:rPr>
        <w:t>This</w:t>
      </w:r>
      <w:r>
        <w:rPr>
          <w:rFonts w:eastAsiaTheme="minorEastAsia"/>
          <w:lang w:val="en-US" w:bidi="en-US"/>
        </w:rPr>
        <w:t xml:space="preserve"> included activ</w:t>
      </w:r>
      <w:r w:rsidR="00CD6E05">
        <w:rPr>
          <w:rFonts w:eastAsiaTheme="minorEastAsia"/>
          <w:lang w:val="en-US" w:bidi="en-US"/>
        </w:rPr>
        <w:t>ities such as vessel salvage,</w:t>
      </w:r>
      <w:r>
        <w:rPr>
          <w:rFonts w:eastAsiaTheme="minorEastAsia"/>
          <w:lang w:val="en-US" w:bidi="en-US"/>
        </w:rPr>
        <w:t xml:space="preserve"> aids to navigation maintenance works</w:t>
      </w:r>
      <w:r w:rsidR="00CD6E05">
        <w:rPr>
          <w:rFonts w:eastAsiaTheme="minorEastAsia"/>
          <w:lang w:val="en-US" w:bidi="en-US"/>
        </w:rPr>
        <w:t>,</w:t>
      </w:r>
      <w:r>
        <w:rPr>
          <w:rFonts w:eastAsiaTheme="minorEastAsia"/>
          <w:lang w:val="en-US" w:bidi="en-US"/>
        </w:rPr>
        <w:t xml:space="preserve"> historic shipwreck inspections, coral relocation, access improvements at Tongue Point</w:t>
      </w:r>
      <w:r w:rsidR="00BA6CFB">
        <w:rPr>
          <w:rFonts w:eastAsiaTheme="minorEastAsia"/>
          <w:lang w:val="en-US" w:bidi="en-US"/>
        </w:rPr>
        <w:t xml:space="preserve"> (Whitsundays)</w:t>
      </w:r>
      <w:r>
        <w:rPr>
          <w:rFonts w:eastAsiaTheme="minorEastAsia"/>
          <w:lang w:val="en-US" w:bidi="en-US"/>
        </w:rPr>
        <w:t>, reef intervention research trials, site surveys and environmental monitoring at Douglas Shoal, installation of public moorings and reef protection markers, and a hydrophone trial for compliance support.</w:t>
      </w:r>
    </w:p>
    <w:p w14:paraId="2ABDF876" w14:textId="77777777" w:rsidR="00D5355C" w:rsidRPr="000B7624" w:rsidRDefault="00D5355C" w:rsidP="00D5355C">
      <w:pPr>
        <w:pStyle w:val="ARHeading4"/>
      </w:pPr>
      <w:r w:rsidRPr="00EC2D56">
        <w:t>Other</w:t>
      </w:r>
      <w:r w:rsidRPr="000B7624">
        <w:t xml:space="preserve"> </w:t>
      </w:r>
      <w:r w:rsidRPr="004E63E3">
        <w:t>decisions</w:t>
      </w:r>
    </w:p>
    <w:p w14:paraId="54F18847" w14:textId="6DA2887D" w:rsidR="00D5355C" w:rsidRPr="000B7624" w:rsidRDefault="00D5355C" w:rsidP="00E817A3">
      <w:pPr>
        <w:pStyle w:val="ARBodyText"/>
        <w:rPr>
          <w:rFonts w:eastAsiaTheme="minorHAnsi"/>
        </w:rPr>
      </w:pPr>
      <w:r w:rsidRPr="000B7624">
        <w:rPr>
          <w:rFonts w:eastAsiaTheme="minorHAnsi"/>
        </w:rPr>
        <w:t xml:space="preserve">In addition to </w:t>
      </w:r>
      <w:r w:rsidR="00BA6CFB">
        <w:rPr>
          <w:rFonts w:eastAsiaTheme="minorHAnsi"/>
        </w:rPr>
        <w:t xml:space="preserve">assessing </w:t>
      </w:r>
      <w:r w:rsidRPr="000B7624">
        <w:rPr>
          <w:rFonts w:eastAsiaTheme="minorHAnsi"/>
        </w:rPr>
        <w:t>permit application</w:t>
      </w:r>
      <w:r w:rsidR="00BA6CFB">
        <w:rPr>
          <w:rFonts w:eastAsiaTheme="minorHAnsi"/>
        </w:rPr>
        <w:t>s</w:t>
      </w:r>
      <w:r w:rsidRPr="000B7624">
        <w:rPr>
          <w:rFonts w:eastAsiaTheme="minorHAnsi"/>
        </w:rPr>
        <w:t xml:space="preserve">, </w:t>
      </w:r>
      <w:r>
        <w:rPr>
          <w:rFonts w:eastAsiaTheme="minorHAnsi"/>
        </w:rPr>
        <w:t>the Authority</w:t>
      </w:r>
      <w:r w:rsidRPr="000B7624">
        <w:rPr>
          <w:rFonts w:eastAsiaTheme="minorHAnsi"/>
        </w:rPr>
        <w:t xml:space="preserve"> </w:t>
      </w:r>
      <w:r>
        <w:rPr>
          <w:rFonts w:eastAsiaTheme="minorHAnsi"/>
        </w:rPr>
        <w:t>was</w:t>
      </w:r>
      <w:r w:rsidRPr="000B7624">
        <w:rPr>
          <w:rFonts w:eastAsiaTheme="minorHAnsi"/>
        </w:rPr>
        <w:t xml:space="preserve"> responsible for a range of other permission system matters.</w:t>
      </w:r>
      <w:r>
        <w:rPr>
          <w:rFonts w:eastAsiaTheme="minorHAnsi"/>
        </w:rPr>
        <w:t xml:space="preserve"> These included granting one compulsory pilotage exemption and approving 45 post-permit requirements, including environmental management plans, sampling and analysis plans, reports and event plans. One permit was granted during the financial year under the </w:t>
      </w:r>
      <w:r w:rsidRPr="00E02D3F">
        <w:rPr>
          <w:i/>
          <w:szCs w:val="22"/>
        </w:rPr>
        <w:t>Environment Protection (Sea Dumping) Act 1981</w:t>
      </w:r>
      <w:r>
        <w:rPr>
          <w:szCs w:val="22"/>
        </w:rPr>
        <w:t xml:space="preserve"> for maintenance dredge </w:t>
      </w:r>
      <w:r w:rsidR="009E4702">
        <w:rPr>
          <w:szCs w:val="22"/>
        </w:rPr>
        <w:t xml:space="preserve">material </w:t>
      </w:r>
      <w:r>
        <w:rPr>
          <w:szCs w:val="22"/>
        </w:rPr>
        <w:t>disposal</w:t>
      </w:r>
      <w:r w:rsidR="009E4702">
        <w:rPr>
          <w:szCs w:val="22"/>
        </w:rPr>
        <w:t xml:space="preserve"> at Hay Point</w:t>
      </w:r>
      <w:r>
        <w:rPr>
          <w:szCs w:val="22"/>
        </w:rPr>
        <w:t>.</w:t>
      </w:r>
    </w:p>
    <w:p w14:paraId="5105FB96" w14:textId="77777777" w:rsidR="00D5355C" w:rsidRPr="00EC2D56" w:rsidRDefault="00D5355C" w:rsidP="00D5355C">
      <w:pPr>
        <w:pStyle w:val="ARHeading4"/>
      </w:pPr>
      <w:r w:rsidRPr="00EC2D56">
        <w:t>Applications refused, reconsidered and appealed</w:t>
      </w:r>
    </w:p>
    <w:p w14:paraId="6D9183A1" w14:textId="7BCB70E1" w:rsidR="00D5355C" w:rsidRDefault="00D5355C" w:rsidP="00E817A3">
      <w:pPr>
        <w:pStyle w:val="ARBodyText"/>
        <w:rPr>
          <w:rFonts w:eastAsiaTheme="minorEastAsia"/>
          <w:lang w:val="en-US" w:bidi="en-US"/>
        </w:rPr>
      </w:pPr>
      <w:r>
        <w:rPr>
          <w:rFonts w:eastAsiaTheme="minorEastAsia"/>
          <w:lang w:val="en-US" w:bidi="en-US"/>
        </w:rPr>
        <w:t xml:space="preserve">There were no applications refused during the reporting period. The Authority works closely with applicants to </w:t>
      </w:r>
      <w:r w:rsidR="00BA6CFB">
        <w:rPr>
          <w:rFonts w:eastAsiaTheme="minorEastAsia"/>
          <w:lang w:val="en-US" w:bidi="en-US"/>
        </w:rPr>
        <w:t xml:space="preserve">ensure </w:t>
      </w:r>
      <w:r>
        <w:rPr>
          <w:rFonts w:eastAsiaTheme="minorEastAsia"/>
          <w:lang w:val="en-US" w:bidi="en-US"/>
        </w:rPr>
        <w:t xml:space="preserve">their understanding of regulatory obligations </w:t>
      </w:r>
      <w:r w:rsidR="00BA6CFB">
        <w:rPr>
          <w:rFonts w:eastAsiaTheme="minorEastAsia"/>
          <w:lang w:val="en-US" w:bidi="en-US"/>
        </w:rPr>
        <w:t xml:space="preserve">so </w:t>
      </w:r>
      <w:r>
        <w:rPr>
          <w:rFonts w:eastAsiaTheme="minorEastAsia"/>
          <w:lang w:val="en-US" w:bidi="en-US"/>
        </w:rPr>
        <w:t xml:space="preserve">activities are managed effectively and consistently with the </w:t>
      </w:r>
      <w:r w:rsidR="00DE5E19">
        <w:rPr>
          <w:rFonts w:eastAsiaTheme="minorEastAsia"/>
          <w:lang w:val="en-US" w:bidi="en-US"/>
        </w:rPr>
        <w:t xml:space="preserve">Marine Park </w:t>
      </w:r>
      <w:r>
        <w:rPr>
          <w:rFonts w:eastAsiaTheme="minorEastAsia"/>
          <w:lang w:val="en-US" w:bidi="en-US"/>
        </w:rPr>
        <w:t>Act.</w:t>
      </w:r>
    </w:p>
    <w:p w14:paraId="0273A50A" w14:textId="47CCAADD" w:rsidR="00D5355C" w:rsidRPr="004071FF" w:rsidRDefault="00D5355C" w:rsidP="00E817A3">
      <w:pPr>
        <w:pStyle w:val="ARBodyText"/>
        <w:rPr>
          <w:rFonts w:eastAsiaTheme="minorEastAsia"/>
          <w:lang w:val="en-US" w:bidi="en-US"/>
        </w:rPr>
      </w:pPr>
      <w:r w:rsidRPr="004071FF">
        <w:rPr>
          <w:rFonts w:eastAsiaTheme="minorEastAsia"/>
          <w:lang w:val="en-US" w:bidi="en-US"/>
        </w:rPr>
        <w:t xml:space="preserve">During the reporting period, the Authority </w:t>
      </w:r>
      <w:r>
        <w:rPr>
          <w:rFonts w:eastAsiaTheme="minorEastAsia"/>
          <w:lang w:val="en-US" w:bidi="en-US"/>
        </w:rPr>
        <w:t xml:space="preserve">did not make any internal </w:t>
      </w:r>
      <w:r w:rsidRPr="004071FF">
        <w:rPr>
          <w:rFonts w:eastAsiaTheme="minorEastAsia"/>
          <w:lang w:val="en-US" w:bidi="en-US"/>
        </w:rPr>
        <w:t>reconsideration</w:t>
      </w:r>
      <w:r>
        <w:rPr>
          <w:rFonts w:eastAsiaTheme="minorEastAsia"/>
          <w:lang w:val="en-US" w:bidi="en-US"/>
        </w:rPr>
        <w:t>s</w:t>
      </w:r>
      <w:r w:rsidRPr="004071FF">
        <w:rPr>
          <w:rFonts w:eastAsiaTheme="minorEastAsia"/>
          <w:lang w:val="en-US" w:bidi="en-US"/>
        </w:rPr>
        <w:t xml:space="preserve"> of an initial permit application decision and no requests for a statement of reasons</w:t>
      </w:r>
      <w:r>
        <w:rPr>
          <w:rFonts w:eastAsiaTheme="minorEastAsia"/>
          <w:lang w:val="en-US" w:bidi="en-US"/>
        </w:rPr>
        <w:t xml:space="preserve"> were received</w:t>
      </w:r>
      <w:r w:rsidRPr="004071FF">
        <w:rPr>
          <w:rFonts w:eastAsiaTheme="minorEastAsia"/>
          <w:lang w:val="en-US" w:bidi="en-US"/>
        </w:rPr>
        <w:t xml:space="preserve">. </w:t>
      </w:r>
      <w:r>
        <w:rPr>
          <w:rFonts w:eastAsiaTheme="minorEastAsia"/>
          <w:lang w:val="en-US" w:bidi="en-US"/>
        </w:rPr>
        <w:t>The Authority publishes a s</w:t>
      </w:r>
      <w:r w:rsidRPr="004071FF">
        <w:rPr>
          <w:rFonts w:eastAsiaTheme="minorEastAsia"/>
          <w:lang w:val="en-US" w:bidi="en-US"/>
        </w:rPr>
        <w:t>tatement of reasons on its website</w:t>
      </w:r>
      <w:r>
        <w:rPr>
          <w:rFonts w:eastAsiaTheme="minorEastAsia"/>
          <w:lang w:val="en-US" w:bidi="en-US"/>
        </w:rPr>
        <w:t xml:space="preserve"> when there is likely to be significant public interest in the decision</w:t>
      </w:r>
      <w:r w:rsidRPr="004071FF">
        <w:rPr>
          <w:rFonts w:eastAsiaTheme="minorEastAsia"/>
          <w:lang w:val="en-US" w:bidi="en-US"/>
        </w:rPr>
        <w:t>.</w:t>
      </w:r>
    </w:p>
    <w:p w14:paraId="569B9131" w14:textId="77777777" w:rsidR="00A57614" w:rsidRDefault="00A57614">
      <w:pPr>
        <w:rPr>
          <w:b/>
          <w:sz w:val="22"/>
          <w:lang w:val="en-US" w:bidi="en-US"/>
        </w:rPr>
      </w:pPr>
      <w:r>
        <w:rPr>
          <w:lang w:val="en-US" w:bidi="en-US"/>
        </w:rPr>
        <w:br w:type="page"/>
      </w:r>
    </w:p>
    <w:p w14:paraId="298F1354" w14:textId="7C6555DA" w:rsidR="00D5355C" w:rsidRPr="00EC2D56" w:rsidRDefault="00D5355C" w:rsidP="00D5355C">
      <w:pPr>
        <w:pStyle w:val="ARHeading4"/>
        <w:rPr>
          <w:lang w:val="en-US" w:bidi="en-US"/>
        </w:rPr>
      </w:pPr>
      <w:r w:rsidRPr="00EC2D56">
        <w:rPr>
          <w:lang w:val="en-US" w:bidi="en-US"/>
        </w:rPr>
        <w:lastRenderedPageBreak/>
        <w:t>Administrative Appeals Tribunal</w:t>
      </w:r>
    </w:p>
    <w:p w14:paraId="70E534D0" w14:textId="77777777" w:rsidR="00D5355C" w:rsidRPr="004071FF" w:rsidRDefault="00D5355C" w:rsidP="00E817A3">
      <w:pPr>
        <w:pStyle w:val="ARBodyText"/>
        <w:rPr>
          <w:rFonts w:eastAsiaTheme="minorEastAsia"/>
          <w:lang w:val="en-US" w:bidi="en-US"/>
        </w:rPr>
      </w:pPr>
      <w:r w:rsidRPr="004071FF">
        <w:rPr>
          <w:rFonts w:eastAsiaTheme="minorEastAsia"/>
          <w:lang w:val="en-US" w:bidi="en-US"/>
        </w:rPr>
        <w:t>Two applications continued before the Administrative Appeals Tribunal during the reporting period:</w:t>
      </w:r>
    </w:p>
    <w:p w14:paraId="2428025B" w14:textId="4613D353" w:rsidR="00D5355C" w:rsidRDefault="00BA6CFB" w:rsidP="00D5355C">
      <w:pPr>
        <w:pStyle w:val="AR-Bullet"/>
        <w:rPr>
          <w:rFonts w:eastAsiaTheme="minorEastAsia"/>
          <w:lang w:val="en-US" w:bidi="en-US"/>
        </w:rPr>
      </w:pPr>
      <w:r>
        <w:rPr>
          <w:rFonts w:eastAsiaTheme="minorEastAsia"/>
          <w:lang w:val="en-US" w:bidi="en-US"/>
        </w:rPr>
        <w:t xml:space="preserve">The </w:t>
      </w:r>
      <w:r w:rsidR="00D5355C" w:rsidRPr="00510E50">
        <w:rPr>
          <w:rFonts w:eastAsiaTheme="minorEastAsia"/>
          <w:lang w:val="en-US" w:bidi="en-US"/>
        </w:rPr>
        <w:t xml:space="preserve">review </w:t>
      </w:r>
      <w:r w:rsidR="00042CE3">
        <w:rPr>
          <w:rFonts w:eastAsiaTheme="minorEastAsia"/>
          <w:lang w:val="en-US" w:bidi="en-US"/>
        </w:rPr>
        <w:t xml:space="preserve">of </w:t>
      </w:r>
      <w:r w:rsidR="00D5355C" w:rsidRPr="00510E50">
        <w:rPr>
          <w:rFonts w:eastAsiaTheme="minorEastAsia"/>
          <w:lang w:val="en-US" w:bidi="en-US"/>
        </w:rPr>
        <w:t>a decision to refuse an application made for a secondary</w:t>
      </w:r>
      <w:r w:rsidR="00D5355C">
        <w:rPr>
          <w:rFonts w:eastAsiaTheme="minorEastAsia"/>
          <w:lang w:val="en-US" w:bidi="en-US"/>
        </w:rPr>
        <w:t xml:space="preserve"> </w:t>
      </w:r>
      <w:r w:rsidR="00D5355C" w:rsidRPr="00510E50">
        <w:rPr>
          <w:rFonts w:eastAsiaTheme="minorEastAsia"/>
          <w:lang w:val="en-US" w:bidi="en-US"/>
        </w:rPr>
        <w:t xml:space="preserve">service determination under </w:t>
      </w:r>
      <w:r w:rsidR="00D5355C">
        <w:rPr>
          <w:rFonts w:eastAsiaTheme="minorEastAsia"/>
          <w:lang w:val="en-US" w:bidi="en-US"/>
        </w:rPr>
        <w:t>R</w:t>
      </w:r>
      <w:r w:rsidR="00D5355C" w:rsidRPr="00510E50">
        <w:rPr>
          <w:rFonts w:eastAsiaTheme="minorEastAsia"/>
          <w:lang w:val="en-US" w:bidi="en-US"/>
        </w:rPr>
        <w:t>egulation 137 of the Great Barrier Reef Marine Park Regulations 1983. On 13 June 2019</w:t>
      </w:r>
      <w:r w:rsidR="00D5355C">
        <w:rPr>
          <w:rFonts w:eastAsiaTheme="minorEastAsia"/>
          <w:lang w:val="en-US" w:bidi="en-US"/>
        </w:rPr>
        <w:t>,</w:t>
      </w:r>
      <w:r w:rsidR="00D5355C" w:rsidRPr="00510E50">
        <w:rPr>
          <w:rFonts w:eastAsiaTheme="minorEastAsia"/>
          <w:lang w:val="en-US" w:bidi="en-US"/>
        </w:rPr>
        <w:t xml:space="preserve"> the Administrative Appeals Tribunal handed down their decision </w:t>
      </w:r>
      <w:r w:rsidR="009E4702">
        <w:rPr>
          <w:rFonts w:eastAsiaTheme="minorEastAsia"/>
          <w:lang w:val="en-US" w:bidi="en-US"/>
        </w:rPr>
        <w:t>on</w:t>
      </w:r>
      <w:r w:rsidR="009E4702" w:rsidRPr="00510E50">
        <w:rPr>
          <w:rFonts w:eastAsiaTheme="minorEastAsia"/>
          <w:lang w:val="en-US" w:bidi="en-US"/>
        </w:rPr>
        <w:t xml:space="preserve"> </w:t>
      </w:r>
      <w:r w:rsidR="00D5355C" w:rsidRPr="00510E50">
        <w:rPr>
          <w:rFonts w:eastAsiaTheme="minorEastAsia"/>
          <w:lang w:val="en-US" w:bidi="en-US"/>
        </w:rPr>
        <w:t>this matter</w:t>
      </w:r>
      <w:r w:rsidR="00D5355C">
        <w:rPr>
          <w:rFonts w:eastAsiaTheme="minorEastAsia"/>
          <w:lang w:val="en-US" w:bidi="en-US"/>
        </w:rPr>
        <w:t>,</w:t>
      </w:r>
      <w:r w:rsidR="00D5355C" w:rsidRPr="00510E50">
        <w:rPr>
          <w:rFonts w:eastAsiaTheme="minorEastAsia"/>
          <w:lang w:val="en-US" w:bidi="en-US"/>
        </w:rPr>
        <w:t xml:space="preserve"> preferring the </w:t>
      </w:r>
      <w:r>
        <w:rPr>
          <w:rFonts w:eastAsiaTheme="minorEastAsia"/>
          <w:lang w:val="en-US" w:bidi="en-US"/>
        </w:rPr>
        <w:t>a</w:t>
      </w:r>
      <w:r w:rsidR="00D5355C" w:rsidRPr="00510E50">
        <w:rPr>
          <w:rFonts w:eastAsiaTheme="minorEastAsia"/>
          <w:lang w:val="en-US" w:bidi="en-US"/>
        </w:rPr>
        <w:t xml:space="preserve">pplicant’s interpretation of the transfer passenger definition. As a result of that finding, the Tribunal felt it was not necessary to deal with the secondary service provisions. </w:t>
      </w:r>
      <w:r w:rsidR="00D5355C">
        <w:rPr>
          <w:rFonts w:eastAsiaTheme="minorEastAsia"/>
          <w:lang w:val="en-US" w:eastAsia="en-US" w:bidi="en-US"/>
        </w:rPr>
        <w:t xml:space="preserve">A reconsideration decision </w:t>
      </w:r>
      <w:r w:rsidR="00D5355C" w:rsidRPr="00510E50">
        <w:rPr>
          <w:rFonts w:eastAsiaTheme="minorEastAsia"/>
          <w:lang w:val="en-US" w:eastAsia="en-US" w:bidi="en-US"/>
        </w:rPr>
        <w:t>by the Authority on the secondary service provisions is likely by the end of July 2019.</w:t>
      </w:r>
    </w:p>
    <w:p w14:paraId="2DEF1B07" w14:textId="6775F797" w:rsidR="00D5355C" w:rsidRPr="00820396" w:rsidRDefault="00BA6CFB" w:rsidP="00D5355C">
      <w:pPr>
        <w:pStyle w:val="AR-Bullet"/>
        <w:rPr>
          <w:rFonts w:eastAsiaTheme="minorEastAsia"/>
          <w:lang w:val="en-US" w:bidi="en-US"/>
        </w:rPr>
      </w:pPr>
      <w:r>
        <w:rPr>
          <w:rFonts w:eastAsiaTheme="minorEastAsia"/>
          <w:lang w:val="en-US" w:eastAsia="en-US" w:bidi="en-US"/>
        </w:rPr>
        <w:t>The</w:t>
      </w:r>
      <w:r w:rsidR="00D5355C">
        <w:rPr>
          <w:rFonts w:eastAsiaTheme="minorEastAsia"/>
          <w:lang w:val="en-US" w:eastAsia="en-US" w:bidi="en-US"/>
        </w:rPr>
        <w:t xml:space="preserve"> review of the decision to grant permissions for the Queensland Government’s </w:t>
      </w:r>
      <w:bookmarkStart w:id="115" w:name="_Hlk14621835"/>
      <w:r w:rsidR="00D5355C">
        <w:rPr>
          <w:rFonts w:eastAsiaTheme="minorEastAsia"/>
          <w:lang w:val="en-US" w:eastAsia="en-US" w:bidi="en-US"/>
        </w:rPr>
        <w:t>Shark Control Program</w:t>
      </w:r>
      <w:bookmarkEnd w:id="115"/>
      <w:r w:rsidR="00D5355C">
        <w:rPr>
          <w:rFonts w:eastAsiaTheme="minorEastAsia"/>
          <w:lang w:val="en-US" w:eastAsia="en-US" w:bidi="en-US"/>
        </w:rPr>
        <w:t>. On 2 April 2019, the Administrative Appeals Tribunal handed down their decision on this matter</w:t>
      </w:r>
      <w:r w:rsidR="00F926AA">
        <w:rPr>
          <w:rFonts w:eastAsiaTheme="minorEastAsia"/>
          <w:lang w:val="en-US" w:eastAsia="en-US" w:bidi="en-US"/>
        </w:rPr>
        <w:t xml:space="preserve"> which varied some of the permit conditions</w:t>
      </w:r>
      <w:r w:rsidR="00D5355C">
        <w:rPr>
          <w:rFonts w:eastAsiaTheme="minorEastAsia"/>
          <w:lang w:val="en-US" w:eastAsia="en-US" w:bidi="en-US"/>
        </w:rPr>
        <w:t xml:space="preserve">. The Queensland Department of Agriculture and Fisheries appealed the decision to the Federal Court of Australia, which means the Authority is automatically party to that appeal. The matter will be heard by the </w:t>
      </w:r>
      <w:r w:rsidR="00427C09">
        <w:rPr>
          <w:rFonts w:eastAsiaTheme="minorEastAsia"/>
          <w:lang w:val="en-US" w:eastAsia="en-US" w:bidi="en-US"/>
        </w:rPr>
        <w:t>f</w:t>
      </w:r>
      <w:r w:rsidR="00D5355C">
        <w:rPr>
          <w:rFonts w:eastAsiaTheme="minorEastAsia"/>
          <w:lang w:val="en-US" w:eastAsia="en-US" w:bidi="en-US"/>
        </w:rPr>
        <w:t>ull Federal Court in August 2019.</w:t>
      </w:r>
    </w:p>
    <w:p w14:paraId="48EC9756" w14:textId="0768D17D" w:rsidR="00D5355C" w:rsidRPr="00EC2D56" w:rsidRDefault="00D5355C" w:rsidP="00D5355C">
      <w:pPr>
        <w:pStyle w:val="ARHeading4"/>
      </w:pPr>
      <w:r w:rsidRPr="00EC2D56">
        <w:t>Permission</w:t>
      </w:r>
      <w:r w:rsidR="00202189">
        <w:t>s</w:t>
      </w:r>
      <w:r w:rsidRPr="00EC2D56">
        <w:t xml:space="preserve"> compliance</w:t>
      </w:r>
    </w:p>
    <w:p w14:paraId="5B6A72A9" w14:textId="53333125" w:rsidR="00D5355C" w:rsidRDefault="00D5355C" w:rsidP="00E817A3">
      <w:pPr>
        <w:pStyle w:val="ARBodyText"/>
        <w:rPr>
          <w:rFonts w:eastAsiaTheme="minorHAnsi"/>
        </w:rPr>
      </w:pPr>
      <w:r w:rsidRPr="004071FF">
        <w:rPr>
          <w:rFonts w:eastAsiaTheme="minorHAnsi"/>
        </w:rPr>
        <w:t>The Authority’s</w:t>
      </w:r>
      <w:r>
        <w:rPr>
          <w:rFonts w:eastAsiaTheme="minorHAnsi"/>
        </w:rPr>
        <w:t xml:space="preserve"> c</w:t>
      </w:r>
      <w:r w:rsidRPr="004071FF">
        <w:rPr>
          <w:rFonts w:eastAsiaTheme="minorHAnsi"/>
        </w:rPr>
        <w:t xml:space="preserve">orporate </w:t>
      </w:r>
      <w:r>
        <w:rPr>
          <w:rFonts w:eastAsiaTheme="minorHAnsi"/>
        </w:rPr>
        <w:t>p</w:t>
      </w:r>
      <w:r w:rsidRPr="004071FF">
        <w:rPr>
          <w:rFonts w:eastAsiaTheme="minorHAnsi"/>
        </w:rPr>
        <w:t>lan</w:t>
      </w:r>
      <w:r>
        <w:rPr>
          <w:rFonts w:eastAsiaTheme="minorHAnsi"/>
        </w:rPr>
        <w:t xml:space="preserve"> is</w:t>
      </w:r>
      <w:r w:rsidRPr="004071FF">
        <w:rPr>
          <w:rFonts w:eastAsiaTheme="minorHAnsi"/>
        </w:rPr>
        <w:t xml:space="preserve"> commit</w:t>
      </w:r>
      <w:r>
        <w:rPr>
          <w:rFonts w:eastAsiaTheme="minorHAnsi"/>
        </w:rPr>
        <w:t>ted</w:t>
      </w:r>
      <w:r w:rsidRPr="004071FF">
        <w:rPr>
          <w:rFonts w:eastAsiaTheme="minorHAnsi"/>
        </w:rPr>
        <w:t xml:space="preserve"> to strengthening</w:t>
      </w:r>
      <w:r>
        <w:rPr>
          <w:rFonts w:eastAsiaTheme="minorHAnsi"/>
        </w:rPr>
        <w:t xml:space="preserve"> the</w:t>
      </w:r>
      <w:r w:rsidRPr="004071FF">
        <w:rPr>
          <w:rFonts w:eastAsiaTheme="minorHAnsi"/>
        </w:rPr>
        <w:t xml:space="preserve"> monitoring and management of compliance risks associated with permission requirements,</w:t>
      </w:r>
      <w:r>
        <w:rPr>
          <w:rFonts w:eastAsiaTheme="minorHAnsi"/>
        </w:rPr>
        <w:t xml:space="preserve"> which</w:t>
      </w:r>
      <w:r w:rsidRPr="004071FF">
        <w:rPr>
          <w:rFonts w:eastAsiaTheme="minorHAnsi"/>
        </w:rPr>
        <w:t xml:space="preserve"> complement</w:t>
      </w:r>
      <w:r>
        <w:rPr>
          <w:rFonts w:eastAsiaTheme="minorHAnsi"/>
        </w:rPr>
        <w:t>s</w:t>
      </w:r>
      <w:r w:rsidRPr="004071FF">
        <w:rPr>
          <w:rFonts w:eastAsiaTheme="minorHAnsi"/>
        </w:rPr>
        <w:t xml:space="preserve"> recommendations made by the </w:t>
      </w:r>
      <w:bookmarkStart w:id="116" w:name="_Hlk14621954"/>
      <w:r w:rsidRPr="004071FF">
        <w:rPr>
          <w:rFonts w:eastAsiaTheme="minorHAnsi"/>
        </w:rPr>
        <w:t xml:space="preserve">Australian National Audit Office </w:t>
      </w:r>
      <w:r>
        <w:rPr>
          <w:rFonts w:eastAsiaTheme="minorHAnsi"/>
        </w:rPr>
        <w:t xml:space="preserve">(ANAO) </w:t>
      </w:r>
      <w:bookmarkEnd w:id="116"/>
      <w:r w:rsidRPr="004071FF">
        <w:rPr>
          <w:rFonts w:eastAsiaTheme="minorHAnsi"/>
        </w:rPr>
        <w:t>audit.</w:t>
      </w:r>
    </w:p>
    <w:p w14:paraId="1DBDB535" w14:textId="77777777" w:rsidR="00D5355C" w:rsidRPr="00945A90" w:rsidRDefault="00D5355C" w:rsidP="00E817A3">
      <w:pPr>
        <w:pStyle w:val="ARBodyText"/>
        <w:rPr>
          <w:rFonts w:eastAsiaTheme="minorHAnsi"/>
        </w:rPr>
      </w:pPr>
      <w:r w:rsidRPr="00C35D63">
        <w:rPr>
          <w:rFonts w:eastAsiaTheme="minorEastAsia"/>
          <w:lang w:val="en-US" w:bidi="en-US"/>
        </w:rPr>
        <w:t xml:space="preserve">The </w:t>
      </w:r>
      <w:r>
        <w:rPr>
          <w:rFonts w:eastAsiaTheme="minorEastAsia"/>
          <w:lang w:val="en-US" w:bidi="en-US"/>
        </w:rPr>
        <w:t xml:space="preserve">Annual </w:t>
      </w:r>
      <w:r w:rsidRPr="00C35D63">
        <w:rPr>
          <w:rFonts w:eastAsiaTheme="minorEastAsia"/>
          <w:lang w:val="en-US" w:bidi="en-US"/>
        </w:rPr>
        <w:t>Permissions</w:t>
      </w:r>
      <w:r>
        <w:rPr>
          <w:rFonts w:eastAsiaTheme="minorEastAsia"/>
          <w:lang w:val="en-US" w:bidi="en-US"/>
        </w:rPr>
        <w:t xml:space="preserve"> Compliance Plan</w:t>
      </w:r>
      <w:r w:rsidRPr="00C35D63">
        <w:rPr>
          <w:rFonts w:eastAsiaTheme="minorEastAsia"/>
          <w:lang w:val="en-US" w:bidi="en-US"/>
        </w:rPr>
        <w:t xml:space="preserve"> and associated risk assessment is the mechanism through which </w:t>
      </w:r>
      <w:r>
        <w:rPr>
          <w:rFonts w:eastAsiaTheme="minorEastAsia"/>
          <w:lang w:val="en-US" w:bidi="en-US"/>
        </w:rPr>
        <w:t>th</w:t>
      </w:r>
      <w:r w:rsidRPr="004071FF">
        <w:rPr>
          <w:rFonts w:eastAsiaTheme="minorEastAsia"/>
          <w:lang w:val="en-US" w:bidi="en-US"/>
        </w:rPr>
        <w:t xml:space="preserve">e Authority </w:t>
      </w:r>
      <w:r w:rsidRPr="00945A90">
        <w:rPr>
          <w:rFonts w:eastAsiaTheme="minorEastAsia"/>
          <w:lang w:val="en-US" w:bidi="en-US"/>
        </w:rPr>
        <w:t xml:space="preserve">achieves this goal. </w:t>
      </w:r>
      <w:r>
        <w:rPr>
          <w:rFonts w:eastAsiaTheme="minorEastAsia"/>
          <w:lang w:val="en-US" w:bidi="en-US"/>
        </w:rPr>
        <w:t>A</w:t>
      </w:r>
      <w:r w:rsidRPr="004071FF">
        <w:rPr>
          <w:rFonts w:eastAsiaTheme="minorEastAsia"/>
          <w:lang w:val="en-US" w:bidi="en-US"/>
        </w:rPr>
        <w:t>ctivi</w:t>
      </w:r>
      <w:r>
        <w:rPr>
          <w:rFonts w:eastAsiaTheme="minorEastAsia"/>
          <w:lang w:val="en-US" w:bidi="en-US"/>
        </w:rPr>
        <w:t xml:space="preserve">ties </w:t>
      </w:r>
      <w:r w:rsidRPr="00945A90">
        <w:rPr>
          <w:rFonts w:eastAsiaTheme="minorEastAsia"/>
          <w:lang w:val="en-US" w:bidi="en-US"/>
        </w:rPr>
        <w:t xml:space="preserve">undertaken </w:t>
      </w:r>
      <w:r>
        <w:rPr>
          <w:rFonts w:eastAsiaTheme="minorEastAsia"/>
          <w:lang w:val="en-US" w:bidi="en-US"/>
        </w:rPr>
        <w:t>in 2018</w:t>
      </w:r>
      <w:r>
        <w:rPr>
          <w:rFonts w:eastAsiaTheme="minorEastAsia"/>
          <w:lang w:val="en-US" w:bidi="en-US"/>
        </w:rPr>
        <w:softHyphen/>
        <w:t>–19</w:t>
      </w:r>
      <w:r w:rsidRPr="00945A90">
        <w:rPr>
          <w:rFonts w:eastAsiaTheme="minorEastAsia"/>
          <w:lang w:val="en-US" w:bidi="en-US"/>
        </w:rPr>
        <w:t xml:space="preserve"> </w:t>
      </w:r>
      <w:r>
        <w:rPr>
          <w:rFonts w:eastAsiaTheme="minorEastAsia"/>
          <w:lang w:val="en-US" w:bidi="en-US"/>
        </w:rPr>
        <w:t xml:space="preserve">occurred across </w:t>
      </w:r>
      <w:r w:rsidRPr="00945A90">
        <w:rPr>
          <w:rFonts w:eastAsiaTheme="minorHAnsi"/>
        </w:rPr>
        <w:t>systems</w:t>
      </w:r>
      <w:r>
        <w:rPr>
          <w:rFonts w:eastAsiaTheme="minorHAnsi"/>
        </w:rPr>
        <w:t xml:space="preserve"> development, </w:t>
      </w:r>
      <w:r w:rsidRPr="00945A90">
        <w:rPr>
          <w:rFonts w:eastAsiaTheme="minorHAnsi"/>
        </w:rPr>
        <w:t>education and communication</w:t>
      </w:r>
      <w:r>
        <w:rPr>
          <w:rFonts w:eastAsiaTheme="minorHAnsi"/>
        </w:rPr>
        <w:t xml:space="preserve">, </w:t>
      </w:r>
      <w:r w:rsidRPr="00945A90">
        <w:rPr>
          <w:rFonts w:eastAsiaTheme="minorHAnsi"/>
        </w:rPr>
        <w:t>monitoring and reporting</w:t>
      </w:r>
      <w:r>
        <w:rPr>
          <w:rFonts w:eastAsiaTheme="minorHAnsi"/>
        </w:rPr>
        <w:t xml:space="preserve"> and </w:t>
      </w:r>
      <w:r w:rsidRPr="00945A90">
        <w:rPr>
          <w:rFonts w:eastAsiaTheme="minorHAnsi"/>
        </w:rPr>
        <w:t>enforcement (including administ</w:t>
      </w:r>
      <w:r>
        <w:rPr>
          <w:rFonts w:eastAsiaTheme="minorHAnsi"/>
        </w:rPr>
        <w:t>rative and educational actions), and included:</w:t>
      </w:r>
    </w:p>
    <w:p w14:paraId="11DD76BE" w14:textId="476B0462" w:rsidR="00D5355C" w:rsidRDefault="00427C09" w:rsidP="00D5355C">
      <w:pPr>
        <w:pStyle w:val="AR-Bullet"/>
      </w:pPr>
      <w:r>
        <w:t>t</w:t>
      </w:r>
      <w:r w:rsidR="00D5355C" w:rsidRPr="00622E29">
        <w:t xml:space="preserve">ourism </w:t>
      </w:r>
      <w:r w:rsidR="00D5355C">
        <w:t xml:space="preserve">and research permit holder </w:t>
      </w:r>
      <w:r w:rsidR="00D5355C" w:rsidRPr="00622E29">
        <w:t>engagement activities</w:t>
      </w:r>
      <w:r w:rsidR="00D5355C">
        <w:t xml:space="preserve"> (including presenting at a Whitsundays tourism forum)</w:t>
      </w:r>
      <w:r w:rsidR="00D5355C" w:rsidRPr="00622E29">
        <w:t xml:space="preserve"> </w:t>
      </w:r>
    </w:p>
    <w:p w14:paraId="78210B3F" w14:textId="05F237DB" w:rsidR="00D5355C" w:rsidRPr="00714E6A" w:rsidRDefault="00D5355C" w:rsidP="00D5355C">
      <w:pPr>
        <w:pStyle w:val="AR-Bullet"/>
        <w:rPr>
          <w:rFonts w:eastAsiaTheme="minorEastAsia"/>
          <w:lang w:val="en-US" w:eastAsia="en-US" w:bidi="en-US"/>
        </w:rPr>
      </w:pPr>
      <w:r w:rsidRPr="00714E6A">
        <w:rPr>
          <w:rFonts w:eastAsiaTheme="minorEastAsia"/>
          <w:lang w:val="en-US" w:eastAsia="en-US" w:bidi="en-US"/>
        </w:rPr>
        <w:t xml:space="preserve">education and training </w:t>
      </w:r>
      <w:r w:rsidR="00427C09">
        <w:rPr>
          <w:rFonts w:eastAsiaTheme="minorEastAsia"/>
          <w:lang w:val="en-US" w:eastAsia="en-US" w:bidi="en-US"/>
        </w:rPr>
        <w:t xml:space="preserve">for </w:t>
      </w:r>
      <w:r w:rsidRPr="00714E6A">
        <w:rPr>
          <w:rFonts w:eastAsiaTheme="minorEastAsia"/>
          <w:lang w:val="en-US" w:eastAsia="en-US" w:bidi="en-US"/>
        </w:rPr>
        <w:t>stakeholders and partner regulatory agencies on permission compliance</w:t>
      </w:r>
      <w:r>
        <w:rPr>
          <w:rFonts w:eastAsiaTheme="minorEastAsia"/>
          <w:lang w:val="en-US" w:eastAsia="en-US" w:bidi="en-US"/>
        </w:rPr>
        <w:t xml:space="preserve"> including presenting at a tourism industry forum and meeting with research stakeholders</w:t>
      </w:r>
    </w:p>
    <w:p w14:paraId="26B960E1" w14:textId="6AD3A016" w:rsidR="00D5355C" w:rsidRDefault="005D4BB5" w:rsidP="00D5355C">
      <w:pPr>
        <w:pStyle w:val="AR-Bullet"/>
        <w:rPr>
          <w:rFonts w:eastAsiaTheme="minorEastAsia"/>
          <w:lang w:val="en-US" w:eastAsia="en-US" w:bidi="en-US"/>
        </w:rPr>
      </w:pPr>
      <w:r>
        <w:rPr>
          <w:rFonts w:eastAsiaTheme="minorEastAsia"/>
          <w:lang w:val="en-US" w:eastAsia="en-US" w:bidi="en-US"/>
        </w:rPr>
        <w:t>develop</w:t>
      </w:r>
      <w:r w:rsidR="00427C09">
        <w:rPr>
          <w:rFonts w:eastAsiaTheme="minorEastAsia"/>
          <w:lang w:val="en-US" w:eastAsia="en-US" w:bidi="en-US"/>
        </w:rPr>
        <w:t>ing</w:t>
      </w:r>
      <w:r w:rsidR="00D5355C">
        <w:rPr>
          <w:rFonts w:eastAsiaTheme="minorEastAsia"/>
          <w:lang w:val="en-US" w:eastAsia="en-US" w:bidi="en-US"/>
        </w:rPr>
        <w:t xml:space="preserve"> a case management system for managing allegations of permission non-compliance </w:t>
      </w:r>
    </w:p>
    <w:p w14:paraId="30C66E48" w14:textId="46872A33" w:rsidR="00D5355C" w:rsidRDefault="00D5355C" w:rsidP="00D5355C">
      <w:pPr>
        <w:pStyle w:val="AR-Bullet"/>
        <w:rPr>
          <w:rFonts w:eastAsiaTheme="minorEastAsia"/>
          <w:lang w:val="en-US" w:eastAsia="en-US" w:bidi="en-US"/>
        </w:rPr>
      </w:pPr>
      <w:r>
        <w:rPr>
          <w:rFonts w:eastAsiaTheme="minorEastAsia"/>
          <w:lang w:val="en-US" w:eastAsia="en-US" w:bidi="en-US"/>
        </w:rPr>
        <w:t>finalising four permission compliance procedures and drafting several others</w:t>
      </w:r>
    </w:p>
    <w:p w14:paraId="47819221" w14:textId="5D6735DE" w:rsidR="00D5355C" w:rsidRPr="00543DDF" w:rsidRDefault="00D5355C" w:rsidP="00D5355C">
      <w:pPr>
        <w:pStyle w:val="AR-Bullet"/>
      </w:pPr>
      <w:r>
        <w:t xml:space="preserve">reviewing the Permissions Compliance Annual Plan that enabled increased integration of risk management into daily compliance activities and further strengthening of the </w:t>
      </w:r>
      <w:r w:rsidR="00427C09">
        <w:t>p</w:t>
      </w:r>
      <w:r>
        <w:t xml:space="preserve">ermissions </w:t>
      </w:r>
      <w:r w:rsidR="00427C09">
        <w:t>c</w:t>
      </w:r>
      <w:r>
        <w:t>ompliance partnership with Q</w:t>
      </w:r>
      <w:r w:rsidR="00427C09">
        <w:t>ueensland Parks and Wildlife Service</w:t>
      </w:r>
    </w:p>
    <w:p w14:paraId="50CFCAE3" w14:textId="3384317E" w:rsidR="00D5355C" w:rsidRDefault="005D4BB5" w:rsidP="00D5355C">
      <w:pPr>
        <w:pStyle w:val="AR-Bullet"/>
        <w:rPr>
          <w:rFonts w:eastAsiaTheme="minorEastAsia"/>
          <w:lang w:val="en-US" w:eastAsia="en-US" w:bidi="en-US"/>
        </w:rPr>
      </w:pPr>
      <w:r>
        <w:rPr>
          <w:rFonts w:eastAsiaTheme="minorEastAsia"/>
          <w:lang w:val="en-US" w:eastAsia="en-US" w:bidi="en-US"/>
        </w:rPr>
        <w:t>undertaking field inspections of marine parks permits and reviewing</w:t>
      </w:r>
      <w:r w:rsidR="00D5355C">
        <w:rPr>
          <w:rFonts w:eastAsiaTheme="minorEastAsia"/>
          <w:lang w:val="en-US" w:eastAsia="en-US" w:bidi="en-US"/>
        </w:rPr>
        <w:t xml:space="preserve"> completed inspections </w:t>
      </w:r>
    </w:p>
    <w:p w14:paraId="4EA74A92" w14:textId="716B74D4" w:rsidR="00D5355C" w:rsidRPr="00714E6A" w:rsidRDefault="005D4BB5" w:rsidP="00D5355C">
      <w:pPr>
        <w:pStyle w:val="AR-Bullet"/>
        <w:rPr>
          <w:rFonts w:eastAsiaTheme="minorEastAsia"/>
          <w:lang w:val="en-US" w:eastAsia="en-US" w:bidi="en-US"/>
        </w:rPr>
      </w:pPr>
      <w:r>
        <w:rPr>
          <w:rFonts w:eastAsiaTheme="minorEastAsia"/>
          <w:lang w:val="en-US" w:eastAsia="en-US" w:bidi="en-US"/>
        </w:rPr>
        <w:t xml:space="preserve">undertaking </w:t>
      </w:r>
      <w:r w:rsidR="00D5355C" w:rsidRPr="002E3F1C">
        <w:rPr>
          <w:rFonts w:eastAsiaTheme="minorEastAsia"/>
          <w:lang w:val="en-US" w:eastAsia="en-US" w:bidi="en-US"/>
        </w:rPr>
        <w:t xml:space="preserve">one targeted facility inspection </w:t>
      </w:r>
      <w:r w:rsidR="00D5355C">
        <w:rPr>
          <w:rFonts w:eastAsiaTheme="minorEastAsia"/>
          <w:lang w:val="en-US" w:eastAsia="en-US" w:bidi="en-US"/>
        </w:rPr>
        <w:t>to monitor compliance</w:t>
      </w:r>
    </w:p>
    <w:p w14:paraId="02E4904B" w14:textId="732ABAA0" w:rsidR="00D5355C" w:rsidRPr="002E3F1C" w:rsidRDefault="00427C09" w:rsidP="00D5355C">
      <w:pPr>
        <w:pStyle w:val="AR-Bullet"/>
        <w:rPr>
          <w:rFonts w:eastAsiaTheme="minorEastAsia"/>
          <w:lang w:val="en-US" w:eastAsia="en-US" w:bidi="en-US"/>
        </w:rPr>
      </w:pPr>
      <w:r>
        <w:rPr>
          <w:rFonts w:eastAsiaTheme="minorEastAsia"/>
          <w:lang w:val="en-US" w:eastAsia="en-US" w:bidi="en-US"/>
        </w:rPr>
        <w:t xml:space="preserve">helping </w:t>
      </w:r>
      <w:r w:rsidR="00D5355C" w:rsidRPr="00714E6A">
        <w:rPr>
          <w:rFonts w:eastAsiaTheme="minorEastAsia"/>
          <w:lang w:val="en-US" w:eastAsia="en-US" w:bidi="en-US"/>
        </w:rPr>
        <w:t xml:space="preserve">enhance </w:t>
      </w:r>
      <w:r w:rsidR="00D5355C">
        <w:rPr>
          <w:rFonts w:eastAsiaTheme="minorEastAsia"/>
          <w:lang w:val="en-US" w:eastAsia="en-US" w:bidi="en-US"/>
        </w:rPr>
        <w:t xml:space="preserve">the </w:t>
      </w:r>
      <w:r w:rsidR="00D5355C" w:rsidRPr="00714E6A">
        <w:rPr>
          <w:rFonts w:eastAsiaTheme="minorEastAsia"/>
          <w:lang w:val="en-US" w:eastAsia="en-US" w:bidi="en-US"/>
        </w:rPr>
        <w:t xml:space="preserve">field reporting system to </w:t>
      </w:r>
      <w:r w:rsidR="00D5355C">
        <w:rPr>
          <w:rFonts w:eastAsiaTheme="minorEastAsia"/>
          <w:lang w:val="en-US" w:eastAsia="en-US" w:bidi="en-US"/>
        </w:rPr>
        <w:t>facilitate capture of field data</w:t>
      </w:r>
      <w:r w:rsidR="00D5355C" w:rsidRPr="00714E6A" w:rsidDel="00C32814">
        <w:rPr>
          <w:rFonts w:eastAsiaTheme="minorEastAsia"/>
          <w:lang w:val="en-US" w:eastAsia="en-US" w:bidi="en-US"/>
        </w:rPr>
        <w:t xml:space="preserve"> </w:t>
      </w:r>
      <w:r w:rsidR="00D5355C">
        <w:rPr>
          <w:rFonts w:eastAsiaTheme="minorEastAsia"/>
          <w:lang w:val="en-US" w:eastAsia="en-US" w:bidi="en-US"/>
        </w:rPr>
        <w:t xml:space="preserve">relevant to the </w:t>
      </w:r>
      <w:r w:rsidR="00D5355C" w:rsidRPr="00714E6A">
        <w:rPr>
          <w:rFonts w:eastAsiaTheme="minorEastAsia"/>
          <w:lang w:val="en-US" w:eastAsia="en-US" w:bidi="en-US"/>
        </w:rPr>
        <w:t>permission system</w:t>
      </w:r>
      <w:r w:rsidR="00D5355C">
        <w:rPr>
          <w:rFonts w:eastAsiaTheme="minorEastAsia"/>
          <w:lang w:val="en-US" w:eastAsia="en-US" w:bidi="en-US"/>
        </w:rPr>
        <w:t xml:space="preserve"> </w:t>
      </w:r>
    </w:p>
    <w:p w14:paraId="15804B24" w14:textId="49467B8B" w:rsidR="00D5355C" w:rsidRDefault="005D4BB5" w:rsidP="00D5355C">
      <w:pPr>
        <w:pStyle w:val="AR-Bullet"/>
        <w:rPr>
          <w:rFonts w:eastAsiaTheme="minorEastAsia"/>
          <w:lang w:val="en-US" w:eastAsia="en-US" w:bidi="en-US"/>
        </w:rPr>
      </w:pPr>
      <w:r>
        <w:rPr>
          <w:rFonts w:eastAsiaTheme="minorEastAsia"/>
          <w:lang w:val="en-US" w:eastAsia="en-US" w:bidi="en-US"/>
        </w:rPr>
        <w:t>an audit</w:t>
      </w:r>
      <w:r w:rsidR="00D5355C">
        <w:rPr>
          <w:rFonts w:eastAsiaTheme="minorEastAsia"/>
          <w:lang w:val="en-US" w:eastAsia="en-US" w:bidi="en-US"/>
        </w:rPr>
        <w:t xml:space="preserve"> relating to remittance of the environmental management charge </w:t>
      </w:r>
    </w:p>
    <w:p w14:paraId="75CF58E7" w14:textId="77777777" w:rsidR="00D5355C" w:rsidRPr="00945A90" w:rsidRDefault="00D5355C" w:rsidP="00D5355C">
      <w:pPr>
        <w:pStyle w:val="AR-Bullet"/>
      </w:pPr>
      <w:r>
        <w:t>ongoing</w:t>
      </w:r>
      <w:r w:rsidRPr="00622E29">
        <w:t xml:space="preserve"> manage</w:t>
      </w:r>
      <w:r>
        <w:t>ment of</w:t>
      </w:r>
      <w:r w:rsidRPr="00622E29">
        <w:t xml:space="preserve"> submitted </w:t>
      </w:r>
      <w:r>
        <w:t xml:space="preserve">and identified </w:t>
      </w:r>
      <w:r w:rsidRPr="00622E29">
        <w:t>allegations</w:t>
      </w:r>
    </w:p>
    <w:p w14:paraId="2E9288EF" w14:textId="089D2C26" w:rsidR="00D5355C" w:rsidRPr="00714E6A" w:rsidRDefault="00D5355C" w:rsidP="00D5355C">
      <w:pPr>
        <w:pStyle w:val="AR-Bullet"/>
        <w:rPr>
          <w:rFonts w:eastAsiaTheme="minorEastAsia"/>
          <w:lang w:val="en-US" w:eastAsia="en-US" w:bidi="en-US"/>
        </w:rPr>
      </w:pPr>
      <w:r w:rsidRPr="00714E6A">
        <w:rPr>
          <w:rFonts w:eastAsiaTheme="minorEastAsia"/>
          <w:lang w:val="en-US" w:eastAsia="en-US" w:bidi="en-US"/>
        </w:rPr>
        <w:t>reviewing the enforceability of standardised permit conditions for specific permission types</w:t>
      </w:r>
      <w:r>
        <w:rPr>
          <w:rFonts w:eastAsiaTheme="minorEastAsia"/>
          <w:lang w:val="en-US" w:eastAsia="en-US" w:bidi="en-US"/>
        </w:rPr>
        <w:t xml:space="preserve"> and involvement in the condition review process managed by </w:t>
      </w:r>
      <w:r w:rsidR="005D4BB5">
        <w:rPr>
          <w:rFonts w:eastAsiaTheme="minorEastAsia"/>
          <w:lang w:val="en-US" w:eastAsia="en-US" w:bidi="en-US"/>
        </w:rPr>
        <w:t xml:space="preserve">the </w:t>
      </w:r>
      <w:r>
        <w:rPr>
          <w:rFonts w:eastAsiaTheme="minorEastAsia"/>
          <w:lang w:val="en-US" w:eastAsia="en-US" w:bidi="en-US"/>
        </w:rPr>
        <w:t>Policy and Planning</w:t>
      </w:r>
      <w:r w:rsidR="005D4BB5">
        <w:rPr>
          <w:rFonts w:eastAsiaTheme="minorEastAsia"/>
          <w:lang w:val="en-US" w:eastAsia="en-US" w:bidi="en-US"/>
        </w:rPr>
        <w:t xml:space="preserve"> team</w:t>
      </w:r>
    </w:p>
    <w:p w14:paraId="469C0BC5" w14:textId="2354D6A7" w:rsidR="00D5355C" w:rsidRPr="00D3047C" w:rsidRDefault="00A06741" w:rsidP="00A06741">
      <w:pPr>
        <w:pStyle w:val="AR-Bullet"/>
        <w:rPr>
          <w:rFonts w:eastAsiaTheme="minorHAnsi"/>
        </w:rPr>
      </w:pPr>
      <w:r>
        <w:rPr>
          <w:rFonts w:eastAsiaTheme="minorEastAsia"/>
          <w:lang w:val="en-US" w:bidi="en-US"/>
        </w:rPr>
        <w:t>u</w:t>
      </w:r>
      <w:r w:rsidR="00A0365D">
        <w:rPr>
          <w:rFonts w:eastAsiaTheme="minorEastAsia"/>
          <w:lang w:val="en-US" w:bidi="en-US"/>
        </w:rPr>
        <w:t>ndertaking e</w:t>
      </w:r>
      <w:r w:rsidR="00D5355C" w:rsidRPr="004071FF">
        <w:rPr>
          <w:rFonts w:eastAsiaTheme="minorEastAsia"/>
          <w:lang w:val="en-US" w:bidi="en-US"/>
        </w:rPr>
        <w:t>nvironmental site supervision at priority sites</w:t>
      </w:r>
      <w:r w:rsidR="00D5355C">
        <w:rPr>
          <w:rFonts w:eastAsiaTheme="minorEastAsia"/>
          <w:lang w:val="en-US" w:bidi="en-US"/>
        </w:rPr>
        <w:t xml:space="preserve"> </w:t>
      </w:r>
      <w:r w:rsidR="00D5355C" w:rsidRPr="004071FF">
        <w:rPr>
          <w:rFonts w:eastAsiaTheme="minorEastAsia"/>
          <w:lang w:val="en-US" w:bidi="en-US"/>
        </w:rPr>
        <w:t xml:space="preserve">to supervise and ensure permit condition </w:t>
      </w:r>
      <w:r w:rsidR="00D5355C" w:rsidRPr="00D3047C">
        <w:rPr>
          <w:rFonts w:eastAsiaTheme="minorHAnsi"/>
        </w:rPr>
        <w:t>compliance</w:t>
      </w:r>
      <w:r w:rsidR="00A0365D">
        <w:rPr>
          <w:rFonts w:eastAsiaTheme="minorHAnsi"/>
        </w:rPr>
        <w:t xml:space="preserve">, usually </w:t>
      </w:r>
      <w:r w:rsidR="00D5355C" w:rsidRPr="00D3047C">
        <w:rPr>
          <w:rFonts w:eastAsiaTheme="minorHAnsi"/>
        </w:rPr>
        <w:t xml:space="preserve">to an approved schedule of works or environmental management plan. </w:t>
      </w:r>
    </w:p>
    <w:p w14:paraId="6B7C6153" w14:textId="034C6F7C" w:rsidR="00D5355C" w:rsidRDefault="00D5355C" w:rsidP="00E817A3">
      <w:pPr>
        <w:pStyle w:val="ARBodyText"/>
        <w:rPr>
          <w:rFonts w:eastAsiaTheme="minorEastAsia"/>
          <w:lang w:val="en-US" w:bidi="en-US"/>
        </w:rPr>
      </w:pPr>
      <w:r w:rsidRPr="00D3047C">
        <w:rPr>
          <w:rFonts w:eastAsiaTheme="minorHAnsi"/>
        </w:rPr>
        <w:lastRenderedPageBreak/>
        <w:t xml:space="preserve">The Authority continued to manage all identified permission non-compliances. </w:t>
      </w:r>
      <w:r>
        <w:rPr>
          <w:rFonts w:eastAsiaTheme="minorHAnsi"/>
        </w:rPr>
        <w:t xml:space="preserve">There were </w:t>
      </w:r>
      <w:r w:rsidR="002B0EE8">
        <w:rPr>
          <w:rFonts w:eastAsiaTheme="minorHAnsi"/>
        </w:rPr>
        <w:t>136 alleged</w:t>
      </w:r>
      <w:r w:rsidRPr="00D3047C">
        <w:rPr>
          <w:rFonts w:eastAsiaTheme="minorHAnsi"/>
        </w:rPr>
        <w:t xml:space="preserve"> permission non-compliance</w:t>
      </w:r>
      <w:r w:rsidR="002B0EE8">
        <w:rPr>
          <w:rFonts w:eastAsiaTheme="minorHAnsi"/>
        </w:rPr>
        <w:t>s</w:t>
      </w:r>
      <w:r w:rsidRPr="00D3047C">
        <w:rPr>
          <w:rFonts w:eastAsiaTheme="minorHAnsi"/>
        </w:rPr>
        <w:t xml:space="preserve"> identified during 2018</w:t>
      </w:r>
      <w:r>
        <w:rPr>
          <w:rFonts w:eastAsiaTheme="minorHAnsi"/>
        </w:rPr>
        <w:t>–</w:t>
      </w:r>
      <w:r w:rsidRPr="00D3047C">
        <w:rPr>
          <w:rFonts w:eastAsiaTheme="minorHAnsi"/>
        </w:rPr>
        <w:t>19</w:t>
      </w:r>
      <w:r>
        <w:rPr>
          <w:rFonts w:eastAsiaTheme="minorHAnsi"/>
        </w:rPr>
        <w:t>,</w:t>
      </w:r>
      <w:r w:rsidRPr="00D3047C">
        <w:rPr>
          <w:rFonts w:eastAsiaTheme="minorHAnsi"/>
        </w:rPr>
        <w:t xml:space="preserve"> with one or more administrative compliance actions recorded against 99 per cent of allegations.</w:t>
      </w:r>
      <w:r>
        <w:rPr>
          <w:rFonts w:eastAsiaTheme="minorHAnsi"/>
        </w:rPr>
        <w:t xml:space="preserve"> </w:t>
      </w:r>
      <w:r w:rsidRPr="00D3047C">
        <w:rPr>
          <w:rFonts w:eastAsiaTheme="minorHAnsi"/>
        </w:rPr>
        <w:t xml:space="preserve">Figure </w:t>
      </w:r>
      <w:r w:rsidR="006C43BB">
        <w:rPr>
          <w:rFonts w:eastAsiaTheme="minorHAnsi"/>
        </w:rPr>
        <w:t>9</w:t>
      </w:r>
      <w:r w:rsidRPr="00D3047C">
        <w:rPr>
          <w:rFonts w:eastAsiaTheme="minorHAnsi"/>
        </w:rPr>
        <w:t xml:space="preserve"> shows</w:t>
      </w:r>
      <w:r>
        <w:rPr>
          <w:rFonts w:eastAsiaTheme="minorEastAsia"/>
          <w:lang w:val="en-US" w:bidi="en-US"/>
        </w:rPr>
        <w:t xml:space="preserve"> the types of permission compliance allegations identified during 2018–19, with more than half the allegations being failure to report or notify, exceeding permit limits (locations, zones, quantities, species) and failure to comply with a mooring, vessel, facility or equipment notification approval.</w:t>
      </w:r>
    </w:p>
    <w:p w14:paraId="1DAEA869" w14:textId="77777777" w:rsidR="00D5355C" w:rsidRDefault="00D5355C" w:rsidP="00D5355C">
      <w:pPr>
        <w:pStyle w:val="AR-PARAGRAPH"/>
        <w:rPr>
          <w:rFonts w:eastAsiaTheme="minorEastAsia"/>
          <w:lang w:val="en-US" w:bidi="en-US"/>
        </w:rPr>
      </w:pPr>
      <w:r>
        <w:rPr>
          <w:noProof/>
          <w:lang w:val="en-US" w:eastAsia="en-US"/>
        </w:rPr>
        <w:drawing>
          <wp:inline distT="0" distB="0" distL="0" distR="0" wp14:anchorId="3CF979DB" wp14:editId="41CA0A5A">
            <wp:extent cx="5759450" cy="3534770"/>
            <wp:effectExtent l="0" t="0" r="12700" b="8890"/>
            <wp:docPr id="11" name="Chart 11" descr="A pie chart shows the types of permission compliance allegations identified during 2018-19. Five non-compliance types each account for between 10 and 30 of the 136 allegations." title="Figure 9 recorded permission non-compliances by type during 2018-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07F9657" w14:textId="6CAA49AD" w:rsidR="00D5355C" w:rsidRPr="008D0189" w:rsidRDefault="00D5355C" w:rsidP="007C510C">
      <w:pPr>
        <w:pStyle w:val="Figuretext"/>
        <w:rPr>
          <w:rFonts w:eastAsiaTheme="minorEastAsia"/>
          <w:szCs w:val="22"/>
          <w:lang w:val="en-US" w:bidi="en-US"/>
        </w:rPr>
      </w:pPr>
      <w:r w:rsidRPr="008D0189">
        <w:t>*AIN = aircraft identification number; BIN = bareboat identification number; ENA = equipment notification approval; FNA = facility notification approval; MNA = mooring notification approval; SOW = schedule of works</w:t>
      </w:r>
      <w:r>
        <w:t>;</w:t>
      </w:r>
      <w:r w:rsidRPr="008D0189">
        <w:t xml:space="preserve"> VIN = vessel identification number; VNA = vessel notification approval </w:t>
      </w:r>
    </w:p>
    <w:p w14:paraId="49B76B69" w14:textId="47EE2822" w:rsidR="00D5355C" w:rsidRDefault="00D5355C" w:rsidP="00D5355C">
      <w:pPr>
        <w:pStyle w:val="FigureName"/>
        <w:tabs>
          <w:tab w:val="clear" w:pos="1080"/>
          <w:tab w:val="left" w:pos="0"/>
        </w:tabs>
        <w:ind w:left="0" w:firstLine="0"/>
        <w:rPr>
          <w:rFonts w:eastAsiaTheme="minorEastAsia"/>
          <w:lang w:val="en-US" w:eastAsia="en-US" w:bidi="en-US"/>
        </w:rPr>
      </w:pPr>
      <w:bookmarkStart w:id="117" w:name="_Toc15976429"/>
      <w:bookmarkStart w:id="118" w:name="_Toc20476566"/>
      <w:r w:rsidRPr="002D6E7A">
        <w:rPr>
          <w:rFonts w:eastAsiaTheme="minorEastAsia"/>
          <w:lang w:val="en-US" w:eastAsia="en-US" w:bidi="en-US"/>
        </w:rPr>
        <w:t xml:space="preserve">Figure </w:t>
      </w:r>
      <w:r w:rsidR="006C43BB">
        <w:rPr>
          <w:rFonts w:eastAsiaTheme="minorEastAsia"/>
          <w:lang w:val="en-US" w:eastAsia="en-US" w:bidi="en-US"/>
        </w:rPr>
        <w:t>9</w:t>
      </w:r>
      <w:r w:rsidRPr="002D6E7A">
        <w:rPr>
          <w:rFonts w:eastAsiaTheme="minorEastAsia"/>
          <w:lang w:val="en-US" w:eastAsia="en-US" w:bidi="en-US"/>
        </w:rPr>
        <w:t>:</w:t>
      </w:r>
      <w:r w:rsidRPr="00F94C4A">
        <w:rPr>
          <w:rFonts w:eastAsiaTheme="minorEastAsia"/>
          <w:lang w:val="en-US" w:eastAsia="en-US" w:bidi="en-US"/>
        </w:rPr>
        <w:t xml:space="preserve"> </w:t>
      </w:r>
      <w:r>
        <w:rPr>
          <w:rFonts w:eastAsiaTheme="minorEastAsia"/>
          <w:lang w:val="en-US" w:eastAsia="en-US" w:bidi="en-US"/>
        </w:rPr>
        <w:t>Recorded permission non-compliances by type during 2018–</w:t>
      </w:r>
      <w:r w:rsidRPr="00F94C4A">
        <w:rPr>
          <w:rFonts w:eastAsiaTheme="minorEastAsia"/>
          <w:lang w:val="en-US" w:eastAsia="en-US" w:bidi="en-US"/>
        </w:rPr>
        <w:t>1</w:t>
      </w:r>
      <w:r>
        <w:rPr>
          <w:rFonts w:eastAsiaTheme="minorEastAsia"/>
          <w:lang w:val="en-US" w:eastAsia="en-US" w:bidi="en-US"/>
        </w:rPr>
        <w:t>9</w:t>
      </w:r>
      <w:bookmarkEnd w:id="117"/>
      <w:bookmarkEnd w:id="118"/>
    </w:p>
    <w:p w14:paraId="1CA072E3" w14:textId="78CA7F75" w:rsidR="00D5355C" w:rsidRDefault="00427C09" w:rsidP="00E817A3">
      <w:pPr>
        <w:pStyle w:val="ARBodyText"/>
        <w:rPr>
          <w:rFonts w:eastAsiaTheme="minorEastAsia"/>
          <w:lang w:val="en-US" w:bidi="en-US"/>
        </w:rPr>
      </w:pPr>
      <w:r>
        <w:rPr>
          <w:rFonts w:eastAsiaTheme="minorEastAsia"/>
          <w:lang w:val="en-US" w:bidi="en-US"/>
        </w:rPr>
        <w:t xml:space="preserve">A number </w:t>
      </w:r>
      <w:r w:rsidR="00D5355C">
        <w:rPr>
          <w:rFonts w:eastAsiaTheme="minorEastAsia"/>
          <w:lang w:val="en-US" w:bidi="en-US"/>
        </w:rPr>
        <w:t xml:space="preserve">of allegations in 2018–19, and in previous years, were identified via audits or assessment processes </w:t>
      </w:r>
      <w:r w:rsidR="00A12AAC">
        <w:rPr>
          <w:rFonts w:eastAsiaTheme="minorEastAsia"/>
          <w:lang w:val="en-US" w:bidi="en-US"/>
        </w:rPr>
        <w:t xml:space="preserve">led by the Authority </w:t>
      </w:r>
      <w:r w:rsidR="00D5355C">
        <w:rPr>
          <w:rFonts w:eastAsiaTheme="minorEastAsia"/>
          <w:lang w:val="en-US" w:bidi="en-US"/>
        </w:rPr>
        <w:t xml:space="preserve">(Figure </w:t>
      </w:r>
      <w:r w:rsidR="00042CE3">
        <w:rPr>
          <w:rFonts w:eastAsiaTheme="minorEastAsia"/>
          <w:lang w:val="en-US" w:bidi="en-US"/>
        </w:rPr>
        <w:t>9</w:t>
      </w:r>
      <w:r w:rsidR="00D5355C">
        <w:rPr>
          <w:rFonts w:eastAsiaTheme="minorEastAsia"/>
          <w:lang w:val="en-US" w:bidi="en-US"/>
        </w:rPr>
        <w:t>). Targeted engagement with government partners such as Q</w:t>
      </w:r>
      <w:r>
        <w:rPr>
          <w:rFonts w:eastAsiaTheme="minorEastAsia"/>
          <w:lang w:val="en-US" w:bidi="en-US"/>
        </w:rPr>
        <w:t>ueensland Parks and Wildlife Service</w:t>
      </w:r>
      <w:r w:rsidR="00D5355C">
        <w:rPr>
          <w:rFonts w:eastAsiaTheme="minorEastAsia"/>
          <w:lang w:val="en-US" w:bidi="en-US"/>
        </w:rPr>
        <w:t xml:space="preserve"> and Queensland Boating and Fisheries Patrol resulted in increased reports from these agencies in 2017–18 and 2018–19 (Figure </w:t>
      </w:r>
      <w:r w:rsidR="00042CE3">
        <w:rPr>
          <w:rFonts w:eastAsiaTheme="minorEastAsia"/>
          <w:lang w:val="en-US" w:bidi="en-US"/>
        </w:rPr>
        <w:t>10</w:t>
      </w:r>
      <w:r w:rsidR="00D5355C">
        <w:rPr>
          <w:rFonts w:eastAsiaTheme="minorEastAsia"/>
          <w:lang w:val="en-US" w:bidi="en-US"/>
        </w:rPr>
        <w:t>).</w:t>
      </w:r>
    </w:p>
    <w:p w14:paraId="52643CD7" w14:textId="77777777" w:rsidR="00D5355C" w:rsidRDefault="00D5355C" w:rsidP="00D5355C">
      <w:pPr>
        <w:rPr>
          <w:rFonts w:eastAsiaTheme="minorEastAsia"/>
          <w:lang w:val="en-US" w:bidi="en-US"/>
        </w:rPr>
      </w:pPr>
    </w:p>
    <w:p w14:paraId="6A7EDDCB" w14:textId="77777777" w:rsidR="00D5355C" w:rsidRPr="0042652A" w:rsidRDefault="00D5355C" w:rsidP="00D5355C">
      <w:pPr>
        <w:rPr>
          <w:rFonts w:eastAsiaTheme="minorEastAsia"/>
          <w:lang w:val="en-US" w:bidi="en-US"/>
        </w:rPr>
      </w:pPr>
      <w:r>
        <w:rPr>
          <w:noProof/>
          <w:lang w:val="en-US"/>
        </w:rPr>
        <w:lastRenderedPageBreak/>
        <w:drawing>
          <wp:inline distT="0" distB="0" distL="0" distR="0" wp14:anchorId="18FF2712" wp14:editId="441ABBDB">
            <wp:extent cx="5759450" cy="3816454"/>
            <wp:effectExtent l="0" t="0" r="12700" b="12700"/>
            <wp:docPr id="12" name="Chart 12" descr="Bar chart shows the method by which non-compliances have been identified since 2015, with audit processes consistently identifying most." title="Figure 10 source of recorded permission non-compliances July 2015 to June 20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24DA61A" w14:textId="2312112D" w:rsidR="00D5355C" w:rsidRDefault="00D5355C" w:rsidP="00D5355C">
      <w:pPr>
        <w:pStyle w:val="FigureName"/>
        <w:rPr>
          <w:rFonts w:eastAsiaTheme="minorHAnsi"/>
        </w:rPr>
      </w:pPr>
      <w:bookmarkStart w:id="119" w:name="_Toc15976430"/>
      <w:bookmarkStart w:id="120" w:name="_Toc20476567"/>
      <w:r w:rsidRPr="003D4FA0">
        <w:rPr>
          <w:rFonts w:eastAsiaTheme="minorEastAsia"/>
          <w:lang w:val="en-US" w:bidi="en-US"/>
        </w:rPr>
        <w:t xml:space="preserve">Figure </w:t>
      </w:r>
      <w:r w:rsidR="006C43BB">
        <w:rPr>
          <w:rFonts w:eastAsiaTheme="minorEastAsia"/>
          <w:lang w:val="en-US" w:bidi="en-US"/>
        </w:rPr>
        <w:t>10</w:t>
      </w:r>
      <w:r w:rsidRPr="003D4FA0">
        <w:rPr>
          <w:rFonts w:eastAsiaTheme="minorEastAsia"/>
          <w:lang w:val="en-US" w:bidi="en-US"/>
        </w:rPr>
        <w:t>:</w:t>
      </w:r>
      <w:r>
        <w:rPr>
          <w:rFonts w:eastAsiaTheme="minorEastAsia"/>
          <w:lang w:val="en-US" w:bidi="en-US"/>
        </w:rPr>
        <w:t xml:space="preserve"> Source of r</w:t>
      </w:r>
      <w:r w:rsidRPr="003D4FA0">
        <w:rPr>
          <w:rFonts w:eastAsiaTheme="minorEastAsia"/>
          <w:lang w:val="en-US" w:bidi="en-US"/>
        </w:rPr>
        <w:t>ecorded permission non-compliances July 2015</w:t>
      </w:r>
      <w:r>
        <w:rPr>
          <w:rFonts w:eastAsiaTheme="minorEastAsia"/>
          <w:lang w:val="en-US" w:bidi="en-US"/>
        </w:rPr>
        <w:t>–</w:t>
      </w:r>
      <w:r w:rsidRPr="003D4FA0">
        <w:rPr>
          <w:rFonts w:eastAsiaTheme="minorEastAsia"/>
          <w:lang w:val="en-US" w:bidi="en-US"/>
        </w:rPr>
        <w:t>June 2019</w:t>
      </w:r>
      <w:bookmarkEnd w:id="119"/>
      <w:bookmarkEnd w:id="120"/>
    </w:p>
    <w:p w14:paraId="47EA00EC" w14:textId="77777777" w:rsidR="00D5355C" w:rsidRPr="00EC2D56" w:rsidRDefault="00D5355C" w:rsidP="00D5355C">
      <w:pPr>
        <w:pStyle w:val="ARHeading4"/>
        <w:rPr>
          <w:lang w:val="en-US" w:bidi="en-US"/>
        </w:rPr>
      </w:pPr>
      <w:r w:rsidRPr="00EC2D56">
        <w:rPr>
          <w:lang w:val="en-US" w:bidi="en-US"/>
        </w:rPr>
        <w:t>Environmental management charge</w:t>
      </w:r>
    </w:p>
    <w:p w14:paraId="77323087" w14:textId="5A11294C" w:rsidR="00D5355C" w:rsidRDefault="00C82E44" w:rsidP="00E817A3">
      <w:pPr>
        <w:pStyle w:val="ARBodyText"/>
      </w:pPr>
      <w:r>
        <w:t>Managing t</w:t>
      </w:r>
      <w:r w:rsidR="00D5355C" w:rsidRPr="00406B45">
        <w:t>he environmental management charge, placed on most commercial activities including visitors using tourism operations in the Marine Park, continue</w:t>
      </w:r>
      <w:r w:rsidR="00D5355C">
        <w:t>d</w:t>
      </w:r>
      <w:r w:rsidR="00D5355C" w:rsidRPr="00406B45">
        <w:t xml:space="preserve"> to be a priority</w:t>
      </w:r>
      <w:r w:rsidR="00D5355C">
        <w:t xml:space="preserve"> for the Authority</w:t>
      </w:r>
      <w:r w:rsidR="00D5355C" w:rsidRPr="00406B45">
        <w:t xml:space="preserve">. To ensure best practice and transparent management of the revenue, </w:t>
      </w:r>
      <w:r w:rsidR="00FD502F">
        <w:t>the Authority pr</w:t>
      </w:r>
      <w:r w:rsidR="00042CE3">
        <w:t>o</w:t>
      </w:r>
      <w:r w:rsidR="00FD502F">
        <w:t xml:space="preserve">vided </w:t>
      </w:r>
      <w:r w:rsidR="00D5355C" w:rsidRPr="00406B45">
        <w:t xml:space="preserve">guidance material </w:t>
      </w:r>
      <w:r w:rsidR="00D5355C">
        <w:t>to</w:t>
      </w:r>
      <w:r w:rsidR="00D5355C" w:rsidRPr="00406B45">
        <w:t xml:space="preserve"> permittees. </w:t>
      </w:r>
    </w:p>
    <w:p w14:paraId="5B7CA03B" w14:textId="61DBAD5D" w:rsidR="00D5355C" w:rsidRDefault="00D5355C" w:rsidP="00E817A3">
      <w:pPr>
        <w:pStyle w:val="ARBodyText"/>
      </w:pPr>
      <w:r w:rsidRPr="00406B45">
        <w:t xml:space="preserve">In </w:t>
      </w:r>
      <w:r>
        <w:t>2018–19,</w:t>
      </w:r>
      <w:r w:rsidRPr="00406B45">
        <w:t xml:space="preserve"> the standard tourist program charge per person per day remained at $6.50 and </w:t>
      </w:r>
      <w:r>
        <w:t xml:space="preserve">was </w:t>
      </w:r>
      <w:r w:rsidRPr="00406B45">
        <w:t xml:space="preserve">$3.25 for part-day tours of less than three hours. </w:t>
      </w:r>
      <w:r>
        <w:t>All tourism operators were notified that the full-day charge will increase to $7.00 as of 1 April 2020 and to $3.50 for the part-day charge.</w:t>
      </w:r>
    </w:p>
    <w:p w14:paraId="571BD492" w14:textId="72FDD7ED" w:rsidR="00D5355C" w:rsidRDefault="00D5355C" w:rsidP="00E817A3">
      <w:pPr>
        <w:pStyle w:val="ARBodyText"/>
      </w:pPr>
      <w:r w:rsidRPr="00406B45">
        <w:t xml:space="preserve">During the </w:t>
      </w:r>
      <w:r>
        <w:t xml:space="preserve">reporting period, the Authority undertook </w:t>
      </w:r>
      <w:r w:rsidR="00756EAD">
        <w:t>1010</w:t>
      </w:r>
      <w:r>
        <w:t xml:space="preserve"> </w:t>
      </w:r>
      <w:r w:rsidRPr="00406B45">
        <w:t xml:space="preserve">environmental management charge administrative compliance actions (see Figure </w:t>
      </w:r>
      <w:r>
        <w:t>1</w:t>
      </w:r>
      <w:r w:rsidR="006C43BB">
        <w:t>1</w:t>
      </w:r>
      <w:r w:rsidRPr="00406B45">
        <w:t xml:space="preserve">). </w:t>
      </w:r>
    </w:p>
    <w:p w14:paraId="61B6B669" w14:textId="34DB751C" w:rsidR="00D5355C" w:rsidRDefault="00D5355C" w:rsidP="00E817A3">
      <w:pPr>
        <w:pStyle w:val="ARBodyText"/>
      </w:pPr>
      <w:r w:rsidRPr="00A619B4">
        <w:t>Each quarter</w:t>
      </w:r>
      <w:r>
        <w:t>,</w:t>
      </w:r>
      <w:r w:rsidRPr="00A619B4">
        <w:t xml:space="preserve"> there are between </w:t>
      </w:r>
      <w:r w:rsidRPr="00336487">
        <w:t>608 and 634</w:t>
      </w:r>
      <w:r w:rsidRPr="00A619B4">
        <w:t xml:space="preserve"> permit holders </w:t>
      </w:r>
      <w:r w:rsidR="00FD502F">
        <w:t>with</w:t>
      </w:r>
      <w:r w:rsidRPr="00A619B4">
        <w:t xml:space="preserve"> permissions </w:t>
      </w:r>
      <w:r w:rsidR="00FD502F">
        <w:t>that include</w:t>
      </w:r>
      <w:r w:rsidR="00FD502F" w:rsidRPr="00A619B4">
        <w:t xml:space="preserve"> </w:t>
      </w:r>
      <w:r w:rsidRPr="00A619B4">
        <w:t>environmental management charge obligations</w:t>
      </w:r>
      <w:r w:rsidR="002437EF">
        <w:t xml:space="preserve"> — most of whom </w:t>
      </w:r>
      <w:r w:rsidRPr="00A619B4">
        <w:t>(</w:t>
      </w:r>
      <w:r w:rsidRPr="00336487">
        <w:t>92</w:t>
      </w:r>
      <w:r>
        <w:t xml:space="preserve"> per cent</w:t>
      </w:r>
      <w:r w:rsidRPr="00A619B4">
        <w:t xml:space="preserve">) meet their obligations within the legislated timeframe (one month following </w:t>
      </w:r>
      <w:r>
        <w:t xml:space="preserve">the </w:t>
      </w:r>
      <w:r w:rsidRPr="00A619B4">
        <w:t xml:space="preserve">end of the quarter). Permit holders who have received one late payment penalty generally pay on time thereafter and do not receive another penalty. Of those who received multiple late payment penalties, </w:t>
      </w:r>
      <w:r>
        <w:t xml:space="preserve">most </w:t>
      </w:r>
      <w:r w:rsidRPr="00A619B4">
        <w:t>received only one further penalty.</w:t>
      </w:r>
    </w:p>
    <w:p w14:paraId="3980BE06" w14:textId="77777777" w:rsidR="00D5355C" w:rsidRDefault="00D5355C" w:rsidP="00D5355C"/>
    <w:p w14:paraId="1B06CAE4" w14:textId="77777777" w:rsidR="00D5355C" w:rsidRDefault="00D5355C" w:rsidP="00D5355C">
      <w:r>
        <w:rPr>
          <w:noProof/>
          <w:lang w:val="en-US"/>
        </w:rPr>
        <w:lastRenderedPageBreak/>
        <w:drawing>
          <wp:inline distT="0" distB="0" distL="0" distR="0" wp14:anchorId="55B5AC69" wp14:editId="30FD9581">
            <wp:extent cx="6356782" cy="3810000"/>
            <wp:effectExtent l="0" t="0" r="6350" b="0"/>
            <wp:docPr id="3" name="Chart 3" descr="Bar graph shows the number of times each of the six different actions (that can be taken when environmental management charge non-compliance occurs) have been applied since 2011-12. " title="Figure 11 administrative actions taken for environmental managemetn charge non-compliance 2011-12 to 2018-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bl>
      <w:tblPr>
        <w:tblStyle w:val="TableGrid"/>
        <w:tblW w:w="9918" w:type="dxa"/>
        <w:tblLook w:val="04A0" w:firstRow="1" w:lastRow="0" w:firstColumn="1" w:lastColumn="0" w:noHBand="0" w:noVBand="1"/>
        <w:tblCaption w:val="Administrative actions taken for environmental management charge non-compliance 2011-12 to 2018-19"/>
        <w:tblDescription w:val="Table shows six actions that can be taken when environmental management charge non-compliance occurs, since 2011-12 an intention to suspend letter has been the most common action taken."/>
      </w:tblPr>
      <w:tblGrid>
        <w:gridCol w:w="1812"/>
        <w:gridCol w:w="1042"/>
        <w:gridCol w:w="1002"/>
        <w:gridCol w:w="1002"/>
        <w:gridCol w:w="1004"/>
        <w:gridCol w:w="1005"/>
        <w:gridCol w:w="1004"/>
        <w:gridCol w:w="1004"/>
        <w:gridCol w:w="1043"/>
      </w:tblGrid>
      <w:tr w:rsidR="00D5355C" w14:paraId="1630A51E" w14:textId="77777777" w:rsidTr="00F93FE6">
        <w:trPr>
          <w:tblHeader/>
        </w:trPr>
        <w:tc>
          <w:tcPr>
            <w:tcW w:w="1812" w:type="dxa"/>
          </w:tcPr>
          <w:p w14:paraId="6EA25714" w14:textId="77777777" w:rsidR="00D5355C" w:rsidRPr="00E0225E" w:rsidRDefault="00D5355C" w:rsidP="00D5355C">
            <w:pPr>
              <w:rPr>
                <w:b/>
                <w:sz w:val="16"/>
                <w:szCs w:val="16"/>
              </w:rPr>
            </w:pPr>
          </w:p>
        </w:tc>
        <w:tc>
          <w:tcPr>
            <w:tcW w:w="1042" w:type="dxa"/>
          </w:tcPr>
          <w:p w14:paraId="64F39AB1" w14:textId="77777777" w:rsidR="00D5355C" w:rsidRPr="00E0225E" w:rsidRDefault="00D5355C" w:rsidP="00D5355C">
            <w:pPr>
              <w:rPr>
                <w:b/>
                <w:sz w:val="16"/>
                <w:szCs w:val="16"/>
              </w:rPr>
            </w:pPr>
            <w:r w:rsidRPr="00E0225E">
              <w:rPr>
                <w:b/>
                <w:sz w:val="16"/>
                <w:szCs w:val="16"/>
              </w:rPr>
              <w:t>2011-2012</w:t>
            </w:r>
          </w:p>
        </w:tc>
        <w:tc>
          <w:tcPr>
            <w:tcW w:w="1002" w:type="dxa"/>
          </w:tcPr>
          <w:p w14:paraId="70825F06" w14:textId="77777777" w:rsidR="00D5355C" w:rsidRPr="00E0225E" w:rsidRDefault="00D5355C" w:rsidP="00D5355C">
            <w:pPr>
              <w:rPr>
                <w:b/>
                <w:sz w:val="16"/>
                <w:szCs w:val="16"/>
              </w:rPr>
            </w:pPr>
            <w:r w:rsidRPr="00E0225E">
              <w:rPr>
                <w:b/>
                <w:sz w:val="16"/>
                <w:szCs w:val="16"/>
              </w:rPr>
              <w:t>2012-2013</w:t>
            </w:r>
          </w:p>
        </w:tc>
        <w:tc>
          <w:tcPr>
            <w:tcW w:w="1002" w:type="dxa"/>
          </w:tcPr>
          <w:p w14:paraId="54846A81" w14:textId="77777777" w:rsidR="00D5355C" w:rsidRPr="00E0225E" w:rsidRDefault="00D5355C" w:rsidP="00D5355C">
            <w:pPr>
              <w:rPr>
                <w:b/>
                <w:sz w:val="16"/>
                <w:szCs w:val="16"/>
              </w:rPr>
            </w:pPr>
            <w:r w:rsidRPr="00E0225E">
              <w:rPr>
                <w:b/>
                <w:sz w:val="16"/>
                <w:szCs w:val="16"/>
              </w:rPr>
              <w:t>2013-2014</w:t>
            </w:r>
          </w:p>
        </w:tc>
        <w:tc>
          <w:tcPr>
            <w:tcW w:w="1004" w:type="dxa"/>
          </w:tcPr>
          <w:p w14:paraId="76F6C47B" w14:textId="77777777" w:rsidR="00D5355C" w:rsidRPr="00E0225E" w:rsidRDefault="00D5355C" w:rsidP="00D5355C">
            <w:pPr>
              <w:rPr>
                <w:b/>
                <w:sz w:val="16"/>
                <w:szCs w:val="16"/>
              </w:rPr>
            </w:pPr>
            <w:r w:rsidRPr="00E0225E">
              <w:rPr>
                <w:b/>
                <w:sz w:val="16"/>
                <w:szCs w:val="16"/>
              </w:rPr>
              <w:t>2014-2015</w:t>
            </w:r>
          </w:p>
        </w:tc>
        <w:tc>
          <w:tcPr>
            <w:tcW w:w="1005" w:type="dxa"/>
          </w:tcPr>
          <w:p w14:paraId="73DC98EB" w14:textId="77777777" w:rsidR="00D5355C" w:rsidRPr="00E0225E" w:rsidRDefault="00D5355C" w:rsidP="00D5355C">
            <w:pPr>
              <w:rPr>
                <w:b/>
                <w:sz w:val="16"/>
                <w:szCs w:val="16"/>
              </w:rPr>
            </w:pPr>
            <w:r w:rsidRPr="00E0225E">
              <w:rPr>
                <w:b/>
                <w:sz w:val="16"/>
                <w:szCs w:val="16"/>
              </w:rPr>
              <w:t>2015-2016</w:t>
            </w:r>
          </w:p>
        </w:tc>
        <w:tc>
          <w:tcPr>
            <w:tcW w:w="1004" w:type="dxa"/>
          </w:tcPr>
          <w:p w14:paraId="70E3617C" w14:textId="77777777" w:rsidR="00D5355C" w:rsidRPr="00E0225E" w:rsidRDefault="00D5355C" w:rsidP="00D5355C">
            <w:pPr>
              <w:rPr>
                <w:b/>
                <w:sz w:val="16"/>
                <w:szCs w:val="16"/>
              </w:rPr>
            </w:pPr>
            <w:r w:rsidRPr="00E0225E">
              <w:rPr>
                <w:b/>
                <w:sz w:val="16"/>
                <w:szCs w:val="16"/>
              </w:rPr>
              <w:t>2016-2017</w:t>
            </w:r>
          </w:p>
        </w:tc>
        <w:tc>
          <w:tcPr>
            <w:tcW w:w="1004" w:type="dxa"/>
          </w:tcPr>
          <w:p w14:paraId="5E1FC476" w14:textId="77777777" w:rsidR="00D5355C" w:rsidRPr="00E0225E" w:rsidRDefault="00D5355C" w:rsidP="00D5355C">
            <w:pPr>
              <w:rPr>
                <w:b/>
                <w:sz w:val="16"/>
                <w:szCs w:val="16"/>
              </w:rPr>
            </w:pPr>
            <w:r w:rsidRPr="00E0225E">
              <w:rPr>
                <w:b/>
                <w:sz w:val="16"/>
                <w:szCs w:val="16"/>
              </w:rPr>
              <w:t>2017-2018</w:t>
            </w:r>
          </w:p>
        </w:tc>
        <w:tc>
          <w:tcPr>
            <w:tcW w:w="1043" w:type="dxa"/>
          </w:tcPr>
          <w:p w14:paraId="03C0CACC" w14:textId="77777777" w:rsidR="00D5355C" w:rsidRPr="00E0225E" w:rsidRDefault="00D5355C" w:rsidP="00D5355C">
            <w:pPr>
              <w:rPr>
                <w:b/>
                <w:sz w:val="16"/>
                <w:szCs w:val="16"/>
              </w:rPr>
            </w:pPr>
            <w:r>
              <w:rPr>
                <w:b/>
                <w:sz w:val="16"/>
                <w:szCs w:val="16"/>
              </w:rPr>
              <w:t>2018-2019</w:t>
            </w:r>
          </w:p>
        </w:tc>
      </w:tr>
      <w:tr w:rsidR="00D5355C" w14:paraId="4E31B050" w14:textId="77777777" w:rsidTr="00D5355C">
        <w:tc>
          <w:tcPr>
            <w:tcW w:w="1812" w:type="dxa"/>
          </w:tcPr>
          <w:p w14:paraId="633B1B6E" w14:textId="77777777" w:rsidR="00D5355C" w:rsidRPr="00E0225E" w:rsidRDefault="00D5355C" w:rsidP="00D5355C">
            <w:pPr>
              <w:rPr>
                <w:b/>
                <w:sz w:val="16"/>
                <w:szCs w:val="16"/>
              </w:rPr>
            </w:pPr>
            <w:r w:rsidRPr="00E0225E">
              <w:rPr>
                <w:b/>
                <w:sz w:val="16"/>
                <w:szCs w:val="16"/>
              </w:rPr>
              <w:t>Revoked</w:t>
            </w:r>
          </w:p>
        </w:tc>
        <w:tc>
          <w:tcPr>
            <w:tcW w:w="1042" w:type="dxa"/>
          </w:tcPr>
          <w:p w14:paraId="6D983941" w14:textId="77777777" w:rsidR="00D5355C" w:rsidRPr="00850BE9" w:rsidRDefault="00D5355C" w:rsidP="00D5355C">
            <w:pPr>
              <w:jc w:val="center"/>
              <w:rPr>
                <w:sz w:val="16"/>
                <w:szCs w:val="16"/>
              </w:rPr>
            </w:pPr>
            <w:r w:rsidRPr="00850BE9">
              <w:rPr>
                <w:sz w:val="16"/>
                <w:szCs w:val="16"/>
              </w:rPr>
              <w:t>31</w:t>
            </w:r>
          </w:p>
        </w:tc>
        <w:tc>
          <w:tcPr>
            <w:tcW w:w="1002" w:type="dxa"/>
          </w:tcPr>
          <w:p w14:paraId="03D95AD8" w14:textId="77777777" w:rsidR="00D5355C" w:rsidRPr="00850BE9" w:rsidRDefault="00D5355C" w:rsidP="00D5355C">
            <w:pPr>
              <w:jc w:val="center"/>
              <w:rPr>
                <w:sz w:val="16"/>
                <w:szCs w:val="16"/>
              </w:rPr>
            </w:pPr>
            <w:r w:rsidRPr="00850BE9">
              <w:rPr>
                <w:sz w:val="16"/>
                <w:szCs w:val="16"/>
              </w:rPr>
              <w:t>6</w:t>
            </w:r>
          </w:p>
        </w:tc>
        <w:tc>
          <w:tcPr>
            <w:tcW w:w="1002" w:type="dxa"/>
          </w:tcPr>
          <w:p w14:paraId="447EB70F" w14:textId="77777777" w:rsidR="00D5355C" w:rsidRPr="00850BE9" w:rsidRDefault="00D5355C" w:rsidP="00D5355C">
            <w:pPr>
              <w:jc w:val="center"/>
              <w:rPr>
                <w:sz w:val="16"/>
                <w:szCs w:val="16"/>
              </w:rPr>
            </w:pPr>
            <w:r w:rsidRPr="00850BE9">
              <w:rPr>
                <w:sz w:val="16"/>
                <w:szCs w:val="16"/>
              </w:rPr>
              <w:t>4</w:t>
            </w:r>
          </w:p>
        </w:tc>
        <w:tc>
          <w:tcPr>
            <w:tcW w:w="1004" w:type="dxa"/>
          </w:tcPr>
          <w:p w14:paraId="4C4182D4" w14:textId="77777777" w:rsidR="00D5355C" w:rsidRPr="00850BE9" w:rsidRDefault="00D5355C" w:rsidP="00D5355C">
            <w:pPr>
              <w:jc w:val="center"/>
              <w:rPr>
                <w:sz w:val="16"/>
                <w:szCs w:val="16"/>
              </w:rPr>
            </w:pPr>
            <w:r w:rsidRPr="00850BE9">
              <w:rPr>
                <w:sz w:val="16"/>
                <w:szCs w:val="16"/>
              </w:rPr>
              <w:t>0</w:t>
            </w:r>
          </w:p>
        </w:tc>
        <w:tc>
          <w:tcPr>
            <w:tcW w:w="1005" w:type="dxa"/>
          </w:tcPr>
          <w:p w14:paraId="0844EAB1" w14:textId="77777777" w:rsidR="00D5355C" w:rsidRPr="00850BE9" w:rsidRDefault="00D5355C" w:rsidP="00D5355C">
            <w:pPr>
              <w:jc w:val="center"/>
              <w:rPr>
                <w:sz w:val="16"/>
                <w:szCs w:val="16"/>
              </w:rPr>
            </w:pPr>
            <w:r w:rsidRPr="00850BE9">
              <w:rPr>
                <w:sz w:val="16"/>
                <w:szCs w:val="16"/>
              </w:rPr>
              <w:t>0</w:t>
            </w:r>
          </w:p>
        </w:tc>
        <w:tc>
          <w:tcPr>
            <w:tcW w:w="1004" w:type="dxa"/>
          </w:tcPr>
          <w:p w14:paraId="56EC3C73" w14:textId="77777777" w:rsidR="00D5355C" w:rsidRPr="00850BE9" w:rsidRDefault="00D5355C" w:rsidP="00D5355C">
            <w:pPr>
              <w:jc w:val="center"/>
              <w:rPr>
                <w:sz w:val="16"/>
                <w:szCs w:val="16"/>
              </w:rPr>
            </w:pPr>
            <w:r w:rsidRPr="00850BE9">
              <w:rPr>
                <w:sz w:val="16"/>
                <w:szCs w:val="16"/>
              </w:rPr>
              <w:t>2</w:t>
            </w:r>
          </w:p>
        </w:tc>
        <w:tc>
          <w:tcPr>
            <w:tcW w:w="1004" w:type="dxa"/>
          </w:tcPr>
          <w:p w14:paraId="3FD7F1CD" w14:textId="77777777" w:rsidR="00D5355C" w:rsidRPr="00850BE9" w:rsidRDefault="00D5355C" w:rsidP="00D5355C">
            <w:pPr>
              <w:jc w:val="center"/>
              <w:rPr>
                <w:sz w:val="16"/>
                <w:szCs w:val="16"/>
              </w:rPr>
            </w:pPr>
            <w:r w:rsidRPr="00850BE9">
              <w:rPr>
                <w:sz w:val="16"/>
                <w:szCs w:val="16"/>
              </w:rPr>
              <w:t>10</w:t>
            </w:r>
          </w:p>
        </w:tc>
        <w:tc>
          <w:tcPr>
            <w:tcW w:w="1043" w:type="dxa"/>
          </w:tcPr>
          <w:p w14:paraId="5A642022" w14:textId="2A333F91" w:rsidR="00D5355C" w:rsidRPr="00850BE9" w:rsidRDefault="00756EAD" w:rsidP="00D5355C">
            <w:pPr>
              <w:jc w:val="center"/>
              <w:rPr>
                <w:sz w:val="16"/>
                <w:szCs w:val="16"/>
              </w:rPr>
            </w:pPr>
            <w:r>
              <w:rPr>
                <w:sz w:val="16"/>
                <w:szCs w:val="16"/>
              </w:rPr>
              <w:t>35</w:t>
            </w:r>
          </w:p>
        </w:tc>
      </w:tr>
      <w:tr w:rsidR="00D5355C" w14:paraId="5F768867" w14:textId="77777777" w:rsidTr="00D5355C">
        <w:tc>
          <w:tcPr>
            <w:tcW w:w="1812" w:type="dxa"/>
          </w:tcPr>
          <w:p w14:paraId="6345BF7B" w14:textId="77777777" w:rsidR="00D5355C" w:rsidRPr="00E0225E" w:rsidRDefault="00D5355C" w:rsidP="00D5355C">
            <w:pPr>
              <w:rPr>
                <w:b/>
                <w:sz w:val="16"/>
                <w:szCs w:val="16"/>
              </w:rPr>
            </w:pPr>
            <w:r>
              <w:rPr>
                <w:b/>
                <w:sz w:val="16"/>
                <w:szCs w:val="16"/>
              </w:rPr>
              <w:t>Re</w:t>
            </w:r>
            <w:r w:rsidRPr="00E0225E">
              <w:rPr>
                <w:b/>
                <w:sz w:val="16"/>
                <w:szCs w:val="16"/>
              </w:rPr>
              <w:t>instated</w:t>
            </w:r>
          </w:p>
        </w:tc>
        <w:tc>
          <w:tcPr>
            <w:tcW w:w="1042" w:type="dxa"/>
          </w:tcPr>
          <w:p w14:paraId="05CFCA66" w14:textId="77777777" w:rsidR="00D5355C" w:rsidRPr="00850BE9" w:rsidRDefault="00D5355C" w:rsidP="00D5355C">
            <w:pPr>
              <w:jc w:val="center"/>
              <w:rPr>
                <w:sz w:val="16"/>
                <w:szCs w:val="16"/>
              </w:rPr>
            </w:pPr>
            <w:r w:rsidRPr="00850BE9">
              <w:rPr>
                <w:sz w:val="16"/>
                <w:szCs w:val="16"/>
              </w:rPr>
              <w:t>33</w:t>
            </w:r>
          </w:p>
        </w:tc>
        <w:tc>
          <w:tcPr>
            <w:tcW w:w="1002" w:type="dxa"/>
          </w:tcPr>
          <w:p w14:paraId="0F945013" w14:textId="77777777" w:rsidR="00D5355C" w:rsidRPr="00850BE9" w:rsidRDefault="00D5355C" w:rsidP="00D5355C">
            <w:pPr>
              <w:jc w:val="center"/>
              <w:rPr>
                <w:sz w:val="16"/>
                <w:szCs w:val="16"/>
              </w:rPr>
            </w:pPr>
            <w:r w:rsidRPr="00850BE9">
              <w:rPr>
                <w:sz w:val="16"/>
                <w:szCs w:val="16"/>
              </w:rPr>
              <w:t>9</w:t>
            </w:r>
          </w:p>
        </w:tc>
        <w:tc>
          <w:tcPr>
            <w:tcW w:w="1002" w:type="dxa"/>
          </w:tcPr>
          <w:p w14:paraId="47D0920A" w14:textId="77777777" w:rsidR="00D5355C" w:rsidRPr="00850BE9" w:rsidRDefault="00D5355C" w:rsidP="00D5355C">
            <w:pPr>
              <w:jc w:val="center"/>
              <w:rPr>
                <w:sz w:val="16"/>
                <w:szCs w:val="16"/>
              </w:rPr>
            </w:pPr>
            <w:r w:rsidRPr="00850BE9">
              <w:rPr>
                <w:sz w:val="16"/>
                <w:szCs w:val="16"/>
              </w:rPr>
              <w:t>4</w:t>
            </w:r>
          </w:p>
        </w:tc>
        <w:tc>
          <w:tcPr>
            <w:tcW w:w="1004" w:type="dxa"/>
          </w:tcPr>
          <w:p w14:paraId="277F58C2" w14:textId="77777777" w:rsidR="00D5355C" w:rsidRPr="00850BE9" w:rsidRDefault="00D5355C" w:rsidP="00D5355C">
            <w:pPr>
              <w:jc w:val="center"/>
              <w:rPr>
                <w:sz w:val="16"/>
                <w:szCs w:val="16"/>
              </w:rPr>
            </w:pPr>
            <w:r w:rsidRPr="00850BE9">
              <w:rPr>
                <w:sz w:val="16"/>
                <w:szCs w:val="16"/>
              </w:rPr>
              <w:t>7</w:t>
            </w:r>
          </w:p>
        </w:tc>
        <w:tc>
          <w:tcPr>
            <w:tcW w:w="1005" w:type="dxa"/>
          </w:tcPr>
          <w:p w14:paraId="5B7CDD1F" w14:textId="77777777" w:rsidR="00D5355C" w:rsidRPr="00850BE9" w:rsidRDefault="00D5355C" w:rsidP="00D5355C">
            <w:pPr>
              <w:jc w:val="center"/>
              <w:rPr>
                <w:sz w:val="16"/>
                <w:szCs w:val="16"/>
              </w:rPr>
            </w:pPr>
            <w:r w:rsidRPr="00850BE9">
              <w:rPr>
                <w:sz w:val="16"/>
                <w:szCs w:val="16"/>
              </w:rPr>
              <w:t>1</w:t>
            </w:r>
          </w:p>
        </w:tc>
        <w:tc>
          <w:tcPr>
            <w:tcW w:w="1004" w:type="dxa"/>
          </w:tcPr>
          <w:p w14:paraId="603BD583" w14:textId="77777777" w:rsidR="00D5355C" w:rsidRPr="00850BE9" w:rsidRDefault="00D5355C" w:rsidP="00D5355C">
            <w:pPr>
              <w:jc w:val="center"/>
              <w:rPr>
                <w:sz w:val="16"/>
                <w:szCs w:val="16"/>
              </w:rPr>
            </w:pPr>
            <w:r w:rsidRPr="00850BE9">
              <w:rPr>
                <w:sz w:val="16"/>
                <w:szCs w:val="16"/>
              </w:rPr>
              <w:t>5</w:t>
            </w:r>
          </w:p>
        </w:tc>
        <w:tc>
          <w:tcPr>
            <w:tcW w:w="1004" w:type="dxa"/>
          </w:tcPr>
          <w:p w14:paraId="727AE7F7" w14:textId="77777777" w:rsidR="00D5355C" w:rsidRPr="00850BE9" w:rsidRDefault="00D5355C" w:rsidP="00D5355C">
            <w:pPr>
              <w:jc w:val="center"/>
              <w:rPr>
                <w:sz w:val="16"/>
                <w:szCs w:val="16"/>
              </w:rPr>
            </w:pPr>
            <w:r w:rsidRPr="00850BE9">
              <w:rPr>
                <w:sz w:val="16"/>
                <w:szCs w:val="16"/>
              </w:rPr>
              <w:t>11</w:t>
            </w:r>
          </w:p>
        </w:tc>
        <w:tc>
          <w:tcPr>
            <w:tcW w:w="1043" w:type="dxa"/>
          </w:tcPr>
          <w:p w14:paraId="7021E5B7" w14:textId="785169C3" w:rsidR="00D5355C" w:rsidRPr="00850BE9" w:rsidRDefault="00756EAD" w:rsidP="00D5355C">
            <w:pPr>
              <w:jc w:val="center"/>
              <w:rPr>
                <w:sz w:val="16"/>
                <w:szCs w:val="16"/>
              </w:rPr>
            </w:pPr>
            <w:r>
              <w:rPr>
                <w:sz w:val="16"/>
                <w:szCs w:val="16"/>
              </w:rPr>
              <w:t>13</w:t>
            </w:r>
          </w:p>
        </w:tc>
      </w:tr>
      <w:tr w:rsidR="00D5355C" w14:paraId="6A0A8D3C" w14:textId="77777777" w:rsidTr="00D5355C">
        <w:tc>
          <w:tcPr>
            <w:tcW w:w="1812" w:type="dxa"/>
          </w:tcPr>
          <w:p w14:paraId="615BB90C" w14:textId="77777777" w:rsidR="00D5355C" w:rsidRPr="00E0225E" w:rsidRDefault="00D5355C" w:rsidP="00D5355C">
            <w:pPr>
              <w:rPr>
                <w:b/>
                <w:sz w:val="16"/>
                <w:szCs w:val="16"/>
              </w:rPr>
            </w:pPr>
            <w:r w:rsidRPr="00E0225E">
              <w:rPr>
                <w:b/>
                <w:sz w:val="16"/>
                <w:szCs w:val="16"/>
              </w:rPr>
              <w:t>Suspended</w:t>
            </w:r>
          </w:p>
        </w:tc>
        <w:tc>
          <w:tcPr>
            <w:tcW w:w="1042" w:type="dxa"/>
          </w:tcPr>
          <w:p w14:paraId="16D6F534" w14:textId="77777777" w:rsidR="00D5355C" w:rsidRPr="00850BE9" w:rsidRDefault="00D5355C" w:rsidP="00D5355C">
            <w:pPr>
              <w:jc w:val="center"/>
              <w:rPr>
                <w:sz w:val="16"/>
                <w:szCs w:val="16"/>
              </w:rPr>
            </w:pPr>
            <w:r w:rsidRPr="00850BE9">
              <w:rPr>
                <w:sz w:val="16"/>
                <w:szCs w:val="16"/>
              </w:rPr>
              <w:t>30</w:t>
            </w:r>
          </w:p>
        </w:tc>
        <w:tc>
          <w:tcPr>
            <w:tcW w:w="1002" w:type="dxa"/>
          </w:tcPr>
          <w:p w14:paraId="4F897853" w14:textId="77777777" w:rsidR="00D5355C" w:rsidRPr="00850BE9" w:rsidRDefault="00D5355C" w:rsidP="00D5355C">
            <w:pPr>
              <w:jc w:val="center"/>
              <w:rPr>
                <w:sz w:val="16"/>
                <w:szCs w:val="16"/>
              </w:rPr>
            </w:pPr>
            <w:r w:rsidRPr="00850BE9">
              <w:rPr>
                <w:sz w:val="16"/>
                <w:szCs w:val="16"/>
              </w:rPr>
              <w:t>8</w:t>
            </w:r>
          </w:p>
        </w:tc>
        <w:tc>
          <w:tcPr>
            <w:tcW w:w="1002" w:type="dxa"/>
          </w:tcPr>
          <w:p w14:paraId="67D9D6FA" w14:textId="77777777" w:rsidR="00D5355C" w:rsidRPr="00850BE9" w:rsidRDefault="00D5355C" w:rsidP="00D5355C">
            <w:pPr>
              <w:jc w:val="center"/>
              <w:rPr>
                <w:sz w:val="16"/>
                <w:szCs w:val="16"/>
              </w:rPr>
            </w:pPr>
            <w:r w:rsidRPr="00850BE9">
              <w:rPr>
                <w:sz w:val="16"/>
                <w:szCs w:val="16"/>
              </w:rPr>
              <w:t>6</w:t>
            </w:r>
          </w:p>
        </w:tc>
        <w:tc>
          <w:tcPr>
            <w:tcW w:w="1004" w:type="dxa"/>
          </w:tcPr>
          <w:p w14:paraId="2B1911F5" w14:textId="77777777" w:rsidR="00D5355C" w:rsidRPr="00850BE9" w:rsidRDefault="00D5355C" w:rsidP="00D5355C">
            <w:pPr>
              <w:jc w:val="center"/>
              <w:rPr>
                <w:sz w:val="16"/>
                <w:szCs w:val="16"/>
              </w:rPr>
            </w:pPr>
            <w:r w:rsidRPr="00850BE9">
              <w:rPr>
                <w:sz w:val="16"/>
                <w:szCs w:val="16"/>
              </w:rPr>
              <w:t>7</w:t>
            </w:r>
          </w:p>
        </w:tc>
        <w:tc>
          <w:tcPr>
            <w:tcW w:w="1005" w:type="dxa"/>
          </w:tcPr>
          <w:p w14:paraId="7BD2B55F" w14:textId="77777777" w:rsidR="00D5355C" w:rsidRPr="00850BE9" w:rsidRDefault="00D5355C" w:rsidP="00D5355C">
            <w:pPr>
              <w:jc w:val="center"/>
              <w:rPr>
                <w:sz w:val="16"/>
                <w:szCs w:val="16"/>
              </w:rPr>
            </w:pPr>
            <w:r w:rsidRPr="00850BE9">
              <w:rPr>
                <w:sz w:val="16"/>
                <w:szCs w:val="16"/>
              </w:rPr>
              <w:t>3</w:t>
            </w:r>
          </w:p>
        </w:tc>
        <w:tc>
          <w:tcPr>
            <w:tcW w:w="1004" w:type="dxa"/>
          </w:tcPr>
          <w:p w14:paraId="5D8507C1" w14:textId="77777777" w:rsidR="00D5355C" w:rsidRPr="00850BE9" w:rsidRDefault="00D5355C" w:rsidP="00D5355C">
            <w:pPr>
              <w:jc w:val="center"/>
              <w:rPr>
                <w:sz w:val="16"/>
                <w:szCs w:val="16"/>
              </w:rPr>
            </w:pPr>
            <w:r w:rsidRPr="00850BE9">
              <w:rPr>
                <w:sz w:val="16"/>
                <w:szCs w:val="16"/>
              </w:rPr>
              <w:t>15</w:t>
            </w:r>
          </w:p>
        </w:tc>
        <w:tc>
          <w:tcPr>
            <w:tcW w:w="1004" w:type="dxa"/>
          </w:tcPr>
          <w:p w14:paraId="538755E6" w14:textId="77777777" w:rsidR="00D5355C" w:rsidRPr="00850BE9" w:rsidRDefault="00D5355C" w:rsidP="00D5355C">
            <w:pPr>
              <w:jc w:val="center"/>
              <w:rPr>
                <w:sz w:val="16"/>
                <w:szCs w:val="16"/>
              </w:rPr>
            </w:pPr>
            <w:r w:rsidRPr="00850BE9">
              <w:rPr>
                <w:sz w:val="16"/>
                <w:szCs w:val="16"/>
              </w:rPr>
              <w:t>22</w:t>
            </w:r>
          </w:p>
        </w:tc>
        <w:tc>
          <w:tcPr>
            <w:tcW w:w="1043" w:type="dxa"/>
          </w:tcPr>
          <w:p w14:paraId="09F729C8" w14:textId="213C5FBE" w:rsidR="00D5355C" w:rsidRPr="00850BE9" w:rsidRDefault="00756EAD" w:rsidP="00D5355C">
            <w:pPr>
              <w:jc w:val="center"/>
              <w:rPr>
                <w:sz w:val="16"/>
                <w:szCs w:val="16"/>
              </w:rPr>
            </w:pPr>
            <w:r>
              <w:rPr>
                <w:sz w:val="16"/>
                <w:szCs w:val="16"/>
              </w:rPr>
              <w:t>90</w:t>
            </w:r>
          </w:p>
        </w:tc>
      </w:tr>
      <w:tr w:rsidR="00D5355C" w14:paraId="73BFB233" w14:textId="77777777" w:rsidTr="00D5355C">
        <w:tc>
          <w:tcPr>
            <w:tcW w:w="1812" w:type="dxa"/>
          </w:tcPr>
          <w:p w14:paraId="31D91DC0" w14:textId="77777777" w:rsidR="00D5355C" w:rsidRPr="00E0225E" w:rsidRDefault="00D5355C" w:rsidP="00D5355C">
            <w:pPr>
              <w:rPr>
                <w:b/>
                <w:sz w:val="16"/>
                <w:szCs w:val="16"/>
              </w:rPr>
            </w:pPr>
            <w:r w:rsidRPr="00E0225E">
              <w:rPr>
                <w:b/>
                <w:sz w:val="16"/>
                <w:szCs w:val="16"/>
              </w:rPr>
              <w:t>LPP* applied</w:t>
            </w:r>
          </w:p>
        </w:tc>
        <w:tc>
          <w:tcPr>
            <w:tcW w:w="1042" w:type="dxa"/>
          </w:tcPr>
          <w:p w14:paraId="71571841" w14:textId="77777777" w:rsidR="00D5355C" w:rsidRPr="00850BE9" w:rsidRDefault="00D5355C" w:rsidP="00D5355C">
            <w:pPr>
              <w:jc w:val="center"/>
              <w:rPr>
                <w:sz w:val="16"/>
                <w:szCs w:val="16"/>
              </w:rPr>
            </w:pPr>
            <w:r w:rsidRPr="00850BE9">
              <w:rPr>
                <w:sz w:val="16"/>
                <w:szCs w:val="16"/>
              </w:rPr>
              <w:t>14</w:t>
            </w:r>
          </w:p>
        </w:tc>
        <w:tc>
          <w:tcPr>
            <w:tcW w:w="1002" w:type="dxa"/>
          </w:tcPr>
          <w:p w14:paraId="354A56B9" w14:textId="77777777" w:rsidR="00D5355C" w:rsidRPr="00850BE9" w:rsidRDefault="00D5355C" w:rsidP="00D5355C">
            <w:pPr>
              <w:jc w:val="center"/>
              <w:rPr>
                <w:sz w:val="16"/>
                <w:szCs w:val="16"/>
              </w:rPr>
            </w:pPr>
            <w:r w:rsidRPr="00850BE9">
              <w:rPr>
                <w:sz w:val="16"/>
                <w:szCs w:val="16"/>
              </w:rPr>
              <w:t>43</w:t>
            </w:r>
          </w:p>
        </w:tc>
        <w:tc>
          <w:tcPr>
            <w:tcW w:w="1002" w:type="dxa"/>
          </w:tcPr>
          <w:p w14:paraId="7FEDBA44" w14:textId="77777777" w:rsidR="00D5355C" w:rsidRPr="00850BE9" w:rsidRDefault="00D5355C" w:rsidP="00D5355C">
            <w:pPr>
              <w:jc w:val="center"/>
              <w:rPr>
                <w:sz w:val="16"/>
                <w:szCs w:val="16"/>
              </w:rPr>
            </w:pPr>
            <w:r w:rsidRPr="00850BE9">
              <w:rPr>
                <w:sz w:val="16"/>
                <w:szCs w:val="16"/>
              </w:rPr>
              <w:t>43</w:t>
            </w:r>
          </w:p>
        </w:tc>
        <w:tc>
          <w:tcPr>
            <w:tcW w:w="1004" w:type="dxa"/>
          </w:tcPr>
          <w:p w14:paraId="5E0FB258" w14:textId="77777777" w:rsidR="00D5355C" w:rsidRPr="00850BE9" w:rsidRDefault="00D5355C" w:rsidP="00D5355C">
            <w:pPr>
              <w:jc w:val="center"/>
              <w:rPr>
                <w:sz w:val="16"/>
                <w:szCs w:val="16"/>
              </w:rPr>
            </w:pPr>
            <w:r w:rsidRPr="00850BE9">
              <w:rPr>
                <w:sz w:val="16"/>
                <w:szCs w:val="16"/>
              </w:rPr>
              <w:t>38</w:t>
            </w:r>
          </w:p>
        </w:tc>
        <w:tc>
          <w:tcPr>
            <w:tcW w:w="1005" w:type="dxa"/>
          </w:tcPr>
          <w:p w14:paraId="1B39CCB0" w14:textId="77777777" w:rsidR="00D5355C" w:rsidRPr="00850BE9" w:rsidRDefault="00D5355C" w:rsidP="00D5355C">
            <w:pPr>
              <w:jc w:val="center"/>
              <w:rPr>
                <w:sz w:val="16"/>
                <w:szCs w:val="16"/>
              </w:rPr>
            </w:pPr>
            <w:r w:rsidRPr="00850BE9">
              <w:rPr>
                <w:sz w:val="16"/>
                <w:szCs w:val="16"/>
              </w:rPr>
              <w:t>49</w:t>
            </w:r>
          </w:p>
        </w:tc>
        <w:tc>
          <w:tcPr>
            <w:tcW w:w="1004" w:type="dxa"/>
          </w:tcPr>
          <w:p w14:paraId="136E32F0" w14:textId="77777777" w:rsidR="00D5355C" w:rsidRPr="00850BE9" w:rsidRDefault="00D5355C" w:rsidP="00D5355C">
            <w:pPr>
              <w:jc w:val="center"/>
              <w:rPr>
                <w:sz w:val="16"/>
                <w:szCs w:val="16"/>
              </w:rPr>
            </w:pPr>
            <w:r w:rsidRPr="00850BE9">
              <w:rPr>
                <w:sz w:val="16"/>
                <w:szCs w:val="16"/>
              </w:rPr>
              <w:t>68</w:t>
            </w:r>
          </w:p>
        </w:tc>
        <w:tc>
          <w:tcPr>
            <w:tcW w:w="1004" w:type="dxa"/>
          </w:tcPr>
          <w:p w14:paraId="05A4E11B" w14:textId="77777777" w:rsidR="00D5355C" w:rsidRPr="00850BE9" w:rsidRDefault="00D5355C" w:rsidP="00D5355C">
            <w:pPr>
              <w:jc w:val="center"/>
              <w:rPr>
                <w:sz w:val="16"/>
                <w:szCs w:val="16"/>
              </w:rPr>
            </w:pPr>
            <w:r w:rsidRPr="00850BE9">
              <w:rPr>
                <w:sz w:val="16"/>
                <w:szCs w:val="16"/>
              </w:rPr>
              <w:t>53</w:t>
            </w:r>
          </w:p>
        </w:tc>
        <w:tc>
          <w:tcPr>
            <w:tcW w:w="1043" w:type="dxa"/>
          </w:tcPr>
          <w:p w14:paraId="215C79F7" w14:textId="0BAA06FE" w:rsidR="00D5355C" w:rsidRPr="00850BE9" w:rsidRDefault="00756EAD" w:rsidP="00D5355C">
            <w:pPr>
              <w:jc w:val="center"/>
              <w:rPr>
                <w:sz w:val="16"/>
                <w:szCs w:val="16"/>
              </w:rPr>
            </w:pPr>
            <w:r>
              <w:rPr>
                <w:sz w:val="16"/>
                <w:szCs w:val="16"/>
              </w:rPr>
              <w:t>87</w:t>
            </w:r>
          </w:p>
        </w:tc>
      </w:tr>
      <w:tr w:rsidR="00D5355C" w14:paraId="4B8791C1" w14:textId="77777777" w:rsidTr="00D5355C">
        <w:tc>
          <w:tcPr>
            <w:tcW w:w="1812" w:type="dxa"/>
          </w:tcPr>
          <w:p w14:paraId="1C243495" w14:textId="77777777" w:rsidR="00D5355C" w:rsidRPr="00E0225E" w:rsidRDefault="00D5355C" w:rsidP="00D5355C">
            <w:pPr>
              <w:rPr>
                <w:b/>
                <w:sz w:val="16"/>
                <w:szCs w:val="16"/>
              </w:rPr>
            </w:pPr>
            <w:r w:rsidRPr="00E0225E">
              <w:rPr>
                <w:b/>
                <w:sz w:val="16"/>
                <w:szCs w:val="16"/>
              </w:rPr>
              <w:t>LPP*not applied</w:t>
            </w:r>
          </w:p>
        </w:tc>
        <w:tc>
          <w:tcPr>
            <w:tcW w:w="1042" w:type="dxa"/>
          </w:tcPr>
          <w:p w14:paraId="3401FAE4" w14:textId="77777777" w:rsidR="00D5355C" w:rsidRPr="00850BE9" w:rsidRDefault="00D5355C" w:rsidP="00D5355C">
            <w:pPr>
              <w:jc w:val="center"/>
              <w:rPr>
                <w:sz w:val="16"/>
                <w:szCs w:val="16"/>
              </w:rPr>
            </w:pPr>
            <w:r w:rsidRPr="00850BE9">
              <w:rPr>
                <w:sz w:val="16"/>
                <w:szCs w:val="16"/>
              </w:rPr>
              <w:t>6</w:t>
            </w:r>
          </w:p>
        </w:tc>
        <w:tc>
          <w:tcPr>
            <w:tcW w:w="1002" w:type="dxa"/>
          </w:tcPr>
          <w:p w14:paraId="4B02D099" w14:textId="77777777" w:rsidR="00D5355C" w:rsidRPr="00850BE9" w:rsidRDefault="00D5355C" w:rsidP="00D5355C">
            <w:pPr>
              <w:jc w:val="center"/>
              <w:rPr>
                <w:sz w:val="16"/>
                <w:szCs w:val="16"/>
              </w:rPr>
            </w:pPr>
            <w:r w:rsidRPr="00850BE9">
              <w:rPr>
                <w:sz w:val="16"/>
                <w:szCs w:val="16"/>
              </w:rPr>
              <w:t>110</w:t>
            </w:r>
          </w:p>
        </w:tc>
        <w:tc>
          <w:tcPr>
            <w:tcW w:w="1002" w:type="dxa"/>
          </w:tcPr>
          <w:p w14:paraId="46095A45" w14:textId="77777777" w:rsidR="00D5355C" w:rsidRPr="00850BE9" w:rsidRDefault="00D5355C" w:rsidP="00D5355C">
            <w:pPr>
              <w:jc w:val="center"/>
              <w:rPr>
                <w:sz w:val="16"/>
                <w:szCs w:val="16"/>
              </w:rPr>
            </w:pPr>
            <w:r w:rsidRPr="00850BE9">
              <w:rPr>
                <w:sz w:val="16"/>
                <w:szCs w:val="16"/>
              </w:rPr>
              <w:t>94</w:t>
            </w:r>
          </w:p>
        </w:tc>
        <w:tc>
          <w:tcPr>
            <w:tcW w:w="1004" w:type="dxa"/>
          </w:tcPr>
          <w:p w14:paraId="6FD8D6FD" w14:textId="77777777" w:rsidR="00D5355C" w:rsidRPr="00850BE9" w:rsidRDefault="00D5355C" w:rsidP="00D5355C">
            <w:pPr>
              <w:jc w:val="center"/>
              <w:rPr>
                <w:sz w:val="16"/>
                <w:szCs w:val="16"/>
              </w:rPr>
            </w:pPr>
            <w:r w:rsidRPr="00850BE9">
              <w:rPr>
                <w:sz w:val="16"/>
                <w:szCs w:val="16"/>
              </w:rPr>
              <w:t>98</w:t>
            </w:r>
          </w:p>
        </w:tc>
        <w:tc>
          <w:tcPr>
            <w:tcW w:w="1005" w:type="dxa"/>
          </w:tcPr>
          <w:p w14:paraId="6CBCA483" w14:textId="77777777" w:rsidR="00D5355C" w:rsidRPr="00850BE9" w:rsidRDefault="00D5355C" w:rsidP="00D5355C">
            <w:pPr>
              <w:jc w:val="center"/>
              <w:rPr>
                <w:sz w:val="16"/>
                <w:szCs w:val="16"/>
              </w:rPr>
            </w:pPr>
            <w:r w:rsidRPr="00850BE9">
              <w:rPr>
                <w:sz w:val="16"/>
                <w:szCs w:val="16"/>
              </w:rPr>
              <w:t>81</w:t>
            </w:r>
          </w:p>
        </w:tc>
        <w:tc>
          <w:tcPr>
            <w:tcW w:w="1004" w:type="dxa"/>
          </w:tcPr>
          <w:p w14:paraId="1C00387E" w14:textId="77777777" w:rsidR="00D5355C" w:rsidRPr="00850BE9" w:rsidRDefault="00D5355C" w:rsidP="00D5355C">
            <w:pPr>
              <w:jc w:val="center"/>
              <w:rPr>
                <w:sz w:val="16"/>
                <w:szCs w:val="16"/>
              </w:rPr>
            </w:pPr>
            <w:r w:rsidRPr="00850BE9">
              <w:rPr>
                <w:sz w:val="16"/>
                <w:szCs w:val="16"/>
              </w:rPr>
              <w:t>247</w:t>
            </w:r>
          </w:p>
        </w:tc>
        <w:tc>
          <w:tcPr>
            <w:tcW w:w="1004" w:type="dxa"/>
          </w:tcPr>
          <w:p w14:paraId="4F83F9D6" w14:textId="77777777" w:rsidR="00D5355C" w:rsidRPr="00850BE9" w:rsidRDefault="00D5355C" w:rsidP="00D5355C">
            <w:pPr>
              <w:jc w:val="center"/>
              <w:rPr>
                <w:sz w:val="16"/>
                <w:szCs w:val="16"/>
              </w:rPr>
            </w:pPr>
            <w:r w:rsidRPr="00850BE9">
              <w:rPr>
                <w:sz w:val="16"/>
                <w:szCs w:val="16"/>
              </w:rPr>
              <w:t>131</w:t>
            </w:r>
          </w:p>
        </w:tc>
        <w:tc>
          <w:tcPr>
            <w:tcW w:w="1043" w:type="dxa"/>
          </w:tcPr>
          <w:p w14:paraId="15146C33" w14:textId="616918B3" w:rsidR="00D5355C" w:rsidRPr="00850BE9" w:rsidRDefault="00756EAD" w:rsidP="00D5355C">
            <w:pPr>
              <w:jc w:val="center"/>
              <w:rPr>
                <w:sz w:val="16"/>
                <w:szCs w:val="16"/>
              </w:rPr>
            </w:pPr>
            <w:r>
              <w:rPr>
                <w:sz w:val="16"/>
                <w:szCs w:val="16"/>
              </w:rPr>
              <w:t>134</w:t>
            </w:r>
          </w:p>
        </w:tc>
      </w:tr>
      <w:tr w:rsidR="00D5355C" w14:paraId="64DC57D8" w14:textId="77777777" w:rsidTr="00D5355C">
        <w:tc>
          <w:tcPr>
            <w:tcW w:w="1812" w:type="dxa"/>
          </w:tcPr>
          <w:p w14:paraId="2AEF7FEB" w14:textId="77777777" w:rsidR="00D5355C" w:rsidRPr="00E0225E" w:rsidRDefault="00D5355C" w:rsidP="00D5355C">
            <w:pPr>
              <w:rPr>
                <w:b/>
                <w:sz w:val="16"/>
                <w:szCs w:val="16"/>
              </w:rPr>
            </w:pPr>
            <w:r w:rsidRPr="00E0225E">
              <w:rPr>
                <w:b/>
                <w:sz w:val="16"/>
                <w:szCs w:val="16"/>
              </w:rPr>
              <w:t>Intention to suspend letter</w:t>
            </w:r>
          </w:p>
        </w:tc>
        <w:tc>
          <w:tcPr>
            <w:tcW w:w="1042" w:type="dxa"/>
          </w:tcPr>
          <w:p w14:paraId="410B15F0" w14:textId="77777777" w:rsidR="00D5355C" w:rsidRPr="00850BE9" w:rsidRDefault="00D5355C" w:rsidP="00D5355C">
            <w:pPr>
              <w:jc w:val="center"/>
              <w:rPr>
                <w:sz w:val="16"/>
                <w:szCs w:val="16"/>
              </w:rPr>
            </w:pPr>
            <w:r w:rsidRPr="00850BE9">
              <w:rPr>
                <w:sz w:val="16"/>
                <w:szCs w:val="16"/>
              </w:rPr>
              <w:t>708</w:t>
            </w:r>
          </w:p>
        </w:tc>
        <w:tc>
          <w:tcPr>
            <w:tcW w:w="1002" w:type="dxa"/>
          </w:tcPr>
          <w:p w14:paraId="61558189" w14:textId="77777777" w:rsidR="00D5355C" w:rsidRPr="00850BE9" w:rsidRDefault="00D5355C" w:rsidP="00D5355C">
            <w:pPr>
              <w:jc w:val="center"/>
              <w:rPr>
                <w:sz w:val="16"/>
                <w:szCs w:val="16"/>
              </w:rPr>
            </w:pPr>
            <w:r w:rsidRPr="00850BE9">
              <w:rPr>
                <w:sz w:val="16"/>
                <w:szCs w:val="16"/>
              </w:rPr>
              <w:t>414</w:t>
            </w:r>
          </w:p>
        </w:tc>
        <w:tc>
          <w:tcPr>
            <w:tcW w:w="1002" w:type="dxa"/>
          </w:tcPr>
          <w:p w14:paraId="28574D72" w14:textId="77777777" w:rsidR="00D5355C" w:rsidRPr="00850BE9" w:rsidRDefault="00D5355C" w:rsidP="00D5355C">
            <w:pPr>
              <w:jc w:val="center"/>
              <w:rPr>
                <w:sz w:val="16"/>
                <w:szCs w:val="16"/>
              </w:rPr>
            </w:pPr>
            <w:r w:rsidRPr="00850BE9">
              <w:rPr>
                <w:sz w:val="16"/>
                <w:szCs w:val="16"/>
              </w:rPr>
              <w:t>484</w:t>
            </w:r>
          </w:p>
        </w:tc>
        <w:tc>
          <w:tcPr>
            <w:tcW w:w="1004" w:type="dxa"/>
          </w:tcPr>
          <w:p w14:paraId="3842DEBD" w14:textId="77777777" w:rsidR="00D5355C" w:rsidRPr="00850BE9" w:rsidRDefault="00D5355C" w:rsidP="00D5355C">
            <w:pPr>
              <w:jc w:val="center"/>
              <w:rPr>
                <w:sz w:val="16"/>
                <w:szCs w:val="16"/>
              </w:rPr>
            </w:pPr>
            <w:r w:rsidRPr="00850BE9">
              <w:rPr>
                <w:sz w:val="16"/>
                <w:szCs w:val="16"/>
              </w:rPr>
              <w:t>374</w:t>
            </w:r>
          </w:p>
        </w:tc>
        <w:tc>
          <w:tcPr>
            <w:tcW w:w="1005" w:type="dxa"/>
          </w:tcPr>
          <w:p w14:paraId="7867C7B5" w14:textId="77777777" w:rsidR="00D5355C" w:rsidRPr="00850BE9" w:rsidRDefault="00D5355C" w:rsidP="00D5355C">
            <w:pPr>
              <w:jc w:val="center"/>
              <w:rPr>
                <w:sz w:val="16"/>
                <w:szCs w:val="16"/>
              </w:rPr>
            </w:pPr>
            <w:r w:rsidRPr="00850BE9">
              <w:rPr>
                <w:sz w:val="16"/>
                <w:szCs w:val="16"/>
              </w:rPr>
              <w:t>355</w:t>
            </w:r>
          </w:p>
        </w:tc>
        <w:tc>
          <w:tcPr>
            <w:tcW w:w="1004" w:type="dxa"/>
          </w:tcPr>
          <w:p w14:paraId="40655CCC" w14:textId="77777777" w:rsidR="00D5355C" w:rsidRPr="00850BE9" w:rsidRDefault="00D5355C" w:rsidP="00D5355C">
            <w:pPr>
              <w:jc w:val="center"/>
              <w:rPr>
                <w:sz w:val="16"/>
                <w:szCs w:val="16"/>
              </w:rPr>
            </w:pPr>
            <w:r w:rsidRPr="00850BE9">
              <w:rPr>
                <w:sz w:val="16"/>
                <w:szCs w:val="16"/>
              </w:rPr>
              <w:t>491</w:t>
            </w:r>
          </w:p>
        </w:tc>
        <w:tc>
          <w:tcPr>
            <w:tcW w:w="1004" w:type="dxa"/>
          </w:tcPr>
          <w:p w14:paraId="0BA5C346" w14:textId="77777777" w:rsidR="00D5355C" w:rsidRPr="00850BE9" w:rsidRDefault="00D5355C" w:rsidP="00D5355C">
            <w:pPr>
              <w:jc w:val="center"/>
              <w:rPr>
                <w:sz w:val="16"/>
                <w:szCs w:val="16"/>
              </w:rPr>
            </w:pPr>
            <w:r w:rsidRPr="00850BE9">
              <w:rPr>
                <w:sz w:val="16"/>
                <w:szCs w:val="16"/>
              </w:rPr>
              <w:t>514</w:t>
            </w:r>
          </w:p>
        </w:tc>
        <w:tc>
          <w:tcPr>
            <w:tcW w:w="1043" w:type="dxa"/>
          </w:tcPr>
          <w:p w14:paraId="7140FAA4" w14:textId="769B81B4" w:rsidR="00D5355C" w:rsidRPr="00850BE9" w:rsidRDefault="00756EAD" w:rsidP="00D5355C">
            <w:pPr>
              <w:jc w:val="center"/>
              <w:rPr>
                <w:sz w:val="16"/>
                <w:szCs w:val="16"/>
              </w:rPr>
            </w:pPr>
            <w:r>
              <w:rPr>
                <w:sz w:val="16"/>
                <w:szCs w:val="16"/>
              </w:rPr>
              <w:t>651</w:t>
            </w:r>
          </w:p>
        </w:tc>
      </w:tr>
    </w:tbl>
    <w:p w14:paraId="53448C63" w14:textId="07CA933A" w:rsidR="007C510C" w:rsidRPr="007C510C" w:rsidRDefault="007C510C" w:rsidP="007C510C">
      <w:pPr>
        <w:pStyle w:val="Figuretext"/>
      </w:pPr>
      <w:bookmarkStart w:id="121" w:name="_Toc524016725"/>
      <w:r w:rsidRPr="007C510C">
        <w:t>LPP* = late payment penalty</w:t>
      </w:r>
    </w:p>
    <w:p w14:paraId="7422D374" w14:textId="38FC615A" w:rsidR="00D5355C" w:rsidRPr="00B71711" w:rsidRDefault="00D5355C" w:rsidP="00D5355C">
      <w:pPr>
        <w:pStyle w:val="FigureName"/>
      </w:pPr>
      <w:bookmarkStart w:id="122" w:name="_Toc15976431"/>
      <w:bookmarkStart w:id="123" w:name="_Toc20476568"/>
      <w:r w:rsidRPr="00B71711">
        <w:t>Figure 1</w:t>
      </w:r>
      <w:r w:rsidR="006C43BB">
        <w:t>1</w:t>
      </w:r>
      <w:r w:rsidRPr="00B71711">
        <w:t>: Administrative actions taken for environmental management charge non-compliance, 2011–12 to 2018–19</w:t>
      </w:r>
      <w:bookmarkEnd w:id="122"/>
      <w:bookmarkEnd w:id="123"/>
      <w:r>
        <w:t xml:space="preserve"> </w:t>
      </w:r>
      <w:bookmarkEnd w:id="121"/>
    </w:p>
    <w:p w14:paraId="4AAB9CAF" w14:textId="77777777" w:rsidR="00D5355C" w:rsidRPr="005A1808" w:rsidRDefault="00D5355C" w:rsidP="00D5355C">
      <w:pPr>
        <w:pStyle w:val="ARHeading4"/>
        <w:rPr>
          <w:lang w:val="en-US" w:bidi="en-US"/>
        </w:rPr>
      </w:pPr>
      <w:r w:rsidRPr="005A1808">
        <w:rPr>
          <w:lang w:val="en-US" w:bidi="en-US"/>
        </w:rPr>
        <w:t>Service level standards</w:t>
      </w:r>
    </w:p>
    <w:p w14:paraId="34A6B4A0" w14:textId="074950F3" w:rsidR="00D5355C" w:rsidRPr="004071FF" w:rsidRDefault="00D5355C" w:rsidP="00E817A3">
      <w:pPr>
        <w:pStyle w:val="ARBodyText"/>
        <w:rPr>
          <w:rFonts w:eastAsiaTheme="minorEastAsia"/>
          <w:lang w:bidi="en-US"/>
        </w:rPr>
      </w:pPr>
      <w:r w:rsidRPr="004071FF">
        <w:rPr>
          <w:rFonts w:eastAsiaTheme="minorEastAsia"/>
          <w:lang w:bidi="en-US"/>
        </w:rPr>
        <w:t>From 4 October 2017</w:t>
      </w:r>
      <w:r>
        <w:rPr>
          <w:rFonts w:eastAsiaTheme="minorEastAsia"/>
          <w:lang w:bidi="en-US"/>
        </w:rPr>
        <w:t>,</w:t>
      </w:r>
      <w:r w:rsidRPr="004071FF">
        <w:rPr>
          <w:rFonts w:eastAsiaTheme="minorEastAsia"/>
          <w:lang w:bidi="en-US"/>
        </w:rPr>
        <w:t xml:space="preserve"> service level standards outlined in the </w:t>
      </w:r>
      <w:hyperlink r:id="rId33" w:history="1">
        <w:r w:rsidRPr="004071FF">
          <w:rPr>
            <w:rFonts w:eastAsiaTheme="minorEastAsia"/>
            <w:color w:val="0000FF" w:themeColor="hyperlink"/>
            <w:u w:val="single"/>
            <w:lang w:bidi="en-US"/>
          </w:rPr>
          <w:t>Permission System Service Charter</w:t>
        </w:r>
      </w:hyperlink>
      <w:r w:rsidRPr="004071FF">
        <w:rPr>
          <w:rFonts w:eastAsiaTheme="minorEastAsia"/>
          <w:lang w:bidi="en-US"/>
        </w:rPr>
        <w:t xml:space="preserve"> came into effect with the other improvements to the permission</w:t>
      </w:r>
      <w:r w:rsidR="00202189">
        <w:rPr>
          <w:rFonts w:eastAsiaTheme="minorEastAsia"/>
          <w:lang w:bidi="en-US"/>
        </w:rPr>
        <w:t>s</w:t>
      </w:r>
      <w:r w:rsidRPr="004071FF">
        <w:rPr>
          <w:rFonts w:eastAsiaTheme="minorEastAsia"/>
          <w:lang w:bidi="en-US"/>
        </w:rPr>
        <w:t xml:space="preserve"> system. </w:t>
      </w:r>
      <w:r>
        <w:rPr>
          <w:rFonts w:eastAsiaTheme="minorEastAsia"/>
          <w:lang w:bidi="en-US"/>
        </w:rPr>
        <w:t xml:space="preserve">To </w:t>
      </w:r>
      <w:r w:rsidRPr="004071FF">
        <w:rPr>
          <w:rFonts w:eastAsiaTheme="minorEastAsia"/>
          <w:lang w:bidi="en-US"/>
        </w:rPr>
        <w:t xml:space="preserve">track progress on </w:t>
      </w:r>
      <w:r>
        <w:rPr>
          <w:rFonts w:eastAsiaTheme="minorEastAsia"/>
          <w:lang w:bidi="en-US"/>
        </w:rPr>
        <w:t>the principles outlined in the c</w:t>
      </w:r>
      <w:r w:rsidRPr="004071FF">
        <w:rPr>
          <w:rFonts w:eastAsiaTheme="minorEastAsia"/>
          <w:lang w:bidi="en-US"/>
        </w:rPr>
        <w:t xml:space="preserve">harter, </w:t>
      </w:r>
      <w:r>
        <w:rPr>
          <w:rFonts w:eastAsiaTheme="minorEastAsia"/>
          <w:lang w:bidi="en-US"/>
        </w:rPr>
        <w:t>the Authority</w:t>
      </w:r>
      <w:r w:rsidRPr="004071FF">
        <w:rPr>
          <w:rFonts w:eastAsiaTheme="minorEastAsia"/>
          <w:lang w:bidi="en-US"/>
        </w:rPr>
        <w:t xml:space="preserve"> committed to the service level standards outlined in </w:t>
      </w:r>
      <w:r w:rsidRPr="003A21BD">
        <w:rPr>
          <w:rFonts w:eastAsiaTheme="minorEastAsia"/>
          <w:lang w:bidi="en-US"/>
        </w:rPr>
        <w:t>Table </w:t>
      </w:r>
      <w:r>
        <w:rPr>
          <w:rFonts w:eastAsiaTheme="minorEastAsia"/>
          <w:lang w:bidi="en-US"/>
        </w:rPr>
        <w:t>5</w:t>
      </w:r>
      <w:r w:rsidRPr="003A21BD">
        <w:rPr>
          <w:rFonts w:eastAsiaTheme="minorEastAsia"/>
          <w:lang w:bidi="en-US"/>
        </w:rPr>
        <w:t>.</w:t>
      </w:r>
      <w:r w:rsidRPr="004071FF">
        <w:rPr>
          <w:rFonts w:eastAsiaTheme="minorEastAsia"/>
          <w:lang w:bidi="en-US"/>
        </w:rPr>
        <w:t xml:space="preserve"> Decisions on applications continue to be made as efficiently as possible wit</w:t>
      </w:r>
      <w:r>
        <w:rPr>
          <w:rFonts w:eastAsiaTheme="minorEastAsia"/>
          <w:lang w:bidi="en-US"/>
        </w:rPr>
        <w:t xml:space="preserve">hin existing resources. </w:t>
      </w:r>
    </w:p>
    <w:p w14:paraId="7A6C29CD" w14:textId="485F3EA1" w:rsidR="00D5355C" w:rsidRPr="003A21BD" w:rsidRDefault="00D5355C" w:rsidP="00E817A3">
      <w:pPr>
        <w:pStyle w:val="ARTableName0"/>
        <w:rPr>
          <w:rFonts w:eastAsiaTheme="minorEastAsia"/>
          <w:lang w:bidi="en-US"/>
        </w:rPr>
      </w:pPr>
      <w:bookmarkStart w:id="124" w:name="_Toc516660072"/>
      <w:bookmarkStart w:id="125" w:name="_Toc523834070"/>
      <w:bookmarkStart w:id="126" w:name="_Toc15899399"/>
      <w:bookmarkStart w:id="127" w:name="_Toc15976442"/>
      <w:bookmarkStart w:id="128" w:name="_Toc16709097"/>
      <w:bookmarkStart w:id="129" w:name="_Toc20476468"/>
      <w:r w:rsidRPr="003A21BD">
        <w:rPr>
          <w:rFonts w:eastAsiaTheme="minorEastAsia"/>
          <w:lang w:bidi="en-US"/>
        </w:rPr>
        <w:t xml:space="preserve">Table </w:t>
      </w:r>
      <w:r>
        <w:rPr>
          <w:rFonts w:eastAsiaTheme="minorEastAsia"/>
          <w:lang w:bidi="en-US"/>
        </w:rPr>
        <w:t>5:</w:t>
      </w:r>
      <w:r w:rsidRPr="003A21BD">
        <w:rPr>
          <w:rFonts w:eastAsiaTheme="minorEastAsia"/>
          <w:lang w:bidi="en-US"/>
        </w:rPr>
        <w:t xml:space="preserve"> Permission</w:t>
      </w:r>
      <w:r w:rsidR="00202189">
        <w:rPr>
          <w:rFonts w:eastAsiaTheme="minorEastAsia"/>
          <w:lang w:bidi="en-US"/>
        </w:rPr>
        <w:t>s</w:t>
      </w:r>
      <w:r w:rsidRPr="003A21BD">
        <w:rPr>
          <w:rFonts w:eastAsiaTheme="minorEastAsia"/>
          <w:lang w:bidi="en-US"/>
        </w:rPr>
        <w:t xml:space="preserve"> system</w:t>
      </w:r>
      <w:r>
        <w:rPr>
          <w:rFonts w:eastAsiaTheme="minorEastAsia"/>
          <w:lang w:bidi="en-US"/>
        </w:rPr>
        <w:t xml:space="preserve"> and</w:t>
      </w:r>
      <w:r w:rsidRPr="003A21BD">
        <w:rPr>
          <w:rFonts w:eastAsiaTheme="minorEastAsia"/>
          <w:lang w:bidi="en-US"/>
        </w:rPr>
        <w:t xml:space="preserve"> </w:t>
      </w:r>
      <w:r>
        <w:rPr>
          <w:rFonts w:eastAsiaTheme="minorEastAsia"/>
          <w:lang w:bidi="en-US"/>
        </w:rPr>
        <w:t>s</w:t>
      </w:r>
      <w:r w:rsidRPr="003A21BD">
        <w:rPr>
          <w:rFonts w:eastAsiaTheme="minorEastAsia"/>
          <w:lang w:bidi="en-US"/>
        </w:rPr>
        <w:t>ervice level standards</w:t>
      </w:r>
      <w:bookmarkEnd w:id="124"/>
      <w:r w:rsidRPr="003A21BD">
        <w:rPr>
          <w:rFonts w:eastAsiaTheme="minorEastAsia"/>
          <w:lang w:bidi="en-US"/>
        </w:rPr>
        <w:t xml:space="preserve"> </w:t>
      </w:r>
      <w:bookmarkEnd w:id="125"/>
      <w:r>
        <w:rPr>
          <w:rFonts w:eastAsiaTheme="minorEastAsia"/>
          <w:lang w:bidi="en-US"/>
        </w:rPr>
        <w:t>for 2018–19</w:t>
      </w:r>
      <w:bookmarkEnd w:id="126"/>
      <w:bookmarkEnd w:id="127"/>
      <w:bookmarkEnd w:id="128"/>
      <w:bookmarkEnd w:id="129"/>
    </w:p>
    <w:tbl>
      <w:tblPr>
        <w:tblStyle w:val="TableGrid13"/>
        <w:tblW w:w="9639" w:type="dxa"/>
        <w:tblInd w:w="-5" w:type="dxa"/>
        <w:tblLook w:val="04A0" w:firstRow="1" w:lastRow="0" w:firstColumn="1" w:lastColumn="0" w:noHBand="0" w:noVBand="1"/>
        <w:tblCaption w:val="Table 5 permissions system service level standards"/>
        <w:tblDescription w:val="Table shows the Great Barrier Reef Marine Park Authority's performance against permission system standards for assessments and decisions, environmental management charge obligations and permission compliance"/>
      </w:tblPr>
      <w:tblGrid>
        <w:gridCol w:w="6096"/>
        <w:gridCol w:w="3543"/>
      </w:tblGrid>
      <w:tr w:rsidR="00D5355C" w:rsidRPr="004071FF" w14:paraId="0B43F4FA" w14:textId="77777777" w:rsidTr="00D5355C">
        <w:trPr>
          <w:tblHeader/>
        </w:trPr>
        <w:tc>
          <w:tcPr>
            <w:tcW w:w="6096" w:type="dxa"/>
            <w:shd w:val="clear" w:color="auto" w:fill="EEECE1" w:themeFill="background2"/>
          </w:tcPr>
          <w:p w14:paraId="228C88D9" w14:textId="77777777" w:rsidR="00D5355C" w:rsidRPr="004071FF" w:rsidRDefault="00D5355C" w:rsidP="00E817A3">
            <w:pPr>
              <w:pStyle w:val="ARTableText"/>
              <w:rPr>
                <w:lang w:bidi="en-US"/>
              </w:rPr>
            </w:pPr>
            <w:r w:rsidRPr="004071FF">
              <w:rPr>
                <w:lang w:bidi="en-US"/>
              </w:rPr>
              <w:t>Service level standard</w:t>
            </w:r>
          </w:p>
        </w:tc>
        <w:tc>
          <w:tcPr>
            <w:tcW w:w="3543" w:type="dxa"/>
            <w:shd w:val="clear" w:color="auto" w:fill="EEECE1" w:themeFill="background2"/>
          </w:tcPr>
          <w:p w14:paraId="046AAB8D" w14:textId="77777777" w:rsidR="00D5355C" w:rsidRPr="004071FF" w:rsidRDefault="00D5355C" w:rsidP="00E817A3">
            <w:pPr>
              <w:pStyle w:val="ARTableText"/>
              <w:rPr>
                <w:lang w:bidi="en-US"/>
              </w:rPr>
            </w:pPr>
            <w:r w:rsidRPr="004071FF">
              <w:rPr>
                <w:lang w:bidi="en-US"/>
              </w:rPr>
              <w:t>Performance</w:t>
            </w:r>
          </w:p>
        </w:tc>
      </w:tr>
      <w:tr w:rsidR="00D5355C" w:rsidRPr="004071FF" w14:paraId="1D7F298C" w14:textId="77777777" w:rsidTr="00D5355C">
        <w:tc>
          <w:tcPr>
            <w:tcW w:w="6096" w:type="dxa"/>
            <w:shd w:val="clear" w:color="auto" w:fill="DBE5F1" w:themeFill="accent1" w:themeFillTint="33"/>
          </w:tcPr>
          <w:p w14:paraId="4919C980" w14:textId="77777777" w:rsidR="00D5355C" w:rsidRPr="00E817A3" w:rsidRDefault="00D5355C" w:rsidP="00E817A3">
            <w:pPr>
              <w:pStyle w:val="ARTableText"/>
              <w:rPr>
                <w:sz w:val="20"/>
                <w:szCs w:val="20"/>
                <w:lang w:bidi="en-US"/>
              </w:rPr>
            </w:pPr>
            <w:r w:rsidRPr="00E817A3">
              <w:rPr>
                <w:sz w:val="20"/>
                <w:szCs w:val="20"/>
                <w:lang w:bidi="en-US"/>
              </w:rPr>
              <w:t>Assessments and decisions</w:t>
            </w:r>
          </w:p>
        </w:tc>
        <w:tc>
          <w:tcPr>
            <w:tcW w:w="3543" w:type="dxa"/>
            <w:shd w:val="clear" w:color="auto" w:fill="DBE5F1" w:themeFill="accent1" w:themeFillTint="33"/>
          </w:tcPr>
          <w:p w14:paraId="7D54138E" w14:textId="77777777" w:rsidR="00D5355C" w:rsidRPr="00E817A3" w:rsidRDefault="00D5355C" w:rsidP="00E817A3">
            <w:pPr>
              <w:pStyle w:val="ARTableText"/>
              <w:rPr>
                <w:sz w:val="20"/>
                <w:szCs w:val="20"/>
                <w:lang w:bidi="en-US"/>
              </w:rPr>
            </w:pPr>
            <w:r w:rsidRPr="00E817A3">
              <w:rPr>
                <w:sz w:val="20"/>
                <w:szCs w:val="20"/>
                <w:lang w:bidi="en-US"/>
              </w:rPr>
              <w:t>Mean (since 4 October 2017)</w:t>
            </w:r>
          </w:p>
        </w:tc>
      </w:tr>
      <w:tr w:rsidR="00D5355C" w:rsidRPr="004071FF" w14:paraId="561D713E" w14:textId="77777777" w:rsidTr="00D5355C">
        <w:tc>
          <w:tcPr>
            <w:tcW w:w="6096" w:type="dxa"/>
          </w:tcPr>
          <w:p w14:paraId="3269962F" w14:textId="77777777" w:rsidR="00D5355C" w:rsidRPr="00E817A3" w:rsidRDefault="00D5355C" w:rsidP="00E817A3">
            <w:pPr>
              <w:pStyle w:val="ARTableText"/>
              <w:rPr>
                <w:sz w:val="20"/>
                <w:szCs w:val="20"/>
                <w:lang w:bidi="en-US"/>
              </w:rPr>
            </w:pPr>
            <w:r w:rsidRPr="00E817A3">
              <w:rPr>
                <w:sz w:val="20"/>
                <w:szCs w:val="20"/>
                <w:lang w:bidi="en-US"/>
              </w:rPr>
              <w:t>Average time to provide written acknowledgement of receiving properly made application (standard: 10 business days)</w:t>
            </w:r>
          </w:p>
        </w:tc>
        <w:tc>
          <w:tcPr>
            <w:tcW w:w="3543" w:type="dxa"/>
            <w:vAlign w:val="center"/>
          </w:tcPr>
          <w:p w14:paraId="17B35701" w14:textId="77777777" w:rsidR="00D5355C" w:rsidRPr="00E817A3" w:rsidRDefault="00D5355C" w:rsidP="00E817A3">
            <w:pPr>
              <w:pStyle w:val="ARTableText"/>
              <w:rPr>
                <w:sz w:val="20"/>
                <w:szCs w:val="20"/>
                <w:lang w:bidi="en-US"/>
              </w:rPr>
            </w:pPr>
            <w:r w:rsidRPr="00E817A3">
              <w:rPr>
                <w:sz w:val="20"/>
                <w:szCs w:val="20"/>
                <w:lang w:bidi="en-US"/>
              </w:rPr>
              <w:t>5.16 business days</w:t>
            </w:r>
          </w:p>
        </w:tc>
      </w:tr>
      <w:tr w:rsidR="00D5355C" w:rsidRPr="004071FF" w14:paraId="4AEE7211" w14:textId="77777777" w:rsidTr="00D5355C">
        <w:tc>
          <w:tcPr>
            <w:tcW w:w="6096" w:type="dxa"/>
          </w:tcPr>
          <w:p w14:paraId="428E33FC" w14:textId="77777777" w:rsidR="00D5355C" w:rsidRPr="00E817A3" w:rsidRDefault="00D5355C" w:rsidP="00E817A3">
            <w:pPr>
              <w:pStyle w:val="ARTableText"/>
              <w:rPr>
                <w:sz w:val="20"/>
                <w:szCs w:val="20"/>
                <w:lang w:bidi="en-US"/>
              </w:rPr>
            </w:pPr>
            <w:r w:rsidRPr="00E817A3">
              <w:rPr>
                <w:sz w:val="20"/>
                <w:szCs w:val="20"/>
                <w:lang w:bidi="en-US"/>
              </w:rPr>
              <w:t>Routine: average time for decision (standard: 25 business days)</w:t>
            </w:r>
          </w:p>
        </w:tc>
        <w:tc>
          <w:tcPr>
            <w:tcW w:w="3543" w:type="dxa"/>
            <w:vAlign w:val="center"/>
          </w:tcPr>
          <w:p w14:paraId="646D29EE" w14:textId="77777777" w:rsidR="00D5355C" w:rsidRPr="00E817A3" w:rsidRDefault="00D5355C" w:rsidP="00E817A3">
            <w:pPr>
              <w:pStyle w:val="ARTableText"/>
              <w:rPr>
                <w:sz w:val="20"/>
                <w:szCs w:val="20"/>
                <w:lang w:bidi="en-US"/>
              </w:rPr>
            </w:pPr>
            <w:r w:rsidRPr="00E817A3">
              <w:rPr>
                <w:sz w:val="20"/>
                <w:szCs w:val="20"/>
                <w:lang w:bidi="en-US"/>
              </w:rPr>
              <w:t>17.8 business days</w:t>
            </w:r>
          </w:p>
        </w:tc>
      </w:tr>
      <w:tr w:rsidR="00D5355C" w:rsidRPr="004071FF" w14:paraId="777119D3" w14:textId="77777777" w:rsidTr="00D5355C">
        <w:tc>
          <w:tcPr>
            <w:tcW w:w="6096" w:type="dxa"/>
          </w:tcPr>
          <w:p w14:paraId="389AD184" w14:textId="77777777" w:rsidR="00D5355C" w:rsidRPr="00E817A3" w:rsidRDefault="00D5355C" w:rsidP="00E817A3">
            <w:pPr>
              <w:pStyle w:val="ARTableText"/>
              <w:rPr>
                <w:sz w:val="20"/>
                <w:szCs w:val="20"/>
                <w:lang w:bidi="en-US"/>
              </w:rPr>
            </w:pPr>
            <w:r w:rsidRPr="00E817A3">
              <w:rPr>
                <w:sz w:val="20"/>
                <w:szCs w:val="20"/>
                <w:lang w:bidi="en-US"/>
              </w:rPr>
              <w:t>Tailored: average time to send a request for further information (standard: 30 business days from a properly made application)</w:t>
            </w:r>
          </w:p>
        </w:tc>
        <w:tc>
          <w:tcPr>
            <w:tcW w:w="3543" w:type="dxa"/>
            <w:vAlign w:val="center"/>
          </w:tcPr>
          <w:p w14:paraId="2664788A" w14:textId="77777777" w:rsidR="00D5355C" w:rsidRPr="00E817A3" w:rsidRDefault="00D5355C" w:rsidP="00E817A3">
            <w:pPr>
              <w:pStyle w:val="ARTableText"/>
              <w:rPr>
                <w:sz w:val="20"/>
                <w:szCs w:val="20"/>
                <w:lang w:bidi="en-US"/>
              </w:rPr>
            </w:pPr>
            <w:r w:rsidRPr="00E817A3">
              <w:rPr>
                <w:sz w:val="20"/>
                <w:szCs w:val="20"/>
                <w:lang w:bidi="en-US"/>
              </w:rPr>
              <w:t>23.89 business days</w:t>
            </w:r>
          </w:p>
        </w:tc>
      </w:tr>
      <w:tr w:rsidR="00D5355C" w:rsidRPr="004071FF" w14:paraId="0426B2D7" w14:textId="77777777" w:rsidTr="00D5355C">
        <w:tc>
          <w:tcPr>
            <w:tcW w:w="6096" w:type="dxa"/>
          </w:tcPr>
          <w:p w14:paraId="48F8AFBC" w14:textId="77777777" w:rsidR="00D5355C" w:rsidRPr="00E817A3" w:rsidRDefault="00D5355C" w:rsidP="00E817A3">
            <w:pPr>
              <w:pStyle w:val="ARTableText"/>
              <w:rPr>
                <w:sz w:val="20"/>
                <w:szCs w:val="20"/>
                <w:lang w:bidi="en-US"/>
              </w:rPr>
            </w:pPr>
            <w:r w:rsidRPr="00E817A3">
              <w:rPr>
                <w:sz w:val="20"/>
                <w:szCs w:val="20"/>
                <w:lang w:bidi="en-US"/>
              </w:rPr>
              <w:t>Tailored: average time for decision (standard: 50 business days from a properly made application)</w:t>
            </w:r>
          </w:p>
        </w:tc>
        <w:tc>
          <w:tcPr>
            <w:tcW w:w="3543" w:type="dxa"/>
            <w:vAlign w:val="center"/>
          </w:tcPr>
          <w:p w14:paraId="077A9159" w14:textId="77777777" w:rsidR="00D5355C" w:rsidRPr="00E817A3" w:rsidRDefault="00D5355C" w:rsidP="00E817A3">
            <w:pPr>
              <w:pStyle w:val="ARTableText"/>
              <w:rPr>
                <w:sz w:val="20"/>
                <w:szCs w:val="20"/>
                <w:lang w:bidi="en-US"/>
              </w:rPr>
            </w:pPr>
            <w:r w:rsidRPr="00E817A3">
              <w:rPr>
                <w:sz w:val="20"/>
                <w:szCs w:val="20"/>
                <w:lang w:bidi="en-US"/>
              </w:rPr>
              <w:t>40.55 business days</w:t>
            </w:r>
          </w:p>
        </w:tc>
      </w:tr>
      <w:tr w:rsidR="00D5355C" w:rsidRPr="004071FF" w14:paraId="5B90EAE5" w14:textId="77777777" w:rsidTr="00D5355C">
        <w:tc>
          <w:tcPr>
            <w:tcW w:w="6096" w:type="dxa"/>
            <w:shd w:val="clear" w:color="auto" w:fill="DBE5F1" w:themeFill="accent1" w:themeFillTint="33"/>
          </w:tcPr>
          <w:p w14:paraId="5BA79BB9" w14:textId="77777777" w:rsidR="00D5355C" w:rsidRPr="00E817A3" w:rsidRDefault="00D5355C" w:rsidP="00E817A3">
            <w:pPr>
              <w:pStyle w:val="ARTableText"/>
              <w:rPr>
                <w:sz w:val="20"/>
                <w:szCs w:val="20"/>
                <w:lang w:bidi="en-US"/>
              </w:rPr>
            </w:pPr>
            <w:r w:rsidRPr="00E817A3">
              <w:rPr>
                <w:sz w:val="20"/>
                <w:szCs w:val="20"/>
                <w:lang w:bidi="en-US"/>
              </w:rPr>
              <w:t>Environmental management charge (EMC) obligations</w:t>
            </w:r>
          </w:p>
        </w:tc>
        <w:tc>
          <w:tcPr>
            <w:tcW w:w="3543" w:type="dxa"/>
            <w:shd w:val="clear" w:color="auto" w:fill="DBE5F1" w:themeFill="accent1" w:themeFillTint="33"/>
          </w:tcPr>
          <w:p w14:paraId="480DFC32" w14:textId="77777777" w:rsidR="00D5355C" w:rsidRPr="00E817A3" w:rsidRDefault="00D5355C" w:rsidP="00E817A3">
            <w:pPr>
              <w:pStyle w:val="ARTableText"/>
              <w:rPr>
                <w:sz w:val="20"/>
                <w:szCs w:val="20"/>
                <w:lang w:bidi="en-US"/>
              </w:rPr>
            </w:pPr>
            <w:r w:rsidRPr="00E817A3">
              <w:rPr>
                <w:sz w:val="20"/>
                <w:szCs w:val="20"/>
                <w:lang w:bidi="en-US"/>
              </w:rPr>
              <w:t>Performance measure</w:t>
            </w:r>
          </w:p>
        </w:tc>
      </w:tr>
      <w:tr w:rsidR="00D5355C" w:rsidRPr="004071FF" w14:paraId="7A624A45" w14:textId="77777777" w:rsidTr="00D5355C">
        <w:tc>
          <w:tcPr>
            <w:tcW w:w="6096" w:type="dxa"/>
          </w:tcPr>
          <w:p w14:paraId="61904023" w14:textId="77777777" w:rsidR="00D5355C" w:rsidRPr="00E817A3" w:rsidRDefault="00D5355C" w:rsidP="00E817A3">
            <w:pPr>
              <w:pStyle w:val="ARTableText"/>
              <w:rPr>
                <w:sz w:val="20"/>
                <w:szCs w:val="20"/>
                <w:lang w:bidi="en-US"/>
              </w:rPr>
            </w:pPr>
            <w:r w:rsidRPr="00E817A3">
              <w:rPr>
                <w:sz w:val="20"/>
                <w:szCs w:val="20"/>
                <w:lang w:bidi="en-US"/>
              </w:rPr>
              <w:t>Send reminders within two weeks of the end of each quarter for those permission holders that are yet to finalise their EMC obligations</w:t>
            </w:r>
          </w:p>
        </w:tc>
        <w:tc>
          <w:tcPr>
            <w:tcW w:w="3543" w:type="dxa"/>
          </w:tcPr>
          <w:p w14:paraId="75F95C99" w14:textId="77777777" w:rsidR="00D5355C" w:rsidRPr="00E817A3" w:rsidRDefault="00D5355C" w:rsidP="00E817A3">
            <w:pPr>
              <w:pStyle w:val="ARTableText"/>
              <w:rPr>
                <w:sz w:val="20"/>
                <w:szCs w:val="20"/>
                <w:lang w:bidi="en-US"/>
              </w:rPr>
            </w:pPr>
            <w:r w:rsidRPr="00E817A3">
              <w:rPr>
                <w:sz w:val="20"/>
                <w:szCs w:val="20"/>
                <w:lang w:bidi="en-US"/>
              </w:rPr>
              <w:t xml:space="preserve">Achieved </w:t>
            </w:r>
          </w:p>
        </w:tc>
      </w:tr>
      <w:tr w:rsidR="00D5355C" w:rsidRPr="004071FF" w14:paraId="52370A6C" w14:textId="77777777" w:rsidTr="00D5355C">
        <w:tc>
          <w:tcPr>
            <w:tcW w:w="6096" w:type="dxa"/>
          </w:tcPr>
          <w:p w14:paraId="27C84077" w14:textId="77777777" w:rsidR="00D5355C" w:rsidRPr="00E817A3" w:rsidRDefault="00D5355C" w:rsidP="00E817A3">
            <w:pPr>
              <w:pStyle w:val="ARTableText"/>
              <w:rPr>
                <w:sz w:val="20"/>
                <w:szCs w:val="20"/>
                <w:lang w:bidi="en-US"/>
              </w:rPr>
            </w:pPr>
            <w:r w:rsidRPr="00E817A3">
              <w:rPr>
                <w:sz w:val="20"/>
                <w:szCs w:val="20"/>
                <w:lang w:bidi="en-US"/>
              </w:rPr>
              <w:lastRenderedPageBreak/>
              <w:t>Send intention to suspend notices to those permission holders that have not complied with EMC obligations within one month of the EMC payment becoming due</w:t>
            </w:r>
          </w:p>
        </w:tc>
        <w:tc>
          <w:tcPr>
            <w:tcW w:w="3543" w:type="dxa"/>
          </w:tcPr>
          <w:p w14:paraId="485DD166" w14:textId="77777777" w:rsidR="00D5355C" w:rsidRPr="00E817A3" w:rsidRDefault="00D5355C" w:rsidP="00E817A3">
            <w:pPr>
              <w:pStyle w:val="ARTableText"/>
              <w:rPr>
                <w:sz w:val="20"/>
                <w:szCs w:val="20"/>
                <w:lang w:bidi="en-US"/>
              </w:rPr>
            </w:pPr>
            <w:r w:rsidRPr="00E817A3">
              <w:rPr>
                <w:sz w:val="20"/>
                <w:szCs w:val="20"/>
                <w:lang w:bidi="en-US"/>
              </w:rPr>
              <w:t>Achieved</w:t>
            </w:r>
          </w:p>
        </w:tc>
      </w:tr>
      <w:tr w:rsidR="00D5355C" w:rsidRPr="004071FF" w14:paraId="5AA79445" w14:textId="77777777" w:rsidTr="00D5355C">
        <w:tc>
          <w:tcPr>
            <w:tcW w:w="6096" w:type="dxa"/>
          </w:tcPr>
          <w:p w14:paraId="2497BF4E" w14:textId="77777777" w:rsidR="00D5355C" w:rsidRPr="00E817A3" w:rsidRDefault="00D5355C" w:rsidP="00E817A3">
            <w:pPr>
              <w:pStyle w:val="ARTableText"/>
              <w:rPr>
                <w:sz w:val="20"/>
                <w:szCs w:val="20"/>
                <w:lang w:bidi="en-US"/>
              </w:rPr>
            </w:pPr>
            <w:r w:rsidRPr="00E817A3">
              <w:rPr>
                <w:sz w:val="20"/>
                <w:szCs w:val="20"/>
                <w:lang w:bidi="en-US"/>
              </w:rPr>
              <w:t xml:space="preserve">Send suspension and late payment penalty notices to permission holders who fail to remit their EMC obligations within legislated timeframes </w:t>
            </w:r>
          </w:p>
        </w:tc>
        <w:tc>
          <w:tcPr>
            <w:tcW w:w="3543" w:type="dxa"/>
          </w:tcPr>
          <w:p w14:paraId="6C92E6A7" w14:textId="77777777" w:rsidR="00D5355C" w:rsidRPr="00E817A3" w:rsidRDefault="00D5355C" w:rsidP="00E817A3">
            <w:pPr>
              <w:pStyle w:val="ARTableText"/>
              <w:rPr>
                <w:sz w:val="20"/>
                <w:szCs w:val="20"/>
                <w:lang w:bidi="en-US"/>
              </w:rPr>
            </w:pPr>
            <w:r w:rsidRPr="00E817A3">
              <w:rPr>
                <w:sz w:val="20"/>
                <w:szCs w:val="20"/>
                <w:lang w:bidi="en-US"/>
              </w:rPr>
              <w:t xml:space="preserve">Achieved </w:t>
            </w:r>
          </w:p>
        </w:tc>
      </w:tr>
      <w:tr w:rsidR="00D5355C" w:rsidRPr="004071FF" w14:paraId="0372443A" w14:textId="77777777" w:rsidTr="00D5355C">
        <w:tc>
          <w:tcPr>
            <w:tcW w:w="6096" w:type="dxa"/>
          </w:tcPr>
          <w:p w14:paraId="69F001CA" w14:textId="77777777" w:rsidR="00D5355C" w:rsidRPr="00E817A3" w:rsidRDefault="00D5355C" w:rsidP="00E817A3">
            <w:pPr>
              <w:pStyle w:val="ARTableText"/>
              <w:rPr>
                <w:sz w:val="20"/>
                <w:szCs w:val="20"/>
                <w:lang w:bidi="en-US"/>
              </w:rPr>
            </w:pPr>
            <w:r w:rsidRPr="00E817A3">
              <w:rPr>
                <w:sz w:val="20"/>
                <w:szCs w:val="20"/>
                <w:lang w:bidi="en-US"/>
              </w:rPr>
              <w:t>Ensure plans, policies guidelines and information regarding EMC obligations are easily accessible through the Authority’s website</w:t>
            </w:r>
          </w:p>
        </w:tc>
        <w:tc>
          <w:tcPr>
            <w:tcW w:w="3543" w:type="dxa"/>
          </w:tcPr>
          <w:p w14:paraId="3781A3B6" w14:textId="77777777" w:rsidR="00D5355C" w:rsidRPr="00E817A3" w:rsidRDefault="00D5355C" w:rsidP="00E817A3">
            <w:pPr>
              <w:pStyle w:val="ARTableText"/>
              <w:rPr>
                <w:sz w:val="20"/>
                <w:szCs w:val="20"/>
                <w:lang w:bidi="en-US"/>
              </w:rPr>
            </w:pPr>
            <w:r w:rsidRPr="00E817A3">
              <w:rPr>
                <w:sz w:val="20"/>
                <w:szCs w:val="20"/>
                <w:lang w:bidi="en-US"/>
              </w:rPr>
              <w:t>Achieved</w:t>
            </w:r>
          </w:p>
        </w:tc>
      </w:tr>
      <w:tr w:rsidR="00D5355C" w:rsidRPr="004071FF" w14:paraId="2AC103B2" w14:textId="77777777" w:rsidTr="00D5355C">
        <w:tc>
          <w:tcPr>
            <w:tcW w:w="6096" w:type="dxa"/>
            <w:shd w:val="clear" w:color="auto" w:fill="DBE5F1" w:themeFill="accent1" w:themeFillTint="33"/>
          </w:tcPr>
          <w:p w14:paraId="51B02702" w14:textId="77777777" w:rsidR="00D5355C" w:rsidRPr="00E817A3" w:rsidRDefault="00D5355C" w:rsidP="00E817A3">
            <w:pPr>
              <w:pStyle w:val="ARTableText"/>
              <w:rPr>
                <w:sz w:val="20"/>
                <w:szCs w:val="20"/>
                <w:lang w:bidi="en-US"/>
              </w:rPr>
            </w:pPr>
            <w:r w:rsidRPr="00E817A3">
              <w:rPr>
                <w:sz w:val="20"/>
                <w:szCs w:val="20"/>
                <w:lang w:bidi="en-US"/>
              </w:rPr>
              <w:t xml:space="preserve">Permission compliance </w:t>
            </w:r>
          </w:p>
        </w:tc>
        <w:tc>
          <w:tcPr>
            <w:tcW w:w="3543" w:type="dxa"/>
            <w:shd w:val="clear" w:color="auto" w:fill="DBE5F1" w:themeFill="accent1" w:themeFillTint="33"/>
          </w:tcPr>
          <w:p w14:paraId="6DD54B92" w14:textId="77777777" w:rsidR="00D5355C" w:rsidRPr="00E817A3" w:rsidRDefault="00D5355C" w:rsidP="00E817A3">
            <w:pPr>
              <w:pStyle w:val="ARTableText"/>
              <w:rPr>
                <w:sz w:val="20"/>
                <w:szCs w:val="20"/>
                <w:lang w:bidi="en-US"/>
              </w:rPr>
            </w:pPr>
            <w:r w:rsidRPr="00E817A3">
              <w:rPr>
                <w:sz w:val="20"/>
                <w:szCs w:val="20"/>
                <w:lang w:bidi="en-US"/>
              </w:rPr>
              <w:t>Performance measure</w:t>
            </w:r>
          </w:p>
        </w:tc>
      </w:tr>
      <w:tr w:rsidR="00D5355C" w:rsidRPr="004071FF" w14:paraId="7C36C356" w14:textId="77777777" w:rsidTr="00D5355C">
        <w:tc>
          <w:tcPr>
            <w:tcW w:w="6096" w:type="dxa"/>
          </w:tcPr>
          <w:p w14:paraId="49B78D9E" w14:textId="77777777" w:rsidR="00D5355C" w:rsidRPr="00E817A3" w:rsidRDefault="00D5355C" w:rsidP="00E817A3">
            <w:pPr>
              <w:pStyle w:val="ARTableText"/>
              <w:rPr>
                <w:sz w:val="20"/>
                <w:szCs w:val="20"/>
                <w:lang w:bidi="en-US"/>
              </w:rPr>
            </w:pPr>
            <w:r w:rsidRPr="00E817A3">
              <w:rPr>
                <w:sz w:val="20"/>
                <w:szCs w:val="20"/>
                <w:lang w:bidi="en-US"/>
              </w:rPr>
              <w:t>Ensure plans, policies guidelines and information regarding permission compliance are easily accessible through the Authority’s website</w:t>
            </w:r>
          </w:p>
        </w:tc>
        <w:tc>
          <w:tcPr>
            <w:tcW w:w="3543" w:type="dxa"/>
          </w:tcPr>
          <w:p w14:paraId="21C0CAF4" w14:textId="295F7B80" w:rsidR="00D5355C" w:rsidRPr="00E817A3" w:rsidRDefault="00D5355C" w:rsidP="00E817A3">
            <w:pPr>
              <w:pStyle w:val="ARTableText"/>
              <w:rPr>
                <w:sz w:val="20"/>
                <w:szCs w:val="20"/>
                <w:lang w:bidi="en-US"/>
              </w:rPr>
            </w:pPr>
            <w:r w:rsidRPr="00E817A3">
              <w:rPr>
                <w:sz w:val="20"/>
                <w:szCs w:val="20"/>
                <w:lang w:bidi="en-US"/>
              </w:rPr>
              <w:t>Permission compliance external webpage went live on 3 November 2017 with updates ongoing</w:t>
            </w:r>
          </w:p>
        </w:tc>
      </w:tr>
      <w:tr w:rsidR="00D5355C" w:rsidRPr="004071FF" w14:paraId="4E021944" w14:textId="77777777" w:rsidTr="00D5355C">
        <w:tc>
          <w:tcPr>
            <w:tcW w:w="6096" w:type="dxa"/>
          </w:tcPr>
          <w:p w14:paraId="5BF0AC22" w14:textId="77777777" w:rsidR="00D5355C" w:rsidRPr="00E817A3" w:rsidRDefault="00D5355C" w:rsidP="00E817A3">
            <w:pPr>
              <w:pStyle w:val="ARTableText"/>
              <w:rPr>
                <w:sz w:val="20"/>
                <w:szCs w:val="20"/>
                <w:lang w:bidi="en-US"/>
              </w:rPr>
            </w:pPr>
            <w:r w:rsidRPr="00E817A3">
              <w:rPr>
                <w:sz w:val="20"/>
                <w:szCs w:val="20"/>
                <w:lang w:bidi="en-US"/>
              </w:rPr>
              <w:t>Publish on the Authority’s website (by 1 August each financial year) the priority areas for auditing and monitoring</w:t>
            </w:r>
          </w:p>
        </w:tc>
        <w:tc>
          <w:tcPr>
            <w:tcW w:w="3543" w:type="dxa"/>
          </w:tcPr>
          <w:p w14:paraId="3B0871CA" w14:textId="7065DA1B" w:rsidR="00D5355C" w:rsidRPr="00E817A3" w:rsidRDefault="00D5355C" w:rsidP="00E817A3">
            <w:pPr>
              <w:pStyle w:val="ARTableText"/>
              <w:rPr>
                <w:sz w:val="20"/>
                <w:szCs w:val="20"/>
                <w:lang w:bidi="en-US"/>
              </w:rPr>
            </w:pPr>
            <w:r w:rsidRPr="00E817A3">
              <w:rPr>
                <w:sz w:val="20"/>
                <w:szCs w:val="20"/>
                <w:lang w:bidi="en-US"/>
              </w:rPr>
              <w:t>Compliance priorities for 2018–19 available on external website</w:t>
            </w:r>
          </w:p>
        </w:tc>
      </w:tr>
    </w:tbl>
    <w:p w14:paraId="1A899D5E" w14:textId="77777777" w:rsidR="007C510C" w:rsidRDefault="007C510C" w:rsidP="00D5355C">
      <w:pPr>
        <w:pStyle w:val="ARHeading4"/>
      </w:pPr>
    </w:p>
    <w:p w14:paraId="41901919" w14:textId="515C5692" w:rsidR="00D5355C" w:rsidRPr="005A1808" w:rsidRDefault="00D5355C" w:rsidP="00D5355C">
      <w:pPr>
        <w:pStyle w:val="ARHeading4"/>
      </w:pPr>
      <w:r w:rsidRPr="005A1808">
        <w:t xml:space="preserve">Cost Recovery </w:t>
      </w:r>
    </w:p>
    <w:p w14:paraId="501FB44A" w14:textId="00BD4D2B" w:rsidR="00D5355C" w:rsidRDefault="00D5355C" w:rsidP="00E817A3">
      <w:pPr>
        <w:pStyle w:val="ARBodyText"/>
        <w:rPr>
          <w:rFonts w:eastAsiaTheme="minorHAnsi"/>
        </w:rPr>
      </w:pPr>
      <w:r w:rsidRPr="004071FF">
        <w:rPr>
          <w:rFonts w:eastAsiaTheme="minorHAnsi"/>
        </w:rPr>
        <w:t>To fulfil Australian Government requirements outlined in its charging framework and cost recovery guideli</w:t>
      </w:r>
      <w:r w:rsidR="001428A6">
        <w:rPr>
          <w:rFonts w:eastAsiaTheme="minorHAnsi"/>
        </w:rPr>
        <w:t>nes, the Authority updated its cost recovery implementation s</w:t>
      </w:r>
      <w:r w:rsidRPr="004071FF">
        <w:rPr>
          <w:rFonts w:eastAsiaTheme="minorHAnsi"/>
        </w:rPr>
        <w:t>tatement</w:t>
      </w:r>
      <w:r>
        <w:rPr>
          <w:rFonts w:eastAsiaTheme="minorHAnsi"/>
        </w:rPr>
        <w:t>.</w:t>
      </w:r>
      <w:r w:rsidRPr="004071FF">
        <w:rPr>
          <w:rFonts w:eastAsiaTheme="minorHAnsi"/>
        </w:rPr>
        <w:t xml:space="preserve"> </w:t>
      </w:r>
      <w:r>
        <w:rPr>
          <w:rFonts w:eastAsiaTheme="minorHAnsi"/>
        </w:rPr>
        <w:t>This outlines</w:t>
      </w:r>
      <w:r w:rsidRPr="004071FF">
        <w:rPr>
          <w:rFonts w:eastAsiaTheme="minorHAnsi"/>
        </w:rPr>
        <w:t xml:space="preserve"> the Authority’s current cost recovery measures </w:t>
      </w:r>
      <w:r w:rsidR="00FD502F">
        <w:rPr>
          <w:rFonts w:eastAsiaTheme="minorHAnsi"/>
        </w:rPr>
        <w:t>for</w:t>
      </w:r>
      <w:r w:rsidRPr="004071FF">
        <w:rPr>
          <w:rFonts w:eastAsiaTheme="minorHAnsi"/>
        </w:rPr>
        <w:t xml:space="preserve"> permit application and administration fees. This updated </w:t>
      </w:r>
      <w:r>
        <w:rPr>
          <w:rFonts w:eastAsiaTheme="minorHAnsi"/>
        </w:rPr>
        <w:t>s</w:t>
      </w:r>
      <w:r w:rsidRPr="004071FF">
        <w:rPr>
          <w:rFonts w:eastAsiaTheme="minorHAnsi"/>
        </w:rPr>
        <w:t xml:space="preserve">tatement was approved by the </w:t>
      </w:r>
      <w:r w:rsidR="00042CE3">
        <w:rPr>
          <w:rFonts w:eastAsiaTheme="minorHAnsi"/>
        </w:rPr>
        <w:t>a</w:t>
      </w:r>
      <w:r w:rsidRPr="004071FF">
        <w:rPr>
          <w:rFonts w:eastAsiaTheme="minorHAnsi"/>
        </w:rPr>
        <w:t xml:space="preserve">ccountable </w:t>
      </w:r>
      <w:r w:rsidR="00042CE3">
        <w:rPr>
          <w:rFonts w:eastAsiaTheme="minorHAnsi"/>
        </w:rPr>
        <w:t>a</w:t>
      </w:r>
      <w:r w:rsidRPr="004071FF">
        <w:rPr>
          <w:rFonts w:eastAsiaTheme="minorHAnsi"/>
        </w:rPr>
        <w:t>uthority and published on the Authority’s website.</w:t>
      </w:r>
    </w:p>
    <w:p w14:paraId="6B545D69" w14:textId="6D13CAEC" w:rsidR="00D5355C" w:rsidRDefault="00D5355C" w:rsidP="00E817A3">
      <w:pPr>
        <w:pStyle w:val="ARBodyText"/>
        <w:rPr>
          <w:rFonts w:eastAsiaTheme="minorHAnsi"/>
        </w:rPr>
      </w:pPr>
      <w:r w:rsidRPr="004071FF">
        <w:rPr>
          <w:rFonts w:eastAsiaTheme="minorHAnsi"/>
        </w:rPr>
        <w:t xml:space="preserve">The statement is limited to justifying existing cost recovery arrangements. As required under the Australian Government’s charging framework and cost recovery guidelines, it does not provide a review of these arrangements or seek to identify improvements. </w:t>
      </w:r>
      <w:r>
        <w:rPr>
          <w:rFonts w:eastAsiaTheme="minorHAnsi"/>
        </w:rPr>
        <w:t>Permission</w:t>
      </w:r>
      <w:r w:rsidR="00202189">
        <w:rPr>
          <w:rFonts w:eastAsiaTheme="minorHAnsi"/>
        </w:rPr>
        <w:t>s</w:t>
      </w:r>
      <w:r w:rsidRPr="004071FF">
        <w:rPr>
          <w:rFonts w:eastAsiaTheme="minorHAnsi"/>
        </w:rPr>
        <w:t xml:space="preserve"> system fees were last reviewed to align with</w:t>
      </w:r>
      <w:r>
        <w:rPr>
          <w:rFonts w:eastAsiaTheme="minorHAnsi"/>
        </w:rPr>
        <w:t xml:space="preserve"> the</w:t>
      </w:r>
      <w:r w:rsidRPr="004071FF">
        <w:rPr>
          <w:rFonts w:eastAsiaTheme="minorHAnsi"/>
        </w:rPr>
        <w:t xml:space="preserve"> commencement of the </w:t>
      </w:r>
      <w:r w:rsidRPr="00045D57">
        <w:rPr>
          <w:rFonts w:eastAsiaTheme="minorHAnsi"/>
          <w:i/>
        </w:rPr>
        <w:t>Great Barrier Reef Marine Park Zoning Plan 2003</w:t>
      </w:r>
      <w:r w:rsidRPr="004071FF">
        <w:rPr>
          <w:rFonts w:eastAsiaTheme="minorHAnsi"/>
        </w:rPr>
        <w:t>.</w:t>
      </w:r>
    </w:p>
    <w:p w14:paraId="1E907FE1" w14:textId="77777777" w:rsidR="00D5355C" w:rsidRPr="004071FF" w:rsidRDefault="00D5355C" w:rsidP="00E817A3">
      <w:pPr>
        <w:pStyle w:val="ARBodyText"/>
        <w:rPr>
          <w:rFonts w:eastAsiaTheme="minorHAnsi"/>
        </w:rPr>
      </w:pPr>
      <w:r w:rsidRPr="004071FF">
        <w:rPr>
          <w:rFonts w:eastAsiaTheme="minorHAnsi"/>
        </w:rPr>
        <w:t xml:space="preserve">The Authority intends to update the statement </w:t>
      </w:r>
      <w:r>
        <w:rPr>
          <w:rFonts w:eastAsiaTheme="minorHAnsi"/>
        </w:rPr>
        <w:t xml:space="preserve">each calendar year following tabling of its annual report </w:t>
      </w:r>
      <w:r w:rsidRPr="004071FF">
        <w:rPr>
          <w:rFonts w:eastAsiaTheme="minorHAnsi"/>
        </w:rPr>
        <w:t>in Parliament</w:t>
      </w:r>
      <w:r>
        <w:rPr>
          <w:rFonts w:eastAsiaTheme="minorHAnsi"/>
        </w:rPr>
        <w:t xml:space="preserve">. Updates will include </w:t>
      </w:r>
      <w:r w:rsidRPr="004071FF">
        <w:rPr>
          <w:rFonts w:eastAsiaTheme="minorHAnsi"/>
        </w:rPr>
        <w:t>audited financial details and consumer price index increases in permission system fees</w:t>
      </w:r>
      <w:r>
        <w:rPr>
          <w:rFonts w:eastAsiaTheme="minorHAnsi"/>
        </w:rPr>
        <w:t xml:space="preserve"> that</w:t>
      </w:r>
      <w:r w:rsidRPr="004071FF">
        <w:rPr>
          <w:rFonts w:eastAsiaTheme="minorHAnsi"/>
        </w:rPr>
        <w:t xml:space="preserve"> take effect </w:t>
      </w:r>
      <w:r>
        <w:rPr>
          <w:rFonts w:eastAsiaTheme="minorHAnsi"/>
        </w:rPr>
        <w:t xml:space="preserve">annually in </w:t>
      </w:r>
      <w:r w:rsidRPr="004071FF">
        <w:rPr>
          <w:rFonts w:eastAsiaTheme="minorHAnsi"/>
        </w:rPr>
        <w:t>January.</w:t>
      </w:r>
    </w:p>
    <w:p w14:paraId="5018827A" w14:textId="043A214B" w:rsidR="00D5355C" w:rsidRPr="005A1808" w:rsidRDefault="00D5355C" w:rsidP="00D5355C">
      <w:pPr>
        <w:pStyle w:val="ARHeading4"/>
      </w:pPr>
      <w:r w:rsidRPr="005A1808">
        <w:t xml:space="preserve">Management of </w:t>
      </w:r>
      <w:r>
        <w:t>d</w:t>
      </w:r>
      <w:r w:rsidRPr="005A1808">
        <w:t>efence activities</w:t>
      </w:r>
    </w:p>
    <w:p w14:paraId="57525351" w14:textId="77777777" w:rsidR="00D5355C" w:rsidRDefault="00D5355C" w:rsidP="003130F0">
      <w:pPr>
        <w:pStyle w:val="ARBodyText"/>
        <w:rPr>
          <w:rFonts w:eastAsiaTheme="minorEastAsia"/>
          <w:lang w:val="en-US" w:bidi="en-US"/>
        </w:rPr>
      </w:pPr>
      <w:r w:rsidRPr="004071FF">
        <w:rPr>
          <w:rFonts w:eastAsiaTheme="minorEastAsia"/>
          <w:lang w:val="en-US" w:bidi="en-US"/>
        </w:rPr>
        <w:t>The Authority maintained a strong working relationship with the Australian Department</w:t>
      </w:r>
      <w:r>
        <w:rPr>
          <w:rFonts w:eastAsiaTheme="minorEastAsia"/>
          <w:lang w:val="en-US" w:bidi="en-US"/>
        </w:rPr>
        <w:t xml:space="preserve"> of Defence throughout the 2018–19</w:t>
      </w:r>
      <w:r w:rsidRPr="004071FF">
        <w:rPr>
          <w:rFonts w:eastAsiaTheme="minorEastAsia"/>
          <w:lang w:val="en-US" w:bidi="en-US"/>
        </w:rPr>
        <w:t xml:space="preserve"> reporting year</w:t>
      </w:r>
      <w:r>
        <w:rPr>
          <w:rFonts w:eastAsiaTheme="minorEastAsia"/>
          <w:lang w:val="en-US" w:bidi="en-US"/>
        </w:rPr>
        <w:t xml:space="preserve">. </w:t>
      </w:r>
    </w:p>
    <w:p w14:paraId="0C5331D5" w14:textId="65A5EBA7" w:rsidR="00D5355C" w:rsidRDefault="00D5355C" w:rsidP="003130F0">
      <w:pPr>
        <w:pStyle w:val="ARBodyText"/>
        <w:rPr>
          <w:rFonts w:eastAsiaTheme="minorEastAsia"/>
          <w:lang w:val="en-US" w:bidi="en-US"/>
        </w:rPr>
      </w:pPr>
      <w:r>
        <w:rPr>
          <w:rFonts w:eastAsiaTheme="minorEastAsia"/>
          <w:lang w:val="en-US" w:bidi="en-US"/>
        </w:rPr>
        <w:t xml:space="preserve">A </w:t>
      </w:r>
      <w:r w:rsidR="002437EF">
        <w:rPr>
          <w:rFonts w:eastAsiaTheme="minorEastAsia"/>
          <w:lang w:val="en-US" w:bidi="en-US"/>
        </w:rPr>
        <w:t>m</w:t>
      </w:r>
      <w:r w:rsidR="002437EF" w:rsidRPr="004071FF">
        <w:rPr>
          <w:rFonts w:eastAsiaTheme="minorEastAsia"/>
          <w:lang w:val="en-US" w:bidi="en-US"/>
        </w:rPr>
        <w:t xml:space="preserve">emorandum </w:t>
      </w:r>
      <w:r w:rsidRPr="004071FF">
        <w:rPr>
          <w:rFonts w:eastAsiaTheme="minorEastAsia"/>
          <w:lang w:val="en-US" w:bidi="en-US"/>
        </w:rPr>
        <w:t xml:space="preserve">of </w:t>
      </w:r>
      <w:r w:rsidR="002437EF">
        <w:rPr>
          <w:rFonts w:eastAsiaTheme="minorEastAsia"/>
          <w:lang w:val="en-US" w:bidi="en-US"/>
        </w:rPr>
        <w:t>u</w:t>
      </w:r>
      <w:r w:rsidRPr="004071FF">
        <w:rPr>
          <w:rFonts w:eastAsiaTheme="minorEastAsia"/>
          <w:lang w:val="en-US" w:bidi="en-US"/>
        </w:rPr>
        <w:t xml:space="preserve">nderstanding with the </w:t>
      </w:r>
      <w:r>
        <w:rPr>
          <w:rFonts w:eastAsiaTheme="minorEastAsia"/>
          <w:lang w:val="en-US" w:bidi="en-US"/>
        </w:rPr>
        <w:t xml:space="preserve">Department of Defence fosters a collaborative approach to the management of defence exercises in the Marine Park. In December 2018, the Authority hosted the </w:t>
      </w:r>
      <w:r w:rsidR="002437EF">
        <w:rPr>
          <w:rFonts w:eastAsiaTheme="minorEastAsia"/>
          <w:lang w:val="en-US" w:bidi="en-US"/>
        </w:rPr>
        <w:t>a</w:t>
      </w:r>
      <w:r>
        <w:rPr>
          <w:rFonts w:eastAsiaTheme="minorEastAsia"/>
          <w:lang w:val="en-US" w:bidi="en-US"/>
        </w:rPr>
        <w:t>nnual</w:t>
      </w:r>
      <w:r w:rsidR="002437EF">
        <w:rPr>
          <w:rFonts w:eastAsiaTheme="minorEastAsia"/>
          <w:lang w:val="en-US" w:bidi="en-US"/>
        </w:rPr>
        <w:t xml:space="preserve"> g</w:t>
      </w:r>
      <w:r>
        <w:rPr>
          <w:rFonts w:eastAsiaTheme="minorEastAsia"/>
          <w:lang w:val="en-US" w:bidi="en-US"/>
        </w:rPr>
        <w:t xml:space="preserve">eneral </w:t>
      </w:r>
      <w:r w:rsidR="002437EF">
        <w:rPr>
          <w:rFonts w:eastAsiaTheme="minorEastAsia"/>
          <w:lang w:val="en-US" w:bidi="en-US"/>
        </w:rPr>
        <w:t>m</w:t>
      </w:r>
      <w:r>
        <w:rPr>
          <w:rFonts w:eastAsiaTheme="minorEastAsia"/>
          <w:lang w:val="en-US" w:bidi="en-US"/>
        </w:rPr>
        <w:t xml:space="preserve">eeting between the Department of Defence and other regulators </w:t>
      </w:r>
      <w:r w:rsidR="007C510C">
        <w:rPr>
          <w:rFonts w:eastAsiaTheme="minorEastAsia"/>
          <w:lang w:val="en-US" w:bidi="en-US"/>
        </w:rPr>
        <w:t>providing</w:t>
      </w:r>
      <w:r>
        <w:rPr>
          <w:rFonts w:eastAsiaTheme="minorEastAsia"/>
          <w:lang w:val="en-US" w:bidi="en-US"/>
        </w:rPr>
        <w:t xml:space="preserve"> opportunities for planning and scoping of new ideas for ongoing management of defence exercises.</w:t>
      </w:r>
    </w:p>
    <w:p w14:paraId="6EAB5EF7" w14:textId="343B1350" w:rsidR="00D5355C" w:rsidRPr="004071FF" w:rsidRDefault="00D5355C" w:rsidP="003130F0">
      <w:pPr>
        <w:pStyle w:val="ARBodyText"/>
        <w:rPr>
          <w:rFonts w:eastAsiaTheme="minorEastAsia"/>
          <w:lang w:val="en-US" w:bidi="en-US"/>
        </w:rPr>
      </w:pPr>
      <w:r w:rsidRPr="004071FF">
        <w:rPr>
          <w:rFonts w:eastAsiaTheme="minorEastAsia"/>
          <w:lang w:val="en-US" w:bidi="en-US"/>
        </w:rPr>
        <w:t>Staff provided advice to the Department of Defence on ways to avoid or minimise impacts from several defence operations a</w:t>
      </w:r>
      <w:r>
        <w:rPr>
          <w:rFonts w:eastAsiaTheme="minorEastAsia"/>
          <w:lang w:val="en-US" w:bidi="en-US"/>
        </w:rPr>
        <w:t>nd exercises that occurred in the Marine Park. These included</w:t>
      </w:r>
      <w:r w:rsidRPr="004071FF">
        <w:rPr>
          <w:rFonts w:eastAsiaTheme="minorEastAsia"/>
          <w:lang w:val="en-US" w:bidi="en-US"/>
        </w:rPr>
        <w:t xml:space="preserve"> the joint Australian and United States training activity, Talisman Sabre</w:t>
      </w:r>
      <w:r>
        <w:rPr>
          <w:rFonts w:eastAsiaTheme="minorEastAsia"/>
          <w:lang w:val="en-US" w:bidi="en-US"/>
        </w:rPr>
        <w:t xml:space="preserve"> and Exercise Wallaby, and an annual training exercise undertaken by the Singapore defence forces in Shoalwater Bay</w:t>
      </w:r>
      <w:r w:rsidRPr="004071FF">
        <w:rPr>
          <w:rFonts w:eastAsiaTheme="minorEastAsia"/>
          <w:lang w:val="en-US" w:bidi="en-US"/>
        </w:rPr>
        <w:t xml:space="preserve">. </w:t>
      </w:r>
    </w:p>
    <w:p w14:paraId="3F67187A" w14:textId="77777777" w:rsidR="00D5355C" w:rsidRPr="005A1808" w:rsidRDefault="00D5355C" w:rsidP="00D5355C">
      <w:pPr>
        <w:pStyle w:val="ARHeading4"/>
      </w:pPr>
      <w:r w:rsidRPr="005A1808">
        <w:t>Management of port activities</w:t>
      </w:r>
    </w:p>
    <w:p w14:paraId="7122C5C7" w14:textId="211746C8" w:rsidR="00D5355C" w:rsidRPr="004071FF" w:rsidRDefault="00D5355C" w:rsidP="003130F0">
      <w:pPr>
        <w:pStyle w:val="ARBodyText"/>
        <w:rPr>
          <w:rFonts w:eastAsiaTheme="minorHAnsi"/>
        </w:rPr>
      </w:pPr>
      <w:r>
        <w:rPr>
          <w:rFonts w:eastAsiaTheme="minorHAnsi"/>
        </w:rPr>
        <w:t xml:space="preserve">The Authority continued to implement the </w:t>
      </w:r>
      <w:r w:rsidR="002437EF">
        <w:rPr>
          <w:rFonts w:eastAsiaTheme="minorHAnsi"/>
        </w:rPr>
        <w:t>m</w:t>
      </w:r>
      <w:r>
        <w:rPr>
          <w:rFonts w:eastAsiaTheme="minorHAnsi"/>
        </w:rPr>
        <w:t xml:space="preserve">emorandum of </w:t>
      </w:r>
      <w:r w:rsidR="002437EF">
        <w:rPr>
          <w:rFonts w:eastAsiaTheme="minorHAnsi"/>
        </w:rPr>
        <w:t>u</w:t>
      </w:r>
      <w:r>
        <w:rPr>
          <w:rFonts w:eastAsiaTheme="minorHAnsi"/>
        </w:rPr>
        <w:t>nderstanding with the Queensland Ports Association. This included attending two ports forums, which involved meetings with all Reef ports, relevant Australian (Department of the Environment and Energy) and Queensland (Department of Environment and Science and the Department of Agriculture and Fisheries) government regulators.</w:t>
      </w:r>
    </w:p>
    <w:p w14:paraId="2ECC8E57" w14:textId="77777777" w:rsidR="000E64CE" w:rsidRDefault="000E64CE">
      <w:pPr>
        <w:rPr>
          <w:b/>
          <w:sz w:val="22"/>
        </w:rPr>
      </w:pPr>
      <w:r>
        <w:br w:type="page"/>
      </w:r>
    </w:p>
    <w:p w14:paraId="5E0A4BBE" w14:textId="01A840DA" w:rsidR="00D5355C" w:rsidRPr="005A1808" w:rsidRDefault="00D5355C" w:rsidP="00D5355C">
      <w:pPr>
        <w:pStyle w:val="ARHeading4"/>
      </w:pPr>
      <w:r w:rsidRPr="005A1808">
        <w:lastRenderedPageBreak/>
        <w:t>Coordination with</w:t>
      </w:r>
      <w:r>
        <w:t xml:space="preserve"> the</w:t>
      </w:r>
      <w:r w:rsidRPr="005A1808">
        <w:t xml:space="preserve"> </w:t>
      </w:r>
      <w:r w:rsidRPr="00AF368E">
        <w:rPr>
          <w:i/>
        </w:rPr>
        <w:t>Environment Protection and Biodiversity Conservation Act 1999</w:t>
      </w:r>
    </w:p>
    <w:p w14:paraId="4C0899F4" w14:textId="1891D9B2" w:rsidR="00D5355C" w:rsidRDefault="00D5355C" w:rsidP="003130F0">
      <w:pPr>
        <w:pStyle w:val="ARBodyText"/>
        <w:rPr>
          <w:rFonts w:eastAsiaTheme="minorEastAsia"/>
          <w:lang w:val="en-US" w:bidi="en-US"/>
        </w:rPr>
      </w:pPr>
      <w:r w:rsidRPr="004071FF">
        <w:rPr>
          <w:rFonts w:eastAsiaTheme="minorEastAsia"/>
          <w:lang w:val="en-US" w:bidi="en-US"/>
        </w:rPr>
        <w:t xml:space="preserve">The Authority continued to implement the 2009 </w:t>
      </w:r>
      <w:r w:rsidR="002437EF">
        <w:rPr>
          <w:rFonts w:eastAsiaTheme="minorEastAsia"/>
          <w:lang w:val="en-US" w:bidi="en-US"/>
        </w:rPr>
        <w:t>m</w:t>
      </w:r>
      <w:r w:rsidRPr="004071FF">
        <w:rPr>
          <w:rFonts w:eastAsiaTheme="minorEastAsia"/>
          <w:lang w:val="en-US" w:bidi="en-US"/>
        </w:rPr>
        <w:t xml:space="preserve">emorandum of </w:t>
      </w:r>
      <w:r w:rsidR="002437EF">
        <w:rPr>
          <w:rFonts w:eastAsiaTheme="minorEastAsia"/>
          <w:lang w:val="en-US" w:bidi="en-US"/>
        </w:rPr>
        <w:t>u</w:t>
      </w:r>
      <w:r w:rsidRPr="004071FF">
        <w:rPr>
          <w:rFonts w:eastAsiaTheme="minorEastAsia"/>
          <w:lang w:val="en-US" w:bidi="en-US"/>
        </w:rPr>
        <w:t xml:space="preserve">nderstanding with the Australian Department of the Environment and Energy in relation to the integration and application of the </w:t>
      </w:r>
      <w:r w:rsidRPr="00682224">
        <w:rPr>
          <w:rFonts w:eastAsia="Arial" w:cs="Arial"/>
        </w:rPr>
        <w:t>EPBC Act</w:t>
      </w:r>
      <w:r>
        <w:rPr>
          <w:rFonts w:eastAsia="Arial" w:cs="Arial"/>
        </w:rPr>
        <w:t xml:space="preserve"> and </w:t>
      </w:r>
      <w:r>
        <w:rPr>
          <w:rFonts w:eastAsiaTheme="minorEastAsia"/>
          <w:lang w:val="en-US" w:bidi="en-US"/>
        </w:rPr>
        <w:t>Marine Park Act.</w:t>
      </w:r>
    </w:p>
    <w:p w14:paraId="01070EFE" w14:textId="2E5947B9" w:rsidR="00D5355C" w:rsidRPr="004071FF" w:rsidRDefault="00D5355C" w:rsidP="003130F0">
      <w:pPr>
        <w:pStyle w:val="ARBodyText"/>
        <w:rPr>
          <w:rFonts w:eastAsiaTheme="minorEastAsia"/>
          <w:lang w:val="en-US" w:bidi="en-US"/>
        </w:rPr>
      </w:pPr>
      <w:r w:rsidRPr="004071FF">
        <w:rPr>
          <w:rFonts w:eastAsiaTheme="minorEastAsia"/>
          <w:lang w:val="en-US" w:bidi="en-US"/>
        </w:rPr>
        <w:t>This memorandum helps integrate and streamline application and assessment processes when approvals and permissions are required under both Acts</w:t>
      </w:r>
      <w:r>
        <w:rPr>
          <w:rFonts w:eastAsiaTheme="minorEastAsia"/>
          <w:lang w:val="en-US" w:bidi="en-US"/>
        </w:rPr>
        <w:t xml:space="preserve"> by</w:t>
      </w:r>
      <w:r w:rsidRPr="004071FF">
        <w:rPr>
          <w:rFonts w:eastAsiaTheme="minorEastAsia"/>
          <w:lang w:val="en-US" w:bidi="en-US"/>
        </w:rPr>
        <w:t xml:space="preserve"> establishing agreed-</w:t>
      </w:r>
      <w:r>
        <w:rPr>
          <w:rFonts w:eastAsiaTheme="minorEastAsia"/>
          <w:lang w:val="en-US" w:bidi="en-US"/>
        </w:rPr>
        <w:t>to administrative arrangements. In 2018–19,</w:t>
      </w:r>
      <w:r w:rsidRPr="004071FF">
        <w:rPr>
          <w:rFonts w:eastAsiaTheme="minorEastAsia"/>
          <w:lang w:val="en-US" w:bidi="en-US"/>
        </w:rPr>
        <w:t xml:space="preserve"> the Authority advised the Australian Department of the Environment and Energy on </w:t>
      </w:r>
      <w:r>
        <w:rPr>
          <w:rFonts w:eastAsiaTheme="minorEastAsia"/>
          <w:lang w:val="en-US" w:bidi="en-US"/>
        </w:rPr>
        <w:t xml:space="preserve">compliance matters in relation to </w:t>
      </w:r>
      <w:r w:rsidRPr="004071FF">
        <w:rPr>
          <w:rFonts w:eastAsiaTheme="minorEastAsia"/>
          <w:lang w:val="en-US" w:bidi="en-US"/>
        </w:rPr>
        <w:t>pre-referrals, referrals</w:t>
      </w:r>
      <w:r w:rsidRPr="00BE14E1">
        <w:rPr>
          <w:rFonts w:eastAsiaTheme="minorEastAsia"/>
          <w:lang w:val="en-US" w:bidi="en-US"/>
        </w:rPr>
        <w:t xml:space="preserve"> </w:t>
      </w:r>
      <w:r w:rsidRPr="004071FF">
        <w:rPr>
          <w:rFonts w:eastAsiaTheme="minorEastAsia"/>
          <w:lang w:val="en-US" w:bidi="en-US"/>
        </w:rPr>
        <w:t>and approved projects.</w:t>
      </w:r>
    </w:p>
    <w:p w14:paraId="06D6E897" w14:textId="77777777" w:rsidR="00D5355C" w:rsidRPr="005A1808" w:rsidRDefault="00D5355C" w:rsidP="00D5355C">
      <w:pPr>
        <w:pStyle w:val="ARHeading4"/>
        <w:rPr>
          <w:lang w:val="en-US" w:bidi="en-US"/>
        </w:rPr>
      </w:pPr>
      <w:r w:rsidRPr="005A1808">
        <w:rPr>
          <w:lang w:val="en-US" w:bidi="en-US"/>
        </w:rPr>
        <w:t>Reef Management System</w:t>
      </w:r>
    </w:p>
    <w:p w14:paraId="7DA592D0" w14:textId="562CA687" w:rsidR="00D5355C" w:rsidRDefault="00D5355C" w:rsidP="003130F0">
      <w:pPr>
        <w:pStyle w:val="ARBodyText"/>
        <w:rPr>
          <w:rFonts w:eastAsiaTheme="minorEastAsia"/>
          <w:lang w:val="en-US" w:bidi="en-US"/>
        </w:rPr>
      </w:pPr>
      <w:r w:rsidRPr="00406B45">
        <w:rPr>
          <w:rFonts w:eastAsiaTheme="minorEastAsia"/>
          <w:lang w:val="en-US" w:bidi="en-US"/>
        </w:rPr>
        <w:t xml:space="preserve">The </w:t>
      </w:r>
      <w:bookmarkStart w:id="130" w:name="_Hlk14622761"/>
      <w:r w:rsidRPr="00406B45">
        <w:rPr>
          <w:rFonts w:eastAsiaTheme="minorEastAsia"/>
          <w:lang w:val="en-US" w:bidi="en-US"/>
        </w:rPr>
        <w:t>Reef Management System</w:t>
      </w:r>
      <w:bookmarkEnd w:id="130"/>
      <w:r w:rsidRPr="00406B45">
        <w:rPr>
          <w:rFonts w:eastAsiaTheme="minorEastAsia"/>
          <w:lang w:val="en-US" w:bidi="en-US"/>
        </w:rPr>
        <w:t xml:space="preserve"> is a database designed to provide simple and seamless functionality to manage permissions for all activities occur</w:t>
      </w:r>
      <w:r>
        <w:rPr>
          <w:rFonts w:eastAsiaTheme="minorEastAsia"/>
          <w:lang w:val="en-US" w:bidi="en-US"/>
        </w:rPr>
        <w:t>ring</w:t>
      </w:r>
      <w:r w:rsidRPr="00406B45">
        <w:rPr>
          <w:rFonts w:eastAsiaTheme="minorEastAsia"/>
          <w:lang w:val="en-US" w:bidi="en-US"/>
        </w:rPr>
        <w:t xml:space="preserve"> within the Great Barrier Reef World Heritage Area. The system allows staff and external permission holders to manage a range of legislative and regulatory requirements.</w:t>
      </w:r>
      <w:r>
        <w:rPr>
          <w:rFonts w:eastAsiaTheme="minorEastAsia"/>
          <w:lang w:val="en-US" w:bidi="en-US"/>
        </w:rPr>
        <w:t xml:space="preserve"> </w:t>
      </w:r>
    </w:p>
    <w:p w14:paraId="53FE367A" w14:textId="2B0DB69F" w:rsidR="00D5355C" w:rsidRDefault="00D5355C" w:rsidP="003130F0">
      <w:pPr>
        <w:pStyle w:val="ARBodyText"/>
        <w:rPr>
          <w:rFonts w:eastAsiaTheme="minorEastAsia"/>
          <w:lang w:val="en-US" w:bidi="en-US"/>
        </w:rPr>
      </w:pPr>
      <w:r>
        <w:rPr>
          <w:rFonts w:eastAsiaTheme="minorEastAsia"/>
          <w:lang w:val="en-US" w:bidi="en-US"/>
        </w:rPr>
        <w:t xml:space="preserve">The system is regularly upgraded to support and streamline the assessment of applications for permissions, with the intent that key documents including permits, assessment reports and cover letters be populated automatically from the database. Key improvements realised in 2018–19 included the management of post-permit requirements </w:t>
      </w:r>
      <w:r w:rsidR="007C510C">
        <w:rPr>
          <w:rFonts w:eastAsiaTheme="minorEastAsia"/>
          <w:lang w:val="en-US" w:bidi="en-US"/>
        </w:rPr>
        <w:t>such as</w:t>
      </w:r>
      <w:r>
        <w:rPr>
          <w:rFonts w:eastAsiaTheme="minorEastAsia"/>
          <w:lang w:val="en-US" w:bidi="en-US"/>
        </w:rPr>
        <w:t xml:space="preserve"> due date reminders and coordinating referrals and delegated approval steps through the system. Capturing these inputs, checks and requirements in a single, interrogative system met recommendations one to three of the ANAO 2016 review and increased compliance with the National Archives of Australia’s Digital Continuity 2020 Policy.</w:t>
      </w:r>
    </w:p>
    <w:p w14:paraId="5A7CC0C2" w14:textId="2DF99709" w:rsidR="00D5355C" w:rsidRDefault="00D5355C" w:rsidP="003130F0">
      <w:pPr>
        <w:pStyle w:val="ARBodyText"/>
        <w:rPr>
          <w:rFonts w:eastAsiaTheme="minorEastAsia"/>
          <w:lang w:val="en-US" w:bidi="en-US"/>
        </w:rPr>
      </w:pPr>
      <w:r>
        <w:rPr>
          <w:rFonts w:eastAsiaTheme="minorEastAsia"/>
          <w:lang w:val="en-US" w:bidi="en-US"/>
        </w:rPr>
        <w:t>Permits Online</w:t>
      </w:r>
      <w:r w:rsidR="00FD502F">
        <w:rPr>
          <w:rFonts w:eastAsiaTheme="minorEastAsia"/>
          <w:lang w:val="en-US" w:bidi="en-US"/>
        </w:rPr>
        <w:t xml:space="preserve">, </w:t>
      </w:r>
      <w:r>
        <w:rPr>
          <w:rFonts w:eastAsiaTheme="minorEastAsia"/>
          <w:lang w:val="en-US" w:bidi="en-US"/>
        </w:rPr>
        <w:t xml:space="preserve">the external interface of the </w:t>
      </w:r>
      <w:r w:rsidR="007251DC">
        <w:rPr>
          <w:rFonts w:eastAsiaTheme="minorEastAsia"/>
          <w:lang w:val="en-US" w:bidi="en-US"/>
        </w:rPr>
        <w:t>Reef Management System</w:t>
      </w:r>
      <w:r>
        <w:rPr>
          <w:rFonts w:eastAsiaTheme="minorEastAsia"/>
          <w:lang w:val="en-US" w:bidi="en-US"/>
        </w:rPr>
        <w:t xml:space="preserve">, was introduced in October 2017. </w:t>
      </w:r>
      <w:r w:rsidR="007251DC">
        <w:rPr>
          <w:rFonts w:eastAsiaTheme="minorEastAsia"/>
          <w:lang w:val="en-US" w:bidi="en-US"/>
        </w:rPr>
        <w:t>I</w:t>
      </w:r>
      <w:r w:rsidRPr="00406B45">
        <w:rPr>
          <w:rFonts w:eastAsiaTheme="minorEastAsia"/>
          <w:lang w:val="en-US" w:bidi="en-US"/>
        </w:rPr>
        <w:t xml:space="preserve">mprovements continue to be made to the Permits Online system </w:t>
      </w:r>
      <w:r w:rsidR="007C510C">
        <w:rPr>
          <w:rFonts w:eastAsiaTheme="minorEastAsia"/>
          <w:lang w:val="en-US" w:bidi="en-US"/>
        </w:rPr>
        <w:t>through</w:t>
      </w:r>
      <w:r w:rsidRPr="00406B45">
        <w:rPr>
          <w:rFonts w:eastAsiaTheme="minorEastAsia"/>
          <w:lang w:val="en-US" w:bidi="en-US"/>
        </w:rPr>
        <w:t xml:space="preserve"> internal and external user feedback</w:t>
      </w:r>
      <w:r>
        <w:rPr>
          <w:rFonts w:eastAsiaTheme="minorEastAsia"/>
          <w:lang w:val="en-US" w:bidi="en-US"/>
        </w:rPr>
        <w:t>, including a mechanism to pay</w:t>
      </w:r>
      <w:r w:rsidR="007C510C">
        <w:rPr>
          <w:rFonts w:eastAsiaTheme="minorEastAsia"/>
          <w:lang w:val="en-US" w:bidi="en-US"/>
        </w:rPr>
        <w:t xml:space="preserve"> permit application assessment f</w:t>
      </w:r>
      <w:r>
        <w:rPr>
          <w:rFonts w:eastAsiaTheme="minorEastAsia"/>
          <w:lang w:val="en-US" w:bidi="en-US"/>
        </w:rPr>
        <w:t>ees and lodge required reports</w:t>
      </w:r>
      <w:r w:rsidRPr="00406B45">
        <w:rPr>
          <w:rFonts w:eastAsiaTheme="minorEastAsia"/>
          <w:lang w:val="en-US" w:bidi="en-US"/>
        </w:rPr>
        <w:t>.</w:t>
      </w:r>
      <w:r>
        <w:rPr>
          <w:rFonts w:eastAsiaTheme="minorEastAsia"/>
          <w:lang w:val="en-US" w:bidi="en-US"/>
        </w:rPr>
        <w:t xml:space="preserve"> An average of 94 per cent of all correctly lodged applications </w:t>
      </w:r>
      <w:r w:rsidR="001428A6">
        <w:rPr>
          <w:rFonts w:eastAsiaTheme="minorEastAsia"/>
          <w:lang w:val="en-US" w:bidi="en-US"/>
        </w:rPr>
        <w:t>were</w:t>
      </w:r>
      <w:r w:rsidR="00E977B1">
        <w:rPr>
          <w:rFonts w:eastAsiaTheme="minorEastAsia"/>
          <w:lang w:val="en-US" w:bidi="en-US"/>
        </w:rPr>
        <w:t xml:space="preserve"> </w:t>
      </w:r>
      <w:r>
        <w:rPr>
          <w:rFonts w:eastAsiaTheme="minorEastAsia"/>
          <w:lang w:val="en-US" w:bidi="en-US"/>
        </w:rPr>
        <w:t>received via Permits Online.</w:t>
      </w:r>
    </w:p>
    <w:p w14:paraId="7E824FA3" w14:textId="003FC65F" w:rsidR="0077205B" w:rsidRDefault="00D5355C">
      <w:pPr>
        <w:pStyle w:val="ARBodyText"/>
        <w:rPr>
          <w:rFonts w:eastAsiaTheme="minorEastAsia"/>
          <w:lang w:val="en-US" w:bidi="en-US"/>
        </w:rPr>
      </w:pPr>
      <w:r>
        <w:t xml:space="preserve">During the reporting period, </w:t>
      </w:r>
      <w:r w:rsidRPr="00D3047C">
        <w:t>2</w:t>
      </w:r>
      <w:r>
        <w:t>3</w:t>
      </w:r>
      <w:r w:rsidRPr="00D3047C">
        <w:t xml:space="preserve"> </w:t>
      </w:r>
      <w:r>
        <w:t>v</w:t>
      </w:r>
      <w:r w:rsidRPr="00D3047C">
        <w:t>es</w:t>
      </w:r>
      <w:r>
        <w:t>sel notification approvals and one</w:t>
      </w:r>
      <w:r w:rsidRPr="00D3047C">
        <w:t xml:space="preserve"> </w:t>
      </w:r>
      <w:r>
        <w:t>a</w:t>
      </w:r>
      <w:r w:rsidRPr="00D3047C">
        <w:t xml:space="preserve">ircraft </w:t>
      </w:r>
      <w:r>
        <w:t>n</w:t>
      </w:r>
      <w:r w:rsidRPr="00D3047C">
        <w:t xml:space="preserve">otification </w:t>
      </w:r>
      <w:r>
        <w:t>a</w:t>
      </w:r>
      <w:r w:rsidRPr="00D3047C">
        <w:t xml:space="preserve">pproval </w:t>
      </w:r>
      <w:r>
        <w:t xml:space="preserve">were </w:t>
      </w:r>
      <w:r w:rsidRPr="00D3047C">
        <w:t xml:space="preserve">managed </w:t>
      </w:r>
      <w:r>
        <w:t>via</w:t>
      </w:r>
      <w:r w:rsidRPr="00D3047C">
        <w:t xml:space="preserve"> Permits Online</w:t>
      </w:r>
      <w:r>
        <w:t>. Of the p</w:t>
      </w:r>
      <w:r w:rsidRPr="00002E44">
        <w:t>ost</w:t>
      </w:r>
      <w:r>
        <w:t>-</w:t>
      </w:r>
      <w:r w:rsidRPr="00002E44">
        <w:t>permit requirements</w:t>
      </w:r>
      <w:r>
        <w:t>,</w:t>
      </w:r>
      <w:r w:rsidRPr="00002E44">
        <w:t xml:space="preserve"> </w:t>
      </w:r>
      <w:r>
        <w:t>one</w:t>
      </w:r>
      <w:r w:rsidRPr="00002E44">
        <w:t xml:space="preserve"> </w:t>
      </w:r>
      <w:r>
        <w:t>e</w:t>
      </w:r>
      <w:r w:rsidRPr="00002E44">
        <w:t xml:space="preserve">nvironmental </w:t>
      </w:r>
      <w:r>
        <w:t>m</w:t>
      </w:r>
      <w:r w:rsidRPr="00002E44">
        <w:t xml:space="preserve">anagement </w:t>
      </w:r>
      <w:r>
        <w:t>p</w:t>
      </w:r>
      <w:r w:rsidRPr="00002E44">
        <w:t xml:space="preserve">lan, </w:t>
      </w:r>
      <w:r>
        <w:t>six</w:t>
      </w:r>
      <w:r w:rsidRPr="00002E44">
        <w:t xml:space="preserve"> </w:t>
      </w:r>
      <w:r>
        <w:t>m</w:t>
      </w:r>
      <w:r w:rsidRPr="00002E44">
        <w:t xml:space="preserve">oorings </w:t>
      </w:r>
      <w:r>
        <w:t>m</w:t>
      </w:r>
      <w:r w:rsidRPr="00002E44">
        <w:t xml:space="preserve">aintenance </w:t>
      </w:r>
      <w:r>
        <w:t>c</w:t>
      </w:r>
      <w:r w:rsidRPr="00002E44">
        <w:t xml:space="preserve">ertificates </w:t>
      </w:r>
      <w:r>
        <w:t xml:space="preserve">and </w:t>
      </w:r>
      <w:r w:rsidRPr="00002E44">
        <w:t xml:space="preserve">24 </w:t>
      </w:r>
      <w:r>
        <w:t>r</w:t>
      </w:r>
      <w:r w:rsidRPr="00002E44">
        <w:t xml:space="preserve">esearch </w:t>
      </w:r>
      <w:r>
        <w:t>reports were</w:t>
      </w:r>
      <w:r>
        <w:rPr>
          <w:rFonts w:eastAsiaTheme="minorEastAsia"/>
          <w:lang w:val="en-US" w:bidi="en-US"/>
        </w:rPr>
        <w:t xml:space="preserve"> submitted using Permits Online.</w:t>
      </w:r>
      <w:r w:rsidR="0077205B" w:rsidDel="0077205B">
        <w:rPr>
          <w:rFonts w:eastAsiaTheme="minorEastAsia"/>
          <w:lang w:val="en-US" w:bidi="en-US"/>
        </w:rPr>
        <w:t xml:space="preserve"> </w:t>
      </w:r>
    </w:p>
    <w:p w14:paraId="19700131" w14:textId="5086C035" w:rsidR="00D5355C" w:rsidRDefault="0077205B">
      <w:pPr>
        <w:pStyle w:val="ARBodyText"/>
        <w:rPr>
          <w:rFonts w:eastAsiaTheme="minorEastAsia"/>
          <w:lang w:val="en-US" w:bidi="en-US"/>
        </w:rPr>
      </w:pPr>
      <w:r>
        <w:rPr>
          <w:rFonts w:eastAsiaTheme="minorEastAsia"/>
          <w:lang w:val="en-US" w:bidi="en-US"/>
        </w:rPr>
        <w:t>T</w:t>
      </w:r>
      <w:r w:rsidR="00D5355C">
        <w:t xml:space="preserve">he Authority is developing an integrated permissions compliance module in </w:t>
      </w:r>
      <w:r>
        <w:t xml:space="preserve">the </w:t>
      </w:r>
      <w:r w:rsidR="00D5355C">
        <w:t>R</w:t>
      </w:r>
      <w:r>
        <w:t xml:space="preserve">eef </w:t>
      </w:r>
      <w:r w:rsidR="00D5355C">
        <w:t>M</w:t>
      </w:r>
      <w:r>
        <w:t xml:space="preserve">anagement </w:t>
      </w:r>
      <w:r w:rsidR="00D5355C">
        <w:t>S</w:t>
      </w:r>
      <w:r>
        <w:t>ystem</w:t>
      </w:r>
      <w:r w:rsidR="00D5355C">
        <w:t xml:space="preserve"> </w:t>
      </w:r>
      <w:r>
        <w:t xml:space="preserve">to </w:t>
      </w:r>
      <w:r w:rsidR="00D5355C">
        <w:t>streamline data management; capture allegation</w:t>
      </w:r>
      <w:r w:rsidR="004C7CCD">
        <w:t>s</w:t>
      </w:r>
      <w:r w:rsidR="00D5355C">
        <w:t xml:space="preserve">, investigation and action processes; and meet recommendations four and five of the ANAO 2016 review report. </w:t>
      </w:r>
      <w:r w:rsidR="00D5355C">
        <w:rPr>
          <w:rFonts w:eastAsiaTheme="minorEastAsia"/>
          <w:lang w:val="en-US" w:bidi="en-US"/>
        </w:rPr>
        <w:t>A suite of updated procedures, templates and documents w</w:t>
      </w:r>
      <w:r w:rsidR="00E977B1">
        <w:rPr>
          <w:rFonts w:eastAsiaTheme="minorEastAsia"/>
          <w:lang w:val="en-US" w:bidi="en-US"/>
        </w:rPr>
        <w:t>ere</w:t>
      </w:r>
      <w:r w:rsidR="00D5355C">
        <w:rPr>
          <w:rFonts w:eastAsiaTheme="minorEastAsia"/>
          <w:lang w:val="en-US" w:bidi="en-US"/>
        </w:rPr>
        <w:t xml:space="preserve"> implemented on 1 April 2019 to reflect the commencement of the Great Barrier Reef Marine Park Regulations 2019. </w:t>
      </w:r>
    </w:p>
    <w:p w14:paraId="78EA8618" w14:textId="57D94DCB" w:rsidR="00D5355C" w:rsidRDefault="00D5355C" w:rsidP="003130F0">
      <w:pPr>
        <w:pStyle w:val="ARBodyText"/>
        <w:rPr>
          <w:rFonts w:eastAsiaTheme="minorEastAsia"/>
          <w:lang w:val="en-US" w:bidi="en-US"/>
        </w:rPr>
      </w:pPr>
      <w:r>
        <w:rPr>
          <w:rFonts w:eastAsiaTheme="minorEastAsia"/>
          <w:lang w:val="en-US" w:bidi="en-US"/>
        </w:rPr>
        <w:t>Pre-prepared documents were integrated into workflows for applications received from 1 April 2019 onwards.</w:t>
      </w:r>
    </w:p>
    <w:p w14:paraId="28E674FB" w14:textId="01586D66" w:rsidR="00761337" w:rsidRDefault="00D5355C" w:rsidP="003130F0">
      <w:pPr>
        <w:pStyle w:val="ARBodyText"/>
        <w:rPr>
          <w:rFonts w:eastAsiaTheme="minorHAnsi"/>
        </w:rPr>
      </w:pPr>
      <w:r>
        <w:rPr>
          <w:rFonts w:eastAsiaTheme="minorHAnsi"/>
        </w:rPr>
        <w:t>A review of all current tourism permits was undertaken in June 2019</w:t>
      </w:r>
      <w:r w:rsidR="00C743B2">
        <w:rPr>
          <w:rFonts w:eastAsiaTheme="minorHAnsi"/>
        </w:rPr>
        <w:t>.</w:t>
      </w:r>
      <w:r>
        <w:rPr>
          <w:rFonts w:eastAsiaTheme="minorHAnsi"/>
        </w:rPr>
        <w:t xml:space="preserve"> </w:t>
      </w:r>
      <w:r w:rsidR="00C743B2">
        <w:rPr>
          <w:rFonts w:eastAsiaTheme="minorHAnsi"/>
        </w:rPr>
        <w:t>This</w:t>
      </w:r>
      <w:r>
        <w:rPr>
          <w:rFonts w:eastAsiaTheme="minorHAnsi"/>
        </w:rPr>
        <w:t xml:space="preserve"> </w:t>
      </w:r>
      <w:r w:rsidR="00621449">
        <w:rPr>
          <w:rFonts w:eastAsiaTheme="minorHAnsi"/>
        </w:rPr>
        <w:t xml:space="preserve">identified which current permits would fit within the parameters of the </w:t>
      </w:r>
      <w:r>
        <w:rPr>
          <w:rFonts w:eastAsiaTheme="minorHAnsi"/>
        </w:rPr>
        <w:t xml:space="preserve">routine tourism and charter </w:t>
      </w:r>
      <w:r w:rsidR="00621449">
        <w:rPr>
          <w:rFonts w:eastAsiaTheme="minorHAnsi"/>
        </w:rPr>
        <w:t>permit</w:t>
      </w:r>
      <w:r w:rsidR="00953EA2">
        <w:rPr>
          <w:rFonts w:eastAsiaTheme="minorHAnsi"/>
        </w:rPr>
        <w:t xml:space="preserve"> upon renewal</w:t>
      </w:r>
      <w:r w:rsidR="00621449">
        <w:rPr>
          <w:rFonts w:eastAsiaTheme="minorHAnsi"/>
        </w:rPr>
        <w:t xml:space="preserve">. </w:t>
      </w:r>
      <w:r w:rsidR="00FD7E79">
        <w:rPr>
          <w:rFonts w:eastAsiaTheme="minorHAnsi"/>
        </w:rPr>
        <w:t>T</w:t>
      </w:r>
      <w:r w:rsidR="00953EA2">
        <w:rPr>
          <w:rFonts w:eastAsiaTheme="minorHAnsi"/>
        </w:rPr>
        <w:t>he integrity of</w:t>
      </w:r>
      <w:r>
        <w:rPr>
          <w:rFonts w:eastAsiaTheme="minorHAnsi"/>
        </w:rPr>
        <w:t xml:space="preserve"> data held in </w:t>
      </w:r>
      <w:r w:rsidR="00EF71A9">
        <w:rPr>
          <w:rFonts w:eastAsiaTheme="minorHAnsi"/>
        </w:rPr>
        <w:t xml:space="preserve">the </w:t>
      </w:r>
      <w:r>
        <w:rPr>
          <w:rFonts w:eastAsiaTheme="minorHAnsi"/>
        </w:rPr>
        <w:t>R</w:t>
      </w:r>
      <w:r w:rsidR="00EF71A9">
        <w:rPr>
          <w:rFonts w:eastAsiaTheme="minorHAnsi"/>
        </w:rPr>
        <w:t xml:space="preserve">eef </w:t>
      </w:r>
      <w:r>
        <w:rPr>
          <w:rFonts w:eastAsiaTheme="minorHAnsi"/>
        </w:rPr>
        <w:t>M</w:t>
      </w:r>
      <w:r w:rsidR="00EF71A9">
        <w:rPr>
          <w:rFonts w:eastAsiaTheme="minorHAnsi"/>
        </w:rPr>
        <w:t xml:space="preserve">anagement </w:t>
      </w:r>
      <w:r>
        <w:rPr>
          <w:rFonts w:eastAsiaTheme="minorHAnsi"/>
        </w:rPr>
        <w:t>S</w:t>
      </w:r>
      <w:r w:rsidR="00EF71A9">
        <w:rPr>
          <w:rFonts w:eastAsiaTheme="minorHAnsi"/>
        </w:rPr>
        <w:t>ystem</w:t>
      </w:r>
      <w:r w:rsidR="00FD7E79">
        <w:rPr>
          <w:rFonts w:eastAsiaTheme="minorHAnsi"/>
        </w:rPr>
        <w:t xml:space="preserve"> was also checked against the permit document and updated wh</w:t>
      </w:r>
      <w:r w:rsidR="00A53EF6">
        <w:rPr>
          <w:rFonts w:eastAsiaTheme="minorHAnsi"/>
        </w:rPr>
        <w:t>e</w:t>
      </w:r>
      <w:r w:rsidR="00FD7E79">
        <w:rPr>
          <w:rFonts w:eastAsiaTheme="minorHAnsi"/>
        </w:rPr>
        <w:t>re necessary</w:t>
      </w:r>
      <w:r w:rsidR="00953EA2">
        <w:rPr>
          <w:rFonts w:eastAsiaTheme="minorHAnsi"/>
        </w:rPr>
        <w:t>.</w:t>
      </w:r>
      <w:r>
        <w:rPr>
          <w:rFonts w:eastAsiaTheme="minorHAnsi"/>
        </w:rPr>
        <w:t xml:space="preserve"> </w:t>
      </w:r>
    </w:p>
    <w:p w14:paraId="582749FE" w14:textId="792287BB" w:rsidR="00D5355C" w:rsidRDefault="00953EA2" w:rsidP="003130F0">
      <w:pPr>
        <w:pStyle w:val="ARBodyText"/>
      </w:pPr>
      <w:r>
        <w:rPr>
          <w:rFonts w:eastAsiaTheme="minorHAnsi"/>
        </w:rPr>
        <w:t>A</w:t>
      </w:r>
      <w:r w:rsidR="00D5355C">
        <w:rPr>
          <w:rFonts w:eastAsiaTheme="minorHAnsi"/>
        </w:rPr>
        <w:t xml:space="preserve"> newly developed ‘continuation module’ in Permits Online</w:t>
      </w:r>
      <w:r w:rsidR="00FD7E79">
        <w:rPr>
          <w:rFonts w:eastAsiaTheme="minorHAnsi"/>
        </w:rPr>
        <w:t xml:space="preserve"> </w:t>
      </w:r>
      <w:r w:rsidR="00D5355C">
        <w:rPr>
          <w:rFonts w:eastAsiaTheme="minorHAnsi"/>
        </w:rPr>
        <w:t>will display currently permitted activities and provide the opportunity</w:t>
      </w:r>
      <w:r>
        <w:rPr>
          <w:rFonts w:eastAsiaTheme="minorHAnsi"/>
        </w:rPr>
        <w:t xml:space="preserve"> for </w:t>
      </w:r>
      <w:r w:rsidR="00FD7E79">
        <w:rPr>
          <w:rFonts w:eastAsiaTheme="minorHAnsi"/>
        </w:rPr>
        <w:t>permit holders</w:t>
      </w:r>
      <w:r w:rsidR="00D5355C">
        <w:rPr>
          <w:rFonts w:eastAsiaTheme="minorHAnsi"/>
        </w:rPr>
        <w:t xml:space="preserve"> to apply to continue </w:t>
      </w:r>
      <w:r w:rsidR="00FD7E79">
        <w:rPr>
          <w:rFonts w:eastAsiaTheme="minorHAnsi"/>
        </w:rPr>
        <w:t>with the same activities and locations,</w:t>
      </w:r>
      <w:r w:rsidR="00D5355C">
        <w:rPr>
          <w:rFonts w:eastAsiaTheme="minorHAnsi"/>
        </w:rPr>
        <w:t xml:space="preserve"> request changes appropriate to the</w:t>
      </w:r>
      <w:r>
        <w:rPr>
          <w:rFonts w:eastAsiaTheme="minorHAnsi"/>
        </w:rPr>
        <w:t>ir</w:t>
      </w:r>
      <w:r w:rsidR="00D5355C">
        <w:rPr>
          <w:rFonts w:eastAsiaTheme="minorHAnsi"/>
        </w:rPr>
        <w:t xml:space="preserve"> permission type</w:t>
      </w:r>
      <w:r w:rsidR="00FD7E79">
        <w:rPr>
          <w:rFonts w:eastAsiaTheme="minorHAnsi"/>
        </w:rPr>
        <w:t>, or nominate for a routine permit if eligible</w:t>
      </w:r>
      <w:r w:rsidR="00D5355C">
        <w:rPr>
          <w:rFonts w:eastAsiaTheme="minorHAnsi"/>
        </w:rPr>
        <w:t xml:space="preserve">. </w:t>
      </w:r>
      <w:r w:rsidR="001428A6" w:rsidRPr="001428A6">
        <w:rPr>
          <w:rFonts w:eastAsiaTheme="minorHAnsi"/>
        </w:rPr>
        <w:t>The review is expected to result in the number of routine tourism and charter permits increasing by aproximately 30 per cent when they are due for continuation.</w:t>
      </w:r>
    </w:p>
    <w:p w14:paraId="764E781A" w14:textId="77777777" w:rsidR="00D5355C" w:rsidRPr="00D93B5A" w:rsidRDefault="00D5355C" w:rsidP="00D5355C">
      <w:pPr>
        <w:pStyle w:val="ARHeading4"/>
      </w:pPr>
      <w:r w:rsidRPr="00D93B5A">
        <w:t xml:space="preserve">Risk-based </w:t>
      </w:r>
      <w:r>
        <w:t>s</w:t>
      </w:r>
      <w:r w:rsidRPr="00D93B5A">
        <w:t xml:space="preserve">olutions to </w:t>
      </w:r>
      <w:r>
        <w:t>p</w:t>
      </w:r>
      <w:r w:rsidRPr="00D93B5A">
        <w:t>ermissions</w:t>
      </w:r>
    </w:p>
    <w:p w14:paraId="3B626DB0" w14:textId="553B0B5F" w:rsidR="00D5355C" w:rsidRPr="00D93B5A" w:rsidRDefault="00D5355C" w:rsidP="003130F0">
      <w:pPr>
        <w:pStyle w:val="ARBodyText"/>
        <w:rPr>
          <w:rFonts w:eastAsiaTheme="minorHAnsi"/>
        </w:rPr>
      </w:pPr>
      <w:r w:rsidRPr="00D93B5A">
        <w:rPr>
          <w:rFonts w:eastAsiaTheme="minorHAnsi"/>
        </w:rPr>
        <w:t xml:space="preserve">Planning of </w:t>
      </w:r>
      <w:r w:rsidR="00D52776">
        <w:rPr>
          <w:rFonts w:eastAsiaTheme="minorHAnsi"/>
        </w:rPr>
        <w:t xml:space="preserve">risk-based </w:t>
      </w:r>
      <w:r w:rsidRPr="00D93B5A">
        <w:rPr>
          <w:rFonts w:eastAsiaTheme="minorHAnsi"/>
        </w:rPr>
        <w:t>permission</w:t>
      </w:r>
      <w:r w:rsidR="00202189">
        <w:rPr>
          <w:rFonts w:eastAsiaTheme="minorHAnsi"/>
        </w:rPr>
        <w:t>s</w:t>
      </w:r>
      <w:r w:rsidRPr="00D93B5A">
        <w:rPr>
          <w:rFonts w:eastAsiaTheme="minorHAnsi"/>
        </w:rPr>
        <w:t xml:space="preserve"> system improvements </w:t>
      </w:r>
      <w:r>
        <w:rPr>
          <w:rFonts w:eastAsiaTheme="minorHAnsi"/>
        </w:rPr>
        <w:t>was</w:t>
      </w:r>
      <w:r w:rsidRPr="00D93B5A">
        <w:rPr>
          <w:rFonts w:eastAsiaTheme="minorHAnsi"/>
        </w:rPr>
        <w:t xml:space="preserve"> incorporated </w:t>
      </w:r>
      <w:r>
        <w:rPr>
          <w:rFonts w:eastAsiaTheme="minorHAnsi"/>
        </w:rPr>
        <w:t>into</w:t>
      </w:r>
      <w:r w:rsidRPr="00D93B5A">
        <w:rPr>
          <w:rFonts w:eastAsiaTheme="minorHAnsi"/>
        </w:rPr>
        <w:t xml:space="preserve"> the Policy and Planning </w:t>
      </w:r>
      <w:r>
        <w:rPr>
          <w:rFonts w:eastAsiaTheme="minorHAnsi"/>
        </w:rPr>
        <w:t>S</w:t>
      </w:r>
      <w:r w:rsidRPr="00D93B5A">
        <w:rPr>
          <w:rFonts w:eastAsiaTheme="minorHAnsi"/>
        </w:rPr>
        <w:t xml:space="preserve">trategic </w:t>
      </w:r>
      <w:r>
        <w:rPr>
          <w:rFonts w:eastAsiaTheme="minorHAnsi"/>
        </w:rPr>
        <w:t>R</w:t>
      </w:r>
      <w:r w:rsidRPr="00D93B5A">
        <w:rPr>
          <w:rFonts w:eastAsiaTheme="minorHAnsi"/>
        </w:rPr>
        <w:t>oadmap</w:t>
      </w:r>
      <w:r w:rsidR="00D52776">
        <w:rPr>
          <w:rFonts w:eastAsiaTheme="minorHAnsi"/>
        </w:rPr>
        <w:t>.</w:t>
      </w:r>
      <w:r>
        <w:rPr>
          <w:rFonts w:eastAsiaTheme="minorHAnsi"/>
        </w:rPr>
        <w:t xml:space="preserve"> </w:t>
      </w:r>
    </w:p>
    <w:p w14:paraId="4A16D6AC" w14:textId="4AE51075" w:rsidR="00D5355C" w:rsidRPr="00563D5E" w:rsidRDefault="00D52776" w:rsidP="003130F0">
      <w:pPr>
        <w:pStyle w:val="ARBodyText"/>
      </w:pPr>
      <w:r>
        <w:rPr>
          <w:rFonts w:eastAsiaTheme="minorHAnsi"/>
        </w:rPr>
        <w:lastRenderedPageBreak/>
        <w:t>A</w:t>
      </w:r>
      <w:r w:rsidR="003D70A6">
        <w:rPr>
          <w:rFonts w:eastAsiaTheme="minorHAnsi"/>
        </w:rPr>
        <w:t xml:space="preserve"> </w:t>
      </w:r>
      <w:r w:rsidR="00D5355C" w:rsidRPr="00D93B5A">
        <w:rPr>
          <w:rFonts w:eastAsiaTheme="minorHAnsi"/>
        </w:rPr>
        <w:t>detailed project plan</w:t>
      </w:r>
      <w:r w:rsidR="003D70A6">
        <w:rPr>
          <w:rFonts w:eastAsiaTheme="minorHAnsi"/>
        </w:rPr>
        <w:t>,</w:t>
      </w:r>
      <w:r w:rsidR="00D5355C" w:rsidRPr="00D93B5A">
        <w:rPr>
          <w:rFonts w:eastAsiaTheme="minorHAnsi"/>
        </w:rPr>
        <w:t xml:space="preserve"> including a supplementary </w:t>
      </w:r>
      <w:r w:rsidR="00D5355C">
        <w:rPr>
          <w:rFonts w:eastAsiaTheme="minorHAnsi"/>
        </w:rPr>
        <w:t xml:space="preserve">streamlining permissions </w:t>
      </w:r>
      <w:r w:rsidR="00D5355C" w:rsidRPr="00D93B5A">
        <w:rPr>
          <w:rFonts w:eastAsiaTheme="minorHAnsi"/>
        </w:rPr>
        <w:t>roadmap</w:t>
      </w:r>
      <w:r w:rsidR="003D70A6">
        <w:rPr>
          <w:rFonts w:eastAsiaTheme="minorHAnsi"/>
        </w:rPr>
        <w:t>,</w:t>
      </w:r>
      <w:r w:rsidR="00D5355C" w:rsidRPr="00D93B5A">
        <w:rPr>
          <w:rFonts w:eastAsiaTheme="minorHAnsi"/>
        </w:rPr>
        <w:t xml:space="preserve"> </w:t>
      </w:r>
      <w:r>
        <w:rPr>
          <w:rFonts w:eastAsiaTheme="minorHAnsi"/>
        </w:rPr>
        <w:t xml:space="preserve">was developed </w:t>
      </w:r>
      <w:r w:rsidR="00D5355C" w:rsidRPr="00D93B5A">
        <w:rPr>
          <w:rFonts w:eastAsiaTheme="minorHAnsi"/>
        </w:rPr>
        <w:t xml:space="preserve">in consultation with </w:t>
      </w:r>
      <w:r w:rsidR="00D5355C">
        <w:rPr>
          <w:rFonts w:eastAsiaTheme="minorHAnsi"/>
        </w:rPr>
        <w:t>Q</w:t>
      </w:r>
      <w:r w:rsidR="00C743B2">
        <w:rPr>
          <w:rFonts w:eastAsiaTheme="minorHAnsi"/>
        </w:rPr>
        <w:t xml:space="preserve">ueensland </w:t>
      </w:r>
      <w:r w:rsidR="00D5355C">
        <w:rPr>
          <w:rFonts w:eastAsiaTheme="minorHAnsi"/>
        </w:rPr>
        <w:t>P</w:t>
      </w:r>
      <w:r w:rsidR="00C743B2">
        <w:rPr>
          <w:rFonts w:eastAsiaTheme="minorHAnsi"/>
        </w:rPr>
        <w:t xml:space="preserve">arks and </w:t>
      </w:r>
      <w:r w:rsidR="00D5355C">
        <w:rPr>
          <w:rFonts w:eastAsiaTheme="minorHAnsi"/>
        </w:rPr>
        <w:t>W</w:t>
      </w:r>
      <w:r w:rsidR="00C743B2">
        <w:rPr>
          <w:rFonts w:eastAsiaTheme="minorHAnsi"/>
        </w:rPr>
        <w:t xml:space="preserve">ildlife </w:t>
      </w:r>
      <w:r w:rsidR="00D5355C">
        <w:rPr>
          <w:rFonts w:eastAsiaTheme="minorHAnsi"/>
        </w:rPr>
        <w:t>S</w:t>
      </w:r>
      <w:r w:rsidR="00C743B2">
        <w:rPr>
          <w:rFonts w:eastAsiaTheme="minorHAnsi"/>
        </w:rPr>
        <w:t>ervice</w:t>
      </w:r>
      <w:r w:rsidR="00D5355C" w:rsidRPr="00D93B5A">
        <w:rPr>
          <w:rFonts w:eastAsiaTheme="minorHAnsi"/>
        </w:rPr>
        <w:t xml:space="preserve">. Key achievements </w:t>
      </w:r>
      <w:r w:rsidR="00D5355C">
        <w:rPr>
          <w:rFonts w:eastAsiaTheme="minorHAnsi"/>
        </w:rPr>
        <w:t>include</w:t>
      </w:r>
      <w:r>
        <w:rPr>
          <w:rFonts w:eastAsiaTheme="minorHAnsi"/>
        </w:rPr>
        <w:t>d</w:t>
      </w:r>
      <w:r w:rsidR="00D5355C">
        <w:rPr>
          <w:rFonts w:eastAsiaTheme="minorHAnsi"/>
        </w:rPr>
        <w:t xml:space="preserve"> </w:t>
      </w:r>
      <w:r w:rsidR="003D70A6">
        <w:rPr>
          <w:rFonts w:eastAsiaTheme="minorHAnsi"/>
        </w:rPr>
        <w:t xml:space="preserve">approving </w:t>
      </w:r>
      <w:r w:rsidR="00D5355C">
        <w:rPr>
          <w:rFonts w:eastAsiaTheme="minorHAnsi"/>
        </w:rPr>
        <w:t xml:space="preserve">two </w:t>
      </w:r>
      <w:r w:rsidR="00D5355C" w:rsidRPr="00D93B5A">
        <w:rPr>
          <w:rFonts w:eastAsiaTheme="minorHAnsi"/>
        </w:rPr>
        <w:t xml:space="preserve">new routine permits for commercial research operations and the removal of crown-of-thorns starfish and </w:t>
      </w:r>
      <w:r w:rsidR="00D5355C" w:rsidRPr="00D93B5A">
        <w:rPr>
          <w:rFonts w:eastAsiaTheme="minorHAnsi"/>
          <w:i/>
        </w:rPr>
        <w:t xml:space="preserve">Drupella </w:t>
      </w:r>
      <w:r w:rsidR="00D5355C" w:rsidRPr="00D93B5A">
        <w:rPr>
          <w:rFonts w:eastAsiaTheme="minorHAnsi"/>
        </w:rPr>
        <w:t xml:space="preserve">species. </w:t>
      </w:r>
      <w:r>
        <w:rPr>
          <w:rFonts w:eastAsiaTheme="minorHAnsi"/>
        </w:rPr>
        <w:t>A</w:t>
      </w:r>
      <w:r w:rsidR="00D5355C" w:rsidRPr="00D93B5A">
        <w:rPr>
          <w:rFonts w:eastAsiaTheme="minorHAnsi"/>
        </w:rPr>
        <w:t xml:space="preserve"> review of permit conditions </w:t>
      </w:r>
      <w:r w:rsidR="00D5355C">
        <w:rPr>
          <w:rFonts w:eastAsiaTheme="minorHAnsi"/>
        </w:rPr>
        <w:t xml:space="preserve">was </w:t>
      </w:r>
      <w:r>
        <w:rPr>
          <w:rFonts w:eastAsiaTheme="minorHAnsi"/>
        </w:rPr>
        <w:t xml:space="preserve">also </w:t>
      </w:r>
      <w:r w:rsidR="00D5355C">
        <w:rPr>
          <w:rFonts w:eastAsiaTheme="minorHAnsi"/>
        </w:rPr>
        <w:t>initiated</w:t>
      </w:r>
      <w:r>
        <w:rPr>
          <w:rFonts w:eastAsiaTheme="minorHAnsi"/>
        </w:rPr>
        <w:t>,</w:t>
      </w:r>
      <w:r w:rsidR="00D5355C" w:rsidRPr="00D93B5A">
        <w:rPr>
          <w:rFonts w:eastAsiaTheme="minorHAnsi"/>
        </w:rPr>
        <w:t xml:space="preserve"> with the completion of two condition</w:t>
      </w:r>
      <w:r w:rsidR="00D5355C">
        <w:rPr>
          <w:rFonts w:eastAsiaTheme="minorHAnsi"/>
        </w:rPr>
        <w:t xml:space="preserve"> </w:t>
      </w:r>
      <w:r w:rsidR="00D5355C" w:rsidRPr="00D93B5A">
        <w:rPr>
          <w:rFonts w:eastAsiaTheme="minorHAnsi"/>
        </w:rPr>
        <w:t xml:space="preserve">review workshops held with </w:t>
      </w:r>
      <w:r w:rsidR="00D5355C">
        <w:rPr>
          <w:rFonts w:eastAsiaTheme="minorHAnsi"/>
        </w:rPr>
        <w:t>permissions staff from the Authority and Q</w:t>
      </w:r>
      <w:r>
        <w:rPr>
          <w:rFonts w:eastAsiaTheme="minorHAnsi"/>
        </w:rPr>
        <w:t xml:space="preserve">ueensland </w:t>
      </w:r>
      <w:r w:rsidR="00D5355C">
        <w:rPr>
          <w:rFonts w:eastAsiaTheme="minorHAnsi"/>
        </w:rPr>
        <w:t>P</w:t>
      </w:r>
      <w:r>
        <w:rPr>
          <w:rFonts w:eastAsiaTheme="minorHAnsi"/>
        </w:rPr>
        <w:t xml:space="preserve">arks and </w:t>
      </w:r>
      <w:r w:rsidR="00D5355C">
        <w:rPr>
          <w:rFonts w:eastAsiaTheme="minorHAnsi"/>
        </w:rPr>
        <w:t>W</w:t>
      </w:r>
      <w:r>
        <w:rPr>
          <w:rFonts w:eastAsiaTheme="minorHAnsi"/>
        </w:rPr>
        <w:t xml:space="preserve">ildlife </w:t>
      </w:r>
      <w:r w:rsidR="00D5355C">
        <w:rPr>
          <w:rFonts w:eastAsiaTheme="minorHAnsi"/>
        </w:rPr>
        <w:t>S</w:t>
      </w:r>
      <w:r>
        <w:rPr>
          <w:rFonts w:eastAsiaTheme="minorHAnsi"/>
        </w:rPr>
        <w:t>ervices</w:t>
      </w:r>
      <w:r w:rsidR="00D5355C" w:rsidRPr="00D93B5A">
        <w:rPr>
          <w:rFonts w:eastAsiaTheme="minorHAnsi"/>
        </w:rPr>
        <w:t xml:space="preserve"> to establish a joint process for the review of all standard permit conditions. </w:t>
      </w:r>
      <w:r w:rsidR="00D5355C">
        <w:rPr>
          <w:rFonts w:eastAsiaTheme="minorHAnsi"/>
        </w:rPr>
        <w:t>This work will continue during 2019–20.</w:t>
      </w:r>
    </w:p>
    <w:p w14:paraId="6936673D" w14:textId="1E246835" w:rsidR="00D5355C" w:rsidRDefault="00D5355C" w:rsidP="00D5355C">
      <w:pPr>
        <w:pStyle w:val="Heading3"/>
      </w:pPr>
      <w:r>
        <w:t>Marine Park compliance</w:t>
      </w:r>
    </w:p>
    <w:p w14:paraId="6723786F" w14:textId="77777777" w:rsidR="00D5355C" w:rsidRDefault="00D5355C" w:rsidP="00D5355C">
      <w:pPr>
        <w:pStyle w:val="ARHeading4"/>
      </w:pPr>
      <w:bookmarkStart w:id="131" w:name="_Toc527558261"/>
      <w:r w:rsidRPr="00D82F6C">
        <w:t>Key achievements</w:t>
      </w:r>
      <w:bookmarkEnd w:id="131"/>
    </w:p>
    <w:p w14:paraId="56D01C08" w14:textId="0F6B5D27" w:rsidR="00D5355C" w:rsidRPr="00714E6A" w:rsidRDefault="00D5355C" w:rsidP="00D5355C">
      <w:pPr>
        <w:pStyle w:val="AR-Bullet"/>
        <w:spacing w:before="60"/>
        <w:rPr>
          <w:rFonts w:eastAsiaTheme="minorEastAsia"/>
          <w:lang w:bidi="en-US"/>
        </w:rPr>
      </w:pPr>
      <w:r w:rsidRPr="00714E6A">
        <w:rPr>
          <w:rFonts w:eastAsiaTheme="minorEastAsia"/>
          <w:lang w:bidi="en-US"/>
        </w:rPr>
        <w:t xml:space="preserve">Enhanced the </w:t>
      </w:r>
      <w:r>
        <w:rPr>
          <w:rFonts w:eastAsiaTheme="minorEastAsia"/>
          <w:lang w:bidi="en-US"/>
        </w:rPr>
        <w:t>Reef J</w:t>
      </w:r>
      <w:r w:rsidRPr="00714E6A">
        <w:rPr>
          <w:rFonts w:eastAsiaTheme="minorEastAsia"/>
          <w:lang w:bidi="en-US"/>
        </w:rPr>
        <w:t>oint Field Management Program’s field reporting system — a data collection and reporting tool used to report day</w:t>
      </w:r>
      <w:r w:rsidRPr="00714E6A">
        <w:rPr>
          <w:rFonts w:eastAsiaTheme="minorEastAsia"/>
          <w:lang w:bidi="en-US"/>
        </w:rPr>
        <w:noBreakHyphen/>
        <w:t>to</w:t>
      </w:r>
      <w:r w:rsidRPr="00714E6A">
        <w:rPr>
          <w:rFonts w:eastAsiaTheme="minorEastAsia"/>
          <w:lang w:bidi="en-US"/>
        </w:rPr>
        <w:noBreakHyphen/>
        <w:t>day activities and events that occur while conducting planned field activities such as compliance incidents, public contacts, sightings and permit checks. During 20</w:t>
      </w:r>
      <w:r>
        <w:rPr>
          <w:rFonts w:eastAsiaTheme="minorEastAsia"/>
          <w:lang w:bidi="en-US"/>
        </w:rPr>
        <w:t>18</w:t>
      </w:r>
      <w:r w:rsidRPr="00714E6A">
        <w:rPr>
          <w:rFonts w:eastAsiaTheme="minorEastAsia"/>
          <w:lang w:bidi="en-US"/>
        </w:rPr>
        <w:t>–1</w:t>
      </w:r>
      <w:r>
        <w:rPr>
          <w:rFonts w:eastAsiaTheme="minorEastAsia"/>
          <w:lang w:bidi="en-US"/>
        </w:rPr>
        <w:t>9,</w:t>
      </w:r>
      <w:r w:rsidRPr="00714E6A">
        <w:rPr>
          <w:rFonts w:eastAsiaTheme="minorEastAsia"/>
          <w:lang w:bidi="en-US"/>
        </w:rPr>
        <w:t xml:space="preserve"> the system recorded </w:t>
      </w:r>
      <w:r w:rsidR="00B82A23" w:rsidRPr="00AF2C08">
        <w:rPr>
          <w:rFonts w:eastAsiaTheme="minorEastAsia"/>
          <w:lang w:bidi="en-US"/>
        </w:rPr>
        <w:t xml:space="preserve">1035 </w:t>
      </w:r>
      <w:r w:rsidRPr="00AF2C08">
        <w:rPr>
          <w:rFonts w:eastAsiaTheme="minorEastAsia"/>
          <w:lang w:bidi="en-US"/>
        </w:rPr>
        <w:t xml:space="preserve">trip reports comprising </w:t>
      </w:r>
      <w:r w:rsidR="00B82A23" w:rsidRPr="00AF2C08">
        <w:rPr>
          <w:rFonts w:eastAsiaTheme="minorEastAsia"/>
          <w:lang w:bidi="en-US"/>
        </w:rPr>
        <w:t xml:space="preserve">2224 </w:t>
      </w:r>
      <w:r w:rsidRPr="00AF2C08">
        <w:rPr>
          <w:rFonts w:eastAsiaTheme="minorEastAsia"/>
          <w:lang w:bidi="en-US"/>
        </w:rPr>
        <w:t xml:space="preserve">activities and </w:t>
      </w:r>
      <w:r w:rsidR="00B82A23" w:rsidRPr="00AF2C08">
        <w:rPr>
          <w:rFonts w:eastAsiaTheme="minorEastAsia"/>
          <w:lang w:bidi="en-US"/>
        </w:rPr>
        <w:t xml:space="preserve">3655 </w:t>
      </w:r>
      <w:r w:rsidRPr="00AF2C08">
        <w:rPr>
          <w:rFonts w:eastAsiaTheme="minorEastAsia"/>
          <w:lang w:bidi="en-US"/>
        </w:rPr>
        <w:t>events</w:t>
      </w:r>
      <w:r w:rsidRPr="00714E6A">
        <w:rPr>
          <w:rFonts w:eastAsiaTheme="minorEastAsia"/>
          <w:lang w:bidi="en-US"/>
        </w:rPr>
        <w:t xml:space="preserve"> such as sightings, public contacts, incidents and information reports. </w:t>
      </w:r>
    </w:p>
    <w:p w14:paraId="08D0335B" w14:textId="08300FF7" w:rsidR="00D5355C" w:rsidRPr="00714E6A" w:rsidRDefault="00D5355C" w:rsidP="00D5355C">
      <w:pPr>
        <w:pStyle w:val="AR-Bullet"/>
        <w:spacing w:before="60"/>
        <w:rPr>
          <w:rFonts w:eastAsiaTheme="minorEastAsia"/>
          <w:lang w:bidi="en-US"/>
        </w:rPr>
      </w:pPr>
      <w:r w:rsidRPr="00761337">
        <w:rPr>
          <w:rFonts w:eastAsiaTheme="minorEastAsia"/>
          <w:lang w:bidi="en-US"/>
        </w:rPr>
        <w:t xml:space="preserve">Delivered </w:t>
      </w:r>
      <w:r w:rsidR="00373813">
        <w:rPr>
          <w:rFonts w:eastAsiaTheme="minorEastAsia"/>
          <w:lang w:bidi="en-US"/>
        </w:rPr>
        <w:t>1581</w:t>
      </w:r>
      <w:r w:rsidR="00FD02C5" w:rsidRPr="00761337">
        <w:rPr>
          <w:rFonts w:eastAsiaTheme="minorEastAsia"/>
          <w:lang w:bidi="en-US"/>
        </w:rPr>
        <w:t xml:space="preserve"> </w:t>
      </w:r>
      <w:r w:rsidRPr="00761337">
        <w:rPr>
          <w:rFonts w:eastAsiaTheme="minorEastAsia"/>
          <w:lang w:bidi="en-US"/>
        </w:rPr>
        <w:t xml:space="preserve"> vessel days</w:t>
      </w:r>
      <w:r w:rsidRPr="00714E6A">
        <w:rPr>
          <w:rFonts w:eastAsiaTheme="minorEastAsia"/>
          <w:lang w:bidi="en-US"/>
        </w:rPr>
        <w:t xml:space="preserve"> at sea across the program’s 20 vessels for activities such as compliance, visitor facilities management, incident response and natural resource management. The two primary vessels</w:t>
      </w:r>
      <w:r>
        <w:rPr>
          <w:rFonts w:eastAsiaTheme="minorEastAsia"/>
          <w:lang w:bidi="en-US"/>
        </w:rPr>
        <w:t>,</w:t>
      </w:r>
      <w:r w:rsidRPr="00714E6A">
        <w:rPr>
          <w:rFonts w:eastAsiaTheme="minorEastAsia"/>
          <w:lang w:bidi="en-US"/>
        </w:rPr>
        <w:t xml:space="preserve"> </w:t>
      </w:r>
      <w:r w:rsidRPr="00714E6A">
        <w:rPr>
          <w:rFonts w:eastAsiaTheme="minorEastAsia"/>
          <w:i/>
          <w:lang w:bidi="en-US"/>
        </w:rPr>
        <w:t>Reef Ranger</w:t>
      </w:r>
      <w:r w:rsidRPr="00714E6A">
        <w:rPr>
          <w:rFonts w:eastAsiaTheme="minorEastAsia"/>
          <w:lang w:bidi="en-US"/>
        </w:rPr>
        <w:t xml:space="preserve"> and </w:t>
      </w:r>
      <w:r w:rsidRPr="00714E6A">
        <w:rPr>
          <w:rFonts w:eastAsiaTheme="minorEastAsia"/>
          <w:i/>
          <w:lang w:bidi="en-US"/>
        </w:rPr>
        <w:t>Reef Heron</w:t>
      </w:r>
      <w:r>
        <w:rPr>
          <w:rFonts w:eastAsiaTheme="minorEastAsia"/>
          <w:i/>
          <w:lang w:bidi="en-US"/>
        </w:rPr>
        <w:t>,</w:t>
      </w:r>
      <w:r w:rsidRPr="00714E6A">
        <w:rPr>
          <w:rFonts w:eastAsiaTheme="minorEastAsia"/>
          <w:lang w:bidi="en-US"/>
        </w:rPr>
        <w:t xml:space="preserve"> </w:t>
      </w:r>
      <w:r w:rsidRPr="00AF2C08">
        <w:rPr>
          <w:rFonts w:eastAsiaTheme="minorEastAsia"/>
          <w:lang w:bidi="en-US"/>
        </w:rPr>
        <w:t xml:space="preserve">recorded </w:t>
      </w:r>
      <w:r w:rsidR="00FD02C5">
        <w:rPr>
          <w:rFonts w:eastAsiaTheme="minorEastAsia"/>
          <w:lang w:bidi="en-US"/>
        </w:rPr>
        <w:t>293</w:t>
      </w:r>
      <w:r w:rsidR="00FD02C5" w:rsidRPr="00AF2C08">
        <w:rPr>
          <w:rFonts w:eastAsiaTheme="minorEastAsia"/>
          <w:lang w:bidi="en-US"/>
        </w:rPr>
        <w:t xml:space="preserve"> </w:t>
      </w:r>
      <w:r w:rsidRPr="00AF2C08">
        <w:rPr>
          <w:rFonts w:eastAsiaTheme="minorEastAsia"/>
          <w:lang w:bidi="en-US"/>
        </w:rPr>
        <w:t xml:space="preserve">and </w:t>
      </w:r>
      <w:r w:rsidR="00373813">
        <w:rPr>
          <w:rFonts w:eastAsiaTheme="minorEastAsia"/>
          <w:lang w:bidi="en-US"/>
        </w:rPr>
        <w:t>69</w:t>
      </w:r>
      <w:r w:rsidR="00B82A23" w:rsidRPr="00AF2C08">
        <w:rPr>
          <w:rFonts w:eastAsiaTheme="minorEastAsia"/>
          <w:lang w:bidi="en-US"/>
        </w:rPr>
        <w:t xml:space="preserve"> </w:t>
      </w:r>
      <w:r w:rsidRPr="00AF2C08">
        <w:rPr>
          <w:rFonts w:eastAsiaTheme="minorEastAsia"/>
          <w:lang w:bidi="en-US"/>
        </w:rPr>
        <w:t>days</w:t>
      </w:r>
      <w:r>
        <w:rPr>
          <w:rFonts w:eastAsiaTheme="minorEastAsia"/>
          <w:lang w:bidi="en-US"/>
        </w:rPr>
        <w:t>,</w:t>
      </w:r>
      <w:r w:rsidRPr="00714E6A">
        <w:rPr>
          <w:rFonts w:eastAsiaTheme="minorEastAsia"/>
          <w:lang w:bidi="en-US"/>
        </w:rPr>
        <w:t xml:space="preserve"> respectively.</w:t>
      </w:r>
    </w:p>
    <w:p w14:paraId="364ED25F" w14:textId="2A6A31AD" w:rsidR="00D5355C" w:rsidRPr="00714E6A" w:rsidRDefault="00D5355C" w:rsidP="00D5355C">
      <w:pPr>
        <w:pStyle w:val="AR-Bullet"/>
        <w:spacing w:before="60"/>
        <w:rPr>
          <w:rFonts w:eastAsiaTheme="minorEastAsia"/>
          <w:lang w:bidi="en-US"/>
        </w:rPr>
      </w:pPr>
      <w:r w:rsidRPr="00714E6A">
        <w:rPr>
          <w:rFonts w:eastAsiaTheme="minorEastAsia"/>
          <w:lang w:bidi="en-US"/>
        </w:rPr>
        <w:t>Supported Aboriginal and Torres Strait Islander people to return to country</w:t>
      </w:r>
      <w:r w:rsidR="00F16419">
        <w:rPr>
          <w:rFonts w:eastAsiaTheme="minorEastAsia"/>
          <w:lang w:bidi="en-US"/>
        </w:rPr>
        <w:t>,</w:t>
      </w:r>
      <w:r w:rsidRPr="00714E6A">
        <w:rPr>
          <w:rFonts w:eastAsiaTheme="minorEastAsia"/>
          <w:lang w:bidi="en-US"/>
        </w:rPr>
        <w:t xml:space="preserve"> with Traditional Owners spending </w:t>
      </w:r>
      <w:r w:rsidR="00B82A23" w:rsidRPr="00AF2C08">
        <w:rPr>
          <w:rFonts w:eastAsiaTheme="minorEastAsia"/>
          <w:lang w:bidi="en-US"/>
        </w:rPr>
        <w:t>685</w:t>
      </w:r>
      <w:r w:rsidR="00AF2C08" w:rsidRPr="00AF2C08">
        <w:rPr>
          <w:rFonts w:eastAsiaTheme="minorEastAsia"/>
          <w:lang w:bidi="en-US"/>
        </w:rPr>
        <w:t xml:space="preserve"> </w:t>
      </w:r>
      <w:r w:rsidRPr="00AF2C08">
        <w:rPr>
          <w:rFonts w:eastAsiaTheme="minorEastAsia"/>
          <w:lang w:bidi="en-US"/>
        </w:rPr>
        <w:t>person days</w:t>
      </w:r>
      <w:r w:rsidRPr="00714E6A">
        <w:rPr>
          <w:rFonts w:eastAsiaTheme="minorEastAsia"/>
          <w:lang w:bidi="en-US"/>
        </w:rPr>
        <w:t xml:space="preserve"> on program vess</w:t>
      </w:r>
      <w:r>
        <w:rPr>
          <w:rFonts w:eastAsiaTheme="minorEastAsia"/>
          <w:lang w:bidi="en-US"/>
        </w:rPr>
        <w:t>els in the World Heritage Area</w:t>
      </w:r>
      <w:r w:rsidR="00B82A23">
        <w:rPr>
          <w:rFonts w:eastAsiaTheme="minorEastAsia"/>
          <w:lang w:bidi="en-US"/>
        </w:rPr>
        <w:t>. Seven percent of the program</w:t>
      </w:r>
      <w:r w:rsidR="00715D5C">
        <w:rPr>
          <w:rFonts w:eastAsiaTheme="minorEastAsia"/>
          <w:lang w:bidi="en-US"/>
        </w:rPr>
        <w:t>’</w:t>
      </w:r>
      <w:r w:rsidR="00B82A23">
        <w:rPr>
          <w:rFonts w:eastAsiaTheme="minorEastAsia"/>
          <w:lang w:bidi="en-US"/>
        </w:rPr>
        <w:t>s dedicated compliance days were delivered with</w:t>
      </w:r>
      <w:r w:rsidR="00F16419">
        <w:rPr>
          <w:rFonts w:eastAsiaTheme="minorEastAsia"/>
          <w:lang w:bidi="en-US"/>
        </w:rPr>
        <w:t xml:space="preserve"> </w:t>
      </w:r>
      <w:r w:rsidR="002D639E">
        <w:rPr>
          <w:rFonts w:eastAsiaTheme="minorEastAsia"/>
          <w:lang w:bidi="en-US"/>
        </w:rPr>
        <w:t>Indigenous Land and Sea R</w:t>
      </w:r>
      <w:r>
        <w:rPr>
          <w:rFonts w:eastAsiaTheme="minorEastAsia"/>
          <w:lang w:bidi="en-US"/>
        </w:rPr>
        <w:t>angers.</w:t>
      </w:r>
    </w:p>
    <w:p w14:paraId="08E955B7" w14:textId="285A32B9" w:rsidR="00D5355C" w:rsidRPr="0031087A" w:rsidRDefault="00D5355C" w:rsidP="00D5355C">
      <w:pPr>
        <w:pStyle w:val="AR-Bullet"/>
        <w:spacing w:before="60"/>
      </w:pPr>
      <w:r>
        <w:t>Progressed the c</w:t>
      </w:r>
      <w:r w:rsidRPr="0031087A">
        <w:t>onstruction of the new 24</w:t>
      </w:r>
      <w:r w:rsidR="00E977B1">
        <w:t>-</w:t>
      </w:r>
      <w:r w:rsidRPr="0031087A">
        <w:t xml:space="preserve">metre vessel </w:t>
      </w:r>
      <w:r w:rsidRPr="0031087A">
        <w:rPr>
          <w:i/>
        </w:rPr>
        <w:t>Reef Resilience</w:t>
      </w:r>
      <w:r>
        <w:t xml:space="preserve">. The new vessel, </w:t>
      </w:r>
      <w:r w:rsidRPr="0031087A">
        <w:t>which will replace the ag</w:t>
      </w:r>
      <w:r>
        <w:t>e</w:t>
      </w:r>
      <w:r w:rsidRPr="0031087A">
        <w:t xml:space="preserve">ing </w:t>
      </w:r>
      <w:r w:rsidRPr="0031087A">
        <w:rPr>
          <w:i/>
        </w:rPr>
        <w:t>Reef Heron</w:t>
      </w:r>
      <w:r w:rsidRPr="0031087A">
        <w:t xml:space="preserve"> in Gladstone</w:t>
      </w:r>
      <w:r>
        <w:t xml:space="preserve">, </w:t>
      </w:r>
      <w:r w:rsidRPr="0031087A">
        <w:t xml:space="preserve">will enter service </w:t>
      </w:r>
      <w:r>
        <w:t>later</w:t>
      </w:r>
      <w:r w:rsidRPr="0031087A">
        <w:t xml:space="preserve"> in 2019. </w:t>
      </w:r>
    </w:p>
    <w:p w14:paraId="7A8A00BA" w14:textId="77777777" w:rsidR="00D5355C" w:rsidRPr="00B7673F" w:rsidRDefault="00D5355C" w:rsidP="00D5355C">
      <w:pPr>
        <w:pStyle w:val="ARHeading4"/>
        <w:rPr>
          <w:lang w:val="en-US" w:bidi="en-US"/>
        </w:rPr>
      </w:pPr>
      <w:bookmarkStart w:id="132" w:name="_Toc527558264"/>
      <w:r w:rsidRPr="00B7673F">
        <w:rPr>
          <w:lang w:val="en-US" w:bidi="en-US"/>
        </w:rPr>
        <w:t>Reef Joint Field Management Program</w:t>
      </w:r>
      <w:bookmarkEnd w:id="132"/>
    </w:p>
    <w:p w14:paraId="1B4AE911" w14:textId="07188166" w:rsidR="00D5355C" w:rsidRDefault="00D5355C" w:rsidP="003130F0">
      <w:pPr>
        <w:pStyle w:val="ARBodyText"/>
      </w:pPr>
      <w:r w:rsidRPr="00755C22">
        <w:t xml:space="preserve">The </w:t>
      </w:r>
      <w:r>
        <w:t xml:space="preserve">Reef Joint Field Management Program is delivered by the Authority and </w:t>
      </w:r>
      <w:r w:rsidRPr="00211816">
        <w:t>Q</w:t>
      </w:r>
      <w:r w:rsidR="00D52776">
        <w:t xml:space="preserve">ueensland </w:t>
      </w:r>
      <w:r w:rsidRPr="00211816">
        <w:t>P</w:t>
      </w:r>
      <w:r w:rsidR="00D52776">
        <w:t xml:space="preserve">arks and </w:t>
      </w:r>
      <w:r w:rsidRPr="00211816">
        <w:t>W</w:t>
      </w:r>
      <w:r w:rsidR="00D52776">
        <w:t xml:space="preserve">ildlife </w:t>
      </w:r>
      <w:r>
        <w:t>S</w:t>
      </w:r>
      <w:r w:rsidR="00D52776">
        <w:t>ervice</w:t>
      </w:r>
      <w:r>
        <w:t xml:space="preserve">. It </w:t>
      </w:r>
      <w:r w:rsidR="002D257D">
        <w:t>provides</w:t>
      </w:r>
      <w:r>
        <w:t xml:space="preserve"> practical on</w:t>
      </w:r>
      <w:r>
        <w:noBreakHyphen/>
        <w:t xml:space="preserve">ground actions aimed at protecting and maintaining well-functioning marine and island ecosystems, and supports ecotourism opportunities and commercial industries. The program’s core activities include delivering conservation actions, monitoring ecological and heritage values, responding to incidents, educating and engaging with marine parks users and upholding compliance. </w:t>
      </w:r>
    </w:p>
    <w:p w14:paraId="23DBF0A4" w14:textId="6206838B" w:rsidR="00D5355C" w:rsidRPr="00755C22" w:rsidRDefault="00D5355C" w:rsidP="003130F0">
      <w:pPr>
        <w:pStyle w:val="ARBodyText"/>
      </w:pPr>
      <w:r>
        <w:t xml:space="preserve">In 2017–18, the program was the beneficiary of Australian and Queensland government budget announcements to meet additional funding recommended in the Periodic Review Report 2017 prepared by the Field Management Strategy Group. The funding was staged to enable considered and sustainable expansion from a joint base funding commitment of more than $17 million to more than $38 million by 2021–22, with a commensurate increase in staff from 115 to </w:t>
      </w:r>
      <w:r w:rsidR="00FD02C5">
        <w:t xml:space="preserve">around </w:t>
      </w:r>
      <w:r>
        <w:t xml:space="preserve">186 people. </w:t>
      </w:r>
    </w:p>
    <w:p w14:paraId="47AB97A6" w14:textId="77777777" w:rsidR="00D5355C" w:rsidRPr="002F7C47" w:rsidRDefault="00D5355C" w:rsidP="003130F0">
      <w:pPr>
        <w:pStyle w:val="ARBodyText"/>
      </w:pPr>
      <w:r>
        <w:t>Compliance with Marine Park and other environmental legislation in the World Heritage Area is undertaken and coordinated by the Reef Joint Field Management Program. The program delivers a risk-based compliance program designed to target non</w:t>
      </w:r>
      <w:r>
        <w:noBreakHyphen/>
        <w:t xml:space="preserve">compliance in the areas with the highest threats to the integrity, health and resilience of the World Heritage Area. It delivers a suite of compliance activities, including surveillance, investigation and administration, in partnership with other government agencies such as QPWS, Queensland Boating and Fisheries Patrol, Queensland Water Police and Maritime Border Command. </w:t>
      </w:r>
    </w:p>
    <w:p w14:paraId="1CE58D81" w14:textId="30202339" w:rsidR="00D5355C" w:rsidRDefault="00D5355C" w:rsidP="003130F0">
      <w:pPr>
        <w:pStyle w:val="ARBodyText"/>
        <w:rPr>
          <w:rFonts w:eastAsiaTheme="minorEastAsia"/>
          <w:lang w:bidi="en-US"/>
        </w:rPr>
      </w:pPr>
      <w:r w:rsidRPr="004D7E97">
        <w:rPr>
          <w:rFonts w:eastAsiaTheme="minorEastAsia"/>
          <w:lang w:bidi="en-US"/>
        </w:rPr>
        <w:t xml:space="preserve">A total of </w:t>
      </w:r>
      <w:r w:rsidR="00B92419" w:rsidRPr="00761337">
        <w:rPr>
          <w:rFonts w:eastAsiaTheme="minorEastAsia"/>
          <w:lang w:bidi="en-US"/>
        </w:rPr>
        <w:t>821</w:t>
      </w:r>
      <w:r w:rsidRPr="00761337">
        <w:rPr>
          <w:rFonts w:eastAsiaTheme="minorEastAsia"/>
          <w:lang w:bidi="en-US"/>
        </w:rPr>
        <w:t xml:space="preserve"> dedicated compliance patrol vessel days, </w:t>
      </w:r>
      <w:r w:rsidR="00761337" w:rsidRPr="00761337">
        <w:rPr>
          <w:rFonts w:eastAsiaTheme="minorEastAsia"/>
          <w:lang w:bidi="en-US"/>
        </w:rPr>
        <w:t>nine</w:t>
      </w:r>
      <w:r w:rsidRPr="00761337">
        <w:rPr>
          <w:rFonts w:eastAsiaTheme="minorEastAsia"/>
          <w:lang w:bidi="en-US"/>
        </w:rPr>
        <w:t xml:space="preserve"> land-based days and </w:t>
      </w:r>
      <w:r w:rsidR="00B92419" w:rsidRPr="00761337">
        <w:rPr>
          <w:rFonts w:eastAsiaTheme="minorEastAsia"/>
          <w:lang w:bidi="en-US"/>
        </w:rPr>
        <w:t>98</w:t>
      </w:r>
      <w:r w:rsidRPr="00761337">
        <w:rPr>
          <w:rFonts w:eastAsiaTheme="minorEastAsia"/>
          <w:lang w:bidi="en-US"/>
        </w:rPr>
        <w:t xml:space="preserve"> days of targeted chartered aerial surveillance w</w:t>
      </w:r>
      <w:r w:rsidR="00E977B1" w:rsidRPr="00761337">
        <w:rPr>
          <w:rFonts w:eastAsiaTheme="minorEastAsia"/>
          <w:lang w:bidi="en-US"/>
        </w:rPr>
        <w:t>ere</w:t>
      </w:r>
      <w:r w:rsidRPr="00761337">
        <w:rPr>
          <w:rFonts w:eastAsiaTheme="minorEastAsia"/>
          <w:lang w:bidi="en-US"/>
        </w:rPr>
        <w:t xml:space="preserve"> achieved during 2018–19. A total of </w:t>
      </w:r>
      <w:r w:rsidR="00B92419" w:rsidRPr="00761337">
        <w:rPr>
          <w:rFonts w:eastAsiaTheme="minorEastAsia"/>
          <w:lang w:bidi="en-US"/>
        </w:rPr>
        <w:t>50</w:t>
      </w:r>
      <w:r w:rsidRPr="00761337">
        <w:rPr>
          <w:rFonts w:eastAsiaTheme="minorEastAsia"/>
          <w:lang w:bidi="en-US"/>
        </w:rPr>
        <w:t xml:space="preserve"> per cent </w:t>
      </w:r>
      <w:r w:rsidR="00B92419" w:rsidRPr="00761337">
        <w:rPr>
          <w:rFonts w:eastAsiaTheme="minorEastAsia"/>
          <w:lang w:bidi="en-US"/>
        </w:rPr>
        <w:t xml:space="preserve">of the dedicated compliance days </w:t>
      </w:r>
      <w:r w:rsidRPr="00761337">
        <w:rPr>
          <w:rFonts w:eastAsiaTheme="minorEastAsia"/>
          <w:lang w:bidi="en-US"/>
        </w:rPr>
        <w:t>w</w:t>
      </w:r>
      <w:r w:rsidR="00B92419" w:rsidRPr="00761337">
        <w:rPr>
          <w:rFonts w:eastAsiaTheme="minorEastAsia"/>
          <w:lang w:bidi="en-US"/>
        </w:rPr>
        <w:t>ere</w:t>
      </w:r>
      <w:r w:rsidRPr="00900117">
        <w:rPr>
          <w:rFonts w:eastAsiaTheme="minorEastAsia"/>
          <w:lang w:bidi="en-US"/>
        </w:rPr>
        <w:t xml:space="preserve"> undertaken during known high</w:t>
      </w:r>
      <w:r>
        <w:rPr>
          <w:rFonts w:eastAsiaTheme="minorEastAsia"/>
          <w:lang w:bidi="en-US"/>
        </w:rPr>
        <w:t>-</w:t>
      </w:r>
      <w:r w:rsidRPr="00900117">
        <w:rPr>
          <w:rFonts w:eastAsiaTheme="minorEastAsia"/>
          <w:lang w:bidi="en-US"/>
        </w:rPr>
        <w:t>risk periods for non</w:t>
      </w:r>
      <w:r>
        <w:rPr>
          <w:rFonts w:eastAsiaTheme="minorEastAsia"/>
          <w:lang w:bidi="en-US"/>
        </w:rPr>
        <w:t>-</w:t>
      </w:r>
      <w:r w:rsidRPr="00900117">
        <w:rPr>
          <w:rFonts w:eastAsiaTheme="minorEastAsia"/>
          <w:lang w:bidi="en-US"/>
        </w:rPr>
        <w:t xml:space="preserve">compliant recreational fishing, a significant priority for the program given the ongoing </w:t>
      </w:r>
      <w:r>
        <w:rPr>
          <w:rFonts w:eastAsiaTheme="minorEastAsia"/>
          <w:lang w:bidi="en-US"/>
        </w:rPr>
        <w:t xml:space="preserve">high </w:t>
      </w:r>
      <w:r w:rsidRPr="00900117">
        <w:rPr>
          <w:rFonts w:eastAsiaTheme="minorEastAsia"/>
          <w:lang w:bidi="en-US"/>
        </w:rPr>
        <w:t>number of recreational fishing offences (</w:t>
      </w:r>
      <w:r w:rsidRPr="00DF46A0">
        <w:rPr>
          <w:rFonts w:eastAsiaTheme="minorEastAsia"/>
          <w:lang w:bidi="en-US"/>
        </w:rPr>
        <w:t>Figure 1</w:t>
      </w:r>
      <w:r w:rsidR="006C43BB">
        <w:rPr>
          <w:rFonts w:eastAsiaTheme="minorEastAsia"/>
          <w:lang w:bidi="en-US"/>
        </w:rPr>
        <w:t>2</w:t>
      </w:r>
      <w:r w:rsidRPr="00DF46A0">
        <w:rPr>
          <w:rFonts w:eastAsiaTheme="minorEastAsia"/>
          <w:lang w:bidi="en-US"/>
        </w:rPr>
        <w:t>)</w:t>
      </w:r>
      <w:r w:rsidRPr="00900117">
        <w:rPr>
          <w:rFonts w:eastAsiaTheme="minorEastAsia"/>
          <w:lang w:bidi="en-US"/>
        </w:rPr>
        <w:t xml:space="preserve"> and apparent complacency and </w:t>
      </w:r>
      <w:r w:rsidRPr="00900117">
        <w:rPr>
          <w:rFonts w:eastAsiaTheme="minorEastAsia"/>
          <w:lang w:bidi="en-US"/>
        </w:rPr>
        <w:lastRenderedPageBreak/>
        <w:t>negligence among recreational fishers around zoning compliance.</w:t>
      </w:r>
      <w:r>
        <w:rPr>
          <w:rFonts w:eastAsiaTheme="minorEastAsia"/>
          <w:lang w:bidi="en-US"/>
        </w:rPr>
        <w:t xml:space="preserve"> </w:t>
      </w:r>
      <w:r w:rsidRPr="005A7E99">
        <w:rPr>
          <w:rFonts w:eastAsiaTheme="minorEastAsia"/>
          <w:lang w:bidi="en-US"/>
        </w:rPr>
        <w:t>The increas</w:t>
      </w:r>
      <w:r>
        <w:rPr>
          <w:rFonts w:eastAsiaTheme="minorEastAsia"/>
          <w:lang w:bidi="en-US"/>
        </w:rPr>
        <w:t>ed</w:t>
      </w:r>
      <w:r w:rsidRPr="005A7E99">
        <w:rPr>
          <w:rFonts w:eastAsiaTheme="minorEastAsia"/>
          <w:lang w:bidi="en-US"/>
        </w:rPr>
        <w:t xml:space="preserve"> detection of recreational fishing offences may be attributed to the program’s risk-based intelligence-led focus, with greater targeting of compliance efforts.</w:t>
      </w:r>
    </w:p>
    <w:p w14:paraId="2D724B4E" w14:textId="29EB609A" w:rsidR="00D5355C" w:rsidRDefault="00D5355C" w:rsidP="00D5355C">
      <w:pPr>
        <w:rPr>
          <w:rFonts w:eastAsiaTheme="minorEastAsia"/>
          <w:szCs w:val="22"/>
          <w:lang w:bidi="en-US"/>
        </w:rPr>
      </w:pPr>
    </w:p>
    <w:p w14:paraId="2BE58D27" w14:textId="4D046A48" w:rsidR="00BD3C26" w:rsidRDefault="00BD3C26" w:rsidP="00D5355C">
      <w:pPr>
        <w:rPr>
          <w:rFonts w:eastAsiaTheme="minorEastAsia"/>
          <w:szCs w:val="22"/>
          <w:lang w:bidi="en-US"/>
        </w:rPr>
      </w:pPr>
      <w:r>
        <w:rPr>
          <w:noProof/>
          <w:lang w:val="en-US"/>
        </w:rPr>
        <w:drawing>
          <wp:inline distT="0" distB="0" distL="0" distR="0" wp14:anchorId="7D2E9A06" wp14:editId="02C7E846">
            <wp:extent cx="4572000" cy="2962910"/>
            <wp:effectExtent l="0" t="0" r="0" b="8890"/>
            <wp:docPr id="4" name="Picture 4" descr="Bar graph depicts the trend in numbers of fishing offences since 2009-10 for both Commonwealth and Queensland state. Numbers indicate a decreasing trend for the first three years then rises sharply and and indicates an overall increasing trend in numbers." title="Figure 12 trend in  recreational fishing offe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3" descr="cid:image001.png@01D54DE4.CEDC1630"/>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4572000" cy="2962910"/>
                    </a:xfrm>
                    <a:prstGeom prst="rect">
                      <a:avLst/>
                    </a:prstGeom>
                    <a:noFill/>
                    <a:ln>
                      <a:noFill/>
                    </a:ln>
                  </pic:spPr>
                </pic:pic>
              </a:graphicData>
            </a:graphic>
          </wp:inline>
        </w:drawing>
      </w:r>
    </w:p>
    <w:p w14:paraId="14BFC714" w14:textId="28887EDA" w:rsidR="00D5355C" w:rsidRPr="00B71711" w:rsidRDefault="00D5355C" w:rsidP="00D5355C">
      <w:pPr>
        <w:pStyle w:val="FigureName"/>
        <w:rPr>
          <w:rFonts w:eastAsiaTheme="minorHAnsi"/>
        </w:rPr>
      </w:pPr>
      <w:bookmarkStart w:id="133" w:name="_Toc524016726"/>
      <w:bookmarkStart w:id="134" w:name="_Toc20476569"/>
      <w:bookmarkStart w:id="135" w:name="_Toc15976432"/>
      <w:r w:rsidRPr="00761337">
        <w:rPr>
          <w:rFonts w:eastAsiaTheme="minorEastAsia"/>
        </w:rPr>
        <w:t>Figure 1</w:t>
      </w:r>
      <w:r w:rsidR="006C43BB" w:rsidRPr="00761337">
        <w:rPr>
          <w:rFonts w:eastAsiaTheme="minorEastAsia"/>
        </w:rPr>
        <w:t>2</w:t>
      </w:r>
      <w:r w:rsidRPr="00B71711">
        <w:rPr>
          <w:rFonts w:eastAsiaTheme="minorEastAsia"/>
        </w:rPr>
        <w:t xml:space="preserve">: Trend in recreational fishing offences </w:t>
      </w:r>
      <w:r w:rsidRPr="009F39BA">
        <w:rPr>
          <w:rStyle w:val="ARBodyTextChar"/>
          <w:rFonts w:eastAsiaTheme="minorEastAsia"/>
        </w:rPr>
        <w:t>(</w:t>
      </w:r>
      <w:r w:rsidRPr="009F39BA">
        <w:rPr>
          <w:rStyle w:val="ARBodyTextChar"/>
          <w:rFonts w:eastAsiaTheme="minorHAnsi"/>
        </w:rPr>
        <w:t xml:space="preserve">Note: blue bars indicate Commonwealth offences; </w:t>
      </w:r>
      <w:r w:rsidR="00BD3C26" w:rsidRPr="009F39BA">
        <w:rPr>
          <w:rStyle w:val="ARBodyTextChar"/>
          <w:rFonts w:eastAsiaTheme="minorHAnsi"/>
        </w:rPr>
        <w:t>orange</w:t>
      </w:r>
      <w:r w:rsidRPr="009F39BA">
        <w:rPr>
          <w:rStyle w:val="ARBodyTextChar"/>
          <w:rFonts w:eastAsiaTheme="minorHAnsi"/>
        </w:rPr>
        <w:t xml:space="preserve"> bars indicate the number of </w:t>
      </w:r>
      <w:r w:rsidR="00F926AA" w:rsidRPr="009F39BA">
        <w:rPr>
          <w:rStyle w:val="ARBodyTextChar"/>
          <w:rFonts w:eastAsiaTheme="minorHAnsi"/>
        </w:rPr>
        <w:t xml:space="preserve">Queensland (State) </w:t>
      </w:r>
      <w:r w:rsidRPr="009F39BA">
        <w:rPr>
          <w:rStyle w:val="ARBodyTextChar"/>
          <w:rFonts w:eastAsiaTheme="minorHAnsi"/>
        </w:rPr>
        <w:t>offences)</w:t>
      </w:r>
      <w:bookmarkEnd w:id="133"/>
      <w:bookmarkEnd w:id="134"/>
      <w:r w:rsidRPr="00B71711">
        <w:rPr>
          <w:rFonts w:eastAsiaTheme="minorHAnsi"/>
        </w:rPr>
        <w:t xml:space="preserve"> </w:t>
      </w:r>
      <w:bookmarkEnd w:id="135"/>
    </w:p>
    <w:p w14:paraId="1C4518A5" w14:textId="60A46497" w:rsidR="00D5355C" w:rsidRDefault="00D5355C" w:rsidP="003130F0">
      <w:pPr>
        <w:pStyle w:val="ARBodyText"/>
        <w:rPr>
          <w:rFonts w:eastAsiaTheme="minorEastAsia"/>
          <w:lang w:bidi="en-US"/>
        </w:rPr>
      </w:pPr>
      <w:r>
        <w:rPr>
          <w:rFonts w:eastAsiaTheme="minorEastAsia"/>
          <w:lang w:val="en-US" w:bidi="en-US"/>
        </w:rPr>
        <w:t>There has been a</w:t>
      </w:r>
      <w:r w:rsidRPr="00900117">
        <w:rPr>
          <w:rFonts w:eastAsiaTheme="minorEastAsia"/>
          <w:lang w:val="en-US" w:bidi="en-US"/>
        </w:rPr>
        <w:t xml:space="preserve"> significant increase </w:t>
      </w:r>
      <w:r>
        <w:rPr>
          <w:rFonts w:eastAsiaTheme="minorEastAsia"/>
          <w:lang w:val="en-US" w:bidi="en-US"/>
        </w:rPr>
        <w:t xml:space="preserve">in the detection of recreational fishing offences </w:t>
      </w:r>
      <w:r w:rsidRPr="00900117">
        <w:rPr>
          <w:rFonts w:eastAsiaTheme="minorEastAsia"/>
          <w:lang w:val="en-US" w:bidi="en-US"/>
        </w:rPr>
        <w:t>since 2012</w:t>
      </w:r>
      <w:r>
        <w:rPr>
          <w:rFonts w:eastAsiaTheme="minorEastAsia"/>
          <w:lang w:val="en-US" w:bidi="en-US"/>
        </w:rPr>
        <w:t>–</w:t>
      </w:r>
      <w:r w:rsidRPr="00900117">
        <w:rPr>
          <w:rFonts w:eastAsiaTheme="minorEastAsia"/>
          <w:lang w:val="en-US" w:bidi="en-US"/>
        </w:rPr>
        <w:t>13</w:t>
      </w:r>
      <w:r>
        <w:rPr>
          <w:rFonts w:eastAsiaTheme="minorEastAsia"/>
          <w:lang w:val="en-US" w:bidi="en-US"/>
        </w:rPr>
        <w:t>, although</w:t>
      </w:r>
      <w:r w:rsidRPr="00900117">
        <w:rPr>
          <w:rFonts w:eastAsiaTheme="minorEastAsia"/>
          <w:lang w:val="en-US" w:bidi="en-US"/>
        </w:rPr>
        <w:t xml:space="preserve"> there was </w:t>
      </w:r>
      <w:r w:rsidRPr="00761337">
        <w:rPr>
          <w:rFonts w:eastAsiaTheme="minorEastAsia"/>
          <w:lang w:val="en-US" w:bidi="en-US"/>
        </w:rPr>
        <w:t xml:space="preserve">a slight decline in 2018–19 compared to the previous year. </w:t>
      </w:r>
      <w:r w:rsidRPr="00761337">
        <w:rPr>
          <w:rFonts w:eastAsiaTheme="minorEastAsia"/>
          <w:lang w:bidi="en-US"/>
        </w:rPr>
        <w:t xml:space="preserve">During the reporting period, </w:t>
      </w:r>
      <w:r w:rsidR="004C62E6" w:rsidRPr="00761337">
        <w:rPr>
          <w:rFonts w:eastAsiaTheme="minorEastAsia"/>
          <w:lang w:bidi="en-US"/>
        </w:rPr>
        <w:t>1117</w:t>
      </w:r>
      <w:r w:rsidRPr="00900117">
        <w:rPr>
          <w:rFonts w:eastAsiaTheme="minorEastAsia"/>
          <w:lang w:bidi="en-US"/>
        </w:rPr>
        <w:t xml:space="preserve"> possible offences were reported from across the Commonwealth and Queensland</w:t>
      </w:r>
      <w:r w:rsidR="003B35C2">
        <w:rPr>
          <w:rFonts w:eastAsiaTheme="minorEastAsia"/>
          <w:lang w:bidi="en-US"/>
        </w:rPr>
        <w:t xml:space="preserve"> (State)</w:t>
      </w:r>
      <w:r w:rsidRPr="00900117">
        <w:rPr>
          <w:rFonts w:eastAsiaTheme="minorEastAsia"/>
          <w:lang w:bidi="en-US"/>
        </w:rPr>
        <w:t xml:space="preserve"> jurisdictions of the World Heritage Area.</w:t>
      </w:r>
      <w:r>
        <w:rPr>
          <w:rFonts w:eastAsiaTheme="minorEastAsia"/>
          <w:lang w:bidi="en-US"/>
        </w:rPr>
        <w:t xml:space="preserve"> Most of these </w:t>
      </w:r>
      <w:r w:rsidRPr="00900117">
        <w:rPr>
          <w:rFonts w:eastAsiaTheme="minorEastAsia"/>
          <w:lang w:bidi="en-US"/>
        </w:rPr>
        <w:t>offences were handled through compliance act</w:t>
      </w:r>
      <w:r>
        <w:rPr>
          <w:rFonts w:eastAsiaTheme="minorEastAsia"/>
          <w:lang w:bidi="en-US"/>
        </w:rPr>
        <w:t>ions such as caution notices (</w:t>
      </w:r>
      <w:r w:rsidR="004C62E6" w:rsidRPr="009E765B">
        <w:rPr>
          <w:rFonts w:eastAsiaTheme="minorEastAsia"/>
          <w:lang w:bidi="en-US"/>
        </w:rPr>
        <w:t>45</w:t>
      </w:r>
      <w:r w:rsidRPr="009E765B">
        <w:rPr>
          <w:rFonts w:eastAsiaTheme="minorEastAsia"/>
          <w:lang w:bidi="en-US"/>
        </w:rPr>
        <w:t>), advisory letters (</w:t>
      </w:r>
      <w:r w:rsidR="004C62E6" w:rsidRPr="009E765B">
        <w:rPr>
          <w:rFonts w:eastAsiaTheme="minorEastAsia"/>
          <w:lang w:bidi="en-US"/>
        </w:rPr>
        <w:t>277</w:t>
      </w:r>
      <w:r w:rsidRPr="009E765B">
        <w:rPr>
          <w:rFonts w:eastAsiaTheme="minorEastAsia"/>
          <w:lang w:bidi="en-US"/>
        </w:rPr>
        <w:t>) and warning notices (</w:t>
      </w:r>
      <w:r w:rsidR="004C62E6" w:rsidRPr="009E765B">
        <w:rPr>
          <w:rFonts w:eastAsiaTheme="minorEastAsia"/>
          <w:lang w:bidi="en-US"/>
        </w:rPr>
        <w:t>14</w:t>
      </w:r>
      <w:r w:rsidRPr="009E765B">
        <w:rPr>
          <w:rFonts w:eastAsiaTheme="minorEastAsia"/>
          <w:lang w:bidi="en-US"/>
        </w:rPr>
        <w:t>). More serious matters resulted in infringement notices (</w:t>
      </w:r>
      <w:r w:rsidR="004C62E6" w:rsidRPr="009E765B">
        <w:rPr>
          <w:rFonts w:eastAsiaTheme="minorEastAsia"/>
          <w:lang w:bidi="en-US"/>
        </w:rPr>
        <w:t>166</w:t>
      </w:r>
      <w:r w:rsidRPr="009E765B">
        <w:rPr>
          <w:rFonts w:eastAsiaTheme="minorEastAsia"/>
          <w:lang w:bidi="en-US"/>
        </w:rPr>
        <w:t xml:space="preserve"> notices, $</w:t>
      </w:r>
      <w:r w:rsidR="004C62E6" w:rsidRPr="009E765B">
        <w:rPr>
          <w:rFonts w:eastAsiaTheme="minorEastAsia"/>
          <w:lang w:bidi="en-US"/>
        </w:rPr>
        <w:t>334,013</w:t>
      </w:r>
      <w:r w:rsidRPr="009E765B">
        <w:rPr>
          <w:rFonts w:eastAsiaTheme="minorEastAsia"/>
          <w:lang w:bidi="en-US"/>
        </w:rPr>
        <w:t xml:space="preserve"> in fines) and court action (</w:t>
      </w:r>
      <w:r w:rsidR="004C62E6" w:rsidRPr="009E765B">
        <w:rPr>
          <w:rFonts w:eastAsiaTheme="minorEastAsia"/>
          <w:lang w:bidi="en-US"/>
        </w:rPr>
        <w:t>41</w:t>
      </w:r>
      <w:r w:rsidRPr="009E765B">
        <w:rPr>
          <w:rFonts w:eastAsiaTheme="minorEastAsia"/>
          <w:lang w:bidi="en-US"/>
        </w:rPr>
        <w:t xml:space="preserve"> prosecutions, $</w:t>
      </w:r>
      <w:r w:rsidR="004C62E6" w:rsidRPr="009E765B">
        <w:rPr>
          <w:rFonts w:eastAsiaTheme="minorEastAsia"/>
          <w:lang w:bidi="en-US"/>
        </w:rPr>
        <w:t>95,450</w:t>
      </w:r>
      <w:r w:rsidRPr="009E765B">
        <w:rPr>
          <w:rFonts w:eastAsiaTheme="minorEastAsia"/>
          <w:lang w:bidi="en-US"/>
        </w:rPr>
        <w:t xml:space="preserve"> in</w:t>
      </w:r>
      <w:r w:rsidRPr="00900117">
        <w:rPr>
          <w:rFonts w:eastAsiaTheme="minorEastAsia"/>
          <w:lang w:bidi="en-US"/>
        </w:rPr>
        <w:t xml:space="preserve"> fines). </w:t>
      </w:r>
    </w:p>
    <w:p w14:paraId="78C2F90F" w14:textId="458BD8B8" w:rsidR="004C62E6" w:rsidRDefault="0004089F" w:rsidP="003130F0">
      <w:pPr>
        <w:pStyle w:val="ARBodyText"/>
        <w:rPr>
          <w:rFonts w:eastAsiaTheme="minorEastAsia"/>
          <w:lang w:bidi="en-US"/>
        </w:rPr>
      </w:pPr>
      <w:r>
        <w:rPr>
          <w:rFonts w:eastAsiaTheme="minorEastAsia"/>
          <w:lang w:bidi="en-US"/>
        </w:rPr>
        <w:t>Fif</w:t>
      </w:r>
      <w:r w:rsidR="009E2D53">
        <w:rPr>
          <w:rFonts w:eastAsiaTheme="minorEastAsia"/>
          <w:lang w:bidi="en-US"/>
        </w:rPr>
        <w:t>t</w:t>
      </w:r>
      <w:r>
        <w:rPr>
          <w:rFonts w:eastAsiaTheme="minorEastAsia"/>
          <w:lang w:bidi="en-US"/>
        </w:rPr>
        <w:t xml:space="preserve">y-six </w:t>
      </w:r>
      <w:r w:rsidR="004C62E6" w:rsidRPr="004C62E6">
        <w:rPr>
          <w:rFonts w:eastAsiaTheme="minorEastAsia"/>
          <w:lang w:bidi="en-US"/>
        </w:rPr>
        <w:t>incident reports were subm</w:t>
      </w:r>
      <w:r w:rsidR="009E765B">
        <w:rPr>
          <w:rFonts w:eastAsiaTheme="minorEastAsia"/>
          <w:lang w:bidi="en-US"/>
        </w:rPr>
        <w:t>itted by members of the public;</w:t>
      </w:r>
      <w:r w:rsidR="009F39BA">
        <w:rPr>
          <w:rFonts w:eastAsiaTheme="minorEastAsia"/>
          <w:lang w:bidi="en-US"/>
        </w:rPr>
        <w:t xml:space="preserve"> compared to 61 in </w:t>
      </w:r>
      <w:r w:rsidR="002133F7">
        <w:rPr>
          <w:rFonts w:eastAsiaTheme="minorEastAsia"/>
          <w:lang w:bidi="en-US"/>
        </w:rPr>
        <w:br/>
      </w:r>
      <w:r w:rsidR="009F39BA">
        <w:rPr>
          <w:rFonts w:eastAsiaTheme="minorEastAsia"/>
          <w:lang w:bidi="en-US"/>
        </w:rPr>
        <w:t>2017–</w:t>
      </w:r>
      <w:r w:rsidR="004C62E6" w:rsidRPr="004C62E6">
        <w:rPr>
          <w:rFonts w:eastAsiaTheme="minorEastAsia"/>
          <w:lang w:bidi="en-US"/>
        </w:rPr>
        <w:t xml:space="preserve">18. The recreational fishing project, a compliance and education campaign targeting recreational fishers poaching from green zones (beginning mid-2017), continues to encourage marine parks users to report suspected illegal activity via a 24-hour hotline or the Authority website and a dedicated Protect Your Patch campaign. There was also an increase in reports submitted by Indigenous ranger groups, up from 15 in 2017–18 </w:t>
      </w:r>
      <w:r w:rsidR="00976785">
        <w:rPr>
          <w:rFonts w:eastAsiaTheme="minorEastAsia"/>
          <w:lang w:bidi="en-US"/>
        </w:rPr>
        <w:t>to</w:t>
      </w:r>
      <w:r w:rsidR="00976785" w:rsidRPr="004C62E6">
        <w:rPr>
          <w:rFonts w:eastAsiaTheme="minorEastAsia"/>
          <w:lang w:bidi="en-US"/>
        </w:rPr>
        <w:t xml:space="preserve"> </w:t>
      </w:r>
      <w:r w:rsidR="004C62E6" w:rsidRPr="004C62E6">
        <w:rPr>
          <w:rFonts w:eastAsiaTheme="minorEastAsia"/>
          <w:lang w:bidi="en-US"/>
        </w:rPr>
        <w:t>28 in 2018–19.</w:t>
      </w:r>
    </w:p>
    <w:p w14:paraId="22D58BCE" w14:textId="74B17AEE" w:rsidR="00D5355C" w:rsidRPr="00900117" w:rsidRDefault="00D5355C" w:rsidP="003130F0">
      <w:pPr>
        <w:pStyle w:val="ARBodyText"/>
        <w:rPr>
          <w:rFonts w:eastAsiaTheme="minorEastAsia"/>
          <w:lang w:bidi="en-US"/>
        </w:rPr>
      </w:pPr>
      <w:r>
        <w:rPr>
          <w:rFonts w:eastAsiaTheme="minorEastAsia"/>
          <w:lang w:bidi="en-US"/>
        </w:rPr>
        <w:t xml:space="preserve">Indigenous ranger inspector training funded </w:t>
      </w:r>
      <w:r w:rsidRPr="00900117">
        <w:rPr>
          <w:rFonts w:eastAsiaTheme="minorEastAsia"/>
          <w:lang w:bidi="en-US"/>
        </w:rPr>
        <w:t xml:space="preserve">through a </w:t>
      </w:r>
      <w:r w:rsidR="00C32296">
        <w:rPr>
          <w:rFonts w:eastAsiaTheme="minorEastAsia"/>
          <w:lang w:bidi="en-US"/>
        </w:rPr>
        <w:t>m</w:t>
      </w:r>
      <w:r w:rsidRPr="00900117">
        <w:rPr>
          <w:rFonts w:eastAsiaTheme="minorEastAsia"/>
          <w:lang w:bidi="en-US"/>
        </w:rPr>
        <w:t xml:space="preserve">emorandum of </w:t>
      </w:r>
      <w:r w:rsidR="00C32296">
        <w:rPr>
          <w:rFonts w:eastAsiaTheme="minorEastAsia"/>
          <w:lang w:bidi="en-US"/>
        </w:rPr>
        <w:t>u</w:t>
      </w:r>
      <w:r w:rsidRPr="00900117">
        <w:rPr>
          <w:rFonts w:eastAsiaTheme="minorEastAsia"/>
          <w:lang w:bidi="en-US"/>
        </w:rPr>
        <w:t xml:space="preserve">nderstanding with the Department of the Prime Minister and Cabinet </w:t>
      </w:r>
      <w:r>
        <w:rPr>
          <w:rFonts w:eastAsiaTheme="minorEastAsia"/>
          <w:lang w:bidi="en-US"/>
        </w:rPr>
        <w:t xml:space="preserve">continued, with 21 Indigenous rangers graduating in 2018–19. Training commenced for a further 25 Indigenous rangers who are scheduled to complete their training in 2019–20. </w:t>
      </w:r>
    </w:p>
    <w:p w14:paraId="7561191A" w14:textId="6AEC00DB" w:rsidR="00D5355C" w:rsidRDefault="00D5355C" w:rsidP="003130F0">
      <w:pPr>
        <w:pStyle w:val="ARBodyText"/>
      </w:pPr>
      <w:r>
        <w:rPr>
          <w:rFonts w:eastAsiaTheme="minorEastAsia"/>
          <w:lang w:bidi="en-US"/>
        </w:rPr>
        <w:t xml:space="preserve">The Reef Joint Field Management Program continued to support </w:t>
      </w:r>
      <w:r w:rsidRPr="00437202">
        <w:rPr>
          <w:rFonts w:eastAsiaTheme="minorEastAsia"/>
          <w:lang w:bidi="en-US"/>
        </w:rPr>
        <w:t xml:space="preserve">the Queensland Department of Agriculture and Fisheries expansion of commercial vessel tracking under </w:t>
      </w:r>
      <w:r w:rsidRPr="007B5645">
        <w:rPr>
          <w:rFonts w:eastAsiaTheme="minorEastAsia"/>
          <w:lang w:bidi="en-US"/>
        </w:rPr>
        <w:t xml:space="preserve">the </w:t>
      </w:r>
      <w:bookmarkStart w:id="136" w:name="_Hlk14623537"/>
      <w:r w:rsidRPr="007B5645">
        <w:rPr>
          <w:rFonts w:eastAsiaTheme="minorEastAsia"/>
          <w:i/>
          <w:lang w:bidi="en-US"/>
        </w:rPr>
        <w:t>Queensland Sustainable Fisheries Strategy 2017–2027</w:t>
      </w:r>
      <w:bookmarkEnd w:id="136"/>
      <w:r w:rsidRPr="007B5645">
        <w:rPr>
          <w:rFonts w:eastAsiaTheme="minorEastAsia"/>
          <w:lang w:bidi="en-US"/>
        </w:rPr>
        <w:t>.</w:t>
      </w:r>
      <w:r w:rsidRPr="009A53EF">
        <w:rPr>
          <w:rFonts w:eastAsiaTheme="minorEastAsia"/>
          <w:lang w:bidi="en-US"/>
        </w:rPr>
        <w:t xml:space="preserve"> </w:t>
      </w:r>
      <w:r>
        <w:rPr>
          <w:rFonts w:eastAsiaTheme="minorEastAsia"/>
          <w:lang w:bidi="en-US"/>
        </w:rPr>
        <w:t>The program contributed $2</w:t>
      </w:r>
      <w:r w:rsidRPr="00437202">
        <w:rPr>
          <w:rFonts w:eastAsiaTheme="minorEastAsia"/>
          <w:lang w:bidi="en-US"/>
        </w:rPr>
        <w:t xml:space="preserve">.2 million </w:t>
      </w:r>
      <w:r>
        <w:rPr>
          <w:rFonts w:eastAsiaTheme="minorEastAsia"/>
          <w:lang w:bidi="en-US"/>
        </w:rPr>
        <w:t xml:space="preserve">in </w:t>
      </w:r>
      <w:r w:rsidRPr="00437202">
        <w:rPr>
          <w:rFonts w:eastAsiaTheme="minorEastAsia"/>
          <w:lang w:bidi="en-US"/>
        </w:rPr>
        <w:t>2016</w:t>
      </w:r>
      <w:r>
        <w:rPr>
          <w:rFonts w:eastAsiaTheme="minorEastAsia"/>
          <w:lang w:bidi="en-US"/>
        </w:rPr>
        <w:t>–18</w:t>
      </w:r>
      <w:r w:rsidRPr="00437202">
        <w:rPr>
          <w:rFonts w:eastAsiaTheme="minorEastAsia"/>
          <w:lang w:bidi="en-US"/>
        </w:rPr>
        <w:t xml:space="preserve"> towards the industry rebate scheme</w:t>
      </w:r>
      <w:r>
        <w:rPr>
          <w:rFonts w:eastAsiaTheme="minorEastAsia"/>
          <w:lang w:bidi="en-US"/>
        </w:rPr>
        <w:t xml:space="preserve"> to</w:t>
      </w:r>
      <w:r w:rsidRPr="00437202">
        <w:rPr>
          <w:rFonts w:eastAsiaTheme="minorEastAsia"/>
          <w:lang w:bidi="en-US"/>
        </w:rPr>
        <w:t xml:space="preserve"> assist fishers with the purchase and installation of vessel tracking units.</w:t>
      </w:r>
      <w:r>
        <w:rPr>
          <w:rFonts w:eastAsiaTheme="minorEastAsia"/>
          <w:lang w:bidi="en-US"/>
        </w:rPr>
        <w:t xml:space="preserve"> These vessel tracking units are now operating on net, line and crab fisheries with further expansion planned for 2019–20.</w:t>
      </w:r>
      <w:r w:rsidRPr="00437202">
        <w:rPr>
          <w:rFonts w:eastAsiaTheme="minorEastAsia"/>
          <w:lang w:bidi="en-US"/>
        </w:rPr>
        <w:t xml:space="preserve"> </w:t>
      </w:r>
    </w:p>
    <w:p w14:paraId="290CEE49" w14:textId="02221901" w:rsidR="00D5355C" w:rsidRPr="00450686" w:rsidRDefault="00D5355C" w:rsidP="00D5355C">
      <w:pPr>
        <w:pStyle w:val="Heading2"/>
        <w:rPr>
          <w:sz w:val="24"/>
        </w:rPr>
      </w:pPr>
      <w:bookmarkStart w:id="137" w:name="_Toc19539947"/>
      <w:r w:rsidRPr="00450686">
        <w:rPr>
          <w:sz w:val="24"/>
        </w:rPr>
        <w:t>Analysis of performance against purpose</w:t>
      </w:r>
      <w:bookmarkEnd w:id="137"/>
    </w:p>
    <w:p w14:paraId="701E3976" w14:textId="7125FCEC" w:rsidR="00D5355C" w:rsidRPr="00904D17" w:rsidRDefault="00D5355C" w:rsidP="00D5355C">
      <w:pPr>
        <w:pStyle w:val="Heading3"/>
      </w:pPr>
      <w:r>
        <w:t>Policy and planning</w:t>
      </w:r>
    </w:p>
    <w:p w14:paraId="528F66FE" w14:textId="0C334A12" w:rsidR="00D5355C" w:rsidRDefault="00D5355C" w:rsidP="003130F0">
      <w:pPr>
        <w:pStyle w:val="ARBodyText"/>
      </w:pPr>
      <w:r w:rsidRPr="0055673E">
        <w:t>The</w:t>
      </w:r>
      <w:r>
        <w:t xml:space="preserve"> development of the Policy and Planning Strategic Roadmap by a dedicated Policy and Planning section enabled the Authority</w:t>
      </w:r>
      <w:r w:rsidRPr="0055673E">
        <w:t xml:space="preserve"> to undertake pre-emptive Reef-wide planning </w:t>
      </w:r>
      <w:r w:rsidRPr="006C43C1">
        <w:t>and policy work.</w:t>
      </w:r>
      <w:r>
        <w:t xml:space="preserve"> </w:t>
      </w:r>
      <w:r w:rsidRPr="006C43C1">
        <w:rPr>
          <w:rFonts w:eastAsiaTheme="minorEastAsia"/>
          <w:lang w:val="en-US" w:bidi="en-US"/>
        </w:rPr>
        <w:t xml:space="preserve">Reporting and financial management under the Land and Sea Country </w:t>
      </w:r>
      <w:r w:rsidRPr="006C43C1">
        <w:rPr>
          <w:rFonts w:eastAsiaTheme="minorEastAsia"/>
          <w:lang w:val="en-US" w:bidi="en-US"/>
        </w:rPr>
        <w:lastRenderedPageBreak/>
        <w:t xml:space="preserve">Partnerships Program </w:t>
      </w:r>
      <w:r>
        <w:rPr>
          <w:rFonts w:eastAsiaTheme="minorEastAsia"/>
          <w:lang w:val="en-US" w:bidi="en-US"/>
        </w:rPr>
        <w:t>w</w:t>
      </w:r>
      <w:r w:rsidR="00E977B1">
        <w:rPr>
          <w:rFonts w:eastAsiaTheme="minorEastAsia"/>
          <w:lang w:val="en-US" w:bidi="en-US"/>
        </w:rPr>
        <w:t>ere</w:t>
      </w:r>
      <w:r>
        <w:rPr>
          <w:rFonts w:eastAsiaTheme="minorEastAsia"/>
          <w:lang w:val="en-US" w:bidi="en-US"/>
        </w:rPr>
        <w:t xml:space="preserve"> also </w:t>
      </w:r>
      <w:r w:rsidRPr="006C43C1">
        <w:rPr>
          <w:rFonts w:eastAsiaTheme="minorEastAsia"/>
          <w:lang w:val="en-US" w:bidi="en-US"/>
        </w:rPr>
        <w:t xml:space="preserve">completed in accordance with the </w:t>
      </w:r>
      <w:r w:rsidR="00267B7F">
        <w:rPr>
          <w:rFonts w:eastAsiaTheme="minorEastAsia"/>
          <w:lang w:val="en-US" w:bidi="en-US"/>
        </w:rPr>
        <w:t>m</w:t>
      </w:r>
      <w:r w:rsidRPr="006C43C1">
        <w:rPr>
          <w:rFonts w:eastAsiaTheme="minorEastAsia"/>
          <w:lang w:val="en-US" w:bidi="en-US"/>
        </w:rPr>
        <w:t xml:space="preserve">emorandum of </w:t>
      </w:r>
      <w:r w:rsidR="00267B7F">
        <w:rPr>
          <w:rFonts w:eastAsiaTheme="minorEastAsia"/>
          <w:lang w:val="en-US" w:bidi="en-US"/>
        </w:rPr>
        <w:t>u</w:t>
      </w:r>
      <w:r w:rsidRPr="006C43C1">
        <w:rPr>
          <w:rFonts w:eastAsiaTheme="minorEastAsia"/>
          <w:lang w:val="en-US" w:bidi="en-US"/>
        </w:rPr>
        <w:t>nderstanding with the Department of the Environment and Energy.</w:t>
      </w:r>
    </w:p>
    <w:p w14:paraId="626EF351" w14:textId="1049B48E" w:rsidR="00D5355C" w:rsidRDefault="00D5355C" w:rsidP="00440558">
      <w:pPr>
        <w:pStyle w:val="Heading3"/>
      </w:pPr>
      <w:r>
        <w:t>P</w:t>
      </w:r>
      <w:r w:rsidR="002D257D">
        <w:t>ermission</w:t>
      </w:r>
      <w:r w:rsidR="00202189">
        <w:t>s</w:t>
      </w:r>
      <w:r>
        <w:t xml:space="preserve"> system</w:t>
      </w:r>
    </w:p>
    <w:p w14:paraId="55794A7C" w14:textId="3DB13E97" w:rsidR="00D5355C" w:rsidRDefault="00206FA6" w:rsidP="003130F0">
      <w:pPr>
        <w:pStyle w:val="ARBodyText"/>
        <w:rPr>
          <w:rFonts w:eastAsiaTheme="minorEastAsia"/>
          <w:lang w:val="en-US" w:bidi="en-US"/>
        </w:rPr>
      </w:pPr>
      <w:r>
        <w:rPr>
          <w:rFonts w:eastAsiaTheme="minorEastAsia"/>
          <w:lang w:val="en-US" w:bidi="en-US"/>
        </w:rPr>
        <w:t>The Authority contin</w:t>
      </w:r>
      <w:r w:rsidR="00E977B1">
        <w:rPr>
          <w:rFonts w:eastAsiaTheme="minorEastAsia"/>
          <w:lang w:val="en-US" w:bidi="en-US"/>
        </w:rPr>
        <w:t>u</w:t>
      </w:r>
      <w:r>
        <w:rPr>
          <w:rFonts w:eastAsiaTheme="minorEastAsia"/>
          <w:lang w:val="en-US" w:bidi="en-US"/>
        </w:rPr>
        <w:t xml:space="preserve">ed </w:t>
      </w:r>
      <w:r w:rsidR="00E977B1">
        <w:rPr>
          <w:rFonts w:eastAsiaTheme="minorEastAsia"/>
          <w:lang w:val="en-US" w:bidi="en-US"/>
        </w:rPr>
        <w:t xml:space="preserve">the </w:t>
      </w:r>
      <w:r>
        <w:rPr>
          <w:rFonts w:eastAsiaTheme="minorEastAsia"/>
          <w:lang w:val="en-US" w:bidi="en-US"/>
        </w:rPr>
        <w:t xml:space="preserve">implementation </w:t>
      </w:r>
      <w:r w:rsidR="00D5355C" w:rsidRPr="00406B45">
        <w:rPr>
          <w:rFonts w:eastAsiaTheme="minorEastAsia"/>
          <w:lang w:val="en-US" w:bidi="en-US"/>
        </w:rPr>
        <w:t xml:space="preserve">of improvements </w:t>
      </w:r>
      <w:r w:rsidR="00D5355C">
        <w:rPr>
          <w:rFonts w:eastAsiaTheme="minorEastAsia"/>
          <w:lang w:val="en-US" w:bidi="en-US"/>
        </w:rPr>
        <w:t>towards greater transparency and consistency in the permission</w:t>
      </w:r>
      <w:r w:rsidR="00202189">
        <w:rPr>
          <w:rFonts w:eastAsiaTheme="minorEastAsia"/>
          <w:lang w:val="en-US" w:bidi="en-US"/>
        </w:rPr>
        <w:t>s</w:t>
      </w:r>
      <w:r w:rsidR="00D5355C">
        <w:rPr>
          <w:rFonts w:eastAsiaTheme="minorEastAsia"/>
          <w:lang w:val="en-US" w:bidi="en-US"/>
        </w:rPr>
        <w:t xml:space="preserve"> system</w:t>
      </w:r>
      <w:r>
        <w:rPr>
          <w:rFonts w:eastAsiaTheme="minorEastAsia"/>
          <w:lang w:val="en-US" w:bidi="en-US"/>
        </w:rPr>
        <w:t xml:space="preserve"> in 2018</w:t>
      </w:r>
      <w:r w:rsidR="00E977B1">
        <w:rPr>
          <w:rFonts w:eastAsiaTheme="minorEastAsia"/>
          <w:lang w:val="en-US" w:bidi="en-US"/>
        </w:rPr>
        <w:t>–</w:t>
      </w:r>
      <w:r>
        <w:rPr>
          <w:rFonts w:eastAsiaTheme="minorEastAsia"/>
          <w:lang w:val="en-US" w:bidi="en-US"/>
        </w:rPr>
        <w:t>19</w:t>
      </w:r>
      <w:r w:rsidR="00D5355C">
        <w:rPr>
          <w:rFonts w:eastAsiaTheme="minorEastAsia"/>
          <w:lang w:val="en-US" w:bidi="en-US"/>
        </w:rPr>
        <w:t xml:space="preserve"> as </w:t>
      </w:r>
      <w:r w:rsidR="00D5355C" w:rsidRPr="00406B45">
        <w:rPr>
          <w:rFonts w:eastAsiaTheme="minorEastAsia"/>
          <w:lang w:val="en-US" w:bidi="en-US"/>
        </w:rPr>
        <w:t xml:space="preserve">identified in the </w:t>
      </w:r>
      <w:r w:rsidR="00D5355C" w:rsidRPr="0052748B">
        <w:rPr>
          <w:rFonts w:eastAsiaTheme="minorEastAsia"/>
          <w:i/>
          <w:lang w:val="en-US" w:bidi="en-US"/>
        </w:rPr>
        <w:t>Great Barrier Reef Region Strategic Assessment Program Report</w:t>
      </w:r>
      <w:r w:rsidR="00D5355C" w:rsidRPr="00406B45">
        <w:rPr>
          <w:rFonts w:eastAsiaTheme="minorEastAsia"/>
          <w:lang w:val="en-US" w:bidi="en-US"/>
        </w:rPr>
        <w:t xml:space="preserve"> in 2014</w:t>
      </w:r>
      <w:r w:rsidR="00D5355C">
        <w:rPr>
          <w:rFonts w:eastAsiaTheme="minorEastAsia"/>
          <w:lang w:val="en-US" w:bidi="en-US"/>
        </w:rPr>
        <w:t xml:space="preserve"> and recommended by the ANAO</w:t>
      </w:r>
      <w:r w:rsidR="00D5355C" w:rsidRPr="00406B45">
        <w:rPr>
          <w:rFonts w:eastAsiaTheme="minorEastAsia"/>
          <w:lang w:val="en-US" w:bidi="en-US"/>
        </w:rPr>
        <w:t xml:space="preserve"> in 2015</w:t>
      </w:r>
      <w:r>
        <w:rPr>
          <w:rFonts w:eastAsiaTheme="minorEastAsia"/>
          <w:lang w:val="en-US" w:bidi="en-US"/>
        </w:rPr>
        <w:t>.</w:t>
      </w:r>
    </w:p>
    <w:p w14:paraId="5C4F3FFE" w14:textId="0E663E81" w:rsidR="00206FA6" w:rsidRPr="000C5A74" w:rsidRDefault="000C5A74" w:rsidP="000C5A74">
      <w:pPr>
        <w:pStyle w:val="ARBodyText"/>
      </w:pPr>
      <w:r>
        <w:t>S</w:t>
      </w:r>
      <w:r w:rsidR="00B47AD5" w:rsidRPr="000C5A74">
        <w:rPr>
          <w:rFonts w:eastAsiaTheme="minorEastAsia"/>
          <w:lang w:val="en-US" w:bidi="en-US"/>
        </w:rPr>
        <w:t xml:space="preserve">ignificant </w:t>
      </w:r>
      <w:r w:rsidR="00206FA6" w:rsidRPr="000C5A74">
        <w:rPr>
          <w:rFonts w:eastAsiaTheme="minorEastAsia"/>
          <w:lang w:val="en-US" w:bidi="en-US"/>
        </w:rPr>
        <w:t xml:space="preserve">measures were realised through </w:t>
      </w:r>
      <w:r w:rsidR="00DA4E40" w:rsidRPr="000C5A74">
        <w:rPr>
          <w:color w:val="212121"/>
        </w:rPr>
        <w:t xml:space="preserve">investment in system upgrades and enhancements and streamlining of assessment processes within </w:t>
      </w:r>
      <w:r w:rsidR="00DA4E40" w:rsidRPr="000C5A74">
        <w:rPr>
          <w:rFonts w:eastAsiaTheme="minorEastAsia"/>
          <w:lang w:val="en-US" w:bidi="en-US"/>
        </w:rPr>
        <w:t>Pe</w:t>
      </w:r>
      <w:r w:rsidR="0000797C" w:rsidRPr="000C5A74">
        <w:rPr>
          <w:rFonts w:eastAsiaTheme="minorEastAsia"/>
          <w:lang w:val="en-US" w:bidi="en-US"/>
        </w:rPr>
        <w:t>r</w:t>
      </w:r>
      <w:r w:rsidR="00DA4E40" w:rsidRPr="000C5A74">
        <w:rPr>
          <w:rFonts w:eastAsiaTheme="minorEastAsia"/>
          <w:lang w:val="en-US" w:bidi="en-US"/>
        </w:rPr>
        <w:t xml:space="preserve">mits Online and </w:t>
      </w:r>
      <w:r w:rsidRPr="000C5A74">
        <w:rPr>
          <w:rFonts w:eastAsiaTheme="minorEastAsia"/>
          <w:lang w:val="en-US" w:bidi="en-US"/>
        </w:rPr>
        <w:t xml:space="preserve">the </w:t>
      </w:r>
      <w:r w:rsidR="00E977B1">
        <w:rPr>
          <w:rFonts w:eastAsiaTheme="minorEastAsia"/>
          <w:lang w:val="en-US" w:bidi="en-US"/>
        </w:rPr>
        <w:t>R</w:t>
      </w:r>
      <w:r w:rsidR="00715D5C">
        <w:rPr>
          <w:rFonts w:eastAsiaTheme="minorEastAsia"/>
          <w:lang w:val="en-US" w:bidi="en-US"/>
        </w:rPr>
        <w:t xml:space="preserve">eef </w:t>
      </w:r>
      <w:r w:rsidR="00E977B1">
        <w:rPr>
          <w:rFonts w:eastAsiaTheme="minorEastAsia"/>
          <w:lang w:val="en-US" w:bidi="en-US"/>
        </w:rPr>
        <w:t>M</w:t>
      </w:r>
      <w:r w:rsidR="00715D5C">
        <w:rPr>
          <w:rFonts w:eastAsiaTheme="minorEastAsia"/>
          <w:lang w:val="en-US" w:bidi="en-US"/>
        </w:rPr>
        <w:t xml:space="preserve">anagement </w:t>
      </w:r>
      <w:r w:rsidR="00E977B1">
        <w:rPr>
          <w:rFonts w:eastAsiaTheme="minorEastAsia"/>
          <w:lang w:val="en-US" w:bidi="en-US"/>
        </w:rPr>
        <w:t>S</w:t>
      </w:r>
      <w:r w:rsidR="00715D5C">
        <w:rPr>
          <w:rFonts w:eastAsiaTheme="minorEastAsia"/>
          <w:lang w:val="en-US" w:bidi="en-US"/>
        </w:rPr>
        <w:t>ystem</w:t>
      </w:r>
      <w:r>
        <w:rPr>
          <w:rFonts w:eastAsiaTheme="minorEastAsia"/>
          <w:lang w:val="en-US" w:bidi="en-US"/>
        </w:rPr>
        <w:t>, addition of new</w:t>
      </w:r>
      <w:r w:rsidR="00DA4E40" w:rsidRPr="000C5A74">
        <w:rPr>
          <w:rFonts w:eastAsiaTheme="minorEastAsia"/>
          <w:lang w:val="en-US" w:bidi="en-US"/>
        </w:rPr>
        <w:t xml:space="preserve"> low</w:t>
      </w:r>
      <w:r w:rsidR="00E977B1">
        <w:rPr>
          <w:rFonts w:eastAsiaTheme="minorEastAsia"/>
          <w:lang w:val="en-US" w:bidi="en-US"/>
        </w:rPr>
        <w:t>-</w:t>
      </w:r>
      <w:r w:rsidR="00DA4E40" w:rsidRPr="000C5A74">
        <w:rPr>
          <w:rFonts w:eastAsiaTheme="minorEastAsia"/>
          <w:lang w:val="en-US" w:bidi="en-US"/>
        </w:rPr>
        <w:t>risk routine permit cat</w:t>
      </w:r>
      <w:r w:rsidR="00E977B1">
        <w:rPr>
          <w:rFonts w:eastAsiaTheme="minorEastAsia"/>
          <w:lang w:val="en-US" w:bidi="en-US"/>
        </w:rPr>
        <w:t>e</w:t>
      </w:r>
      <w:r w:rsidR="00DA4E40" w:rsidRPr="000C5A74">
        <w:rPr>
          <w:rFonts w:eastAsiaTheme="minorEastAsia"/>
          <w:lang w:val="en-US" w:bidi="en-US"/>
        </w:rPr>
        <w:t>gories for commercial research, and a focus on</w:t>
      </w:r>
      <w:r w:rsidR="00DA4E40" w:rsidRPr="000C5A74">
        <w:rPr>
          <w:color w:val="212121"/>
        </w:rPr>
        <w:t xml:space="preserve"> reducing the backlog of permit applications under assessment.</w:t>
      </w:r>
    </w:p>
    <w:p w14:paraId="44AAB1C2" w14:textId="69F11530" w:rsidR="00D5355C" w:rsidRPr="00903190" w:rsidRDefault="00D5355C" w:rsidP="00440558">
      <w:pPr>
        <w:pStyle w:val="Heading3"/>
      </w:pPr>
      <w:r>
        <w:t>Marine Park compliance</w:t>
      </w:r>
    </w:p>
    <w:p w14:paraId="637239EA" w14:textId="5A6A8170" w:rsidR="00D5355C" w:rsidRPr="004D7E97" w:rsidRDefault="00D5355C" w:rsidP="003130F0">
      <w:pPr>
        <w:pStyle w:val="ARBodyText"/>
        <w:rPr>
          <w:rFonts w:eastAsiaTheme="minorEastAsia"/>
          <w:lang w:bidi="en-US"/>
        </w:rPr>
      </w:pPr>
      <w:r w:rsidRPr="004D7E97">
        <w:rPr>
          <w:rFonts w:eastAsiaTheme="minorEastAsia"/>
          <w:lang w:bidi="en-US"/>
        </w:rPr>
        <w:t xml:space="preserve">The </w:t>
      </w:r>
      <w:r>
        <w:rPr>
          <w:rFonts w:eastAsiaTheme="minorEastAsia"/>
          <w:lang w:bidi="en-US"/>
        </w:rPr>
        <w:t>Reef Joint Field Management Program</w:t>
      </w:r>
      <w:r w:rsidRPr="004D7E97">
        <w:rPr>
          <w:rFonts w:eastAsiaTheme="minorEastAsia"/>
          <w:lang w:bidi="en-US"/>
        </w:rPr>
        <w:t xml:space="preserve"> </w:t>
      </w:r>
      <w:r>
        <w:rPr>
          <w:rFonts w:eastAsiaTheme="minorEastAsia"/>
          <w:lang w:bidi="en-US"/>
        </w:rPr>
        <w:t xml:space="preserve">continued to </w:t>
      </w:r>
      <w:r w:rsidRPr="004D7E97">
        <w:rPr>
          <w:rFonts w:eastAsiaTheme="minorEastAsia"/>
          <w:lang w:bidi="en-US"/>
        </w:rPr>
        <w:t xml:space="preserve">enhance its compliance efforts </w:t>
      </w:r>
      <w:r>
        <w:rPr>
          <w:rFonts w:eastAsiaTheme="minorEastAsia"/>
          <w:lang w:bidi="en-US"/>
        </w:rPr>
        <w:t xml:space="preserve">in 2018–19 </w:t>
      </w:r>
      <w:r w:rsidRPr="004D7E97">
        <w:rPr>
          <w:rFonts w:eastAsiaTheme="minorEastAsia"/>
          <w:lang w:bidi="en-US"/>
        </w:rPr>
        <w:t xml:space="preserve">as recommended in the Reef 2050 Plan and the </w:t>
      </w:r>
      <w:r w:rsidRPr="002F7C47">
        <w:rPr>
          <w:rFonts w:eastAsiaTheme="minorEastAsia"/>
          <w:i/>
          <w:lang w:bidi="en-US"/>
        </w:rPr>
        <w:t>Great Barrier Reef blueprint for resilience</w:t>
      </w:r>
      <w:r>
        <w:rPr>
          <w:rFonts w:eastAsiaTheme="minorEastAsia"/>
          <w:lang w:bidi="en-US"/>
        </w:rPr>
        <w:t>. Factors contributing</w:t>
      </w:r>
      <w:r w:rsidRPr="004D7E97">
        <w:rPr>
          <w:rFonts w:eastAsiaTheme="minorEastAsia"/>
          <w:lang w:bidi="en-US"/>
        </w:rPr>
        <w:t xml:space="preserve"> to th</w:t>
      </w:r>
      <w:r>
        <w:rPr>
          <w:rFonts w:eastAsiaTheme="minorEastAsia"/>
          <w:lang w:bidi="en-US"/>
        </w:rPr>
        <w:t>is</w:t>
      </w:r>
      <w:r w:rsidRPr="004D7E97">
        <w:rPr>
          <w:rFonts w:eastAsiaTheme="minorEastAsia"/>
          <w:lang w:bidi="en-US"/>
        </w:rPr>
        <w:t xml:space="preserve"> high performance include</w:t>
      </w:r>
      <w:r>
        <w:rPr>
          <w:rFonts w:eastAsiaTheme="minorEastAsia"/>
          <w:lang w:bidi="en-US"/>
        </w:rPr>
        <w:t xml:space="preserve">d </w:t>
      </w:r>
      <w:r w:rsidR="00E977B1">
        <w:rPr>
          <w:rFonts w:eastAsiaTheme="minorEastAsia"/>
          <w:lang w:bidi="en-US"/>
        </w:rPr>
        <w:t xml:space="preserve">the </w:t>
      </w:r>
      <w:r>
        <w:rPr>
          <w:rFonts w:eastAsiaTheme="minorEastAsia"/>
          <w:lang w:bidi="en-US"/>
        </w:rPr>
        <w:t xml:space="preserve">establishment of a second field operations team in Gladstone, recruitment of additional Authority and QPWS staff, </w:t>
      </w:r>
      <w:r w:rsidR="00F854FE">
        <w:rPr>
          <w:rFonts w:eastAsiaTheme="minorEastAsia"/>
          <w:lang w:bidi="en-US"/>
        </w:rPr>
        <w:t xml:space="preserve">understanding and making use of the correlation between </w:t>
      </w:r>
      <w:r w:rsidRPr="004D7E97">
        <w:rPr>
          <w:rFonts w:eastAsiaTheme="minorEastAsia"/>
          <w:lang w:bidi="en-US"/>
        </w:rPr>
        <w:t xml:space="preserve">good weather </w:t>
      </w:r>
      <w:r w:rsidR="00F854FE">
        <w:rPr>
          <w:rFonts w:eastAsiaTheme="minorEastAsia"/>
          <w:lang w:bidi="en-US"/>
        </w:rPr>
        <w:t>and recreational fishing activities</w:t>
      </w:r>
      <w:r w:rsidR="003B35C2">
        <w:rPr>
          <w:rFonts w:eastAsiaTheme="minorEastAsia"/>
          <w:lang w:bidi="en-US"/>
        </w:rPr>
        <w:t>,</w:t>
      </w:r>
      <w:r>
        <w:rPr>
          <w:rFonts w:eastAsiaTheme="minorEastAsia"/>
          <w:lang w:bidi="en-US"/>
        </w:rPr>
        <w:t xml:space="preserve"> </w:t>
      </w:r>
      <w:r w:rsidRPr="004D7E97">
        <w:rPr>
          <w:rFonts w:eastAsiaTheme="minorEastAsia"/>
          <w:lang w:bidi="en-US"/>
        </w:rPr>
        <w:t xml:space="preserve">and </w:t>
      </w:r>
      <w:r>
        <w:rPr>
          <w:rFonts w:eastAsiaTheme="minorEastAsia"/>
          <w:lang w:bidi="en-US"/>
        </w:rPr>
        <w:t xml:space="preserve">targeting compliance patrols at </w:t>
      </w:r>
      <w:r w:rsidRPr="004D7E97">
        <w:rPr>
          <w:rFonts w:eastAsiaTheme="minorEastAsia"/>
          <w:lang w:bidi="en-US"/>
        </w:rPr>
        <w:t>high</w:t>
      </w:r>
      <w:r w:rsidRPr="004D7E97">
        <w:rPr>
          <w:rFonts w:eastAsiaTheme="minorEastAsia"/>
          <w:lang w:bidi="en-US"/>
        </w:rPr>
        <w:noBreakHyphen/>
        <w:t>risk zones</w:t>
      </w:r>
      <w:r>
        <w:rPr>
          <w:rFonts w:eastAsiaTheme="minorEastAsia"/>
          <w:lang w:bidi="en-US"/>
        </w:rPr>
        <w:t xml:space="preserve"> and activities</w:t>
      </w:r>
      <w:r w:rsidRPr="004D7E97">
        <w:rPr>
          <w:rFonts w:eastAsiaTheme="minorEastAsia"/>
          <w:lang w:bidi="en-US"/>
        </w:rPr>
        <w:t xml:space="preserve">. </w:t>
      </w:r>
    </w:p>
    <w:p w14:paraId="41FE16A6" w14:textId="77777777" w:rsidR="00267B7F" w:rsidRDefault="00D5355C" w:rsidP="003130F0">
      <w:pPr>
        <w:pStyle w:val="ARBodyText"/>
        <w:rPr>
          <w:rFonts w:eastAsiaTheme="minorEastAsia"/>
          <w:lang w:bidi="en-US"/>
        </w:rPr>
      </w:pPr>
      <w:r w:rsidRPr="004D7E97">
        <w:rPr>
          <w:rFonts w:eastAsiaTheme="minorEastAsia"/>
          <w:lang w:bidi="en-US"/>
        </w:rPr>
        <w:t>Improving recreational fishing compliance with Marine Park zoning continues to be a priority for the program</w:t>
      </w:r>
      <w:r>
        <w:rPr>
          <w:rFonts w:eastAsiaTheme="minorEastAsia"/>
          <w:lang w:bidi="en-US"/>
        </w:rPr>
        <w:t>.</w:t>
      </w:r>
      <w:r w:rsidRPr="004D7E97">
        <w:rPr>
          <w:rFonts w:eastAsiaTheme="minorEastAsia"/>
          <w:lang w:bidi="en-US"/>
        </w:rPr>
        <w:t xml:space="preserve"> </w:t>
      </w:r>
      <w:r>
        <w:rPr>
          <w:rFonts w:eastAsiaTheme="minorEastAsia"/>
          <w:lang w:bidi="en-US"/>
        </w:rPr>
        <w:t>T</w:t>
      </w:r>
      <w:r w:rsidRPr="004D7E97">
        <w:rPr>
          <w:rFonts w:eastAsiaTheme="minorEastAsia"/>
          <w:lang w:bidi="en-US"/>
        </w:rPr>
        <w:t xml:space="preserve">argeted compliance </w:t>
      </w:r>
      <w:r>
        <w:rPr>
          <w:rFonts w:eastAsiaTheme="minorEastAsia"/>
          <w:lang w:bidi="en-US"/>
        </w:rPr>
        <w:t xml:space="preserve">and communication </w:t>
      </w:r>
      <w:r w:rsidRPr="004D7E97">
        <w:rPr>
          <w:rFonts w:eastAsiaTheme="minorEastAsia"/>
          <w:lang w:bidi="en-US"/>
        </w:rPr>
        <w:t>campaigns</w:t>
      </w:r>
      <w:r>
        <w:rPr>
          <w:rFonts w:eastAsiaTheme="minorEastAsia"/>
          <w:lang w:bidi="en-US"/>
        </w:rPr>
        <w:t xml:space="preserve"> were held</w:t>
      </w:r>
      <w:r w:rsidRPr="004D7E97">
        <w:rPr>
          <w:rFonts w:eastAsiaTheme="minorEastAsia"/>
          <w:lang w:bidi="en-US"/>
        </w:rPr>
        <w:t xml:space="preserve"> in </w:t>
      </w:r>
      <w:r>
        <w:rPr>
          <w:rFonts w:eastAsiaTheme="minorEastAsia"/>
          <w:lang w:bidi="en-US"/>
        </w:rPr>
        <w:t xml:space="preserve">Seaforth during November, the </w:t>
      </w:r>
      <w:r w:rsidRPr="00FE5A50">
        <w:rPr>
          <w:rFonts w:eastAsiaTheme="minorEastAsia"/>
          <w:lang w:bidi="en-US"/>
        </w:rPr>
        <w:t>Whitsunday region during the Easter 2019 holidays</w:t>
      </w:r>
      <w:r>
        <w:rPr>
          <w:rFonts w:eastAsiaTheme="minorEastAsia"/>
          <w:lang w:bidi="en-US"/>
        </w:rPr>
        <w:t xml:space="preserve"> and Yeppoon during the June 2019 holidays.</w:t>
      </w:r>
      <w:r w:rsidRPr="004D7E97">
        <w:rPr>
          <w:rFonts w:eastAsiaTheme="minorEastAsia"/>
          <w:lang w:bidi="en-US"/>
        </w:rPr>
        <w:t xml:space="preserve"> </w:t>
      </w:r>
    </w:p>
    <w:p w14:paraId="3024A910" w14:textId="127F8AD7" w:rsidR="00D5355C" w:rsidRDefault="00D5355C" w:rsidP="003130F0">
      <w:pPr>
        <w:pStyle w:val="ARBodyText"/>
        <w:rPr>
          <w:rFonts w:eastAsiaTheme="minorEastAsia"/>
          <w:lang w:bidi="en-US"/>
        </w:rPr>
      </w:pPr>
      <w:r>
        <w:rPr>
          <w:rFonts w:eastAsiaTheme="minorEastAsia"/>
          <w:lang w:bidi="en-US"/>
        </w:rPr>
        <w:t>C</w:t>
      </w:r>
      <w:r w:rsidRPr="004D7E97">
        <w:rPr>
          <w:rFonts w:eastAsiaTheme="minorEastAsia"/>
          <w:lang w:bidi="en-US"/>
        </w:rPr>
        <w:t>onsiderable compliance effort</w:t>
      </w:r>
      <w:r>
        <w:rPr>
          <w:rFonts w:eastAsiaTheme="minorEastAsia"/>
          <w:lang w:bidi="en-US"/>
        </w:rPr>
        <w:t xml:space="preserve"> has been</w:t>
      </w:r>
      <w:r w:rsidRPr="004D7E97">
        <w:rPr>
          <w:rFonts w:eastAsiaTheme="minorEastAsia"/>
          <w:lang w:bidi="en-US"/>
        </w:rPr>
        <w:t xml:space="preserve"> directed at high</w:t>
      </w:r>
      <w:r w:rsidRPr="004D7E97">
        <w:rPr>
          <w:rFonts w:eastAsiaTheme="minorEastAsia"/>
          <w:lang w:bidi="en-US"/>
        </w:rPr>
        <w:noBreakHyphen/>
        <w:t>risk periods for non</w:t>
      </w:r>
      <w:r w:rsidRPr="004D7E97">
        <w:rPr>
          <w:rFonts w:eastAsiaTheme="minorEastAsia"/>
          <w:lang w:bidi="en-US"/>
        </w:rPr>
        <w:noBreakHyphen/>
        <w:t xml:space="preserve">compliant recreational fishing. The program promoted a </w:t>
      </w:r>
      <w:r>
        <w:rPr>
          <w:rFonts w:eastAsiaTheme="minorEastAsia"/>
          <w:lang w:bidi="en-US"/>
        </w:rPr>
        <w:t>firm</w:t>
      </w:r>
      <w:r w:rsidRPr="004D7E97">
        <w:rPr>
          <w:rFonts w:eastAsiaTheme="minorEastAsia"/>
          <w:lang w:bidi="en-US"/>
        </w:rPr>
        <w:t xml:space="preserve"> approach to illegal recreational fishing with a shift to issuing infringement notices to offenders where evidentiary requirements have been met, resulting in </w:t>
      </w:r>
      <w:r w:rsidR="00BD3C26" w:rsidRPr="009E765B">
        <w:rPr>
          <w:rFonts w:eastAsiaTheme="minorEastAsia"/>
          <w:lang w:bidi="en-US"/>
        </w:rPr>
        <w:t>166</w:t>
      </w:r>
      <w:r w:rsidRPr="009E765B">
        <w:rPr>
          <w:rFonts w:eastAsiaTheme="minorEastAsia"/>
          <w:lang w:bidi="en-US"/>
        </w:rPr>
        <w:t xml:space="preserve"> infringement notices</w:t>
      </w:r>
      <w:r>
        <w:rPr>
          <w:rFonts w:eastAsiaTheme="minorEastAsia"/>
          <w:lang w:bidi="en-US"/>
        </w:rPr>
        <w:t xml:space="preserve"> </w:t>
      </w:r>
      <w:r w:rsidRPr="004D7E97">
        <w:rPr>
          <w:rFonts w:eastAsiaTheme="minorEastAsia"/>
          <w:lang w:bidi="en-US"/>
        </w:rPr>
        <w:t xml:space="preserve">(Figure </w:t>
      </w:r>
      <w:r>
        <w:rPr>
          <w:rFonts w:eastAsiaTheme="minorEastAsia"/>
          <w:lang w:bidi="en-US"/>
        </w:rPr>
        <w:t>1</w:t>
      </w:r>
      <w:r w:rsidR="006C43BB">
        <w:rPr>
          <w:rFonts w:eastAsiaTheme="minorEastAsia"/>
          <w:lang w:bidi="en-US"/>
        </w:rPr>
        <w:t>3</w:t>
      </w:r>
      <w:r w:rsidRPr="004D7E97">
        <w:rPr>
          <w:rFonts w:eastAsiaTheme="minorEastAsia"/>
          <w:lang w:bidi="en-US"/>
        </w:rPr>
        <w:t xml:space="preserve">). </w:t>
      </w:r>
    </w:p>
    <w:p w14:paraId="285523CE" w14:textId="1C0F86DA" w:rsidR="00D5355C" w:rsidRDefault="00D5355C" w:rsidP="00D5355C">
      <w:pPr>
        <w:rPr>
          <w:rFonts w:eastAsiaTheme="minorEastAsia"/>
          <w:lang w:val="en-US" w:bidi="en-US"/>
        </w:rPr>
      </w:pPr>
    </w:p>
    <w:p w14:paraId="1A03D7DE" w14:textId="660C2A9F" w:rsidR="009E2D53" w:rsidRDefault="009E2D53" w:rsidP="00D5355C">
      <w:pPr>
        <w:rPr>
          <w:rFonts w:eastAsiaTheme="minorEastAsia"/>
          <w:lang w:val="en-US" w:bidi="en-US"/>
        </w:rPr>
      </w:pPr>
      <w:r>
        <w:rPr>
          <w:noProof/>
          <w:lang w:val="en-US"/>
        </w:rPr>
        <w:drawing>
          <wp:inline distT="0" distB="0" distL="0" distR="0" wp14:anchorId="7BCC058D" wp14:editId="6F6EB2BA">
            <wp:extent cx="4572000" cy="3173506"/>
            <wp:effectExtent l="0" t="0" r="0" b="8255"/>
            <wp:docPr id="24" name="Chart 24" descr="Bar chart depicts the rising trend in infringement notices issued for both State and Commonwealth recreational fishing offences since 2011-12. In 2011-12 the total number of notices was 37, increasing to 166 in 2018-19." title="Figure 13 trends in the issuance of infringement notices"/>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54B6BC7" w14:textId="321C83C7" w:rsidR="00D5355C" w:rsidRDefault="00D5355C" w:rsidP="00D5355C">
      <w:pPr>
        <w:pStyle w:val="FigureName"/>
        <w:tabs>
          <w:tab w:val="clear" w:pos="1080"/>
          <w:tab w:val="left" w:pos="0"/>
        </w:tabs>
        <w:ind w:left="0" w:firstLine="0"/>
        <w:rPr>
          <w:rFonts w:eastAsiaTheme="minorEastAsia"/>
          <w:lang w:eastAsia="en-US" w:bidi="en-US"/>
        </w:rPr>
      </w:pPr>
      <w:bookmarkStart w:id="138" w:name="_Toc524016727"/>
      <w:bookmarkStart w:id="139" w:name="_Toc15976433"/>
      <w:bookmarkStart w:id="140" w:name="_Toc20476570"/>
      <w:r w:rsidRPr="009E765B">
        <w:rPr>
          <w:rFonts w:eastAsiaTheme="minorEastAsia"/>
          <w:lang w:eastAsia="en-US" w:bidi="en-US"/>
        </w:rPr>
        <w:t>Figure 1</w:t>
      </w:r>
      <w:r w:rsidR="006C43BB" w:rsidRPr="009E765B">
        <w:rPr>
          <w:rFonts w:eastAsiaTheme="minorEastAsia"/>
          <w:lang w:eastAsia="en-US" w:bidi="en-US"/>
        </w:rPr>
        <w:t>3</w:t>
      </w:r>
      <w:r w:rsidRPr="009E765B">
        <w:rPr>
          <w:rFonts w:eastAsiaTheme="minorEastAsia"/>
          <w:lang w:eastAsia="en-US" w:bidi="en-US"/>
        </w:rPr>
        <w:t>:</w:t>
      </w:r>
      <w:r w:rsidRPr="003A21BD">
        <w:rPr>
          <w:rFonts w:eastAsiaTheme="minorEastAsia"/>
          <w:lang w:eastAsia="en-US" w:bidi="en-US"/>
        </w:rPr>
        <w:t xml:space="preserve"> Trend</w:t>
      </w:r>
      <w:r>
        <w:rPr>
          <w:rFonts w:eastAsiaTheme="minorEastAsia"/>
          <w:lang w:eastAsia="en-US" w:bidi="en-US"/>
        </w:rPr>
        <w:t>s</w:t>
      </w:r>
      <w:r w:rsidRPr="003A21BD">
        <w:rPr>
          <w:rFonts w:eastAsiaTheme="minorEastAsia"/>
          <w:lang w:eastAsia="en-US" w:bidi="en-US"/>
        </w:rPr>
        <w:t xml:space="preserve"> in</w:t>
      </w:r>
      <w:r w:rsidR="00E977B1">
        <w:rPr>
          <w:rFonts w:eastAsiaTheme="minorEastAsia"/>
          <w:lang w:eastAsia="en-US" w:bidi="en-US"/>
        </w:rPr>
        <w:t xml:space="preserve"> the</w:t>
      </w:r>
      <w:r>
        <w:rPr>
          <w:rFonts w:eastAsiaTheme="minorEastAsia"/>
          <w:lang w:eastAsia="en-US" w:bidi="en-US"/>
        </w:rPr>
        <w:t xml:space="preserve"> </w:t>
      </w:r>
      <w:r w:rsidR="00715D5C">
        <w:rPr>
          <w:rFonts w:eastAsiaTheme="minorEastAsia"/>
          <w:lang w:eastAsia="en-US" w:bidi="en-US"/>
        </w:rPr>
        <w:t xml:space="preserve">number </w:t>
      </w:r>
      <w:r>
        <w:rPr>
          <w:rFonts w:eastAsiaTheme="minorEastAsia"/>
          <w:lang w:eastAsia="en-US" w:bidi="en-US"/>
        </w:rPr>
        <w:t>of</w:t>
      </w:r>
      <w:r w:rsidRPr="003A21BD">
        <w:rPr>
          <w:rFonts w:eastAsiaTheme="minorEastAsia"/>
          <w:lang w:eastAsia="en-US" w:bidi="en-US"/>
        </w:rPr>
        <w:t xml:space="preserve"> infringement notices</w:t>
      </w:r>
      <w:bookmarkEnd w:id="138"/>
      <w:bookmarkEnd w:id="139"/>
      <w:r w:rsidR="00715D5C">
        <w:rPr>
          <w:rFonts w:eastAsiaTheme="minorEastAsia"/>
          <w:lang w:eastAsia="en-US" w:bidi="en-US"/>
        </w:rPr>
        <w:t xml:space="preserve"> issued</w:t>
      </w:r>
      <w:bookmarkEnd w:id="140"/>
    </w:p>
    <w:p w14:paraId="1972983F" w14:textId="77777777" w:rsidR="00D5355C" w:rsidRDefault="00D5355C" w:rsidP="006E28E5">
      <w:pPr>
        <w:pStyle w:val="AR-PARAGRAPH"/>
      </w:pPr>
    </w:p>
    <w:p w14:paraId="5C477264" w14:textId="77777777" w:rsidR="00D5355C" w:rsidRDefault="00D5355C" w:rsidP="006E28E5">
      <w:pPr>
        <w:pStyle w:val="AR-PARAGRAPH"/>
      </w:pPr>
    </w:p>
    <w:p w14:paraId="584D56BF" w14:textId="7DB20670" w:rsidR="00D5355C" w:rsidRDefault="00D5355C">
      <w:r>
        <w:br w:type="page"/>
      </w:r>
    </w:p>
    <w:p w14:paraId="7132AE7C" w14:textId="280DD570" w:rsidR="00B34555" w:rsidRPr="00B34555" w:rsidRDefault="009F39BA" w:rsidP="00B34555">
      <w:pPr>
        <w:pStyle w:val="Heading2"/>
        <w:rPr>
          <w:lang w:eastAsia="en-AU"/>
        </w:rPr>
      </w:pPr>
      <w:bookmarkStart w:id="141" w:name="_Toc19539948"/>
      <w:r>
        <w:rPr>
          <w:lang w:eastAsia="en-AU"/>
        </w:rPr>
        <w:lastRenderedPageBreak/>
        <w:t>Case study: C</w:t>
      </w:r>
      <w:r w:rsidR="00715D5C">
        <w:rPr>
          <w:lang w:eastAsia="en-AU"/>
        </w:rPr>
        <w:t xml:space="preserve">elebrating 40 </w:t>
      </w:r>
      <w:r w:rsidR="00B34555" w:rsidRPr="00B34555">
        <w:rPr>
          <w:lang w:eastAsia="en-AU"/>
        </w:rPr>
        <w:t>years of joint field management</w:t>
      </w:r>
      <w:bookmarkEnd w:id="141"/>
    </w:p>
    <w:p w14:paraId="405CD225" w14:textId="77777777" w:rsidR="00B34555" w:rsidRPr="00B34555" w:rsidRDefault="00B34555" w:rsidP="00B34555">
      <w:pPr>
        <w:spacing w:before="240" w:after="120"/>
        <w:rPr>
          <w:rFonts w:eastAsia="Arial"/>
          <w:sz w:val="22"/>
        </w:rPr>
      </w:pPr>
      <w:r w:rsidRPr="00B34555">
        <w:rPr>
          <w:rFonts w:eastAsia="Arial"/>
          <w:sz w:val="22"/>
        </w:rPr>
        <w:t xml:space="preserve">An enduring partnership between the Commonwealth and Queensland governments in managing the Great Barrier Reef was created 40 years ago when the Emerald agreement was signed by Prime Minister Malcolm Fraser and Queensland Premier Joh Bjelke-Petersen. </w:t>
      </w:r>
    </w:p>
    <w:p w14:paraId="43F69C19" w14:textId="77777777" w:rsidR="00B34555" w:rsidRPr="00B34555" w:rsidRDefault="00B34555" w:rsidP="00B34555">
      <w:pPr>
        <w:spacing w:after="120"/>
        <w:rPr>
          <w:rFonts w:eastAsia="Arial"/>
          <w:sz w:val="22"/>
        </w:rPr>
      </w:pPr>
      <w:r w:rsidRPr="00B34555">
        <w:rPr>
          <w:rFonts w:eastAsia="Arial"/>
          <w:sz w:val="22"/>
        </w:rPr>
        <w:t>This document, signed 14 June 1979, created the Reef Joint Field Management Program which is funded by both the Australian and Queensland governments.</w:t>
      </w:r>
    </w:p>
    <w:p w14:paraId="66CF4FEF" w14:textId="50EF68AC" w:rsidR="00B34555" w:rsidRPr="00B34555" w:rsidRDefault="00B34555" w:rsidP="00B34555">
      <w:pPr>
        <w:spacing w:after="120"/>
        <w:rPr>
          <w:rFonts w:eastAsia="Arial"/>
          <w:sz w:val="22"/>
        </w:rPr>
      </w:pPr>
      <w:r w:rsidRPr="00B34555">
        <w:rPr>
          <w:rFonts w:eastAsia="Arial"/>
          <w:sz w:val="22"/>
        </w:rPr>
        <w:t xml:space="preserve">Since 1979, rangers and marine managers from these governments have joined forces to protect the iconic and vast Great Barrier Reef World Heritage Area. </w:t>
      </w:r>
    </w:p>
    <w:p w14:paraId="3A3A7065" w14:textId="77777777" w:rsidR="00B34555" w:rsidRPr="00B34555" w:rsidRDefault="00B34555" w:rsidP="00B34555">
      <w:pPr>
        <w:spacing w:after="120"/>
        <w:rPr>
          <w:rFonts w:eastAsia="Arial"/>
          <w:sz w:val="22"/>
        </w:rPr>
      </w:pPr>
      <w:r w:rsidRPr="00B34555">
        <w:rPr>
          <w:rFonts w:eastAsia="Arial"/>
          <w:sz w:val="22"/>
        </w:rPr>
        <w:t>Together they are the eyes and ears on the Reef, at sea, in the air and on the islands, protecting an area that is bigger than Italy and includes the most distant reaches of the World Heritage Area.</w:t>
      </w:r>
    </w:p>
    <w:p w14:paraId="6EF6B418" w14:textId="77777777" w:rsidR="00B34555" w:rsidRPr="00B34555" w:rsidRDefault="00B34555" w:rsidP="00B34555">
      <w:pPr>
        <w:spacing w:after="120"/>
        <w:rPr>
          <w:rFonts w:eastAsia="Arial"/>
          <w:sz w:val="22"/>
        </w:rPr>
      </w:pPr>
      <w:r w:rsidRPr="00B34555">
        <w:rPr>
          <w:rFonts w:eastAsia="Arial"/>
          <w:sz w:val="22"/>
        </w:rPr>
        <w:t xml:space="preserve">Saving vulnerable turtles and seabirds, restoring tourism infrastructure post-cyclones, monitoring crown-of-thorns starfish outbreaks and ensuring zoning rules are followed are just a few of the achievements of this unique program. </w:t>
      </w:r>
    </w:p>
    <w:p w14:paraId="09680205" w14:textId="77777777" w:rsidR="00B34555" w:rsidRPr="00B34555" w:rsidRDefault="00B34555" w:rsidP="00B34555">
      <w:pPr>
        <w:spacing w:after="120"/>
        <w:rPr>
          <w:rFonts w:eastAsia="Arial"/>
          <w:sz w:val="22"/>
        </w:rPr>
      </w:pPr>
      <w:r w:rsidRPr="00B34555">
        <w:rPr>
          <w:rFonts w:eastAsia="Arial"/>
          <w:sz w:val="22"/>
        </w:rPr>
        <w:t>Dedicated field officers and vessels are essential for protecting reefs and islands that are home to iconic plants, animals, habitats and rich cultural heritage.</w:t>
      </w:r>
      <w:r w:rsidRPr="00B34555" w:rsidDel="009E32C1">
        <w:rPr>
          <w:rFonts w:eastAsia="Arial"/>
          <w:sz w:val="22"/>
        </w:rPr>
        <w:t xml:space="preserve"> </w:t>
      </w:r>
    </w:p>
    <w:p w14:paraId="762232AF" w14:textId="7EEECF2C" w:rsidR="00B34555" w:rsidRPr="00B34555" w:rsidRDefault="00B34555" w:rsidP="00B34555">
      <w:pPr>
        <w:spacing w:after="120"/>
        <w:rPr>
          <w:rFonts w:eastAsia="Arial"/>
          <w:sz w:val="22"/>
        </w:rPr>
      </w:pPr>
      <w:r w:rsidRPr="00B34555">
        <w:rPr>
          <w:rFonts w:eastAsia="Arial"/>
          <w:sz w:val="22"/>
        </w:rPr>
        <w:t xml:space="preserve">Compliance patrols plays a vital role in protecting the Reef, with illegal fishing remaining one of the highest direct risks to the World Heritage Area. Through the fleet of </w:t>
      </w:r>
      <w:r w:rsidR="00976785">
        <w:rPr>
          <w:rFonts w:eastAsia="Arial"/>
          <w:sz w:val="22"/>
        </w:rPr>
        <w:t>20</w:t>
      </w:r>
      <w:r w:rsidR="00976785" w:rsidRPr="00B34555">
        <w:rPr>
          <w:rFonts w:eastAsia="Arial"/>
          <w:sz w:val="22"/>
        </w:rPr>
        <w:t xml:space="preserve"> </w:t>
      </w:r>
      <w:r w:rsidRPr="00B34555">
        <w:rPr>
          <w:rFonts w:eastAsia="Arial"/>
          <w:sz w:val="22"/>
        </w:rPr>
        <w:t>vessels, the program has the ability to travel at high speed, operate in offshore areas, and carry out night operations. A second 24-metre long-range vessel</w:t>
      </w:r>
      <w:r w:rsidR="007902E0">
        <w:rPr>
          <w:rFonts w:eastAsia="Arial"/>
          <w:sz w:val="22"/>
        </w:rPr>
        <w:t xml:space="preserve">, the </w:t>
      </w:r>
      <w:r w:rsidR="007902E0" w:rsidRPr="006A4469">
        <w:rPr>
          <w:rFonts w:eastAsia="Arial"/>
          <w:i/>
          <w:sz w:val="22"/>
        </w:rPr>
        <w:t>Reef R</w:t>
      </w:r>
      <w:r w:rsidR="006A4469">
        <w:rPr>
          <w:rFonts w:eastAsia="Arial"/>
          <w:i/>
          <w:sz w:val="22"/>
        </w:rPr>
        <w:t>e</w:t>
      </w:r>
      <w:r w:rsidR="007902E0" w:rsidRPr="006A4469">
        <w:rPr>
          <w:rFonts w:eastAsia="Arial"/>
          <w:i/>
          <w:sz w:val="22"/>
        </w:rPr>
        <w:t>silience</w:t>
      </w:r>
      <w:r w:rsidR="007902E0">
        <w:rPr>
          <w:rFonts w:eastAsia="Arial"/>
          <w:sz w:val="22"/>
        </w:rPr>
        <w:t>,</w:t>
      </w:r>
      <w:r w:rsidRPr="00B34555">
        <w:rPr>
          <w:rFonts w:eastAsia="Arial"/>
          <w:sz w:val="22"/>
        </w:rPr>
        <w:t xml:space="preserve"> will soon expand patrol and incident response capacities, particularly in the southern part of the Reef.</w:t>
      </w:r>
    </w:p>
    <w:p w14:paraId="18FF5E9C" w14:textId="77777777" w:rsidR="00B34555" w:rsidRPr="00B34555" w:rsidRDefault="00B34555" w:rsidP="00B34555">
      <w:pPr>
        <w:spacing w:after="120"/>
        <w:rPr>
          <w:rFonts w:eastAsia="Arial"/>
          <w:sz w:val="22"/>
        </w:rPr>
      </w:pPr>
      <w:r w:rsidRPr="00B34555">
        <w:rPr>
          <w:rFonts w:eastAsia="Arial"/>
          <w:sz w:val="22"/>
        </w:rPr>
        <w:t>With 40 years of experience, productive partnerships and sustainable resourcing; the Reef Joint Field Management Program is well-placed to continue to deliver this crucial and far-reaching work over the coming years to protect the iconic Great Barrier Reef World Heritage Area, for this generation and generations to come.</w:t>
      </w:r>
    </w:p>
    <w:p w14:paraId="6A6EDF3D" w14:textId="77777777" w:rsidR="00B34555" w:rsidRDefault="00B34555">
      <w:pPr>
        <w:rPr>
          <w:b/>
          <w:color w:val="0070C0"/>
          <w:sz w:val="28"/>
        </w:rPr>
      </w:pPr>
      <w:r>
        <w:br w:type="page"/>
      </w:r>
    </w:p>
    <w:p w14:paraId="7DE60A8E" w14:textId="727C3355" w:rsidR="00D5355C" w:rsidRDefault="00D5355C" w:rsidP="003130F0">
      <w:pPr>
        <w:pStyle w:val="Heading2"/>
      </w:pPr>
      <w:bookmarkStart w:id="142" w:name="_Toc19539949"/>
      <w:r>
        <w:lastRenderedPageBreak/>
        <w:t>Program Area 3: Educating and fostering stewardship to enhance protection of the Reef</w:t>
      </w:r>
      <w:bookmarkEnd w:id="142"/>
    </w:p>
    <w:p w14:paraId="7D2FF83F" w14:textId="4EF92957" w:rsidR="00D5355C" w:rsidRDefault="00D5355C" w:rsidP="003130F0">
      <w:pPr>
        <w:pStyle w:val="ARBodyText"/>
      </w:pPr>
      <w:r>
        <w:t>The Authority implements a wide range of education and stewardship programs across the Reef catchment and beyond. These include Reef Guardians, Local Marine Advisory Committees, industry training and the management and operation of the national education centre, Reef HQ Aquarium.</w:t>
      </w:r>
    </w:p>
    <w:p w14:paraId="34538319" w14:textId="77777777" w:rsidR="00D5355C" w:rsidRDefault="00D5355C" w:rsidP="003130F0">
      <w:pPr>
        <w:pStyle w:val="ARBodyText"/>
      </w:pPr>
      <w:r>
        <w:t xml:space="preserve">Through these programs, the Authority provides technical expertise and advice to its stakeholders including local government, volunteer groups, schools, tourism operators, fishers, natural resource management bodies and industry. </w:t>
      </w:r>
    </w:p>
    <w:p w14:paraId="6C9B3FF5" w14:textId="66A97392" w:rsidR="00CC4557" w:rsidRDefault="00CC4557" w:rsidP="003130F0">
      <w:pPr>
        <w:pStyle w:val="ARBodyText"/>
      </w:pPr>
      <w:r>
        <w:t>A three-year overarching strategic communications and engagement strategy aims to ensure the</w:t>
      </w:r>
      <w:r w:rsidRPr="00CC4557">
        <w:t xml:space="preserve"> Authority </w:t>
      </w:r>
      <w:r>
        <w:t xml:space="preserve">is a trusted, authoritative voice for the Reef that </w:t>
      </w:r>
      <w:r w:rsidRPr="00CC4557">
        <w:t>inspires and enables people to take action to ensure a healthy Reef for future generations</w:t>
      </w:r>
      <w:r>
        <w:t>.</w:t>
      </w:r>
    </w:p>
    <w:p w14:paraId="5CCBF38C" w14:textId="73675D44" w:rsidR="00D5355C" w:rsidRPr="00973DCE" w:rsidRDefault="00D5355C" w:rsidP="003130F0">
      <w:pPr>
        <w:pStyle w:val="ARTableName0"/>
      </w:pPr>
      <w:bookmarkStart w:id="143" w:name="_Toc15899400"/>
      <w:bookmarkStart w:id="144" w:name="_Toc15976443"/>
      <w:bookmarkStart w:id="145" w:name="_Toc16709098"/>
      <w:bookmarkStart w:id="146" w:name="_Toc20476469"/>
      <w:r>
        <w:t>Table 6: Summary of performance results for Program Area 3</w:t>
      </w:r>
      <w:bookmarkEnd w:id="143"/>
      <w:bookmarkEnd w:id="144"/>
      <w:bookmarkEnd w:id="145"/>
      <w:bookmarkEnd w:id="146"/>
    </w:p>
    <w:tbl>
      <w:tblPr>
        <w:tblW w:w="8606" w:type="dxa"/>
        <w:tblInd w:w="93" w:type="dxa"/>
        <w:tblLook w:val="04A0" w:firstRow="1" w:lastRow="0" w:firstColumn="1" w:lastColumn="0" w:noHBand="0" w:noVBand="1"/>
        <w:tblCaption w:val="Table 6 summary of performance results for program area 3"/>
        <w:tblDescription w:val="Table summarises the performance criterion, targets and target status for 2018-19."/>
      </w:tblPr>
      <w:tblGrid>
        <w:gridCol w:w="4160"/>
        <w:gridCol w:w="3207"/>
        <w:gridCol w:w="1239"/>
      </w:tblGrid>
      <w:tr w:rsidR="00483D4C" w:rsidRPr="00973DCE" w14:paraId="44AC4E7A" w14:textId="77777777" w:rsidTr="00483D4C">
        <w:trPr>
          <w:trHeight w:val="733"/>
        </w:trPr>
        <w:tc>
          <w:tcPr>
            <w:tcW w:w="4160" w:type="dxa"/>
            <w:tcBorders>
              <w:top w:val="single" w:sz="4" w:space="0" w:color="auto"/>
              <w:left w:val="nil"/>
              <w:right w:val="nil"/>
            </w:tcBorders>
            <w:shd w:val="clear" w:color="auto" w:fill="006C8B"/>
            <w:hideMark/>
          </w:tcPr>
          <w:p w14:paraId="174B3AB9" w14:textId="5F7201C5" w:rsidR="00483D4C" w:rsidRPr="007C6E24" w:rsidRDefault="00483D4C" w:rsidP="003130F0">
            <w:pPr>
              <w:pStyle w:val="ARTableText"/>
              <w:rPr>
                <w:rFonts w:eastAsiaTheme="minorHAnsi"/>
                <w:bCs/>
                <w:color w:val="FFFFFF" w:themeColor="background1"/>
              </w:rPr>
            </w:pPr>
            <w:r w:rsidRPr="007C6E24">
              <w:rPr>
                <w:rFonts w:eastAsiaTheme="minorHAnsi"/>
                <w:color w:val="FFFFFF" w:themeColor="background1"/>
              </w:rPr>
              <w:t>Performance criterion</w:t>
            </w:r>
          </w:p>
        </w:tc>
        <w:tc>
          <w:tcPr>
            <w:tcW w:w="3207" w:type="dxa"/>
            <w:tcBorders>
              <w:top w:val="single" w:sz="4" w:space="0" w:color="auto"/>
              <w:left w:val="nil"/>
              <w:right w:val="nil"/>
            </w:tcBorders>
            <w:shd w:val="clear" w:color="auto" w:fill="006C8B"/>
            <w:noWrap/>
            <w:vAlign w:val="bottom"/>
            <w:hideMark/>
          </w:tcPr>
          <w:p w14:paraId="68CA5A95" w14:textId="77777777" w:rsidR="00483D4C" w:rsidRPr="007C6E24" w:rsidRDefault="00483D4C" w:rsidP="003130F0">
            <w:pPr>
              <w:pStyle w:val="ARTableText"/>
              <w:rPr>
                <w:rFonts w:eastAsiaTheme="minorHAnsi"/>
                <w:color w:val="FFFFFF" w:themeColor="background1"/>
              </w:rPr>
            </w:pPr>
            <w:r w:rsidRPr="007C6E24">
              <w:rPr>
                <w:rFonts w:eastAsiaTheme="minorHAnsi"/>
                <w:color w:val="FFFFFF" w:themeColor="background1"/>
              </w:rPr>
              <w:t>2018–19</w:t>
            </w:r>
          </w:p>
          <w:p w14:paraId="3C189529" w14:textId="3601E9B6" w:rsidR="00483D4C" w:rsidRPr="007C6E24" w:rsidRDefault="00483D4C" w:rsidP="003130F0">
            <w:pPr>
              <w:pStyle w:val="ARTableText"/>
              <w:rPr>
                <w:rFonts w:eastAsiaTheme="minorHAnsi"/>
                <w:color w:val="FFFFFF" w:themeColor="background1"/>
              </w:rPr>
            </w:pPr>
            <w:r w:rsidRPr="007C6E24">
              <w:rPr>
                <w:rFonts w:eastAsiaTheme="minorHAnsi"/>
                <w:color w:val="FFFFFF" w:themeColor="background1"/>
              </w:rPr>
              <w:t>Target</w:t>
            </w:r>
          </w:p>
        </w:tc>
        <w:tc>
          <w:tcPr>
            <w:tcW w:w="1239" w:type="dxa"/>
            <w:tcBorders>
              <w:top w:val="single" w:sz="4" w:space="0" w:color="auto"/>
              <w:left w:val="nil"/>
              <w:right w:val="single" w:sz="4" w:space="0" w:color="FFFFFF"/>
            </w:tcBorders>
            <w:shd w:val="clear" w:color="auto" w:fill="006C8B"/>
            <w:noWrap/>
            <w:vAlign w:val="bottom"/>
            <w:hideMark/>
          </w:tcPr>
          <w:p w14:paraId="4A034B8C" w14:textId="77777777" w:rsidR="00483D4C" w:rsidRPr="007C6E24" w:rsidRDefault="00483D4C" w:rsidP="003130F0">
            <w:pPr>
              <w:pStyle w:val="ARTableText"/>
              <w:rPr>
                <w:rFonts w:eastAsiaTheme="minorHAnsi"/>
                <w:color w:val="FFFFFF" w:themeColor="background1"/>
              </w:rPr>
            </w:pPr>
            <w:r w:rsidRPr="007C6E24">
              <w:rPr>
                <w:rFonts w:eastAsiaTheme="minorHAnsi"/>
                <w:color w:val="FFFFFF" w:themeColor="background1"/>
              </w:rPr>
              <w:t>2018–19</w:t>
            </w:r>
          </w:p>
          <w:p w14:paraId="161F2A74" w14:textId="7B761ABD" w:rsidR="00483D4C" w:rsidRPr="007C6E24" w:rsidRDefault="00483D4C" w:rsidP="003130F0">
            <w:pPr>
              <w:pStyle w:val="ARTableText"/>
              <w:rPr>
                <w:rFonts w:eastAsiaTheme="minorHAnsi"/>
                <w:color w:val="FFFFFF" w:themeColor="background1"/>
              </w:rPr>
            </w:pPr>
            <w:r w:rsidRPr="007C6E24">
              <w:rPr>
                <w:rFonts w:eastAsiaTheme="minorHAnsi"/>
                <w:color w:val="FFFFFF" w:themeColor="background1"/>
              </w:rPr>
              <w:t>Actual</w:t>
            </w:r>
          </w:p>
        </w:tc>
      </w:tr>
      <w:tr w:rsidR="00D5355C" w:rsidRPr="00973DCE" w14:paraId="24352302" w14:textId="77777777" w:rsidTr="00483D4C">
        <w:trPr>
          <w:trHeight w:val="480"/>
        </w:trPr>
        <w:tc>
          <w:tcPr>
            <w:tcW w:w="4160" w:type="dxa"/>
            <w:tcBorders>
              <w:top w:val="single" w:sz="4" w:space="0" w:color="auto"/>
              <w:left w:val="nil"/>
            </w:tcBorders>
            <w:shd w:val="clear" w:color="auto" w:fill="auto"/>
            <w:hideMark/>
          </w:tcPr>
          <w:p w14:paraId="2BE937B2" w14:textId="630821F6" w:rsidR="00D5355C" w:rsidRPr="003130F0" w:rsidRDefault="00D5355C" w:rsidP="003130F0">
            <w:pPr>
              <w:pStyle w:val="ARTableText"/>
              <w:rPr>
                <w:rFonts w:eastAsiaTheme="minorHAnsi"/>
                <w:sz w:val="20"/>
                <w:szCs w:val="20"/>
              </w:rPr>
            </w:pPr>
            <w:r w:rsidRPr="003130F0">
              <w:rPr>
                <w:rFonts w:eastAsiaTheme="minorHAnsi"/>
                <w:sz w:val="20"/>
                <w:szCs w:val="20"/>
              </w:rPr>
              <w:t>The Great Barrier Reef Marine Park Authority, its partners and the public improve stewardship of the Reef through their commitment to, and adoption of, sustainable behaviours and best practices relevant to the Reef.</w:t>
            </w:r>
          </w:p>
        </w:tc>
        <w:tc>
          <w:tcPr>
            <w:tcW w:w="3207" w:type="dxa"/>
            <w:tcBorders>
              <w:top w:val="single" w:sz="4" w:space="0" w:color="auto"/>
            </w:tcBorders>
            <w:shd w:val="clear" w:color="auto" w:fill="auto"/>
            <w:noWrap/>
            <w:hideMark/>
          </w:tcPr>
          <w:p w14:paraId="0403AB76" w14:textId="66B03B8E" w:rsidR="00D5355C" w:rsidRPr="003130F0" w:rsidRDefault="00D5355C" w:rsidP="003130F0">
            <w:pPr>
              <w:pStyle w:val="ARTableText"/>
              <w:rPr>
                <w:rFonts w:eastAsiaTheme="minorHAnsi"/>
                <w:sz w:val="20"/>
                <w:szCs w:val="20"/>
              </w:rPr>
            </w:pPr>
            <w:r w:rsidRPr="003130F0">
              <w:rPr>
                <w:rFonts w:eastAsiaTheme="minorHAnsi"/>
                <w:sz w:val="20"/>
                <w:szCs w:val="20"/>
              </w:rPr>
              <w:t>Reef HQ exhibitions, public and community education activities improve awareness, attitudes and aspirations.</w:t>
            </w:r>
          </w:p>
        </w:tc>
        <w:tc>
          <w:tcPr>
            <w:tcW w:w="1239" w:type="dxa"/>
            <w:tcBorders>
              <w:top w:val="single" w:sz="4" w:space="0" w:color="auto"/>
            </w:tcBorders>
            <w:shd w:val="clear" w:color="auto" w:fill="auto"/>
            <w:noWrap/>
            <w:hideMark/>
          </w:tcPr>
          <w:p w14:paraId="3F651721" w14:textId="49B03976" w:rsidR="00D5355C" w:rsidRPr="00963687" w:rsidRDefault="00D5355C" w:rsidP="00963687">
            <w:pPr>
              <w:pStyle w:val="ARTableText"/>
              <w:spacing w:after="1080"/>
              <w:rPr>
                <w:rFonts w:eastAsiaTheme="minorHAnsi"/>
                <w:color w:val="FF0000"/>
                <w:sz w:val="20"/>
              </w:rPr>
            </w:pPr>
            <w:r w:rsidRPr="003130F0">
              <w:rPr>
                <w:rFonts w:eastAsiaTheme="minorHAnsi"/>
                <w:color w:val="FF0000"/>
                <w:sz w:val="20"/>
                <w:szCs w:val="20"/>
              </w:rPr>
              <w:t>ACHIEVED</w:t>
            </w:r>
          </w:p>
        </w:tc>
      </w:tr>
      <w:tr w:rsidR="00963687" w:rsidRPr="00973DCE" w14:paraId="20054EC6" w14:textId="77777777" w:rsidTr="00483D4C">
        <w:trPr>
          <w:trHeight w:val="480"/>
        </w:trPr>
        <w:tc>
          <w:tcPr>
            <w:tcW w:w="4160" w:type="dxa"/>
            <w:tcBorders>
              <w:left w:val="nil"/>
              <w:bottom w:val="single" w:sz="4" w:space="0" w:color="auto"/>
              <w:right w:val="nil"/>
            </w:tcBorders>
            <w:shd w:val="clear" w:color="auto" w:fill="auto"/>
          </w:tcPr>
          <w:p w14:paraId="7D58F8EF" w14:textId="77777777" w:rsidR="00963687" w:rsidRPr="003130F0" w:rsidRDefault="00963687" w:rsidP="003130F0">
            <w:pPr>
              <w:pStyle w:val="ARTableText"/>
              <w:rPr>
                <w:rFonts w:eastAsiaTheme="minorHAnsi"/>
                <w:sz w:val="20"/>
                <w:szCs w:val="20"/>
              </w:rPr>
            </w:pPr>
          </w:p>
        </w:tc>
        <w:tc>
          <w:tcPr>
            <w:tcW w:w="3207" w:type="dxa"/>
            <w:tcBorders>
              <w:left w:val="single" w:sz="4" w:space="0" w:color="FFFFFF"/>
              <w:bottom w:val="single" w:sz="4" w:space="0" w:color="auto"/>
              <w:right w:val="nil"/>
            </w:tcBorders>
            <w:shd w:val="clear" w:color="auto" w:fill="auto"/>
            <w:noWrap/>
          </w:tcPr>
          <w:p w14:paraId="5952D146" w14:textId="752B1969" w:rsidR="00963687" w:rsidRPr="003130F0" w:rsidRDefault="00963687" w:rsidP="003130F0">
            <w:pPr>
              <w:pStyle w:val="ARTableText"/>
              <w:rPr>
                <w:rFonts w:eastAsiaTheme="minorHAnsi"/>
                <w:sz w:val="20"/>
                <w:szCs w:val="20"/>
              </w:rPr>
            </w:pPr>
            <w:r w:rsidRPr="003130F0">
              <w:rPr>
                <w:rFonts w:eastAsiaTheme="minorHAnsi"/>
                <w:sz w:val="20"/>
                <w:szCs w:val="20"/>
              </w:rPr>
              <w:t>Stewardship partnerships, networks and programs deliver outcomes informed by and consistent with Authority positions.</w:t>
            </w:r>
          </w:p>
        </w:tc>
        <w:tc>
          <w:tcPr>
            <w:tcW w:w="1239" w:type="dxa"/>
            <w:tcBorders>
              <w:left w:val="single" w:sz="4" w:space="0" w:color="FFFFFF"/>
              <w:bottom w:val="single" w:sz="4" w:space="0" w:color="auto"/>
              <w:right w:val="single" w:sz="4" w:space="0" w:color="FFFFFF"/>
            </w:tcBorders>
            <w:shd w:val="clear" w:color="auto" w:fill="auto"/>
            <w:noWrap/>
          </w:tcPr>
          <w:p w14:paraId="59334C5C" w14:textId="1F08B58A" w:rsidR="00963687" w:rsidRPr="003130F0" w:rsidRDefault="00963687" w:rsidP="009709D0">
            <w:pPr>
              <w:pStyle w:val="ARTableText"/>
              <w:spacing w:after="1080"/>
              <w:rPr>
                <w:rFonts w:eastAsiaTheme="minorHAnsi"/>
                <w:color w:val="FF0000"/>
                <w:sz w:val="20"/>
              </w:rPr>
            </w:pPr>
            <w:r>
              <w:rPr>
                <w:rFonts w:eastAsiaTheme="minorHAnsi"/>
                <w:color w:val="FF0000"/>
                <w:sz w:val="20"/>
              </w:rPr>
              <w:t>ACHIEVED</w:t>
            </w:r>
          </w:p>
        </w:tc>
      </w:tr>
    </w:tbl>
    <w:p w14:paraId="258CCB49" w14:textId="43FFAE2D" w:rsidR="00D5355C" w:rsidRDefault="00D5355C" w:rsidP="00D5355C">
      <w:pPr>
        <w:pStyle w:val="BodyText1"/>
        <w:rPr>
          <w:i/>
          <w:sz w:val="20"/>
        </w:rPr>
      </w:pPr>
      <w:r>
        <w:rPr>
          <w:i/>
          <w:sz w:val="20"/>
        </w:rPr>
        <w:t>Criterion source: P</w:t>
      </w:r>
      <w:r w:rsidRPr="003B326A">
        <w:rPr>
          <w:i/>
          <w:sz w:val="20"/>
        </w:rPr>
        <w:t>erformance indicators are recorded in the Authority’s chapter in the Department of the Environment and Energy’s 2018–19 Portfolio Budget Statements p. 2</w:t>
      </w:r>
      <w:r w:rsidR="009E3025">
        <w:rPr>
          <w:i/>
          <w:sz w:val="20"/>
        </w:rPr>
        <w:t>46</w:t>
      </w:r>
      <w:r w:rsidRPr="003B326A">
        <w:rPr>
          <w:i/>
          <w:sz w:val="20"/>
        </w:rPr>
        <w:t xml:space="preserve"> and in the Authority’s </w:t>
      </w:r>
      <w:r>
        <w:rPr>
          <w:i/>
          <w:sz w:val="20"/>
        </w:rPr>
        <w:t>c</w:t>
      </w:r>
      <w:r w:rsidRPr="003B326A">
        <w:rPr>
          <w:i/>
          <w:sz w:val="20"/>
        </w:rPr>
        <w:t xml:space="preserve">orporate </w:t>
      </w:r>
      <w:r>
        <w:rPr>
          <w:i/>
          <w:sz w:val="20"/>
        </w:rPr>
        <w:t>p</w:t>
      </w:r>
      <w:r w:rsidRPr="003B326A">
        <w:rPr>
          <w:i/>
          <w:sz w:val="20"/>
        </w:rPr>
        <w:t>lan for 2018–19 p. 1</w:t>
      </w:r>
      <w:r>
        <w:rPr>
          <w:i/>
          <w:sz w:val="20"/>
        </w:rPr>
        <w:t>9</w:t>
      </w:r>
      <w:r w:rsidRPr="003B326A">
        <w:rPr>
          <w:i/>
          <w:sz w:val="20"/>
        </w:rPr>
        <w:t>.</w:t>
      </w:r>
    </w:p>
    <w:p w14:paraId="25D83CD3" w14:textId="658034C2" w:rsidR="007C6E24" w:rsidRDefault="00D5355C" w:rsidP="007C6E24">
      <w:pPr>
        <w:pStyle w:val="AR-Bullet"/>
        <w:numPr>
          <w:ilvl w:val="0"/>
          <w:numId w:val="0"/>
        </w:numPr>
      </w:pPr>
      <w:r>
        <w:t xml:space="preserve"> </w:t>
      </w:r>
    </w:p>
    <w:p w14:paraId="313BFDB1" w14:textId="1259CCAA" w:rsidR="007C6E24" w:rsidRDefault="009234C3" w:rsidP="00D5355C">
      <w:pPr>
        <w:pStyle w:val="AR-Bullet"/>
        <w:numPr>
          <w:ilvl w:val="0"/>
          <w:numId w:val="0"/>
        </w:numPr>
        <w:jc w:val="center"/>
      </w:pPr>
      <w:r>
        <w:rPr>
          <w:noProof/>
          <w:lang w:val="en-US" w:eastAsia="en-US"/>
        </w:rPr>
        <w:lastRenderedPageBreak/>
        <w:drawing>
          <wp:inline distT="0" distB="0" distL="0" distR="0" wp14:anchorId="2027C7C4" wp14:editId="57FE10EE">
            <wp:extent cx="5759450" cy="8143103"/>
            <wp:effectExtent l="0" t="0" r="0" b="0"/>
            <wp:docPr id="6" name="Picture 6" descr="Key achievements for Reef HQ Aquarium for 2018-19 depicted in infographics. Including 128,387 visitors, more than 1000 new fish, 153 solar panels installed, generating 1.6 gigawatt hours of power, and more than 12,700 members" title="Reef HQ Aquarium key achievments for 201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hedock.gbrmpa.gov.au/sites/Projects/P000326/Documents/Design/A4-Reef-HQ-infographic-UPDATED-12-08-1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59450" cy="8143103"/>
                    </a:xfrm>
                    <a:prstGeom prst="rect">
                      <a:avLst/>
                    </a:prstGeom>
                    <a:noFill/>
                    <a:ln>
                      <a:noFill/>
                    </a:ln>
                  </pic:spPr>
                </pic:pic>
              </a:graphicData>
            </a:graphic>
          </wp:inline>
        </w:drawing>
      </w:r>
    </w:p>
    <w:p w14:paraId="232855B8" w14:textId="27022FEB" w:rsidR="00D5355C" w:rsidRPr="00E640AA" w:rsidRDefault="000C473F" w:rsidP="000C473F">
      <w:pPr>
        <w:pStyle w:val="Figuretext"/>
      </w:pPr>
      <w:r>
        <w:t xml:space="preserve">Reef HQ Aquarium </w:t>
      </w:r>
      <w:r w:rsidR="00AC065F">
        <w:t>is the national education centre for the Great Barrier Reef</w:t>
      </w:r>
    </w:p>
    <w:p w14:paraId="44754DD1" w14:textId="5C48EB58" w:rsidR="00D5355C" w:rsidRDefault="00D5355C" w:rsidP="00D5355C">
      <w:pPr>
        <w:pStyle w:val="Heading2"/>
      </w:pPr>
      <w:bookmarkStart w:id="147" w:name="_Toc19539950"/>
      <w:r>
        <w:t>Results</w:t>
      </w:r>
      <w:r w:rsidRPr="005F7FAE">
        <w:t xml:space="preserve"> against </w:t>
      </w:r>
      <w:r>
        <w:t xml:space="preserve">performance </w:t>
      </w:r>
      <w:r w:rsidRPr="00A42AB6">
        <w:t>criteri</w:t>
      </w:r>
      <w:r w:rsidR="00E977B1">
        <w:t>on</w:t>
      </w:r>
      <w:bookmarkEnd w:id="147"/>
    </w:p>
    <w:p w14:paraId="6337225E" w14:textId="45247FAD" w:rsidR="00D5355C" w:rsidRPr="001F300C" w:rsidRDefault="00D5355C" w:rsidP="00D5355C">
      <w:pPr>
        <w:pStyle w:val="Heading3"/>
      </w:pPr>
      <w:r>
        <w:t>Education: learning, industry and community education activities</w:t>
      </w:r>
    </w:p>
    <w:p w14:paraId="552E4903" w14:textId="2D015D52" w:rsidR="00D5355C" w:rsidRPr="003D157A" w:rsidRDefault="00D5355C" w:rsidP="003130F0">
      <w:pPr>
        <w:pStyle w:val="ARBodyText"/>
      </w:pPr>
      <w:r w:rsidRPr="003D157A">
        <w:t>The daily program of educational talks and tours facilitated at Reef HQ Aquarium deliver</w:t>
      </w:r>
      <w:r>
        <w:t>s</w:t>
      </w:r>
      <w:r w:rsidRPr="003D157A">
        <w:t xml:space="preserve"> key messages about the values </w:t>
      </w:r>
      <w:r w:rsidR="007C6E24">
        <w:t xml:space="preserve">and threats to the sustainable future </w:t>
      </w:r>
      <w:r w:rsidRPr="003D157A">
        <w:t xml:space="preserve">of the Marine Park and </w:t>
      </w:r>
      <w:r w:rsidRPr="003D157A">
        <w:lastRenderedPageBreak/>
        <w:t>World Heritage Area,</w:t>
      </w:r>
      <w:r w:rsidR="007C6E24">
        <w:t xml:space="preserve"> </w:t>
      </w:r>
      <w:r w:rsidRPr="003D157A">
        <w:t xml:space="preserve">and </w:t>
      </w:r>
      <w:r>
        <w:t xml:space="preserve">the </w:t>
      </w:r>
      <w:r w:rsidRPr="003D157A">
        <w:t xml:space="preserve">actions </w:t>
      </w:r>
      <w:r>
        <w:t xml:space="preserve">that </w:t>
      </w:r>
      <w:r w:rsidRPr="003D157A">
        <w:t xml:space="preserve">people can take to </w:t>
      </w:r>
      <w:r w:rsidR="007C6E24">
        <w:t>help protect the region.</w:t>
      </w:r>
      <w:r w:rsidRPr="003D157A">
        <w:t xml:space="preserve"> </w:t>
      </w:r>
      <w:r>
        <w:t xml:space="preserve">More than 83,000 </w:t>
      </w:r>
      <w:r w:rsidRPr="003D157A">
        <w:t xml:space="preserve">local, regional, national and international </w:t>
      </w:r>
      <w:r w:rsidR="00D91A96">
        <w:t xml:space="preserve">visitors </w:t>
      </w:r>
      <w:r w:rsidRPr="003D157A">
        <w:t>participated in the daily program of educational talks and tours (</w:t>
      </w:r>
      <w:r w:rsidR="00D91A96">
        <w:t>or</w:t>
      </w:r>
      <w:r w:rsidRPr="003D157A">
        <w:t xml:space="preserve"> 65 per </w:t>
      </w:r>
      <w:r w:rsidR="00932EEB">
        <w:t xml:space="preserve">cent of the total </w:t>
      </w:r>
      <w:r w:rsidR="00D91A96">
        <w:t>visitor number).</w:t>
      </w:r>
    </w:p>
    <w:p w14:paraId="6BB3E243" w14:textId="4830684D" w:rsidR="00D5355C" w:rsidRPr="003D157A" w:rsidRDefault="00D5355C" w:rsidP="003130F0">
      <w:pPr>
        <w:pStyle w:val="ARBodyText"/>
      </w:pPr>
      <w:r w:rsidRPr="003D157A">
        <w:t xml:space="preserve">The Reef HQ Volunteers Association continues to support the operation of Reef HQ Aquarium, providing volunteers </w:t>
      </w:r>
      <w:r>
        <w:t>to</w:t>
      </w:r>
      <w:r w:rsidRPr="003D157A">
        <w:t xml:space="preserve"> assist with the delivery of educational talks and tours. </w:t>
      </w:r>
      <w:r>
        <w:t xml:space="preserve">In 2018–19, </w:t>
      </w:r>
      <w:r w:rsidRPr="003D157A">
        <w:t>20 new volunteers were recruited to the program</w:t>
      </w:r>
      <w:r w:rsidR="00E977B1">
        <w:t>,</w:t>
      </w:r>
      <w:r>
        <w:t xml:space="preserve"> </w:t>
      </w:r>
      <w:r w:rsidRPr="003D157A">
        <w:t>taking the total number of active volunteers to 109</w:t>
      </w:r>
      <w:r>
        <w:t xml:space="preserve"> who contribute</w:t>
      </w:r>
      <w:r w:rsidR="00932EEB">
        <w:t>d</w:t>
      </w:r>
      <w:r>
        <w:t xml:space="preserve"> more than</w:t>
      </w:r>
      <w:r w:rsidRPr="003D157A">
        <w:t xml:space="preserve"> 11,800 hours of services to the aquarium. Reef HQ</w:t>
      </w:r>
      <w:r>
        <w:t xml:space="preserve"> Aquarium</w:t>
      </w:r>
      <w:r w:rsidRPr="003D157A">
        <w:t xml:space="preserve"> </w:t>
      </w:r>
      <w:r>
        <w:t>v</w:t>
      </w:r>
      <w:r w:rsidRPr="003D157A">
        <w:t xml:space="preserve">olunteers have collectively contributed </w:t>
      </w:r>
      <w:r>
        <w:t>more than</w:t>
      </w:r>
      <w:r w:rsidRPr="003D157A">
        <w:t xml:space="preserve"> 431,300 hours of service since </w:t>
      </w:r>
      <w:r>
        <w:t>the aquarium</w:t>
      </w:r>
      <w:r w:rsidRPr="003D157A">
        <w:t xml:space="preserve"> first opened in 1987.</w:t>
      </w:r>
    </w:p>
    <w:p w14:paraId="6EFC0CF0" w14:textId="6A06C008" w:rsidR="00D5355C" w:rsidRPr="003D157A" w:rsidRDefault="00D5355C" w:rsidP="003130F0">
      <w:pPr>
        <w:pStyle w:val="ARBodyText"/>
      </w:pPr>
      <w:r w:rsidRPr="003D157A">
        <w:t xml:space="preserve">Visitor satisfaction surveys indicated that 77 per cent of visitors have an improved understanding of </w:t>
      </w:r>
      <w:r>
        <w:t>R</w:t>
      </w:r>
      <w:r w:rsidRPr="003D157A">
        <w:t xml:space="preserve">eef issues </w:t>
      </w:r>
      <w:r>
        <w:t>because</w:t>
      </w:r>
      <w:r w:rsidRPr="003D157A">
        <w:t xml:space="preserve"> of their visit to Reef HQ Aquarium</w:t>
      </w:r>
      <w:r>
        <w:t xml:space="preserve"> and</w:t>
      </w:r>
      <w:r w:rsidRPr="003D157A">
        <w:t xml:space="preserve"> 74 per cent indicated they had a better understanding of how they can </w:t>
      </w:r>
      <w:r>
        <w:t xml:space="preserve">help </w:t>
      </w:r>
      <w:r w:rsidRPr="003D157A">
        <w:t xml:space="preserve">protect the </w:t>
      </w:r>
      <w:r>
        <w:t>R</w:t>
      </w:r>
      <w:r w:rsidRPr="003D157A">
        <w:t>eef</w:t>
      </w:r>
      <w:r>
        <w:t>.</w:t>
      </w:r>
    </w:p>
    <w:p w14:paraId="568942E8" w14:textId="7E87F0CC" w:rsidR="00D5355C" w:rsidRPr="003D157A" w:rsidRDefault="00D5355C" w:rsidP="003130F0">
      <w:pPr>
        <w:pStyle w:val="ARBodyText"/>
      </w:pPr>
      <w:r w:rsidRPr="003D157A">
        <w:t xml:space="preserve">Formal education programs (foundational </w:t>
      </w:r>
      <w:r>
        <w:t>to</w:t>
      </w:r>
      <w:r w:rsidRPr="003D157A">
        <w:t xml:space="preserve"> tertiary) were delivered to </w:t>
      </w:r>
      <w:r>
        <w:t>5</w:t>
      </w:r>
      <w:r w:rsidRPr="003D157A">
        <w:t xml:space="preserve">500 students and teachers from </w:t>
      </w:r>
      <w:r>
        <w:t>more than</w:t>
      </w:r>
      <w:r w:rsidRPr="003D157A">
        <w:t xml:space="preserve"> 150 schools at Reef HQ Aquarium. These programs align with the Australian </w:t>
      </w:r>
      <w:r>
        <w:t>c</w:t>
      </w:r>
      <w:r w:rsidRPr="003D157A">
        <w:t xml:space="preserve">urriculum and raise student awareness and knowledge of the Reef through an enquiry approach to learning. </w:t>
      </w:r>
      <w:r>
        <w:t xml:space="preserve">During 2018–19, </w:t>
      </w:r>
      <w:r w:rsidRPr="003D157A">
        <w:t xml:space="preserve">92 per cent of teachers indicated that </w:t>
      </w:r>
      <w:r w:rsidR="004B26F4">
        <w:t>R</w:t>
      </w:r>
      <w:r w:rsidRPr="003D157A">
        <w:t xml:space="preserve">eef education programs aligned well with </w:t>
      </w:r>
      <w:r>
        <w:t xml:space="preserve">the </w:t>
      </w:r>
      <w:r w:rsidRPr="003D157A">
        <w:t xml:space="preserve">curriculum and achieved </w:t>
      </w:r>
      <w:r>
        <w:t xml:space="preserve">their </w:t>
      </w:r>
      <w:r w:rsidRPr="003D157A">
        <w:t>teaching and learning requirements.</w:t>
      </w:r>
      <w:r w:rsidR="009B61FE">
        <w:t xml:space="preserve"> </w:t>
      </w:r>
    </w:p>
    <w:p w14:paraId="6AD89186" w14:textId="5E058F75" w:rsidR="00D5355C" w:rsidRPr="003D157A" w:rsidRDefault="00D5355C" w:rsidP="003130F0">
      <w:pPr>
        <w:pStyle w:val="ARBodyText"/>
      </w:pPr>
      <w:r w:rsidRPr="003D157A">
        <w:t xml:space="preserve">The Authority’s education team hosted around 60 Aboriginal and Torres Strait Islander students undertaking James Cook University’s Aboriginal and Torres Strait Islander in Marine Science (ATSIMS) program. The high school students and 30 program partners undertook a range of program activities with a </w:t>
      </w:r>
      <w:r>
        <w:t>s</w:t>
      </w:r>
      <w:r w:rsidRPr="003D157A">
        <w:t xml:space="preserve">cience, </w:t>
      </w:r>
      <w:r>
        <w:t>t</w:t>
      </w:r>
      <w:r w:rsidRPr="003D157A">
        <w:t xml:space="preserve">echnology, </w:t>
      </w:r>
      <w:r>
        <w:t>e</w:t>
      </w:r>
      <w:r w:rsidRPr="003D157A">
        <w:t xml:space="preserve">ngineering and </w:t>
      </w:r>
      <w:r>
        <w:t>m</w:t>
      </w:r>
      <w:r w:rsidRPr="003D157A">
        <w:t>athematics focus. This is the fourth consecutive year that Reef HQ Aquarium has supported this program. The learning was two-way</w:t>
      </w:r>
      <w:r>
        <w:t>,</w:t>
      </w:r>
      <w:r w:rsidRPr="003D157A">
        <w:t xml:space="preserve"> with the </w:t>
      </w:r>
      <w:r w:rsidR="00D91A96">
        <w:t>R</w:t>
      </w:r>
      <w:r w:rsidRPr="003D157A">
        <w:t xml:space="preserve">eef education team benefiting from knowledge shared by students about Traditional Owner names for </w:t>
      </w:r>
      <w:r w:rsidR="004B26F4">
        <w:t>r</w:t>
      </w:r>
      <w:r w:rsidRPr="003D157A">
        <w:t>eef animals. The Authority has supported the ATSIMS program since its inception in 2013</w:t>
      </w:r>
      <w:r>
        <w:t>,</w:t>
      </w:r>
      <w:r w:rsidRPr="003D157A">
        <w:t xml:space="preserve"> and its continued involvement links to actions identified in the </w:t>
      </w:r>
      <w:r w:rsidRPr="003D157A">
        <w:rPr>
          <w:i/>
          <w:iCs/>
        </w:rPr>
        <w:t>Aboriginal and Torres Strait Islander Heritage Strategy for the Great Barrier Reef Marine Park</w:t>
      </w:r>
      <w:r w:rsidRPr="003D157A">
        <w:t xml:space="preserve">. </w:t>
      </w:r>
      <w:r>
        <w:t xml:space="preserve">The </w:t>
      </w:r>
      <w:r w:rsidRPr="003D157A">
        <w:t xml:space="preserve">ATSIMS </w:t>
      </w:r>
      <w:r w:rsidR="00932EEB">
        <w:t>p</w:t>
      </w:r>
      <w:r>
        <w:t xml:space="preserve">rogram </w:t>
      </w:r>
      <w:r w:rsidRPr="003D157A">
        <w:t xml:space="preserve">aims to bolster the interest, experience and hands-on skills that Aboriginal and Torres Strait Islander youths need to initiate and succeed in </w:t>
      </w:r>
      <w:r>
        <w:t xml:space="preserve">a marine science </w:t>
      </w:r>
      <w:r w:rsidRPr="003D157A">
        <w:t>career.</w:t>
      </w:r>
    </w:p>
    <w:p w14:paraId="1153BA51" w14:textId="7296E7EE" w:rsidR="00D5355C" w:rsidRPr="003D157A" w:rsidRDefault="00D5355C" w:rsidP="003130F0">
      <w:pPr>
        <w:pStyle w:val="ARBodyText"/>
      </w:pPr>
      <w:r w:rsidRPr="003D157A">
        <w:t>The Authority’s outreach education (virtual fieldtrip) program</w:t>
      </w:r>
      <w:r>
        <w:t>,</w:t>
      </w:r>
      <w:r w:rsidRPr="003D157A">
        <w:t xml:space="preserve"> </w:t>
      </w:r>
      <w:r w:rsidRPr="00DD52DC">
        <w:t xml:space="preserve">Reef </w:t>
      </w:r>
      <w:r w:rsidR="00D91A96">
        <w:t>V</w:t>
      </w:r>
      <w:r w:rsidRPr="00DD52DC">
        <w:t>ideoconferencing</w:t>
      </w:r>
      <w:r>
        <w:t>,</w:t>
      </w:r>
      <w:r w:rsidRPr="003D157A">
        <w:t xml:space="preserve"> was used to deliver </w:t>
      </w:r>
      <w:r w:rsidR="003C2F69">
        <w:t>R</w:t>
      </w:r>
      <w:r w:rsidRPr="003D157A">
        <w:t>eef education to 48 schools and events around Australia and the world</w:t>
      </w:r>
      <w:r>
        <w:t>,</w:t>
      </w:r>
      <w:r w:rsidRPr="003D157A">
        <w:t xml:space="preserve"> reaching over 2500 participants. Highlights included:</w:t>
      </w:r>
    </w:p>
    <w:p w14:paraId="541F79FC" w14:textId="22C9B3E5" w:rsidR="00D5355C" w:rsidRPr="003D157A" w:rsidRDefault="00D5355C" w:rsidP="003130F0">
      <w:pPr>
        <w:pStyle w:val="AR-Bullet"/>
      </w:pPr>
      <w:r>
        <w:t xml:space="preserve">delivering </w:t>
      </w:r>
      <w:r w:rsidRPr="003D157A">
        <w:t xml:space="preserve">14 </w:t>
      </w:r>
      <w:r w:rsidR="00951423">
        <w:t>R</w:t>
      </w:r>
      <w:r w:rsidRPr="003D157A">
        <w:t>eef education programs into South Korean schools</w:t>
      </w:r>
      <w:r>
        <w:t>, a</w:t>
      </w:r>
      <w:r w:rsidRPr="003D157A">
        <w:t xml:space="preserve"> continuing legacy resulting from the Authority’s support of Australia’s presence at </w:t>
      </w:r>
      <w:r>
        <w:t xml:space="preserve">the </w:t>
      </w:r>
      <w:r w:rsidRPr="003D157A">
        <w:t xml:space="preserve">Yeosu </w:t>
      </w:r>
      <w:r w:rsidRPr="003D157A">
        <w:rPr>
          <w:lang w:val="en"/>
        </w:rPr>
        <w:t>Expo 2012</w:t>
      </w:r>
      <w:r>
        <w:rPr>
          <w:lang w:val="en"/>
        </w:rPr>
        <w:t>,</w:t>
      </w:r>
      <w:r w:rsidRPr="003D157A">
        <w:rPr>
          <w:lang w:val="en"/>
        </w:rPr>
        <w:t xml:space="preserve"> where the theme w</w:t>
      </w:r>
      <w:r>
        <w:rPr>
          <w:lang w:val="en"/>
        </w:rPr>
        <w:t>as ‘The Living Ocean and Coast’</w:t>
      </w:r>
    </w:p>
    <w:p w14:paraId="56979A1A" w14:textId="2B1E3EED" w:rsidR="00D5355C" w:rsidRPr="003D157A" w:rsidRDefault="00D5355C" w:rsidP="003130F0">
      <w:pPr>
        <w:pStyle w:val="AR-Bullet"/>
      </w:pPr>
      <w:r>
        <w:t xml:space="preserve">participating in </w:t>
      </w:r>
      <w:r w:rsidRPr="003D157A">
        <w:t xml:space="preserve">International Year of the Reef 2018 celebrations involving Reef Guardian </w:t>
      </w:r>
      <w:r>
        <w:t>C</w:t>
      </w:r>
      <w:r w:rsidRPr="003D157A">
        <w:t xml:space="preserve">ouncils and </w:t>
      </w:r>
      <w:r>
        <w:t>S</w:t>
      </w:r>
      <w:r w:rsidRPr="003D157A">
        <w:t xml:space="preserve">chools in the Southern </w:t>
      </w:r>
      <w:r>
        <w:t>Great Barrier</w:t>
      </w:r>
      <w:r w:rsidRPr="003D157A">
        <w:t xml:space="preserve"> Reef </w:t>
      </w:r>
      <w:r>
        <w:t xml:space="preserve">Region </w:t>
      </w:r>
      <w:r w:rsidRPr="003D157A">
        <w:t>(Yeppoon, Rockhampton, Bundaberg and Gladstone)</w:t>
      </w:r>
    </w:p>
    <w:p w14:paraId="10FFC452" w14:textId="77777777" w:rsidR="00D5355C" w:rsidRPr="003D157A" w:rsidRDefault="00D5355C" w:rsidP="003130F0">
      <w:pPr>
        <w:pStyle w:val="AR-Bullet"/>
      </w:pPr>
      <w:r>
        <w:t>delivering a key</w:t>
      </w:r>
      <w:r w:rsidRPr="003D157A">
        <w:t>note presentation at the Australian Association of Environmental Education Conference 2019</w:t>
      </w:r>
    </w:p>
    <w:p w14:paraId="3F1B2E58" w14:textId="77777777" w:rsidR="00D5355C" w:rsidRPr="003D157A" w:rsidRDefault="00D5355C" w:rsidP="003130F0">
      <w:pPr>
        <w:pStyle w:val="AR-Bullet"/>
      </w:pPr>
      <w:r>
        <w:t>delivering a key</w:t>
      </w:r>
      <w:r w:rsidRPr="003D157A">
        <w:t>note presentation at the Australian Independent Schools Geography Teachers Conference 2019</w:t>
      </w:r>
    </w:p>
    <w:p w14:paraId="10CDB46C" w14:textId="4260DA6C" w:rsidR="00D5355C" w:rsidRPr="003D157A" w:rsidRDefault="00D5355C" w:rsidP="003130F0">
      <w:pPr>
        <w:pStyle w:val="AR-Bullet"/>
      </w:pPr>
      <w:r>
        <w:t xml:space="preserve">involving 200 students from Reef Guardian Schools across Queensland in </w:t>
      </w:r>
      <w:r w:rsidRPr="003D157A">
        <w:t>World Ocean’s Day 2019 celebrations</w:t>
      </w:r>
      <w:r>
        <w:t>.</w:t>
      </w:r>
    </w:p>
    <w:p w14:paraId="3E8F4D87" w14:textId="77777777" w:rsidR="00D5355C" w:rsidRPr="003D157A" w:rsidRDefault="00D5355C" w:rsidP="003130F0">
      <w:pPr>
        <w:pStyle w:val="ARBodyText"/>
      </w:pPr>
      <w:r w:rsidRPr="003D157A">
        <w:rPr>
          <w:lang w:val="en-US"/>
        </w:rPr>
        <w:t xml:space="preserve">The </w:t>
      </w:r>
      <w:r w:rsidRPr="00DD52DC">
        <w:rPr>
          <w:lang w:val="en-US"/>
        </w:rPr>
        <w:t>Reef Videoconferencing</w:t>
      </w:r>
      <w:r w:rsidRPr="003D157A">
        <w:rPr>
          <w:lang w:val="en-US"/>
        </w:rPr>
        <w:t xml:space="preserve"> program received a Pinnacle Award from the United States of America’s Centre of Interactive Learning Collaboration in recognition of the </w:t>
      </w:r>
      <w:r w:rsidRPr="003D157A">
        <w:t>quality of educational content and exceptional skill in program delivery.</w:t>
      </w:r>
    </w:p>
    <w:p w14:paraId="1A9E1A06" w14:textId="55A66CEA" w:rsidR="00D5355C" w:rsidRPr="003D157A" w:rsidRDefault="00D5355C" w:rsidP="003130F0">
      <w:pPr>
        <w:pStyle w:val="ARBodyText"/>
      </w:pPr>
      <w:r w:rsidRPr="003D157A">
        <w:t xml:space="preserve">Reef Videoconferencing has delivered </w:t>
      </w:r>
      <w:r w:rsidR="00951423">
        <w:t>R</w:t>
      </w:r>
      <w:r w:rsidRPr="003D157A">
        <w:t>eef education programs to over 390 international locations spanning 14 countries</w:t>
      </w:r>
      <w:r w:rsidR="00E977B1">
        <w:t>,</w:t>
      </w:r>
      <w:r w:rsidRPr="003D157A">
        <w:t xml:space="preserve"> and to 415 locations within Australia</w:t>
      </w:r>
      <w:r>
        <w:t xml:space="preserve"> (Figure 1</w:t>
      </w:r>
      <w:r w:rsidR="006C43BB">
        <w:t>4</w:t>
      </w:r>
      <w:r>
        <w:t>)</w:t>
      </w:r>
      <w:r w:rsidRPr="003D157A">
        <w:t>.</w:t>
      </w:r>
    </w:p>
    <w:p w14:paraId="3E5913D3" w14:textId="77777777" w:rsidR="00D5355C" w:rsidRPr="00276023" w:rsidRDefault="00D5355C" w:rsidP="00D5355C">
      <w:pPr>
        <w:pStyle w:val="AR-PARAGRAPH"/>
      </w:pPr>
      <w:r w:rsidRPr="00276023">
        <w:rPr>
          <w:noProof/>
          <w:lang w:val="en-US" w:eastAsia="en-US"/>
        </w:rPr>
        <w:lastRenderedPageBreak/>
        <w:drawing>
          <wp:anchor distT="0" distB="0" distL="114300" distR="114300" simplePos="0" relativeHeight="251658240" behindDoc="0" locked="0" layoutInCell="1" allowOverlap="1" wp14:anchorId="74AB425C" wp14:editId="1D6C28FC">
            <wp:simplePos x="0" y="0"/>
            <wp:positionH relativeFrom="margin">
              <wp:posOffset>3194685</wp:posOffset>
            </wp:positionH>
            <wp:positionV relativeFrom="paragraph">
              <wp:posOffset>10160</wp:posOffset>
            </wp:positionV>
            <wp:extent cx="3024493" cy="2119758"/>
            <wp:effectExtent l="0" t="0" r="5080" b="0"/>
            <wp:wrapNone/>
            <wp:docPr id="10" name="Picture 1" descr="Map of Australia depicting 415 locations across each state and territory that have participated in Reef Videoconferencing during 2018-19. A line connects the location of Townsville on the east coast to each different location." title="Reef Videoconferencing reach Australian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90205a-ReefHQ-AustraliaLinks.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024493" cy="2119758"/>
                    </a:xfrm>
                    <a:prstGeom prst="rect">
                      <a:avLst/>
                    </a:prstGeom>
                  </pic:spPr>
                </pic:pic>
              </a:graphicData>
            </a:graphic>
            <wp14:sizeRelH relativeFrom="page">
              <wp14:pctWidth>0</wp14:pctWidth>
            </wp14:sizeRelH>
            <wp14:sizeRelV relativeFrom="page">
              <wp14:pctHeight>0</wp14:pctHeight>
            </wp14:sizeRelV>
          </wp:anchor>
        </w:drawing>
      </w:r>
      <w:r w:rsidRPr="00276023">
        <w:rPr>
          <w:noProof/>
          <w:lang w:val="en-US" w:eastAsia="en-US"/>
        </w:rPr>
        <w:drawing>
          <wp:inline distT="0" distB="0" distL="0" distR="0" wp14:anchorId="35540965" wp14:editId="1B2E6EBC">
            <wp:extent cx="3026983" cy="2121504"/>
            <wp:effectExtent l="0" t="0" r="2540" b="0"/>
            <wp:docPr id="13" name="Picture 0" descr="Map of the world showing more than 390 international locations across 14 countries that have participated in Reef videoconferencing. Lines are link each location back to Townsville on the east coast of Australia. Countries include USA, New Zealand, South Korea, India, Africa and England." title="Figure 14 Reef videoconferencing international r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90205b-ReefHQ-InternationalLinks.jpg"/>
                    <pic:cNvPicPr/>
                  </pic:nvPicPr>
                  <pic:blipFill>
                    <a:blip r:embed="rId39" cstate="print"/>
                    <a:stretch>
                      <a:fillRect/>
                    </a:stretch>
                  </pic:blipFill>
                  <pic:spPr>
                    <a:xfrm>
                      <a:off x="0" y="0"/>
                      <a:ext cx="3045163" cy="2134246"/>
                    </a:xfrm>
                    <a:prstGeom prst="rect">
                      <a:avLst/>
                    </a:prstGeom>
                  </pic:spPr>
                </pic:pic>
              </a:graphicData>
            </a:graphic>
          </wp:inline>
        </w:drawing>
      </w:r>
    </w:p>
    <w:p w14:paraId="7A5A4F9A" w14:textId="47265A7A" w:rsidR="00D5355C" w:rsidRPr="003D157A" w:rsidRDefault="00D5355C" w:rsidP="003F0BFB">
      <w:pPr>
        <w:pStyle w:val="FigureName"/>
      </w:pPr>
      <w:bookmarkStart w:id="148" w:name="_Toc15290163"/>
      <w:bookmarkStart w:id="149" w:name="_Toc15976434"/>
      <w:bookmarkStart w:id="150" w:name="_Toc20476571"/>
      <w:r>
        <w:t>Figure 1</w:t>
      </w:r>
      <w:r w:rsidR="006C43BB">
        <w:t>4</w:t>
      </w:r>
      <w:r>
        <w:t xml:space="preserve">: </w:t>
      </w:r>
      <w:r w:rsidRPr="003D157A">
        <w:t>Reef Videoconferencing</w:t>
      </w:r>
      <w:r w:rsidRPr="001F38F0">
        <w:t xml:space="preserve"> </w:t>
      </w:r>
      <w:r>
        <w:t xml:space="preserve">has reached over </w:t>
      </w:r>
      <w:r w:rsidRPr="001F38F0">
        <w:t xml:space="preserve">390 international </w:t>
      </w:r>
      <w:r>
        <w:t xml:space="preserve">and </w:t>
      </w:r>
      <w:r w:rsidRPr="001F38F0">
        <w:t>415 Australian locations</w:t>
      </w:r>
      <w:bookmarkEnd w:id="148"/>
      <w:bookmarkEnd w:id="149"/>
      <w:bookmarkEnd w:id="150"/>
    </w:p>
    <w:p w14:paraId="75ACD1DC" w14:textId="60C85483" w:rsidR="00D5355C" w:rsidRDefault="00D5355C" w:rsidP="003130F0">
      <w:pPr>
        <w:pStyle w:val="ARBodyText"/>
      </w:pPr>
      <w:r w:rsidRPr="003D157A">
        <w:t xml:space="preserve">Reef HQ Aquarium continues to be an integral contributor to Townsville and North Queensland’s strategic positioning as a global destination of excellence for faculty-led study abroad programs (known as EduTourism programs). The Authority’s education team delivered specialised programs to </w:t>
      </w:r>
      <w:r>
        <w:t>more than</w:t>
      </w:r>
      <w:r w:rsidRPr="003D157A">
        <w:t xml:space="preserve"> </w:t>
      </w:r>
      <w:r>
        <w:t>370</w:t>
      </w:r>
      <w:r w:rsidRPr="003D157A">
        <w:t xml:space="preserve"> students from the United States of America, Japan and Singapore. </w:t>
      </w:r>
      <w:r>
        <w:t>More than</w:t>
      </w:r>
      <w:r w:rsidRPr="003D157A">
        <w:t xml:space="preserve"> 220 participants received in-water training </w:t>
      </w:r>
      <w:r>
        <w:t>during</w:t>
      </w:r>
      <w:r w:rsidRPr="003D157A">
        <w:t xml:space="preserve"> the Authority’s Eye on the Reef Rapid Monitoring </w:t>
      </w:r>
      <w:r>
        <w:t>P</w:t>
      </w:r>
      <w:r w:rsidRPr="003D157A">
        <w:t xml:space="preserve">rogram using Reef HQ Aquarium’s </w:t>
      </w:r>
      <w:r w:rsidR="00951423">
        <w:t>c</w:t>
      </w:r>
      <w:r w:rsidRPr="003D157A">
        <w:t xml:space="preserve">oral </w:t>
      </w:r>
      <w:r w:rsidR="00951423">
        <w:t>r</w:t>
      </w:r>
      <w:r w:rsidRPr="003D157A">
        <w:t xml:space="preserve">eef </w:t>
      </w:r>
      <w:r w:rsidR="00951423">
        <w:t>e</w:t>
      </w:r>
      <w:r w:rsidRPr="003D157A">
        <w:t xml:space="preserve">xhibition, building capacity in students to contribute to reef health monitoring </w:t>
      </w:r>
      <w:r>
        <w:t>through</w:t>
      </w:r>
      <w:r w:rsidRPr="003D157A">
        <w:t xml:space="preserve"> citizen science. </w:t>
      </w:r>
    </w:p>
    <w:p w14:paraId="01FBDC23" w14:textId="5C874644" w:rsidR="00D5355C" w:rsidRPr="004317C6" w:rsidRDefault="00D5355C" w:rsidP="00D5355C">
      <w:pPr>
        <w:pStyle w:val="ARHeading4"/>
      </w:pPr>
      <w:r w:rsidRPr="004317C6">
        <w:t xml:space="preserve">ReefED </w:t>
      </w:r>
      <w:r>
        <w:t>s</w:t>
      </w:r>
      <w:r w:rsidRPr="004317C6">
        <w:t xml:space="preserve">pecialty – </w:t>
      </w:r>
      <w:r>
        <w:t>t</w:t>
      </w:r>
      <w:r w:rsidRPr="004317C6">
        <w:t xml:space="preserve">eacher </w:t>
      </w:r>
      <w:r>
        <w:t>p</w:t>
      </w:r>
      <w:r w:rsidRPr="004317C6">
        <w:t xml:space="preserve">rofessional </w:t>
      </w:r>
      <w:r>
        <w:t>d</w:t>
      </w:r>
      <w:r w:rsidRPr="004317C6">
        <w:t>evelopment</w:t>
      </w:r>
    </w:p>
    <w:p w14:paraId="3638DDE4" w14:textId="346AD927" w:rsidR="00D5355C" w:rsidRDefault="00D5355C" w:rsidP="003130F0">
      <w:pPr>
        <w:pStyle w:val="ARBodyText"/>
        <w:rPr>
          <w:lang w:val="en"/>
        </w:rPr>
      </w:pPr>
      <w:r>
        <w:t>Ten t</w:t>
      </w:r>
      <w:r w:rsidRPr="004B6FDC">
        <w:t xml:space="preserve">eachers </w:t>
      </w:r>
      <w:r>
        <w:t xml:space="preserve">from Reef Guardian Schools </w:t>
      </w:r>
      <w:r w:rsidRPr="004B6FDC">
        <w:t xml:space="preserve">attended a two-day professional development workshop at Reef HQ Aquarium to </w:t>
      </w:r>
      <w:r>
        <w:t xml:space="preserve">increase their knowledge and awareness of how the Marine Park is managed, and to strengthen their capacity to use and facilitate Eye on the Reef methodology training with their students. </w:t>
      </w:r>
      <w:r w:rsidRPr="00D475F7">
        <w:rPr>
          <w:lang w:val="en"/>
        </w:rPr>
        <w:t>Eye on the Reef is a reef monitoring and assessment program that enables anyone who visits the Reef to contribute to its long-term protection by collecting valuable information about reef health, marine animals and incidents.</w:t>
      </w:r>
      <w:r>
        <w:rPr>
          <w:lang w:val="en"/>
        </w:rPr>
        <w:t xml:space="preserve"> </w:t>
      </w:r>
    </w:p>
    <w:p w14:paraId="3EA54FFE" w14:textId="2793F274" w:rsidR="00D5355C" w:rsidRDefault="00D5355C" w:rsidP="003130F0">
      <w:pPr>
        <w:pStyle w:val="ARBodyText"/>
        <w:rPr>
          <w:lang w:val="en"/>
        </w:rPr>
      </w:pPr>
      <w:r>
        <w:rPr>
          <w:lang w:val="en"/>
        </w:rPr>
        <w:t xml:space="preserve">The outcomes of this professional development were two-fold. Teachers felt more confident in training students to conduct reef health assessments and there was increased monitoring of the Reef by students as part of their formal education program.  </w:t>
      </w:r>
    </w:p>
    <w:p w14:paraId="3784120B" w14:textId="2160A0E8" w:rsidR="00F854FE" w:rsidRDefault="00D5355C" w:rsidP="00F854FE">
      <w:pPr>
        <w:pStyle w:val="ARBodyText"/>
      </w:pPr>
      <w:r>
        <w:t xml:space="preserve">The </w:t>
      </w:r>
      <w:r w:rsidRPr="004317C6">
        <w:t xml:space="preserve">professional development </w:t>
      </w:r>
      <w:r w:rsidRPr="004B6FDC">
        <w:t xml:space="preserve">workshop received high commendations from </w:t>
      </w:r>
      <w:r>
        <w:t xml:space="preserve">participating </w:t>
      </w:r>
      <w:r w:rsidRPr="004B6FDC">
        <w:t>teacher</w:t>
      </w:r>
      <w:r>
        <w:t xml:space="preserve">s as it supports core teaching and learning requirements identified in the </w:t>
      </w:r>
      <w:r w:rsidR="00C64BE0">
        <w:t xml:space="preserve">Queensland </w:t>
      </w:r>
      <w:r w:rsidR="00951423">
        <w:t>s</w:t>
      </w:r>
      <w:r w:rsidRPr="004B6FDC">
        <w:t xml:space="preserve">enior </w:t>
      </w:r>
      <w:r w:rsidR="00951423">
        <w:t>m</w:t>
      </w:r>
      <w:r w:rsidRPr="004B6FDC">
        <w:t xml:space="preserve">arine </w:t>
      </w:r>
      <w:r w:rsidR="00951423">
        <w:t>s</w:t>
      </w:r>
      <w:r w:rsidRPr="004B6FDC">
        <w:t xml:space="preserve">cience </w:t>
      </w:r>
      <w:r w:rsidR="00951423">
        <w:t>s</w:t>
      </w:r>
      <w:r w:rsidRPr="004B6FDC">
        <w:t xml:space="preserve">yllabus. </w:t>
      </w:r>
    </w:p>
    <w:p w14:paraId="1C66C6FE" w14:textId="49EE9773" w:rsidR="00D5355C" w:rsidRPr="008B4433" w:rsidRDefault="00D5355C" w:rsidP="00D5355C">
      <w:pPr>
        <w:pStyle w:val="ARHeading4"/>
        <w:rPr>
          <w:i/>
        </w:rPr>
      </w:pPr>
      <w:r w:rsidRPr="003D157A">
        <w:t xml:space="preserve">Master Reef Guides </w:t>
      </w:r>
    </w:p>
    <w:p w14:paraId="2DECD0B2" w14:textId="5C8C1BE4" w:rsidR="00D5355C" w:rsidRDefault="00D5355C" w:rsidP="003130F0">
      <w:pPr>
        <w:pStyle w:val="ARBodyText"/>
      </w:pPr>
      <w:r w:rsidRPr="00DD52DC">
        <w:t xml:space="preserve">The </w:t>
      </w:r>
      <w:r>
        <w:t>Master Reef Guide P</w:t>
      </w:r>
      <w:r w:rsidRPr="00DD52DC">
        <w:t xml:space="preserve">rogram was developed through a partnership </w:t>
      </w:r>
      <w:r>
        <w:t>with</w:t>
      </w:r>
      <w:r w:rsidRPr="00DD52DC">
        <w:t xml:space="preserve"> the Authority, Tourism and Events Queensland and the </w:t>
      </w:r>
      <w:r w:rsidR="008F70B5">
        <w:t>audit</w:t>
      </w:r>
      <w:r w:rsidRPr="00DD52DC">
        <w:t xml:space="preserve"> Operators.</w:t>
      </w:r>
    </w:p>
    <w:p w14:paraId="710F0F02" w14:textId="77777777" w:rsidR="00D5355C" w:rsidRPr="003D157A" w:rsidRDefault="00D5355C" w:rsidP="003130F0">
      <w:pPr>
        <w:pStyle w:val="ARBodyText"/>
        <w:rPr>
          <w:b/>
        </w:rPr>
      </w:pPr>
      <w:r w:rsidRPr="003D157A">
        <w:t xml:space="preserve">The </w:t>
      </w:r>
      <w:r>
        <w:t>program’s vision is</w:t>
      </w:r>
      <w:r w:rsidRPr="003D157A">
        <w:t xml:space="preserve"> </w:t>
      </w:r>
      <w:r w:rsidRPr="003D157A">
        <w:rPr>
          <w:i/>
          <w:iCs/>
        </w:rPr>
        <w:t>‘Master Reef Guides will be recognised as the world’s leading reef guides, interpreters and storytellers sharing the wonders of the Great Barrier Reef World Heritage Area through engaging, entertaining and educational experiences that exceed visitor expectations’.</w:t>
      </w:r>
    </w:p>
    <w:p w14:paraId="69BFB177" w14:textId="6305E15C" w:rsidR="00D5355C" w:rsidRDefault="00D5355C" w:rsidP="003130F0">
      <w:pPr>
        <w:pStyle w:val="ARBodyText"/>
      </w:pPr>
      <w:r>
        <w:t>This was achieved by</w:t>
      </w:r>
      <w:r w:rsidRPr="003D157A">
        <w:t xml:space="preserve"> equip</w:t>
      </w:r>
      <w:r>
        <w:t>ping</w:t>
      </w:r>
      <w:r w:rsidRPr="003D157A">
        <w:t xml:space="preserve"> marine tourism industry staff with the knowledge and skills to deliver world-class interpretation and guiding </w:t>
      </w:r>
      <w:r>
        <w:t>via</w:t>
      </w:r>
      <w:r w:rsidRPr="003D157A">
        <w:t xml:space="preserve"> a continuous learning development cycle</w:t>
      </w:r>
      <w:r>
        <w:t xml:space="preserve">. This included </w:t>
      </w:r>
      <w:r w:rsidRPr="003D157A">
        <w:t xml:space="preserve">a comprehensive online training course, intensive and immersive field schools, professional networking and knowledge sharing opportunities and leadership development </w:t>
      </w:r>
      <w:r>
        <w:t>m</w:t>
      </w:r>
      <w:r w:rsidRPr="003D157A">
        <w:t>asterclasses.</w:t>
      </w:r>
    </w:p>
    <w:p w14:paraId="7A08183D" w14:textId="622028ED" w:rsidR="00D5355C" w:rsidRDefault="00D5355C" w:rsidP="003130F0">
      <w:pPr>
        <w:pStyle w:val="ARBodyText"/>
      </w:pPr>
      <w:r>
        <w:t>In February 2019, 13 industry professionals from Authority-recognised high standard tourism operations graduated as the i</w:t>
      </w:r>
      <w:r w:rsidRPr="00DD52DC">
        <w:t xml:space="preserve">naugural Master Reef Guide </w:t>
      </w:r>
      <w:r>
        <w:t xml:space="preserve">cohort. </w:t>
      </w:r>
      <w:r w:rsidRPr="00DD52DC">
        <w:t xml:space="preserve">A second </w:t>
      </w:r>
      <w:r>
        <w:t>group</w:t>
      </w:r>
      <w:r w:rsidRPr="00DD52DC">
        <w:t xml:space="preserve"> of 13 </w:t>
      </w:r>
      <w:r>
        <w:t xml:space="preserve">professionals </w:t>
      </w:r>
      <w:r w:rsidRPr="00DD52DC">
        <w:t xml:space="preserve">graduated </w:t>
      </w:r>
      <w:r>
        <w:t>in</w:t>
      </w:r>
      <w:r w:rsidRPr="00DD52DC">
        <w:t xml:space="preserve"> March 2019.</w:t>
      </w:r>
    </w:p>
    <w:p w14:paraId="06E967AE" w14:textId="77777777" w:rsidR="00267B7F" w:rsidRDefault="00267B7F">
      <w:pPr>
        <w:rPr>
          <w:b/>
          <w:iCs/>
          <w:sz w:val="22"/>
          <w:szCs w:val="22"/>
          <w:lang w:eastAsia="en-AU"/>
        </w:rPr>
      </w:pPr>
      <w:r>
        <w:rPr>
          <w:b/>
          <w:iCs/>
          <w:szCs w:val="22"/>
        </w:rPr>
        <w:br w:type="page"/>
      </w:r>
    </w:p>
    <w:p w14:paraId="2396DF96" w14:textId="5C821EEE" w:rsidR="00D5355C" w:rsidRPr="00013DE7" w:rsidRDefault="00D5355C" w:rsidP="00D5355C">
      <w:pPr>
        <w:pStyle w:val="AR-PARAGRAPH"/>
        <w:rPr>
          <w:b/>
          <w:szCs w:val="22"/>
        </w:rPr>
      </w:pPr>
      <w:r w:rsidRPr="00013DE7">
        <w:rPr>
          <w:b/>
          <w:iCs/>
          <w:szCs w:val="22"/>
        </w:rPr>
        <w:lastRenderedPageBreak/>
        <w:t>Reef Discovery Course</w:t>
      </w:r>
    </w:p>
    <w:p w14:paraId="6E0C480B" w14:textId="11D9F86E" w:rsidR="00D5355C" w:rsidRDefault="00D5355C" w:rsidP="003130F0">
      <w:pPr>
        <w:pStyle w:val="ARBodyText"/>
      </w:pPr>
      <w:r>
        <w:t xml:space="preserve">The Authority </w:t>
      </w:r>
      <w:r w:rsidRPr="00013DE7">
        <w:t>developed a comprehensive online training course, Reef Discovery</w:t>
      </w:r>
      <w:r>
        <w:t xml:space="preserve"> Course</w:t>
      </w:r>
      <w:r w:rsidRPr="00013DE7">
        <w:t>, which summarises the A to Z of Marine Park biology, ecology, geology, heritage, management and interpretation in a condensed format. </w:t>
      </w:r>
      <w:r>
        <w:t xml:space="preserve">The 10 modules </w:t>
      </w:r>
      <w:r w:rsidRPr="00013DE7">
        <w:t>developed will continue to be updated to remain contemporary. </w:t>
      </w:r>
    </w:p>
    <w:p w14:paraId="0FECD348" w14:textId="180AD807" w:rsidR="00932EEB" w:rsidRPr="00013DE7" w:rsidRDefault="00932EEB" w:rsidP="003130F0">
      <w:pPr>
        <w:pStyle w:val="ARBodyText"/>
      </w:pPr>
      <w:r>
        <w:rPr>
          <w:noProof/>
          <w:lang w:val="en-US"/>
        </w:rPr>
        <w:drawing>
          <wp:inline distT="0" distB="0" distL="0" distR="0" wp14:anchorId="27B928DC" wp14:editId="251E1C10">
            <wp:extent cx="2800350" cy="1572211"/>
            <wp:effectExtent l="0" t="0" r="0" b="9525"/>
            <wp:docPr id="19" name="Picture 19" descr="A screenshot of Reef Discovery Course module six shows work of Indigenous artist Nicky Bidju-Pryor, a stingray is in the top right corner, an octopus in the top left, AustralianGovernment logo (Coat of Arms) on the bottom right corner and module heading in the bottom left. Stylised reef pattern makes up the centre of the image against a blue background." title="Screenshot Reef Discovery Course Module 6 cultural heri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ellid\AppData\Local\Microsoft\Windows\Temporary Internet Files\Content.Word\Mod6.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15720" cy="1580840"/>
                    </a:xfrm>
                    <a:prstGeom prst="rect">
                      <a:avLst/>
                    </a:prstGeom>
                    <a:noFill/>
                    <a:ln>
                      <a:noFill/>
                    </a:ln>
                  </pic:spPr>
                </pic:pic>
              </a:graphicData>
            </a:graphic>
          </wp:inline>
        </w:drawing>
      </w:r>
      <w:r w:rsidRPr="00932EEB">
        <w:t xml:space="preserve"> </w:t>
      </w:r>
      <w:r>
        <w:rPr>
          <w:noProof/>
          <w:lang w:val="en-US"/>
        </w:rPr>
        <w:drawing>
          <wp:inline distT="0" distB="0" distL="0" distR="0" wp14:anchorId="1EA661A1" wp14:editId="744C7748">
            <wp:extent cx="2809875" cy="1577557"/>
            <wp:effectExtent l="0" t="0" r="0" b="3810"/>
            <wp:docPr id="21" name="Picture 21" descr="Screenshot depicts an underwater reef scene with the heading across the bottom of the image and Australian Government logo (Coat of Arms) in the top left corner" title="Screenshot Reef Discovery Course Modul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ellid\AppData\Local\Microsoft\Windows\Temporary Internet Files\Content.Word\Mod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31770" cy="1589850"/>
                    </a:xfrm>
                    <a:prstGeom prst="rect">
                      <a:avLst/>
                    </a:prstGeom>
                    <a:noFill/>
                    <a:ln>
                      <a:noFill/>
                    </a:ln>
                  </pic:spPr>
                </pic:pic>
              </a:graphicData>
            </a:graphic>
          </wp:inline>
        </w:drawing>
      </w:r>
    </w:p>
    <w:p w14:paraId="76501468" w14:textId="77777777" w:rsidR="00D16294" w:rsidRDefault="00932EEB" w:rsidP="00D16294">
      <w:pPr>
        <w:pStyle w:val="Figuretext"/>
      </w:pPr>
      <w:r>
        <w:t>The Reef Discovery Course provides a comprehensive online training course for the Reef</w:t>
      </w:r>
    </w:p>
    <w:p w14:paraId="76EA2EA2" w14:textId="792BD1BD" w:rsidR="00D5355C" w:rsidRDefault="00D5355C" w:rsidP="00D5355C">
      <w:pPr>
        <w:pStyle w:val="Heading3"/>
      </w:pPr>
      <w:r>
        <w:t>Stewardship: empowering and inspiring others to change behaviours</w:t>
      </w:r>
    </w:p>
    <w:p w14:paraId="6FDA0013" w14:textId="49CAB9DB" w:rsidR="001D38C0" w:rsidRPr="00B800B0" w:rsidRDefault="00D5355C" w:rsidP="003130F0">
      <w:pPr>
        <w:pStyle w:val="ARBodyText"/>
      </w:pPr>
      <w:r>
        <w:t xml:space="preserve">The </w:t>
      </w:r>
      <w:bookmarkStart w:id="151" w:name="_Hlk14625542"/>
      <w:r>
        <w:t>Social and Economic Long-term Monitoring Program (</w:t>
      </w:r>
      <w:r w:rsidRPr="00176C8C">
        <w:t>SELTMP</w:t>
      </w:r>
      <w:r>
        <w:t>)</w:t>
      </w:r>
      <w:r w:rsidRPr="00176C8C">
        <w:t xml:space="preserve"> </w:t>
      </w:r>
      <w:bookmarkEnd w:id="151"/>
      <w:r w:rsidRPr="00176C8C">
        <w:t xml:space="preserve">2019 report on </w:t>
      </w:r>
      <w:r>
        <w:t xml:space="preserve">changes within the resident population between 2013 and 2017 </w:t>
      </w:r>
      <w:r w:rsidRPr="00176C8C">
        <w:t xml:space="preserve">showed </w:t>
      </w:r>
      <w:r>
        <w:t xml:space="preserve">that the </w:t>
      </w:r>
      <w:r w:rsidRPr="00176C8C">
        <w:t xml:space="preserve">ratings for indicators of aspirations and stewardship were significantly higher </w:t>
      </w:r>
      <w:r w:rsidR="00F61A22">
        <w:t>in 2017 than they were in 20</w:t>
      </w:r>
      <w:r w:rsidRPr="00176C8C">
        <w:t>13</w:t>
      </w:r>
      <w:r w:rsidR="00F61A22">
        <w:t>.</w:t>
      </w:r>
      <w:r w:rsidRPr="00176C8C">
        <w:t xml:space="preserve"> For example, </w:t>
      </w:r>
      <w:r w:rsidR="00F61A22">
        <w:t xml:space="preserve">across the sample size, </w:t>
      </w:r>
      <w:r w:rsidRPr="00176C8C">
        <w:t>residents gave higher ratings for their sense of responsibility to protect the R</w:t>
      </w:r>
      <w:r>
        <w:t>eef,</w:t>
      </w:r>
      <w:r w:rsidRPr="00176C8C">
        <w:t xml:space="preserve"> their willingness to do more to protect the R</w:t>
      </w:r>
      <w:r>
        <w:t>eef</w:t>
      </w:r>
      <w:r w:rsidRPr="00176C8C">
        <w:t xml:space="preserve"> and their willingness to learn more about </w:t>
      </w:r>
      <w:r>
        <w:t xml:space="preserve">the condition of the </w:t>
      </w:r>
      <w:r w:rsidRPr="00176C8C">
        <w:t>R</w:t>
      </w:r>
      <w:r>
        <w:t>eef</w:t>
      </w:r>
      <w:r w:rsidR="00F61A22">
        <w:t>. It should b</w:t>
      </w:r>
      <w:r w:rsidR="00D35FA9">
        <w:t>e</w:t>
      </w:r>
      <w:r w:rsidR="00F61A22">
        <w:t xml:space="preserve"> noted t</w:t>
      </w:r>
      <w:r w:rsidRPr="00176C8C">
        <w:t xml:space="preserve">he SELTMP data shows </w:t>
      </w:r>
      <w:r>
        <w:t xml:space="preserve">the </w:t>
      </w:r>
      <w:r w:rsidRPr="00176C8C">
        <w:t xml:space="preserve">self-perceptions </w:t>
      </w:r>
      <w:r>
        <w:t xml:space="preserve">of </w:t>
      </w:r>
      <w:r w:rsidRPr="00176C8C">
        <w:t>survey respondents and does not provide empirical data on actual activities.</w:t>
      </w:r>
    </w:p>
    <w:p w14:paraId="14CC8A44" w14:textId="77777777" w:rsidR="00D5355C" w:rsidRPr="003D157A" w:rsidRDefault="00D5355C" w:rsidP="00D5355C">
      <w:pPr>
        <w:pStyle w:val="ARHeading4"/>
      </w:pPr>
      <w:r w:rsidRPr="003D157A">
        <w:t>Future Leaders Eco Challenges</w:t>
      </w:r>
      <w:r>
        <w:t xml:space="preserve">, </w:t>
      </w:r>
      <w:r w:rsidRPr="003D157A">
        <w:t>Reef Guardian Schools</w:t>
      </w:r>
    </w:p>
    <w:p w14:paraId="05E10EA6" w14:textId="26EA9AB3" w:rsidR="00D5355C" w:rsidRPr="003D157A" w:rsidRDefault="00D5355C" w:rsidP="003130F0">
      <w:pPr>
        <w:pStyle w:val="ARBodyText"/>
      </w:pPr>
      <w:r w:rsidRPr="003D157A">
        <w:t xml:space="preserve">The Reef Guardian Schools </w:t>
      </w:r>
      <w:r>
        <w:t>P</w:t>
      </w:r>
      <w:r w:rsidRPr="003D157A">
        <w:t>rogram facilitates Future Leaders Eco Challenges annually. Th</w:t>
      </w:r>
      <w:r w:rsidR="001E71C0">
        <w:t>is</w:t>
      </w:r>
      <w:r w:rsidRPr="003D157A">
        <w:t xml:space="preserve"> series of stewardship workshops held across the Reef catchment </w:t>
      </w:r>
      <w:r w:rsidR="001E71C0">
        <w:t xml:space="preserve">is </w:t>
      </w:r>
      <w:r w:rsidRPr="003D157A">
        <w:t xml:space="preserve">designed to empower students, teachers and communities by </w:t>
      </w:r>
      <w:r>
        <w:t>providing</w:t>
      </w:r>
      <w:r w:rsidRPr="003D157A">
        <w:t xml:space="preserve"> them </w:t>
      </w:r>
      <w:r>
        <w:t xml:space="preserve">with </w:t>
      </w:r>
      <w:r w:rsidRPr="003D157A">
        <w:t xml:space="preserve">new skills and connecting them to the bigger picture of Reef protection. Teachers also </w:t>
      </w:r>
      <w:r>
        <w:t>obtain</w:t>
      </w:r>
      <w:r w:rsidRPr="003D157A">
        <w:t xml:space="preserve"> professional development hours </w:t>
      </w:r>
      <w:r>
        <w:t>via</w:t>
      </w:r>
      <w:r w:rsidRPr="003D157A">
        <w:t xml:space="preserve"> capacity building activities delivered at the</w:t>
      </w:r>
      <w:r>
        <w:t>se</w:t>
      </w:r>
      <w:r w:rsidRPr="003D157A">
        <w:t xml:space="preserve"> events.</w:t>
      </w:r>
    </w:p>
    <w:p w14:paraId="25FBB5C5" w14:textId="77777777" w:rsidR="00D5355C" w:rsidRPr="003D157A" w:rsidRDefault="00D5355C" w:rsidP="003130F0">
      <w:pPr>
        <w:pStyle w:val="ARBodyText"/>
      </w:pPr>
      <w:r w:rsidRPr="003D157A">
        <w:t>Through various Future Leaders Eco Challenge activities, students and teachers learn</w:t>
      </w:r>
      <w:r>
        <w:t>ed</w:t>
      </w:r>
      <w:r w:rsidRPr="003D157A">
        <w:t xml:space="preserve"> key principles in becoming Reef stewards:</w:t>
      </w:r>
    </w:p>
    <w:p w14:paraId="44791AA3" w14:textId="77777777" w:rsidR="00D5355C" w:rsidRPr="003D157A" w:rsidRDefault="00D5355C" w:rsidP="003130F0">
      <w:pPr>
        <w:pStyle w:val="AR-Bullet"/>
      </w:pPr>
      <w:r w:rsidRPr="003D157A">
        <w:rPr>
          <w:b/>
          <w:i/>
        </w:rPr>
        <w:t>Care</w:t>
      </w:r>
      <w:r w:rsidRPr="003D157A">
        <w:t xml:space="preserve"> and respect for the Reef, its catchment and community</w:t>
      </w:r>
    </w:p>
    <w:p w14:paraId="74FFB169" w14:textId="77777777" w:rsidR="00D5355C" w:rsidRPr="003D157A" w:rsidRDefault="00D5355C" w:rsidP="003130F0">
      <w:pPr>
        <w:pStyle w:val="AR-Bullet"/>
      </w:pPr>
      <w:r w:rsidRPr="003D157A">
        <w:rPr>
          <w:b/>
          <w:i/>
        </w:rPr>
        <w:t>Learn</w:t>
      </w:r>
      <w:r w:rsidRPr="003D157A">
        <w:t xml:space="preserve"> and improve</w:t>
      </w:r>
    </w:p>
    <w:p w14:paraId="1045ECF4" w14:textId="77777777" w:rsidR="00D5355C" w:rsidRPr="003D157A" w:rsidRDefault="00D5355C" w:rsidP="003130F0">
      <w:pPr>
        <w:pStyle w:val="AR-Bullet"/>
      </w:pPr>
      <w:r w:rsidRPr="003D157A">
        <w:rPr>
          <w:b/>
          <w:i/>
        </w:rPr>
        <w:t>Act</w:t>
      </w:r>
      <w:r w:rsidRPr="003D157A">
        <w:t xml:space="preserve"> to minimise environmental impacts and conserve resources</w:t>
      </w:r>
    </w:p>
    <w:p w14:paraId="659FFE04" w14:textId="77777777" w:rsidR="00D5355C" w:rsidRPr="003D157A" w:rsidRDefault="00D5355C" w:rsidP="003130F0">
      <w:pPr>
        <w:pStyle w:val="AR-Bullet"/>
      </w:pPr>
      <w:r w:rsidRPr="003D157A">
        <w:rPr>
          <w:b/>
          <w:i/>
        </w:rPr>
        <w:t>Share</w:t>
      </w:r>
      <w:r w:rsidRPr="003D157A">
        <w:t xml:space="preserve"> knowledge and collaborate.</w:t>
      </w:r>
    </w:p>
    <w:p w14:paraId="45E0D431" w14:textId="47200268" w:rsidR="00D5355C" w:rsidRPr="003D157A" w:rsidRDefault="00D5355C" w:rsidP="003130F0">
      <w:pPr>
        <w:pStyle w:val="ARBodyText"/>
      </w:pPr>
      <w:r w:rsidRPr="003D157A">
        <w:t>The 2018 theme</w:t>
      </w:r>
      <w:r>
        <w:t xml:space="preserve">, </w:t>
      </w:r>
      <w:r w:rsidRPr="003D157A">
        <w:t>‘International Year of the Reef’</w:t>
      </w:r>
      <w:r>
        <w:t xml:space="preserve">, aimed to strengthen awareness regarding the value of coral reefs worldwide and the threats these reefs face. </w:t>
      </w:r>
    </w:p>
    <w:p w14:paraId="5D39357D" w14:textId="77777777" w:rsidR="00D5355C" w:rsidRDefault="00D5355C" w:rsidP="00D5355C">
      <w:pPr>
        <w:pStyle w:val="AR-PARAGRAPH"/>
      </w:pPr>
    </w:p>
    <w:p w14:paraId="76C5E681" w14:textId="77777777" w:rsidR="00D5355C" w:rsidRDefault="00D5355C" w:rsidP="00D5355C">
      <w:pPr>
        <w:pStyle w:val="AR-PARAGRAPH"/>
        <w:jc w:val="center"/>
      </w:pPr>
      <w:r w:rsidRPr="003A27AB">
        <w:rPr>
          <w:noProof/>
          <w:lang w:val="en-US" w:eastAsia="en-US"/>
        </w:rPr>
        <w:lastRenderedPageBreak/>
        <w:drawing>
          <wp:inline distT="0" distB="0" distL="0" distR="0" wp14:anchorId="33F71BC6" wp14:editId="56C4091E">
            <wp:extent cx="3989457" cy="5505450"/>
            <wp:effectExtent l="0" t="0" r="0" b="0"/>
            <wp:docPr id="14" name="Picture 14" descr="The location of 13 Future Leader Eco Challenge events held in 2018 are shown on a map of QUeensland. Infographics are added to depict the 1294 students, 148 teachers, 113 schools and 55 partner organisations involved." title="Future Leaders Eco Challenge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dn\Desktop\FLECs.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93097" cy="5510474"/>
                    </a:xfrm>
                    <a:prstGeom prst="rect">
                      <a:avLst/>
                    </a:prstGeom>
                    <a:noFill/>
                    <a:ln>
                      <a:noFill/>
                    </a:ln>
                  </pic:spPr>
                </pic:pic>
              </a:graphicData>
            </a:graphic>
          </wp:inline>
        </w:drawing>
      </w:r>
    </w:p>
    <w:p w14:paraId="2128EADC" w14:textId="77777777" w:rsidR="00D5355C" w:rsidRDefault="00D5355C" w:rsidP="00D5355C">
      <w:pPr>
        <w:pStyle w:val="AR-PARAGRAPH"/>
      </w:pPr>
    </w:p>
    <w:p w14:paraId="39C6C779" w14:textId="6A781E81" w:rsidR="00D5355C" w:rsidRDefault="00D5355C" w:rsidP="003130F0">
      <w:pPr>
        <w:pStyle w:val="ARBodyText"/>
      </w:pPr>
      <w:r w:rsidRPr="003D157A">
        <w:t>The 2019 theme was ‘Protect your Patch’</w:t>
      </w:r>
      <w:r>
        <w:t xml:space="preserve"> </w:t>
      </w:r>
      <w:r w:rsidR="00CA5B68">
        <w:t>focusing</w:t>
      </w:r>
      <w:r>
        <w:t xml:space="preserve"> </w:t>
      </w:r>
      <w:r w:rsidRPr="003D157A">
        <w:t xml:space="preserve">on </w:t>
      </w:r>
      <w:r>
        <w:t xml:space="preserve">how the </w:t>
      </w:r>
      <w:r w:rsidRPr="003D157A">
        <w:t xml:space="preserve">small acts </w:t>
      </w:r>
      <w:r>
        <w:t xml:space="preserve">of </w:t>
      </w:r>
      <w:r w:rsidRPr="003D157A">
        <w:t>many people make a big difference,</w:t>
      </w:r>
      <w:r>
        <w:t xml:space="preserve"> as well as</w:t>
      </w:r>
      <w:r w:rsidRPr="003D157A">
        <w:t xml:space="preserve"> </w:t>
      </w:r>
      <w:r w:rsidR="00CA5B68">
        <w:t>how</w:t>
      </w:r>
      <w:r w:rsidRPr="003D157A">
        <w:t xml:space="preserve"> we can all </w:t>
      </w:r>
      <w:r w:rsidR="00CA5B68">
        <w:t xml:space="preserve">think global while </w:t>
      </w:r>
      <w:r w:rsidRPr="003D157A">
        <w:t>act</w:t>
      </w:r>
      <w:r w:rsidR="00CA5B68">
        <w:t>ing</w:t>
      </w:r>
      <w:r w:rsidRPr="003D157A">
        <w:t xml:space="preserve"> local</w:t>
      </w:r>
      <w:r w:rsidR="00CA5B68">
        <w:t>.</w:t>
      </w:r>
      <w:r w:rsidRPr="003D157A">
        <w:t xml:space="preserve"> </w:t>
      </w:r>
    </w:p>
    <w:p w14:paraId="19DF46B9" w14:textId="65BA6835" w:rsidR="00D5355C" w:rsidRPr="003D157A" w:rsidRDefault="00D5355C" w:rsidP="003130F0">
      <w:pPr>
        <w:pStyle w:val="ARBodyText"/>
      </w:pPr>
      <w:r w:rsidRPr="003D157A">
        <w:t>Nine Future Leaders Eco Challenges were facilitated within the Reef catchment involving:</w:t>
      </w:r>
    </w:p>
    <w:p w14:paraId="25A8F1EA" w14:textId="77777777" w:rsidR="00D5355C" w:rsidRPr="003D157A" w:rsidRDefault="00D5355C" w:rsidP="00D5355C">
      <w:pPr>
        <w:pStyle w:val="AR-Bullet"/>
      </w:pPr>
      <w:r w:rsidRPr="003D157A">
        <w:t xml:space="preserve">63 </w:t>
      </w:r>
      <w:r>
        <w:t>Reef Guardian Schools</w:t>
      </w:r>
    </w:p>
    <w:p w14:paraId="5D555527" w14:textId="77777777" w:rsidR="00D5355C" w:rsidRPr="003D157A" w:rsidRDefault="00D5355C" w:rsidP="00D5355C">
      <w:pPr>
        <w:pStyle w:val="AR-Bullet"/>
      </w:pPr>
      <w:r w:rsidRPr="003D157A">
        <w:t>505 students</w:t>
      </w:r>
    </w:p>
    <w:p w14:paraId="2DB0AD62" w14:textId="77777777" w:rsidR="00D5355C" w:rsidRPr="003D157A" w:rsidRDefault="00D5355C" w:rsidP="00D5355C">
      <w:pPr>
        <w:pStyle w:val="AR-Bullet"/>
      </w:pPr>
      <w:r w:rsidRPr="003D157A">
        <w:t>74 teachers</w:t>
      </w:r>
    </w:p>
    <w:p w14:paraId="6DF857E0" w14:textId="77777777" w:rsidR="00D5355C" w:rsidRPr="003D157A" w:rsidRDefault="00D5355C" w:rsidP="00D5355C">
      <w:pPr>
        <w:pStyle w:val="AR-Bullet"/>
      </w:pPr>
      <w:r w:rsidRPr="003D157A">
        <w:t>49 partner organisations.</w:t>
      </w:r>
    </w:p>
    <w:p w14:paraId="6B500CF5" w14:textId="1F95DDDD" w:rsidR="00D5355C" w:rsidRPr="008B4433" w:rsidRDefault="00D5355C" w:rsidP="003130F0">
      <w:pPr>
        <w:pStyle w:val="ARBodyText"/>
      </w:pPr>
      <w:r w:rsidRPr="003D157A">
        <w:t xml:space="preserve">During the 2019 </w:t>
      </w:r>
      <w:r w:rsidRPr="003D157A">
        <w:rPr>
          <w:iCs/>
        </w:rPr>
        <w:t>Future Leaders Eco Challenge</w:t>
      </w:r>
      <w:r w:rsidRPr="003D157A">
        <w:t>s, the Reef Guardian Schools team aimed to foster stronger partner</w:t>
      </w:r>
      <w:r w:rsidR="00CA5B68">
        <w:t xml:space="preserve">ships with Traditional Owners. </w:t>
      </w:r>
      <w:r w:rsidRPr="003D157A">
        <w:t>Traditional Owners provided a Welcome to Country at eig</w:t>
      </w:r>
      <w:r>
        <w:t xml:space="preserve">ht of the nine events and shared with students how they </w:t>
      </w:r>
      <w:r w:rsidRPr="003D157A">
        <w:t xml:space="preserve">have protected their </w:t>
      </w:r>
      <w:r>
        <w:t>s</w:t>
      </w:r>
      <w:r w:rsidRPr="003D157A">
        <w:t xml:space="preserve">ea </w:t>
      </w:r>
      <w:r>
        <w:t>c</w:t>
      </w:r>
      <w:r w:rsidRPr="003D157A">
        <w:t>ountry for thousands of years, and continue to do so.</w:t>
      </w:r>
    </w:p>
    <w:p w14:paraId="790DF216" w14:textId="77777777" w:rsidR="00D5355C" w:rsidRPr="00D92E91" w:rsidRDefault="00D5355C" w:rsidP="00D5355C">
      <w:pPr>
        <w:pStyle w:val="ARHeading4"/>
      </w:pPr>
      <w:r w:rsidRPr="00D92E91">
        <w:t>Reef Guardian Councils</w:t>
      </w:r>
      <w:r>
        <w:t xml:space="preserve"> Program</w:t>
      </w:r>
    </w:p>
    <w:p w14:paraId="270D232A" w14:textId="201229B0" w:rsidR="00D5355C" w:rsidRPr="00D92E91" w:rsidRDefault="00D5355C" w:rsidP="003130F0">
      <w:pPr>
        <w:pStyle w:val="ARBodyText"/>
        <w:rPr>
          <w:rFonts w:eastAsia="Calibri"/>
          <w:lang w:val="en"/>
        </w:rPr>
      </w:pPr>
      <w:r>
        <w:rPr>
          <w:rFonts w:eastAsia="Calibri"/>
        </w:rPr>
        <w:t xml:space="preserve">The 18 </w:t>
      </w:r>
      <w:r w:rsidRPr="00D92E91">
        <w:rPr>
          <w:rFonts w:eastAsia="Calibri"/>
          <w:lang w:val="en"/>
        </w:rPr>
        <w:t xml:space="preserve">Reef Guardian Councils </w:t>
      </w:r>
      <w:r>
        <w:rPr>
          <w:rFonts w:eastAsia="Calibri"/>
          <w:lang w:val="en"/>
        </w:rPr>
        <w:t xml:space="preserve">continued to </w:t>
      </w:r>
      <w:r w:rsidRPr="00D92E91">
        <w:rPr>
          <w:rFonts w:eastAsia="Calibri"/>
          <w:lang w:val="en"/>
        </w:rPr>
        <w:t xml:space="preserve">undertake </w:t>
      </w:r>
      <w:r>
        <w:rPr>
          <w:rFonts w:eastAsia="Calibri"/>
          <w:lang w:val="en"/>
        </w:rPr>
        <w:t xml:space="preserve">a variety of </w:t>
      </w:r>
      <w:r w:rsidRPr="00D92E91">
        <w:rPr>
          <w:rFonts w:eastAsia="Calibri"/>
          <w:lang w:val="en"/>
        </w:rPr>
        <w:t>environmental initiatives in the</w:t>
      </w:r>
      <w:r>
        <w:rPr>
          <w:rFonts w:eastAsia="Calibri"/>
          <w:lang w:val="en"/>
        </w:rPr>
        <w:t>ir local government areas that contribute to building the resilience of the Reef. These actions included</w:t>
      </w:r>
      <w:r w:rsidRPr="00D92E91">
        <w:rPr>
          <w:rFonts w:eastAsia="Calibri"/>
          <w:lang w:val="en"/>
        </w:rPr>
        <w:t>:</w:t>
      </w:r>
    </w:p>
    <w:p w14:paraId="3E0ACEC3" w14:textId="73CC571E" w:rsidR="00D5355C" w:rsidRPr="00D92E91" w:rsidRDefault="00D5355C" w:rsidP="00D5355C">
      <w:pPr>
        <w:pStyle w:val="AR-Bullet"/>
        <w:rPr>
          <w:rFonts w:eastAsia="Calibri"/>
          <w:lang w:val="en"/>
        </w:rPr>
      </w:pPr>
      <w:r>
        <w:rPr>
          <w:rFonts w:eastAsia="Calibri"/>
          <w:lang w:val="en"/>
        </w:rPr>
        <w:t>water management:</w:t>
      </w:r>
      <w:r w:rsidRPr="00D92E91">
        <w:rPr>
          <w:rFonts w:eastAsia="Calibri"/>
          <w:lang w:val="en"/>
        </w:rPr>
        <w:t xml:space="preserve"> waterways rehabilitation, water monitoring, urban stormwater treatment</w:t>
      </w:r>
      <w:r>
        <w:rPr>
          <w:rFonts w:eastAsia="Calibri"/>
          <w:lang w:val="en"/>
        </w:rPr>
        <w:t>, and</w:t>
      </w:r>
      <w:r w:rsidRPr="00D92E91">
        <w:rPr>
          <w:rFonts w:eastAsia="Calibri"/>
          <w:lang w:val="en"/>
        </w:rPr>
        <w:t xml:space="preserve"> wastewater and trade waste treatment</w:t>
      </w:r>
    </w:p>
    <w:p w14:paraId="3FAAD3C6" w14:textId="77777777" w:rsidR="00D5355C" w:rsidRPr="00D92E91" w:rsidRDefault="00D5355C" w:rsidP="00D5355C">
      <w:pPr>
        <w:pStyle w:val="AR-Bullet"/>
        <w:rPr>
          <w:rFonts w:eastAsia="Calibri"/>
          <w:lang w:val="en"/>
        </w:rPr>
      </w:pPr>
      <w:r>
        <w:rPr>
          <w:rFonts w:eastAsia="Calibri"/>
          <w:lang w:val="en"/>
        </w:rPr>
        <w:lastRenderedPageBreak/>
        <w:t>waste management:</w:t>
      </w:r>
      <w:r w:rsidRPr="00D92E91">
        <w:rPr>
          <w:rFonts w:eastAsia="Calibri"/>
          <w:lang w:val="en"/>
        </w:rPr>
        <w:t xml:space="preserve"> waste avoidance, waste reuse and recycling</w:t>
      </w:r>
    </w:p>
    <w:p w14:paraId="178B30F8" w14:textId="77777777" w:rsidR="00D5355C" w:rsidRPr="00D92E91" w:rsidRDefault="00D5355C" w:rsidP="00D5355C">
      <w:pPr>
        <w:pStyle w:val="AR-Bullet"/>
        <w:rPr>
          <w:rFonts w:eastAsia="Calibri"/>
          <w:lang w:val="en"/>
        </w:rPr>
      </w:pPr>
      <w:r>
        <w:rPr>
          <w:rFonts w:eastAsia="Calibri"/>
          <w:lang w:val="en"/>
        </w:rPr>
        <w:t>land management:</w:t>
      </w:r>
      <w:r w:rsidRPr="00D92E91">
        <w:rPr>
          <w:rFonts w:eastAsia="Calibri"/>
          <w:lang w:val="en"/>
        </w:rPr>
        <w:t xml:space="preserve"> vegetation and pest management, resource assessment, erosion control, and land planning and management</w:t>
      </w:r>
    </w:p>
    <w:p w14:paraId="51E24BFF" w14:textId="77777777" w:rsidR="00D5355C" w:rsidRPr="00D92E91" w:rsidRDefault="00D5355C" w:rsidP="00D5355C">
      <w:pPr>
        <w:pStyle w:val="AR-Bullet"/>
        <w:rPr>
          <w:rFonts w:eastAsia="Calibri"/>
          <w:lang w:val="en"/>
        </w:rPr>
      </w:pPr>
      <w:r>
        <w:rPr>
          <w:rFonts w:eastAsia="Calibri"/>
          <w:lang w:val="en"/>
        </w:rPr>
        <w:t>climate change:</w:t>
      </w:r>
      <w:r w:rsidRPr="00D92E91">
        <w:rPr>
          <w:rFonts w:eastAsia="Calibri"/>
          <w:lang w:val="en"/>
        </w:rPr>
        <w:t xml:space="preserve"> planning and policy, energy and resource efficiency, and community education</w:t>
      </w:r>
    </w:p>
    <w:p w14:paraId="718A4E6D" w14:textId="77777777" w:rsidR="00D5355C" w:rsidRPr="008B4433" w:rsidRDefault="00D5355C" w:rsidP="00D5355C">
      <w:pPr>
        <w:pStyle w:val="AR-Bullet"/>
        <w:rPr>
          <w:rFonts w:eastAsia="Calibri"/>
          <w:lang w:val="en"/>
        </w:rPr>
      </w:pPr>
      <w:r>
        <w:rPr>
          <w:rFonts w:eastAsia="Calibri"/>
          <w:lang w:val="en"/>
        </w:rPr>
        <w:t>community:</w:t>
      </w:r>
      <w:r w:rsidRPr="00D92E91">
        <w:rPr>
          <w:rFonts w:eastAsia="Calibri"/>
          <w:lang w:val="en"/>
        </w:rPr>
        <w:t xml:space="preserve"> education, capacity building and developing partnerships.</w:t>
      </w:r>
    </w:p>
    <w:p w14:paraId="61EF8ECD" w14:textId="77777777" w:rsidR="00D5355C" w:rsidRPr="00FC5503" w:rsidRDefault="00D5355C" w:rsidP="00D5355C">
      <w:pPr>
        <w:pStyle w:val="ARHeading4"/>
        <w:rPr>
          <w:rFonts w:eastAsia="Calibri"/>
        </w:rPr>
      </w:pPr>
      <w:r w:rsidRPr="00FC5503">
        <w:rPr>
          <w:rFonts w:eastAsia="Calibri"/>
        </w:rPr>
        <w:t xml:space="preserve">Changeology </w:t>
      </w:r>
      <w:r>
        <w:rPr>
          <w:rFonts w:eastAsia="Calibri"/>
        </w:rPr>
        <w:t>w</w:t>
      </w:r>
      <w:r w:rsidRPr="00FC5503">
        <w:rPr>
          <w:rFonts w:eastAsia="Calibri"/>
        </w:rPr>
        <w:t>orks</w:t>
      </w:r>
      <w:r>
        <w:rPr>
          <w:rFonts w:eastAsia="Calibri"/>
        </w:rPr>
        <w:t>h</w:t>
      </w:r>
      <w:r w:rsidRPr="00FC5503">
        <w:rPr>
          <w:rFonts w:eastAsia="Calibri"/>
        </w:rPr>
        <w:t>ops</w:t>
      </w:r>
    </w:p>
    <w:p w14:paraId="3E463B32" w14:textId="4A02C1FD" w:rsidR="00D5355C" w:rsidRDefault="00D5355C" w:rsidP="003130F0">
      <w:pPr>
        <w:pStyle w:val="ARBodyText"/>
        <w:rPr>
          <w:rFonts w:eastAsia="Calibri"/>
        </w:rPr>
      </w:pPr>
      <w:r w:rsidRPr="008F6D0F">
        <w:rPr>
          <w:rFonts w:eastAsia="Calibri"/>
        </w:rPr>
        <w:t xml:space="preserve">Changeology is a </w:t>
      </w:r>
      <w:r w:rsidRPr="008F6D0F">
        <w:rPr>
          <w:rFonts w:eastAsia="Calibri"/>
          <w:bCs/>
        </w:rPr>
        <w:t>knowledge base</w:t>
      </w:r>
      <w:r w:rsidRPr="008F6D0F">
        <w:rPr>
          <w:rFonts w:eastAsia="Calibri"/>
        </w:rPr>
        <w:t xml:space="preserve"> about the psy</w:t>
      </w:r>
      <w:r>
        <w:rPr>
          <w:rFonts w:eastAsia="Calibri"/>
        </w:rPr>
        <w:t>chology of behavioural change that draws</w:t>
      </w:r>
      <w:r w:rsidRPr="008F6D0F">
        <w:rPr>
          <w:rFonts w:eastAsia="Calibri"/>
        </w:rPr>
        <w:t xml:space="preserve"> fro</w:t>
      </w:r>
      <w:r w:rsidR="00CA5B68">
        <w:rPr>
          <w:rFonts w:eastAsia="Calibri"/>
        </w:rPr>
        <w:t>m the d</w:t>
      </w:r>
      <w:r w:rsidRPr="008F6D0F">
        <w:rPr>
          <w:rFonts w:eastAsia="Calibri"/>
        </w:rPr>
        <w:t xml:space="preserve">iffusion of </w:t>
      </w:r>
      <w:r w:rsidR="00CA5B68">
        <w:rPr>
          <w:rFonts w:eastAsia="Calibri"/>
        </w:rPr>
        <w:t>i</w:t>
      </w:r>
      <w:r w:rsidRPr="008F6D0F">
        <w:rPr>
          <w:rFonts w:eastAsia="Calibri"/>
        </w:rPr>
        <w:t xml:space="preserve">nnovations, </w:t>
      </w:r>
      <w:r w:rsidR="00CA5B68">
        <w:rPr>
          <w:rFonts w:eastAsia="Calibri"/>
        </w:rPr>
        <w:t>r</w:t>
      </w:r>
      <w:r w:rsidRPr="008F6D0F">
        <w:rPr>
          <w:rFonts w:eastAsia="Calibri"/>
        </w:rPr>
        <w:t xml:space="preserve">isk </w:t>
      </w:r>
      <w:r w:rsidR="00CA5B68">
        <w:rPr>
          <w:rFonts w:eastAsia="Calibri"/>
        </w:rPr>
        <w:t>p</w:t>
      </w:r>
      <w:r w:rsidRPr="008F6D0F">
        <w:rPr>
          <w:rFonts w:eastAsia="Calibri"/>
        </w:rPr>
        <w:t xml:space="preserve">erception, </w:t>
      </w:r>
      <w:r w:rsidR="00CA5B68">
        <w:rPr>
          <w:rFonts w:eastAsia="Calibri"/>
        </w:rPr>
        <w:t>s</w:t>
      </w:r>
      <w:r w:rsidRPr="008F6D0F">
        <w:rPr>
          <w:rFonts w:eastAsia="Calibri"/>
        </w:rPr>
        <w:t xml:space="preserve">ocial </w:t>
      </w:r>
      <w:r w:rsidR="00CA5B68">
        <w:rPr>
          <w:rFonts w:eastAsia="Calibri"/>
        </w:rPr>
        <w:t>l</w:t>
      </w:r>
      <w:r w:rsidRPr="008F6D0F">
        <w:rPr>
          <w:rFonts w:eastAsia="Calibri"/>
        </w:rPr>
        <w:t xml:space="preserve">earning </w:t>
      </w:r>
      <w:r w:rsidR="00CA5B68">
        <w:rPr>
          <w:rFonts w:eastAsia="Calibri"/>
        </w:rPr>
        <w:t>t</w:t>
      </w:r>
      <w:r w:rsidRPr="008F6D0F">
        <w:rPr>
          <w:rFonts w:eastAsia="Calibri"/>
        </w:rPr>
        <w:t xml:space="preserve">heory, </w:t>
      </w:r>
      <w:r w:rsidR="00CA5B68">
        <w:rPr>
          <w:rFonts w:eastAsia="Calibri"/>
        </w:rPr>
        <w:t>s</w:t>
      </w:r>
      <w:r w:rsidRPr="008F6D0F">
        <w:rPr>
          <w:rFonts w:eastAsia="Calibri"/>
        </w:rPr>
        <w:t>elf-</w:t>
      </w:r>
      <w:r w:rsidR="00CA5B68">
        <w:rPr>
          <w:rFonts w:eastAsia="Calibri"/>
        </w:rPr>
        <w:t>d</w:t>
      </w:r>
      <w:r w:rsidRPr="008F6D0F">
        <w:rPr>
          <w:rFonts w:eastAsia="Calibri"/>
        </w:rPr>
        <w:t xml:space="preserve">etermination </w:t>
      </w:r>
      <w:r w:rsidR="00CA5B68">
        <w:rPr>
          <w:rFonts w:eastAsia="Calibri"/>
        </w:rPr>
        <w:t>t</w:t>
      </w:r>
      <w:r w:rsidRPr="008F6D0F">
        <w:rPr>
          <w:rFonts w:eastAsia="Calibri"/>
        </w:rPr>
        <w:t xml:space="preserve">heory and </w:t>
      </w:r>
      <w:r w:rsidR="00CA5B68">
        <w:rPr>
          <w:rFonts w:eastAsia="Calibri"/>
        </w:rPr>
        <w:t>s</w:t>
      </w:r>
      <w:r w:rsidRPr="008F6D0F">
        <w:rPr>
          <w:rFonts w:eastAsia="Calibri"/>
        </w:rPr>
        <w:t xml:space="preserve">ocial </w:t>
      </w:r>
      <w:r w:rsidR="00CA5B68">
        <w:rPr>
          <w:rFonts w:eastAsia="Calibri"/>
        </w:rPr>
        <w:t>p</w:t>
      </w:r>
      <w:r w:rsidRPr="008F6D0F">
        <w:rPr>
          <w:rFonts w:eastAsia="Calibri"/>
        </w:rPr>
        <w:t>sychology.</w:t>
      </w:r>
      <w:r>
        <w:rPr>
          <w:rFonts w:eastAsia="Calibri"/>
        </w:rPr>
        <w:t xml:space="preserve"> The Authority provided five c</w:t>
      </w:r>
      <w:r w:rsidRPr="003575F8">
        <w:rPr>
          <w:rFonts w:eastAsia="Calibri"/>
        </w:rPr>
        <w:t xml:space="preserve">hangeology workshops </w:t>
      </w:r>
      <w:r>
        <w:rPr>
          <w:rFonts w:eastAsia="Calibri"/>
        </w:rPr>
        <w:t xml:space="preserve">in regional centres across the Reef catchment, which were strategically focused on </w:t>
      </w:r>
      <w:r w:rsidRPr="003575F8">
        <w:rPr>
          <w:rFonts w:eastAsia="Calibri"/>
        </w:rPr>
        <w:t>build</w:t>
      </w:r>
      <w:r>
        <w:rPr>
          <w:rFonts w:eastAsia="Calibri"/>
        </w:rPr>
        <w:t xml:space="preserve">ing </w:t>
      </w:r>
      <w:r w:rsidRPr="003575F8">
        <w:rPr>
          <w:rFonts w:eastAsia="Calibri"/>
        </w:rPr>
        <w:t xml:space="preserve">skills and capacity to influence community behaviours </w:t>
      </w:r>
      <w:r>
        <w:rPr>
          <w:rFonts w:eastAsia="Calibri"/>
        </w:rPr>
        <w:t>within stakeholders who</w:t>
      </w:r>
      <w:r w:rsidRPr="003575F8">
        <w:rPr>
          <w:rFonts w:eastAsia="Calibri"/>
        </w:rPr>
        <w:t xml:space="preserve"> impact on </w:t>
      </w:r>
      <w:r>
        <w:rPr>
          <w:rFonts w:eastAsia="Calibri"/>
        </w:rPr>
        <w:t xml:space="preserve">the Reef </w:t>
      </w:r>
      <w:r w:rsidRPr="003575F8">
        <w:rPr>
          <w:rFonts w:eastAsia="Calibri"/>
        </w:rPr>
        <w:t xml:space="preserve">catchment and </w:t>
      </w:r>
      <w:r>
        <w:rPr>
          <w:rFonts w:eastAsia="Calibri"/>
        </w:rPr>
        <w:t>the Reef</w:t>
      </w:r>
      <w:r w:rsidRPr="003575F8">
        <w:rPr>
          <w:rFonts w:eastAsia="Calibri"/>
        </w:rPr>
        <w:t xml:space="preserve">. </w:t>
      </w:r>
    </w:p>
    <w:p w14:paraId="2759B625" w14:textId="77777777" w:rsidR="00D5355C" w:rsidRPr="00C0247C" w:rsidRDefault="00D5355C" w:rsidP="003130F0">
      <w:pPr>
        <w:pStyle w:val="ARBodyText"/>
        <w:rPr>
          <w:rFonts w:eastAsia="Calibri"/>
        </w:rPr>
      </w:pPr>
      <w:r>
        <w:rPr>
          <w:rFonts w:eastAsia="Calibri"/>
        </w:rPr>
        <w:t xml:space="preserve">The workshops saw 80 participants </w:t>
      </w:r>
      <w:r w:rsidRPr="003575F8">
        <w:rPr>
          <w:rFonts w:eastAsia="Calibri"/>
        </w:rPr>
        <w:t xml:space="preserve">from a diverse range of </w:t>
      </w:r>
      <w:r>
        <w:rPr>
          <w:rFonts w:eastAsia="Calibri"/>
        </w:rPr>
        <w:t xml:space="preserve">stakeholder </w:t>
      </w:r>
      <w:r w:rsidRPr="003575F8">
        <w:rPr>
          <w:rFonts w:eastAsia="Calibri"/>
        </w:rPr>
        <w:t>groups commi</w:t>
      </w:r>
      <w:r>
        <w:rPr>
          <w:rFonts w:eastAsia="Calibri"/>
        </w:rPr>
        <w:t xml:space="preserve">t to caring for the Reef, including local government </w:t>
      </w:r>
      <w:r w:rsidRPr="003575F8">
        <w:rPr>
          <w:rFonts w:eastAsia="Calibri"/>
        </w:rPr>
        <w:t>staff and councillors, L</w:t>
      </w:r>
      <w:r>
        <w:rPr>
          <w:rFonts w:eastAsia="Calibri"/>
        </w:rPr>
        <w:t xml:space="preserve">ocal </w:t>
      </w:r>
      <w:r w:rsidRPr="003575F8">
        <w:rPr>
          <w:rFonts w:eastAsia="Calibri"/>
        </w:rPr>
        <w:t>M</w:t>
      </w:r>
      <w:r>
        <w:rPr>
          <w:rFonts w:eastAsia="Calibri"/>
        </w:rPr>
        <w:t xml:space="preserve">arine </w:t>
      </w:r>
      <w:r w:rsidRPr="003575F8">
        <w:rPr>
          <w:rFonts w:eastAsia="Calibri"/>
        </w:rPr>
        <w:t>A</w:t>
      </w:r>
      <w:r>
        <w:rPr>
          <w:rFonts w:eastAsia="Calibri"/>
        </w:rPr>
        <w:t xml:space="preserve">dvisory </w:t>
      </w:r>
      <w:r w:rsidRPr="003575F8">
        <w:rPr>
          <w:rFonts w:eastAsia="Calibri"/>
        </w:rPr>
        <w:t>C</w:t>
      </w:r>
      <w:r>
        <w:rPr>
          <w:rFonts w:eastAsia="Calibri"/>
        </w:rPr>
        <w:t>ommittee members, fishers</w:t>
      </w:r>
      <w:r w:rsidRPr="003575F8">
        <w:rPr>
          <w:rFonts w:eastAsia="Calibri"/>
        </w:rPr>
        <w:t>,</w:t>
      </w:r>
      <w:r>
        <w:rPr>
          <w:rFonts w:eastAsia="Calibri"/>
        </w:rPr>
        <w:t xml:space="preserve"> teachers and members of the Reef tourism industry</w:t>
      </w:r>
      <w:r w:rsidRPr="003575F8">
        <w:rPr>
          <w:rFonts w:eastAsia="Calibri"/>
        </w:rPr>
        <w:t>.</w:t>
      </w:r>
    </w:p>
    <w:p w14:paraId="37AD8022" w14:textId="77777777" w:rsidR="00D5355C" w:rsidRPr="003D157A" w:rsidRDefault="00D5355C" w:rsidP="00D5355C">
      <w:pPr>
        <w:pStyle w:val="ARHeading4"/>
      </w:pPr>
      <w:r w:rsidRPr="003D157A">
        <w:t xml:space="preserve">Reef Guardian </w:t>
      </w:r>
      <w:r>
        <w:t>c</w:t>
      </w:r>
      <w:r w:rsidRPr="003D157A">
        <w:t xml:space="preserve">ommunity and </w:t>
      </w:r>
      <w:r>
        <w:t>s</w:t>
      </w:r>
      <w:r w:rsidRPr="003D157A">
        <w:t xml:space="preserve">tewardship </w:t>
      </w:r>
      <w:r>
        <w:t>g</w:t>
      </w:r>
      <w:r w:rsidRPr="003D157A">
        <w:t>rants</w:t>
      </w:r>
    </w:p>
    <w:p w14:paraId="16197843" w14:textId="5FF9D612" w:rsidR="00D5355C" w:rsidRPr="003D157A" w:rsidRDefault="00D5355C" w:rsidP="003130F0">
      <w:pPr>
        <w:pStyle w:val="ARBodyText"/>
        <w:rPr>
          <w:rFonts w:eastAsia="Calibri"/>
        </w:rPr>
      </w:pPr>
      <w:r w:rsidRPr="003D157A">
        <w:rPr>
          <w:rFonts w:eastAsia="Calibri"/>
        </w:rPr>
        <w:t xml:space="preserve">The Reef Guardian </w:t>
      </w:r>
      <w:r w:rsidR="00CA5B68">
        <w:rPr>
          <w:rFonts w:eastAsia="Calibri"/>
        </w:rPr>
        <w:t xml:space="preserve">Community and Stewardship </w:t>
      </w:r>
      <w:r w:rsidRPr="003D157A">
        <w:rPr>
          <w:rFonts w:eastAsia="Calibri"/>
        </w:rPr>
        <w:t>Grants are an investment in ‘empowering people to be part of the solution</w:t>
      </w:r>
      <w:r w:rsidR="00D35FA9">
        <w:rPr>
          <w:rFonts w:eastAsia="Calibri"/>
        </w:rPr>
        <w:t>,</w:t>
      </w:r>
      <w:r w:rsidRPr="003D157A">
        <w:rPr>
          <w:rFonts w:eastAsia="Calibri"/>
        </w:rPr>
        <w:t xml:space="preserve">’ a key strategy in the </w:t>
      </w:r>
      <w:r w:rsidRPr="00934039">
        <w:rPr>
          <w:rFonts w:eastAsia="Calibri"/>
          <w:i/>
        </w:rPr>
        <w:t xml:space="preserve">Great Barrier Reef </w:t>
      </w:r>
      <w:r>
        <w:rPr>
          <w:rFonts w:eastAsia="Calibri"/>
          <w:i/>
        </w:rPr>
        <w:t>b</w:t>
      </w:r>
      <w:r w:rsidRPr="00934039">
        <w:rPr>
          <w:rFonts w:eastAsia="Calibri"/>
          <w:i/>
        </w:rPr>
        <w:t>lueprint for resilience</w:t>
      </w:r>
      <w:r w:rsidRPr="003D157A">
        <w:rPr>
          <w:rFonts w:eastAsia="Calibri"/>
        </w:rPr>
        <w:t xml:space="preserve">. They provide </w:t>
      </w:r>
      <w:r>
        <w:rPr>
          <w:rFonts w:eastAsia="Calibri"/>
        </w:rPr>
        <w:t xml:space="preserve">an </w:t>
      </w:r>
      <w:r w:rsidRPr="003D157A">
        <w:rPr>
          <w:rFonts w:eastAsia="Calibri"/>
        </w:rPr>
        <w:t xml:space="preserve">opportunity for Reef Guardians, Local Marine Advisory Committees, Reef Traditional Owner groups, researchers and </w:t>
      </w:r>
      <w:r>
        <w:rPr>
          <w:rFonts w:eastAsia="Calibri"/>
        </w:rPr>
        <w:t xml:space="preserve">the </w:t>
      </w:r>
      <w:r w:rsidRPr="003D157A">
        <w:rPr>
          <w:rFonts w:eastAsia="Calibri"/>
        </w:rPr>
        <w:t xml:space="preserve">wider community to be supported in their efforts to positively influence </w:t>
      </w:r>
      <w:r>
        <w:rPr>
          <w:rFonts w:eastAsia="Calibri"/>
        </w:rPr>
        <w:t xml:space="preserve">the </w:t>
      </w:r>
      <w:r w:rsidRPr="003D157A">
        <w:rPr>
          <w:rFonts w:eastAsia="Calibri"/>
        </w:rPr>
        <w:t>current and future values of the Reef.</w:t>
      </w:r>
    </w:p>
    <w:p w14:paraId="6A2768FF" w14:textId="18B939D3" w:rsidR="00D5355C" w:rsidRPr="003D157A" w:rsidRDefault="00D5355C" w:rsidP="003130F0">
      <w:pPr>
        <w:pStyle w:val="ARBodyText"/>
        <w:rPr>
          <w:rFonts w:eastAsia="Calibri"/>
        </w:rPr>
      </w:pPr>
      <w:r w:rsidRPr="003D157A">
        <w:rPr>
          <w:rFonts w:eastAsia="Calibri"/>
        </w:rPr>
        <w:t xml:space="preserve">The 25 projects funded by the first round of </w:t>
      </w:r>
      <w:r>
        <w:rPr>
          <w:rFonts w:eastAsia="Calibri"/>
        </w:rPr>
        <w:t xml:space="preserve">the </w:t>
      </w:r>
      <w:r w:rsidRPr="003D157A">
        <w:rPr>
          <w:rFonts w:eastAsia="Calibri"/>
        </w:rPr>
        <w:t xml:space="preserve">Reef Guardian Community and Stewardship </w:t>
      </w:r>
      <w:r>
        <w:rPr>
          <w:rFonts w:eastAsia="Calibri"/>
        </w:rPr>
        <w:t>G</w:t>
      </w:r>
      <w:r w:rsidRPr="003D157A">
        <w:rPr>
          <w:rFonts w:eastAsia="Calibri"/>
        </w:rPr>
        <w:t xml:space="preserve">rants </w:t>
      </w:r>
      <w:r>
        <w:rPr>
          <w:rFonts w:eastAsia="Calibri"/>
        </w:rPr>
        <w:t>were delivered during the 2018–</w:t>
      </w:r>
      <w:r w:rsidRPr="003D157A">
        <w:rPr>
          <w:rFonts w:eastAsia="Calibri"/>
        </w:rPr>
        <w:t xml:space="preserve">19 financial year. These small capacity building grants </w:t>
      </w:r>
      <w:r>
        <w:rPr>
          <w:rFonts w:eastAsia="Calibri"/>
        </w:rPr>
        <w:t>were</w:t>
      </w:r>
      <w:r w:rsidRPr="003D157A">
        <w:rPr>
          <w:rFonts w:eastAsia="Calibri"/>
        </w:rPr>
        <w:t xml:space="preserve"> desi</w:t>
      </w:r>
      <w:r>
        <w:rPr>
          <w:rFonts w:eastAsia="Calibri"/>
        </w:rPr>
        <w:t>gned to form partnerships and</w:t>
      </w:r>
      <w:r w:rsidRPr="003D157A">
        <w:rPr>
          <w:rFonts w:eastAsia="Calibri"/>
        </w:rPr>
        <w:t xml:space="preserve"> fund on-ground action in communities. P</w:t>
      </w:r>
      <w:r>
        <w:rPr>
          <w:rFonts w:eastAsia="Calibri"/>
        </w:rPr>
        <w:t>rojects included island clean-</w:t>
      </w:r>
      <w:r w:rsidRPr="003D157A">
        <w:rPr>
          <w:rFonts w:eastAsia="Calibri"/>
        </w:rPr>
        <w:t>up</w:t>
      </w:r>
      <w:r>
        <w:rPr>
          <w:rFonts w:eastAsia="Calibri"/>
        </w:rPr>
        <w:t>s</w:t>
      </w:r>
      <w:r w:rsidRPr="003D157A">
        <w:rPr>
          <w:rFonts w:eastAsia="Calibri"/>
        </w:rPr>
        <w:t>, reef restoration projects, International Year of the Reef community event</w:t>
      </w:r>
      <w:r>
        <w:rPr>
          <w:rFonts w:eastAsia="Calibri"/>
        </w:rPr>
        <w:t>s</w:t>
      </w:r>
      <w:r w:rsidRPr="003D157A">
        <w:rPr>
          <w:rFonts w:eastAsia="Calibri"/>
        </w:rPr>
        <w:t>, stormwater drain clean</w:t>
      </w:r>
      <w:r w:rsidR="00F428A4">
        <w:rPr>
          <w:rFonts w:eastAsia="Calibri"/>
        </w:rPr>
        <w:t>-</w:t>
      </w:r>
      <w:r w:rsidRPr="003D157A">
        <w:rPr>
          <w:rFonts w:eastAsia="Calibri"/>
        </w:rPr>
        <w:t xml:space="preserve">ups and community Reef monitoring. </w:t>
      </w:r>
    </w:p>
    <w:p w14:paraId="1B6B1EFC" w14:textId="4A7924D3" w:rsidR="00D5355C" w:rsidRPr="003D157A" w:rsidRDefault="00D5355C" w:rsidP="003130F0">
      <w:pPr>
        <w:pStyle w:val="ARBodyText"/>
        <w:rPr>
          <w:rFonts w:eastAsia="Calibri"/>
          <w:lang w:bidi="en-US"/>
        </w:rPr>
      </w:pPr>
      <w:r w:rsidRPr="003D157A">
        <w:rPr>
          <w:rFonts w:eastAsia="Calibri"/>
        </w:rPr>
        <w:t xml:space="preserve">The Reef Guardian Grant Guidelines </w:t>
      </w:r>
      <w:r w:rsidR="00D35FA9">
        <w:rPr>
          <w:rFonts w:eastAsia="Calibri"/>
        </w:rPr>
        <w:t>were</w:t>
      </w:r>
      <w:r w:rsidR="00D35FA9" w:rsidRPr="003D157A">
        <w:rPr>
          <w:rFonts w:eastAsia="Calibri"/>
        </w:rPr>
        <w:t xml:space="preserve"> </w:t>
      </w:r>
      <w:r w:rsidRPr="003D157A">
        <w:rPr>
          <w:rFonts w:eastAsia="Calibri"/>
        </w:rPr>
        <w:t>reviewed</w:t>
      </w:r>
      <w:r w:rsidR="00D35FA9">
        <w:rPr>
          <w:rFonts w:eastAsia="Calibri"/>
        </w:rPr>
        <w:t>,</w:t>
      </w:r>
      <w:r w:rsidRPr="003D157A">
        <w:rPr>
          <w:rFonts w:eastAsia="Calibri"/>
        </w:rPr>
        <w:t xml:space="preserve"> and updated in line with the </w:t>
      </w:r>
      <w:r w:rsidR="00FF22AF">
        <w:rPr>
          <w:rFonts w:eastAsia="Calibri"/>
        </w:rPr>
        <w:t xml:space="preserve"> </w:t>
      </w:r>
      <w:r w:rsidRPr="005113F0">
        <w:rPr>
          <w:rFonts w:eastAsia="Calibri"/>
          <w:i/>
        </w:rPr>
        <w:t>Commonwealth Grants Rules and Guidelines</w:t>
      </w:r>
      <w:r w:rsidR="00D35FA9">
        <w:rPr>
          <w:rFonts w:eastAsia="Calibri"/>
          <w:i/>
        </w:rPr>
        <w:t>,</w:t>
      </w:r>
      <w:r w:rsidRPr="003D157A">
        <w:rPr>
          <w:rFonts w:eastAsia="Calibri"/>
        </w:rPr>
        <w:t xml:space="preserve"> to ensure consistency between Commonwealth entit</w:t>
      </w:r>
      <w:r>
        <w:rPr>
          <w:rFonts w:eastAsia="Calibri"/>
        </w:rPr>
        <w:t xml:space="preserve">y grant programs. </w:t>
      </w:r>
      <w:r w:rsidR="00D35FA9">
        <w:rPr>
          <w:rFonts w:eastAsia="Calibri"/>
        </w:rPr>
        <w:t>The revision presented a</w:t>
      </w:r>
      <w:r>
        <w:rPr>
          <w:rFonts w:eastAsia="Calibri"/>
        </w:rPr>
        <w:t xml:space="preserve"> new opportunity, </w:t>
      </w:r>
      <w:r w:rsidRPr="003D157A">
        <w:rPr>
          <w:rFonts w:eastAsia="Calibri"/>
        </w:rPr>
        <w:t xml:space="preserve">Reef Guardian Sea </w:t>
      </w:r>
      <w:r>
        <w:rPr>
          <w:rFonts w:eastAsia="Calibri"/>
        </w:rPr>
        <w:t>Country Grants</w:t>
      </w:r>
      <w:r w:rsidR="00CA5B68">
        <w:rPr>
          <w:rFonts w:eastAsia="Calibri"/>
        </w:rPr>
        <w:t>.</w:t>
      </w:r>
      <w:r>
        <w:rPr>
          <w:rFonts w:eastAsia="Calibri"/>
        </w:rPr>
        <w:t xml:space="preserve"> </w:t>
      </w:r>
      <w:r w:rsidR="00CA5B68">
        <w:rPr>
          <w:rFonts w:eastAsia="Calibri"/>
        </w:rPr>
        <w:t>This funding</w:t>
      </w:r>
      <w:r w:rsidRPr="003D157A">
        <w:rPr>
          <w:rFonts w:eastAsia="Calibri"/>
          <w:lang w:bidi="en-US"/>
        </w:rPr>
        <w:t xml:space="preserve"> </w:t>
      </w:r>
      <w:r>
        <w:rPr>
          <w:rFonts w:eastAsia="Calibri"/>
          <w:lang w:bidi="en-US"/>
        </w:rPr>
        <w:t>aim</w:t>
      </w:r>
      <w:r w:rsidR="00CA5B68">
        <w:rPr>
          <w:rFonts w:eastAsia="Calibri"/>
          <w:lang w:bidi="en-US"/>
        </w:rPr>
        <w:t>s</w:t>
      </w:r>
      <w:r w:rsidRPr="003D157A">
        <w:rPr>
          <w:rFonts w:eastAsia="Calibri"/>
          <w:lang w:bidi="en-US"/>
        </w:rPr>
        <w:t xml:space="preserve"> to support Aboriginal and Torres Strait Islander land and sea management organisations to deliver small sea country and heritage management projects </w:t>
      </w:r>
      <w:r w:rsidR="00CA5B68">
        <w:rPr>
          <w:rFonts w:eastAsia="Calibri"/>
          <w:lang w:bidi="en-US"/>
        </w:rPr>
        <w:t>— keeping</w:t>
      </w:r>
      <w:r w:rsidRPr="003D157A">
        <w:rPr>
          <w:rFonts w:eastAsia="Calibri"/>
          <w:lang w:bidi="en-US"/>
        </w:rPr>
        <w:t xml:space="preserve"> Indigenous heritage values of </w:t>
      </w:r>
      <w:r>
        <w:rPr>
          <w:rFonts w:eastAsia="Calibri"/>
          <w:lang w:bidi="en-US"/>
        </w:rPr>
        <w:t>the</w:t>
      </w:r>
      <w:r w:rsidRPr="003D157A">
        <w:rPr>
          <w:rFonts w:eastAsia="Calibri"/>
          <w:lang w:bidi="en-US"/>
        </w:rPr>
        <w:t xml:space="preserve"> Marine Park strong, safe and healthy. </w:t>
      </w:r>
      <w:r w:rsidR="00CA5B68">
        <w:rPr>
          <w:rFonts w:eastAsia="Calibri"/>
          <w:lang w:bidi="en-US"/>
        </w:rPr>
        <w:t>The</w:t>
      </w:r>
      <w:r>
        <w:rPr>
          <w:rFonts w:eastAsia="Calibri"/>
          <w:lang w:bidi="en-US"/>
        </w:rPr>
        <w:t xml:space="preserve"> aim </w:t>
      </w:r>
      <w:r w:rsidR="00CA5B68">
        <w:rPr>
          <w:rFonts w:eastAsia="Calibri"/>
          <w:lang w:bidi="en-US"/>
        </w:rPr>
        <w:t xml:space="preserve">is </w:t>
      </w:r>
      <w:r>
        <w:rPr>
          <w:rFonts w:eastAsia="Calibri"/>
          <w:lang w:bidi="en-US"/>
        </w:rPr>
        <w:t>to focus on</w:t>
      </w:r>
      <w:r w:rsidRPr="003D157A">
        <w:rPr>
          <w:rFonts w:eastAsia="Calibri"/>
          <w:lang w:bidi="en-US"/>
        </w:rPr>
        <w:t xml:space="preserve"> projects that: </w:t>
      </w:r>
    </w:p>
    <w:p w14:paraId="77906496" w14:textId="77777777" w:rsidR="00D5355C" w:rsidRPr="003D157A" w:rsidRDefault="00D5355C" w:rsidP="003130F0">
      <w:pPr>
        <w:pStyle w:val="AR-Bullet"/>
        <w:rPr>
          <w:rFonts w:eastAsia="Calibri"/>
        </w:rPr>
      </w:pPr>
      <w:r w:rsidRPr="003D157A">
        <w:rPr>
          <w:rFonts w:eastAsia="Calibri"/>
        </w:rPr>
        <w:t xml:space="preserve">provide resources and experiences that build Aboriginal and Torres Strait Islander heritage </w:t>
      </w:r>
      <w:r w:rsidRPr="005113F0">
        <w:rPr>
          <w:rFonts w:eastAsia="Calibri"/>
        </w:rPr>
        <w:t>knowledge</w:t>
      </w:r>
      <w:r w:rsidRPr="003D157A">
        <w:rPr>
          <w:rFonts w:eastAsia="Calibri"/>
          <w:i/>
        </w:rPr>
        <w:t xml:space="preserve"> </w:t>
      </w:r>
      <w:r w:rsidRPr="003D157A">
        <w:rPr>
          <w:rFonts w:eastAsia="Calibri"/>
        </w:rPr>
        <w:t>about the Reef, including through identification, mapping, intergenerational sharing and promotion</w:t>
      </w:r>
    </w:p>
    <w:p w14:paraId="796FD3C9" w14:textId="33991A4B" w:rsidR="00D5355C" w:rsidRPr="003D157A" w:rsidRDefault="00D5355C" w:rsidP="003130F0">
      <w:pPr>
        <w:pStyle w:val="AR-Bullet"/>
        <w:rPr>
          <w:rFonts w:eastAsia="Calibri"/>
        </w:rPr>
      </w:pPr>
      <w:r w:rsidRPr="003D157A">
        <w:rPr>
          <w:rFonts w:eastAsia="Calibri"/>
        </w:rPr>
        <w:t xml:space="preserve">recognise and foster </w:t>
      </w:r>
      <w:r w:rsidRPr="005113F0">
        <w:rPr>
          <w:rFonts w:eastAsia="Calibri"/>
        </w:rPr>
        <w:t>leadership</w:t>
      </w:r>
      <w:r w:rsidRPr="003D157A">
        <w:rPr>
          <w:rFonts w:eastAsia="Calibri"/>
          <w:i/>
        </w:rPr>
        <w:t xml:space="preserve"> </w:t>
      </w:r>
      <w:r w:rsidRPr="003D157A">
        <w:rPr>
          <w:rFonts w:eastAsia="Calibri"/>
        </w:rPr>
        <w:t xml:space="preserve">in </w:t>
      </w:r>
      <w:r>
        <w:rPr>
          <w:rFonts w:eastAsia="Calibri"/>
        </w:rPr>
        <w:t>s</w:t>
      </w:r>
      <w:r w:rsidRPr="003D157A">
        <w:rPr>
          <w:rFonts w:eastAsia="Calibri"/>
        </w:rPr>
        <w:t xml:space="preserve">ea </w:t>
      </w:r>
      <w:r>
        <w:rPr>
          <w:rFonts w:eastAsia="Calibri"/>
        </w:rPr>
        <w:t>c</w:t>
      </w:r>
      <w:r w:rsidRPr="003D157A">
        <w:rPr>
          <w:rFonts w:eastAsia="Calibri"/>
        </w:rPr>
        <w:t>ountry management, including skills and leadership development</w:t>
      </w:r>
    </w:p>
    <w:p w14:paraId="521CCB9E" w14:textId="09787E49" w:rsidR="00D5355C" w:rsidRPr="003D157A" w:rsidRDefault="00D5355C" w:rsidP="003130F0">
      <w:pPr>
        <w:pStyle w:val="AR-Bullet"/>
        <w:rPr>
          <w:rFonts w:eastAsia="Calibri"/>
        </w:rPr>
      </w:pPr>
      <w:r w:rsidRPr="003D157A">
        <w:rPr>
          <w:rFonts w:eastAsia="Calibri"/>
        </w:rPr>
        <w:t xml:space="preserve">encourage and support </w:t>
      </w:r>
      <w:r w:rsidRPr="005113F0">
        <w:rPr>
          <w:rFonts w:eastAsia="Calibri"/>
        </w:rPr>
        <w:t>action</w:t>
      </w:r>
      <w:r w:rsidRPr="003D157A">
        <w:rPr>
          <w:rFonts w:eastAsia="Calibri"/>
        </w:rPr>
        <w:t xml:space="preserve"> </w:t>
      </w:r>
      <w:r w:rsidRPr="003D157A" w:rsidDel="002E36EC">
        <w:rPr>
          <w:rFonts w:eastAsia="Calibri"/>
        </w:rPr>
        <w:t xml:space="preserve">to </w:t>
      </w:r>
      <w:r w:rsidRPr="003D157A">
        <w:rPr>
          <w:rFonts w:eastAsia="Calibri"/>
        </w:rPr>
        <w:t xml:space="preserve">provide on-ground sea country conservation and protection, and to influence others to do </w:t>
      </w:r>
      <w:r w:rsidR="00CA5B68">
        <w:rPr>
          <w:rFonts w:eastAsia="Calibri"/>
        </w:rPr>
        <w:t>the same</w:t>
      </w:r>
    </w:p>
    <w:p w14:paraId="35BC4125" w14:textId="77777777" w:rsidR="00D5355C" w:rsidRPr="003D157A" w:rsidRDefault="00D5355C" w:rsidP="003130F0">
      <w:pPr>
        <w:pStyle w:val="AR-Bullet"/>
        <w:rPr>
          <w:rFonts w:eastAsia="Calibri"/>
        </w:rPr>
      </w:pPr>
      <w:r w:rsidRPr="003D157A">
        <w:rPr>
          <w:rFonts w:eastAsia="Calibri"/>
        </w:rPr>
        <w:t xml:space="preserve">build networks and facilitate </w:t>
      </w:r>
      <w:r w:rsidRPr="005113F0">
        <w:rPr>
          <w:rFonts w:eastAsia="Calibri"/>
        </w:rPr>
        <w:t>partnerships</w:t>
      </w:r>
      <w:r w:rsidRPr="003D157A">
        <w:rPr>
          <w:rFonts w:eastAsia="Calibri"/>
          <w:i/>
        </w:rPr>
        <w:t xml:space="preserve"> </w:t>
      </w:r>
      <w:r w:rsidRPr="003D157A">
        <w:rPr>
          <w:rFonts w:eastAsia="Calibri"/>
        </w:rPr>
        <w:t xml:space="preserve">to build more effective and efficient stewardship </w:t>
      </w:r>
      <w:r w:rsidRPr="003D157A" w:rsidDel="002E36EC">
        <w:rPr>
          <w:rFonts w:eastAsia="Calibri"/>
        </w:rPr>
        <w:t xml:space="preserve">of </w:t>
      </w:r>
      <w:r w:rsidRPr="003D157A">
        <w:rPr>
          <w:rFonts w:eastAsia="Calibri"/>
        </w:rPr>
        <w:t>Aboriginal and Torres Strait Islander heritage values.</w:t>
      </w:r>
    </w:p>
    <w:p w14:paraId="121BECA1" w14:textId="45DADFA0" w:rsidR="00D5355C" w:rsidRDefault="004B26F4" w:rsidP="003130F0">
      <w:pPr>
        <w:pStyle w:val="ARBodyText"/>
        <w:rPr>
          <w:rFonts w:eastAsia="Calibri"/>
        </w:rPr>
      </w:pPr>
      <w:r>
        <w:rPr>
          <w:rFonts w:eastAsia="Calibri"/>
        </w:rPr>
        <w:t>As at 30 June 2019, t</w:t>
      </w:r>
      <w:r w:rsidR="00D5355C" w:rsidRPr="003D157A">
        <w:rPr>
          <w:rFonts w:eastAsia="Calibri"/>
        </w:rPr>
        <w:t xml:space="preserve">he revised Reef Guardian Grant Guidelines </w:t>
      </w:r>
      <w:r w:rsidR="009A684B">
        <w:rPr>
          <w:rFonts w:eastAsia="Calibri"/>
        </w:rPr>
        <w:t>were</w:t>
      </w:r>
      <w:r w:rsidR="00D5355C" w:rsidRPr="003D157A">
        <w:rPr>
          <w:rFonts w:eastAsia="Calibri"/>
        </w:rPr>
        <w:t xml:space="preserve"> being prepared for Ministerial approval.</w:t>
      </w:r>
    </w:p>
    <w:p w14:paraId="54519B34" w14:textId="2DD04A32" w:rsidR="00D5355C" w:rsidRPr="001D7875" w:rsidRDefault="00D5355C" w:rsidP="003130F0">
      <w:pPr>
        <w:pStyle w:val="ARHeading4"/>
        <w:rPr>
          <w:rFonts w:eastAsia="Calibri"/>
        </w:rPr>
      </w:pPr>
      <w:r w:rsidRPr="001D7875">
        <w:rPr>
          <w:rFonts w:eastAsia="Calibri"/>
        </w:rPr>
        <w:t xml:space="preserve">High Standard Tourism Operator </w:t>
      </w:r>
      <w:r w:rsidR="00F428A4">
        <w:rPr>
          <w:rFonts w:eastAsia="Calibri"/>
        </w:rPr>
        <w:t>p</w:t>
      </w:r>
      <w:r w:rsidRPr="001D7875">
        <w:rPr>
          <w:rFonts w:eastAsia="Calibri"/>
        </w:rPr>
        <w:t>rogram</w:t>
      </w:r>
    </w:p>
    <w:p w14:paraId="59BBF501" w14:textId="0356EC96" w:rsidR="00D5355C" w:rsidRPr="001D7875" w:rsidRDefault="00D5355C" w:rsidP="003130F0">
      <w:pPr>
        <w:pStyle w:val="ARBodyText"/>
        <w:rPr>
          <w:rFonts w:eastAsia="Calibri"/>
        </w:rPr>
      </w:pPr>
      <w:r w:rsidRPr="001D7875">
        <w:rPr>
          <w:rFonts w:eastAsia="Calibri"/>
        </w:rPr>
        <w:t>The Authority is committed to ensuring improved conservation outcomes in the Marine Park through the High Standard Tourism Operator program. The program was established in 2004 and recognises tourism operators as</w:t>
      </w:r>
      <w:r>
        <w:rPr>
          <w:rFonts w:eastAsia="Calibri"/>
        </w:rPr>
        <w:t xml:space="preserve"> being</w:t>
      </w:r>
      <w:r w:rsidRPr="001D7875">
        <w:rPr>
          <w:rFonts w:eastAsia="Calibri"/>
        </w:rPr>
        <w:t xml:space="preserve"> high standard when they achieve independent (and voluntary) eco certification through either Ecotourism Australia or EarthCheck. At 30 </w:t>
      </w:r>
      <w:r w:rsidRPr="001D7875">
        <w:rPr>
          <w:rFonts w:eastAsia="Calibri"/>
        </w:rPr>
        <w:lastRenderedPageBreak/>
        <w:t xml:space="preserve">June 2019, 65 operators were recognised as high standard. High Standard Tourism Operators voluntarily operate to a higher standard than required by legislation as part of their commitment to </w:t>
      </w:r>
      <w:r w:rsidR="00F428A4">
        <w:rPr>
          <w:rFonts w:eastAsia="Calibri"/>
        </w:rPr>
        <w:t xml:space="preserve">the </w:t>
      </w:r>
      <w:r w:rsidRPr="001D7875">
        <w:rPr>
          <w:rFonts w:eastAsia="Calibri"/>
        </w:rPr>
        <w:t>ecologically sustainable use</w:t>
      </w:r>
      <w:r w:rsidR="00CA5B68">
        <w:rPr>
          <w:rFonts w:eastAsia="Calibri"/>
        </w:rPr>
        <w:t xml:space="preserve"> of the Marine Park</w:t>
      </w:r>
      <w:r w:rsidRPr="001D7875">
        <w:rPr>
          <w:rFonts w:eastAsia="Calibri"/>
        </w:rPr>
        <w:t>. These operators are independently certified as meeting best practice standards for the key areas of protection, presentation and partnership.</w:t>
      </w:r>
    </w:p>
    <w:p w14:paraId="1AB2FC69" w14:textId="77777777" w:rsidR="00D5355C" w:rsidRPr="001D7875" w:rsidRDefault="00D5355C" w:rsidP="003130F0">
      <w:pPr>
        <w:pStyle w:val="ARBodyText"/>
        <w:rPr>
          <w:rFonts w:eastAsia="Calibri"/>
        </w:rPr>
      </w:pPr>
      <w:r w:rsidRPr="001D7875">
        <w:rPr>
          <w:rFonts w:eastAsia="Calibri"/>
        </w:rPr>
        <w:t>The Authority held tourism operator workshops in Port Douglas, Cairns and the Whitsundays to provide information and advice on:</w:t>
      </w:r>
    </w:p>
    <w:p w14:paraId="5F8A01D6" w14:textId="23351C45" w:rsidR="00D5355C" w:rsidRPr="001D7875" w:rsidRDefault="00D5355C" w:rsidP="003130F0">
      <w:pPr>
        <w:pStyle w:val="AR-Bullet"/>
        <w:rPr>
          <w:rFonts w:eastAsia="Calibri"/>
        </w:rPr>
      </w:pPr>
      <w:r w:rsidRPr="001D7875">
        <w:rPr>
          <w:rFonts w:eastAsia="Calibri"/>
        </w:rPr>
        <w:t>what it means to operate in the Marine Park</w:t>
      </w:r>
    </w:p>
    <w:p w14:paraId="4C7569B3" w14:textId="77777777" w:rsidR="00D5355C" w:rsidRPr="001D7875" w:rsidRDefault="00D5355C" w:rsidP="003130F0">
      <w:pPr>
        <w:pStyle w:val="AR-Bullet"/>
        <w:rPr>
          <w:rFonts w:eastAsia="Calibri"/>
        </w:rPr>
      </w:pPr>
      <w:r w:rsidRPr="001D7875">
        <w:rPr>
          <w:rFonts w:eastAsia="Calibri"/>
        </w:rPr>
        <w:t>important changes to the way permissions are managed and how this will affect permitted tourism operators</w:t>
      </w:r>
    </w:p>
    <w:p w14:paraId="4F64D4A3" w14:textId="273B85F5" w:rsidR="00D5355C" w:rsidRPr="001D7875" w:rsidRDefault="00D5355C" w:rsidP="003130F0">
      <w:pPr>
        <w:pStyle w:val="AR-Bullet"/>
        <w:rPr>
          <w:rFonts w:eastAsia="Calibri"/>
        </w:rPr>
      </w:pPr>
      <w:r w:rsidRPr="001D7875">
        <w:rPr>
          <w:rFonts w:eastAsia="Calibri"/>
        </w:rPr>
        <w:t xml:space="preserve">the new Permits Online portal </w:t>
      </w:r>
      <w:r>
        <w:rPr>
          <w:rFonts w:eastAsia="Calibri"/>
        </w:rPr>
        <w:t>to help manage</w:t>
      </w:r>
      <w:r w:rsidRPr="001D7875">
        <w:rPr>
          <w:rFonts w:eastAsia="Calibri"/>
        </w:rPr>
        <w:t xml:space="preserve"> applications and </w:t>
      </w:r>
      <w:r>
        <w:rPr>
          <w:rFonts w:eastAsia="Calibri"/>
        </w:rPr>
        <w:t>save</w:t>
      </w:r>
      <w:r w:rsidRPr="001D7875">
        <w:rPr>
          <w:rFonts w:eastAsia="Calibri"/>
        </w:rPr>
        <w:t xml:space="preserve"> time</w:t>
      </w:r>
    </w:p>
    <w:p w14:paraId="6A3E5E88" w14:textId="77777777" w:rsidR="00D5355C" w:rsidRPr="001D7875" w:rsidRDefault="00D5355C" w:rsidP="003130F0">
      <w:pPr>
        <w:pStyle w:val="AR-Bullet"/>
        <w:rPr>
          <w:rFonts w:eastAsia="Calibri"/>
        </w:rPr>
      </w:pPr>
      <w:r w:rsidRPr="001D7875">
        <w:rPr>
          <w:rFonts w:eastAsia="Calibri"/>
        </w:rPr>
        <w:t>tools to communicate responsible Reef practices.</w:t>
      </w:r>
    </w:p>
    <w:p w14:paraId="75BD8821" w14:textId="7BA507BB" w:rsidR="00D5355C" w:rsidRDefault="00D5355C" w:rsidP="003130F0">
      <w:pPr>
        <w:pStyle w:val="ARBodyText"/>
        <w:rPr>
          <w:rFonts w:eastAsia="Calibri"/>
        </w:rPr>
      </w:pPr>
      <w:r w:rsidRPr="001D7875">
        <w:rPr>
          <w:rFonts w:eastAsia="Calibri"/>
        </w:rPr>
        <w:t xml:space="preserve">The Authority </w:t>
      </w:r>
      <w:r w:rsidR="0013262A">
        <w:rPr>
          <w:rFonts w:eastAsia="Calibri"/>
        </w:rPr>
        <w:t>produces</w:t>
      </w:r>
      <w:r w:rsidR="0013262A" w:rsidRPr="001D7875">
        <w:rPr>
          <w:rFonts w:eastAsia="Calibri"/>
        </w:rPr>
        <w:t xml:space="preserve"> </w:t>
      </w:r>
      <w:r w:rsidRPr="001D7875">
        <w:rPr>
          <w:rFonts w:eastAsia="Calibri"/>
        </w:rPr>
        <w:t xml:space="preserve">a comprehensive publication available to tourism operators, </w:t>
      </w:r>
      <w:r w:rsidRPr="001D7875">
        <w:rPr>
          <w:rFonts w:eastAsia="Calibri"/>
          <w:i/>
          <w:iCs/>
        </w:rPr>
        <w:t>Responsible Reef practices for tourism operators in the Great Barrier Reef Marine Park</w:t>
      </w:r>
      <w:r w:rsidRPr="001D7875">
        <w:rPr>
          <w:rFonts w:eastAsia="Calibri"/>
        </w:rPr>
        <w:t xml:space="preserve">, which recommends the best environmental practices for more than 30 activities commonly undertaken in the Marine Park. </w:t>
      </w:r>
      <w:r w:rsidR="00FF22AF">
        <w:rPr>
          <w:rFonts w:eastAsia="Calibri"/>
        </w:rPr>
        <w:t xml:space="preserve">A </w:t>
      </w:r>
      <w:r w:rsidRPr="001D7875">
        <w:rPr>
          <w:rFonts w:eastAsia="Calibri"/>
        </w:rPr>
        <w:t xml:space="preserve">set of 15 visual icons — based on responsible Reef practices — </w:t>
      </w:r>
      <w:r w:rsidR="00FF22AF">
        <w:rPr>
          <w:rFonts w:eastAsia="Calibri"/>
        </w:rPr>
        <w:t xml:space="preserve">were also developed in collaboration with industry </w:t>
      </w:r>
      <w:r w:rsidRPr="001D7875">
        <w:rPr>
          <w:rFonts w:eastAsia="Calibri"/>
        </w:rPr>
        <w:t xml:space="preserve">to enhance education and awareness among non-English speaking visitors to the Marine Park. </w:t>
      </w:r>
    </w:p>
    <w:p w14:paraId="1CDCF3F2" w14:textId="77777777" w:rsidR="00175460" w:rsidRDefault="00175460" w:rsidP="003130F0">
      <w:pPr>
        <w:pStyle w:val="ARHeading4"/>
        <w:rPr>
          <w:rFonts w:eastAsia="Calibri"/>
        </w:rPr>
      </w:pPr>
      <w:r>
        <w:rPr>
          <w:noProof/>
          <w:lang w:val="en-US"/>
        </w:rPr>
        <w:drawing>
          <wp:inline distT="0" distB="0" distL="0" distR="0" wp14:anchorId="1E86905A" wp14:editId="59AFDCF6">
            <wp:extent cx="2695575" cy="1800225"/>
            <wp:effectExtent l="0" t="0" r="9525" b="9525"/>
            <wp:docPr id="22" name="Picture 22" descr="Three of the 15 visual icons developed to enhance education and responsible reef practices to non-English speaking visitors. Red and white signs show do not stand/walk on the reef, do not touch any marine life and do not anchor on coral through a stylised picture with a line through it. " title="Examples of responsible reef practices ic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695575" cy="1800225"/>
                    </a:xfrm>
                    <a:prstGeom prst="rect">
                      <a:avLst/>
                    </a:prstGeom>
                  </pic:spPr>
                </pic:pic>
              </a:graphicData>
            </a:graphic>
          </wp:inline>
        </w:drawing>
      </w:r>
    </w:p>
    <w:p w14:paraId="219D3ADC" w14:textId="61389CCC" w:rsidR="00D16294" w:rsidRDefault="008503C7" w:rsidP="00D16294">
      <w:pPr>
        <w:pStyle w:val="Figuretext"/>
      </w:pPr>
      <w:r>
        <w:t>I</w:t>
      </w:r>
      <w:r w:rsidR="00D16294" w:rsidRPr="008503C7">
        <w:t xml:space="preserve">cons </w:t>
      </w:r>
      <w:r>
        <w:t xml:space="preserve">were </w:t>
      </w:r>
      <w:r w:rsidR="00D16294" w:rsidRPr="008503C7">
        <w:t>developed to promote responsible Reef practices among non-English speaking visitors</w:t>
      </w:r>
    </w:p>
    <w:p w14:paraId="721317AA" w14:textId="6387511F" w:rsidR="00D5355C" w:rsidRPr="001D7875" w:rsidRDefault="00D5355C" w:rsidP="003130F0">
      <w:pPr>
        <w:pStyle w:val="ARHeading4"/>
        <w:rPr>
          <w:rFonts w:eastAsia="Calibri"/>
          <w:i/>
          <w:iCs/>
        </w:rPr>
      </w:pPr>
      <w:r w:rsidRPr="001D7875">
        <w:rPr>
          <w:rFonts w:eastAsia="Calibri"/>
        </w:rPr>
        <w:t>Eye on the Reef</w:t>
      </w:r>
    </w:p>
    <w:p w14:paraId="617FD2F0" w14:textId="05268D78" w:rsidR="00D5355C" w:rsidRPr="001D7875" w:rsidRDefault="00D5355C" w:rsidP="003130F0">
      <w:pPr>
        <w:pStyle w:val="ARBodyText"/>
        <w:rPr>
          <w:rFonts w:eastAsia="Calibri"/>
        </w:rPr>
      </w:pPr>
      <w:r w:rsidRPr="001D7875">
        <w:rPr>
          <w:rFonts w:eastAsia="Calibri"/>
        </w:rPr>
        <w:t>Eye on the Reef is a reef monitoring and assessment program run by the</w:t>
      </w:r>
      <w:r>
        <w:rPr>
          <w:rFonts w:eastAsia="Calibri"/>
        </w:rPr>
        <w:t xml:space="preserve"> Authority</w:t>
      </w:r>
      <w:r w:rsidRPr="001D7875">
        <w:rPr>
          <w:rFonts w:eastAsia="Calibri"/>
        </w:rPr>
        <w:t xml:space="preserve">.The program enables anyone who visits the Reef to contribute to its long-term protection by collecting valuable information about Reef health, marine animals and incidents, including sightings of crown-of-thorns starfish and charismatic mega-fauna such as whale sharks. </w:t>
      </w:r>
    </w:p>
    <w:p w14:paraId="7FCC2D9B" w14:textId="3F56C4C2" w:rsidR="00D5355C" w:rsidRPr="001D7875" w:rsidRDefault="00D5355C" w:rsidP="003130F0">
      <w:pPr>
        <w:pStyle w:val="ARBodyText"/>
        <w:rPr>
          <w:rFonts w:eastAsia="Calibri"/>
        </w:rPr>
      </w:pPr>
      <w:r w:rsidRPr="001D7875">
        <w:rPr>
          <w:rFonts w:eastAsia="Calibri"/>
        </w:rPr>
        <w:t>Eye on the Reef brings together the following ass</w:t>
      </w:r>
      <w:r>
        <w:rPr>
          <w:rFonts w:eastAsia="Calibri"/>
        </w:rPr>
        <w:t>essment and monitoring programs:</w:t>
      </w:r>
      <w:r w:rsidRPr="001D7875">
        <w:rPr>
          <w:rFonts w:eastAsia="Calibri"/>
        </w:rPr>
        <w:t> </w:t>
      </w:r>
    </w:p>
    <w:p w14:paraId="56FE8D24" w14:textId="74EA6293" w:rsidR="00D5355C" w:rsidRPr="001D7875" w:rsidRDefault="00D5355C" w:rsidP="003130F0">
      <w:pPr>
        <w:pStyle w:val="AR-Bullet"/>
        <w:rPr>
          <w:rFonts w:eastAsia="Calibri"/>
        </w:rPr>
      </w:pPr>
      <w:r w:rsidRPr="00223BFD">
        <w:rPr>
          <w:rFonts w:eastAsia="Calibri"/>
          <w:i/>
        </w:rPr>
        <w:t xml:space="preserve">Sightings </w:t>
      </w:r>
      <w:r w:rsidRPr="00300731">
        <w:rPr>
          <w:rFonts w:eastAsia="Calibri"/>
          <w:i/>
        </w:rPr>
        <w:t>Network</w:t>
      </w:r>
      <w:r w:rsidR="00803730" w:rsidRPr="00300731">
        <w:rPr>
          <w:rFonts w:eastAsia="Calibri"/>
          <w:i/>
        </w:rPr>
        <w:t>:</w:t>
      </w:r>
      <w:r w:rsidRPr="00803730">
        <w:rPr>
          <w:rFonts w:eastAsia="Calibri"/>
        </w:rPr>
        <w:t xml:space="preserve"> </w:t>
      </w:r>
      <w:r w:rsidR="00803730" w:rsidRPr="00803730">
        <w:rPr>
          <w:rFonts w:eastAsia="Calibri"/>
        </w:rPr>
        <w:t>a</w:t>
      </w:r>
      <w:r w:rsidRPr="00803730">
        <w:rPr>
          <w:rFonts w:eastAsia="Calibri"/>
        </w:rPr>
        <w:t>n</w:t>
      </w:r>
      <w:r w:rsidRPr="001D7875">
        <w:rPr>
          <w:rFonts w:eastAsia="Calibri"/>
        </w:rPr>
        <w:t xml:space="preserve"> Eye on the R</w:t>
      </w:r>
      <w:r>
        <w:rPr>
          <w:rFonts w:eastAsia="Calibri"/>
        </w:rPr>
        <w:t>eef smartphone app enables any M</w:t>
      </w:r>
      <w:r w:rsidRPr="001D7875">
        <w:rPr>
          <w:rFonts w:eastAsia="Calibri"/>
        </w:rPr>
        <w:t>arine Park user to access Marin</w:t>
      </w:r>
      <w:r>
        <w:rPr>
          <w:rFonts w:eastAsia="Calibri"/>
        </w:rPr>
        <w:t>e Park zoning in real-time while</w:t>
      </w:r>
      <w:r w:rsidRPr="001D7875">
        <w:rPr>
          <w:rFonts w:eastAsia="Calibri"/>
        </w:rPr>
        <w:t xml:space="preserve"> out on the water</w:t>
      </w:r>
      <w:r>
        <w:rPr>
          <w:rFonts w:eastAsia="Calibri"/>
        </w:rPr>
        <w:t>,</w:t>
      </w:r>
      <w:r w:rsidRPr="001D7875">
        <w:rPr>
          <w:rFonts w:eastAsia="Calibri"/>
        </w:rPr>
        <w:t xml:space="preserve"> and to contribute to management by reporting interesting or unusual sightings. These observations and images feed straight into the Eye on the Reef data management system</w:t>
      </w:r>
      <w:r>
        <w:rPr>
          <w:rFonts w:eastAsia="Calibri"/>
        </w:rPr>
        <w:t>, which helps</w:t>
      </w:r>
      <w:r w:rsidRPr="001D7875">
        <w:rPr>
          <w:rFonts w:eastAsia="Calibri"/>
        </w:rPr>
        <w:t xml:space="preserve"> the Authority to build knowledge about species diversity, abundance, habitat and range.  </w:t>
      </w:r>
    </w:p>
    <w:p w14:paraId="7E798567" w14:textId="1B89496D" w:rsidR="00D5355C" w:rsidRPr="001D7875" w:rsidRDefault="00803730" w:rsidP="003130F0">
      <w:pPr>
        <w:pStyle w:val="AR-Bullet"/>
        <w:rPr>
          <w:rFonts w:eastAsia="Calibri"/>
        </w:rPr>
      </w:pPr>
      <w:r w:rsidRPr="00223BFD">
        <w:rPr>
          <w:rFonts w:eastAsia="Calibri"/>
          <w:i/>
        </w:rPr>
        <w:t>Rapid Monitoring:</w:t>
      </w:r>
      <w:r>
        <w:rPr>
          <w:rFonts w:eastAsia="Calibri"/>
        </w:rPr>
        <w:t xml:space="preserve"> </w:t>
      </w:r>
      <w:r w:rsidR="00D5355C" w:rsidRPr="001D7875">
        <w:rPr>
          <w:rFonts w:eastAsia="Calibri"/>
        </w:rPr>
        <w:t xml:space="preserve">enables Reef users and tourists to </w:t>
      </w:r>
      <w:r w:rsidR="00D5355C">
        <w:rPr>
          <w:rFonts w:eastAsia="Calibri"/>
        </w:rPr>
        <w:t>be</w:t>
      </w:r>
      <w:r w:rsidR="00D5355C" w:rsidRPr="001D7875">
        <w:rPr>
          <w:rFonts w:eastAsia="Calibri"/>
        </w:rPr>
        <w:t xml:space="preserve"> more engaged in Reef reporting and protection. Core Reef health indicators are reported by people from </w:t>
      </w:r>
      <w:r w:rsidR="00D5355C">
        <w:rPr>
          <w:rFonts w:eastAsia="Calibri"/>
        </w:rPr>
        <w:t>locations</w:t>
      </w:r>
      <w:r w:rsidR="00D5355C" w:rsidRPr="001D7875">
        <w:rPr>
          <w:rFonts w:eastAsia="Calibri"/>
        </w:rPr>
        <w:t xml:space="preserve"> that may not be </w:t>
      </w:r>
      <w:r w:rsidR="00D5355C">
        <w:rPr>
          <w:rFonts w:eastAsia="Calibri"/>
        </w:rPr>
        <w:t xml:space="preserve">regularly </w:t>
      </w:r>
      <w:r w:rsidR="00D5355C" w:rsidRPr="001D7875">
        <w:rPr>
          <w:rFonts w:eastAsia="Calibri"/>
        </w:rPr>
        <w:t>visited. A number of High Standard Tourism Operators now offer the Rapid Monitoring program to their guests.</w:t>
      </w:r>
    </w:p>
    <w:p w14:paraId="16FFACC4" w14:textId="2D82B930" w:rsidR="00D5355C" w:rsidRPr="001D7875" w:rsidRDefault="00803730" w:rsidP="003130F0">
      <w:pPr>
        <w:pStyle w:val="AR-Bullet"/>
        <w:rPr>
          <w:rFonts w:eastAsia="Calibri"/>
        </w:rPr>
      </w:pPr>
      <w:r w:rsidRPr="00223BFD">
        <w:rPr>
          <w:rFonts w:eastAsia="Calibri"/>
          <w:i/>
        </w:rPr>
        <w:t>Tourism Weekly Monitoring:</w:t>
      </w:r>
      <w:r>
        <w:rPr>
          <w:rFonts w:eastAsia="Calibri"/>
        </w:rPr>
        <w:t xml:space="preserve"> t</w:t>
      </w:r>
      <w:r w:rsidR="00D5355C" w:rsidRPr="001D7875">
        <w:rPr>
          <w:rFonts w:eastAsia="Calibri"/>
        </w:rPr>
        <w:t xml:space="preserve">ourism </w:t>
      </w:r>
      <w:r w:rsidR="00D5355C">
        <w:rPr>
          <w:rFonts w:eastAsia="Calibri"/>
        </w:rPr>
        <w:t xml:space="preserve">operators </w:t>
      </w:r>
      <w:r w:rsidR="00D5355C" w:rsidRPr="001D7875">
        <w:rPr>
          <w:rFonts w:eastAsia="Calibri"/>
        </w:rPr>
        <w:t>carry out weekly observations of specific sites, providing invaluable data. This program provides a platform for tourism operators to understand their sites and actively contribute to the stewardship and protection of their sites.</w:t>
      </w:r>
    </w:p>
    <w:p w14:paraId="6993A7DA" w14:textId="1E39694C" w:rsidR="00D5355C" w:rsidRPr="001D7875" w:rsidRDefault="00D5355C" w:rsidP="003130F0">
      <w:pPr>
        <w:pStyle w:val="AR-Bullet"/>
        <w:rPr>
          <w:rFonts w:eastAsia="Calibri"/>
        </w:rPr>
      </w:pPr>
      <w:r w:rsidRPr="009E765B">
        <w:rPr>
          <w:rFonts w:eastAsia="Calibri"/>
          <w:i/>
        </w:rPr>
        <w:lastRenderedPageBreak/>
        <w:t>R</w:t>
      </w:r>
      <w:r w:rsidR="00803730" w:rsidRPr="009E765B">
        <w:rPr>
          <w:rFonts w:eastAsia="Calibri"/>
          <w:i/>
        </w:rPr>
        <w:t>eef Health and Impact Surveys:</w:t>
      </w:r>
      <w:r w:rsidR="00803730">
        <w:rPr>
          <w:rFonts w:eastAsia="Calibri"/>
        </w:rPr>
        <w:t xml:space="preserve"> </w:t>
      </w:r>
      <w:r>
        <w:rPr>
          <w:rFonts w:eastAsia="Calibri"/>
        </w:rPr>
        <w:t>a robust and rapid method for</w:t>
      </w:r>
      <w:r w:rsidRPr="001D7875">
        <w:rPr>
          <w:rFonts w:eastAsia="Calibri"/>
        </w:rPr>
        <w:t xml:space="preserve"> provid</w:t>
      </w:r>
      <w:r>
        <w:rPr>
          <w:rFonts w:eastAsia="Calibri"/>
        </w:rPr>
        <w:t>ing</w:t>
      </w:r>
      <w:r w:rsidRPr="001D7875">
        <w:rPr>
          <w:rFonts w:eastAsia="Calibri"/>
        </w:rPr>
        <w:t xml:space="preserve"> a snapshot of Reef health at any time on any </w:t>
      </w:r>
      <w:r>
        <w:rPr>
          <w:rFonts w:eastAsia="Calibri"/>
        </w:rPr>
        <w:t>r</w:t>
      </w:r>
      <w:r w:rsidRPr="001D7875">
        <w:rPr>
          <w:rFonts w:eastAsia="Calibri"/>
        </w:rPr>
        <w:t>eef. Used by</w:t>
      </w:r>
      <w:r>
        <w:rPr>
          <w:rFonts w:eastAsia="Calibri"/>
        </w:rPr>
        <w:t xml:space="preserve"> managers, researchers and the crown-of-</w:t>
      </w:r>
      <w:r w:rsidRPr="001D7875">
        <w:rPr>
          <w:rFonts w:eastAsia="Calibri"/>
        </w:rPr>
        <w:t>thorns starfish program</w:t>
      </w:r>
      <w:r>
        <w:rPr>
          <w:rFonts w:eastAsia="Calibri"/>
        </w:rPr>
        <w:t>,</w:t>
      </w:r>
      <w:r w:rsidRPr="001D7875">
        <w:rPr>
          <w:rFonts w:eastAsia="Calibri"/>
        </w:rPr>
        <w:t xml:space="preserve"> it is used to assess impacts of cyclones, bleaching, disease and predation.</w:t>
      </w:r>
    </w:p>
    <w:p w14:paraId="609B4F6D" w14:textId="04EA1609" w:rsidR="00D5355C" w:rsidRPr="001D7875" w:rsidRDefault="00D5355C" w:rsidP="003130F0">
      <w:pPr>
        <w:pStyle w:val="ARBodyText"/>
        <w:rPr>
          <w:rFonts w:eastAsia="Calibri"/>
        </w:rPr>
      </w:pPr>
      <w:r w:rsidRPr="001D7875">
        <w:rPr>
          <w:rFonts w:eastAsia="Calibri"/>
        </w:rPr>
        <w:t>The Eye on the Reef program and its associated data management and reporting system currently stores 43,583 surveys of reef health and 19,869 records of protected species and significant event sightings</w:t>
      </w:r>
      <w:r>
        <w:rPr>
          <w:rFonts w:eastAsia="Calibri"/>
        </w:rPr>
        <w:t xml:space="preserve">. Over </w:t>
      </w:r>
      <w:r w:rsidRPr="001D7875">
        <w:rPr>
          <w:rFonts w:eastAsia="Calibri"/>
        </w:rPr>
        <w:t>600 people have been trained in Eye on the Reef methods. In 2018–19</w:t>
      </w:r>
      <w:r>
        <w:rPr>
          <w:rFonts w:eastAsia="Calibri"/>
        </w:rPr>
        <w:t>,</w:t>
      </w:r>
      <w:r w:rsidR="00267B7F">
        <w:rPr>
          <w:rFonts w:eastAsia="Calibri"/>
        </w:rPr>
        <w:t xml:space="preserve"> more than 5211 surveys of r</w:t>
      </w:r>
      <w:r w:rsidRPr="001D7875">
        <w:rPr>
          <w:rFonts w:eastAsia="Calibri"/>
        </w:rPr>
        <w:t>eef health and almost 2590 sightings of protected species and significant events were received. Eighteen tourism operators are contributing data to the program.</w:t>
      </w:r>
    </w:p>
    <w:p w14:paraId="414304C1" w14:textId="3D028E54" w:rsidR="00D5355C" w:rsidRPr="003D157A" w:rsidRDefault="00D5355C" w:rsidP="003130F0">
      <w:pPr>
        <w:pStyle w:val="ARBodyText"/>
        <w:rPr>
          <w:rFonts w:eastAsia="Calibri"/>
        </w:rPr>
      </w:pPr>
      <w:r w:rsidRPr="001D7875">
        <w:rPr>
          <w:rFonts w:eastAsia="Calibri"/>
        </w:rPr>
        <w:t xml:space="preserve">Eye on the Reef workshops were held in late 2018, with 41 participants in the </w:t>
      </w:r>
      <w:r w:rsidR="00267B7F">
        <w:rPr>
          <w:rFonts w:eastAsia="Calibri"/>
        </w:rPr>
        <w:t>f</w:t>
      </w:r>
      <w:r w:rsidRPr="001D7875">
        <w:rPr>
          <w:rFonts w:eastAsia="Calibri"/>
        </w:rPr>
        <w:t xml:space="preserve">ar </w:t>
      </w:r>
      <w:r w:rsidR="00267B7F">
        <w:rPr>
          <w:rFonts w:eastAsia="Calibri"/>
        </w:rPr>
        <w:t>n</w:t>
      </w:r>
      <w:r w:rsidRPr="001D7875">
        <w:rPr>
          <w:rFonts w:eastAsia="Calibri"/>
        </w:rPr>
        <w:t xml:space="preserve">orthern region, 38 in the </w:t>
      </w:r>
      <w:r w:rsidR="00267B7F">
        <w:rPr>
          <w:rFonts w:eastAsia="Calibri"/>
        </w:rPr>
        <w:t>c</w:t>
      </w:r>
      <w:r w:rsidRPr="001D7875">
        <w:rPr>
          <w:rFonts w:eastAsia="Calibri"/>
        </w:rPr>
        <w:t xml:space="preserve">entral region and 20 in the </w:t>
      </w:r>
      <w:r w:rsidR="00267B7F">
        <w:rPr>
          <w:rFonts w:eastAsia="Calibri"/>
        </w:rPr>
        <w:t>s</w:t>
      </w:r>
      <w:r w:rsidRPr="001D7875">
        <w:rPr>
          <w:rFonts w:eastAsia="Calibri"/>
        </w:rPr>
        <w:t xml:space="preserve">outhern region. The Authority also conducted three in-water training days for tourism staff with </w:t>
      </w:r>
      <w:r w:rsidR="008503C7">
        <w:rPr>
          <w:rFonts w:eastAsia="Calibri"/>
        </w:rPr>
        <w:t>more than</w:t>
      </w:r>
      <w:r w:rsidR="008503C7" w:rsidRPr="001D7875">
        <w:rPr>
          <w:rFonts w:eastAsia="Calibri"/>
        </w:rPr>
        <w:t xml:space="preserve"> </w:t>
      </w:r>
      <w:r w:rsidRPr="001D7875">
        <w:rPr>
          <w:rFonts w:eastAsia="Calibri"/>
        </w:rPr>
        <w:t>50 participants trained.</w:t>
      </w:r>
    </w:p>
    <w:p w14:paraId="431A3921" w14:textId="77777777" w:rsidR="00D5355C" w:rsidRPr="003D157A" w:rsidRDefault="00D5355C" w:rsidP="00D5355C">
      <w:pPr>
        <w:pStyle w:val="ARHeading4"/>
      </w:pPr>
      <w:r w:rsidRPr="003D157A">
        <w:t xml:space="preserve">Sustainable </w:t>
      </w:r>
      <w:r>
        <w:t>f</w:t>
      </w:r>
      <w:r w:rsidRPr="003D157A">
        <w:t>ishing</w:t>
      </w:r>
    </w:p>
    <w:p w14:paraId="589238F6" w14:textId="4D88A311" w:rsidR="004A6F34" w:rsidRDefault="00D5355C" w:rsidP="003130F0">
      <w:pPr>
        <w:pStyle w:val="ARBodyText"/>
      </w:pPr>
      <w:r>
        <w:t>The Reef supports a range of fishing activities targeting a variety of species including fishes, sharks, crabs and prawns. Fishing is the largest extractive use of the region and recreational fishing is one of the most popular activities on the Reef.</w:t>
      </w:r>
    </w:p>
    <w:p w14:paraId="600E78BC" w14:textId="7CA020F6" w:rsidR="00D5355C" w:rsidRDefault="00D5355C" w:rsidP="003130F0">
      <w:pPr>
        <w:pStyle w:val="ARBodyText"/>
      </w:pPr>
      <w:r>
        <w:t xml:space="preserve">The Authority </w:t>
      </w:r>
      <w:r w:rsidRPr="00F05215">
        <w:t>aims to ensure understanding of and compliance with the management regimes in the Great Barrier Reef Region through public information and education programs, and the adoption of satellite-based vessel monitoring systems.</w:t>
      </w:r>
    </w:p>
    <w:p w14:paraId="263AA4A8" w14:textId="0C5A8452" w:rsidR="00D5355C" w:rsidRPr="003D157A" w:rsidRDefault="00D5355C" w:rsidP="003130F0">
      <w:pPr>
        <w:pStyle w:val="ARBodyText"/>
      </w:pPr>
      <w:r w:rsidRPr="003D157A">
        <w:t xml:space="preserve">The Reef Guardian Fishers </w:t>
      </w:r>
      <w:r>
        <w:t>P</w:t>
      </w:r>
      <w:r w:rsidRPr="003D157A">
        <w:t xml:space="preserve">rogram </w:t>
      </w:r>
      <w:r>
        <w:t>involves</w:t>
      </w:r>
      <w:r w:rsidRPr="003D157A">
        <w:t xml:space="preserve"> 26 fishing operations from Bundaberg to Cooktown </w:t>
      </w:r>
      <w:r>
        <w:t xml:space="preserve">and </w:t>
      </w:r>
      <w:r w:rsidRPr="003D157A">
        <w:t>encompass</w:t>
      </w:r>
      <w:r>
        <w:t>es</w:t>
      </w:r>
      <w:r w:rsidRPr="003D157A">
        <w:t xml:space="preserve"> most commercial fishing activity occurring within the Marine Park. Four new operations were successfully assessed during the </w:t>
      </w:r>
      <w:r>
        <w:t>reporting period</w:t>
      </w:r>
      <w:r w:rsidRPr="003D157A">
        <w:t xml:space="preserve"> and two left the program (</w:t>
      </w:r>
      <w:r w:rsidR="00755104">
        <w:t xml:space="preserve">both for personal </w:t>
      </w:r>
      <w:r w:rsidR="00F428A4">
        <w:t>reasons</w:t>
      </w:r>
      <w:r w:rsidRPr="003D157A">
        <w:t xml:space="preserve">). </w:t>
      </w:r>
      <w:r>
        <w:t>Eleven</w:t>
      </w:r>
      <w:r w:rsidRPr="003D157A">
        <w:t xml:space="preserve"> Reef Guardian Fishers </w:t>
      </w:r>
      <w:r>
        <w:t xml:space="preserve">are </w:t>
      </w:r>
      <w:r w:rsidRPr="003D157A">
        <w:t xml:space="preserve">represented in the fisheries working groups established by Queensland to develop harvest strategies critical to the implementation of the </w:t>
      </w:r>
      <w:r w:rsidRPr="005113F0">
        <w:rPr>
          <w:i/>
          <w:lang w:bidi="en-US"/>
        </w:rPr>
        <w:t>Queensland Sustainable Fisheries Strategy: 2017–2027</w:t>
      </w:r>
      <w:r w:rsidRPr="003D157A">
        <w:rPr>
          <w:lang w:bidi="en-US"/>
        </w:rPr>
        <w:t xml:space="preserve">. Their input </w:t>
      </w:r>
      <w:r>
        <w:rPr>
          <w:lang w:bidi="en-US"/>
        </w:rPr>
        <w:t xml:space="preserve">has </w:t>
      </w:r>
      <w:r w:rsidRPr="003D157A">
        <w:t xml:space="preserve">helped the Authority successfully influence </w:t>
      </w:r>
      <w:r>
        <w:t xml:space="preserve">the </w:t>
      </w:r>
      <w:r w:rsidRPr="003D157A">
        <w:t>implementation of the</w:t>
      </w:r>
      <w:r>
        <w:t xml:space="preserve"> strategy</w:t>
      </w:r>
      <w:r>
        <w:rPr>
          <w:lang w:bidi="en-US"/>
        </w:rPr>
        <w:t xml:space="preserve">, </w:t>
      </w:r>
      <w:r w:rsidR="00602E79">
        <w:rPr>
          <w:lang w:bidi="en-US"/>
        </w:rPr>
        <w:t>enabling</w:t>
      </w:r>
      <w:r w:rsidRPr="003D157A">
        <w:t xml:space="preserve"> ecologically sustainable fishing and the need to reduce risk within the Marine Park to be openly recognised and discussed among stakeholders.</w:t>
      </w:r>
    </w:p>
    <w:p w14:paraId="32CB8B23" w14:textId="5748C996" w:rsidR="00D5355C" w:rsidRPr="003D157A" w:rsidRDefault="00D5355C" w:rsidP="003130F0">
      <w:pPr>
        <w:pStyle w:val="ARBodyText"/>
      </w:pPr>
      <w:r w:rsidRPr="003D157A">
        <w:t>The Authority continued to work collaboratively with key recreational fishing groups and Reef Guardian Cou</w:t>
      </w:r>
      <w:r w:rsidRPr="00602E79">
        <w:rPr>
          <w:bCs/>
        </w:rPr>
        <w:t>n</w:t>
      </w:r>
      <w:r w:rsidRPr="003D157A">
        <w:t xml:space="preserve">cils in Rockhampton, Mackay and Cairns </w:t>
      </w:r>
      <w:r w:rsidR="00755104">
        <w:t xml:space="preserve">to develop and implement </w:t>
      </w:r>
      <w:r w:rsidRPr="003D157A">
        <w:t xml:space="preserve">stewardship-based codes of practice for recreational fishing supported by </w:t>
      </w:r>
      <w:r>
        <w:t>citizen science-</w:t>
      </w:r>
      <w:r w:rsidRPr="003D157A">
        <w:t xml:space="preserve">based monitoring. The Rockhampton recreational fishing voluntary code-of-practice </w:t>
      </w:r>
      <w:r>
        <w:t>has been</w:t>
      </w:r>
      <w:r w:rsidRPr="003D157A">
        <w:t xml:space="preserve"> strengthened by a sign-on pledge</w:t>
      </w:r>
      <w:r w:rsidR="00602E79">
        <w:t>, first used in the Reef Guardian Fisher Program,</w:t>
      </w:r>
      <w:r w:rsidRPr="003D157A">
        <w:t xml:space="preserve"> to honour the code</w:t>
      </w:r>
      <w:r w:rsidR="00602E79">
        <w:t xml:space="preserve">. </w:t>
      </w:r>
      <w:r w:rsidRPr="003D157A">
        <w:t xml:space="preserve">At </w:t>
      </w:r>
      <w:r>
        <w:t xml:space="preserve">30 </w:t>
      </w:r>
      <w:r w:rsidRPr="003D157A">
        <w:t>June 2019</w:t>
      </w:r>
      <w:r>
        <w:t>,</w:t>
      </w:r>
      <w:r w:rsidRPr="003D157A">
        <w:t xml:space="preserve"> more than 500 fishers had committed to the pledge. The codes are also working to increase sustainable regional tourism opportunities.</w:t>
      </w:r>
    </w:p>
    <w:p w14:paraId="7AA5EBEC" w14:textId="32BF7C9F" w:rsidR="00D5355C" w:rsidRPr="003D157A" w:rsidRDefault="00D5355C" w:rsidP="003130F0">
      <w:pPr>
        <w:pStyle w:val="ARBodyText"/>
      </w:pPr>
      <w:r w:rsidRPr="003D157A">
        <w:t>Fishery working groups convened multiple times for the coral reef fin fish, trawl, crab, east coast inshore fin fish, rocky reef, tropical rock lobster, sea cucumber and marine aquarium fish and coral fisheries</w:t>
      </w:r>
      <w:r w:rsidR="00602E79">
        <w:t>.</w:t>
      </w:r>
      <w:r>
        <w:t xml:space="preserve"> </w:t>
      </w:r>
      <w:r w:rsidR="00602E79">
        <w:t>The</w:t>
      </w:r>
      <w:r w:rsidRPr="003D157A">
        <w:t xml:space="preserve"> Authority</w:t>
      </w:r>
      <w:r w:rsidR="00602E79">
        <w:t>’s</w:t>
      </w:r>
      <w:r w:rsidRPr="003D157A">
        <w:t xml:space="preserve"> input and influence </w:t>
      </w:r>
      <w:r w:rsidR="00602E79">
        <w:t>w</w:t>
      </w:r>
      <w:r w:rsidR="00F428A4">
        <w:t>ere</w:t>
      </w:r>
      <w:r w:rsidR="00602E79">
        <w:t xml:space="preserve"> </w:t>
      </w:r>
      <w:r w:rsidRPr="003D157A">
        <w:t>well reflected in communiques and the development of draft harvest strategies</w:t>
      </w:r>
      <w:r>
        <w:t xml:space="preserve"> </w:t>
      </w:r>
      <w:r w:rsidRPr="003D157A">
        <w:t xml:space="preserve">consistent with the </w:t>
      </w:r>
      <w:r w:rsidRPr="00602E79">
        <w:rPr>
          <w:szCs w:val="22"/>
        </w:rPr>
        <w:t>Queensland Sustainable Fisheries Strategy</w:t>
      </w:r>
      <w:r w:rsidRPr="003D157A">
        <w:t xml:space="preserve">. </w:t>
      </w:r>
    </w:p>
    <w:p w14:paraId="4A58AF60" w14:textId="4DAF2195" w:rsidR="00D5355C" w:rsidRPr="003D157A" w:rsidRDefault="00D5355C" w:rsidP="003130F0">
      <w:pPr>
        <w:pStyle w:val="ARBodyText"/>
      </w:pPr>
      <w:r w:rsidRPr="003D157A">
        <w:t>The Authority</w:t>
      </w:r>
      <w:r>
        <w:t xml:space="preserve"> </w:t>
      </w:r>
      <w:r w:rsidR="00755104">
        <w:t>took part in</w:t>
      </w:r>
      <w:r w:rsidRPr="003D157A">
        <w:t xml:space="preserve"> w</w:t>
      </w:r>
      <w:r w:rsidR="00602E79">
        <w:t>orking groups</w:t>
      </w:r>
      <w:r w:rsidR="00755104">
        <w:t xml:space="preserve"> </w:t>
      </w:r>
      <w:r w:rsidRPr="003D157A">
        <w:t xml:space="preserve">on sustainability issues related to shark and saucer scallop harvest and </w:t>
      </w:r>
      <w:r>
        <w:t xml:space="preserve">undertook </w:t>
      </w:r>
      <w:r w:rsidRPr="003D157A">
        <w:t xml:space="preserve">a workshop </w:t>
      </w:r>
      <w:r>
        <w:t>to provide</w:t>
      </w:r>
      <w:r w:rsidRPr="003D157A">
        <w:t xml:space="preserve"> advice on difficult bycatch issues relevant to species of conservation concern, including marine mammals, in the large mesh gillnet component of the east coast inshore fin fish fishery. Involvement in these working groups, plus Fisheries Research and Development Corporation activities</w:t>
      </w:r>
      <w:r w:rsidR="00755104">
        <w:t>,</w:t>
      </w:r>
      <w:r w:rsidRPr="003D157A">
        <w:t xml:space="preserve"> influenced the establishment of appropriate monitoring and research</w:t>
      </w:r>
      <w:r>
        <w:t xml:space="preserve"> programs,</w:t>
      </w:r>
      <w:r w:rsidRPr="003D157A">
        <w:t xml:space="preserve"> and the ongoing development of fishery</w:t>
      </w:r>
      <w:r>
        <w:t>-</w:t>
      </w:r>
      <w:r w:rsidRPr="003D157A">
        <w:t xml:space="preserve">specific ecological risk assessments. </w:t>
      </w:r>
    </w:p>
    <w:p w14:paraId="474CCC6B" w14:textId="682F41FC" w:rsidR="00D5355C" w:rsidRPr="003D157A" w:rsidRDefault="00D5355C" w:rsidP="003130F0">
      <w:pPr>
        <w:pStyle w:val="ARBodyText"/>
      </w:pPr>
      <w:r w:rsidRPr="003D157A">
        <w:t xml:space="preserve">Work conducted with Fisheries Queensland monitoring and research staff addressed recognised gaps in </w:t>
      </w:r>
      <w:r>
        <w:rPr>
          <w:rFonts w:eastAsiaTheme="minorEastAsia"/>
          <w:lang w:bidi="en-US"/>
        </w:rPr>
        <w:t>RIMReP</w:t>
      </w:r>
      <w:r w:rsidRPr="003D157A" w:rsidDel="0008407B">
        <w:t xml:space="preserve"> </w:t>
      </w:r>
      <w:r w:rsidRPr="003D157A">
        <w:t>and helped bring research streams together, promoting information sharing</w:t>
      </w:r>
      <w:r>
        <w:t xml:space="preserve"> and compleme</w:t>
      </w:r>
      <w:r w:rsidR="00F428A4">
        <w:t>n</w:t>
      </w:r>
      <w:r>
        <w:t>ting</w:t>
      </w:r>
      <w:r w:rsidRPr="003D157A">
        <w:t xml:space="preserve"> work with citizen science, such as </w:t>
      </w:r>
      <w:r>
        <w:t>Info-</w:t>
      </w:r>
      <w:r w:rsidRPr="003D157A">
        <w:t>fish</w:t>
      </w:r>
      <w:r w:rsidR="00602E79">
        <w:t>.</w:t>
      </w:r>
    </w:p>
    <w:p w14:paraId="684AF6D7" w14:textId="2E85E1FD" w:rsidR="00D5355C" w:rsidRPr="00483235" w:rsidRDefault="00D5355C" w:rsidP="003130F0">
      <w:pPr>
        <w:pStyle w:val="ARBodyText"/>
      </w:pPr>
      <w:r w:rsidRPr="003D157A">
        <w:lastRenderedPageBreak/>
        <w:t>The Authority contributed to leg</w:t>
      </w:r>
      <w:r>
        <w:t xml:space="preserve">islative development and </w:t>
      </w:r>
      <w:r w:rsidRPr="00F71C54">
        <w:rPr>
          <w:i/>
        </w:rPr>
        <w:t>Fisheries Act 1994</w:t>
      </w:r>
      <w:r w:rsidRPr="003D157A">
        <w:t xml:space="preserve"> amendments </w:t>
      </w:r>
      <w:r>
        <w:t xml:space="preserve">necessary </w:t>
      </w:r>
      <w:r w:rsidRPr="003D157A">
        <w:t xml:space="preserve">to enable effective implementation of the </w:t>
      </w:r>
      <w:r w:rsidRPr="004B26F4">
        <w:rPr>
          <w:iCs/>
        </w:rPr>
        <w:t xml:space="preserve">Queensland Sustainable Fisheries Strategy </w:t>
      </w:r>
      <w:r w:rsidRPr="003D157A">
        <w:t>including strengthened enforcement provisions.</w:t>
      </w:r>
    </w:p>
    <w:p w14:paraId="1EEC8B5F" w14:textId="77777777" w:rsidR="00D5355C" w:rsidRPr="00F71C54" w:rsidRDefault="00D5355C" w:rsidP="00D5355C">
      <w:pPr>
        <w:pStyle w:val="ARHeading4"/>
        <w:rPr>
          <w:lang w:val="en"/>
        </w:rPr>
      </w:pPr>
      <w:r w:rsidRPr="00F71C54">
        <w:rPr>
          <w:lang w:val="en"/>
        </w:rPr>
        <w:t>Local Marine Advisory Committees</w:t>
      </w:r>
    </w:p>
    <w:p w14:paraId="14577FDE" w14:textId="116BAD5B" w:rsidR="00D5355C" w:rsidRPr="00A42AB6" w:rsidRDefault="00D5355C" w:rsidP="003130F0">
      <w:pPr>
        <w:pStyle w:val="ARBodyText"/>
        <w:rPr>
          <w:rFonts w:eastAsiaTheme="minorHAnsi"/>
          <w:color w:val="1A3333"/>
        </w:rPr>
      </w:pPr>
      <w:r w:rsidRPr="00A42AB6">
        <w:rPr>
          <w:lang w:val="en"/>
        </w:rPr>
        <w:t>For more than 20 years</w:t>
      </w:r>
      <w:r>
        <w:rPr>
          <w:lang w:val="en"/>
        </w:rPr>
        <w:t>,</w:t>
      </w:r>
      <w:r w:rsidRPr="00A42AB6">
        <w:rPr>
          <w:lang w:val="en"/>
        </w:rPr>
        <w:t xml:space="preserve"> the Authority has received advice from voluntary, community-based Local Marine Advisory Committees</w:t>
      </w:r>
      <w:r>
        <w:rPr>
          <w:lang w:val="en"/>
        </w:rPr>
        <w:t xml:space="preserve">. </w:t>
      </w:r>
      <w:r w:rsidRPr="00A42AB6">
        <w:rPr>
          <w:lang w:val="en"/>
        </w:rPr>
        <w:t>The</w:t>
      </w:r>
      <w:r>
        <w:rPr>
          <w:lang w:val="en"/>
        </w:rPr>
        <w:t>se</w:t>
      </w:r>
      <w:r w:rsidRPr="00DD4B97">
        <w:rPr>
          <w:lang w:val="en"/>
        </w:rPr>
        <w:t xml:space="preserve"> </w:t>
      </w:r>
      <w:r w:rsidRPr="00A42AB6">
        <w:rPr>
          <w:lang w:val="en"/>
        </w:rPr>
        <w:t>c</w:t>
      </w:r>
      <w:r w:rsidRPr="00DD4B97">
        <w:rPr>
          <w:lang w:val="en"/>
        </w:rPr>
        <w:t xml:space="preserve">ommittees </w:t>
      </w:r>
      <w:r w:rsidRPr="00A42AB6">
        <w:rPr>
          <w:lang w:val="en"/>
        </w:rPr>
        <w:t xml:space="preserve">provide a forum for </w:t>
      </w:r>
      <w:r>
        <w:rPr>
          <w:lang w:val="en"/>
        </w:rPr>
        <w:t xml:space="preserve">Reef catchment </w:t>
      </w:r>
      <w:r w:rsidRPr="00A42AB6">
        <w:rPr>
          <w:lang w:val="en"/>
        </w:rPr>
        <w:t xml:space="preserve">communities </w:t>
      </w:r>
      <w:r>
        <w:rPr>
          <w:lang w:val="en"/>
        </w:rPr>
        <w:t>between</w:t>
      </w:r>
      <w:r w:rsidRPr="00A42AB6">
        <w:rPr>
          <w:lang w:val="en"/>
        </w:rPr>
        <w:t xml:space="preserve"> </w:t>
      </w:r>
      <w:r>
        <w:rPr>
          <w:lang w:val="en"/>
        </w:rPr>
        <w:t>Cape York and</w:t>
      </w:r>
      <w:r w:rsidRPr="00A42AB6">
        <w:rPr>
          <w:lang w:val="en"/>
        </w:rPr>
        <w:t xml:space="preserve"> Bundaberg to discuss local issues, provide advice to managers and </w:t>
      </w:r>
      <w:r w:rsidRPr="0067690B">
        <w:t>encourage their communities to take action to improve Reef health.</w:t>
      </w:r>
    </w:p>
    <w:p w14:paraId="7BD1259C" w14:textId="1D2C209B" w:rsidR="00D5355C" w:rsidRDefault="00D5355C" w:rsidP="003130F0">
      <w:pPr>
        <w:pStyle w:val="ARBodyText"/>
        <w:rPr>
          <w:rFonts w:eastAsiaTheme="minorEastAsia"/>
          <w:lang w:bidi="en-US"/>
        </w:rPr>
      </w:pPr>
      <w:r w:rsidRPr="00A42AB6">
        <w:rPr>
          <w:rFonts w:eastAsiaTheme="minorEastAsia"/>
          <w:lang w:bidi="en-US"/>
        </w:rPr>
        <w:t>A</w:t>
      </w:r>
      <w:r w:rsidRPr="00DD4B97">
        <w:rPr>
          <w:rFonts w:eastAsiaTheme="minorEastAsia"/>
          <w:lang w:bidi="en-US"/>
        </w:rPr>
        <w:t xml:space="preserve"> new</w:t>
      </w:r>
      <w:r w:rsidRPr="00A42AB6">
        <w:rPr>
          <w:rFonts w:eastAsiaTheme="minorEastAsia"/>
          <w:lang w:bidi="en-US"/>
        </w:rPr>
        <w:t xml:space="preserve"> three-year</w:t>
      </w:r>
      <w:r w:rsidRPr="00DD4B97">
        <w:rPr>
          <w:rFonts w:eastAsiaTheme="minorEastAsia"/>
          <w:lang w:bidi="en-US"/>
        </w:rPr>
        <w:t xml:space="preserve"> term </w:t>
      </w:r>
      <w:r w:rsidRPr="00A42AB6">
        <w:rPr>
          <w:rFonts w:eastAsiaTheme="minorEastAsia"/>
          <w:lang w:bidi="en-US"/>
        </w:rPr>
        <w:t xml:space="preserve">began </w:t>
      </w:r>
      <w:r w:rsidRPr="00DD4B97">
        <w:rPr>
          <w:rFonts w:eastAsiaTheme="minorEastAsia"/>
          <w:lang w:bidi="en-US"/>
        </w:rPr>
        <w:t>in July 2018</w:t>
      </w:r>
      <w:r w:rsidR="00DE72F6">
        <w:rPr>
          <w:rFonts w:eastAsiaTheme="minorEastAsia"/>
          <w:lang w:bidi="en-US"/>
        </w:rPr>
        <w:t xml:space="preserve">. A proactive membership drive resulted in </w:t>
      </w:r>
      <w:r w:rsidRPr="00DD4B97">
        <w:rPr>
          <w:rFonts w:eastAsiaTheme="minorEastAsia"/>
          <w:lang w:bidi="en-US"/>
        </w:rPr>
        <w:t>176 people nominat</w:t>
      </w:r>
      <w:r w:rsidRPr="00A42AB6">
        <w:rPr>
          <w:rFonts w:eastAsiaTheme="minorEastAsia"/>
          <w:lang w:bidi="en-US"/>
        </w:rPr>
        <w:t>ing</w:t>
      </w:r>
      <w:r w:rsidRPr="00DD4B97">
        <w:rPr>
          <w:rFonts w:eastAsiaTheme="minorEastAsia"/>
          <w:lang w:bidi="en-US"/>
        </w:rPr>
        <w:t xml:space="preserve"> </w:t>
      </w:r>
      <w:r w:rsidRPr="00A42AB6">
        <w:rPr>
          <w:rFonts w:eastAsiaTheme="minorEastAsia"/>
          <w:lang w:bidi="en-US"/>
        </w:rPr>
        <w:t>for</w:t>
      </w:r>
      <w:r w:rsidRPr="00DD4B97">
        <w:rPr>
          <w:rFonts w:eastAsiaTheme="minorEastAsia"/>
          <w:lang w:bidi="en-US"/>
        </w:rPr>
        <w:t xml:space="preserve"> member</w:t>
      </w:r>
      <w:r w:rsidRPr="00A42AB6">
        <w:rPr>
          <w:rFonts w:eastAsiaTheme="minorEastAsia"/>
          <w:lang w:bidi="en-US"/>
        </w:rPr>
        <w:t xml:space="preserve">ship </w:t>
      </w:r>
      <w:r w:rsidR="00DE72F6">
        <w:rPr>
          <w:rFonts w:eastAsiaTheme="minorEastAsia"/>
          <w:lang w:bidi="en-US"/>
        </w:rPr>
        <w:t xml:space="preserve">across </w:t>
      </w:r>
      <w:r w:rsidRPr="00A42AB6">
        <w:rPr>
          <w:rFonts w:eastAsiaTheme="minorEastAsia"/>
          <w:lang w:bidi="en-US"/>
        </w:rPr>
        <w:t xml:space="preserve">12 </w:t>
      </w:r>
      <w:r>
        <w:rPr>
          <w:rFonts w:eastAsiaTheme="minorEastAsia"/>
          <w:lang w:bidi="en-US"/>
        </w:rPr>
        <w:t xml:space="preserve">committees. </w:t>
      </w:r>
      <w:r w:rsidRPr="00DD4B97">
        <w:rPr>
          <w:rFonts w:eastAsiaTheme="minorEastAsia"/>
          <w:lang w:bidi="en-US"/>
        </w:rPr>
        <w:t xml:space="preserve">Since </w:t>
      </w:r>
      <w:r w:rsidRPr="00A42AB6">
        <w:rPr>
          <w:rFonts w:eastAsiaTheme="minorEastAsia"/>
          <w:lang w:bidi="en-US"/>
        </w:rPr>
        <w:t>then</w:t>
      </w:r>
      <w:r w:rsidRPr="00DD4B97">
        <w:rPr>
          <w:rFonts w:eastAsiaTheme="minorEastAsia"/>
          <w:lang w:bidi="en-US"/>
        </w:rPr>
        <w:t xml:space="preserve">, an additional 23 people </w:t>
      </w:r>
      <w:r w:rsidR="00755104">
        <w:rPr>
          <w:rFonts w:eastAsiaTheme="minorEastAsia"/>
          <w:lang w:bidi="en-US"/>
        </w:rPr>
        <w:t>were</w:t>
      </w:r>
      <w:r w:rsidRPr="00DD4B97">
        <w:rPr>
          <w:rFonts w:eastAsiaTheme="minorEastAsia"/>
          <w:lang w:bidi="en-US"/>
        </w:rPr>
        <w:t xml:space="preserve"> endorsed as members.</w:t>
      </w:r>
    </w:p>
    <w:p w14:paraId="219CDA32" w14:textId="1CC69E6D" w:rsidR="00D5355C" w:rsidRDefault="00D5355C" w:rsidP="003130F0">
      <w:pPr>
        <w:pStyle w:val="ARBodyText"/>
        <w:rPr>
          <w:rFonts w:eastAsiaTheme="minorEastAsia"/>
          <w:lang w:bidi="en-US"/>
        </w:rPr>
      </w:pPr>
      <w:r w:rsidRPr="00DD4B97">
        <w:rPr>
          <w:rFonts w:eastAsiaTheme="minorEastAsia"/>
          <w:lang w:bidi="en-US"/>
        </w:rPr>
        <w:t xml:space="preserve">The Authority hosted a two-day meeting </w:t>
      </w:r>
      <w:r>
        <w:rPr>
          <w:rFonts w:eastAsiaTheme="minorEastAsia"/>
          <w:lang w:bidi="en-US"/>
        </w:rPr>
        <w:t>involving</w:t>
      </w:r>
      <w:r w:rsidRPr="00DD4B97">
        <w:rPr>
          <w:rFonts w:eastAsiaTheme="minorEastAsia"/>
          <w:lang w:bidi="en-US"/>
        </w:rPr>
        <w:t xml:space="preserve"> the </w:t>
      </w:r>
      <w:r w:rsidRPr="00A42AB6">
        <w:rPr>
          <w:rFonts w:eastAsiaTheme="minorEastAsia"/>
          <w:lang w:bidi="en-US"/>
        </w:rPr>
        <w:t>committee c</w:t>
      </w:r>
      <w:r w:rsidRPr="00DD4B97">
        <w:rPr>
          <w:rFonts w:eastAsiaTheme="minorEastAsia"/>
          <w:lang w:bidi="en-US"/>
        </w:rPr>
        <w:t>hairs in October 2018</w:t>
      </w:r>
      <w:r w:rsidR="00755104">
        <w:rPr>
          <w:rFonts w:eastAsiaTheme="minorEastAsia"/>
          <w:lang w:bidi="en-US"/>
        </w:rPr>
        <w:t xml:space="preserve">, providing </w:t>
      </w:r>
      <w:r w:rsidRPr="00DD4B97">
        <w:rPr>
          <w:rFonts w:eastAsiaTheme="minorEastAsia"/>
          <w:lang w:bidi="en-US"/>
        </w:rPr>
        <w:t xml:space="preserve">an opportunity for senior staff to meet with the community representatives and discuss issues. Updates were provided on Authority priorities and the many </w:t>
      </w:r>
      <w:r w:rsidRPr="00A42AB6">
        <w:rPr>
          <w:rFonts w:eastAsiaTheme="minorEastAsia"/>
          <w:lang w:bidi="en-US"/>
        </w:rPr>
        <w:t>local Reef protection activities</w:t>
      </w:r>
      <w:r w:rsidRPr="00DD4B97">
        <w:rPr>
          <w:rFonts w:eastAsiaTheme="minorEastAsia"/>
          <w:lang w:bidi="en-US"/>
        </w:rPr>
        <w:t xml:space="preserve"> being</w:t>
      </w:r>
      <w:r>
        <w:rPr>
          <w:rFonts w:eastAsiaTheme="minorEastAsia"/>
          <w:lang w:bidi="en-US"/>
        </w:rPr>
        <w:t xml:space="preserve"> undertaken by the committees. </w:t>
      </w:r>
      <w:r w:rsidRPr="00DD4B97">
        <w:rPr>
          <w:rFonts w:eastAsiaTheme="minorEastAsia"/>
          <w:lang w:bidi="en-US"/>
        </w:rPr>
        <w:t xml:space="preserve">It also clarified </w:t>
      </w:r>
      <w:r>
        <w:rPr>
          <w:rFonts w:eastAsiaTheme="minorEastAsia"/>
          <w:lang w:bidi="en-US"/>
        </w:rPr>
        <w:t xml:space="preserve">the roles and responsibilities of the committees </w:t>
      </w:r>
      <w:r w:rsidRPr="00DD4B97">
        <w:rPr>
          <w:rFonts w:eastAsiaTheme="minorEastAsia"/>
          <w:lang w:bidi="en-US"/>
        </w:rPr>
        <w:t xml:space="preserve">and provided training and skills </w:t>
      </w:r>
      <w:r>
        <w:rPr>
          <w:rFonts w:eastAsiaTheme="minorEastAsia"/>
          <w:lang w:bidi="en-US"/>
        </w:rPr>
        <w:t>to the attendees.</w:t>
      </w:r>
    </w:p>
    <w:p w14:paraId="196B61D8" w14:textId="0B743457" w:rsidR="00D5355C" w:rsidRPr="00DD4B97" w:rsidRDefault="00D5355C" w:rsidP="003130F0">
      <w:pPr>
        <w:pStyle w:val="ARBodyText"/>
        <w:rPr>
          <w:rFonts w:eastAsiaTheme="minorHAnsi"/>
          <w:lang w:val="en"/>
        </w:rPr>
      </w:pPr>
      <w:r w:rsidRPr="00DD4B97">
        <w:rPr>
          <w:rFonts w:eastAsiaTheme="minorHAnsi"/>
          <w:lang w:val="en"/>
        </w:rPr>
        <w:t xml:space="preserve">In February 2019, the Great Barrier Reef Foundation worked with the committees to provide Local Action Community Reef </w:t>
      </w:r>
      <w:r>
        <w:rPr>
          <w:rFonts w:eastAsiaTheme="minorHAnsi"/>
          <w:lang w:val="en"/>
        </w:rPr>
        <w:t>P</w:t>
      </w:r>
      <w:r w:rsidRPr="00DD4B97">
        <w:rPr>
          <w:rFonts w:eastAsiaTheme="minorHAnsi"/>
          <w:lang w:val="en"/>
        </w:rPr>
        <w:t xml:space="preserve">rotection </w:t>
      </w:r>
      <w:r>
        <w:rPr>
          <w:lang w:val="en"/>
        </w:rPr>
        <w:t>G</w:t>
      </w:r>
      <w:r>
        <w:rPr>
          <w:rFonts w:eastAsiaTheme="minorHAnsi"/>
          <w:lang w:val="en"/>
        </w:rPr>
        <w:t xml:space="preserve">rants. </w:t>
      </w:r>
      <w:r w:rsidRPr="00DD4B97">
        <w:rPr>
          <w:rFonts w:eastAsiaTheme="minorHAnsi"/>
          <w:lang w:val="en"/>
        </w:rPr>
        <w:t xml:space="preserve">Each committee workshopped local threats to the </w:t>
      </w:r>
      <w:r w:rsidRPr="00A42AB6">
        <w:rPr>
          <w:lang w:val="en"/>
        </w:rPr>
        <w:t>R</w:t>
      </w:r>
      <w:r w:rsidRPr="00DD4B97">
        <w:rPr>
          <w:rFonts w:eastAsiaTheme="minorHAnsi"/>
          <w:lang w:val="en"/>
        </w:rPr>
        <w:t xml:space="preserve">eef, potential projects and partners </w:t>
      </w:r>
      <w:r w:rsidRPr="00A42AB6">
        <w:rPr>
          <w:lang w:val="en"/>
        </w:rPr>
        <w:t>to address</w:t>
      </w:r>
      <w:r>
        <w:rPr>
          <w:rFonts w:eastAsiaTheme="minorHAnsi"/>
          <w:lang w:val="en"/>
        </w:rPr>
        <w:t xml:space="preserve"> the threats, and was </w:t>
      </w:r>
      <w:r w:rsidR="00F428A4">
        <w:rPr>
          <w:rFonts w:eastAsiaTheme="minorHAnsi"/>
          <w:lang w:val="en"/>
        </w:rPr>
        <w:t xml:space="preserve">allowed </w:t>
      </w:r>
      <w:r w:rsidRPr="00DD4B97">
        <w:rPr>
          <w:rFonts w:eastAsiaTheme="minorHAnsi"/>
          <w:lang w:val="en"/>
        </w:rPr>
        <w:t>to endorse</w:t>
      </w:r>
      <w:r w:rsidRPr="0046301A">
        <w:rPr>
          <w:rFonts w:eastAsiaTheme="minorHAnsi"/>
          <w:lang w:val="en"/>
        </w:rPr>
        <w:t xml:space="preserve"> a project in their local a</w:t>
      </w:r>
      <w:r>
        <w:rPr>
          <w:rFonts w:eastAsiaTheme="minorHAnsi"/>
          <w:lang w:val="en"/>
        </w:rPr>
        <w:t xml:space="preserve">rea up to the value of $15,000. </w:t>
      </w:r>
      <w:r w:rsidR="006F749E">
        <w:rPr>
          <w:rFonts w:eastAsiaTheme="minorHAnsi"/>
          <w:lang w:val="en"/>
        </w:rPr>
        <w:t>Eleven grants were allocated and t</w:t>
      </w:r>
      <w:r w:rsidRPr="0046301A">
        <w:rPr>
          <w:rFonts w:eastAsiaTheme="minorHAnsi"/>
          <w:lang w:val="en"/>
        </w:rPr>
        <w:t xml:space="preserve">he </w:t>
      </w:r>
      <w:r>
        <w:rPr>
          <w:rFonts w:eastAsiaTheme="minorHAnsi"/>
          <w:lang w:val="en"/>
        </w:rPr>
        <w:t>Local Marine Advisory C</w:t>
      </w:r>
      <w:r w:rsidRPr="0046301A">
        <w:rPr>
          <w:rFonts w:eastAsiaTheme="minorHAnsi"/>
          <w:lang w:val="en"/>
        </w:rPr>
        <w:t xml:space="preserve">ommittees will be working with partners </w:t>
      </w:r>
      <w:r w:rsidR="006F749E">
        <w:rPr>
          <w:rFonts w:eastAsiaTheme="minorHAnsi"/>
          <w:lang w:val="en"/>
        </w:rPr>
        <w:t xml:space="preserve">to </w:t>
      </w:r>
      <w:r w:rsidRPr="0046301A">
        <w:rPr>
          <w:rFonts w:eastAsiaTheme="minorHAnsi"/>
          <w:lang w:val="en"/>
        </w:rPr>
        <w:t>deliver the</w:t>
      </w:r>
      <w:r>
        <w:rPr>
          <w:rFonts w:eastAsiaTheme="minorHAnsi"/>
          <w:lang w:val="en"/>
        </w:rPr>
        <w:t>se</w:t>
      </w:r>
      <w:r w:rsidRPr="0046301A">
        <w:rPr>
          <w:rFonts w:eastAsiaTheme="minorHAnsi"/>
          <w:lang w:val="en"/>
        </w:rPr>
        <w:t xml:space="preserve"> projects.</w:t>
      </w:r>
    </w:p>
    <w:p w14:paraId="47955F5B" w14:textId="77777777" w:rsidR="00D5355C" w:rsidRPr="00F71C54" w:rsidRDefault="00D5355C" w:rsidP="00D5355C">
      <w:pPr>
        <w:pStyle w:val="ARHeading4"/>
        <w:rPr>
          <w:rFonts w:eastAsiaTheme="minorEastAsia"/>
          <w:lang w:bidi="en-US"/>
        </w:rPr>
      </w:pPr>
      <w:r w:rsidRPr="00F71C54">
        <w:rPr>
          <w:rFonts w:eastAsiaTheme="minorEastAsia"/>
          <w:lang w:bidi="en-US"/>
        </w:rPr>
        <w:t xml:space="preserve">Regional engagement </w:t>
      </w:r>
    </w:p>
    <w:p w14:paraId="3C22C8F0" w14:textId="37C2A395" w:rsidR="00D5355C" w:rsidRDefault="00D5355C" w:rsidP="003130F0">
      <w:pPr>
        <w:pStyle w:val="ARBodyText"/>
        <w:rPr>
          <w:rFonts w:eastAsiaTheme="minorEastAsia"/>
          <w:lang w:val="en-US" w:bidi="en-US"/>
        </w:rPr>
      </w:pPr>
      <w:r w:rsidRPr="00314844">
        <w:rPr>
          <w:rFonts w:eastAsiaTheme="minorEastAsia"/>
          <w:lang w:val="en-US" w:bidi="en-US"/>
        </w:rPr>
        <w:t xml:space="preserve">One million residents live in the Reef catchment, an area of </w:t>
      </w:r>
      <w:r w:rsidR="00F707C0">
        <w:rPr>
          <w:rFonts w:eastAsiaTheme="minorEastAsia"/>
          <w:lang w:val="en-US" w:bidi="en-US"/>
        </w:rPr>
        <w:t>more than 4</w:t>
      </w:r>
      <w:r w:rsidRPr="00314844">
        <w:rPr>
          <w:rFonts w:eastAsiaTheme="minorEastAsia"/>
          <w:lang w:val="en-US" w:bidi="en-US"/>
        </w:rPr>
        <w:t xml:space="preserve">00,000 </w:t>
      </w:r>
      <w:r>
        <w:rPr>
          <w:rFonts w:eastAsiaTheme="minorEastAsia"/>
          <w:lang w:val="en-US" w:bidi="en-US"/>
        </w:rPr>
        <w:t xml:space="preserve">square kilometres </w:t>
      </w:r>
      <w:r w:rsidRPr="00314844">
        <w:rPr>
          <w:rFonts w:eastAsiaTheme="minorEastAsia"/>
          <w:lang w:val="en-US" w:bidi="en-US"/>
        </w:rPr>
        <w:t xml:space="preserve">stretching from northern Cape York to Bundaberg. </w:t>
      </w:r>
      <w:r>
        <w:rPr>
          <w:rFonts w:eastAsiaTheme="minorEastAsia"/>
          <w:lang w:val="en-US" w:bidi="en-US"/>
        </w:rPr>
        <w:t xml:space="preserve">Regional engagement officers </w:t>
      </w:r>
      <w:r w:rsidRPr="00314844">
        <w:rPr>
          <w:rFonts w:eastAsiaTheme="minorEastAsia"/>
          <w:lang w:val="en-US" w:bidi="en-US"/>
        </w:rPr>
        <w:t>based in Cairns, Mackay and</w:t>
      </w:r>
      <w:r w:rsidRPr="00314844">
        <w:rPr>
          <w:rFonts w:eastAsiaTheme="minorEastAsia"/>
          <w:lang w:bidi="en-US"/>
        </w:rPr>
        <w:t xml:space="preserve"> Rockhampton</w:t>
      </w:r>
      <w:r w:rsidRPr="00314844">
        <w:rPr>
          <w:rFonts w:eastAsiaTheme="minorEastAsia"/>
          <w:lang w:val="en-US" w:bidi="en-US"/>
        </w:rPr>
        <w:t xml:space="preserve"> </w:t>
      </w:r>
      <w:r>
        <w:rPr>
          <w:rFonts w:eastAsiaTheme="minorEastAsia"/>
          <w:lang w:val="en-US" w:bidi="en-US"/>
        </w:rPr>
        <w:t xml:space="preserve">service these communities with a range of programs </w:t>
      </w:r>
      <w:r w:rsidRPr="00314844">
        <w:rPr>
          <w:rFonts w:eastAsiaTheme="minorEastAsia"/>
          <w:lang w:val="en-US" w:bidi="en-US"/>
        </w:rPr>
        <w:t>including</w:t>
      </w:r>
      <w:r>
        <w:rPr>
          <w:rFonts w:eastAsiaTheme="minorEastAsia"/>
          <w:lang w:val="en-US" w:bidi="en-US"/>
        </w:rPr>
        <w:t xml:space="preserve"> the </w:t>
      </w:r>
      <w:r w:rsidRPr="00314844">
        <w:rPr>
          <w:rFonts w:eastAsiaTheme="minorEastAsia"/>
          <w:lang w:val="en-US" w:bidi="en-US"/>
        </w:rPr>
        <w:t xml:space="preserve">Reef Guardian stewardship program </w:t>
      </w:r>
      <w:r>
        <w:rPr>
          <w:rFonts w:eastAsiaTheme="minorEastAsia"/>
          <w:lang w:val="en-US" w:bidi="en-US"/>
        </w:rPr>
        <w:t xml:space="preserve">and </w:t>
      </w:r>
      <w:r w:rsidRPr="00314844">
        <w:rPr>
          <w:rFonts w:eastAsiaTheme="minorEastAsia"/>
          <w:lang w:val="en-US" w:bidi="en-US"/>
        </w:rPr>
        <w:t>Local Marine Advisory Committees</w:t>
      </w:r>
      <w:r>
        <w:rPr>
          <w:rFonts w:eastAsiaTheme="minorEastAsia"/>
          <w:lang w:val="en-US" w:bidi="en-US"/>
        </w:rPr>
        <w:t xml:space="preserve">. The officers </w:t>
      </w:r>
      <w:r w:rsidR="00755104">
        <w:rPr>
          <w:rFonts w:eastAsiaTheme="minorEastAsia"/>
          <w:lang w:val="en-US" w:bidi="en-US"/>
        </w:rPr>
        <w:t>are</w:t>
      </w:r>
      <w:r w:rsidRPr="00314844">
        <w:rPr>
          <w:rFonts w:eastAsiaTheme="minorEastAsia"/>
          <w:lang w:val="en-US" w:bidi="en-US"/>
        </w:rPr>
        <w:t xml:space="preserve"> </w:t>
      </w:r>
      <w:r>
        <w:rPr>
          <w:rFonts w:eastAsiaTheme="minorEastAsia"/>
          <w:lang w:val="en-US" w:bidi="en-US"/>
        </w:rPr>
        <w:t xml:space="preserve">a local point of contact for Reef </w:t>
      </w:r>
      <w:r w:rsidRPr="00314844">
        <w:rPr>
          <w:rFonts w:eastAsiaTheme="minorEastAsia"/>
          <w:lang w:val="en-US" w:bidi="en-US"/>
        </w:rPr>
        <w:t xml:space="preserve">stakeholders and the </w:t>
      </w:r>
      <w:r>
        <w:rPr>
          <w:rFonts w:eastAsiaTheme="minorEastAsia"/>
          <w:lang w:val="en-US" w:bidi="en-US"/>
        </w:rPr>
        <w:t xml:space="preserve">general </w:t>
      </w:r>
      <w:r w:rsidRPr="00314844">
        <w:rPr>
          <w:rFonts w:eastAsiaTheme="minorEastAsia"/>
          <w:lang w:val="en-US" w:bidi="en-US"/>
        </w:rPr>
        <w:t xml:space="preserve">public. </w:t>
      </w:r>
      <w:r>
        <w:rPr>
          <w:rFonts w:eastAsiaTheme="minorEastAsia"/>
          <w:lang w:val="en-US" w:bidi="en-US"/>
        </w:rPr>
        <w:t>During 2018–</w:t>
      </w:r>
      <w:r w:rsidRPr="007B2E4E">
        <w:rPr>
          <w:rFonts w:eastAsiaTheme="minorEastAsia"/>
          <w:lang w:val="en-US" w:bidi="en-US"/>
        </w:rPr>
        <w:t xml:space="preserve">19 </w:t>
      </w:r>
      <w:r>
        <w:rPr>
          <w:rFonts w:eastAsiaTheme="minorEastAsia"/>
          <w:lang w:val="en-US" w:bidi="en-US"/>
        </w:rPr>
        <w:t>they</w:t>
      </w:r>
      <w:r w:rsidRPr="007B2E4E">
        <w:rPr>
          <w:rFonts w:eastAsiaTheme="minorEastAsia"/>
          <w:lang w:val="en-US" w:bidi="en-US"/>
        </w:rPr>
        <w:t xml:space="preserve"> directly engaged with</w:t>
      </w:r>
      <w:r>
        <w:rPr>
          <w:rFonts w:eastAsiaTheme="minorEastAsia"/>
          <w:lang w:val="en-US" w:bidi="en-US"/>
        </w:rPr>
        <w:t xml:space="preserve"> more than 11,800 stakeholders across</w:t>
      </w:r>
      <w:r w:rsidRPr="007B2E4E">
        <w:rPr>
          <w:rFonts w:eastAsiaTheme="minorEastAsia"/>
          <w:lang w:val="en-US" w:bidi="en-US"/>
        </w:rPr>
        <w:t xml:space="preserve"> 92 events</w:t>
      </w:r>
      <w:r>
        <w:rPr>
          <w:rFonts w:eastAsiaTheme="minorEastAsia"/>
          <w:lang w:val="en-US" w:bidi="en-US"/>
        </w:rPr>
        <w:t>.</w:t>
      </w:r>
    </w:p>
    <w:p w14:paraId="1D8372BC" w14:textId="0A7627C7" w:rsidR="00D5355C" w:rsidRDefault="00D5355C" w:rsidP="003130F0">
      <w:pPr>
        <w:pStyle w:val="ARBodyText"/>
        <w:rPr>
          <w:rFonts w:eastAsiaTheme="minorEastAsia"/>
          <w:lang w:val="en-US" w:bidi="en-US"/>
        </w:rPr>
      </w:pPr>
      <w:r>
        <w:rPr>
          <w:rFonts w:eastAsiaTheme="minorEastAsia"/>
          <w:lang w:val="en-US" w:bidi="en-US"/>
        </w:rPr>
        <w:t>Reflecting corporate priorities, the main themes for the year were encouraging stewardship activities that benefit the Reef and promoting compliance with Marine Park zoning.</w:t>
      </w:r>
    </w:p>
    <w:p w14:paraId="56D55E14" w14:textId="792B5C53" w:rsidR="00D5355C" w:rsidRDefault="004F4C79" w:rsidP="003130F0">
      <w:pPr>
        <w:pStyle w:val="ARBodyText"/>
        <w:rPr>
          <w:rFonts w:eastAsiaTheme="minorEastAsia"/>
          <w:lang w:val="en-US" w:bidi="en-US"/>
        </w:rPr>
      </w:pPr>
      <w:r>
        <w:rPr>
          <w:rFonts w:eastAsiaTheme="minorEastAsia"/>
          <w:lang w:val="en-US" w:bidi="en-US"/>
        </w:rPr>
        <w:t>R</w:t>
      </w:r>
      <w:r w:rsidR="00D5355C">
        <w:rPr>
          <w:rFonts w:eastAsiaTheme="minorEastAsia"/>
          <w:lang w:val="en-US" w:bidi="en-US"/>
        </w:rPr>
        <w:t xml:space="preserve">egional staff organised Reef Guardian events and attended community shows and festivals to promote </w:t>
      </w:r>
      <w:r>
        <w:rPr>
          <w:rFonts w:eastAsiaTheme="minorEastAsia"/>
          <w:lang w:val="en-US" w:bidi="en-US"/>
        </w:rPr>
        <w:t xml:space="preserve">2018 International Year of the Reef as well as </w:t>
      </w:r>
      <w:r w:rsidR="00D5355C">
        <w:rPr>
          <w:rFonts w:eastAsiaTheme="minorEastAsia"/>
          <w:lang w:val="en-US" w:bidi="en-US"/>
        </w:rPr>
        <w:t xml:space="preserve">stewardship activities that help to protect the Reef. Information </w:t>
      </w:r>
      <w:r w:rsidR="00D5355C" w:rsidRPr="00314844">
        <w:rPr>
          <w:rFonts w:eastAsiaTheme="minorEastAsia"/>
          <w:lang w:val="en-US" w:bidi="en-US"/>
        </w:rPr>
        <w:t>about Reef health, management</w:t>
      </w:r>
      <w:r w:rsidR="00D5355C">
        <w:rPr>
          <w:rFonts w:eastAsiaTheme="minorEastAsia"/>
          <w:lang w:val="en-US" w:bidi="en-US"/>
        </w:rPr>
        <w:t xml:space="preserve"> actions and partnerships</w:t>
      </w:r>
      <w:r w:rsidR="00D5355C" w:rsidRPr="00314844">
        <w:rPr>
          <w:rFonts w:eastAsiaTheme="minorEastAsia"/>
          <w:lang w:val="en-US" w:bidi="en-US"/>
        </w:rPr>
        <w:t xml:space="preserve"> </w:t>
      </w:r>
      <w:r w:rsidR="00D5355C">
        <w:rPr>
          <w:rFonts w:eastAsiaTheme="minorEastAsia"/>
          <w:lang w:val="en-US" w:bidi="en-US"/>
        </w:rPr>
        <w:t>were also prominent in the messaging delivered at these events.</w:t>
      </w:r>
    </w:p>
    <w:p w14:paraId="5286FF8E" w14:textId="228412BC" w:rsidR="00D5355C" w:rsidRDefault="00D5355C" w:rsidP="003130F0">
      <w:pPr>
        <w:pStyle w:val="ARBodyText"/>
        <w:rPr>
          <w:rFonts w:eastAsiaTheme="minorEastAsia"/>
          <w:lang w:val="en-US" w:bidi="en-US"/>
        </w:rPr>
      </w:pPr>
      <w:r>
        <w:rPr>
          <w:rFonts w:eastAsiaTheme="minorEastAsia"/>
          <w:lang w:val="en-US" w:bidi="en-US"/>
        </w:rPr>
        <w:t xml:space="preserve">In support of the ‘Protect your Patch’ campaign promoting zoning compliance, regional officers attended fishing expos, competitions and trade shows to educate recreational fishers about the proven benefits of zoning, the risks of non-compliance and the importance of reporting suspicious incidents. </w:t>
      </w:r>
    </w:p>
    <w:p w14:paraId="2006BFB5" w14:textId="18F00CA2" w:rsidR="00D5355C" w:rsidRDefault="00D5355C" w:rsidP="003130F0">
      <w:pPr>
        <w:pStyle w:val="ARBodyText"/>
        <w:rPr>
          <w:rFonts w:eastAsiaTheme="minorEastAsia"/>
          <w:lang w:val="en-US" w:bidi="en-US"/>
        </w:rPr>
      </w:pPr>
      <w:r>
        <w:rPr>
          <w:rFonts w:eastAsiaTheme="minorEastAsia"/>
          <w:lang w:val="en-US" w:bidi="en-US"/>
        </w:rPr>
        <w:t xml:space="preserve">Regional officers engaged with stakeholders at meetings </w:t>
      </w:r>
      <w:r w:rsidR="00755104">
        <w:rPr>
          <w:rFonts w:eastAsiaTheme="minorEastAsia"/>
          <w:lang w:val="en-US" w:bidi="en-US"/>
        </w:rPr>
        <w:t>to increase</w:t>
      </w:r>
      <w:r w:rsidRPr="00D304FD">
        <w:rPr>
          <w:rFonts w:eastAsiaTheme="minorEastAsia"/>
          <w:lang w:val="en-US" w:bidi="en-US"/>
        </w:rPr>
        <w:t xml:space="preserve"> the Authority’s outreach in </w:t>
      </w:r>
      <w:r>
        <w:rPr>
          <w:rFonts w:eastAsiaTheme="minorEastAsia"/>
          <w:lang w:val="en-US" w:bidi="en-US"/>
        </w:rPr>
        <w:t xml:space="preserve">catchment </w:t>
      </w:r>
      <w:r w:rsidRPr="00D304FD">
        <w:rPr>
          <w:rFonts w:eastAsiaTheme="minorEastAsia"/>
          <w:lang w:val="en-US" w:bidi="en-US"/>
        </w:rPr>
        <w:t>communities</w:t>
      </w:r>
      <w:r>
        <w:rPr>
          <w:rFonts w:eastAsiaTheme="minorEastAsia"/>
          <w:lang w:val="en-US" w:bidi="en-US"/>
        </w:rPr>
        <w:t xml:space="preserve"> and explor</w:t>
      </w:r>
      <w:r w:rsidR="00755104">
        <w:rPr>
          <w:rFonts w:eastAsiaTheme="minorEastAsia"/>
          <w:lang w:val="en-US" w:bidi="en-US"/>
        </w:rPr>
        <w:t>e</w:t>
      </w:r>
      <w:r>
        <w:rPr>
          <w:rFonts w:eastAsiaTheme="minorEastAsia"/>
          <w:lang w:val="en-US" w:bidi="en-US"/>
        </w:rPr>
        <w:t xml:space="preserve"> </w:t>
      </w:r>
      <w:r w:rsidRPr="00D54CCA">
        <w:rPr>
          <w:rFonts w:eastAsiaTheme="minorEastAsia"/>
          <w:lang w:val="en-US" w:bidi="en-US"/>
        </w:rPr>
        <w:t>opportunities for colla</w:t>
      </w:r>
      <w:r>
        <w:rPr>
          <w:rFonts w:eastAsiaTheme="minorEastAsia"/>
          <w:lang w:val="en-US" w:bidi="en-US"/>
        </w:rPr>
        <w:t>boration</w:t>
      </w:r>
      <w:r w:rsidRPr="00D304FD">
        <w:rPr>
          <w:rFonts w:eastAsiaTheme="minorEastAsia"/>
          <w:lang w:val="en-US" w:bidi="en-US"/>
        </w:rPr>
        <w:t xml:space="preserve">. </w:t>
      </w:r>
    </w:p>
    <w:p w14:paraId="3DF5436B" w14:textId="77777777" w:rsidR="00D5355C" w:rsidRPr="00D304FD" w:rsidRDefault="00D5355C" w:rsidP="003130F0">
      <w:pPr>
        <w:pStyle w:val="ARBodyText"/>
        <w:rPr>
          <w:rFonts w:eastAsiaTheme="minorEastAsia"/>
          <w:lang w:val="en-US" w:bidi="en-US"/>
        </w:rPr>
      </w:pPr>
      <w:r w:rsidRPr="00D304FD">
        <w:rPr>
          <w:rFonts w:eastAsiaTheme="minorEastAsia"/>
          <w:lang w:val="en-US" w:bidi="en-US"/>
        </w:rPr>
        <w:t xml:space="preserve">From January </w:t>
      </w:r>
      <w:r>
        <w:rPr>
          <w:rFonts w:eastAsiaTheme="minorEastAsia"/>
          <w:lang w:val="en-US" w:bidi="en-US"/>
        </w:rPr>
        <w:t>to</w:t>
      </w:r>
      <w:r w:rsidRPr="00D304FD">
        <w:rPr>
          <w:rFonts w:eastAsiaTheme="minorEastAsia"/>
          <w:lang w:val="en-US" w:bidi="en-US"/>
        </w:rPr>
        <w:t xml:space="preserve"> June 2019</w:t>
      </w:r>
      <w:r>
        <w:rPr>
          <w:rFonts w:eastAsiaTheme="minorEastAsia"/>
          <w:lang w:val="en-US" w:bidi="en-US"/>
        </w:rPr>
        <w:t>,</w:t>
      </w:r>
      <w:r w:rsidRPr="00D304FD">
        <w:rPr>
          <w:rFonts w:eastAsiaTheme="minorEastAsia"/>
          <w:lang w:val="en-US" w:bidi="en-US"/>
        </w:rPr>
        <w:t xml:space="preserve"> regional engagement officers participated in 107 meetings with Reef stakeholders including </w:t>
      </w:r>
      <w:r>
        <w:rPr>
          <w:rFonts w:eastAsiaTheme="minorEastAsia"/>
          <w:lang w:val="en-US" w:bidi="en-US"/>
        </w:rPr>
        <w:t>govern</w:t>
      </w:r>
      <w:r w:rsidRPr="00D304FD">
        <w:rPr>
          <w:rFonts w:eastAsiaTheme="minorEastAsia"/>
          <w:lang w:val="en-US" w:bidi="en-US"/>
        </w:rPr>
        <w:t>ment partners</w:t>
      </w:r>
      <w:r>
        <w:rPr>
          <w:rFonts w:eastAsiaTheme="minorEastAsia"/>
          <w:lang w:val="en-US" w:bidi="en-US"/>
        </w:rPr>
        <w:t xml:space="preserve">, </w:t>
      </w:r>
      <w:r w:rsidRPr="00D304FD">
        <w:rPr>
          <w:rFonts w:eastAsiaTheme="minorEastAsia"/>
          <w:lang w:val="en-US" w:bidi="en-US"/>
        </w:rPr>
        <w:t>non-government organisations</w:t>
      </w:r>
      <w:r>
        <w:rPr>
          <w:rFonts w:eastAsiaTheme="minorEastAsia"/>
          <w:lang w:val="en-US" w:bidi="en-US"/>
        </w:rPr>
        <w:t xml:space="preserve"> and </w:t>
      </w:r>
      <w:r w:rsidRPr="00D304FD">
        <w:rPr>
          <w:rFonts w:eastAsiaTheme="minorEastAsia"/>
          <w:lang w:val="en-US" w:bidi="en-US"/>
        </w:rPr>
        <w:t xml:space="preserve">industry groups. </w:t>
      </w:r>
    </w:p>
    <w:p w14:paraId="05283059" w14:textId="08D236FD" w:rsidR="00D5355C" w:rsidRDefault="00D5355C" w:rsidP="003130F0">
      <w:pPr>
        <w:pStyle w:val="ARBodyText"/>
        <w:rPr>
          <w:rFonts w:eastAsiaTheme="minorEastAsia"/>
          <w:lang w:val="en-US" w:bidi="en-US"/>
        </w:rPr>
      </w:pPr>
      <w:r w:rsidRPr="00314844">
        <w:rPr>
          <w:rFonts w:eastAsiaTheme="minorEastAsia"/>
          <w:lang w:val="en-US" w:bidi="en-US"/>
        </w:rPr>
        <w:t>The regional officers also serviced a network of more than 200 businesses, government agencies and visitor information</w:t>
      </w:r>
      <w:r w:rsidRPr="00314844">
        <w:rPr>
          <w:rFonts w:eastAsiaTheme="minorEastAsia"/>
          <w:lang w:bidi="en-US"/>
        </w:rPr>
        <w:t xml:space="preserve"> centres</w:t>
      </w:r>
      <w:r w:rsidRPr="00314844">
        <w:rPr>
          <w:rFonts w:eastAsiaTheme="minorEastAsia"/>
          <w:lang w:val="en-US" w:bidi="en-US"/>
        </w:rPr>
        <w:t xml:space="preserve"> that stock information products provided by the </w:t>
      </w:r>
      <w:r w:rsidR="00960F5F">
        <w:rPr>
          <w:rFonts w:eastAsiaTheme="minorEastAsia"/>
          <w:lang w:val="en-US" w:bidi="en-US"/>
        </w:rPr>
        <w:t>Authority</w:t>
      </w:r>
      <w:r w:rsidRPr="00314844">
        <w:rPr>
          <w:rFonts w:eastAsiaTheme="minorEastAsia"/>
          <w:lang w:val="en-US" w:bidi="en-US"/>
        </w:rPr>
        <w:t xml:space="preserve">. These community access points </w:t>
      </w:r>
      <w:r>
        <w:rPr>
          <w:rFonts w:eastAsiaTheme="minorEastAsia"/>
          <w:lang w:val="en-US" w:bidi="en-US"/>
        </w:rPr>
        <w:t xml:space="preserve">(CAPs) </w:t>
      </w:r>
      <w:r w:rsidRPr="00314844">
        <w:rPr>
          <w:rFonts w:eastAsiaTheme="minorEastAsia"/>
          <w:lang w:val="en-US" w:bidi="en-US"/>
        </w:rPr>
        <w:t>are an important mechanism to connect with local communities, especially Reef users</w:t>
      </w:r>
      <w:r>
        <w:rPr>
          <w:rFonts w:eastAsiaTheme="minorEastAsia"/>
          <w:lang w:val="en-US" w:bidi="en-US"/>
        </w:rPr>
        <w:t xml:space="preserve">. </w:t>
      </w:r>
    </w:p>
    <w:p w14:paraId="71D37CF4" w14:textId="4D44324B" w:rsidR="00D5355C" w:rsidRDefault="00D5355C" w:rsidP="003130F0">
      <w:pPr>
        <w:pStyle w:val="ARBodyText"/>
        <w:rPr>
          <w:rFonts w:eastAsiaTheme="minorEastAsia"/>
          <w:lang w:val="en-US" w:bidi="en-US"/>
        </w:rPr>
      </w:pPr>
      <w:r>
        <w:rPr>
          <w:rFonts w:eastAsiaTheme="minorEastAsia"/>
          <w:lang w:val="en-US" w:bidi="en-US"/>
        </w:rPr>
        <w:t>During 2018</w:t>
      </w:r>
      <w:r w:rsidRPr="00314844">
        <w:rPr>
          <w:rFonts w:eastAsiaTheme="minorEastAsia"/>
          <w:lang w:val="en-US" w:bidi="en-US"/>
        </w:rPr>
        <w:t>–</w:t>
      </w:r>
      <w:r>
        <w:rPr>
          <w:rFonts w:eastAsiaTheme="minorEastAsia"/>
          <w:lang w:val="en-US" w:bidi="en-US"/>
        </w:rPr>
        <w:t>19, engagement with CAPs followed a new approach, which prioritised the effectiveness of each CAP in terms</w:t>
      </w:r>
      <w:r w:rsidR="00267B7F">
        <w:rPr>
          <w:rFonts w:eastAsiaTheme="minorEastAsia"/>
          <w:lang w:val="en-US" w:bidi="en-US"/>
        </w:rPr>
        <w:t xml:space="preserve"> of its accessibility, primary R</w:t>
      </w:r>
      <w:r>
        <w:rPr>
          <w:rFonts w:eastAsiaTheme="minorEastAsia"/>
          <w:lang w:val="en-US" w:bidi="en-US"/>
        </w:rPr>
        <w:t xml:space="preserve">eef stakeholders and communication capacity. </w:t>
      </w:r>
    </w:p>
    <w:p w14:paraId="596D8670" w14:textId="04BE577F" w:rsidR="00D5355C" w:rsidRDefault="00D5355C" w:rsidP="003130F0">
      <w:pPr>
        <w:pStyle w:val="ARBodyText"/>
        <w:rPr>
          <w:rFonts w:eastAsiaTheme="minorEastAsia"/>
          <w:lang w:val="en-US" w:bidi="en-US"/>
        </w:rPr>
      </w:pPr>
      <w:r>
        <w:rPr>
          <w:rFonts w:eastAsiaTheme="minorEastAsia"/>
          <w:lang w:val="en-US" w:bidi="en-US"/>
        </w:rPr>
        <w:lastRenderedPageBreak/>
        <w:t>This strategy allowed officers to prioritise highly accessible and influential CAPs</w:t>
      </w:r>
      <w:r w:rsidRPr="00C8084F">
        <w:rPr>
          <w:rFonts w:eastAsiaTheme="minorEastAsia"/>
          <w:lang w:bidi="en-US"/>
        </w:rPr>
        <w:t xml:space="preserve"> </w:t>
      </w:r>
      <w:r>
        <w:rPr>
          <w:rFonts w:eastAsiaTheme="minorEastAsia"/>
          <w:lang w:val="en-US" w:bidi="en-US"/>
        </w:rPr>
        <w:t xml:space="preserve">for more frequent engagement, and to deliver tailored education and messages based on the stakeholders of each CAP. </w:t>
      </w:r>
    </w:p>
    <w:p w14:paraId="59CB62CF" w14:textId="77777777" w:rsidR="00D5355C" w:rsidRPr="00314844" w:rsidRDefault="00D5355C" w:rsidP="003130F0">
      <w:pPr>
        <w:pStyle w:val="ARBodyText"/>
        <w:rPr>
          <w:rFonts w:eastAsiaTheme="minorEastAsia"/>
          <w:lang w:val="en-US" w:bidi="en-US"/>
        </w:rPr>
      </w:pPr>
      <w:r>
        <w:rPr>
          <w:rFonts w:eastAsiaTheme="minorEastAsia"/>
          <w:lang w:val="en-US" w:bidi="en-US"/>
        </w:rPr>
        <w:t>During 2018–</w:t>
      </w:r>
      <w:r w:rsidRPr="001F28B8">
        <w:rPr>
          <w:rFonts w:eastAsiaTheme="minorEastAsia"/>
          <w:lang w:val="en-US" w:bidi="en-US"/>
        </w:rPr>
        <w:t>19</w:t>
      </w:r>
      <w:r>
        <w:rPr>
          <w:rFonts w:eastAsiaTheme="minorEastAsia"/>
          <w:lang w:val="en-US" w:bidi="en-US"/>
        </w:rPr>
        <w:t>,</w:t>
      </w:r>
      <w:r w:rsidRPr="001F28B8">
        <w:rPr>
          <w:rFonts w:eastAsiaTheme="minorEastAsia"/>
          <w:lang w:val="en-US" w:bidi="en-US"/>
        </w:rPr>
        <w:t xml:space="preserve"> regional officers engaged with </w:t>
      </w:r>
      <w:r>
        <w:rPr>
          <w:rFonts w:eastAsiaTheme="minorEastAsia"/>
          <w:lang w:val="en-US" w:bidi="en-US"/>
        </w:rPr>
        <w:t>CAPs</w:t>
      </w:r>
      <w:r w:rsidRPr="001F28B8">
        <w:rPr>
          <w:rFonts w:eastAsiaTheme="minorEastAsia"/>
          <w:lang w:val="en-US" w:bidi="en-US"/>
        </w:rPr>
        <w:t xml:space="preserve"> on 549 occasions</w:t>
      </w:r>
      <w:r>
        <w:rPr>
          <w:rFonts w:eastAsiaTheme="minorEastAsia"/>
          <w:lang w:val="en-US" w:bidi="en-US"/>
        </w:rPr>
        <w:t xml:space="preserve"> through face-to-face engagement, telephone and digital communications. Messaging and education supporting zoning compliance and the ‘Protect your Patch’ campaign were the main focus of engagement.</w:t>
      </w:r>
    </w:p>
    <w:p w14:paraId="6A9A7D28" w14:textId="3C52FBB0" w:rsidR="00D5355C" w:rsidRDefault="00D5355C" w:rsidP="003130F0">
      <w:pPr>
        <w:pStyle w:val="ARBodyText"/>
      </w:pPr>
      <w:r>
        <w:t>During 2018–19</w:t>
      </w:r>
      <w:r w:rsidRPr="00314844">
        <w:t xml:space="preserve">, the </w:t>
      </w:r>
      <w:r w:rsidR="00960F5F">
        <w:t>Authority</w:t>
      </w:r>
      <w:r w:rsidRPr="00314844">
        <w:t xml:space="preserve"> distributed more than </w:t>
      </w:r>
      <w:r w:rsidRPr="008D7261">
        <w:t xml:space="preserve">66,800 </w:t>
      </w:r>
      <w:r w:rsidRPr="00314844">
        <w:t xml:space="preserve">zoning maps and almost </w:t>
      </w:r>
      <w:r w:rsidRPr="008D7261">
        <w:t xml:space="preserve">15,000 </w:t>
      </w:r>
      <w:r w:rsidRPr="00314844">
        <w:t xml:space="preserve">associated </w:t>
      </w:r>
      <w:r w:rsidR="00803730">
        <w:t>materials</w:t>
      </w:r>
      <w:r w:rsidRPr="00314844">
        <w:t xml:space="preserve"> to help marine parks users comply with zoning rules and permitted activities. These were supplied to recreational users and </w:t>
      </w:r>
      <w:r>
        <w:t>CAPs</w:t>
      </w:r>
      <w:r w:rsidRPr="00314844">
        <w:t>.</w:t>
      </w:r>
      <w:r w:rsidR="005E10D2">
        <w:t xml:space="preserve"> </w:t>
      </w:r>
    </w:p>
    <w:p w14:paraId="568E6FF8" w14:textId="26364490" w:rsidR="00267B7F" w:rsidRDefault="00267B7F" w:rsidP="00A57614">
      <w:pPr>
        <w:pStyle w:val="ARBodyText"/>
      </w:pPr>
      <w:r w:rsidRPr="00267B7F">
        <w:rPr>
          <w:noProof/>
          <w:lang w:val="en-US"/>
        </w:rPr>
        <w:drawing>
          <wp:inline distT="0" distB="0" distL="0" distR="0" wp14:anchorId="3434D841" wp14:editId="7D5A4486">
            <wp:extent cx="4239404" cy="5875506"/>
            <wp:effectExtent l="0" t="0" r="8890" b="0"/>
            <wp:docPr id="28" name="Picture 28" descr="a series of infographics depict social media and website engagement between the public and Reef HQ Aquarium and the public and the Great Barrier Reef Marine Park Authority. For the Authority this includes engaging with 393,896 across social media platforms and 455,560 users of the website and for Reef HQ 24,200 Facebook followers and 61,062 users of the website." title="Digital communications highlights 201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brmpa.gov.au\Homes\kellid\digital reporting tool content\Digital communications highlights.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48563" cy="5888200"/>
                    </a:xfrm>
                    <a:prstGeom prst="rect">
                      <a:avLst/>
                    </a:prstGeom>
                    <a:noFill/>
                    <a:ln>
                      <a:noFill/>
                    </a:ln>
                  </pic:spPr>
                </pic:pic>
              </a:graphicData>
            </a:graphic>
          </wp:inline>
        </w:drawing>
      </w:r>
    </w:p>
    <w:p w14:paraId="43C05F31" w14:textId="06767006" w:rsidR="00D5355C" w:rsidRPr="003B326A" w:rsidRDefault="00D5355C" w:rsidP="00D5355C">
      <w:pPr>
        <w:pStyle w:val="Heading2"/>
        <w:rPr>
          <w:sz w:val="24"/>
        </w:rPr>
      </w:pPr>
      <w:bookmarkStart w:id="152" w:name="_Toc19539951"/>
      <w:r w:rsidRPr="003B326A">
        <w:rPr>
          <w:sz w:val="24"/>
        </w:rPr>
        <w:t>Analysis of performance against purpose</w:t>
      </w:r>
      <w:bookmarkEnd w:id="152"/>
    </w:p>
    <w:p w14:paraId="4610B7B6" w14:textId="0B2D89A8" w:rsidR="00D5355C" w:rsidRDefault="00D5355C" w:rsidP="00D5355C">
      <w:pPr>
        <w:pStyle w:val="Heading3"/>
      </w:pPr>
      <w:r>
        <w:t>Education</w:t>
      </w:r>
    </w:p>
    <w:p w14:paraId="1335F2CE" w14:textId="55E728DB" w:rsidR="00141502" w:rsidRDefault="00141502" w:rsidP="003130F0">
      <w:pPr>
        <w:pStyle w:val="ARBodyText"/>
      </w:pPr>
      <w:r w:rsidRPr="00141502">
        <w:t>Reef HQ Aquarium visitation and revenue continue</w:t>
      </w:r>
      <w:r w:rsidR="00217B9C">
        <w:t>d</w:t>
      </w:r>
      <w:r w:rsidRPr="00141502">
        <w:t xml:space="preserve"> to trend downward while maintenance cost</w:t>
      </w:r>
      <w:r w:rsidR="00217B9C">
        <w:t>s increased due to the facility’</w:t>
      </w:r>
      <w:r w:rsidRPr="00141502">
        <w:t>s age. After 32 years of operation in a harsh tropical climate, Reef HQ</w:t>
      </w:r>
      <w:r w:rsidR="00217B9C">
        <w:t xml:space="preserve"> Aquarium</w:t>
      </w:r>
      <w:r w:rsidRPr="00141502">
        <w:t xml:space="preserve"> is in need of refurbishment and increasing maintenance costs are drawing resources away from refreshing exhibits and </w:t>
      </w:r>
      <w:r w:rsidR="00217B9C">
        <w:t xml:space="preserve">enhancing </w:t>
      </w:r>
      <w:r w:rsidRPr="00141502">
        <w:t>visitor experience</w:t>
      </w:r>
      <w:r w:rsidR="00217B9C">
        <w:t>s</w:t>
      </w:r>
      <w:r w:rsidRPr="00141502">
        <w:t>.</w:t>
      </w:r>
    </w:p>
    <w:p w14:paraId="0A64A3F4" w14:textId="361C4296" w:rsidR="00D5355C" w:rsidRPr="003D157A" w:rsidRDefault="00353885" w:rsidP="003130F0">
      <w:pPr>
        <w:pStyle w:val="ARBodyText"/>
      </w:pPr>
      <w:r>
        <w:lastRenderedPageBreak/>
        <w:t>Whil</w:t>
      </w:r>
      <w:r w:rsidR="00C51A02">
        <w:t>e</w:t>
      </w:r>
      <w:r>
        <w:t xml:space="preserve"> </w:t>
      </w:r>
      <w:r w:rsidR="00C51A02">
        <w:t xml:space="preserve">the </w:t>
      </w:r>
      <w:r>
        <w:t xml:space="preserve">education program participation </w:t>
      </w:r>
      <w:r w:rsidR="00A94CF8">
        <w:t xml:space="preserve">was tracking as predicted </w:t>
      </w:r>
      <w:r w:rsidR="00F428A4">
        <w:t>during</w:t>
      </w:r>
      <w:r w:rsidR="00A94CF8">
        <w:t xml:space="preserve"> the second half of 2018, t</w:t>
      </w:r>
      <w:r w:rsidR="00D5355C">
        <w:t>he</w:t>
      </w:r>
      <w:r w:rsidR="00D5355C" w:rsidRPr="003D157A">
        <w:t xml:space="preserve"> extreme weather </w:t>
      </w:r>
      <w:r w:rsidR="00755104">
        <w:t>that saw</w:t>
      </w:r>
      <w:r w:rsidR="00D5355C" w:rsidRPr="003D157A">
        <w:t xml:space="preserve"> </w:t>
      </w:r>
      <w:r w:rsidR="00D5355C">
        <w:t>much of</w:t>
      </w:r>
      <w:r w:rsidR="00D5355C" w:rsidRPr="003D157A">
        <w:t xml:space="preserve"> Townsville </w:t>
      </w:r>
      <w:r w:rsidR="00A94CF8">
        <w:t xml:space="preserve">and North Queensland </w:t>
      </w:r>
      <w:r w:rsidR="00D5355C">
        <w:t xml:space="preserve">flooded in February 2019 </w:t>
      </w:r>
      <w:r w:rsidR="00D5355C" w:rsidRPr="003D157A">
        <w:t>impacted many schools and their associated communities</w:t>
      </w:r>
      <w:r w:rsidR="00A94CF8">
        <w:t>.</w:t>
      </w:r>
      <w:r w:rsidR="00755104">
        <w:t xml:space="preserve"> </w:t>
      </w:r>
      <w:r w:rsidR="00A94CF8">
        <w:t xml:space="preserve">This </w:t>
      </w:r>
      <w:r w:rsidR="00755104">
        <w:t>result</w:t>
      </w:r>
      <w:r w:rsidR="00A94CF8">
        <w:t>ed</w:t>
      </w:r>
      <w:r w:rsidR="00755104">
        <w:t xml:space="preserve"> in </w:t>
      </w:r>
      <w:r w:rsidR="00A94CF8">
        <w:t>an</w:t>
      </w:r>
      <w:r w:rsidR="00755104">
        <w:t xml:space="preserve"> overall </w:t>
      </w:r>
      <w:r w:rsidR="00A94CF8">
        <w:t xml:space="preserve">reduction in </w:t>
      </w:r>
      <w:r w:rsidR="00755104">
        <w:t xml:space="preserve">visits and school participation in </w:t>
      </w:r>
      <w:r w:rsidR="00D5355C">
        <w:t>Reef HQ Aquarium</w:t>
      </w:r>
      <w:r w:rsidR="00755104">
        <w:t>’s education programs</w:t>
      </w:r>
      <w:r w:rsidR="00D5355C">
        <w:t>.</w:t>
      </w:r>
    </w:p>
    <w:p w14:paraId="51F26B28" w14:textId="65CAB2C3" w:rsidR="00D5355C" w:rsidRDefault="00D5355C" w:rsidP="00D5355C">
      <w:pPr>
        <w:pStyle w:val="Heading3"/>
      </w:pPr>
      <w:r>
        <w:t>Stewardship</w:t>
      </w:r>
    </w:p>
    <w:p w14:paraId="5C05BB1E" w14:textId="5C438197" w:rsidR="00D5355C" w:rsidRDefault="007F32CA" w:rsidP="003130F0">
      <w:pPr>
        <w:pStyle w:val="ARBodyText"/>
      </w:pPr>
      <w:r>
        <w:t>The Authority completed a</w:t>
      </w:r>
      <w:r w:rsidR="00D5355C">
        <w:t xml:space="preserve"> review</w:t>
      </w:r>
      <w:r w:rsidR="00D5355C" w:rsidRPr="003D157A">
        <w:t xml:space="preserve"> of </w:t>
      </w:r>
      <w:r w:rsidR="00D5355C">
        <w:t xml:space="preserve">the </w:t>
      </w:r>
      <w:r w:rsidR="00D5355C" w:rsidRPr="003D157A">
        <w:t>Reef Guardian Schools Program</w:t>
      </w:r>
      <w:r w:rsidR="00D5355C">
        <w:t xml:space="preserve"> to identify active and inactive schools. To optim</w:t>
      </w:r>
      <w:r w:rsidR="006F749E">
        <w:t>ise</w:t>
      </w:r>
      <w:r w:rsidR="00D5355C">
        <w:t xml:space="preserve"> program delivery, t</w:t>
      </w:r>
      <w:r w:rsidR="00D5355C" w:rsidRPr="003D157A">
        <w:t>he scope of the Re</w:t>
      </w:r>
      <w:r w:rsidR="00D5355C">
        <w:t xml:space="preserve">ef Guardian Schools Program </w:t>
      </w:r>
      <w:r>
        <w:t xml:space="preserve">now </w:t>
      </w:r>
      <w:r w:rsidR="00D5355C">
        <w:t>focuse</w:t>
      </w:r>
      <w:r>
        <w:t>s</w:t>
      </w:r>
      <w:r w:rsidR="00D5355C" w:rsidRPr="003D157A">
        <w:t xml:space="preserve"> on </w:t>
      </w:r>
      <w:r w:rsidR="00D5355C">
        <w:t>schools within the Reef catchment between Bundaberg and</w:t>
      </w:r>
      <w:r w:rsidR="00D5355C" w:rsidRPr="003D157A">
        <w:t xml:space="preserve"> Cooktown. Schools f</w:t>
      </w:r>
      <w:r w:rsidR="00D5355C">
        <w:t>rom outside the catchment (n</w:t>
      </w:r>
      <w:r w:rsidR="00D5355C" w:rsidRPr="003D157A">
        <w:t xml:space="preserve">orth of Cooktown and </w:t>
      </w:r>
      <w:r w:rsidR="00D5355C">
        <w:t>s</w:t>
      </w:r>
      <w:r w:rsidR="00D5355C" w:rsidRPr="003D157A">
        <w:t xml:space="preserve">outh of Bundaberg) were </w:t>
      </w:r>
      <w:r w:rsidR="00D5355C">
        <w:t xml:space="preserve">encouraged to continue their efforts in environmental sustainability. </w:t>
      </w:r>
    </w:p>
    <w:p w14:paraId="62E842B7" w14:textId="0C325F42" w:rsidR="00D5355C" w:rsidRPr="003D157A" w:rsidRDefault="00D5355C" w:rsidP="003130F0">
      <w:pPr>
        <w:pStyle w:val="ARBodyText"/>
        <w:rPr>
          <w:b/>
        </w:rPr>
      </w:pPr>
      <w:r w:rsidRPr="003D157A">
        <w:t xml:space="preserve">Eight new schools </w:t>
      </w:r>
      <w:r>
        <w:t xml:space="preserve">joined the Reef Guardian Schools Program during 2018–19, bringing the total number of Reef Guardian Schools to </w:t>
      </w:r>
      <w:r w:rsidRPr="002A13BA">
        <w:t>280 involving 117,214 students and 7912 teachers.</w:t>
      </w:r>
    </w:p>
    <w:p w14:paraId="03545800" w14:textId="5DD5FC7E" w:rsidR="00D5355C" w:rsidRDefault="00D5355C" w:rsidP="003130F0">
      <w:pPr>
        <w:pStyle w:val="ARBodyText"/>
      </w:pPr>
      <w:r>
        <w:t>The Reef Guardian Councils Program will transition to a decentralised, regionally</w:t>
      </w:r>
      <w:r w:rsidR="007F32CA">
        <w:t>-</w:t>
      </w:r>
      <w:r>
        <w:t xml:space="preserve">focused coordination model in 2019–20. This approach will enable more regular engagement with the 18 existing Reef Guardian Councils and strengthen partnership opportunities in line with priority initiatives identified in the </w:t>
      </w:r>
      <w:r w:rsidRPr="00934039">
        <w:rPr>
          <w:rFonts w:eastAsia="Calibri" w:cs="Arial"/>
          <w:i/>
          <w:szCs w:val="22"/>
        </w:rPr>
        <w:t xml:space="preserve">Great Barrier Reef </w:t>
      </w:r>
      <w:r>
        <w:rPr>
          <w:rFonts w:eastAsia="Calibri" w:cs="Arial"/>
          <w:i/>
          <w:szCs w:val="22"/>
        </w:rPr>
        <w:t>b</w:t>
      </w:r>
      <w:r w:rsidRPr="00934039">
        <w:rPr>
          <w:rFonts w:eastAsia="Calibri" w:cs="Arial"/>
          <w:i/>
          <w:szCs w:val="22"/>
        </w:rPr>
        <w:t>lueprint for resilience</w:t>
      </w:r>
      <w:r w:rsidR="00B23799">
        <w:t>. For example,</w:t>
      </w:r>
      <w:r>
        <w:t xml:space="preserve"> d</w:t>
      </w:r>
      <w:r w:rsidRPr="00923CEC">
        <w:t>elivering on-ground actions to enhance resilience</w:t>
      </w:r>
      <w:r>
        <w:t xml:space="preserve">, </w:t>
      </w:r>
      <w:r w:rsidRPr="00923CEC">
        <w:t>empowering people to be part of the solution and fostering change.</w:t>
      </w:r>
    </w:p>
    <w:p w14:paraId="55C0B298" w14:textId="05046A74" w:rsidR="00D5355C" w:rsidRPr="001D7875" w:rsidRDefault="00D5355C" w:rsidP="003130F0">
      <w:pPr>
        <w:pStyle w:val="ARBodyText"/>
      </w:pPr>
      <w:r w:rsidRPr="001D7875">
        <w:t xml:space="preserve">The marine tourism industry is a key partner in </w:t>
      </w:r>
      <w:r w:rsidR="007F32CA">
        <w:t>protecting and managing the</w:t>
      </w:r>
      <w:r w:rsidRPr="001D7875">
        <w:t xml:space="preserve"> Reef. Tourism operators help enhance visitor experiences of the Reef and play an important role in protecting the renowned biodiversity that supports their industry.</w:t>
      </w:r>
      <w:r>
        <w:t xml:space="preserve"> </w:t>
      </w:r>
    </w:p>
    <w:p w14:paraId="533A208B" w14:textId="1BEF684B" w:rsidR="00D5355C" w:rsidRPr="003D157A" w:rsidRDefault="00D5355C" w:rsidP="003130F0">
      <w:pPr>
        <w:pStyle w:val="ARBodyText"/>
        <w:rPr>
          <w:b/>
          <w:lang w:bidi="en-US"/>
        </w:rPr>
      </w:pPr>
      <w:r w:rsidRPr="003D157A">
        <w:rPr>
          <w:lang w:bidi="en-US"/>
        </w:rPr>
        <w:t xml:space="preserve">The expert knowledge and advice provided through the Authority’s involvement in </w:t>
      </w:r>
      <w:r w:rsidRPr="004F4C79">
        <w:rPr>
          <w:lang w:bidi="en-US"/>
        </w:rPr>
        <w:t>Queensland Sustainable Fisheries Strategy</w:t>
      </w:r>
      <w:r w:rsidRPr="003D157A">
        <w:rPr>
          <w:lang w:bidi="en-US"/>
        </w:rPr>
        <w:t xml:space="preserve"> working groups resulted in positive outcomes for the management of </w:t>
      </w:r>
      <w:r w:rsidRPr="003D157A">
        <w:t>ecologically sustainable fishing within the Marine Park</w:t>
      </w:r>
      <w:r w:rsidRPr="003D157A">
        <w:rPr>
          <w:lang w:bidi="en-US"/>
        </w:rPr>
        <w:t xml:space="preserve">. In particular, </w:t>
      </w:r>
      <w:r>
        <w:rPr>
          <w:lang w:bidi="en-US"/>
        </w:rPr>
        <w:t xml:space="preserve">the </w:t>
      </w:r>
      <w:r w:rsidRPr="003D157A">
        <w:rPr>
          <w:lang w:bidi="en-US"/>
        </w:rPr>
        <w:t>inclusion in the strategy of sustainable catch limits of 60 per cent unfished biomass by 2027 to build resilience and the development of harvest strategies for all Queensland fisheries, starting with the trawl, east coast inshore, crab and coral reef line fisheries.</w:t>
      </w:r>
    </w:p>
    <w:p w14:paraId="180B4F50" w14:textId="40484136" w:rsidR="00D5355C" w:rsidRPr="00C0247C" w:rsidRDefault="00D5355C" w:rsidP="00241636">
      <w:pPr>
        <w:pStyle w:val="AR-PARAGRAPH"/>
      </w:pPr>
      <w:r w:rsidRPr="003D157A">
        <w:rPr>
          <w:lang w:bidi="en-US"/>
        </w:rPr>
        <w:t xml:space="preserve">The important engagement work </w:t>
      </w:r>
      <w:r>
        <w:rPr>
          <w:lang w:bidi="en-US"/>
        </w:rPr>
        <w:t xml:space="preserve">entered into as part of the sustainable fishing work program has ensured that fishing-related </w:t>
      </w:r>
      <w:r w:rsidRPr="003D157A">
        <w:rPr>
          <w:lang w:bidi="en-US"/>
        </w:rPr>
        <w:t>risks</w:t>
      </w:r>
      <w:r>
        <w:rPr>
          <w:lang w:bidi="en-US"/>
        </w:rPr>
        <w:t xml:space="preserve"> within the Marine Park</w:t>
      </w:r>
      <w:r w:rsidRPr="003D157A">
        <w:rPr>
          <w:lang w:bidi="en-US"/>
        </w:rPr>
        <w:t xml:space="preserve"> and the Authority’s position on these risks are considered in the implementation and ongoing review of </w:t>
      </w:r>
      <w:r w:rsidRPr="00A33835">
        <w:rPr>
          <w:i/>
          <w:lang w:bidi="en-US"/>
        </w:rPr>
        <w:t>Queensland’s Sustainable Fisheries Strategy: 2017–2027</w:t>
      </w:r>
      <w:r w:rsidRPr="003D157A">
        <w:rPr>
          <w:lang w:bidi="en-US"/>
        </w:rPr>
        <w:t>.</w:t>
      </w:r>
    </w:p>
    <w:p w14:paraId="31ADF59E" w14:textId="779525DF" w:rsidR="00D5355C" w:rsidRDefault="00D5355C">
      <w:pPr>
        <w:rPr>
          <w:sz w:val="22"/>
          <w:lang w:eastAsia="en-AU"/>
        </w:rPr>
      </w:pPr>
      <w:r>
        <w:br w:type="page"/>
      </w:r>
    </w:p>
    <w:p w14:paraId="634D773A" w14:textId="77777777" w:rsidR="00B34555" w:rsidRDefault="00B34555" w:rsidP="00B34555">
      <w:pPr>
        <w:pStyle w:val="Heading2"/>
      </w:pPr>
      <w:bookmarkStart w:id="153" w:name="_Toc19539952"/>
      <w:r>
        <w:lastRenderedPageBreak/>
        <w:t xml:space="preserve">Case study: </w:t>
      </w:r>
      <w:r w:rsidRPr="00B34555">
        <w:t>International Year of the Reef 2018</w:t>
      </w:r>
      <w:bookmarkEnd w:id="153"/>
    </w:p>
    <w:p w14:paraId="12D72FE4" w14:textId="77777777" w:rsidR="00B34555" w:rsidRPr="00B34555" w:rsidRDefault="00B34555" w:rsidP="00B34555">
      <w:pPr>
        <w:pStyle w:val="ARBodyText"/>
        <w:spacing w:before="240"/>
        <w:rPr>
          <w:rFonts w:eastAsia="Arial"/>
        </w:rPr>
      </w:pPr>
      <w:r w:rsidRPr="00B34555">
        <w:rPr>
          <w:rFonts w:eastAsia="Arial"/>
        </w:rPr>
        <w:t xml:space="preserve">International Year of the Reef 2018 provided a global platform to raise awareness of the value of coral reefs, and in particular for the Authority, the significance of the Great Barrier Reef. </w:t>
      </w:r>
    </w:p>
    <w:p w14:paraId="6454E730" w14:textId="77777777" w:rsidR="00B34555" w:rsidRPr="00B34555" w:rsidRDefault="00B34555" w:rsidP="00B34555">
      <w:pPr>
        <w:pStyle w:val="ARBodyText"/>
        <w:rPr>
          <w:rFonts w:eastAsia="Arial"/>
        </w:rPr>
      </w:pPr>
      <w:r w:rsidRPr="00B34555">
        <w:rPr>
          <w:rFonts w:eastAsia="Arial"/>
        </w:rPr>
        <w:t>To celebrate, motivate and educate people about coral reefs and the threats they face the Authority hosted or participated in more than 80 community events across the Reef catchment and developed a range of branded supporting materials and resources.</w:t>
      </w:r>
    </w:p>
    <w:p w14:paraId="28360078" w14:textId="77777777" w:rsidR="00B34555" w:rsidRPr="00B34555" w:rsidRDefault="00B34555" w:rsidP="00B34555">
      <w:pPr>
        <w:pStyle w:val="ARBodyText"/>
        <w:rPr>
          <w:rFonts w:eastAsia="Arial"/>
        </w:rPr>
      </w:pPr>
      <w:r w:rsidRPr="00B34555">
        <w:rPr>
          <w:rFonts w:eastAsia="Arial"/>
        </w:rPr>
        <w:t>Key messages were themed around how we can all contribute to helping keep the Reef great, how local, regional and global actions can help the Reef, and celebrating the fantastic work already underway to ensure a resilient Reef.</w:t>
      </w:r>
    </w:p>
    <w:p w14:paraId="3ABCC1E1" w14:textId="77777777" w:rsidR="00B34555" w:rsidRPr="00B34555" w:rsidRDefault="00B34555" w:rsidP="00B34555">
      <w:pPr>
        <w:pStyle w:val="ARBodyText"/>
        <w:rPr>
          <w:rFonts w:eastAsia="Arial"/>
        </w:rPr>
      </w:pPr>
      <w:r w:rsidRPr="00B34555">
        <w:rPr>
          <w:rFonts w:eastAsia="Arial"/>
        </w:rPr>
        <w:t xml:space="preserve">Communities were encouraged to get involved by taking environmental actions at home, work and school to help reduce the effect of climate change on the Reef. This sparked conversations about how people everywhere can contribute to environmental sustainability by pledging their commitment to #LoveTheReef through simple changes in behaviour. </w:t>
      </w:r>
    </w:p>
    <w:p w14:paraId="766696BF" w14:textId="77777777" w:rsidR="00B34555" w:rsidRPr="00B34555" w:rsidRDefault="00B34555" w:rsidP="00B34555">
      <w:pPr>
        <w:pStyle w:val="ARBodyText"/>
        <w:rPr>
          <w:rFonts w:eastAsia="Arial"/>
        </w:rPr>
      </w:pPr>
      <w:r w:rsidRPr="00B34555">
        <w:rPr>
          <w:rFonts w:eastAsia="Arial"/>
        </w:rPr>
        <w:t xml:space="preserve">A showcase event, and first for the region, saw Reef HQ Aquarium, the national education centre for the Reef, link to communities in the southern Reef catchment via a live video stream on 10 July. A crowd of more than 200 students and community members across Bundaberg, Rockhampton, Yeppoon and Gladstone embraced the opportunity to learn about coral reefs and chat directly with a diver from inside the aquarium. </w:t>
      </w:r>
    </w:p>
    <w:p w14:paraId="58B21E90" w14:textId="6F7EDEBC" w:rsidR="00B34555" w:rsidRPr="00B34555" w:rsidRDefault="00B34555" w:rsidP="00B34555">
      <w:pPr>
        <w:pStyle w:val="ARBodyText"/>
        <w:rPr>
          <w:rFonts w:eastAsia="Arial"/>
        </w:rPr>
      </w:pPr>
      <w:r w:rsidRPr="00B34555">
        <w:rPr>
          <w:rFonts w:eastAsia="Arial"/>
        </w:rPr>
        <w:t>Another key activity in the spirit of International Year of the Reef was a Pecha</w:t>
      </w:r>
      <w:r w:rsidR="00B23799">
        <w:rPr>
          <w:rFonts w:eastAsia="Arial"/>
        </w:rPr>
        <w:t xml:space="preserve"> </w:t>
      </w:r>
      <w:r w:rsidRPr="00B34555">
        <w:rPr>
          <w:rFonts w:eastAsia="Arial"/>
        </w:rPr>
        <w:t>Kucha evening hosted by the Authority in Townsville. More than 150 audience members heard from eight speakers on topics including Reef science, research, art and conservation.</w:t>
      </w:r>
      <w:r w:rsidRPr="00B34555">
        <w:t xml:space="preserve"> The variety of presentations </w:t>
      </w:r>
      <w:r w:rsidRPr="00B34555">
        <w:rPr>
          <w:rFonts w:eastAsia="Arial"/>
        </w:rPr>
        <w:t xml:space="preserve">highlighted the Reef’s broad reach and influence across the community. </w:t>
      </w:r>
    </w:p>
    <w:p w14:paraId="444B59D9" w14:textId="77777777" w:rsidR="00B34555" w:rsidRPr="00B34555" w:rsidRDefault="00B34555" w:rsidP="00B34555">
      <w:pPr>
        <w:pStyle w:val="ARBodyText"/>
        <w:rPr>
          <w:rFonts w:eastAsia="Arial"/>
        </w:rPr>
      </w:pPr>
      <w:r w:rsidRPr="00B34555">
        <w:rPr>
          <w:rFonts w:eastAsia="Arial"/>
        </w:rPr>
        <w:t>These and more activities celebrating International Year of the Reef helped to create unity and focus, and highlight the importance of working together to secure the future of our Reef and other coral reefs around the world.</w:t>
      </w:r>
    </w:p>
    <w:p w14:paraId="7599E239" w14:textId="292DF645" w:rsidR="00B34555" w:rsidRDefault="00B34555">
      <w:pPr>
        <w:rPr>
          <w:b/>
          <w:color w:val="0070C0"/>
          <w:sz w:val="28"/>
        </w:rPr>
      </w:pPr>
      <w:r>
        <w:br w:type="page"/>
      </w:r>
    </w:p>
    <w:p w14:paraId="2929CC80" w14:textId="47E97B2F" w:rsidR="00D5355C" w:rsidRPr="00B86A64" w:rsidRDefault="00D5355C" w:rsidP="003130F0">
      <w:pPr>
        <w:pStyle w:val="Heading2"/>
      </w:pPr>
      <w:bookmarkStart w:id="154" w:name="_Toc19539953"/>
      <w:r w:rsidRPr="00B86A64">
        <w:lastRenderedPageBreak/>
        <w:t xml:space="preserve">Program Area 4: </w:t>
      </w:r>
      <w:r>
        <w:t>E</w:t>
      </w:r>
      <w:r w:rsidRPr="00B86A64">
        <w:t xml:space="preserve">nhancing </w:t>
      </w:r>
      <w:r w:rsidR="004F4C79">
        <w:t>r</w:t>
      </w:r>
      <w:r w:rsidRPr="00B86A64">
        <w:t>eef resilience through continuous improvement and new initiatives across all aspects of management</w:t>
      </w:r>
      <w:bookmarkEnd w:id="154"/>
    </w:p>
    <w:p w14:paraId="43971774" w14:textId="55E8EB6E" w:rsidR="00D5355C" w:rsidRDefault="00D5355C" w:rsidP="003130F0">
      <w:pPr>
        <w:pStyle w:val="ARBodyText"/>
      </w:pPr>
      <w:r>
        <w:t>In addition to its strategic planning for the Reef, the Authority has a history of undertaking significant interventions and other activities to enhance Reef resilience, including implementi</w:t>
      </w:r>
      <w:r w:rsidR="00BD3285">
        <w:t xml:space="preserve">ng </w:t>
      </w:r>
      <w:r>
        <w:t>the Crown-of-thorns Starfish Control Program, island conservation projects and the Douglas Shoal Environmental Remediation Project. These actions highlight the Authority’s responsiveness in adapting its management approach to address new threats and incidents that affect the resilience of the Reef.</w:t>
      </w:r>
    </w:p>
    <w:p w14:paraId="166B8586" w14:textId="1F54F6E1" w:rsidR="00D5355C" w:rsidRDefault="00D5355C" w:rsidP="003130F0">
      <w:pPr>
        <w:pStyle w:val="ARBodyText"/>
      </w:pPr>
      <w:r>
        <w:t>In response to coral bleaching events, coral disease and severe weather events, the Authority revisited and adjusted its strategic plans for managing the Reef, with an increased emphasis on developing, implementing and enabling interventions to build the Reef’s resilience in the face of climate change.</w:t>
      </w:r>
    </w:p>
    <w:p w14:paraId="35EE2AFD" w14:textId="01E1D03B" w:rsidR="00D5355C" w:rsidRDefault="00D5355C" w:rsidP="003130F0">
      <w:pPr>
        <w:pStyle w:val="ARBodyText"/>
      </w:pPr>
      <w:r>
        <w:t xml:space="preserve">The Authority’s </w:t>
      </w:r>
      <w:hyperlink r:id="rId45" w:history="1">
        <w:r w:rsidRPr="000964C2">
          <w:rPr>
            <w:rStyle w:val="Hyperlink"/>
            <w:rFonts w:cs="Arial"/>
            <w:i/>
            <w:color w:val="auto"/>
            <w:u w:val="none"/>
          </w:rPr>
          <w:t xml:space="preserve">Great Barrier Reef </w:t>
        </w:r>
        <w:r>
          <w:rPr>
            <w:rStyle w:val="Hyperlink"/>
            <w:rFonts w:cs="Arial"/>
            <w:i/>
            <w:color w:val="auto"/>
            <w:u w:val="none"/>
          </w:rPr>
          <w:t>bl</w:t>
        </w:r>
        <w:r w:rsidRPr="000964C2">
          <w:rPr>
            <w:rStyle w:val="Hyperlink"/>
            <w:rFonts w:cs="Arial"/>
            <w:i/>
            <w:color w:val="auto"/>
            <w:u w:val="none"/>
          </w:rPr>
          <w:t xml:space="preserve">ueprint for </w:t>
        </w:r>
        <w:r>
          <w:rPr>
            <w:rStyle w:val="Hyperlink"/>
            <w:rFonts w:cs="Arial"/>
            <w:i/>
            <w:color w:val="auto"/>
            <w:u w:val="none"/>
          </w:rPr>
          <w:t>r</w:t>
        </w:r>
        <w:r w:rsidRPr="000964C2">
          <w:rPr>
            <w:rStyle w:val="Hyperlink"/>
            <w:rFonts w:cs="Arial"/>
            <w:i/>
            <w:color w:val="auto"/>
            <w:u w:val="none"/>
          </w:rPr>
          <w:t>esilience</w:t>
        </w:r>
      </w:hyperlink>
      <w:r w:rsidRPr="000964C2">
        <w:rPr>
          <w:rStyle w:val="Hyperlink"/>
          <w:rFonts w:cs="Arial"/>
          <w:i/>
          <w:color w:val="auto"/>
          <w:u w:val="none"/>
        </w:rPr>
        <w:t xml:space="preserve"> </w:t>
      </w:r>
      <w:r w:rsidRPr="000964C2">
        <w:rPr>
          <w:rStyle w:val="Hyperlink"/>
          <w:rFonts w:cs="Arial"/>
          <w:color w:val="auto"/>
          <w:u w:val="none"/>
        </w:rPr>
        <w:t>signal</w:t>
      </w:r>
      <w:r w:rsidR="00F428A4">
        <w:rPr>
          <w:rStyle w:val="Hyperlink"/>
          <w:rFonts w:cs="Arial"/>
          <w:color w:val="auto"/>
          <w:u w:val="none"/>
        </w:rPr>
        <w:t>l</w:t>
      </w:r>
      <w:r w:rsidRPr="000964C2">
        <w:rPr>
          <w:rStyle w:val="Hyperlink"/>
          <w:rFonts w:cs="Arial"/>
          <w:color w:val="auto"/>
          <w:u w:val="none"/>
        </w:rPr>
        <w:t>ed a new direction for managing the Marine Park from 2017. It outlines</w:t>
      </w:r>
      <w:r>
        <w:rPr>
          <w:rStyle w:val="Hyperlink"/>
          <w:rFonts w:cs="Arial"/>
          <w:color w:val="auto"/>
          <w:u w:val="none"/>
        </w:rPr>
        <w:t xml:space="preserve"> </w:t>
      </w:r>
      <w:r w:rsidRPr="000964C2">
        <w:rPr>
          <w:rStyle w:val="Hyperlink"/>
          <w:rFonts w:cs="Arial"/>
          <w:color w:val="auto"/>
          <w:u w:val="none"/>
        </w:rPr>
        <w:t>10 initiatives focused on actions deliver</w:t>
      </w:r>
      <w:r>
        <w:rPr>
          <w:rStyle w:val="Hyperlink"/>
          <w:rFonts w:cs="Arial"/>
          <w:color w:val="auto"/>
          <w:u w:val="none"/>
        </w:rPr>
        <w:t>ing m</w:t>
      </w:r>
      <w:r w:rsidRPr="000964C2">
        <w:rPr>
          <w:rStyle w:val="Hyperlink"/>
          <w:rFonts w:cs="Arial"/>
          <w:color w:val="auto"/>
          <w:u w:val="none"/>
        </w:rPr>
        <w:t>axim</w:t>
      </w:r>
      <w:r>
        <w:rPr>
          <w:rStyle w:val="Hyperlink"/>
          <w:rFonts w:cs="Arial"/>
          <w:color w:val="auto"/>
          <w:u w:val="none"/>
        </w:rPr>
        <w:t>um benefits for Reef resilience and builds on existing management arrangements, such as crown-of-thorns starfish control and fishing compliance, to protect the Reef.</w:t>
      </w:r>
    </w:p>
    <w:p w14:paraId="08A74743" w14:textId="29BDE8B4" w:rsidR="00D5355C" w:rsidRDefault="00D5355C" w:rsidP="00D5355C">
      <w:pPr>
        <w:pStyle w:val="ARTableName0"/>
      </w:pPr>
      <w:bookmarkStart w:id="155" w:name="_Toc15899401"/>
      <w:bookmarkStart w:id="156" w:name="_Toc15976444"/>
      <w:bookmarkStart w:id="157" w:name="_Toc16709099"/>
      <w:bookmarkStart w:id="158" w:name="_Toc20476470"/>
      <w:r>
        <w:t>Table 7: Summary of performance results for Program Area 4</w:t>
      </w:r>
      <w:bookmarkEnd w:id="155"/>
      <w:bookmarkEnd w:id="156"/>
      <w:bookmarkEnd w:id="157"/>
      <w:bookmarkEnd w:id="158"/>
    </w:p>
    <w:tbl>
      <w:tblPr>
        <w:tblW w:w="8838" w:type="dxa"/>
        <w:tblInd w:w="93" w:type="dxa"/>
        <w:tblLook w:val="04A0" w:firstRow="1" w:lastRow="0" w:firstColumn="1" w:lastColumn="0" w:noHBand="0" w:noVBand="1"/>
        <w:tblCaption w:val="Table 7 summary of performance results for program area 4"/>
        <w:tblDescription w:val="Table summarises the performance criterion, targets and status of targets for 2018-19"/>
      </w:tblPr>
      <w:tblGrid>
        <w:gridCol w:w="4160"/>
        <w:gridCol w:w="3118"/>
        <w:gridCol w:w="1560"/>
      </w:tblGrid>
      <w:tr w:rsidR="00963687" w:rsidRPr="00973DCE" w14:paraId="4396A1EA" w14:textId="77777777" w:rsidTr="00483D4C">
        <w:trPr>
          <w:trHeight w:val="673"/>
        </w:trPr>
        <w:tc>
          <w:tcPr>
            <w:tcW w:w="4160" w:type="dxa"/>
            <w:tcBorders>
              <w:top w:val="single" w:sz="4" w:space="0" w:color="auto"/>
              <w:left w:val="nil"/>
              <w:right w:val="nil"/>
            </w:tcBorders>
            <w:shd w:val="clear" w:color="auto" w:fill="006C8B"/>
            <w:hideMark/>
          </w:tcPr>
          <w:p w14:paraId="146589A5" w14:textId="75950619" w:rsidR="00963687" w:rsidRPr="004F4C79" w:rsidRDefault="00963687" w:rsidP="003130F0">
            <w:pPr>
              <w:pStyle w:val="ARTableText"/>
              <w:rPr>
                <w:rFonts w:eastAsiaTheme="minorHAnsi"/>
                <w:bCs/>
                <w:color w:val="FFFFFF" w:themeColor="background1"/>
              </w:rPr>
            </w:pPr>
            <w:r w:rsidRPr="004F4C79">
              <w:rPr>
                <w:rFonts w:eastAsiaTheme="minorHAnsi"/>
                <w:color w:val="FFFFFF" w:themeColor="background1"/>
              </w:rPr>
              <w:t>Performance criterion</w:t>
            </w:r>
          </w:p>
        </w:tc>
        <w:tc>
          <w:tcPr>
            <w:tcW w:w="3118" w:type="dxa"/>
            <w:tcBorders>
              <w:top w:val="single" w:sz="4" w:space="0" w:color="auto"/>
              <w:left w:val="nil"/>
              <w:right w:val="nil"/>
            </w:tcBorders>
            <w:shd w:val="clear" w:color="auto" w:fill="006C8B"/>
            <w:noWrap/>
            <w:vAlign w:val="bottom"/>
            <w:hideMark/>
          </w:tcPr>
          <w:p w14:paraId="1FE4FB02" w14:textId="3FE0C384" w:rsidR="00963687" w:rsidRPr="004F4C79" w:rsidRDefault="00963687" w:rsidP="003130F0">
            <w:pPr>
              <w:pStyle w:val="ARTableText"/>
              <w:rPr>
                <w:rFonts w:eastAsiaTheme="minorHAnsi"/>
                <w:color w:val="FFFFFF" w:themeColor="background1"/>
              </w:rPr>
            </w:pPr>
            <w:r w:rsidRPr="004F4C79">
              <w:rPr>
                <w:rFonts w:eastAsiaTheme="minorHAnsi"/>
                <w:color w:val="FFFFFF" w:themeColor="background1"/>
              </w:rPr>
              <w:t>2018–19</w:t>
            </w:r>
          </w:p>
          <w:p w14:paraId="165E2A2E" w14:textId="4D1D0D3E" w:rsidR="00963687" w:rsidRPr="004F4C79" w:rsidRDefault="00963687" w:rsidP="003130F0">
            <w:pPr>
              <w:pStyle w:val="ARTableText"/>
              <w:rPr>
                <w:rFonts w:eastAsiaTheme="minorHAnsi"/>
                <w:color w:val="FFFFFF" w:themeColor="background1"/>
              </w:rPr>
            </w:pPr>
            <w:r>
              <w:rPr>
                <w:rFonts w:eastAsiaTheme="minorHAnsi"/>
                <w:color w:val="FFFFFF" w:themeColor="background1"/>
              </w:rPr>
              <w:t>Target</w:t>
            </w:r>
          </w:p>
        </w:tc>
        <w:tc>
          <w:tcPr>
            <w:tcW w:w="1560" w:type="dxa"/>
            <w:tcBorders>
              <w:top w:val="single" w:sz="4" w:space="0" w:color="auto"/>
              <w:left w:val="nil"/>
              <w:right w:val="single" w:sz="4" w:space="0" w:color="FFFFFF"/>
            </w:tcBorders>
            <w:shd w:val="clear" w:color="auto" w:fill="006C8B"/>
            <w:noWrap/>
            <w:vAlign w:val="bottom"/>
            <w:hideMark/>
          </w:tcPr>
          <w:p w14:paraId="2472ECE2" w14:textId="77777777" w:rsidR="00963687" w:rsidRPr="004F4C79" w:rsidRDefault="00963687" w:rsidP="003130F0">
            <w:pPr>
              <w:pStyle w:val="ARTableText"/>
              <w:rPr>
                <w:rFonts w:eastAsiaTheme="minorHAnsi"/>
                <w:color w:val="FFFFFF" w:themeColor="background1"/>
              </w:rPr>
            </w:pPr>
            <w:r w:rsidRPr="004F4C79">
              <w:rPr>
                <w:rFonts w:eastAsiaTheme="minorHAnsi"/>
                <w:color w:val="FFFFFF" w:themeColor="background1"/>
              </w:rPr>
              <w:t>2018–19</w:t>
            </w:r>
          </w:p>
          <w:p w14:paraId="3584D2C5" w14:textId="01ABA377" w:rsidR="00963687" w:rsidRPr="004F4C79" w:rsidRDefault="00963687" w:rsidP="003130F0">
            <w:pPr>
              <w:pStyle w:val="ARTableText"/>
              <w:rPr>
                <w:rFonts w:eastAsiaTheme="minorHAnsi"/>
                <w:color w:val="FFFFFF" w:themeColor="background1"/>
              </w:rPr>
            </w:pPr>
            <w:r>
              <w:rPr>
                <w:rFonts w:eastAsiaTheme="minorHAnsi"/>
                <w:color w:val="FFFFFF" w:themeColor="background1"/>
              </w:rPr>
              <w:t>Actual</w:t>
            </w:r>
          </w:p>
        </w:tc>
      </w:tr>
      <w:tr w:rsidR="00D5355C" w:rsidRPr="00973DCE" w14:paraId="07E64733" w14:textId="77777777" w:rsidTr="00963687">
        <w:trPr>
          <w:trHeight w:val="480"/>
        </w:trPr>
        <w:tc>
          <w:tcPr>
            <w:tcW w:w="4160" w:type="dxa"/>
            <w:tcBorders>
              <w:top w:val="single" w:sz="4" w:space="0" w:color="auto"/>
              <w:left w:val="nil"/>
            </w:tcBorders>
            <w:shd w:val="clear" w:color="auto" w:fill="auto"/>
            <w:hideMark/>
          </w:tcPr>
          <w:p w14:paraId="58FD07A4" w14:textId="77777777" w:rsidR="00D5355C" w:rsidRPr="003130F0" w:rsidRDefault="00D5355C" w:rsidP="003130F0">
            <w:pPr>
              <w:pStyle w:val="ARTableText"/>
              <w:rPr>
                <w:rFonts w:eastAsiaTheme="minorHAnsi"/>
                <w:sz w:val="20"/>
                <w:szCs w:val="20"/>
              </w:rPr>
            </w:pPr>
            <w:r w:rsidRPr="003130F0">
              <w:rPr>
                <w:rFonts w:eastAsiaTheme="minorHAnsi"/>
                <w:sz w:val="20"/>
                <w:szCs w:val="20"/>
              </w:rPr>
              <w:t>Incident responses and interventions by the Authority and partners improve Reef health, and enhance future knowledge and capability.</w:t>
            </w:r>
          </w:p>
        </w:tc>
        <w:tc>
          <w:tcPr>
            <w:tcW w:w="3118" w:type="dxa"/>
            <w:tcBorders>
              <w:top w:val="single" w:sz="4" w:space="0" w:color="auto"/>
            </w:tcBorders>
            <w:shd w:val="clear" w:color="auto" w:fill="auto"/>
            <w:noWrap/>
            <w:hideMark/>
          </w:tcPr>
          <w:p w14:paraId="4B1651BB" w14:textId="299A877B" w:rsidR="00D5355C" w:rsidRPr="003130F0" w:rsidRDefault="00D5355C" w:rsidP="003130F0">
            <w:pPr>
              <w:pStyle w:val="ARTableText"/>
              <w:rPr>
                <w:rFonts w:eastAsiaTheme="minorHAnsi"/>
                <w:sz w:val="20"/>
                <w:szCs w:val="20"/>
              </w:rPr>
            </w:pPr>
            <w:r w:rsidRPr="003130F0">
              <w:rPr>
                <w:rFonts w:eastAsiaTheme="minorHAnsi"/>
                <w:sz w:val="20"/>
                <w:szCs w:val="20"/>
              </w:rPr>
              <w:t>Incident response is effective and efficient, and mitigates damage to the Reef.</w:t>
            </w:r>
          </w:p>
        </w:tc>
        <w:tc>
          <w:tcPr>
            <w:tcW w:w="1560" w:type="dxa"/>
            <w:tcBorders>
              <w:top w:val="single" w:sz="4" w:space="0" w:color="auto"/>
            </w:tcBorders>
            <w:shd w:val="clear" w:color="auto" w:fill="auto"/>
            <w:noWrap/>
            <w:hideMark/>
          </w:tcPr>
          <w:p w14:paraId="67FA2A65" w14:textId="77777777" w:rsidR="00D5355C" w:rsidRPr="003130F0" w:rsidRDefault="00D5355C" w:rsidP="00963687">
            <w:pPr>
              <w:pStyle w:val="ARTableText"/>
              <w:spacing w:afterLines="60" w:after="144"/>
              <w:rPr>
                <w:rFonts w:eastAsiaTheme="minorHAnsi"/>
                <w:color w:val="FF0000"/>
                <w:sz w:val="20"/>
                <w:szCs w:val="20"/>
              </w:rPr>
            </w:pPr>
            <w:r w:rsidRPr="003130F0">
              <w:rPr>
                <w:rFonts w:eastAsiaTheme="minorHAnsi"/>
                <w:color w:val="FF0000"/>
                <w:sz w:val="20"/>
                <w:szCs w:val="20"/>
              </w:rPr>
              <w:t>ACHIEVED</w:t>
            </w:r>
          </w:p>
          <w:p w14:paraId="3410E9CE" w14:textId="4F35A2EC" w:rsidR="00D5355C" w:rsidRPr="003130F0" w:rsidRDefault="00D5355C" w:rsidP="00963687">
            <w:pPr>
              <w:pStyle w:val="ARTableText"/>
              <w:spacing w:afterLines="60" w:after="144"/>
              <w:rPr>
                <w:rFonts w:eastAsiaTheme="minorHAnsi"/>
                <w:sz w:val="20"/>
                <w:szCs w:val="20"/>
              </w:rPr>
            </w:pPr>
          </w:p>
        </w:tc>
      </w:tr>
      <w:tr w:rsidR="00963687" w:rsidRPr="00973DCE" w14:paraId="70C87AFC" w14:textId="77777777" w:rsidTr="00963687">
        <w:trPr>
          <w:trHeight w:val="480"/>
        </w:trPr>
        <w:tc>
          <w:tcPr>
            <w:tcW w:w="4160" w:type="dxa"/>
            <w:tcBorders>
              <w:left w:val="nil"/>
            </w:tcBorders>
            <w:shd w:val="clear" w:color="auto" w:fill="auto"/>
          </w:tcPr>
          <w:p w14:paraId="5072E7C3" w14:textId="77777777" w:rsidR="00963687" w:rsidRPr="003130F0" w:rsidRDefault="00963687" w:rsidP="003130F0">
            <w:pPr>
              <w:pStyle w:val="ARTableText"/>
              <w:rPr>
                <w:rFonts w:eastAsiaTheme="minorHAnsi"/>
                <w:sz w:val="20"/>
                <w:szCs w:val="20"/>
              </w:rPr>
            </w:pPr>
          </w:p>
        </w:tc>
        <w:tc>
          <w:tcPr>
            <w:tcW w:w="3118" w:type="dxa"/>
            <w:shd w:val="clear" w:color="auto" w:fill="auto"/>
            <w:noWrap/>
          </w:tcPr>
          <w:p w14:paraId="6331F67C" w14:textId="21484A2D" w:rsidR="00963687" w:rsidRPr="003130F0" w:rsidRDefault="00963687" w:rsidP="003130F0">
            <w:pPr>
              <w:pStyle w:val="ARTableText"/>
              <w:rPr>
                <w:rFonts w:eastAsiaTheme="minorHAnsi"/>
                <w:sz w:val="20"/>
                <w:szCs w:val="20"/>
              </w:rPr>
            </w:pPr>
            <w:r>
              <w:rPr>
                <w:rFonts w:eastAsiaTheme="minorHAnsi"/>
                <w:sz w:val="20"/>
                <w:szCs w:val="20"/>
              </w:rPr>
              <w:t>Stakeholders and partners are aware of and understand future intervention priorities and locations.</w:t>
            </w:r>
          </w:p>
        </w:tc>
        <w:tc>
          <w:tcPr>
            <w:tcW w:w="1560" w:type="dxa"/>
            <w:shd w:val="clear" w:color="auto" w:fill="auto"/>
            <w:noWrap/>
          </w:tcPr>
          <w:p w14:paraId="0EC9DA4D" w14:textId="15475B67" w:rsidR="00963687" w:rsidRPr="003130F0" w:rsidRDefault="00963687" w:rsidP="00963687">
            <w:pPr>
              <w:pStyle w:val="ARTableText"/>
              <w:spacing w:afterLines="60" w:after="144"/>
              <w:rPr>
                <w:rFonts w:eastAsiaTheme="minorHAnsi"/>
                <w:color w:val="FF0000"/>
                <w:sz w:val="20"/>
                <w:szCs w:val="20"/>
              </w:rPr>
            </w:pPr>
            <w:r>
              <w:rPr>
                <w:rFonts w:eastAsiaTheme="minorHAnsi"/>
                <w:color w:val="FF0000"/>
                <w:sz w:val="20"/>
                <w:szCs w:val="20"/>
              </w:rPr>
              <w:t>IN PROGRESS</w:t>
            </w:r>
          </w:p>
        </w:tc>
      </w:tr>
      <w:tr w:rsidR="00963687" w:rsidRPr="00973DCE" w14:paraId="01A0FABC" w14:textId="77777777" w:rsidTr="00963687">
        <w:trPr>
          <w:trHeight w:val="480"/>
        </w:trPr>
        <w:tc>
          <w:tcPr>
            <w:tcW w:w="4160" w:type="dxa"/>
            <w:tcBorders>
              <w:left w:val="nil"/>
            </w:tcBorders>
            <w:shd w:val="clear" w:color="auto" w:fill="auto"/>
          </w:tcPr>
          <w:p w14:paraId="256AAFE5" w14:textId="77777777" w:rsidR="00963687" w:rsidRDefault="00963687" w:rsidP="003130F0">
            <w:pPr>
              <w:pStyle w:val="ARTableText"/>
              <w:rPr>
                <w:rFonts w:eastAsiaTheme="minorHAnsi"/>
                <w:sz w:val="20"/>
                <w:szCs w:val="20"/>
              </w:rPr>
            </w:pPr>
          </w:p>
        </w:tc>
        <w:tc>
          <w:tcPr>
            <w:tcW w:w="3118" w:type="dxa"/>
            <w:shd w:val="clear" w:color="auto" w:fill="auto"/>
            <w:noWrap/>
          </w:tcPr>
          <w:p w14:paraId="08EA9952" w14:textId="33A4DFA5" w:rsidR="00963687" w:rsidRPr="003130F0" w:rsidRDefault="00963687" w:rsidP="003130F0">
            <w:pPr>
              <w:pStyle w:val="ARTableText"/>
              <w:rPr>
                <w:rFonts w:eastAsiaTheme="minorHAnsi"/>
                <w:sz w:val="20"/>
                <w:szCs w:val="20"/>
              </w:rPr>
            </w:pPr>
            <w:r w:rsidRPr="003130F0">
              <w:rPr>
                <w:rFonts w:eastAsiaTheme="minorHAnsi"/>
                <w:sz w:val="20"/>
                <w:szCs w:val="20"/>
              </w:rPr>
              <w:t>Management activities and priority conservation actions are delivered on budget, provide the intended impact and inform future activities.</w:t>
            </w:r>
          </w:p>
        </w:tc>
        <w:tc>
          <w:tcPr>
            <w:tcW w:w="1560" w:type="dxa"/>
            <w:shd w:val="clear" w:color="auto" w:fill="auto"/>
            <w:noWrap/>
          </w:tcPr>
          <w:p w14:paraId="2B0889F3" w14:textId="25D48A12" w:rsidR="00963687" w:rsidRDefault="00963687" w:rsidP="00963687">
            <w:pPr>
              <w:pStyle w:val="ARTableText"/>
              <w:spacing w:afterLines="60" w:after="144"/>
              <w:rPr>
                <w:rFonts w:eastAsiaTheme="minorHAnsi"/>
                <w:color w:val="FF0000"/>
                <w:sz w:val="20"/>
                <w:szCs w:val="20"/>
              </w:rPr>
            </w:pPr>
            <w:r>
              <w:rPr>
                <w:rFonts w:eastAsiaTheme="minorHAnsi"/>
                <w:color w:val="FF0000"/>
                <w:sz w:val="20"/>
                <w:szCs w:val="20"/>
              </w:rPr>
              <w:t>IN PROGRESS</w:t>
            </w:r>
          </w:p>
        </w:tc>
      </w:tr>
      <w:tr w:rsidR="00963687" w:rsidRPr="00973DCE" w14:paraId="30BEBA9B" w14:textId="77777777" w:rsidTr="00963687">
        <w:trPr>
          <w:trHeight w:val="480"/>
        </w:trPr>
        <w:tc>
          <w:tcPr>
            <w:tcW w:w="4160" w:type="dxa"/>
            <w:tcBorders>
              <w:left w:val="nil"/>
              <w:bottom w:val="single" w:sz="4" w:space="0" w:color="auto"/>
              <w:right w:val="nil"/>
            </w:tcBorders>
            <w:shd w:val="clear" w:color="auto" w:fill="auto"/>
          </w:tcPr>
          <w:p w14:paraId="46826A0C" w14:textId="77777777" w:rsidR="00963687" w:rsidRDefault="00963687" w:rsidP="003130F0">
            <w:pPr>
              <w:pStyle w:val="ARTableText"/>
              <w:rPr>
                <w:rFonts w:eastAsiaTheme="minorHAnsi"/>
                <w:sz w:val="20"/>
                <w:szCs w:val="20"/>
              </w:rPr>
            </w:pPr>
          </w:p>
        </w:tc>
        <w:tc>
          <w:tcPr>
            <w:tcW w:w="3118" w:type="dxa"/>
            <w:tcBorders>
              <w:left w:val="single" w:sz="4" w:space="0" w:color="FFFFFF"/>
              <w:bottom w:val="single" w:sz="4" w:space="0" w:color="auto"/>
              <w:right w:val="nil"/>
            </w:tcBorders>
            <w:shd w:val="clear" w:color="auto" w:fill="auto"/>
            <w:noWrap/>
          </w:tcPr>
          <w:p w14:paraId="142B291A" w14:textId="3B144F40" w:rsidR="00963687" w:rsidRPr="003130F0" w:rsidRDefault="00963687" w:rsidP="003130F0">
            <w:pPr>
              <w:pStyle w:val="ARTableText"/>
              <w:rPr>
                <w:rFonts w:eastAsiaTheme="minorHAnsi"/>
                <w:sz w:val="20"/>
                <w:szCs w:val="20"/>
              </w:rPr>
            </w:pPr>
            <w:r w:rsidRPr="003130F0">
              <w:rPr>
                <w:rFonts w:eastAsiaTheme="minorHAnsi"/>
                <w:sz w:val="20"/>
                <w:szCs w:val="20"/>
              </w:rPr>
              <w:t>Capability is developed to implement effective new approaches to conservation.</w:t>
            </w:r>
          </w:p>
        </w:tc>
        <w:tc>
          <w:tcPr>
            <w:tcW w:w="1560" w:type="dxa"/>
            <w:tcBorders>
              <w:left w:val="single" w:sz="4" w:space="0" w:color="FFFFFF"/>
              <w:bottom w:val="single" w:sz="4" w:space="0" w:color="auto"/>
              <w:right w:val="single" w:sz="4" w:space="0" w:color="FFFFFF"/>
            </w:tcBorders>
            <w:shd w:val="clear" w:color="auto" w:fill="auto"/>
            <w:noWrap/>
          </w:tcPr>
          <w:p w14:paraId="56D47CA5" w14:textId="225D5949" w:rsidR="00963687" w:rsidRDefault="00963687" w:rsidP="00963687">
            <w:pPr>
              <w:pStyle w:val="ARTableText"/>
              <w:spacing w:afterLines="60" w:after="144"/>
              <w:rPr>
                <w:rFonts w:eastAsiaTheme="minorHAnsi"/>
                <w:color w:val="FF0000"/>
                <w:sz w:val="20"/>
                <w:szCs w:val="20"/>
              </w:rPr>
            </w:pPr>
            <w:r>
              <w:rPr>
                <w:rFonts w:eastAsiaTheme="minorHAnsi"/>
                <w:color w:val="FF0000"/>
                <w:sz w:val="20"/>
                <w:szCs w:val="20"/>
              </w:rPr>
              <w:t>ACHIEVED</w:t>
            </w:r>
          </w:p>
        </w:tc>
      </w:tr>
    </w:tbl>
    <w:p w14:paraId="28462E52" w14:textId="6A6A5C46" w:rsidR="00D5355C" w:rsidRPr="00B86A64" w:rsidRDefault="00D5355C" w:rsidP="00D5355C">
      <w:pPr>
        <w:pStyle w:val="BodyText1"/>
        <w:rPr>
          <w:i/>
          <w:sz w:val="20"/>
        </w:rPr>
      </w:pPr>
      <w:r w:rsidRPr="00B86A64">
        <w:rPr>
          <w:i/>
          <w:sz w:val="20"/>
        </w:rPr>
        <w:t xml:space="preserve">Criterion source: </w:t>
      </w:r>
      <w:r>
        <w:rPr>
          <w:i/>
          <w:sz w:val="20"/>
        </w:rPr>
        <w:t>P</w:t>
      </w:r>
      <w:r w:rsidRPr="00B86A64">
        <w:rPr>
          <w:i/>
          <w:sz w:val="20"/>
        </w:rPr>
        <w:t>erformance indicators are recorded in the Authority’s chapter in the Department of the Environment and Energy’s 2018–1</w:t>
      </w:r>
      <w:r w:rsidR="00B23799">
        <w:rPr>
          <w:i/>
          <w:sz w:val="20"/>
        </w:rPr>
        <w:t>9 Portfolio Budget Statements p</w:t>
      </w:r>
      <w:r w:rsidRPr="00B86A64">
        <w:rPr>
          <w:i/>
          <w:sz w:val="20"/>
        </w:rPr>
        <w:t xml:space="preserve"> 2</w:t>
      </w:r>
      <w:r w:rsidR="009E3025">
        <w:rPr>
          <w:i/>
          <w:sz w:val="20"/>
        </w:rPr>
        <w:t>46</w:t>
      </w:r>
      <w:r w:rsidRPr="00B86A64">
        <w:rPr>
          <w:i/>
          <w:sz w:val="20"/>
        </w:rPr>
        <w:t xml:space="preserve"> and in the Authority’s </w:t>
      </w:r>
      <w:r>
        <w:rPr>
          <w:i/>
          <w:sz w:val="20"/>
        </w:rPr>
        <w:t>c</w:t>
      </w:r>
      <w:r w:rsidRPr="00B86A64">
        <w:rPr>
          <w:i/>
          <w:sz w:val="20"/>
        </w:rPr>
        <w:t xml:space="preserve">orporate </w:t>
      </w:r>
      <w:r>
        <w:rPr>
          <w:i/>
          <w:sz w:val="20"/>
        </w:rPr>
        <w:t>p</w:t>
      </w:r>
      <w:r w:rsidR="00B23799">
        <w:rPr>
          <w:i/>
          <w:sz w:val="20"/>
        </w:rPr>
        <w:t>lan for 2018–19 p.</w:t>
      </w:r>
      <w:r>
        <w:rPr>
          <w:i/>
          <w:sz w:val="20"/>
        </w:rPr>
        <w:t>21</w:t>
      </w:r>
      <w:r w:rsidRPr="00B86A64">
        <w:rPr>
          <w:i/>
          <w:sz w:val="20"/>
        </w:rPr>
        <w:t>.</w:t>
      </w:r>
    </w:p>
    <w:p w14:paraId="276BBB82" w14:textId="77777777" w:rsidR="00D5355C" w:rsidRDefault="00D5355C">
      <w:pPr>
        <w:rPr>
          <w:b/>
          <w:i/>
          <w:color w:val="0070C0"/>
        </w:rPr>
      </w:pPr>
      <w:r>
        <w:br w:type="page"/>
      </w:r>
    </w:p>
    <w:p w14:paraId="6B053B26" w14:textId="573E5095" w:rsidR="00D5355C" w:rsidRPr="00B86A64" w:rsidRDefault="00D5355C" w:rsidP="00D5355C">
      <w:pPr>
        <w:pStyle w:val="Heading2"/>
        <w:rPr>
          <w:sz w:val="24"/>
        </w:rPr>
      </w:pPr>
      <w:bookmarkStart w:id="159" w:name="_Toc19539954"/>
      <w:r w:rsidRPr="00B86A64">
        <w:rPr>
          <w:sz w:val="24"/>
        </w:rPr>
        <w:lastRenderedPageBreak/>
        <w:t>Results against performance criteri</w:t>
      </w:r>
      <w:bookmarkEnd w:id="159"/>
      <w:r w:rsidR="00267B7F">
        <w:rPr>
          <w:sz w:val="24"/>
        </w:rPr>
        <w:t>on</w:t>
      </w:r>
    </w:p>
    <w:p w14:paraId="42BB013D" w14:textId="1729CD3E" w:rsidR="00D5355C" w:rsidRDefault="00D5355C" w:rsidP="00D5355C">
      <w:pPr>
        <w:pStyle w:val="Heading3"/>
      </w:pPr>
      <w:r>
        <w:t>Reef incident response framework</w:t>
      </w:r>
    </w:p>
    <w:p w14:paraId="1B2B524F" w14:textId="77777777" w:rsidR="00D5355C" w:rsidRPr="001B7C68" w:rsidRDefault="00D5355C" w:rsidP="003130F0">
      <w:pPr>
        <w:pStyle w:val="ARBodyText"/>
        <w:rPr>
          <w:rFonts w:eastAsiaTheme="minorEastAsia"/>
          <w:lang w:bidi="en-US"/>
        </w:rPr>
      </w:pPr>
      <w:r w:rsidRPr="001B7C68">
        <w:rPr>
          <w:rFonts w:eastAsiaTheme="minorEastAsia"/>
          <w:lang w:bidi="en-US"/>
        </w:rPr>
        <w:t>The Reef Joint Field Management Program — a partnership between the Australian and Queensland governments — responds to maritime and environmental incidents that pose a threat to the World Heritage Area in collaboration with other responsible agencies. Incidents include ship and smaller vessel groundings and sinkings, pollution spills, coral bleaching, marine pest incursions, stranded marine animals and severe weather events, such as cyclones and flooding.</w:t>
      </w:r>
    </w:p>
    <w:p w14:paraId="68016FAC" w14:textId="7CC64919" w:rsidR="00D5355C" w:rsidRPr="001B7C68" w:rsidRDefault="00D5355C" w:rsidP="003130F0">
      <w:pPr>
        <w:pStyle w:val="ARBodyText"/>
        <w:rPr>
          <w:rFonts w:eastAsiaTheme="minorEastAsia"/>
          <w:lang w:bidi="en-US"/>
        </w:rPr>
      </w:pPr>
      <w:r w:rsidRPr="001B7C68">
        <w:rPr>
          <w:rFonts w:eastAsiaTheme="minorEastAsia"/>
          <w:lang w:bidi="en-US"/>
        </w:rPr>
        <w:t xml:space="preserve">The program assessed </w:t>
      </w:r>
      <w:r w:rsidR="00976785">
        <w:rPr>
          <w:rFonts w:eastAsiaTheme="minorEastAsia"/>
          <w:lang w:bidi="en-US"/>
        </w:rPr>
        <w:t>89</w:t>
      </w:r>
      <w:r w:rsidR="00976785" w:rsidRPr="00AF2C08">
        <w:rPr>
          <w:rFonts w:eastAsiaTheme="minorEastAsia"/>
          <w:lang w:bidi="en-US"/>
        </w:rPr>
        <w:t xml:space="preserve"> </w:t>
      </w:r>
      <w:r w:rsidRPr="00AF2C08">
        <w:rPr>
          <w:rFonts w:eastAsiaTheme="minorEastAsia"/>
          <w:lang w:bidi="en-US"/>
        </w:rPr>
        <w:t xml:space="preserve">maritime events with the potential to cause environmental harm. The events included </w:t>
      </w:r>
      <w:r w:rsidR="00B82A23" w:rsidRPr="00AF2C08">
        <w:rPr>
          <w:rFonts w:eastAsiaTheme="minorEastAsia"/>
          <w:lang w:bidi="en-US"/>
        </w:rPr>
        <w:t>36</w:t>
      </w:r>
      <w:r w:rsidRPr="00AF2C08">
        <w:rPr>
          <w:rFonts w:eastAsiaTheme="minorEastAsia"/>
          <w:lang w:bidi="en-US"/>
        </w:rPr>
        <w:t xml:space="preserve"> vessel groundings, </w:t>
      </w:r>
      <w:r w:rsidR="00B82A23" w:rsidRPr="00AF2C08">
        <w:rPr>
          <w:rFonts w:eastAsiaTheme="minorEastAsia"/>
          <w:lang w:bidi="en-US"/>
        </w:rPr>
        <w:t>16</w:t>
      </w:r>
      <w:r w:rsidRPr="00AF2C08">
        <w:rPr>
          <w:rFonts w:eastAsiaTheme="minorEastAsia"/>
          <w:lang w:bidi="en-US"/>
        </w:rPr>
        <w:t xml:space="preserve"> sinkings and </w:t>
      </w:r>
      <w:r w:rsidR="00AF2C08">
        <w:rPr>
          <w:rFonts w:eastAsiaTheme="minorEastAsia"/>
          <w:lang w:bidi="en-US"/>
        </w:rPr>
        <w:t>nine</w:t>
      </w:r>
      <w:r w:rsidRPr="00AF2C08">
        <w:rPr>
          <w:rFonts w:eastAsiaTheme="minorEastAsia"/>
          <w:lang w:bidi="en-US"/>
        </w:rPr>
        <w:t xml:space="preserve"> spills of substances, including fuel, oil and </w:t>
      </w:r>
      <w:r w:rsidR="00B82A23" w:rsidRPr="00AF2C08">
        <w:rPr>
          <w:rFonts w:eastAsiaTheme="minorEastAsia"/>
          <w:lang w:bidi="en-US"/>
        </w:rPr>
        <w:t>liquid waste</w:t>
      </w:r>
      <w:r w:rsidRPr="00AF2C08">
        <w:rPr>
          <w:rFonts w:eastAsiaTheme="minorEastAsia"/>
          <w:lang w:bidi="en-US"/>
        </w:rPr>
        <w:t>.</w:t>
      </w:r>
      <w:r w:rsidRPr="001B7C68">
        <w:rPr>
          <w:rFonts w:eastAsiaTheme="minorEastAsia"/>
          <w:lang w:bidi="en-US"/>
        </w:rPr>
        <w:t xml:space="preserve"> A risk assessment was undertaken for all maritime events notified to the program with in</w:t>
      </w:r>
      <w:r w:rsidRPr="001B7C68">
        <w:rPr>
          <w:rFonts w:eastAsiaTheme="minorEastAsia"/>
          <w:lang w:bidi="en-US"/>
        </w:rPr>
        <w:noBreakHyphen/>
        <w:t xml:space="preserve">field response </w:t>
      </w:r>
      <w:r w:rsidR="00AE3859">
        <w:rPr>
          <w:rFonts w:eastAsiaTheme="minorEastAsia"/>
          <w:lang w:bidi="en-US"/>
        </w:rPr>
        <w:t>undertaken</w:t>
      </w:r>
      <w:r w:rsidR="00AE3859" w:rsidRPr="001B7C68">
        <w:rPr>
          <w:rFonts w:eastAsiaTheme="minorEastAsia"/>
          <w:lang w:bidi="en-US"/>
        </w:rPr>
        <w:t xml:space="preserve"> </w:t>
      </w:r>
      <w:r w:rsidRPr="001B7C68">
        <w:rPr>
          <w:rFonts w:eastAsiaTheme="minorEastAsia"/>
          <w:lang w:bidi="en-US"/>
        </w:rPr>
        <w:t xml:space="preserve">for </w:t>
      </w:r>
      <w:r w:rsidR="00AE3859">
        <w:rPr>
          <w:rFonts w:eastAsiaTheme="minorEastAsia"/>
          <w:lang w:bidi="en-US"/>
        </w:rPr>
        <w:t>18</w:t>
      </w:r>
      <w:r w:rsidRPr="00AF2C08">
        <w:rPr>
          <w:rFonts w:eastAsiaTheme="minorEastAsia"/>
          <w:lang w:bidi="en-US"/>
        </w:rPr>
        <w:t xml:space="preserve"> incidents, including </w:t>
      </w:r>
      <w:r w:rsidR="00AF2C08" w:rsidRPr="00AF2C08">
        <w:rPr>
          <w:rFonts w:eastAsiaTheme="minorEastAsia"/>
          <w:lang w:bidi="en-US"/>
        </w:rPr>
        <w:t>seven</w:t>
      </w:r>
      <w:r w:rsidRPr="00AF2C08">
        <w:rPr>
          <w:rFonts w:eastAsiaTheme="minorEastAsia"/>
          <w:lang w:bidi="en-US"/>
        </w:rPr>
        <w:t xml:space="preserve"> site assessments of damage.</w:t>
      </w:r>
      <w:r w:rsidRPr="001B7C68">
        <w:rPr>
          <w:rFonts w:eastAsiaTheme="minorEastAsia"/>
          <w:lang w:bidi="en-US"/>
        </w:rPr>
        <w:t xml:space="preserve"> </w:t>
      </w:r>
    </w:p>
    <w:p w14:paraId="1A26048F" w14:textId="07F2B822" w:rsidR="00D5355C" w:rsidRPr="001B7C68" w:rsidRDefault="00B82A23" w:rsidP="003130F0">
      <w:pPr>
        <w:pStyle w:val="ARBodyText"/>
        <w:rPr>
          <w:rFonts w:eastAsiaTheme="minorEastAsia"/>
          <w:lang w:bidi="en-US"/>
        </w:rPr>
      </w:pPr>
      <w:r w:rsidRPr="00AF2C08">
        <w:rPr>
          <w:rFonts w:eastAsiaTheme="minorEastAsia"/>
          <w:lang w:bidi="en-US"/>
        </w:rPr>
        <w:t>Three</w:t>
      </w:r>
      <w:r w:rsidR="00D5355C" w:rsidRPr="00AF2C08">
        <w:rPr>
          <w:rFonts w:eastAsiaTheme="minorEastAsia"/>
          <w:lang w:bidi="en-US"/>
        </w:rPr>
        <w:t xml:space="preserve"> official joint Commonwealth–Queensland</w:t>
      </w:r>
      <w:r w:rsidR="00D5355C" w:rsidRPr="001B7C68">
        <w:rPr>
          <w:rFonts w:eastAsiaTheme="minorEastAsia"/>
          <w:lang w:bidi="en-US"/>
        </w:rPr>
        <w:t xml:space="preserve"> ‘order to remove notices’ were issued to vessel owners for vessels that had run aground or sunk and posed a significant threat to the World Heritage Area. These notices </w:t>
      </w:r>
      <w:r w:rsidR="00D5355C" w:rsidRPr="00AF2C08">
        <w:rPr>
          <w:rFonts w:eastAsiaTheme="minorEastAsia"/>
          <w:lang w:bidi="en-US"/>
        </w:rPr>
        <w:t>were issued at no cost to the Authority</w:t>
      </w:r>
      <w:r w:rsidR="00D5355C" w:rsidRPr="001B7C68">
        <w:rPr>
          <w:rFonts w:eastAsiaTheme="minorEastAsia"/>
          <w:lang w:bidi="en-US"/>
        </w:rPr>
        <w:t xml:space="preserve">. </w:t>
      </w:r>
    </w:p>
    <w:p w14:paraId="3F89AB14" w14:textId="39FA2F89" w:rsidR="00D5355C" w:rsidRPr="001B7C68" w:rsidRDefault="00B82A23" w:rsidP="003130F0">
      <w:pPr>
        <w:pStyle w:val="ARBodyText"/>
        <w:rPr>
          <w:rFonts w:eastAsiaTheme="minorEastAsia"/>
          <w:lang w:bidi="en-US"/>
        </w:rPr>
      </w:pPr>
      <w:r w:rsidRPr="00AF2C08">
        <w:rPr>
          <w:rFonts w:eastAsiaTheme="minorEastAsia"/>
          <w:lang w:bidi="en-US"/>
        </w:rPr>
        <w:t>Ten</w:t>
      </w:r>
      <w:r w:rsidR="00D5355C" w:rsidRPr="001B7C68">
        <w:rPr>
          <w:rFonts w:eastAsiaTheme="minorEastAsia"/>
          <w:lang w:bidi="en-US"/>
        </w:rPr>
        <w:t xml:space="preserve"> staff undertook training </w:t>
      </w:r>
      <w:r w:rsidR="00DF33E5">
        <w:rPr>
          <w:rFonts w:eastAsiaTheme="minorEastAsia"/>
          <w:lang w:bidi="en-US"/>
        </w:rPr>
        <w:t xml:space="preserve">in </w:t>
      </w:r>
      <w:r w:rsidR="006E1F0F">
        <w:rPr>
          <w:rFonts w:eastAsiaTheme="minorEastAsia"/>
          <w:lang w:bidi="en-US"/>
        </w:rPr>
        <w:t xml:space="preserve">site assessment </w:t>
      </w:r>
      <w:r w:rsidR="00DF33E5">
        <w:rPr>
          <w:rFonts w:eastAsiaTheme="minorEastAsia"/>
          <w:lang w:bidi="en-US"/>
        </w:rPr>
        <w:t xml:space="preserve">of </w:t>
      </w:r>
      <w:r w:rsidR="006E1F0F">
        <w:rPr>
          <w:rFonts w:eastAsiaTheme="minorEastAsia"/>
          <w:lang w:bidi="en-US"/>
        </w:rPr>
        <w:t xml:space="preserve">damage </w:t>
      </w:r>
      <w:r w:rsidR="00D5355C" w:rsidRPr="001B7C68">
        <w:rPr>
          <w:rFonts w:eastAsiaTheme="minorEastAsia"/>
          <w:lang w:bidi="en-US"/>
        </w:rPr>
        <w:t xml:space="preserve">to learn streamlined in-field techniques for more consistent site assessment and reporting from vessel groundings. This enhanced the program’s capacity to complete site assessments </w:t>
      </w:r>
      <w:r w:rsidR="00DF33E5">
        <w:rPr>
          <w:rFonts w:eastAsiaTheme="minorEastAsia"/>
          <w:lang w:bidi="en-US"/>
        </w:rPr>
        <w:t>of</w:t>
      </w:r>
      <w:r w:rsidR="00DF33E5" w:rsidRPr="001B7C68">
        <w:rPr>
          <w:rFonts w:eastAsiaTheme="minorEastAsia"/>
          <w:lang w:bidi="en-US"/>
        </w:rPr>
        <w:t xml:space="preserve"> </w:t>
      </w:r>
      <w:r w:rsidR="00D5355C" w:rsidRPr="001B7C68">
        <w:rPr>
          <w:rFonts w:eastAsiaTheme="minorEastAsia"/>
          <w:lang w:bidi="en-US"/>
        </w:rPr>
        <w:t>damage quickly and efficiently following maritime events</w:t>
      </w:r>
      <w:r w:rsidR="00960F5F">
        <w:rPr>
          <w:rFonts w:eastAsiaTheme="minorEastAsia"/>
          <w:lang w:bidi="en-US"/>
        </w:rPr>
        <w:t>.</w:t>
      </w:r>
    </w:p>
    <w:p w14:paraId="1F7502E6" w14:textId="632DDD2F" w:rsidR="00D5355C" w:rsidRPr="001B7C68" w:rsidRDefault="00D5355C" w:rsidP="003130F0">
      <w:pPr>
        <w:pStyle w:val="ARBodyText"/>
        <w:rPr>
          <w:rFonts w:eastAsiaTheme="minorEastAsia"/>
          <w:lang w:bidi="en-US"/>
        </w:rPr>
      </w:pPr>
      <w:bookmarkStart w:id="160" w:name="_Toc527558276"/>
      <w:bookmarkEnd w:id="160"/>
      <w:r w:rsidRPr="001B7C68">
        <w:rPr>
          <w:rFonts w:eastAsiaTheme="minorEastAsia"/>
          <w:lang w:bidi="en-US"/>
        </w:rPr>
        <w:t>The Authority conducted its annual pre</w:t>
      </w:r>
      <w:r w:rsidRPr="001B7C68">
        <w:rPr>
          <w:rFonts w:eastAsiaTheme="minorEastAsia"/>
          <w:lang w:bidi="en-US"/>
        </w:rPr>
        <w:noBreakHyphen/>
        <w:t>summer workshop to assess climate</w:t>
      </w:r>
      <w:r w:rsidRPr="001B7C68">
        <w:rPr>
          <w:rFonts w:eastAsiaTheme="minorEastAsia"/>
          <w:lang w:bidi="en-US"/>
        </w:rPr>
        <w:noBreakHyphen/>
        <w:t>related risks to the Reef</w:t>
      </w:r>
      <w:r w:rsidR="0062611B">
        <w:rPr>
          <w:rFonts w:eastAsiaTheme="minorEastAsia"/>
          <w:lang w:bidi="en-US"/>
        </w:rPr>
        <w:t xml:space="preserve"> in collaboration with leading marine scientists, researchers and technical experts from around Australia and overseas</w:t>
      </w:r>
      <w:r w:rsidRPr="001B7C68">
        <w:rPr>
          <w:rFonts w:eastAsiaTheme="minorEastAsia"/>
          <w:lang w:bidi="en-US"/>
        </w:rPr>
        <w:t xml:space="preserve">. </w:t>
      </w:r>
    </w:p>
    <w:p w14:paraId="66FCE2DB" w14:textId="784331C0" w:rsidR="00D5355C" w:rsidRPr="001B7C68" w:rsidRDefault="00D5355C" w:rsidP="003130F0">
      <w:pPr>
        <w:pStyle w:val="ARBodyText"/>
        <w:rPr>
          <w:rFonts w:eastAsiaTheme="minorEastAsia"/>
          <w:lang w:bidi="en-US"/>
        </w:rPr>
      </w:pPr>
      <w:r w:rsidRPr="001B7C68">
        <w:rPr>
          <w:rFonts w:eastAsiaTheme="minorEastAsia"/>
          <w:lang w:bidi="en-US"/>
        </w:rPr>
        <w:t>Workshop participants reviewed the previous 2017–18 summer conditions, considered climate outlooks for the 2018–19 summer, assessed the risk</w:t>
      </w:r>
      <w:r>
        <w:rPr>
          <w:rFonts w:eastAsiaTheme="minorEastAsia"/>
          <w:lang w:bidi="en-US"/>
        </w:rPr>
        <w:t>s</w:t>
      </w:r>
      <w:r w:rsidRPr="001B7C68">
        <w:rPr>
          <w:rFonts w:eastAsiaTheme="minorEastAsia"/>
          <w:lang w:bidi="en-US"/>
        </w:rPr>
        <w:t xml:space="preserve"> to the Reef for the 2018–19 summer and discussed monitoring activities needed. </w:t>
      </w:r>
    </w:p>
    <w:p w14:paraId="0E97D955" w14:textId="176D11C8" w:rsidR="00D5355C" w:rsidRPr="001B7C68" w:rsidRDefault="00D5355C" w:rsidP="003130F0">
      <w:pPr>
        <w:pStyle w:val="ARBodyText"/>
        <w:rPr>
          <w:rFonts w:eastAsiaTheme="minorEastAsia"/>
          <w:lang w:bidi="en-US"/>
        </w:rPr>
      </w:pPr>
      <w:r w:rsidRPr="000D2B0D">
        <w:rPr>
          <w:rFonts w:eastAsiaTheme="minorEastAsia"/>
          <w:lang w:bidi="en-US"/>
        </w:rPr>
        <w:t>During the high risk months between November and April</w:t>
      </w:r>
      <w:r>
        <w:rPr>
          <w:rFonts w:eastAsiaTheme="minorEastAsia"/>
          <w:lang w:bidi="en-US"/>
        </w:rPr>
        <w:t>, t</w:t>
      </w:r>
      <w:r w:rsidRPr="001B7C68">
        <w:rPr>
          <w:rFonts w:eastAsiaTheme="minorEastAsia"/>
          <w:lang w:bidi="en-US"/>
        </w:rPr>
        <w:t xml:space="preserve">he Authority closely tracked environmental and reef health conditions </w:t>
      </w:r>
      <w:r>
        <w:rPr>
          <w:rFonts w:eastAsiaTheme="minorEastAsia"/>
          <w:lang w:bidi="en-US"/>
        </w:rPr>
        <w:t>by</w:t>
      </w:r>
      <w:r w:rsidRPr="001B7C68">
        <w:rPr>
          <w:rFonts w:eastAsiaTheme="minorEastAsia"/>
          <w:lang w:bidi="en-US"/>
        </w:rPr>
        <w:t xml:space="preserve"> monitoring weather forecasts and models</w:t>
      </w:r>
      <w:r>
        <w:rPr>
          <w:rFonts w:eastAsiaTheme="minorEastAsia"/>
          <w:lang w:bidi="en-US"/>
        </w:rPr>
        <w:t>;</w:t>
      </w:r>
      <w:r w:rsidRPr="001B7C68">
        <w:rPr>
          <w:rFonts w:eastAsiaTheme="minorEastAsia"/>
          <w:lang w:bidi="en-US"/>
        </w:rPr>
        <w:t xml:space="preserve"> keeping stakeholders up-to-date through reef health reports</w:t>
      </w:r>
      <w:r>
        <w:rPr>
          <w:rFonts w:eastAsiaTheme="minorEastAsia"/>
          <w:lang w:bidi="en-US"/>
        </w:rPr>
        <w:t>. W</w:t>
      </w:r>
      <w:r w:rsidRPr="001B7C68">
        <w:rPr>
          <w:rFonts w:eastAsiaTheme="minorEastAsia"/>
          <w:lang w:bidi="en-US"/>
        </w:rPr>
        <w:t xml:space="preserve">eekly updates were prepared and circulated </w:t>
      </w:r>
      <w:r>
        <w:rPr>
          <w:rFonts w:eastAsiaTheme="minorEastAsia"/>
          <w:lang w:bidi="en-US"/>
        </w:rPr>
        <w:t>within the Authority</w:t>
      </w:r>
      <w:r w:rsidR="00DF33E5">
        <w:rPr>
          <w:rFonts w:eastAsiaTheme="minorEastAsia"/>
          <w:lang w:bidi="en-US"/>
        </w:rPr>
        <w:t xml:space="preserve"> and partner agencies</w:t>
      </w:r>
      <w:r>
        <w:rPr>
          <w:rFonts w:eastAsiaTheme="minorEastAsia"/>
          <w:lang w:bidi="en-US"/>
        </w:rPr>
        <w:t>, with weekly</w:t>
      </w:r>
      <w:r w:rsidR="00BD3285">
        <w:rPr>
          <w:rFonts w:eastAsiaTheme="minorEastAsia"/>
          <w:lang w:bidi="en-US"/>
        </w:rPr>
        <w:t xml:space="preserve"> website content and</w:t>
      </w:r>
      <w:r>
        <w:rPr>
          <w:rFonts w:eastAsiaTheme="minorEastAsia"/>
          <w:lang w:bidi="en-US"/>
        </w:rPr>
        <w:t xml:space="preserve"> video updates</w:t>
      </w:r>
      <w:r w:rsidR="00BD3285">
        <w:rPr>
          <w:rFonts w:eastAsiaTheme="minorEastAsia"/>
          <w:lang w:bidi="en-US"/>
        </w:rPr>
        <w:t>.</w:t>
      </w:r>
    </w:p>
    <w:p w14:paraId="72794953" w14:textId="65FEFE9F" w:rsidR="00D5355C" w:rsidRDefault="00657BE1" w:rsidP="00D5355C">
      <w:pPr>
        <w:pStyle w:val="Heading3"/>
      </w:pPr>
      <w:r>
        <w:t>Priority intervention actions</w:t>
      </w:r>
    </w:p>
    <w:p w14:paraId="4B447DDD" w14:textId="4CDE823B" w:rsidR="00657BE1" w:rsidRDefault="007A7B4D" w:rsidP="0019609E">
      <w:pPr>
        <w:spacing w:before="60" w:after="120"/>
        <w:rPr>
          <w:sz w:val="22"/>
          <w:lang w:eastAsia="en-AU"/>
        </w:rPr>
      </w:pPr>
      <w:r>
        <w:rPr>
          <w:sz w:val="22"/>
          <w:lang w:eastAsia="en-AU"/>
        </w:rPr>
        <w:t>T</w:t>
      </w:r>
      <w:r w:rsidR="009D474D">
        <w:rPr>
          <w:sz w:val="22"/>
          <w:lang w:eastAsia="en-AU"/>
        </w:rPr>
        <w:t xml:space="preserve">he Authority has supported the </w:t>
      </w:r>
      <w:r>
        <w:rPr>
          <w:sz w:val="22"/>
          <w:lang w:eastAsia="en-AU"/>
        </w:rPr>
        <w:t xml:space="preserve">increase in reef restoration and adaptation projects taking place in the Great Barrier Reef. </w:t>
      </w:r>
      <w:r w:rsidR="0019609E" w:rsidRPr="0019609E">
        <w:rPr>
          <w:sz w:val="22"/>
          <w:lang w:eastAsia="en-AU"/>
        </w:rPr>
        <w:t>During 2018–19</w:t>
      </w:r>
      <w:r>
        <w:rPr>
          <w:sz w:val="22"/>
          <w:lang w:eastAsia="en-AU"/>
        </w:rPr>
        <w:t>,</w:t>
      </w:r>
      <w:r w:rsidR="0019609E" w:rsidRPr="0019609E">
        <w:rPr>
          <w:sz w:val="22"/>
          <w:lang w:eastAsia="en-AU"/>
        </w:rPr>
        <w:t xml:space="preserve"> the Authority </w:t>
      </w:r>
      <w:r w:rsidR="00910E5C">
        <w:rPr>
          <w:sz w:val="22"/>
          <w:lang w:eastAsia="en-AU"/>
        </w:rPr>
        <w:t>engaged</w:t>
      </w:r>
      <w:r w:rsidR="00B26675">
        <w:rPr>
          <w:sz w:val="22"/>
          <w:lang w:eastAsia="en-AU"/>
        </w:rPr>
        <w:t xml:space="preserve"> with reef scientists and research organisations</w:t>
      </w:r>
      <w:r w:rsidR="00910E5C">
        <w:rPr>
          <w:sz w:val="22"/>
          <w:lang w:eastAsia="en-AU"/>
        </w:rPr>
        <w:t xml:space="preserve"> </w:t>
      </w:r>
      <w:r w:rsidR="00DD38F5">
        <w:rPr>
          <w:sz w:val="22"/>
          <w:lang w:eastAsia="en-AU"/>
        </w:rPr>
        <w:t xml:space="preserve">to </w:t>
      </w:r>
      <w:r w:rsidR="00910E5C">
        <w:rPr>
          <w:sz w:val="22"/>
          <w:lang w:eastAsia="en-AU"/>
        </w:rPr>
        <w:t>explor</w:t>
      </w:r>
      <w:r w:rsidR="00DD38F5">
        <w:rPr>
          <w:sz w:val="22"/>
          <w:lang w:eastAsia="en-AU"/>
        </w:rPr>
        <w:t>e</w:t>
      </w:r>
      <w:r w:rsidR="00910E5C">
        <w:rPr>
          <w:sz w:val="22"/>
          <w:lang w:eastAsia="en-AU"/>
        </w:rPr>
        <w:t xml:space="preserve"> </w:t>
      </w:r>
      <w:r w:rsidR="009D474D">
        <w:rPr>
          <w:sz w:val="22"/>
          <w:lang w:eastAsia="en-AU"/>
        </w:rPr>
        <w:t xml:space="preserve">proposed </w:t>
      </w:r>
      <w:r w:rsidR="00910E5C">
        <w:rPr>
          <w:sz w:val="22"/>
          <w:lang w:eastAsia="en-AU"/>
        </w:rPr>
        <w:t xml:space="preserve">solutions </w:t>
      </w:r>
      <w:r>
        <w:rPr>
          <w:sz w:val="22"/>
          <w:lang w:eastAsia="en-AU"/>
        </w:rPr>
        <w:t>to help preserve and restore</w:t>
      </w:r>
      <w:r w:rsidR="00910E5C">
        <w:rPr>
          <w:sz w:val="22"/>
          <w:lang w:eastAsia="en-AU"/>
        </w:rPr>
        <w:t xml:space="preserve"> the Reef.</w:t>
      </w:r>
      <w:r w:rsidR="00B26675">
        <w:rPr>
          <w:sz w:val="22"/>
          <w:lang w:eastAsia="en-AU"/>
        </w:rPr>
        <w:t xml:space="preserve"> This included </w:t>
      </w:r>
      <w:r>
        <w:rPr>
          <w:sz w:val="22"/>
          <w:lang w:eastAsia="en-AU"/>
        </w:rPr>
        <w:t>partner</w:t>
      </w:r>
      <w:r w:rsidR="00DD38F5">
        <w:rPr>
          <w:sz w:val="22"/>
          <w:lang w:eastAsia="en-AU"/>
        </w:rPr>
        <w:t>ing</w:t>
      </w:r>
      <w:r>
        <w:rPr>
          <w:sz w:val="22"/>
          <w:lang w:eastAsia="en-AU"/>
        </w:rPr>
        <w:t xml:space="preserve"> in </w:t>
      </w:r>
      <w:r w:rsidR="00657BE1">
        <w:rPr>
          <w:sz w:val="22"/>
          <w:lang w:eastAsia="en-AU"/>
        </w:rPr>
        <w:t>the Reef Restoration and Adaptation Program (RRAP</w:t>
      </w:r>
      <w:r w:rsidR="00B26675">
        <w:rPr>
          <w:sz w:val="22"/>
          <w:lang w:eastAsia="en-AU"/>
        </w:rPr>
        <w:t>)</w:t>
      </w:r>
      <w:r w:rsidR="00910E5C">
        <w:rPr>
          <w:sz w:val="22"/>
          <w:lang w:eastAsia="en-AU"/>
        </w:rPr>
        <w:t xml:space="preserve">, a multi-phase program </w:t>
      </w:r>
      <w:r>
        <w:rPr>
          <w:sz w:val="22"/>
          <w:lang w:eastAsia="en-AU"/>
        </w:rPr>
        <w:t xml:space="preserve">bringing together more than 150 of Australia’s leading experts </w:t>
      </w:r>
      <w:r w:rsidR="00D66D60">
        <w:rPr>
          <w:sz w:val="22"/>
          <w:lang w:eastAsia="en-AU"/>
        </w:rPr>
        <w:t>to inform planning and prioritising of reef restoration measures</w:t>
      </w:r>
      <w:r>
        <w:rPr>
          <w:sz w:val="22"/>
          <w:lang w:eastAsia="en-AU"/>
        </w:rPr>
        <w:t>.</w:t>
      </w:r>
      <w:r w:rsidR="00D66D60">
        <w:rPr>
          <w:sz w:val="22"/>
          <w:lang w:eastAsia="en-AU"/>
        </w:rPr>
        <w:t xml:space="preserve"> </w:t>
      </w:r>
      <w:r>
        <w:rPr>
          <w:sz w:val="22"/>
          <w:lang w:eastAsia="en-AU"/>
        </w:rPr>
        <w:t>T</w:t>
      </w:r>
      <w:r w:rsidR="00910E5C">
        <w:rPr>
          <w:sz w:val="22"/>
          <w:lang w:eastAsia="en-AU"/>
        </w:rPr>
        <w:t xml:space="preserve">he Authority </w:t>
      </w:r>
      <w:r w:rsidR="006A4469">
        <w:rPr>
          <w:sz w:val="22"/>
          <w:lang w:eastAsia="en-AU"/>
        </w:rPr>
        <w:t>played</w:t>
      </w:r>
      <w:r w:rsidR="00D66D60">
        <w:rPr>
          <w:sz w:val="22"/>
          <w:lang w:eastAsia="en-AU"/>
        </w:rPr>
        <w:t xml:space="preserve"> a key role in ensuring the risks and be</w:t>
      </w:r>
      <w:r>
        <w:rPr>
          <w:sz w:val="22"/>
          <w:lang w:eastAsia="en-AU"/>
        </w:rPr>
        <w:t>nefits of intervention projects</w:t>
      </w:r>
      <w:r w:rsidR="00DD38F5">
        <w:rPr>
          <w:sz w:val="22"/>
          <w:lang w:eastAsia="en-AU"/>
        </w:rPr>
        <w:t xml:space="preserve"> that may be proposed</w:t>
      </w:r>
      <w:r>
        <w:rPr>
          <w:sz w:val="22"/>
          <w:lang w:eastAsia="en-AU"/>
        </w:rPr>
        <w:t>, such as geo-engineering</w:t>
      </w:r>
      <w:r w:rsidR="00430CEB">
        <w:rPr>
          <w:sz w:val="22"/>
          <w:lang w:eastAsia="en-AU"/>
        </w:rPr>
        <w:t xml:space="preserve"> actions</w:t>
      </w:r>
      <w:r>
        <w:rPr>
          <w:sz w:val="22"/>
          <w:lang w:eastAsia="en-AU"/>
        </w:rPr>
        <w:t xml:space="preserve">, </w:t>
      </w:r>
      <w:r w:rsidR="009D474D">
        <w:rPr>
          <w:sz w:val="22"/>
          <w:lang w:eastAsia="en-AU"/>
        </w:rPr>
        <w:t>introduction of</w:t>
      </w:r>
      <w:r w:rsidR="00430CEB">
        <w:rPr>
          <w:sz w:val="22"/>
          <w:lang w:eastAsia="en-AU"/>
        </w:rPr>
        <w:t xml:space="preserve"> </w:t>
      </w:r>
      <w:r>
        <w:rPr>
          <w:sz w:val="22"/>
          <w:lang w:eastAsia="en-AU"/>
        </w:rPr>
        <w:t xml:space="preserve">artificial structures and stabilisation, </w:t>
      </w:r>
      <w:r w:rsidR="00430CEB">
        <w:rPr>
          <w:sz w:val="22"/>
          <w:lang w:eastAsia="en-AU"/>
        </w:rPr>
        <w:t>and reproduction and recruitment activities,</w:t>
      </w:r>
      <w:r w:rsidR="00D66D60">
        <w:rPr>
          <w:sz w:val="22"/>
          <w:lang w:eastAsia="en-AU"/>
        </w:rPr>
        <w:t xml:space="preserve"> </w:t>
      </w:r>
      <w:r w:rsidR="00DD38F5">
        <w:rPr>
          <w:sz w:val="22"/>
          <w:lang w:eastAsia="en-AU"/>
        </w:rPr>
        <w:t>are</w:t>
      </w:r>
      <w:r w:rsidR="00D66D60">
        <w:rPr>
          <w:sz w:val="22"/>
          <w:lang w:eastAsia="en-AU"/>
        </w:rPr>
        <w:t xml:space="preserve"> understood and that</w:t>
      </w:r>
      <w:r w:rsidR="00DD38F5">
        <w:rPr>
          <w:sz w:val="22"/>
          <w:lang w:eastAsia="en-AU"/>
        </w:rPr>
        <w:t xml:space="preserve"> any</w:t>
      </w:r>
      <w:r w:rsidR="00D66D60">
        <w:rPr>
          <w:sz w:val="22"/>
          <w:lang w:eastAsia="en-AU"/>
        </w:rPr>
        <w:t xml:space="preserve"> proposed activities </w:t>
      </w:r>
      <w:r w:rsidR="00DD38F5">
        <w:rPr>
          <w:sz w:val="22"/>
          <w:lang w:eastAsia="en-AU"/>
        </w:rPr>
        <w:t xml:space="preserve">fall </w:t>
      </w:r>
      <w:r w:rsidR="00D66D60">
        <w:rPr>
          <w:sz w:val="22"/>
          <w:lang w:eastAsia="en-AU"/>
        </w:rPr>
        <w:t xml:space="preserve">within </w:t>
      </w:r>
      <w:r w:rsidR="009D474D">
        <w:rPr>
          <w:sz w:val="22"/>
          <w:lang w:eastAsia="en-AU"/>
        </w:rPr>
        <w:t xml:space="preserve">legislative and </w:t>
      </w:r>
      <w:r w:rsidR="00D66D60">
        <w:rPr>
          <w:sz w:val="22"/>
          <w:lang w:eastAsia="en-AU"/>
        </w:rPr>
        <w:t>regulatory guidelines.</w:t>
      </w:r>
    </w:p>
    <w:p w14:paraId="54ECFFF6" w14:textId="7CEBA2A6" w:rsidR="0019609E" w:rsidRPr="0019609E" w:rsidRDefault="0019609E" w:rsidP="0019609E">
      <w:pPr>
        <w:spacing w:before="60" w:after="120"/>
        <w:rPr>
          <w:sz w:val="22"/>
          <w:lang w:eastAsia="en-AU"/>
        </w:rPr>
      </w:pPr>
      <w:r w:rsidRPr="0019609E">
        <w:rPr>
          <w:sz w:val="22"/>
          <w:lang w:eastAsia="en-AU"/>
        </w:rPr>
        <w:t xml:space="preserve">The Authority has continued its leadership </w:t>
      </w:r>
      <w:r w:rsidR="00B26675">
        <w:rPr>
          <w:sz w:val="22"/>
          <w:lang w:eastAsia="en-AU"/>
        </w:rPr>
        <w:t>in identifying</w:t>
      </w:r>
      <w:r w:rsidRPr="0019609E">
        <w:rPr>
          <w:sz w:val="22"/>
          <w:lang w:eastAsia="en-AU"/>
        </w:rPr>
        <w:t xml:space="preserve"> </w:t>
      </w:r>
      <w:r w:rsidR="00B26675">
        <w:rPr>
          <w:sz w:val="22"/>
          <w:lang w:eastAsia="en-AU"/>
        </w:rPr>
        <w:t xml:space="preserve">a network of resilient reefs, </w:t>
      </w:r>
      <w:r w:rsidRPr="0019609E">
        <w:rPr>
          <w:sz w:val="22"/>
          <w:lang w:eastAsia="en-AU"/>
        </w:rPr>
        <w:t xml:space="preserve">an initiative to </w:t>
      </w:r>
      <w:r w:rsidR="00B26675">
        <w:rPr>
          <w:sz w:val="22"/>
          <w:lang w:eastAsia="en-AU"/>
        </w:rPr>
        <w:t>determine</w:t>
      </w:r>
      <w:r w:rsidR="00B26675" w:rsidRPr="0019609E">
        <w:rPr>
          <w:sz w:val="22"/>
          <w:lang w:eastAsia="en-AU"/>
        </w:rPr>
        <w:t xml:space="preserve"> </w:t>
      </w:r>
      <w:r w:rsidRPr="0019609E">
        <w:rPr>
          <w:sz w:val="22"/>
          <w:lang w:eastAsia="en-AU"/>
        </w:rPr>
        <w:t xml:space="preserve">reefs that are most likely to remain resilient as disturbances become more severe and frequent. The new approach </w:t>
      </w:r>
      <w:r w:rsidR="00B26675">
        <w:rPr>
          <w:sz w:val="22"/>
          <w:lang w:eastAsia="en-AU"/>
        </w:rPr>
        <w:t>looks at</w:t>
      </w:r>
      <w:r w:rsidRPr="0019609E">
        <w:rPr>
          <w:sz w:val="22"/>
          <w:lang w:eastAsia="en-AU"/>
        </w:rPr>
        <w:t xml:space="preserve"> areas that have relatively low exposure to impacts, and are likely to recover rapidly after impacts.</w:t>
      </w:r>
      <w:r w:rsidR="00A53EF6">
        <w:rPr>
          <w:sz w:val="22"/>
          <w:lang w:eastAsia="en-AU"/>
        </w:rPr>
        <w:t xml:space="preserve"> </w:t>
      </w:r>
      <w:r w:rsidRPr="0019609E">
        <w:rPr>
          <w:sz w:val="22"/>
          <w:lang w:eastAsia="en-AU"/>
        </w:rPr>
        <w:t xml:space="preserve">These reefs are predicted to make relatively higher contributions to the coral larval supply, and drive recovery of the ecosystem as a whole. </w:t>
      </w:r>
    </w:p>
    <w:p w14:paraId="23245051" w14:textId="35516D49" w:rsidR="0019609E" w:rsidRPr="0019609E" w:rsidRDefault="0019609E" w:rsidP="0019609E">
      <w:pPr>
        <w:spacing w:before="60" w:after="120"/>
        <w:rPr>
          <w:sz w:val="22"/>
          <w:lang w:eastAsia="en-AU"/>
        </w:rPr>
      </w:pPr>
      <w:r w:rsidRPr="0019609E">
        <w:rPr>
          <w:sz w:val="22"/>
          <w:lang w:eastAsia="en-AU"/>
        </w:rPr>
        <w:t xml:space="preserve">The project has developed tools that explore and visualise cumulative exposure modelling of cyclones, coral bleaching, flood plumes, and crown-of-thorns </w:t>
      </w:r>
      <w:r w:rsidR="00E31302">
        <w:rPr>
          <w:sz w:val="22"/>
          <w:lang w:eastAsia="en-AU"/>
        </w:rPr>
        <w:t xml:space="preserve">starfish predation to identify </w:t>
      </w:r>
      <w:r w:rsidRPr="0019609E">
        <w:rPr>
          <w:sz w:val="22"/>
          <w:lang w:eastAsia="en-AU"/>
        </w:rPr>
        <w:t xml:space="preserve">priority reefs for the resilience network. </w:t>
      </w:r>
    </w:p>
    <w:p w14:paraId="25E22892" w14:textId="77777777" w:rsidR="00D5355C" w:rsidRPr="00EF2CB8" w:rsidRDefault="00D5355C" w:rsidP="00D5355C">
      <w:pPr>
        <w:pStyle w:val="Heading3"/>
      </w:pPr>
      <w:r>
        <w:lastRenderedPageBreak/>
        <w:t>Priority conservation actions</w:t>
      </w:r>
    </w:p>
    <w:p w14:paraId="703B3D8E" w14:textId="7C79533C" w:rsidR="00D5355C" w:rsidRDefault="00D5355C" w:rsidP="003130F0">
      <w:pPr>
        <w:pStyle w:val="ARBodyText"/>
        <w:rPr>
          <w:rFonts w:eastAsiaTheme="minorEastAsia"/>
          <w:lang w:bidi="en-US"/>
        </w:rPr>
      </w:pPr>
      <w:r w:rsidRPr="002407E6">
        <w:rPr>
          <w:rFonts w:eastAsiaTheme="minorEastAsia"/>
          <w:lang w:bidi="en-US"/>
        </w:rPr>
        <w:t xml:space="preserve">The </w:t>
      </w:r>
      <w:r>
        <w:rPr>
          <w:rFonts w:eastAsiaTheme="minorEastAsia"/>
          <w:lang w:bidi="en-US"/>
        </w:rPr>
        <w:t>Reef Joint Field Management P</w:t>
      </w:r>
      <w:r w:rsidRPr="002407E6">
        <w:rPr>
          <w:rFonts w:eastAsiaTheme="minorEastAsia"/>
          <w:lang w:bidi="en-US"/>
        </w:rPr>
        <w:t xml:space="preserve">rogram </w:t>
      </w:r>
      <w:r w:rsidRPr="00AF2C08">
        <w:rPr>
          <w:rFonts w:eastAsiaTheme="minorEastAsia"/>
          <w:lang w:bidi="en-US"/>
        </w:rPr>
        <w:t xml:space="preserve">undertook </w:t>
      </w:r>
      <w:r w:rsidR="006E1F0F" w:rsidRPr="00AF2C08">
        <w:rPr>
          <w:rFonts w:eastAsiaTheme="minorEastAsia"/>
          <w:lang w:bidi="en-US"/>
        </w:rPr>
        <w:t>1901</w:t>
      </w:r>
      <w:r w:rsidRPr="00AF2C08">
        <w:rPr>
          <w:rFonts w:eastAsiaTheme="minorEastAsia"/>
          <w:lang w:bidi="en-US"/>
        </w:rPr>
        <w:t xml:space="preserve"> in-water</w:t>
      </w:r>
      <w:r>
        <w:rPr>
          <w:rFonts w:eastAsiaTheme="minorEastAsia"/>
          <w:lang w:bidi="en-US"/>
        </w:rPr>
        <w:t xml:space="preserve"> </w:t>
      </w:r>
      <w:r w:rsidRPr="002407E6">
        <w:rPr>
          <w:rFonts w:eastAsiaTheme="minorEastAsia"/>
          <w:lang w:bidi="en-US"/>
        </w:rPr>
        <w:t xml:space="preserve">Reef Health and Impact Surveys </w:t>
      </w:r>
      <w:r w:rsidRPr="00AF2C08">
        <w:rPr>
          <w:rFonts w:eastAsiaTheme="minorEastAsia"/>
          <w:lang w:bidi="en-US"/>
        </w:rPr>
        <w:t xml:space="preserve">across </w:t>
      </w:r>
      <w:r w:rsidR="006E1F0F" w:rsidRPr="00AF2C08">
        <w:rPr>
          <w:rFonts w:eastAsiaTheme="minorEastAsia"/>
          <w:lang w:bidi="en-US"/>
        </w:rPr>
        <w:t>187</w:t>
      </w:r>
      <w:r w:rsidRPr="00AF2C08">
        <w:rPr>
          <w:rFonts w:eastAsiaTheme="minorEastAsia"/>
          <w:lang w:bidi="en-US"/>
        </w:rPr>
        <w:t xml:space="preserve"> reefs</w:t>
      </w:r>
      <w:r w:rsidRPr="002407E6">
        <w:rPr>
          <w:rFonts w:eastAsiaTheme="minorEastAsia"/>
          <w:lang w:bidi="en-US"/>
        </w:rPr>
        <w:t xml:space="preserve"> to assess the health of the Reef</w:t>
      </w:r>
      <w:r>
        <w:rPr>
          <w:rFonts w:eastAsiaTheme="minorEastAsia"/>
          <w:lang w:bidi="en-US"/>
        </w:rPr>
        <w:t>, including</w:t>
      </w:r>
      <w:r w:rsidRPr="00AF2C08">
        <w:rPr>
          <w:rFonts w:eastAsiaTheme="minorEastAsia"/>
          <w:lang w:bidi="en-US"/>
        </w:rPr>
        <w:t xml:space="preserve"> </w:t>
      </w:r>
      <w:r w:rsidR="006E1F0F">
        <w:rPr>
          <w:rFonts w:eastAsiaTheme="minorEastAsia"/>
          <w:lang w:bidi="en-US"/>
        </w:rPr>
        <w:t>1356</w:t>
      </w:r>
      <w:r>
        <w:rPr>
          <w:rFonts w:eastAsiaTheme="minorEastAsia"/>
          <w:lang w:bidi="en-US"/>
        </w:rPr>
        <w:t xml:space="preserve"> </w:t>
      </w:r>
      <w:r w:rsidRPr="002407E6">
        <w:rPr>
          <w:rFonts w:eastAsiaTheme="minorEastAsia"/>
          <w:lang w:bidi="en-US"/>
        </w:rPr>
        <w:t>associated with crown</w:t>
      </w:r>
      <w:r w:rsidRPr="002407E6">
        <w:rPr>
          <w:rFonts w:eastAsiaTheme="minorEastAsia"/>
          <w:lang w:bidi="en-US"/>
        </w:rPr>
        <w:noBreakHyphen/>
        <w:t>of</w:t>
      </w:r>
      <w:r w:rsidRPr="002407E6">
        <w:rPr>
          <w:rFonts w:eastAsiaTheme="minorEastAsia"/>
          <w:lang w:bidi="en-US"/>
        </w:rPr>
        <w:noBreakHyphen/>
        <w:t xml:space="preserve">thorns starfish surveillance. </w:t>
      </w:r>
    </w:p>
    <w:p w14:paraId="2BB56C98" w14:textId="4E607859" w:rsidR="00D5355C" w:rsidRPr="002407E6" w:rsidRDefault="00D5355C" w:rsidP="003130F0">
      <w:pPr>
        <w:pStyle w:val="ARBodyText"/>
        <w:rPr>
          <w:rFonts w:eastAsiaTheme="minorEastAsia"/>
          <w:lang w:bidi="en-US"/>
        </w:rPr>
      </w:pPr>
      <w:r w:rsidRPr="002407E6">
        <w:rPr>
          <w:rFonts w:eastAsiaTheme="minorEastAsia"/>
          <w:lang w:bidi="en-US"/>
        </w:rPr>
        <w:t>These surveys produce a Reef</w:t>
      </w:r>
      <w:r w:rsidRPr="002407E6">
        <w:rPr>
          <w:rFonts w:eastAsiaTheme="minorEastAsia"/>
          <w:lang w:bidi="en-US"/>
        </w:rPr>
        <w:noBreakHyphen/>
        <w:t>wide picture of the condition of the Reef and informed the situational awareness of environmental and reef health conditions reporting. The program also undertook su</w:t>
      </w:r>
      <w:r>
        <w:rPr>
          <w:rFonts w:eastAsiaTheme="minorEastAsia"/>
          <w:lang w:bidi="en-US"/>
        </w:rPr>
        <w:t xml:space="preserve">btidal seagrass monitoring at </w:t>
      </w:r>
      <w:r w:rsidR="006E1F0F" w:rsidRPr="00AF2C08">
        <w:rPr>
          <w:rFonts w:eastAsiaTheme="minorEastAsia"/>
          <w:lang w:bidi="en-US"/>
        </w:rPr>
        <w:t>four</w:t>
      </w:r>
      <w:r w:rsidR="00AF2C08" w:rsidRPr="00AF2C08">
        <w:rPr>
          <w:rFonts w:eastAsiaTheme="minorEastAsia"/>
          <w:lang w:bidi="en-US"/>
        </w:rPr>
        <w:t xml:space="preserve"> sites —</w:t>
      </w:r>
      <w:r w:rsidRPr="00AF2C08">
        <w:rPr>
          <w:rFonts w:eastAsiaTheme="minorEastAsia"/>
          <w:lang w:bidi="en-US"/>
        </w:rPr>
        <w:t xml:space="preserve"> at Newry, Hinchinbrook and Flinders </w:t>
      </w:r>
      <w:r w:rsidR="00A53EF6" w:rsidRPr="00AF2C08">
        <w:rPr>
          <w:rFonts w:eastAsiaTheme="minorEastAsia"/>
          <w:lang w:bidi="en-US"/>
        </w:rPr>
        <w:t>i</w:t>
      </w:r>
      <w:r w:rsidRPr="00AF2C08">
        <w:rPr>
          <w:rFonts w:eastAsiaTheme="minorEastAsia"/>
          <w:lang w:bidi="en-US"/>
        </w:rPr>
        <w:t>slands, and Tongue</w:t>
      </w:r>
      <w:r w:rsidR="006E1F0F" w:rsidRPr="00AF2C08">
        <w:rPr>
          <w:rFonts w:eastAsiaTheme="minorEastAsia"/>
          <w:lang w:bidi="en-US"/>
        </w:rPr>
        <w:t xml:space="preserve"> bay</w:t>
      </w:r>
      <w:r w:rsidRPr="00AF2C08">
        <w:rPr>
          <w:rFonts w:eastAsiaTheme="minorEastAsia"/>
          <w:lang w:bidi="en-US"/>
        </w:rPr>
        <w:t>,</w:t>
      </w:r>
      <w:r w:rsidR="006E1F0F" w:rsidRPr="00AF2C08">
        <w:rPr>
          <w:rFonts w:eastAsiaTheme="minorEastAsia"/>
          <w:lang w:bidi="en-US"/>
        </w:rPr>
        <w:t xml:space="preserve"> with</w:t>
      </w:r>
      <w:r w:rsidRPr="00AF2C08">
        <w:rPr>
          <w:rFonts w:eastAsiaTheme="minorEastAsia"/>
          <w:lang w:bidi="en-US"/>
        </w:rPr>
        <w:t xml:space="preserve"> Bathurst and Lloyd </w:t>
      </w:r>
      <w:r w:rsidR="00A53EF6" w:rsidRPr="00AF2C08">
        <w:rPr>
          <w:rFonts w:eastAsiaTheme="minorEastAsia"/>
          <w:lang w:bidi="en-US"/>
        </w:rPr>
        <w:t>b</w:t>
      </w:r>
      <w:r w:rsidRPr="00AF2C08">
        <w:rPr>
          <w:rFonts w:eastAsiaTheme="minorEastAsia"/>
          <w:lang w:bidi="en-US"/>
        </w:rPr>
        <w:t>ay</w:t>
      </w:r>
      <w:r w:rsidR="006E1F0F" w:rsidRPr="00AF2C08">
        <w:rPr>
          <w:rFonts w:eastAsiaTheme="minorEastAsia"/>
          <w:lang w:bidi="en-US"/>
        </w:rPr>
        <w:t xml:space="preserve"> sites unable to be sampled due to bad weather</w:t>
      </w:r>
      <w:r w:rsidRPr="00AF2C08">
        <w:rPr>
          <w:rFonts w:eastAsiaTheme="minorEastAsia"/>
          <w:lang w:bidi="en-US"/>
        </w:rPr>
        <w:t>.</w:t>
      </w:r>
      <w:r>
        <w:rPr>
          <w:rFonts w:eastAsiaTheme="minorEastAsia"/>
          <w:lang w:bidi="en-US"/>
        </w:rPr>
        <w:t xml:space="preserve"> This </w:t>
      </w:r>
      <w:r w:rsidRPr="002407E6">
        <w:rPr>
          <w:rFonts w:eastAsiaTheme="minorEastAsia"/>
          <w:lang w:bidi="en-US"/>
        </w:rPr>
        <w:t>provide</w:t>
      </w:r>
      <w:r>
        <w:rPr>
          <w:rFonts w:eastAsiaTheme="minorEastAsia"/>
          <w:lang w:bidi="en-US"/>
        </w:rPr>
        <w:t>d</w:t>
      </w:r>
      <w:r w:rsidRPr="002407E6">
        <w:rPr>
          <w:rFonts w:eastAsiaTheme="minorEastAsia"/>
          <w:lang w:bidi="en-US"/>
        </w:rPr>
        <w:t xml:space="preserve"> a broad geographic</w:t>
      </w:r>
      <w:r>
        <w:rPr>
          <w:rFonts w:eastAsiaTheme="minorEastAsia"/>
          <w:lang w:bidi="en-US"/>
        </w:rPr>
        <w:t>al</w:t>
      </w:r>
      <w:r w:rsidRPr="002407E6">
        <w:rPr>
          <w:rFonts w:eastAsiaTheme="minorEastAsia"/>
          <w:lang w:bidi="en-US"/>
        </w:rPr>
        <w:t xml:space="preserve"> assessment of seagrass condition across the World Heritage Area to contribute to the Authority’s Marine Monitoring Program. </w:t>
      </w:r>
    </w:p>
    <w:p w14:paraId="6A13CE5F" w14:textId="2B5DE9F3" w:rsidR="00D5355C" w:rsidRDefault="00D5355C" w:rsidP="003130F0">
      <w:pPr>
        <w:pStyle w:val="ARBodyText"/>
        <w:rPr>
          <w:rFonts w:eastAsiaTheme="minorEastAsia"/>
          <w:lang w:bidi="en-US"/>
        </w:rPr>
      </w:pPr>
      <w:r w:rsidRPr="002407E6">
        <w:rPr>
          <w:rFonts w:eastAsiaTheme="minorEastAsia"/>
          <w:lang w:bidi="en-US"/>
        </w:rPr>
        <w:t xml:space="preserve">There were </w:t>
      </w:r>
      <w:r w:rsidR="006E1F0F">
        <w:rPr>
          <w:rFonts w:eastAsiaTheme="minorEastAsia"/>
          <w:lang w:bidi="en-US"/>
        </w:rPr>
        <w:t>8070</w:t>
      </w:r>
      <w:r w:rsidRPr="00AF2C08">
        <w:rPr>
          <w:rFonts w:eastAsiaTheme="minorEastAsia"/>
          <w:lang w:bidi="en-US"/>
        </w:rPr>
        <w:t xml:space="preserve"> individual</w:t>
      </w:r>
      <w:r w:rsidRPr="002407E6">
        <w:rPr>
          <w:rFonts w:eastAsiaTheme="minorEastAsia"/>
          <w:lang w:bidi="en-US"/>
        </w:rPr>
        <w:t xml:space="preserve"> broadscale manta tows </w:t>
      </w:r>
      <w:r w:rsidR="00A803D8">
        <w:rPr>
          <w:rFonts w:eastAsiaTheme="minorEastAsia"/>
          <w:lang w:bidi="en-US"/>
        </w:rPr>
        <w:t>— where a snorkel</w:t>
      </w:r>
      <w:r w:rsidR="00F428A4">
        <w:rPr>
          <w:rFonts w:eastAsiaTheme="minorEastAsia"/>
          <w:lang w:bidi="en-US"/>
        </w:rPr>
        <w:t>l</w:t>
      </w:r>
      <w:r w:rsidR="00A803D8">
        <w:rPr>
          <w:rFonts w:eastAsiaTheme="minorEastAsia"/>
          <w:lang w:bidi="en-US"/>
        </w:rPr>
        <w:t>er is towed behind a vessel to make direct observation</w:t>
      </w:r>
      <w:r w:rsidR="00DF33E5">
        <w:rPr>
          <w:rFonts w:eastAsiaTheme="minorEastAsia"/>
          <w:lang w:bidi="en-US"/>
        </w:rPr>
        <w:t>s</w:t>
      </w:r>
      <w:r w:rsidR="00A803D8">
        <w:rPr>
          <w:rFonts w:eastAsiaTheme="minorEastAsia"/>
          <w:lang w:bidi="en-US"/>
        </w:rPr>
        <w:t xml:space="preserve"> of the reef — </w:t>
      </w:r>
      <w:r w:rsidRPr="002407E6">
        <w:rPr>
          <w:rFonts w:eastAsiaTheme="minorEastAsia"/>
          <w:lang w:bidi="en-US"/>
        </w:rPr>
        <w:t xml:space="preserve">undertaken across </w:t>
      </w:r>
      <w:r w:rsidR="006E1F0F" w:rsidRPr="00AF2C08">
        <w:rPr>
          <w:rFonts w:eastAsiaTheme="minorEastAsia"/>
          <w:lang w:bidi="en-US"/>
        </w:rPr>
        <w:t>106</w:t>
      </w:r>
      <w:r w:rsidRPr="00AF2C08">
        <w:rPr>
          <w:rFonts w:eastAsiaTheme="minorEastAsia"/>
          <w:lang w:bidi="en-US"/>
        </w:rPr>
        <w:t xml:space="preserve"> reefs</w:t>
      </w:r>
      <w:r w:rsidRPr="002407E6">
        <w:rPr>
          <w:rFonts w:eastAsiaTheme="minorEastAsia"/>
          <w:lang w:bidi="en-US"/>
        </w:rPr>
        <w:t xml:space="preserve">, surveying around </w:t>
      </w:r>
      <w:r w:rsidR="006E1F0F" w:rsidRPr="00AF2C08">
        <w:rPr>
          <w:rFonts w:eastAsiaTheme="minorEastAsia"/>
          <w:lang w:bidi="en-US"/>
        </w:rPr>
        <w:t>1577</w:t>
      </w:r>
      <w:r w:rsidRPr="00AF2C08">
        <w:rPr>
          <w:rFonts w:eastAsiaTheme="minorEastAsia"/>
          <w:lang w:bidi="en-US"/>
        </w:rPr>
        <w:t xml:space="preserve"> kilometres</w:t>
      </w:r>
      <w:r w:rsidRPr="002407E6">
        <w:rPr>
          <w:rFonts w:eastAsiaTheme="minorEastAsia"/>
          <w:lang w:bidi="en-US"/>
        </w:rPr>
        <w:t xml:space="preserve"> of the Reef to help </w:t>
      </w:r>
      <w:r w:rsidR="00A27A31">
        <w:rPr>
          <w:rFonts w:eastAsiaTheme="minorEastAsia"/>
          <w:lang w:bidi="en-US"/>
        </w:rPr>
        <w:t>guide</w:t>
      </w:r>
      <w:r w:rsidRPr="002407E6">
        <w:rPr>
          <w:rFonts w:eastAsiaTheme="minorEastAsia"/>
          <w:lang w:bidi="en-US"/>
        </w:rPr>
        <w:t xml:space="preserve"> crown</w:t>
      </w:r>
      <w:r w:rsidRPr="002407E6">
        <w:rPr>
          <w:rFonts w:eastAsiaTheme="minorEastAsia"/>
          <w:lang w:bidi="en-US"/>
        </w:rPr>
        <w:noBreakHyphen/>
        <w:t>of</w:t>
      </w:r>
      <w:r w:rsidRPr="002407E6">
        <w:rPr>
          <w:rFonts w:eastAsiaTheme="minorEastAsia"/>
          <w:lang w:bidi="en-US"/>
        </w:rPr>
        <w:noBreakHyphen/>
        <w:t xml:space="preserve">thorns </w:t>
      </w:r>
      <w:r>
        <w:rPr>
          <w:rFonts w:eastAsiaTheme="minorEastAsia"/>
          <w:lang w:bidi="en-US"/>
        </w:rPr>
        <w:t xml:space="preserve">starfish </w:t>
      </w:r>
      <w:r w:rsidRPr="002407E6">
        <w:rPr>
          <w:rFonts w:eastAsiaTheme="minorEastAsia"/>
          <w:lang w:bidi="en-US"/>
        </w:rPr>
        <w:t xml:space="preserve">control activities. </w:t>
      </w:r>
    </w:p>
    <w:p w14:paraId="14E0F379" w14:textId="05CFD8FC" w:rsidR="00D5355C" w:rsidRDefault="00D5355C" w:rsidP="003130F0">
      <w:pPr>
        <w:pStyle w:val="ARBodyText"/>
        <w:rPr>
          <w:rFonts w:eastAsiaTheme="minorEastAsia"/>
          <w:lang w:bidi="en-US"/>
        </w:rPr>
      </w:pPr>
      <w:r>
        <w:rPr>
          <w:rFonts w:eastAsiaTheme="minorEastAsia"/>
          <w:lang w:bidi="en-US"/>
        </w:rPr>
        <w:t>The program conducted</w:t>
      </w:r>
      <w:r w:rsidRPr="002407E6">
        <w:rPr>
          <w:rFonts w:eastAsiaTheme="minorEastAsia"/>
          <w:lang w:bidi="en-US"/>
        </w:rPr>
        <w:t xml:space="preserve"> </w:t>
      </w:r>
      <w:r w:rsidR="006E1F0F" w:rsidRPr="00AF2C08">
        <w:rPr>
          <w:rFonts w:eastAsiaTheme="minorEastAsia"/>
          <w:lang w:bidi="en-US"/>
        </w:rPr>
        <w:t>224</w:t>
      </w:r>
      <w:r w:rsidRPr="00AF2C08">
        <w:rPr>
          <w:rFonts w:eastAsiaTheme="minorEastAsia"/>
          <w:lang w:bidi="en-US"/>
        </w:rPr>
        <w:t xml:space="preserve"> bird surveys at </w:t>
      </w:r>
      <w:r w:rsidR="006E1F0F">
        <w:rPr>
          <w:rFonts w:eastAsiaTheme="minorEastAsia"/>
          <w:lang w:bidi="en-US"/>
        </w:rPr>
        <w:t>154</w:t>
      </w:r>
      <w:r w:rsidRPr="002407E6">
        <w:rPr>
          <w:rFonts w:eastAsiaTheme="minorEastAsia"/>
          <w:lang w:bidi="en-US"/>
        </w:rPr>
        <w:t xml:space="preserve"> </w:t>
      </w:r>
      <w:r>
        <w:rPr>
          <w:rFonts w:eastAsiaTheme="minorEastAsia"/>
          <w:lang w:bidi="en-US"/>
        </w:rPr>
        <w:t xml:space="preserve">different </w:t>
      </w:r>
      <w:r w:rsidRPr="002407E6">
        <w:rPr>
          <w:rFonts w:eastAsiaTheme="minorEastAsia"/>
          <w:lang w:bidi="en-US"/>
        </w:rPr>
        <w:t xml:space="preserve">locations </w:t>
      </w:r>
      <w:r>
        <w:rPr>
          <w:rFonts w:eastAsiaTheme="minorEastAsia"/>
          <w:lang w:bidi="en-US"/>
        </w:rPr>
        <w:t>across the World Heritage Area.</w:t>
      </w:r>
      <w:r w:rsidRPr="002407E6">
        <w:rPr>
          <w:rFonts w:eastAsiaTheme="minorEastAsia"/>
          <w:lang w:bidi="en-US"/>
        </w:rPr>
        <w:t xml:space="preserve"> </w:t>
      </w:r>
      <w:r>
        <w:rPr>
          <w:rFonts w:eastAsiaTheme="minorEastAsia"/>
          <w:lang w:bidi="en-US"/>
        </w:rPr>
        <w:t xml:space="preserve">There </w:t>
      </w:r>
      <w:r w:rsidRPr="00AF2C08">
        <w:rPr>
          <w:rFonts w:eastAsiaTheme="minorEastAsia"/>
          <w:lang w:bidi="en-US"/>
        </w:rPr>
        <w:t xml:space="preserve">were </w:t>
      </w:r>
      <w:r w:rsidR="006E1F0F" w:rsidRPr="00AF2C08">
        <w:rPr>
          <w:rFonts w:eastAsiaTheme="minorEastAsia"/>
          <w:lang w:bidi="en-US"/>
        </w:rPr>
        <w:t>100</w:t>
      </w:r>
      <w:r w:rsidRPr="00AF2C08">
        <w:rPr>
          <w:rFonts w:eastAsiaTheme="minorEastAsia"/>
          <w:lang w:bidi="en-US"/>
        </w:rPr>
        <w:t xml:space="preserve"> bird species</w:t>
      </w:r>
      <w:r w:rsidRPr="002407E6">
        <w:rPr>
          <w:rFonts w:eastAsiaTheme="minorEastAsia"/>
          <w:lang w:bidi="en-US"/>
        </w:rPr>
        <w:t xml:space="preserve"> observed, of which </w:t>
      </w:r>
      <w:r w:rsidR="006E1F0F" w:rsidRPr="00AF2C08">
        <w:rPr>
          <w:rFonts w:eastAsiaTheme="minorEastAsia"/>
          <w:lang w:bidi="en-US"/>
        </w:rPr>
        <w:t>19</w:t>
      </w:r>
      <w:r w:rsidRPr="00AF2C08">
        <w:rPr>
          <w:rFonts w:eastAsiaTheme="minorEastAsia"/>
          <w:lang w:bidi="en-US"/>
        </w:rPr>
        <w:t xml:space="preserve"> species</w:t>
      </w:r>
      <w:r w:rsidRPr="002407E6">
        <w:rPr>
          <w:rFonts w:eastAsiaTheme="minorEastAsia"/>
          <w:lang w:bidi="en-US"/>
        </w:rPr>
        <w:t xml:space="preserve"> were breeding. </w:t>
      </w:r>
    </w:p>
    <w:p w14:paraId="14E91E16" w14:textId="2C0A1109" w:rsidR="00D5355C" w:rsidRDefault="00D5355C" w:rsidP="003130F0">
      <w:pPr>
        <w:pStyle w:val="ARBodyText"/>
        <w:rPr>
          <w:rFonts w:eastAsiaTheme="minorEastAsia"/>
          <w:lang w:bidi="en-US"/>
        </w:rPr>
      </w:pPr>
      <w:r w:rsidRPr="002407E6">
        <w:rPr>
          <w:rFonts w:eastAsiaTheme="minorEastAsia"/>
          <w:lang w:bidi="en-US"/>
        </w:rPr>
        <w:t>As at 30 June 201</w:t>
      </w:r>
      <w:r>
        <w:rPr>
          <w:rFonts w:eastAsiaTheme="minorEastAsia"/>
          <w:lang w:bidi="en-US"/>
        </w:rPr>
        <w:t xml:space="preserve">9, </w:t>
      </w:r>
      <w:r w:rsidR="00DF33E5">
        <w:rPr>
          <w:rFonts w:eastAsiaTheme="minorEastAsia"/>
          <w:lang w:bidi="en-US"/>
        </w:rPr>
        <w:t>100</w:t>
      </w:r>
      <w:r w:rsidRPr="00AF2C08">
        <w:rPr>
          <w:rFonts w:eastAsiaTheme="minorEastAsia"/>
          <w:lang w:bidi="en-US"/>
        </w:rPr>
        <w:t xml:space="preserve"> per cent of public moorings and </w:t>
      </w:r>
      <w:r w:rsidR="00DF33E5">
        <w:rPr>
          <w:rFonts w:eastAsiaTheme="minorEastAsia"/>
          <w:lang w:bidi="en-US"/>
        </w:rPr>
        <w:t>98</w:t>
      </w:r>
      <w:r w:rsidRPr="00AF2C08">
        <w:rPr>
          <w:rFonts w:eastAsiaTheme="minorEastAsia"/>
          <w:lang w:bidi="en-US"/>
        </w:rPr>
        <w:t xml:space="preserve"> per cent</w:t>
      </w:r>
      <w:r w:rsidRPr="002407E6">
        <w:rPr>
          <w:rFonts w:eastAsiaTheme="minorEastAsia"/>
          <w:lang w:bidi="en-US"/>
        </w:rPr>
        <w:t xml:space="preserve"> of reef protection markers </w:t>
      </w:r>
      <w:r w:rsidR="00DF33E5">
        <w:rPr>
          <w:rFonts w:eastAsiaTheme="minorEastAsia"/>
          <w:lang w:bidi="en-US"/>
        </w:rPr>
        <w:t>have been inspected to ensure they are safe for use.</w:t>
      </w:r>
      <w:r w:rsidRPr="002407E6">
        <w:rPr>
          <w:rFonts w:eastAsiaTheme="minorEastAsia"/>
          <w:lang w:bidi="en-US"/>
        </w:rPr>
        <w:t xml:space="preserve"> The installation of </w:t>
      </w:r>
      <w:r w:rsidR="006E1F0F" w:rsidRPr="00AF2C08">
        <w:rPr>
          <w:rFonts w:eastAsiaTheme="minorEastAsia"/>
          <w:lang w:bidi="en-US"/>
        </w:rPr>
        <w:t>50</w:t>
      </w:r>
      <w:r w:rsidRPr="00AF2C08">
        <w:rPr>
          <w:rFonts w:eastAsiaTheme="minorEastAsia"/>
          <w:lang w:bidi="en-US"/>
        </w:rPr>
        <w:t xml:space="preserve"> new public moorings and </w:t>
      </w:r>
      <w:r w:rsidR="006E1F0F" w:rsidRPr="00AF2C08">
        <w:rPr>
          <w:rFonts w:eastAsiaTheme="minorEastAsia"/>
          <w:lang w:bidi="en-US"/>
        </w:rPr>
        <w:t>56</w:t>
      </w:r>
      <w:r w:rsidRPr="00AF2C08">
        <w:rPr>
          <w:rFonts w:eastAsiaTheme="minorEastAsia"/>
          <w:lang w:bidi="en-US"/>
        </w:rPr>
        <w:t xml:space="preserve"> new</w:t>
      </w:r>
      <w:r w:rsidRPr="002407E6">
        <w:rPr>
          <w:rFonts w:eastAsiaTheme="minorEastAsia"/>
          <w:lang w:bidi="en-US"/>
        </w:rPr>
        <w:t xml:space="preserve"> reef protection </w:t>
      </w:r>
      <w:r>
        <w:rPr>
          <w:rFonts w:eastAsiaTheme="minorEastAsia"/>
          <w:lang w:bidi="en-US"/>
        </w:rPr>
        <w:t xml:space="preserve">markers </w:t>
      </w:r>
      <w:r w:rsidRPr="002407E6">
        <w:rPr>
          <w:rFonts w:eastAsiaTheme="minorEastAsia"/>
          <w:lang w:bidi="en-US"/>
        </w:rPr>
        <w:t>expanded the World Heritage Are</w:t>
      </w:r>
      <w:r>
        <w:rPr>
          <w:rFonts w:eastAsiaTheme="minorEastAsia"/>
          <w:lang w:bidi="en-US"/>
        </w:rPr>
        <w:t xml:space="preserve">a’s </w:t>
      </w:r>
      <w:r w:rsidR="00A803D8">
        <w:rPr>
          <w:rFonts w:eastAsiaTheme="minorEastAsia"/>
          <w:lang w:bidi="en-US"/>
        </w:rPr>
        <w:t>r</w:t>
      </w:r>
      <w:r>
        <w:rPr>
          <w:rFonts w:eastAsiaTheme="minorEastAsia"/>
          <w:lang w:bidi="en-US"/>
        </w:rPr>
        <w:t xml:space="preserve">eef </w:t>
      </w:r>
      <w:r w:rsidR="00A803D8">
        <w:rPr>
          <w:rFonts w:eastAsiaTheme="minorEastAsia"/>
          <w:lang w:bidi="en-US"/>
        </w:rPr>
        <w:t>p</w:t>
      </w:r>
      <w:r>
        <w:rPr>
          <w:rFonts w:eastAsiaTheme="minorEastAsia"/>
          <w:lang w:bidi="en-US"/>
        </w:rPr>
        <w:t xml:space="preserve">rotection </w:t>
      </w:r>
      <w:r w:rsidR="00A803D8">
        <w:rPr>
          <w:rFonts w:eastAsiaTheme="minorEastAsia"/>
          <w:lang w:bidi="en-US"/>
        </w:rPr>
        <w:t>p</w:t>
      </w:r>
      <w:r>
        <w:rPr>
          <w:rFonts w:eastAsiaTheme="minorEastAsia"/>
          <w:lang w:bidi="en-US"/>
        </w:rPr>
        <w:t xml:space="preserve">rogram to </w:t>
      </w:r>
      <w:r w:rsidR="00CB0EF7">
        <w:rPr>
          <w:rFonts w:eastAsiaTheme="minorEastAsia"/>
          <w:lang w:bidi="en-US"/>
        </w:rPr>
        <w:t>272</w:t>
      </w:r>
      <w:r w:rsidR="00CB0EF7" w:rsidRPr="00AF2C08">
        <w:rPr>
          <w:rFonts w:eastAsiaTheme="minorEastAsia"/>
          <w:lang w:bidi="en-US"/>
        </w:rPr>
        <w:t xml:space="preserve"> </w:t>
      </w:r>
      <w:r w:rsidRPr="00AF2C08">
        <w:rPr>
          <w:rFonts w:eastAsiaTheme="minorEastAsia"/>
          <w:lang w:bidi="en-US"/>
        </w:rPr>
        <w:t xml:space="preserve">public moorings and </w:t>
      </w:r>
      <w:r w:rsidR="00CB0EF7">
        <w:rPr>
          <w:rFonts w:eastAsiaTheme="minorEastAsia"/>
          <w:lang w:bidi="en-US"/>
        </w:rPr>
        <w:t>270</w:t>
      </w:r>
      <w:r w:rsidR="00CB0EF7" w:rsidRPr="00AF2C08">
        <w:rPr>
          <w:rFonts w:eastAsiaTheme="minorEastAsia"/>
          <w:lang w:bidi="en-US"/>
        </w:rPr>
        <w:t xml:space="preserve"> </w:t>
      </w:r>
      <w:r w:rsidRPr="00AF2C08">
        <w:rPr>
          <w:rFonts w:eastAsiaTheme="minorEastAsia"/>
          <w:lang w:bidi="en-US"/>
        </w:rPr>
        <w:t>reef</w:t>
      </w:r>
      <w:r w:rsidRPr="002407E6">
        <w:rPr>
          <w:rFonts w:eastAsiaTheme="minorEastAsia"/>
          <w:lang w:bidi="en-US"/>
        </w:rPr>
        <w:t xml:space="preserve"> protection markers to protect coral and seagrass habitats. The mooring and Reef protection expansion was funded through the Queensland Government and Commonwealth Reef Trust.</w:t>
      </w:r>
    </w:p>
    <w:p w14:paraId="4E33DD26" w14:textId="77777777" w:rsidR="00D5355C" w:rsidRDefault="00D5355C" w:rsidP="00D5355C">
      <w:pPr>
        <w:pStyle w:val="ARHeading4"/>
        <w:rPr>
          <w:rFonts w:eastAsiaTheme="minorEastAsia"/>
          <w:lang w:bidi="en-US"/>
        </w:rPr>
      </w:pPr>
      <w:r>
        <w:rPr>
          <w:rFonts w:eastAsiaTheme="minorEastAsia"/>
          <w:lang w:bidi="en-US"/>
        </w:rPr>
        <w:t>Capability development</w:t>
      </w:r>
    </w:p>
    <w:p w14:paraId="36B7EC9F" w14:textId="0D4A7287" w:rsidR="00D5355C" w:rsidRPr="00241587" w:rsidRDefault="00D5355C" w:rsidP="003130F0">
      <w:pPr>
        <w:pStyle w:val="ARBodyText"/>
      </w:pPr>
      <w:r>
        <w:t>The Authority partnered or enabled a</w:t>
      </w:r>
      <w:r w:rsidRPr="00241587">
        <w:t xml:space="preserve"> number of restoration projects </w:t>
      </w:r>
      <w:r>
        <w:t xml:space="preserve">that </w:t>
      </w:r>
      <w:r w:rsidRPr="00241587">
        <w:t>trial</w:t>
      </w:r>
      <w:r>
        <w:t>led</w:t>
      </w:r>
      <w:r w:rsidRPr="00241587">
        <w:t xml:space="preserve"> new technologies and mobilis</w:t>
      </w:r>
      <w:r>
        <w:t xml:space="preserve">ed </w:t>
      </w:r>
      <w:r w:rsidRPr="00241587">
        <w:t>community efforts to help reefs better withstand and recover from disturbances.</w:t>
      </w:r>
      <w:r>
        <w:t xml:space="preserve"> These included:</w:t>
      </w:r>
    </w:p>
    <w:p w14:paraId="48FD663B" w14:textId="44C6F6A3" w:rsidR="00D5355C" w:rsidRDefault="00D5355C" w:rsidP="00D5355C">
      <w:pPr>
        <w:pStyle w:val="AR-Bullet"/>
        <w:spacing w:before="60"/>
        <w:rPr>
          <w:lang w:eastAsia="en-US"/>
        </w:rPr>
      </w:pPr>
      <w:r>
        <w:rPr>
          <w:lang w:eastAsia="en-US"/>
        </w:rPr>
        <w:t>Scaled-up field trials</w:t>
      </w:r>
      <w:r w:rsidR="00A17F0F">
        <w:rPr>
          <w:lang w:eastAsia="en-US"/>
        </w:rPr>
        <w:t xml:space="preserve"> at Moore and Vlassoff </w:t>
      </w:r>
      <w:r w:rsidR="00A53EF6">
        <w:rPr>
          <w:lang w:eastAsia="en-US"/>
        </w:rPr>
        <w:t>r</w:t>
      </w:r>
      <w:r w:rsidR="00A17F0F">
        <w:rPr>
          <w:lang w:eastAsia="en-US"/>
        </w:rPr>
        <w:t>eefs in November–December 2018,</w:t>
      </w:r>
      <w:r>
        <w:rPr>
          <w:lang w:eastAsia="en-US"/>
        </w:rPr>
        <w:t xml:space="preserve"> involving </w:t>
      </w:r>
      <w:r w:rsidR="00B81003">
        <w:rPr>
          <w:lang w:eastAsia="en-US"/>
        </w:rPr>
        <w:t>collected</w:t>
      </w:r>
      <w:r>
        <w:rPr>
          <w:lang w:eastAsia="en-US"/>
        </w:rPr>
        <w:t xml:space="preserve"> coral larvae</w:t>
      </w:r>
      <w:r w:rsidR="00B81003">
        <w:rPr>
          <w:lang w:eastAsia="en-US"/>
        </w:rPr>
        <w:t xml:space="preserve"> being reared</w:t>
      </w:r>
      <w:r>
        <w:rPr>
          <w:lang w:eastAsia="en-US"/>
        </w:rPr>
        <w:t xml:space="preserve"> in floating pools </w:t>
      </w:r>
      <w:r w:rsidR="00F428A4">
        <w:rPr>
          <w:lang w:eastAsia="en-US"/>
        </w:rPr>
        <w:t>and then</w:t>
      </w:r>
      <w:r w:rsidR="00A17F0F">
        <w:rPr>
          <w:lang w:eastAsia="en-US"/>
        </w:rPr>
        <w:t xml:space="preserve"> released</w:t>
      </w:r>
      <w:r w:rsidRPr="008C51DC">
        <w:rPr>
          <w:lang w:eastAsia="en-US"/>
        </w:rPr>
        <w:t xml:space="preserve"> to enhance coral growth</w:t>
      </w:r>
      <w:r w:rsidR="00A17F0F">
        <w:rPr>
          <w:lang w:eastAsia="en-US"/>
        </w:rPr>
        <w:t>.</w:t>
      </w:r>
      <w:r w:rsidR="00A53EF6">
        <w:rPr>
          <w:lang w:eastAsia="en-US"/>
        </w:rPr>
        <w:t xml:space="preserve"> </w:t>
      </w:r>
      <w:r w:rsidRPr="008C51DC">
        <w:rPr>
          <w:lang w:eastAsia="en-US"/>
        </w:rPr>
        <w:t>The</w:t>
      </w:r>
      <w:r w:rsidR="00A07EA3">
        <w:rPr>
          <w:lang w:eastAsia="en-US"/>
        </w:rPr>
        <w:t xml:space="preserve"> trials</w:t>
      </w:r>
      <w:r w:rsidR="00A53EF6">
        <w:rPr>
          <w:lang w:eastAsia="en-US"/>
        </w:rPr>
        <w:t xml:space="preserve">, aimed at increasing the </w:t>
      </w:r>
      <w:r>
        <w:rPr>
          <w:lang w:eastAsia="en-US"/>
        </w:rPr>
        <w:t>survivorship of settled corals</w:t>
      </w:r>
      <w:r w:rsidR="00A07EA3">
        <w:rPr>
          <w:lang w:eastAsia="en-US"/>
        </w:rPr>
        <w:t xml:space="preserve">, </w:t>
      </w:r>
      <w:r>
        <w:rPr>
          <w:lang w:eastAsia="en-US"/>
        </w:rPr>
        <w:t xml:space="preserve">included the use of an underwater autonomous vehicle known as a ‘LarvalBot’ to disperse coral larvae. </w:t>
      </w:r>
      <w:r w:rsidRPr="008C51DC">
        <w:rPr>
          <w:lang w:eastAsia="en-US"/>
        </w:rPr>
        <w:t>Th</w:t>
      </w:r>
      <w:r>
        <w:rPr>
          <w:lang w:eastAsia="en-US"/>
        </w:rPr>
        <w:t xml:space="preserve">is </w:t>
      </w:r>
      <w:r w:rsidRPr="008C51DC">
        <w:rPr>
          <w:lang w:eastAsia="en-US"/>
        </w:rPr>
        <w:t>project is a partnership between Southern Cross University,</w:t>
      </w:r>
      <w:r>
        <w:rPr>
          <w:lang w:eastAsia="en-US"/>
        </w:rPr>
        <w:t xml:space="preserve"> the Queensland University of Technology,</w:t>
      </w:r>
      <w:r w:rsidRPr="008C51DC">
        <w:rPr>
          <w:lang w:eastAsia="en-US"/>
        </w:rPr>
        <w:t xml:space="preserve"> the Authority and the Great Barrier Reef Foundation</w:t>
      </w:r>
      <w:r>
        <w:rPr>
          <w:lang w:eastAsia="en-US"/>
        </w:rPr>
        <w:t xml:space="preserve">. </w:t>
      </w:r>
    </w:p>
    <w:p w14:paraId="3C47B070" w14:textId="56772AB3" w:rsidR="00D5355C" w:rsidRPr="008C51DC" w:rsidRDefault="00D5355C" w:rsidP="00D5355C">
      <w:pPr>
        <w:pStyle w:val="AR-Bullet"/>
        <w:spacing w:before="60"/>
        <w:rPr>
          <w:lang w:eastAsia="en-US"/>
        </w:rPr>
      </w:pPr>
      <w:r>
        <w:rPr>
          <w:lang w:eastAsia="en-US"/>
        </w:rPr>
        <w:t>Trials of coral spawn slick harvesting on reefs around Heron Island in November–December 2018. Spotter aircraft locate</w:t>
      </w:r>
      <w:r w:rsidR="005C452A">
        <w:rPr>
          <w:lang w:eastAsia="en-US"/>
        </w:rPr>
        <w:t>d</w:t>
      </w:r>
      <w:r>
        <w:rPr>
          <w:lang w:eastAsia="en-US"/>
        </w:rPr>
        <w:t xml:space="preserve"> slicks and direct</w:t>
      </w:r>
      <w:r w:rsidR="005C452A">
        <w:rPr>
          <w:lang w:eastAsia="en-US"/>
        </w:rPr>
        <w:t>ed</w:t>
      </w:r>
      <w:r>
        <w:rPr>
          <w:lang w:eastAsia="en-US"/>
        </w:rPr>
        <w:t xml:space="preserve"> research vessels, with these vessels then deploying floating booms to hold the slicks </w:t>
      </w:r>
      <w:r w:rsidR="00595F5A">
        <w:rPr>
          <w:lang w:eastAsia="en-US"/>
        </w:rPr>
        <w:t xml:space="preserve">while </w:t>
      </w:r>
      <w:r>
        <w:rPr>
          <w:lang w:eastAsia="en-US"/>
        </w:rPr>
        <w:t xml:space="preserve">larvae </w:t>
      </w:r>
      <w:r w:rsidR="00A07EA3">
        <w:rPr>
          <w:lang w:eastAsia="en-US"/>
        </w:rPr>
        <w:t>were pumped in</w:t>
      </w:r>
      <w:r>
        <w:rPr>
          <w:lang w:eastAsia="en-US"/>
        </w:rPr>
        <w:t>to vessel holding tanks. The health of the coral larvae being held in the tanks was measured to determine the potential for transporting healthy larvae to target reefs.</w:t>
      </w:r>
    </w:p>
    <w:p w14:paraId="25488BB6" w14:textId="5B79F259" w:rsidR="00D5355C" w:rsidRPr="008C51DC" w:rsidRDefault="009142EE" w:rsidP="00D5355C">
      <w:pPr>
        <w:pStyle w:val="AR-Bullet"/>
        <w:spacing w:before="60"/>
        <w:rPr>
          <w:lang w:eastAsia="en-US"/>
        </w:rPr>
      </w:pPr>
      <w:r>
        <w:rPr>
          <w:lang w:eastAsia="en-US"/>
        </w:rPr>
        <w:t>Continued</w:t>
      </w:r>
      <w:r w:rsidR="00A17F0F">
        <w:rPr>
          <w:lang w:eastAsia="en-US"/>
        </w:rPr>
        <w:t xml:space="preserve"> </w:t>
      </w:r>
      <w:r>
        <w:rPr>
          <w:lang w:eastAsia="en-US"/>
        </w:rPr>
        <w:t>research into the effect of</w:t>
      </w:r>
      <w:r w:rsidR="00A17F0F">
        <w:rPr>
          <w:lang w:eastAsia="en-US"/>
        </w:rPr>
        <w:t xml:space="preserve"> temperature and water movement</w:t>
      </w:r>
      <w:r>
        <w:rPr>
          <w:lang w:eastAsia="en-US"/>
        </w:rPr>
        <w:t xml:space="preserve"> on coral</w:t>
      </w:r>
      <w:r w:rsidR="00A17F0F">
        <w:rPr>
          <w:lang w:eastAsia="en-US"/>
        </w:rPr>
        <w:t xml:space="preserve"> </w:t>
      </w:r>
      <w:r>
        <w:rPr>
          <w:lang w:eastAsia="en-US"/>
        </w:rPr>
        <w:t>through the</w:t>
      </w:r>
      <w:r w:rsidR="00A17F0F">
        <w:rPr>
          <w:lang w:eastAsia="en-US"/>
        </w:rPr>
        <w:t xml:space="preserve"> </w:t>
      </w:r>
      <w:r w:rsidR="00D5355C">
        <w:rPr>
          <w:lang w:eastAsia="en-US"/>
        </w:rPr>
        <w:t>R</w:t>
      </w:r>
      <w:r w:rsidR="00D5355C" w:rsidRPr="008C51DC">
        <w:rPr>
          <w:lang w:eastAsia="en-US"/>
        </w:rPr>
        <w:t xml:space="preserve">eef Havens </w:t>
      </w:r>
      <w:r w:rsidR="00A17F0F">
        <w:rPr>
          <w:lang w:eastAsia="en-US"/>
        </w:rPr>
        <w:t>project.</w:t>
      </w:r>
      <w:r w:rsidR="00843CE8">
        <w:rPr>
          <w:lang w:eastAsia="en-US"/>
        </w:rPr>
        <w:t xml:space="preserve"> </w:t>
      </w:r>
      <w:r w:rsidR="00A07EA3">
        <w:rPr>
          <w:lang w:eastAsia="en-US"/>
        </w:rPr>
        <w:t xml:space="preserve">The </w:t>
      </w:r>
      <w:r w:rsidR="00A17F0F">
        <w:rPr>
          <w:lang w:eastAsia="en-US"/>
        </w:rPr>
        <w:t xml:space="preserve">trial </w:t>
      </w:r>
      <w:r w:rsidR="00A07EA3">
        <w:rPr>
          <w:lang w:eastAsia="en-US"/>
        </w:rPr>
        <w:t xml:space="preserve">initially proposed </w:t>
      </w:r>
      <w:r w:rsidR="00A17F0F">
        <w:rPr>
          <w:lang w:eastAsia="en-US"/>
        </w:rPr>
        <w:t>localised pumping of deeper, cooler water onto corals to reduce b</w:t>
      </w:r>
      <w:r>
        <w:rPr>
          <w:lang w:eastAsia="en-US"/>
        </w:rPr>
        <w:t>leaching stress</w:t>
      </w:r>
      <w:r w:rsidR="00A07EA3">
        <w:rPr>
          <w:lang w:eastAsia="en-US"/>
        </w:rPr>
        <w:t>. T</w:t>
      </w:r>
      <w:r>
        <w:rPr>
          <w:lang w:eastAsia="en-US"/>
        </w:rPr>
        <w:t>he project now seeks</w:t>
      </w:r>
      <w:r w:rsidR="00A17F0F">
        <w:rPr>
          <w:lang w:eastAsia="en-US"/>
        </w:rPr>
        <w:t xml:space="preserve"> to develop a highly detailed profile of water temperature and currents within a specific reef complex</w:t>
      </w:r>
      <w:r>
        <w:rPr>
          <w:lang w:eastAsia="en-US"/>
        </w:rPr>
        <w:t xml:space="preserve"> to determine whether creating artificial water movement can reduce the risk of bleaching. </w:t>
      </w:r>
    </w:p>
    <w:p w14:paraId="6B24827B" w14:textId="2EA8DFAB" w:rsidR="00D5355C" w:rsidRDefault="00297609" w:rsidP="00D5355C">
      <w:pPr>
        <w:pStyle w:val="AR-Bullet"/>
        <w:spacing w:before="60"/>
        <w:rPr>
          <w:lang w:eastAsia="en-US"/>
        </w:rPr>
      </w:pPr>
      <w:r>
        <w:rPr>
          <w:lang w:eastAsia="en-US"/>
        </w:rPr>
        <w:t xml:space="preserve">Testing </w:t>
      </w:r>
      <w:r w:rsidR="00B81003">
        <w:rPr>
          <w:lang w:eastAsia="en-US"/>
        </w:rPr>
        <w:t xml:space="preserve">the viability of using </w:t>
      </w:r>
      <w:r>
        <w:rPr>
          <w:lang w:eastAsia="en-US"/>
        </w:rPr>
        <w:t xml:space="preserve">‘reef bags’ to consolidate coral rubble and provide habitat in areas impacted by tropical cyclones. </w:t>
      </w:r>
      <w:r w:rsidR="00B81003">
        <w:rPr>
          <w:lang w:eastAsia="en-US"/>
        </w:rPr>
        <w:t>Six bags of u</w:t>
      </w:r>
      <w:r w:rsidR="00D5355C">
        <w:rPr>
          <w:lang w:eastAsia="en-US"/>
        </w:rPr>
        <w:t>nconsolidated coral rubble w</w:t>
      </w:r>
      <w:r w:rsidR="00B81003">
        <w:rPr>
          <w:lang w:eastAsia="en-US"/>
        </w:rPr>
        <w:t>ere</w:t>
      </w:r>
      <w:r w:rsidR="00300731">
        <w:rPr>
          <w:lang w:eastAsia="en-US"/>
        </w:rPr>
        <w:t xml:space="preserve"> successfully deposited</w:t>
      </w:r>
      <w:r w:rsidR="00D5355C">
        <w:rPr>
          <w:lang w:eastAsia="en-US"/>
        </w:rPr>
        <w:t xml:space="preserve"> at Hook Island fringing reef and Bait Reef to test </w:t>
      </w:r>
      <w:r w:rsidR="00B81003">
        <w:rPr>
          <w:lang w:eastAsia="en-US"/>
        </w:rPr>
        <w:t xml:space="preserve">deployment across different habitats. </w:t>
      </w:r>
      <w:r w:rsidR="00D5355C">
        <w:rPr>
          <w:lang w:eastAsia="en-US"/>
        </w:rPr>
        <w:t>While there were challenges associated with filling the bags, monitoring indicates the</w:t>
      </w:r>
      <w:r w:rsidR="00B81003">
        <w:rPr>
          <w:lang w:eastAsia="en-US"/>
        </w:rPr>
        <w:t>y</w:t>
      </w:r>
      <w:r w:rsidR="00EB77FA">
        <w:rPr>
          <w:lang w:eastAsia="en-US"/>
        </w:rPr>
        <w:t xml:space="preserve"> </w:t>
      </w:r>
      <w:r w:rsidR="00D5355C">
        <w:rPr>
          <w:lang w:eastAsia="en-US"/>
        </w:rPr>
        <w:t xml:space="preserve">are now covered with benthic growth and fish are using </w:t>
      </w:r>
      <w:r w:rsidR="00B81003">
        <w:rPr>
          <w:lang w:eastAsia="en-US"/>
        </w:rPr>
        <w:t>them</w:t>
      </w:r>
      <w:r w:rsidR="004832A7">
        <w:rPr>
          <w:lang w:eastAsia="en-US"/>
        </w:rPr>
        <w:t xml:space="preserve"> for habitat and cover</w:t>
      </w:r>
      <w:r w:rsidR="00D5355C">
        <w:rPr>
          <w:lang w:eastAsia="en-US"/>
        </w:rPr>
        <w:t>.</w:t>
      </w:r>
    </w:p>
    <w:p w14:paraId="72AE9FD1" w14:textId="1031310A" w:rsidR="00D5355C" w:rsidRPr="00EE24BC" w:rsidRDefault="00851B3C" w:rsidP="00D5355C">
      <w:pPr>
        <w:pStyle w:val="AR-Bullet"/>
        <w:spacing w:before="60"/>
        <w:rPr>
          <w:lang w:eastAsia="en-US"/>
        </w:rPr>
      </w:pPr>
      <w:r>
        <w:rPr>
          <w:lang w:eastAsia="en-US"/>
        </w:rPr>
        <w:t xml:space="preserve">Continued work on the </w:t>
      </w:r>
      <w:r w:rsidR="00297609">
        <w:rPr>
          <w:lang w:eastAsia="en-US"/>
        </w:rPr>
        <w:t>Reef Joint Field Management Program</w:t>
      </w:r>
      <w:r w:rsidR="00421372">
        <w:rPr>
          <w:lang w:eastAsia="en-US"/>
        </w:rPr>
        <w:t>’s</w:t>
      </w:r>
      <w:r w:rsidR="00297609">
        <w:rPr>
          <w:lang w:eastAsia="en-US"/>
        </w:rPr>
        <w:t xml:space="preserve"> </w:t>
      </w:r>
      <w:r w:rsidR="00421372">
        <w:rPr>
          <w:lang w:eastAsia="en-US"/>
        </w:rPr>
        <w:t xml:space="preserve">macroalgae removal </w:t>
      </w:r>
      <w:r w:rsidR="00297609">
        <w:rPr>
          <w:lang w:eastAsia="en-US"/>
        </w:rPr>
        <w:t xml:space="preserve">project to test the benefits of </w:t>
      </w:r>
      <w:r w:rsidR="00D5355C">
        <w:rPr>
          <w:lang w:eastAsia="en-US"/>
        </w:rPr>
        <w:t>remov</w:t>
      </w:r>
      <w:r w:rsidR="00297609">
        <w:rPr>
          <w:lang w:eastAsia="en-US"/>
        </w:rPr>
        <w:t>ing</w:t>
      </w:r>
      <w:r w:rsidR="00D5355C">
        <w:rPr>
          <w:lang w:eastAsia="en-US"/>
        </w:rPr>
        <w:t xml:space="preserve"> </w:t>
      </w:r>
      <w:r w:rsidR="00297609">
        <w:rPr>
          <w:lang w:eastAsia="en-US"/>
        </w:rPr>
        <w:t>macro</w:t>
      </w:r>
      <w:r w:rsidR="00D5355C">
        <w:rPr>
          <w:lang w:eastAsia="en-US"/>
        </w:rPr>
        <w:t xml:space="preserve">algae from fringing reef at Magnetic </w:t>
      </w:r>
      <w:r w:rsidR="00D5355C">
        <w:rPr>
          <w:lang w:eastAsia="en-US"/>
        </w:rPr>
        <w:lastRenderedPageBreak/>
        <w:t>Island</w:t>
      </w:r>
      <w:r w:rsidR="00297609">
        <w:rPr>
          <w:lang w:eastAsia="en-US"/>
        </w:rPr>
        <w:t xml:space="preserve">. </w:t>
      </w:r>
      <w:r>
        <w:rPr>
          <w:lang w:eastAsia="en-US"/>
        </w:rPr>
        <w:t xml:space="preserve">Previous trials were </w:t>
      </w:r>
      <w:r w:rsidR="00D5355C">
        <w:rPr>
          <w:lang w:eastAsia="en-US"/>
        </w:rPr>
        <w:t xml:space="preserve">upscaled </w:t>
      </w:r>
      <w:r>
        <w:rPr>
          <w:lang w:eastAsia="en-US"/>
        </w:rPr>
        <w:t xml:space="preserve">resulting in the removal of more than </w:t>
      </w:r>
      <w:r w:rsidR="00D5355C">
        <w:rPr>
          <w:lang w:eastAsia="en-US"/>
        </w:rPr>
        <w:t xml:space="preserve">850 kilograms of </w:t>
      </w:r>
      <w:r w:rsidR="00297609">
        <w:rPr>
          <w:lang w:eastAsia="en-US"/>
        </w:rPr>
        <w:t>macro</w:t>
      </w:r>
      <w:r w:rsidR="00D5355C">
        <w:rPr>
          <w:lang w:eastAsia="en-US"/>
        </w:rPr>
        <w:t xml:space="preserve">algae from three sites in Florence Bay, Magnetic Island. James Cook University </w:t>
      </w:r>
      <w:r w:rsidR="005C452A">
        <w:rPr>
          <w:lang w:eastAsia="en-US"/>
        </w:rPr>
        <w:t>partn</w:t>
      </w:r>
      <w:r w:rsidR="00C351A7">
        <w:rPr>
          <w:lang w:eastAsia="en-US"/>
        </w:rPr>
        <w:t>er</w:t>
      </w:r>
      <w:r w:rsidR="005C452A">
        <w:rPr>
          <w:lang w:eastAsia="en-US"/>
        </w:rPr>
        <w:t>ed with the</w:t>
      </w:r>
      <w:r w:rsidR="00297609">
        <w:rPr>
          <w:lang w:eastAsia="en-US"/>
        </w:rPr>
        <w:t xml:space="preserve"> </w:t>
      </w:r>
      <w:r>
        <w:rPr>
          <w:lang w:eastAsia="en-US"/>
        </w:rPr>
        <w:t xml:space="preserve">Reef Joint Field Management </w:t>
      </w:r>
      <w:r w:rsidR="00297609">
        <w:rPr>
          <w:lang w:eastAsia="en-US"/>
        </w:rPr>
        <w:t>Program</w:t>
      </w:r>
      <w:r w:rsidR="005C452A">
        <w:rPr>
          <w:lang w:eastAsia="en-US"/>
        </w:rPr>
        <w:t xml:space="preserve"> and will monitor </w:t>
      </w:r>
      <w:r w:rsidR="00D5355C">
        <w:rPr>
          <w:lang w:eastAsia="en-US"/>
        </w:rPr>
        <w:t>the ecological outcomes of the macroalgal removal.</w:t>
      </w:r>
    </w:p>
    <w:p w14:paraId="30360DF0" w14:textId="77777777" w:rsidR="00D5355C" w:rsidRPr="00F30D55" w:rsidRDefault="00D5355C" w:rsidP="00D5355C">
      <w:pPr>
        <w:pStyle w:val="ARHeading4"/>
      </w:pPr>
      <w:r w:rsidRPr="00F30D55">
        <w:t>Crown-of-thorns Starfish Control Program</w:t>
      </w:r>
    </w:p>
    <w:p w14:paraId="24C17127" w14:textId="293FFB20" w:rsidR="00D5355C" w:rsidRPr="00263034" w:rsidRDefault="00D5355C" w:rsidP="003130F0">
      <w:pPr>
        <w:pStyle w:val="ARBodyText"/>
      </w:pPr>
      <w:r w:rsidRPr="00263034">
        <w:t xml:space="preserve">The Authority manages </w:t>
      </w:r>
      <w:r w:rsidR="001C0D98">
        <w:t xml:space="preserve">the </w:t>
      </w:r>
      <w:r>
        <w:t>Australian Government funded C</w:t>
      </w:r>
      <w:r w:rsidRPr="00263034">
        <w:t xml:space="preserve">rown-of-thorns </w:t>
      </w:r>
      <w:r>
        <w:t>S</w:t>
      </w:r>
      <w:r w:rsidRPr="00263034">
        <w:t xml:space="preserve">tarfish </w:t>
      </w:r>
      <w:r>
        <w:t>C</w:t>
      </w:r>
      <w:r w:rsidRPr="00263034">
        <w:t xml:space="preserve">ontrol </w:t>
      </w:r>
      <w:r>
        <w:t>P</w:t>
      </w:r>
      <w:r w:rsidRPr="00263034">
        <w:t xml:space="preserve">rogram to protect a network of </w:t>
      </w:r>
      <w:r>
        <w:t xml:space="preserve">high ecological and economic value </w:t>
      </w:r>
      <w:r w:rsidRPr="00263034">
        <w:t xml:space="preserve">coral reefs from outbreaks of </w:t>
      </w:r>
      <w:r>
        <w:t xml:space="preserve">the </w:t>
      </w:r>
      <w:r w:rsidRPr="00263034">
        <w:t xml:space="preserve">coral-eating starfish. </w:t>
      </w:r>
      <w:r>
        <w:t>The program</w:t>
      </w:r>
      <w:r w:rsidRPr="00263034">
        <w:t xml:space="preserve"> aim</w:t>
      </w:r>
      <w:r w:rsidR="00F428A4">
        <w:t>s</w:t>
      </w:r>
      <w:r w:rsidRPr="00263034">
        <w:t xml:space="preserve"> to deliver world-leading science-based adaptive management of </w:t>
      </w:r>
      <w:r>
        <w:t>crown-of-thorns starfish</w:t>
      </w:r>
      <w:r w:rsidRPr="00263034">
        <w:t xml:space="preserve"> outbreaks within the Marine Park</w:t>
      </w:r>
      <w:r>
        <w:t>.</w:t>
      </w:r>
    </w:p>
    <w:p w14:paraId="2C1EAB27" w14:textId="7EF71299" w:rsidR="00D5355C" w:rsidRDefault="005C452A" w:rsidP="003130F0">
      <w:pPr>
        <w:pStyle w:val="ARBodyText"/>
      </w:pPr>
      <w:r>
        <w:t>W</w:t>
      </w:r>
      <w:r w:rsidR="00D5355C">
        <w:t xml:space="preserve">ith additional </w:t>
      </w:r>
      <w:r w:rsidR="001C0D98">
        <w:t>Australian G</w:t>
      </w:r>
      <w:r w:rsidR="00D5355C">
        <w:t>overnment funding of $13.2 million,</w:t>
      </w:r>
      <w:r>
        <w:t xml:space="preserve"> in November 2018 the Authority</w:t>
      </w:r>
      <w:r w:rsidR="00D5355C">
        <w:t xml:space="preserve"> </w:t>
      </w:r>
      <w:r w:rsidR="00D5355C" w:rsidRPr="00077791">
        <w:t>significantly increased the capacity of its C</w:t>
      </w:r>
      <w:r w:rsidR="00D5355C">
        <w:t>rown-of-thorns Starfish</w:t>
      </w:r>
      <w:r w:rsidR="00D5355C" w:rsidRPr="00077791">
        <w:t xml:space="preserve"> </w:t>
      </w:r>
      <w:r w:rsidR="00D5355C">
        <w:t>C</w:t>
      </w:r>
      <w:r w:rsidR="00D5355C" w:rsidRPr="00077791">
        <w:t xml:space="preserve">ontrol </w:t>
      </w:r>
      <w:r w:rsidR="00D5355C">
        <w:t>P</w:t>
      </w:r>
      <w:r w:rsidR="00D5355C" w:rsidRPr="00077791">
        <w:t>rogram from two to six vessels</w:t>
      </w:r>
      <w:r w:rsidR="00D5355C">
        <w:t>.</w:t>
      </w:r>
      <w:r w:rsidR="00A07EA3">
        <w:t xml:space="preserve"> </w:t>
      </w:r>
      <w:r w:rsidR="00D5355C" w:rsidRPr="00263034">
        <w:t>The</w:t>
      </w:r>
      <w:r w:rsidR="00D5355C">
        <w:t xml:space="preserve"> </w:t>
      </w:r>
      <w:r w:rsidR="00D5355C" w:rsidRPr="00263034">
        <w:t>overarching management goals</w:t>
      </w:r>
      <w:r w:rsidR="00D5355C">
        <w:t xml:space="preserve"> of these vessels</w:t>
      </w:r>
      <w:r w:rsidR="00D5355C" w:rsidRPr="00263034">
        <w:t xml:space="preserve"> are to cull </w:t>
      </w:r>
      <w:r w:rsidR="00D5355C">
        <w:t>starfish</w:t>
      </w:r>
      <w:r w:rsidR="00D5355C" w:rsidRPr="00263034">
        <w:t xml:space="preserve"> aggregations </w:t>
      </w:r>
      <w:r w:rsidR="00D5355C">
        <w:t xml:space="preserve">to </w:t>
      </w:r>
      <w:r w:rsidR="00D5355C" w:rsidRPr="00263034">
        <w:t xml:space="preserve">below scientifically </w:t>
      </w:r>
      <w:r w:rsidR="00D5355C">
        <w:t>established thresholds, ensuring</w:t>
      </w:r>
      <w:r w:rsidR="00D5355C" w:rsidRPr="00263034">
        <w:t xml:space="preserve"> coral growth outpaces </w:t>
      </w:r>
      <w:r w:rsidR="00D5355C">
        <w:t>the mortality of coral caused by crown-of-thorns starfish</w:t>
      </w:r>
      <w:r w:rsidR="00D5355C" w:rsidRPr="00263034">
        <w:t xml:space="preserve">, and </w:t>
      </w:r>
      <w:r w:rsidR="00D5355C">
        <w:t>achieving</w:t>
      </w:r>
      <w:r w:rsidR="00D5355C" w:rsidRPr="00077791">
        <w:t xml:space="preserve"> </w:t>
      </w:r>
      <w:r w:rsidR="00D5355C">
        <w:t>or maintaining</w:t>
      </w:r>
      <w:r w:rsidR="00D5355C" w:rsidRPr="00263034">
        <w:t xml:space="preserve"> a ‘no outbreak’ status across the high value reefs. </w:t>
      </w:r>
    </w:p>
    <w:p w14:paraId="54A780E8" w14:textId="1C9970ED" w:rsidR="00D5355C" w:rsidRDefault="00D5355C" w:rsidP="00604A84">
      <w:pPr>
        <w:pStyle w:val="ARBodyText"/>
      </w:pPr>
      <w:r>
        <w:t>The</w:t>
      </w:r>
      <w:r w:rsidRPr="00C70D5D">
        <w:t xml:space="preserve"> Authority worked closely with</w:t>
      </w:r>
      <w:r w:rsidR="00AD482B">
        <w:t xml:space="preserve"> </w:t>
      </w:r>
      <w:r w:rsidR="00A27A31">
        <w:t>NESP</w:t>
      </w:r>
      <w:r w:rsidR="000C5A74">
        <w:t xml:space="preserve"> Integrated Pest Management s</w:t>
      </w:r>
      <w:r w:rsidR="00AD482B">
        <w:t>cientists</w:t>
      </w:r>
      <w:r w:rsidRPr="00C70D5D">
        <w:t xml:space="preserve"> to implement </w:t>
      </w:r>
      <w:r>
        <w:t xml:space="preserve">an innovative approach to </w:t>
      </w:r>
      <w:r w:rsidR="00A07EA3">
        <w:t>controlling outbreaks of the starfish</w:t>
      </w:r>
      <w:r>
        <w:t xml:space="preserve">, and </w:t>
      </w:r>
      <w:r w:rsidRPr="000D30F5">
        <w:t xml:space="preserve">provided training in </w:t>
      </w:r>
      <w:r>
        <w:t>control</w:t>
      </w:r>
      <w:r w:rsidRPr="000D30F5">
        <w:t xml:space="preserve"> methodology and data management</w:t>
      </w:r>
      <w:r>
        <w:t xml:space="preserve"> to </w:t>
      </w:r>
      <w:r w:rsidRPr="00514C04">
        <w:t>75</w:t>
      </w:r>
      <w:r>
        <w:t xml:space="preserve"> </w:t>
      </w:r>
      <w:r w:rsidRPr="000D30F5">
        <w:t>vessel crew members across the</w:t>
      </w:r>
      <w:r>
        <w:t xml:space="preserve"> expanded</w:t>
      </w:r>
      <w:r w:rsidRPr="000D30F5">
        <w:t xml:space="preserve"> fleet.</w:t>
      </w:r>
      <w:r>
        <w:t xml:space="preserve"> Vessel crews delivered crown-of-thorns starfish surveillance and culling, undertook surveys of coral health and contributed to scientific research to improve crown-of-thorns starfish management. </w:t>
      </w:r>
      <w:r w:rsidRPr="00482D73">
        <w:t>The program</w:t>
      </w:r>
      <w:r w:rsidR="005C452A">
        <w:t xml:space="preserve">’s expansion </w:t>
      </w:r>
      <w:r w:rsidRPr="00482D73">
        <w:t xml:space="preserve">enabled </w:t>
      </w:r>
      <w:r>
        <w:t>crown-of-thorns starfish</w:t>
      </w:r>
      <w:r w:rsidRPr="00482D73">
        <w:t xml:space="preserve"> control vessels to be deployed in the far north and far south of the Marine Park for the first time</w:t>
      </w:r>
      <w:r>
        <w:t xml:space="preserve"> (Figure 1</w:t>
      </w:r>
      <w:r w:rsidR="000E279D">
        <w:t>5</w:t>
      </w:r>
      <w:r>
        <w:t>)</w:t>
      </w:r>
      <w:r w:rsidRPr="00482D73">
        <w:t>.</w:t>
      </w:r>
      <w:r>
        <w:t xml:space="preserve"> </w:t>
      </w:r>
    </w:p>
    <w:p w14:paraId="6014E4C6" w14:textId="2E67BA9B" w:rsidR="00604A84" w:rsidRDefault="00267B7F" w:rsidP="00604A84">
      <w:pPr>
        <w:pStyle w:val="ARBodyText"/>
      </w:pPr>
      <w:r w:rsidRPr="00267B7F">
        <w:rPr>
          <w:noProof/>
          <w:lang w:val="en-US"/>
        </w:rPr>
        <w:drawing>
          <wp:inline distT="0" distB="0" distL="0" distR="0" wp14:anchorId="6DB9F99F" wp14:editId="503F604E">
            <wp:extent cx="5330758" cy="4390350"/>
            <wp:effectExtent l="0" t="0" r="3810" b="0"/>
            <wp:docPr id="29" name="Picture 29" descr="a map of the queensland coast shows the location of reefs being managed for crown-of-thorns starfish. Most of the reefs are located between Princess Charlotte Bay in the north and Townsville in the south, some sites are shown off Mackay and Rockhampton" title="Figure 15 Map showing locations of 113 high-value reefs across the Marine Park that were managed by the Crown-of-thorns Starfish Control Program in 201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brmpa.gov.au\Homes\kellid\digital reporting tool content\Figure 15.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55575" cy="4410789"/>
                    </a:xfrm>
                    <a:prstGeom prst="rect">
                      <a:avLst/>
                    </a:prstGeom>
                    <a:noFill/>
                    <a:ln>
                      <a:noFill/>
                    </a:ln>
                  </pic:spPr>
                </pic:pic>
              </a:graphicData>
            </a:graphic>
          </wp:inline>
        </w:drawing>
      </w:r>
    </w:p>
    <w:p w14:paraId="39091C8C" w14:textId="616BD1B5" w:rsidR="00D5355C" w:rsidRPr="00E75F9B" w:rsidRDefault="00D5355C" w:rsidP="00E75F9B">
      <w:pPr>
        <w:pStyle w:val="FigureName"/>
      </w:pPr>
      <w:bookmarkStart w:id="161" w:name="_Toc15976435"/>
      <w:bookmarkStart w:id="162" w:name="_Toc20476572"/>
      <w:r w:rsidRPr="00E75F9B">
        <w:t>F</w:t>
      </w:r>
      <w:r w:rsidR="006B2A2B">
        <w:t>igure</w:t>
      </w:r>
      <w:r w:rsidRPr="00E75F9B">
        <w:t xml:space="preserve"> 1</w:t>
      </w:r>
      <w:r w:rsidR="000E279D">
        <w:t>5</w:t>
      </w:r>
      <w:r w:rsidRPr="00E75F9B">
        <w:t xml:space="preserve">: </w:t>
      </w:r>
      <w:r w:rsidRPr="00E75F9B">
        <w:rPr>
          <w:rStyle w:val="ARFigureChar"/>
          <w:b/>
          <w:szCs w:val="20"/>
        </w:rPr>
        <w:t>Map showing the locations of the 113 high</w:t>
      </w:r>
      <w:r w:rsidR="001F1990">
        <w:rPr>
          <w:rStyle w:val="ARFigureChar"/>
          <w:b/>
          <w:szCs w:val="20"/>
        </w:rPr>
        <w:t>-</w:t>
      </w:r>
      <w:r w:rsidRPr="00E75F9B">
        <w:rPr>
          <w:rStyle w:val="ARFigureChar"/>
          <w:b/>
          <w:szCs w:val="20"/>
        </w:rPr>
        <w:t>value reefs across the Marine Park that were managed by the Crown-of-thorns Starfish Control Program in 2018</w:t>
      </w:r>
      <w:r w:rsidRPr="00E75F9B">
        <w:t>–</w:t>
      </w:r>
      <w:r w:rsidRPr="00E75F9B">
        <w:rPr>
          <w:rStyle w:val="ARFigureChar"/>
          <w:b/>
          <w:szCs w:val="20"/>
        </w:rPr>
        <w:t>19</w:t>
      </w:r>
      <w:bookmarkEnd w:id="161"/>
      <w:bookmarkEnd w:id="162"/>
    </w:p>
    <w:p w14:paraId="43A79608" w14:textId="68A1392A" w:rsidR="001F1990" w:rsidRDefault="00D5355C" w:rsidP="003130F0">
      <w:pPr>
        <w:pStyle w:val="ARBodyText"/>
      </w:pPr>
      <w:r>
        <w:t xml:space="preserve">The expanded control program </w:t>
      </w:r>
      <w:r w:rsidR="001C0D98">
        <w:t xml:space="preserve">delivered </w:t>
      </w:r>
      <w:r w:rsidDel="0083516D">
        <w:t xml:space="preserve">1091 days on water </w:t>
      </w:r>
      <w:r>
        <w:t xml:space="preserve">across the six-vessel fleet during 2018–19. </w:t>
      </w:r>
      <w:r w:rsidDel="0083516D">
        <w:t xml:space="preserve">The program managed </w:t>
      </w:r>
      <w:r w:rsidRPr="005B730B" w:rsidDel="0083516D">
        <w:t>113</w:t>
      </w:r>
      <w:r w:rsidDel="0083516D">
        <w:t xml:space="preserve"> reefs of high value across the Marine Park, </w:t>
      </w:r>
      <w:r w:rsidDel="0083516D">
        <w:lastRenderedPageBreak/>
        <w:t>surveying 3002 kilometres of reef for signs of the coral-eating starfish. In locations where starfish were detected, dive crews were deployed to cull starfish numbers below ecologically sustainable thresholds using a single-shot injection of bile salts or vinegar. Overall, crews spent 8835 hours culling and removed 118,329 starfish across more than 46 square kilometres of reef habitat. A total of 1558 Reef Health and Impact Surveys were also conducted to assess the impacts to coral cover on reefs where starfish were managed.</w:t>
      </w:r>
    </w:p>
    <w:p w14:paraId="1704AED1" w14:textId="211742C6" w:rsidR="00D5355C" w:rsidRDefault="00D5355C" w:rsidP="003130F0">
      <w:pPr>
        <w:pStyle w:val="ARBodyText"/>
        <w:rPr>
          <w:b/>
        </w:rPr>
      </w:pPr>
      <w:r>
        <w:t xml:space="preserve">On </w:t>
      </w:r>
      <w:r w:rsidRPr="00C46843">
        <w:t>58</w:t>
      </w:r>
      <w:r>
        <w:t xml:space="preserve"> per cent of the high</w:t>
      </w:r>
      <w:r w:rsidR="001F1990">
        <w:t>-</w:t>
      </w:r>
      <w:r>
        <w:t>value reefs</w:t>
      </w:r>
      <w:r w:rsidR="0083516D">
        <w:t xml:space="preserve"> managed for crown-of-thorns starfish</w:t>
      </w:r>
      <w:r>
        <w:t>, initial surveillance revealed crown-of-thorns starfish impacts were minimal and control teams proactively culled any starfish to sup</w:t>
      </w:r>
      <w:r w:rsidR="001F1990">
        <w:t>p</w:t>
      </w:r>
      <w:r>
        <w:t>ress the development of an outbreak. On a further 29 per cent of the high</w:t>
      </w:r>
      <w:r w:rsidR="001F1990">
        <w:t>-</w:t>
      </w:r>
      <w:r>
        <w:t>value reefs, initial surveillance revealed crown-of-thorns starfish were impacting the reef and control teams culled starfish down to sustainable levels. On the remaining 12 per cent of high</w:t>
      </w:r>
      <w:r w:rsidR="001F1990">
        <w:t>-</w:t>
      </w:r>
      <w:r>
        <w:t>value reefs, crown-of-thorns starfish impacts were significant and intensive culling was undertaken to achieve sustainable levels (Figure 1</w:t>
      </w:r>
      <w:r w:rsidR="000E279D">
        <w:t>6</w:t>
      </w:r>
      <w:r>
        <w:t xml:space="preserve">). </w:t>
      </w:r>
    </w:p>
    <w:p w14:paraId="29B33D80" w14:textId="77777777" w:rsidR="00D5355C" w:rsidRDefault="00D5355C" w:rsidP="00D5355C">
      <w:pPr>
        <w:pStyle w:val="AR-PARAGRAPH"/>
        <w:spacing w:after="0"/>
        <w:rPr>
          <w:b/>
        </w:rPr>
      </w:pPr>
    </w:p>
    <w:p w14:paraId="5C4B2C78" w14:textId="77777777" w:rsidR="00D5355C" w:rsidRDefault="00D5355C" w:rsidP="00D5355C">
      <w:pPr>
        <w:pStyle w:val="AR-PARAGRAPH"/>
        <w:spacing w:after="0"/>
        <w:jc w:val="center"/>
        <w:rPr>
          <w:b/>
        </w:rPr>
      </w:pPr>
      <w:r>
        <w:rPr>
          <w:noProof/>
          <w:lang w:val="en-US" w:eastAsia="en-US"/>
        </w:rPr>
        <w:drawing>
          <wp:inline distT="0" distB="0" distL="0" distR="0" wp14:anchorId="7F714847" wp14:editId="26DD5732">
            <wp:extent cx="5172074" cy="2743200"/>
            <wp:effectExtent l="0" t="0" r="10160" b="0"/>
            <wp:docPr id="16" name="Chart 16" descr="A pie chart depicts outcomes of pest management across 113 high-value reefs managed by the Crown-of-thorns Starfish Control Program.  " title="Figure 16 Outcomes of pest management across 113 high-value reefs"/>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4AF5D0AF" w14:textId="0F0A35CE" w:rsidR="00D5355C" w:rsidRPr="001B7C68" w:rsidRDefault="006B2A2B" w:rsidP="007C65B4">
      <w:pPr>
        <w:pStyle w:val="FigureName"/>
        <w:rPr>
          <w:i/>
        </w:rPr>
      </w:pPr>
      <w:bookmarkStart w:id="163" w:name="_Toc15976436"/>
      <w:bookmarkStart w:id="164" w:name="_Toc20476573"/>
      <w:r>
        <w:t>Figure</w:t>
      </w:r>
      <w:r w:rsidR="00D5355C">
        <w:t xml:space="preserve"> </w:t>
      </w:r>
      <w:r w:rsidR="00AC065F">
        <w:t>1</w:t>
      </w:r>
      <w:r w:rsidR="000E279D">
        <w:t>6</w:t>
      </w:r>
      <w:r w:rsidR="00D5355C">
        <w:t xml:space="preserve">: </w:t>
      </w:r>
      <w:r w:rsidR="00D5355C" w:rsidRPr="001F1990">
        <w:rPr>
          <w:rStyle w:val="ARFigureChar"/>
          <w:b/>
        </w:rPr>
        <w:t>Outcomes of pest management across 113 high</w:t>
      </w:r>
      <w:r w:rsidR="001F1990" w:rsidRPr="001F1990">
        <w:rPr>
          <w:rStyle w:val="ARFigureChar"/>
          <w:b/>
        </w:rPr>
        <w:t>-</w:t>
      </w:r>
      <w:r w:rsidR="00D5355C" w:rsidRPr="001F1990">
        <w:rPr>
          <w:rStyle w:val="ARFigureChar"/>
          <w:b/>
        </w:rPr>
        <w:t>value reefs managed by the expanded Crown-of-thorns Starfish Control Program in 2018–19</w:t>
      </w:r>
      <w:bookmarkEnd w:id="163"/>
      <w:bookmarkEnd w:id="164"/>
    </w:p>
    <w:p w14:paraId="5353A24A" w14:textId="77777777" w:rsidR="00D5355C" w:rsidRDefault="00D5355C" w:rsidP="00D5355C">
      <w:pPr>
        <w:pStyle w:val="AR-PARAGRAPH"/>
        <w:spacing w:after="0"/>
        <w:rPr>
          <w:b/>
        </w:rPr>
      </w:pPr>
    </w:p>
    <w:p w14:paraId="4A85CD1F" w14:textId="3B2313DC" w:rsidR="00D5355C" w:rsidRDefault="00D5355C" w:rsidP="003130F0">
      <w:pPr>
        <w:pStyle w:val="ARBodyText"/>
      </w:pPr>
      <w:r>
        <w:t>The network of high</w:t>
      </w:r>
      <w:r w:rsidR="001F1990">
        <w:t>-</w:t>
      </w:r>
      <w:r>
        <w:t>value reefs that are being managed by the Crown-of-thorns Starfish Control Program make</w:t>
      </w:r>
      <w:r w:rsidR="001F1990">
        <w:t>s</w:t>
      </w:r>
      <w:r>
        <w:t xml:space="preserve"> an important contribution to the overall resilience of the Reef and Reef-dependent industries (Figure </w:t>
      </w:r>
      <w:r w:rsidR="00E75F9B">
        <w:t>1</w:t>
      </w:r>
      <w:r w:rsidR="000E279D">
        <w:t>7</w:t>
      </w:r>
      <w:r>
        <w:t xml:space="preserve">). </w:t>
      </w:r>
    </w:p>
    <w:p w14:paraId="0A1AE8BE" w14:textId="44834517" w:rsidR="00D5355C" w:rsidRDefault="00D5355C" w:rsidP="003130F0">
      <w:pPr>
        <w:pStyle w:val="ARBodyText"/>
      </w:pPr>
      <w:r>
        <w:t xml:space="preserve">Of these reefs, 58 were prioritised for pest management because of their high ecological value, including their capacity to consistently spread coral larvae to other reefs </w:t>
      </w:r>
      <w:r w:rsidR="00E75F9B">
        <w:t xml:space="preserve">and </w:t>
      </w:r>
      <w:r>
        <w:t xml:space="preserve">aiding their recovery from impacts. An additional 19 reefs were prioritised owing to their economic value, as they support significant reef tourism operations. A further 36 reefs were directly managed for crown-of-thorns starfish because of their combined ecological and economic contributions to enhance the resilience of the Reef and the industries it supports. </w:t>
      </w:r>
    </w:p>
    <w:p w14:paraId="455F89A1" w14:textId="77777777" w:rsidR="00D5355C" w:rsidRDefault="00D5355C" w:rsidP="00D5355C">
      <w:pPr>
        <w:pStyle w:val="AR-PARAGRAPH"/>
        <w:spacing w:after="0"/>
      </w:pPr>
      <w:r>
        <w:rPr>
          <w:noProof/>
          <w:lang w:val="en-US" w:eastAsia="en-US"/>
        </w:rPr>
        <w:lastRenderedPageBreak/>
        <w:drawing>
          <wp:inline distT="0" distB="0" distL="0" distR="0" wp14:anchorId="6095F60D" wp14:editId="1FBDEF57">
            <wp:extent cx="4754245" cy="2927943"/>
            <wp:effectExtent l="0" t="0" r="0" b="6350"/>
            <wp:docPr id="20" name="Picture 20" descr="Overlapping spheres show the number of high ecological value (58) and high economic value (19) reefs managed by the Crown-of-thorns Starfish Control Program. The spheres overlap to show the number of reefs (36) that are considered both high ecological and high economic value." title="Fig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54245" cy="2927943"/>
                    </a:xfrm>
                    <a:prstGeom prst="rect">
                      <a:avLst/>
                    </a:prstGeom>
                    <a:noFill/>
                  </pic:spPr>
                </pic:pic>
              </a:graphicData>
            </a:graphic>
          </wp:inline>
        </w:drawing>
      </w:r>
    </w:p>
    <w:p w14:paraId="7D2FBFB3" w14:textId="091BEA72" w:rsidR="00D5355C" w:rsidRPr="00E75F9B" w:rsidRDefault="006B2A2B" w:rsidP="00E75F9B">
      <w:pPr>
        <w:pStyle w:val="FigureName"/>
      </w:pPr>
      <w:bookmarkStart w:id="165" w:name="_Toc15976437"/>
      <w:bookmarkStart w:id="166" w:name="_Toc20476574"/>
      <w:r>
        <w:t>Figure</w:t>
      </w:r>
      <w:r w:rsidR="00D5355C" w:rsidRPr="00E75F9B">
        <w:t xml:space="preserve"> </w:t>
      </w:r>
      <w:r w:rsidR="00E75F9B" w:rsidRPr="00E75F9B">
        <w:t>1</w:t>
      </w:r>
      <w:r w:rsidR="000E279D">
        <w:t>7</w:t>
      </w:r>
      <w:r w:rsidR="00D5355C" w:rsidRPr="00E75F9B">
        <w:t xml:space="preserve">: </w:t>
      </w:r>
      <w:r w:rsidR="00D5355C" w:rsidRPr="00E75F9B">
        <w:rPr>
          <w:rStyle w:val="ARFigureChar"/>
          <w:b/>
          <w:szCs w:val="20"/>
        </w:rPr>
        <w:t>The Crown-of-thorns Starfish Control Program focuses its pest management on reefs of high ecological and economic value in the Marine Park to enhance the resilience of the ecosystem and reef-dependent industries</w:t>
      </w:r>
      <w:bookmarkEnd w:id="165"/>
      <w:bookmarkEnd w:id="166"/>
    </w:p>
    <w:p w14:paraId="2BDA2A8B" w14:textId="77777777" w:rsidR="00D5355C" w:rsidRDefault="00D5355C" w:rsidP="00D5355C">
      <w:pPr>
        <w:pStyle w:val="ARHeading4"/>
      </w:pPr>
      <w:r w:rsidRPr="00BC1582">
        <w:t>Douglas Shoal</w:t>
      </w:r>
      <w:r>
        <w:t xml:space="preserve"> Environmental Remediation Project</w:t>
      </w:r>
    </w:p>
    <w:p w14:paraId="6B9EDB5A" w14:textId="71314B7A" w:rsidR="00D5355C" w:rsidRPr="00AC312A" w:rsidRDefault="00D5355C" w:rsidP="003130F0">
      <w:pPr>
        <w:pStyle w:val="ARBodyText"/>
        <w:rPr>
          <w:b/>
        </w:rPr>
      </w:pPr>
      <w:r>
        <w:t>Two major contracts were awarded following open tender processes</w:t>
      </w:r>
      <w:r w:rsidR="00284F9C">
        <w:t xml:space="preserve"> as part of the Douglas Shoal Environmental Remediation Project.</w:t>
      </w:r>
      <w:r>
        <w:t xml:space="preserve"> </w:t>
      </w:r>
      <w:r w:rsidR="00284F9C">
        <w:t>O</w:t>
      </w:r>
      <w:r>
        <w:t>ne for remediation planning ($5.5 million) and one for environmental monitoring ($3.6 million). Targeted site surveys were conducted from March to June 2019 to fill critical knowledge gaps regarding the nature and extent of damage</w:t>
      </w:r>
      <w:r w:rsidR="0036645B">
        <w:t xml:space="preserve"> from the grounding of the cargo ship, </w:t>
      </w:r>
      <w:r w:rsidR="0036645B" w:rsidRPr="00F854FE">
        <w:rPr>
          <w:i/>
        </w:rPr>
        <w:t>Sheng Neng 1</w:t>
      </w:r>
      <w:r w:rsidR="0036645B">
        <w:t>, in 2010</w:t>
      </w:r>
      <w:r>
        <w:t xml:space="preserve">. </w:t>
      </w:r>
    </w:p>
    <w:p w14:paraId="48520920" w14:textId="2F42AE95" w:rsidR="00D5355C" w:rsidRPr="00EF2CB8" w:rsidRDefault="00D5355C" w:rsidP="003130F0">
      <w:pPr>
        <w:pStyle w:val="ARBodyText"/>
      </w:pPr>
      <w:r>
        <w:t xml:space="preserve">Traditional Owners were employed and participated in these field surveys. Preliminary results indicate physical damage and chemical contamination remain significant barriers to natural recovery, even nine years after the grounding incident. The data collected in the field will be used to refine priorities, identify remediation objectives, evaluate remediation options and approach the market to procure remediation contractors. </w:t>
      </w:r>
    </w:p>
    <w:p w14:paraId="0E34ED2A" w14:textId="0197B553" w:rsidR="00D5355C" w:rsidRPr="00B86A64" w:rsidRDefault="00D5355C" w:rsidP="00D5355C">
      <w:pPr>
        <w:pStyle w:val="Heading2"/>
        <w:rPr>
          <w:sz w:val="24"/>
        </w:rPr>
      </w:pPr>
      <w:bookmarkStart w:id="167" w:name="_Toc19539955"/>
      <w:r w:rsidRPr="00137451">
        <w:rPr>
          <w:sz w:val="24"/>
        </w:rPr>
        <w:t>Analysis of performance against purpose</w:t>
      </w:r>
      <w:bookmarkEnd w:id="167"/>
      <w:r w:rsidR="0019364A" w:rsidRPr="00137451">
        <w:rPr>
          <w:sz w:val="24"/>
        </w:rPr>
        <w:t xml:space="preserve"> </w:t>
      </w:r>
    </w:p>
    <w:p w14:paraId="1F7B2440" w14:textId="653FDF08" w:rsidR="00D5355C" w:rsidRPr="00904D17" w:rsidRDefault="00D5355C" w:rsidP="00D5355C">
      <w:pPr>
        <w:pStyle w:val="Heading3"/>
      </w:pPr>
      <w:r>
        <w:t>Reef incident response framework</w:t>
      </w:r>
    </w:p>
    <w:p w14:paraId="522A635F" w14:textId="68212E8B" w:rsidR="00D5355C" w:rsidRDefault="00D5355C" w:rsidP="003130F0">
      <w:pPr>
        <w:pStyle w:val="ARBodyText"/>
      </w:pPr>
      <w:r>
        <w:t>The Reef Joint Field Management Program is continually improving its incident response capability and procedures. Having access to timely and regular reports of environmental and reef health conditions is a significant improvement that enables planning for any response activity needed in the field.</w:t>
      </w:r>
    </w:p>
    <w:p w14:paraId="3F330F39" w14:textId="73E9891D" w:rsidR="00D5355C" w:rsidRDefault="00D5355C" w:rsidP="003130F0">
      <w:pPr>
        <w:pStyle w:val="ARBodyText"/>
      </w:pPr>
      <w:r>
        <w:t>Having more staff trained in site assessments enables a faster response following maritime incidents and improved consistency in assessment and reporting. These site assessments will be increasingly important for informing damage mitigation and rehabilitation of sites.</w:t>
      </w:r>
    </w:p>
    <w:p w14:paraId="09F43779" w14:textId="77777777" w:rsidR="00D12445" w:rsidRDefault="00EE67AB" w:rsidP="00D12445">
      <w:pPr>
        <w:pStyle w:val="Heading3"/>
      </w:pPr>
      <w:r>
        <w:t>Priority intervention actions</w:t>
      </w:r>
    </w:p>
    <w:p w14:paraId="5551360C" w14:textId="1FB76C90" w:rsidR="00026437" w:rsidRPr="008C76E7" w:rsidRDefault="008C76E7" w:rsidP="00D12445">
      <w:pPr>
        <w:pStyle w:val="ARBodyText"/>
        <w:rPr>
          <w:b/>
        </w:rPr>
      </w:pPr>
      <w:r w:rsidRPr="008C76E7">
        <w:rPr>
          <w:lang w:eastAsia="en-AU"/>
        </w:rPr>
        <w:t xml:space="preserve">The Authority </w:t>
      </w:r>
      <w:r w:rsidR="0060639A">
        <w:rPr>
          <w:lang w:eastAsia="en-AU"/>
        </w:rPr>
        <w:t>is</w:t>
      </w:r>
      <w:r w:rsidRPr="008C76E7">
        <w:rPr>
          <w:lang w:eastAsia="en-AU"/>
        </w:rPr>
        <w:t xml:space="preserve"> a key partner </w:t>
      </w:r>
      <w:r>
        <w:rPr>
          <w:lang w:eastAsia="en-AU"/>
        </w:rPr>
        <w:t>in the Reef Restoration and Adaptation Program</w:t>
      </w:r>
      <w:r w:rsidR="0060639A">
        <w:rPr>
          <w:lang w:eastAsia="en-AU"/>
        </w:rPr>
        <w:t>’s</w:t>
      </w:r>
      <w:r>
        <w:rPr>
          <w:lang w:eastAsia="en-AU"/>
        </w:rPr>
        <w:t xml:space="preserve"> </w:t>
      </w:r>
      <w:r w:rsidRPr="008C76E7">
        <w:rPr>
          <w:lang w:eastAsia="en-AU"/>
        </w:rPr>
        <w:t xml:space="preserve">scoping of </w:t>
      </w:r>
      <w:r w:rsidR="0060639A">
        <w:rPr>
          <w:lang w:eastAsia="en-AU"/>
        </w:rPr>
        <w:t>in</w:t>
      </w:r>
      <w:r w:rsidR="006820EE">
        <w:rPr>
          <w:lang w:eastAsia="en-AU"/>
        </w:rPr>
        <w:t>ter</w:t>
      </w:r>
      <w:r w:rsidR="0060639A">
        <w:rPr>
          <w:lang w:eastAsia="en-AU"/>
        </w:rPr>
        <w:t xml:space="preserve">vention </w:t>
      </w:r>
      <w:r w:rsidRPr="008C76E7">
        <w:rPr>
          <w:lang w:eastAsia="en-AU"/>
        </w:rPr>
        <w:t xml:space="preserve">options </w:t>
      </w:r>
      <w:r w:rsidR="0060639A">
        <w:rPr>
          <w:lang w:eastAsia="en-AU"/>
        </w:rPr>
        <w:t xml:space="preserve">to </w:t>
      </w:r>
      <w:r w:rsidRPr="008C76E7">
        <w:rPr>
          <w:lang w:eastAsia="en-AU"/>
        </w:rPr>
        <w:t>incre</w:t>
      </w:r>
      <w:r w:rsidR="006A4469">
        <w:rPr>
          <w:lang w:eastAsia="en-AU"/>
        </w:rPr>
        <w:t>a</w:t>
      </w:r>
      <w:r w:rsidRPr="008C76E7">
        <w:rPr>
          <w:lang w:eastAsia="en-AU"/>
        </w:rPr>
        <w:t>s</w:t>
      </w:r>
      <w:r w:rsidR="0060639A">
        <w:rPr>
          <w:lang w:eastAsia="en-AU"/>
        </w:rPr>
        <w:t>e</w:t>
      </w:r>
      <w:r w:rsidRPr="008C76E7">
        <w:rPr>
          <w:lang w:eastAsia="en-AU"/>
        </w:rPr>
        <w:t xml:space="preserve"> the Reef’s resilience. </w:t>
      </w:r>
      <w:r>
        <w:rPr>
          <w:lang w:eastAsia="en-AU"/>
        </w:rPr>
        <w:t>Th</w:t>
      </w:r>
      <w:r w:rsidR="00C4157F">
        <w:rPr>
          <w:lang w:eastAsia="en-AU"/>
        </w:rPr>
        <w:t xml:space="preserve">is engagement will continue </w:t>
      </w:r>
      <w:r w:rsidR="00EB20A9">
        <w:rPr>
          <w:lang w:eastAsia="en-AU"/>
        </w:rPr>
        <w:t>into</w:t>
      </w:r>
      <w:r w:rsidR="00C4157F">
        <w:rPr>
          <w:lang w:eastAsia="en-AU"/>
        </w:rPr>
        <w:t xml:space="preserve"> the </w:t>
      </w:r>
      <w:r>
        <w:rPr>
          <w:lang w:eastAsia="en-AU"/>
        </w:rPr>
        <w:t xml:space="preserve">next stages of the </w:t>
      </w:r>
      <w:r w:rsidR="006A4469">
        <w:rPr>
          <w:lang w:eastAsia="en-AU"/>
        </w:rPr>
        <w:t>p</w:t>
      </w:r>
      <w:r>
        <w:rPr>
          <w:lang w:eastAsia="en-AU"/>
        </w:rPr>
        <w:t xml:space="preserve">rogram </w:t>
      </w:r>
      <w:r w:rsidR="00EB20A9">
        <w:rPr>
          <w:lang w:eastAsia="en-AU"/>
        </w:rPr>
        <w:t xml:space="preserve">with the Authority </w:t>
      </w:r>
      <w:r>
        <w:rPr>
          <w:lang w:eastAsia="en-AU"/>
        </w:rPr>
        <w:t>play</w:t>
      </w:r>
      <w:r w:rsidR="00EB20A9">
        <w:rPr>
          <w:lang w:eastAsia="en-AU"/>
        </w:rPr>
        <w:t>ing</w:t>
      </w:r>
      <w:r>
        <w:rPr>
          <w:lang w:eastAsia="en-AU"/>
        </w:rPr>
        <w:t xml:space="preserve"> a key role in ensuring the risks and benefits of </w:t>
      </w:r>
      <w:r w:rsidR="006A4469">
        <w:rPr>
          <w:lang w:eastAsia="en-AU"/>
        </w:rPr>
        <w:t xml:space="preserve">proposed </w:t>
      </w:r>
      <w:r>
        <w:rPr>
          <w:lang w:eastAsia="en-AU"/>
        </w:rPr>
        <w:t>interventions are understood and that any proposed activities fall within legislative and regulatory guidelines.</w:t>
      </w:r>
    </w:p>
    <w:p w14:paraId="5F441D01" w14:textId="529E7CF4" w:rsidR="000E011C" w:rsidRDefault="000E011C" w:rsidP="00D12445">
      <w:pPr>
        <w:pStyle w:val="ARBodyText"/>
      </w:pPr>
      <w:r>
        <w:t xml:space="preserve">Development of the Reef knowledge system prototype and operational tools </w:t>
      </w:r>
      <w:r w:rsidRPr="000964C2">
        <w:t xml:space="preserve">was made possible by a long-term commitment to </w:t>
      </w:r>
      <w:r>
        <w:t>build on the resilience benefits of the existing Marine Park Zonin</w:t>
      </w:r>
      <w:r w:rsidR="00B0324D">
        <w:t>g</w:t>
      </w:r>
      <w:r>
        <w:t xml:space="preserve"> Plan</w:t>
      </w:r>
      <w:r w:rsidRPr="000964C2">
        <w:t xml:space="preserve"> by the Authority</w:t>
      </w:r>
      <w:r>
        <w:t>,</w:t>
      </w:r>
      <w:r w:rsidRPr="000964C2">
        <w:t xml:space="preserve"> and collaboration with researchers at the University of </w:t>
      </w:r>
      <w:r w:rsidRPr="000964C2">
        <w:lastRenderedPageBreak/>
        <w:t xml:space="preserve">Queensland who were contracted to provide significant technical contribution, along with experts from a range of other organisations, including </w:t>
      </w:r>
      <w:r>
        <w:t>AIMS</w:t>
      </w:r>
      <w:r w:rsidRPr="000964C2">
        <w:t xml:space="preserve"> and CSIRO.</w:t>
      </w:r>
    </w:p>
    <w:p w14:paraId="00491DF6" w14:textId="087145F4" w:rsidR="000E011C" w:rsidRDefault="000E011C" w:rsidP="00D12445">
      <w:pPr>
        <w:pStyle w:val="ARBodyText"/>
        <w:rPr>
          <w:szCs w:val="22"/>
        </w:rPr>
      </w:pPr>
      <w:r>
        <w:t>In 2019–</w:t>
      </w:r>
      <w:r w:rsidRPr="000964C2">
        <w:t>20 this work will</w:t>
      </w:r>
      <w:r>
        <w:t xml:space="preserve"> continue to be developed, automated and incorporated into the</w:t>
      </w:r>
      <w:r>
        <w:rPr>
          <w:szCs w:val="22"/>
        </w:rPr>
        <w:t xml:space="preserve"> prototype operational tool allowing managers to compare the disturbance and recovery potential for individual reefs understand and map resilience dynamics on the Reef to guide decision</w:t>
      </w:r>
      <w:r w:rsidR="00300731">
        <w:rPr>
          <w:szCs w:val="22"/>
        </w:rPr>
        <w:t xml:space="preserve"> making</w:t>
      </w:r>
      <w:r>
        <w:rPr>
          <w:szCs w:val="22"/>
        </w:rPr>
        <w:t xml:space="preserve">. </w:t>
      </w:r>
    </w:p>
    <w:p w14:paraId="5DE319B1" w14:textId="615EEB16" w:rsidR="00BC3EF7" w:rsidRPr="000964C2" w:rsidRDefault="000E011C" w:rsidP="00300731">
      <w:pPr>
        <w:pStyle w:val="ARBodyText"/>
      </w:pPr>
      <w:r w:rsidRPr="000E011C">
        <w:t>Outputs will be combined with the outputs of the NESP resilience-based management decision support project to further enhance its capacity to guide management investments, primarily by helping managers to determine where and when to act.</w:t>
      </w:r>
    </w:p>
    <w:p w14:paraId="24DBE423" w14:textId="28F9BE1C" w:rsidR="00D5355C" w:rsidRDefault="00D5355C" w:rsidP="00440558">
      <w:pPr>
        <w:pStyle w:val="Heading3"/>
      </w:pPr>
      <w:r>
        <w:t>Priority conservation actions</w:t>
      </w:r>
    </w:p>
    <w:p w14:paraId="22CBD1CE" w14:textId="77777777" w:rsidR="00D5355C" w:rsidRPr="001B7C68" w:rsidRDefault="00D5355C" w:rsidP="003130F0">
      <w:pPr>
        <w:pStyle w:val="ARBodyText"/>
        <w:rPr>
          <w:rFonts w:eastAsiaTheme="minorEastAsia"/>
          <w:lang w:bidi="en-US"/>
        </w:rPr>
      </w:pPr>
      <w:r w:rsidRPr="001B7C68">
        <w:rPr>
          <w:rFonts w:eastAsiaTheme="minorEastAsia"/>
          <w:lang w:bidi="en-US"/>
        </w:rPr>
        <w:t xml:space="preserve">The marine and island conservation activities undertaken by the </w:t>
      </w:r>
      <w:r>
        <w:rPr>
          <w:rFonts w:eastAsiaTheme="minorEastAsia"/>
          <w:lang w:bidi="en-US"/>
        </w:rPr>
        <w:t>Reef Joint Field Management P</w:t>
      </w:r>
      <w:r w:rsidRPr="001B7C68">
        <w:rPr>
          <w:rFonts w:eastAsiaTheme="minorEastAsia"/>
          <w:lang w:bidi="en-US"/>
        </w:rPr>
        <w:t>rogram contribute to enhancing reef, island and species resilience.</w:t>
      </w:r>
    </w:p>
    <w:p w14:paraId="6FD371D8" w14:textId="77777777" w:rsidR="001F1990" w:rsidRDefault="00D5355C" w:rsidP="007C15EE">
      <w:pPr>
        <w:pStyle w:val="ARBodyText"/>
        <w:rPr>
          <w:rFonts w:eastAsiaTheme="minorEastAsia"/>
          <w:lang w:bidi="en-US"/>
        </w:rPr>
      </w:pPr>
      <w:r w:rsidRPr="001B7C68">
        <w:rPr>
          <w:rFonts w:eastAsiaTheme="minorEastAsia"/>
          <w:lang w:bidi="en-US"/>
        </w:rPr>
        <w:t>The increase</w:t>
      </w:r>
      <w:r>
        <w:rPr>
          <w:rFonts w:eastAsiaTheme="minorEastAsia"/>
          <w:lang w:bidi="en-US"/>
        </w:rPr>
        <w:t>d</w:t>
      </w:r>
      <w:r w:rsidRPr="001B7C68">
        <w:rPr>
          <w:rFonts w:eastAsiaTheme="minorEastAsia"/>
          <w:lang w:bidi="en-US"/>
        </w:rPr>
        <w:t xml:space="preserve"> in</w:t>
      </w:r>
      <w:r>
        <w:rPr>
          <w:rFonts w:eastAsiaTheme="minorEastAsia"/>
          <w:lang w:bidi="en-US"/>
        </w:rPr>
        <w:t>-</w:t>
      </w:r>
      <w:r w:rsidRPr="001B7C68">
        <w:rPr>
          <w:rFonts w:eastAsiaTheme="minorEastAsia"/>
          <w:lang w:bidi="en-US"/>
        </w:rPr>
        <w:t>field delivery reflect</w:t>
      </w:r>
      <w:r>
        <w:rPr>
          <w:rFonts w:eastAsiaTheme="minorEastAsia"/>
          <w:lang w:bidi="en-US"/>
        </w:rPr>
        <w:t>s</w:t>
      </w:r>
      <w:r w:rsidRPr="001B7C68">
        <w:rPr>
          <w:rFonts w:eastAsiaTheme="minorEastAsia"/>
          <w:lang w:bidi="en-US"/>
        </w:rPr>
        <w:t xml:space="preserve"> additional funding received from the Authority for Reef Health and Impact Surveys and crown</w:t>
      </w:r>
      <w:r w:rsidRPr="001B7C68">
        <w:rPr>
          <w:rFonts w:eastAsiaTheme="minorEastAsia"/>
          <w:lang w:bidi="en-US"/>
        </w:rPr>
        <w:noBreakHyphen/>
        <w:t>of</w:t>
      </w:r>
      <w:r w:rsidRPr="001B7C68">
        <w:rPr>
          <w:rFonts w:eastAsiaTheme="minorEastAsia"/>
          <w:lang w:bidi="en-US"/>
        </w:rPr>
        <w:noBreakHyphen/>
        <w:t xml:space="preserve">thorns starfish surveillance, prioritising delivery </w:t>
      </w:r>
      <w:r>
        <w:rPr>
          <w:rFonts w:eastAsiaTheme="minorEastAsia"/>
          <w:lang w:bidi="en-US"/>
        </w:rPr>
        <w:t xml:space="preserve">that is </w:t>
      </w:r>
      <w:r w:rsidRPr="001B7C68">
        <w:rPr>
          <w:rFonts w:eastAsiaTheme="minorEastAsia"/>
          <w:lang w:bidi="en-US"/>
        </w:rPr>
        <w:t>consistent with</w:t>
      </w:r>
      <w:r>
        <w:rPr>
          <w:rFonts w:eastAsiaTheme="minorEastAsia"/>
          <w:lang w:bidi="en-US"/>
        </w:rPr>
        <w:t xml:space="preserve"> the</w:t>
      </w:r>
      <w:r w:rsidRPr="001B7C68">
        <w:rPr>
          <w:rFonts w:eastAsiaTheme="minorEastAsia"/>
          <w:lang w:bidi="en-US"/>
        </w:rPr>
        <w:t xml:space="preserve"> </w:t>
      </w:r>
      <w:r w:rsidRPr="005E2599">
        <w:rPr>
          <w:rFonts w:cs="Arial"/>
        </w:rPr>
        <w:t>Reef 2050 Pla</w:t>
      </w:r>
      <w:r>
        <w:rPr>
          <w:rFonts w:cs="Arial"/>
        </w:rPr>
        <w:t>n and</w:t>
      </w:r>
      <w:r>
        <w:rPr>
          <w:rFonts w:eastAsiaTheme="minorEastAsia"/>
          <w:lang w:bidi="en-US"/>
        </w:rPr>
        <w:t xml:space="preserve"> the</w:t>
      </w:r>
      <w:r w:rsidRPr="001B7C68">
        <w:rPr>
          <w:rFonts w:eastAsiaTheme="minorEastAsia"/>
          <w:lang w:bidi="en-US"/>
        </w:rPr>
        <w:t xml:space="preserve"> </w:t>
      </w:r>
      <w:r w:rsidRPr="00954DDA">
        <w:rPr>
          <w:rFonts w:eastAsiaTheme="minorEastAsia"/>
          <w:i/>
          <w:lang w:bidi="en-US"/>
        </w:rPr>
        <w:t>Great Barrier</w:t>
      </w:r>
      <w:r>
        <w:rPr>
          <w:rFonts w:eastAsiaTheme="minorEastAsia"/>
          <w:lang w:bidi="en-US"/>
        </w:rPr>
        <w:t xml:space="preserve"> </w:t>
      </w:r>
      <w:r w:rsidRPr="001B7C68">
        <w:rPr>
          <w:rFonts w:eastAsiaTheme="minorEastAsia"/>
          <w:i/>
          <w:lang w:bidi="en-US"/>
        </w:rPr>
        <w:t>Reef blueprint for resilience</w:t>
      </w:r>
      <w:r>
        <w:rPr>
          <w:rFonts w:eastAsiaTheme="minorEastAsia"/>
          <w:i/>
          <w:lang w:bidi="en-US"/>
        </w:rPr>
        <w:t>,</w:t>
      </w:r>
      <w:r w:rsidRPr="001B7C68">
        <w:rPr>
          <w:rFonts w:eastAsiaTheme="minorEastAsia"/>
          <w:lang w:bidi="en-US"/>
        </w:rPr>
        <w:t xml:space="preserve"> </w:t>
      </w:r>
      <w:r>
        <w:rPr>
          <w:rFonts w:eastAsiaTheme="minorEastAsia"/>
          <w:lang w:bidi="en-US"/>
        </w:rPr>
        <w:t>as well as</w:t>
      </w:r>
      <w:r w:rsidRPr="001B7C68">
        <w:rPr>
          <w:rFonts w:eastAsiaTheme="minorEastAsia"/>
          <w:lang w:bidi="en-US"/>
        </w:rPr>
        <w:t xml:space="preserve"> continuous improvements to vessel and staff scheduling.</w:t>
      </w:r>
      <w:r w:rsidR="001F1990">
        <w:rPr>
          <w:rFonts w:eastAsiaTheme="minorEastAsia"/>
          <w:lang w:bidi="en-US"/>
        </w:rPr>
        <w:t xml:space="preserve"> </w:t>
      </w:r>
    </w:p>
    <w:p w14:paraId="0AE94A64" w14:textId="3448BDB8" w:rsidR="000C5A74" w:rsidRPr="00B96388" w:rsidRDefault="007C15EE" w:rsidP="00B96388">
      <w:pPr>
        <w:pStyle w:val="ARBodyText"/>
        <w:rPr>
          <w:szCs w:val="22"/>
        </w:rPr>
      </w:pPr>
      <w:r w:rsidRPr="007C15EE">
        <w:rPr>
          <w:szCs w:val="22"/>
        </w:rPr>
        <w:t xml:space="preserve">The </w:t>
      </w:r>
      <w:r w:rsidR="001F1990">
        <w:rPr>
          <w:szCs w:val="22"/>
        </w:rPr>
        <w:t>C</w:t>
      </w:r>
      <w:r w:rsidRPr="007C15EE">
        <w:rPr>
          <w:szCs w:val="22"/>
        </w:rPr>
        <w:t xml:space="preserve">rown-of-thorns </w:t>
      </w:r>
      <w:r w:rsidR="001F1990">
        <w:rPr>
          <w:szCs w:val="22"/>
        </w:rPr>
        <w:t>S</w:t>
      </w:r>
      <w:r w:rsidRPr="007C15EE">
        <w:rPr>
          <w:szCs w:val="22"/>
        </w:rPr>
        <w:t xml:space="preserve">tarfish </w:t>
      </w:r>
      <w:r w:rsidR="001F1990">
        <w:rPr>
          <w:szCs w:val="22"/>
        </w:rPr>
        <w:t>C</w:t>
      </w:r>
      <w:r w:rsidRPr="007C15EE">
        <w:rPr>
          <w:szCs w:val="22"/>
        </w:rPr>
        <w:t xml:space="preserve">ontrol </w:t>
      </w:r>
      <w:r w:rsidR="001F1990">
        <w:rPr>
          <w:szCs w:val="22"/>
        </w:rPr>
        <w:t>P</w:t>
      </w:r>
      <w:r w:rsidRPr="007C15EE">
        <w:rPr>
          <w:szCs w:val="22"/>
        </w:rPr>
        <w:t>rogram was delivered within budget during 2018</w:t>
      </w:r>
      <w:r w:rsidR="001F1990">
        <w:rPr>
          <w:szCs w:val="22"/>
        </w:rPr>
        <w:t>–</w:t>
      </w:r>
      <w:r w:rsidRPr="007C15EE">
        <w:rPr>
          <w:szCs w:val="22"/>
        </w:rPr>
        <w:t>19.</w:t>
      </w:r>
      <w:r>
        <w:rPr>
          <w:szCs w:val="22"/>
        </w:rPr>
        <w:t xml:space="preserve"> </w:t>
      </w:r>
      <w:r w:rsidR="000C5A74">
        <w:rPr>
          <w:szCs w:val="22"/>
        </w:rPr>
        <w:t>E</w:t>
      </w:r>
      <w:r>
        <w:rPr>
          <w:szCs w:val="22"/>
        </w:rPr>
        <w:t xml:space="preserve">xpansion of the program </w:t>
      </w:r>
      <w:r w:rsidR="00906418">
        <w:rPr>
          <w:szCs w:val="22"/>
        </w:rPr>
        <w:t xml:space="preserve">contributed to achieving the vision of the </w:t>
      </w:r>
      <w:r w:rsidR="00906418" w:rsidRPr="00906418">
        <w:rPr>
          <w:i/>
          <w:szCs w:val="22"/>
        </w:rPr>
        <w:t>Great Barrier Reef blueprint for resilience</w:t>
      </w:r>
      <w:r w:rsidR="00906418">
        <w:rPr>
          <w:szCs w:val="22"/>
        </w:rPr>
        <w:t xml:space="preserve">, </w:t>
      </w:r>
      <w:r w:rsidR="00792F6A">
        <w:rPr>
          <w:szCs w:val="22"/>
        </w:rPr>
        <w:t>by</w:t>
      </w:r>
      <w:r w:rsidR="00906418">
        <w:rPr>
          <w:szCs w:val="22"/>
        </w:rPr>
        <w:t xml:space="preserve"> ‘ramp</w:t>
      </w:r>
      <w:r w:rsidR="00792F6A">
        <w:rPr>
          <w:szCs w:val="22"/>
        </w:rPr>
        <w:t>ing</w:t>
      </w:r>
      <w:r w:rsidR="00906418">
        <w:rPr>
          <w:szCs w:val="22"/>
        </w:rPr>
        <w:t xml:space="preserve"> up’ crown-of-thorns starfish control through an innovative in-water control program. The expanded program uses a scientifically-informed and data-driven approach to measure progress </w:t>
      </w:r>
      <w:r w:rsidR="0017555D">
        <w:rPr>
          <w:szCs w:val="22"/>
        </w:rPr>
        <w:t>in achieving its intended impacts</w:t>
      </w:r>
      <w:r w:rsidR="00906418">
        <w:rPr>
          <w:szCs w:val="22"/>
        </w:rPr>
        <w:t>.</w:t>
      </w:r>
      <w:r w:rsidR="0017555D">
        <w:rPr>
          <w:szCs w:val="22"/>
        </w:rPr>
        <w:t xml:space="preserve"> The data collected through the program is also being used to</w:t>
      </w:r>
      <w:r w:rsidR="00792F6A">
        <w:rPr>
          <w:szCs w:val="22"/>
        </w:rPr>
        <w:t xml:space="preserve"> inform the</w:t>
      </w:r>
      <w:r w:rsidR="0017555D">
        <w:rPr>
          <w:szCs w:val="22"/>
        </w:rPr>
        <w:t xml:space="preserve"> adaptive</w:t>
      </w:r>
      <w:r w:rsidR="00792F6A">
        <w:rPr>
          <w:szCs w:val="22"/>
        </w:rPr>
        <w:t xml:space="preserve"> management strategy for</w:t>
      </w:r>
      <w:r w:rsidR="0017555D">
        <w:rPr>
          <w:szCs w:val="22"/>
        </w:rPr>
        <w:t xml:space="preserve"> </w:t>
      </w:r>
      <w:r w:rsidR="00792F6A">
        <w:rPr>
          <w:szCs w:val="22"/>
        </w:rPr>
        <w:t xml:space="preserve">crown-of-thorns starfish outbreaks in the Marine Park, in partnership with NESP scientists. </w:t>
      </w:r>
      <w:bookmarkStart w:id="168" w:name="_Toc488415369"/>
      <w:bookmarkStart w:id="169" w:name="_Toc488418310"/>
    </w:p>
    <w:p w14:paraId="45C53241" w14:textId="6915F873" w:rsidR="00D5355C" w:rsidRPr="007B099C" w:rsidRDefault="00D5355C" w:rsidP="00D5355C">
      <w:pPr>
        <w:pStyle w:val="Heading1"/>
        <w:rPr>
          <w:rFonts w:eastAsiaTheme="minorEastAsia"/>
        </w:rPr>
      </w:pPr>
      <w:bookmarkStart w:id="170" w:name="_Toc19539956"/>
      <w:r w:rsidRPr="007B099C">
        <w:rPr>
          <w:rFonts w:eastAsiaTheme="minorEastAsia"/>
        </w:rPr>
        <w:t>Part 4 Management and accountability</w:t>
      </w:r>
      <w:bookmarkEnd w:id="168"/>
      <w:bookmarkEnd w:id="169"/>
      <w:bookmarkEnd w:id="170"/>
    </w:p>
    <w:p w14:paraId="3925C739" w14:textId="2F7549E5" w:rsidR="00D5355C" w:rsidRPr="00B57321" w:rsidRDefault="00D5355C" w:rsidP="003130F0">
      <w:pPr>
        <w:pStyle w:val="ARBodyText"/>
      </w:pPr>
      <w:r w:rsidRPr="00B57321">
        <w:t xml:space="preserve">The </w:t>
      </w:r>
      <w:r w:rsidR="00E4160B">
        <w:t xml:space="preserve">Great Barrier Reef Marine Park </w:t>
      </w:r>
      <w:r w:rsidR="005011E0">
        <w:t>Authority</w:t>
      </w:r>
      <w:r w:rsidRPr="00B57321">
        <w:t xml:space="preserve"> </w:t>
      </w:r>
      <w:r w:rsidR="00E4160B">
        <w:t xml:space="preserve">(the Authority) </w:t>
      </w:r>
      <w:r w:rsidRPr="00B57321">
        <w:t xml:space="preserve">governance framework for the </w:t>
      </w:r>
      <w:r>
        <w:t>2018–19</w:t>
      </w:r>
      <w:r w:rsidRPr="00B57321">
        <w:t xml:space="preserve"> reporting period is based on the legislative requirements of the </w:t>
      </w:r>
      <w:r w:rsidRPr="00B57321">
        <w:rPr>
          <w:i/>
        </w:rPr>
        <w:t xml:space="preserve">Great Barrier Reef Marine Park Act 1975 </w:t>
      </w:r>
      <w:r w:rsidRPr="00B57321">
        <w:t xml:space="preserve">(Marine Park Act), the </w:t>
      </w:r>
      <w:r w:rsidRPr="00B57321">
        <w:rPr>
          <w:i/>
        </w:rPr>
        <w:t>Public Governance, Performance and Accountability Act 2013</w:t>
      </w:r>
      <w:r w:rsidRPr="00B57321">
        <w:t xml:space="preserve"> (PGPA Act) and the </w:t>
      </w:r>
      <w:r w:rsidRPr="00B57321">
        <w:rPr>
          <w:i/>
        </w:rPr>
        <w:t>Public Service Act 1999</w:t>
      </w:r>
      <w:r w:rsidRPr="00B57321">
        <w:t>.</w:t>
      </w:r>
    </w:p>
    <w:p w14:paraId="7958A6DA" w14:textId="6514C85C" w:rsidR="00D5355C" w:rsidRPr="00B57321" w:rsidRDefault="00D5355C" w:rsidP="003130F0">
      <w:pPr>
        <w:pStyle w:val="ARBodyText"/>
      </w:pPr>
      <w:r w:rsidRPr="00B57321">
        <w:t>The Authority reports to the Minister for the Environment. The Great Barrier Reef Marine Park Authority Board (Authority Board) oversees the Authority, which is structured into four branches:</w:t>
      </w:r>
    </w:p>
    <w:p w14:paraId="5905EE88" w14:textId="77777777" w:rsidR="00D5355C" w:rsidRPr="00B57321" w:rsidRDefault="00D5355C" w:rsidP="003130F0">
      <w:pPr>
        <w:pStyle w:val="AR-Bullet"/>
      </w:pPr>
      <w:r w:rsidRPr="00B57321">
        <w:t>Reef Strategy</w:t>
      </w:r>
    </w:p>
    <w:p w14:paraId="539CC2A1" w14:textId="77777777" w:rsidR="00D5355C" w:rsidRPr="00B57321" w:rsidRDefault="00D5355C" w:rsidP="003130F0">
      <w:pPr>
        <w:pStyle w:val="AR-Bullet"/>
      </w:pPr>
      <w:r w:rsidRPr="00B57321">
        <w:t>Reef Protection</w:t>
      </w:r>
    </w:p>
    <w:p w14:paraId="3FE3718E" w14:textId="77777777" w:rsidR="00D5355C" w:rsidRPr="00B57321" w:rsidRDefault="00D5355C" w:rsidP="003130F0">
      <w:pPr>
        <w:pStyle w:val="AR-Bullet"/>
      </w:pPr>
      <w:r w:rsidRPr="00B57321">
        <w:t>Reef Engagement</w:t>
      </w:r>
    </w:p>
    <w:p w14:paraId="138830FA" w14:textId="09635FB2" w:rsidR="00D5355C" w:rsidRPr="00B57321" w:rsidRDefault="00D5355C" w:rsidP="003130F0">
      <w:pPr>
        <w:pStyle w:val="AR-Bullet"/>
      </w:pPr>
      <w:r w:rsidRPr="00B57321">
        <w:t>Corporate Services</w:t>
      </w:r>
    </w:p>
    <w:p w14:paraId="6ACB98DF" w14:textId="6F7E6DF0" w:rsidR="00D5355C" w:rsidRPr="00B57321" w:rsidRDefault="00D5355C" w:rsidP="003130F0">
      <w:pPr>
        <w:pStyle w:val="ARBodyText"/>
      </w:pPr>
      <w:r w:rsidRPr="00B57321">
        <w:t>The</w:t>
      </w:r>
      <w:r w:rsidRPr="00B57321">
        <w:rPr>
          <w:spacing w:val="3"/>
        </w:rPr>
        <w:t xml:space="preserve"> </w:t>
      </w:r>
      <w:r w:rsidRPr="00B57321">
        <w:t>Authority</w:t>
      </w:r>
      <w:r w:rsidRPr="00B57321">
        <w:rPr>
          <w:spacing w:val="3"/>
        </w:rPr>
        <w:t xml:space="preserve"> </w:t>
      </w:r>
      <w:r w:rsidRPr="00B57321">
        <w:t>uses</w:t>
      </w:r>
      <w:r w:rsidRPr="00B57321">
        <w:rPr>
          <w:spacing w:val="3"/>
        </w:rPr>
        <w:t xml:space="preserve"> </w:t>
      </w:r>
      <w:r w:rsidRPr="00B57321">
        <w:t>the</w:t>
      </w:r>
      <w:r w:rsidRPr="00B57321">
        <w:rPr>
          <w:spacing w:val="4"/>
        </w:rPr>
        <w:t xml:space="preserve"> </w:t>
      </w:r>
      <w:r w:rsidRPr="00B57321">
        <w:t>best</w:t>
      </w:r>
      <w:r w:rsidRPr="00B57321">
        <w:rPr>
          <w:spacing w:val="3"/>
        </w:rPr>
        <w:t xml:space="preserve"> </w:t>
      </w:r>
      <w:r w:rsidRPr="00B57321">
        <w:t>available</w:t>
      </w:r>
      <w:r w:rsidRPr="00B57321">
        <w:rPr>
          <w:spacing w:val="3"/>
        </w:rPr>
        <w:t xml:space="preserve"> </w:t>
      </w:r>
      <w:r w:rsidRPr="00B57321">
        <w:t>scientific</w:t>
      </w:r>
      <w:r w:rsidRPr="00B57321">
        <w:rPr>
          <w:spacing w:val="4"/>
        </w:rPr>
        <w:t xml:space="preserve"> </w:t>
      </w:r>
      <w:r w:rsidRPr="00B57321">
        <w:t>information</w:t>
      </w:r>
      <w:r w:rsidRPr="00B57321">
        <w:rPr>
          <w:spacing w:val="3"/>
        </w:rPr>
        <w:t xml:space="preserve"> </w:t>
      </w:r>
      <w:r w:rsidRPr="00B57321">
        <w:t>to</w:t>
      </w:r>
      <w:r w:rsidRPr="00B57321">
        <w:rPr>
          <w:spacing w:val="3"/>
        </w:rPr>
        <w:t xml:space="preserve"> </w:t>
      </w:r>
      <w:r w:rsidRPr="00B57321">
        <w:t>guide</w:t>
      </w:r>
      <w:r w:rsidRPr="00B57321">
        <w:rPr>
          <w:spacing w:val="2"/>
        </w:rPr>
        <w:t xml:space="preserve"> </w:t>
      </w:r>
      <w:r w:rsidRPr="00B57321">
        <w:t>its</w:t>
      </w:r>
      <w:r w:rsidRPr="00B57321">
        <w:rPr>
          <w:spacing w:val="4"/>
        </w:rPr>
        <w:t xml:space="preserve"> </w:t>
      </w:r>
      <w:r w:rsidRPr="00B57321">
        <w:t>work</w:t>
      </w:r>
      <w:r w:rsidRPr="00B57321">
        <w:rPr>
          <w:spacing w:val="3"/>
        </w:rPr>
        <w:t xml:space="preserve"> </w:t>
      </w:r>
      <w:r w:rsidRPr="00B57321">
        <w:t>and</w:t>
      </w:r>
      <w:r w:rsidRPr="00B57321">
        <w:rPr>
          <w:spacing w:val="3"/>
        </w:rPr>
        <w:t xml:space="preserve"> </w:t>
      </w:r>
      <w:r w:rsidRPr="00B57321">
        <w:t>engages</w:t>
      </w:r>
      <w:r w:rsidRPr="00B57321">
        <w:rPr>
          <w:spacing w:val="4"/>
        </w:rPr>
        <w:t xml:space="preserve"> </w:t>
      </w:r>
      <w:r w:rsidRPr="00B57321">
        <w:t>with</w:t>
      </w:r>
      <w:r w:rsidRPr="00B57321">
        <w:rPr>
          <w:w w:val="104"/>
        </w:rPr>
        <w:t xml:space="preserve"> </w:t>
      </w:r>
      <w:r w:rsidRPr="00B57321">
        <w:t>experts</w:t>
      </w:r>
      <w:r w:rsidRPr="00B57321">
        <w:rPr>
          <w:spacing w:val="4"/>
        </w:rPr>
        <w:t xml:space="preserve"> </w:t>
      </w:r>
      <w:r w:rsidRPr="00B57321">
        <w:t>and</w:t>
      </w:r>
      <w:r w:rsidRPr="00B57321">
        <w:rPr>
          <w:spacing w:val="4"/>
        </w:rPr>
        <w:t xml:space="preserve"> </w:t>
      </w:r>
      <w:r w:rsidRPr="00B57321">
        <w:t>the</w:t>
      </w:r>
      <w:r w:rsidRPr="00B57321">
        <w:rPr>
          <w:spacing w:val="4"/>
        </w:rPr>
        <w:t xml:space="preserve"> </w:t>
      </w:r>
      <w:r>
        <w:t xml:space="preserve">community, </w:t>
      </w:r>
      <w:r w:rsidRPr="00B57321">
        <w:t>including</w:t>
      </w:r>
      <w:r w:rsidRPr="00B57321">
        <w:rPr>
          <w:spacing w:val="4"/>
        </w:rPr>
        <w:t xml:space="preserve"> two </w:t>
      </w:r>
      <w:r w:rsidRPr="00B57321">
        <w:t>Reef</w:t>
      </w:r>
      <w:r w:rsidRPr="00B57321">
        <w:rPr>
          <w:spacing w:val="4"/>
        </w:rPr>
        <w:t xml:space="preserve"> </w:t>
      </w:r>
      <w:r w:rsidRPr="00B57321">
        <w:t>Advisory</w:t>
      </w:r>
      <w:r w:rsidRPr="00B57321">
        <w:rPr>
          <w:spacing w:val="4"/>
        </w:rPr>
        <w:t xml:space="preserve"> </w:t>
      </w:r>
      <w:r w:rsidRPr="00B57321">
        <w:t>Committees</w:t>
      </w:r>
      <w:r w:rsidRPr="00B57321">
        <w:rPr>
          <w:spacing w:val="4"/>
        </w:rPr>
        <w:t xml:space="preserve"> </w:t>
      </w:r>
      <w:r w:rsidRPr="00B57321">
        <w:t>and</w:t>
      </w:r>
      <w:r w:rsidRPr="00B57321">
        <w:rPr>
          <w:spacing w:val="4"/>
        </w:rPr>
        <w:t xml:space="preserve"> </w:t>
      </w:r>
      <w:r w:rsidRPr="00B57321">
        <w:t>12</w:t>
      </w:r>
      <w:r w:rsidRPr="00B57321">
        <w:rPr>
          <w:spacing w:val="4"/>
        </w:rPr>
        <w:t xml:space="preserve"> </w:t>
      </w:r>
      <w:r w:rsidRPr="00B57321">
        <w:t>Local</w:t>
      </w:r>
      <w:r w:rsidRPr="00B57321">
        <w:rPr>
          <w:spacing w:val="4"/>
        </w:rPr>
        <w:t xml:space="preserve"> </w:t>
      </w:r>
      <w:r w:rsidRPr="00B57321">
        <w:t>Marine Advisory</w:t>
      </w:r>
      <w:r w:rsidRPr="00B57321">
        <w:rPr>
          <w:spacing w:val="10"/>
        </w:rPr>
        <w:t xml:space="preserve"> </w:t>
      </w:r>
      <w:r w:rsidRPr="00B57321">
        <w:t>Committees.</w:t>
      </w:r>
    </w:p>
    <w:p w14:paraId="1FB489BE" w14:textId="5E1DC2BA" w:rsidR="00D5355C" w:rsidRPr="00B57321" w:rsidRDefault="00D5355C" w:rsidP="003130F0">
      <w:pPr>
        <w:pStyle w:val="ARBodyText"/>
      </w:pPr>
      <w:r w:rsidRPr="00B57321">
        <w:t>The</w:t>
      </w:r>
      <w:r w:rsidRPr="00B57321">
        <w:rPr>
          <w:spacing w:val="2"/>
        </w:rPr>
        <w:t xml:space="preserve"> Authority’s </w:t>
      </w:r>
      <w:r w:rsidRPr="00B57321">
        <w:t>main</w:t>
      </w:r>
      <w:r w:rsidRPr="00B57321">
        <w:rPr>
          <w:spacing w:val="2"/>
        </w:rPr>
        <w:t xml:space="preserve"> </w:t>
      </w:r>
      <w:r w:rsidRPr="00B57321">
        <w:t>office</w:t>
      </w:r>
      <w:r w:rsidRPr="00B57321">
        <w:rPr>
          <w:spacing w:val="2"/>
        </w:rPr>
        <w:t xml:space="preserve"> </w:t>
      </w:r>
      <w:r w:rsidRPr="00B57321">
        <w:t>is</w:t>
      </w:r>
      <w:r w:rsidRPr="00B57321">
        <w:rPr>
          <w:spacing w:val="2"/>
        </w:rPr>
        <w:t xml:space="preserve"> </w:t>
      </w:r>
      <w:r w:rsidRPr="00B57321">
        <w:t>in</w:t>
      </w:r>
      <w:r w:rsidRPr="00B57321">
        <w:rPr>
          <w:spacing w:val="2"/>
        </w:rPr>
        <w:t xml:space="preserve"> </w:t>
      </w:r>
      <w:r w:rsidRPr="00B57321">
        <w:rPr>
          <w:spacing w:val="-22"/>
        </w:rPr>
        <w:t>T</w:t>
      </w:r>
      <w:r w:rsidRPr="00B57321">
        <w:t>ownsville</w:t>
      </w:r>
      <w:r>
        <w:rPr>
          <w:spacing w:val="2"/>
        </w:rPr>
        <w:t xml:space="preserve">, with </w:t>
      </w:r>
      <w:r w:rsidRPr="00B57321">
        <w:rPr>
          <w:spacing w:val="-4"/>
        </w:rPr>
        <w:t>r</w:t>
      </w:r>
      <w:r w:rsidRPr="00B57321">
        <w:t>egional</w:t>
      </w:r>
      <w:r w:rsidRPr="00B57321">
        <w:rPr>
          <w:spacing w:val="2"/>
        </w:rPr>
        <w:t xml:space="preserve"> </w:t>
      </w:r>
      <w:r w:rsidRPr="00B57321">
        <w:t>offices</w:t>
      </w:r>
      <w:r w:rsidRPr="00B57321">
        <w:rPr>
          <w:spacing w:val="2"/>
        </w:rPr>
        <w:t xml:space="preserve"> </w:t>
      </w:r>
      <w:r w:rsidRPr="00B57321">
        <w:t>in</w:t>
      </w:r>
      <w:r w:rsidRPr="00B57321">
        <w:rPr>
          <w:spacing w:val="2"/>
        </w:rPr>
        <w:t xml:space="preserve"> </w:t>
      </w:r>
      <w:r w:rsidRPr="00B57321">
        <w:t>Cai</w:t>
      </w:r>
      <w:r w:rsidRPr="00B57321">
        <w:rPr>
          <w:spacing w:val="3"/>
        </w:rPr>
        <w:t>r</w:t>
      </w:r>
      <w:r w:rsidRPr="00B57321">
        <w:t>ns,</w:t>
      </w:r>
      <w:r w:rsidRPr="00B57321">
        <w:rPr>
          <w:spacing w:val="3"/>
        </w:rPr>
        <w:t xml:space="preserve"> </w:t>
      </w:r>
      <w:r w:rsidRPr="00B57321">
        <w:t>Mackay</w:t>
      </w:r>
      <w:r>
        <w:t>,</w:t>
      </w:r>
      <w:r w:rsidRPr="00B57321">
        <w:rPr>
          <w:spacing w:val="2"/>
        </w:rPr>
        <w:t xml:space="preserve"> </w:t>
      </w:r>
      <w:r>
        <w:rPr>
          <w:spacing w:val="2"/>
        </w:rPr>
        <w:t xml:space="preserve">Gladstone </w:t>
      </w:r>
      <w:r w:rsidRPr="00B57321">
        <w:t>and</w:t>
      </w:r>
      <w:r w:rsidRPr="00B57321">
        <w:rPr>
          <w:spacing w:val="2"/>
        </w:rPr>
        <w:t xml:space="preserve"> </w:t>
      </w:r>
      <w:r w:rsidRPr="00B57321">
        <w:t>Rockhampton to ensu</w:t>
      </w:r>
      <w:r w:rsidRPr="00B57321">
        <w:rPr>
          <w:spacing w:val="-5"/>
        </w:rPr>
        <w:t>r</w:t>
      </w:r>
      <w:r w:rsidRPr="00B57321">
        <w:t>e</w:t>
      </w:r>
      <w:r w:rsidRPr="00B57321">
        <w:rPr>
          <w:spacing w:val="6"/>
        </w:rPr>
        <w:t xml:space="preserve"> </w:t>
      </w:r>
      <w:r w:rsidRPr="00B57321">
        <w:t>a</w:t>
      </w:r>
      <w:r w:rsidRPr="00B57321">
        <w:rPr>
          <w:spacing w:val="6"/>
        </w:rPr>
        <w:t xml:space="preserve"> </w:t>
      </w:r>
      <w:r w:rsidRPr="00B57321">
        <w:t>close</w:t>
      </w:r>
      <w:r w:rsidRPr="00B57321">
        <w:rPr>
          <w:spacing w:val="6"/>
        </w:rPr>
        <w:t xml:space="preserve"> </w:t>
      </w:r>
      <w:r w:rsidRPr="00B57321">
        <w:t>connection</w:t>
      </w:r>
      <w:r w:rsidRPr="00B57321">
        <w:rPr>
          <w:spacing w:val="7"/>
        </w:rPr>
        <w:t xml:space="preserve"> </w:t>
      </w:r>
      <w:r w:rsidRPr="00B57321">
        <w:t>with</w:t>
      </w:r>
      <w:r w:rsidRPr="00B57321">
        <w:rPr>
          <w:spacing w:val="6"/>
        </w:rPr>
        <w:t xml:space="preserve"> </w:t>
      </w:r>
      <w:r w:rsidRPr="00B57321">
        <w:t>those</w:t>
      </w:r>
      <w:r w:rsidRPr="00B57321">
        <w:rPr>
          <w:spacing w:val="6"/>
        </w:rPr>
        <w:t xml:space="preserve"> </w:t>
      </w:r>
      <w:r w:rsidRPr="00B57321">
        <w:t>communities. A</w:t>
      </w:r>
      <w:r>
        <w:t>n</w:t>
      </w:r>
      <w:r w:rsidRPr="00B57321">
        <w:rPr>
          <w:spacing w:val="5"/>
        </w:rPr>
        <w:t xml:space="preserve"> </w:t>
      </w:r>
      <w:r w:rsidRPr="00B57321">
        <w:t>office</w:t>
      </w:r>
      <w:r w:rsidRPr="00B57321">
        <w:rPr>
          <w:spacing w:val="5"/>
        </w:rPr>
        <w:t xml:space="preserve"> </w:t>
      </w:r>
      <w:r w:rsidRPr="00B57321">
        <w:t>in</w:t>
      </w:r>
      <w:r w:rsidRPr="00B57321">
        <w:rPr>
          <w:spacing w:val="4"/>
        </w:rPr>
        <w:t xml:space="preserve"> </w:t>
      </w:r>
      <w:r w:rsidRPr="00B57321">
        <w:t>Canberra</w:t>
      </w:r>
      <w:r w:rsidRPr="00B57321">
        <w:rPr>
          <w:spacing w:val="5"/>
        </w:rPr>
        <w:t xml:space="preserve"> </w:t>
      </w:r>
      <w:r w:rsidRPr="00B57321">
        <w:t>p</w:t>
      </w:r>
      <w:r w:rsidRPr="00B57321">
        <w:rPr>
          <w:spacing w:val="-4"/>
        </w:rPr>
        <w:t>r</w:t>
      </w:r>
      <w:r w:rsidRPr="00B57321">
        <w:t>ovides</w:t>
      </w:r>
      <w:r w:rsidRPr="00B57321">
        <w:rPr>
          <w:spacing w:val="5"/>
        </w:rPr>
        <w:t xml:space="preserve"> </w:t>
      </w:r>
      <w:r w:rsidRPr="00B57321">
        <w:t>a</w:t>
      </w:r>
      <w:r w:rsidRPr="00B57321">
        <w:rPr>
          <w:spacing w:val="5"/>
        </w:rPr>
        <w:t xml:space="preserve"> </w:t>
      </w:r>
      <w:r w:rsidRPr="00B57321">
        <w:t>key</w:t>
      </w:r>
      <w:r w:rsidRPr="00B57321">
        <w:rPr>
          <w:spacing w:val="4"/>
        </w:rPr>
        <w:t xml:space="preserve"> </w:t>
      </w:r>
      <w:r w:rsidRPr="00B57321">
        <w:t>liaison</w:t>
      </w:r>
      <w:r w:rsidRPr="00B57321">
        <w:rPr>
          <w:spacing w:val="5"/>
        </w:rPr>
        <w:t xml:space="preserve"> </w:t>
      </w:r>
      <w:r w:rsidRPr="00B57321">
        <w:t>function</w:t>
      </w:r>
      <w:r w:rsidRPr="00B57321">
        <w:rPr>
          <w:spacing w:val="5"/>
        </w:rPr>
        <w:t xml:space="preserve"> </w:t>
      </w:r>
      <w:r w:rsidRPr="00B57321">
        <w:t>with</w:t>
      </w:r>
      <w:r w:rsidRPr="00B57321">
        <w:rPr>
          <w:spacing w:val="5"/>
        </w:rPr>
        <w:t xml:space="preserve"> </w:t>
      </w:r>
      <w:r w:rsidRPr="00B57321">
        <w:t>the</w:t>
      </w:r>
      <w:r w:rsidRPr="00B57321">
        <w:rPr>
          <w:spacing w:val="4"/>
        </w:rPr>
        <w:t xml:space="preserve"> </w:t>
      </w:r>
      <w:r w:rsidRPr="00B57321">
        <w:t>Minister</w:t>
      </w:r>
      <w:r w:rsidRPr="00B57321">
        <w:rPr>
          <w:spacing w:val="-14"/>
        </w:rPr>
        <w:t>’</w:t>
      </w:r>
      <w:r w:rsidRPr="00B57321">
        <w:t>s</w:t>
      </w:r>
      <w:r w:rsidRPr="00B57321">
        <w:rPr>
          <w:spacing w:val="5"/>
        </w:rPr>
        <w:t xml:space="preserve"> </w:t>
      </w:r>
      <w:r>
        <w:t>office,</w:t>
      </w:r>
      <w:r w:rsidRPr="00B57321">
        <w:t xml:space="preserve"> the Department of the Environment and Energy, and other Australian Government agencies.</w:t>
      </w:r>
      <w:r>
        <w:t xml:space="preserve"> A small office in Brisbane provides a liaison function with Queensland Government partners, particularly the Office of the Great Barrier Reef. </w:t>
      </w:r>
    </w:p>
    <w:p w14:paraId="0BDA4F64" w14:textId="0A44A3F3" w:rsidR="002275E8" w:rsidRDefault="002275E8" w:rsidP="00D5355C">
      <w:pPr>
        <w:pStyle w:val="Heading2"/>
      </w:pPr>
      <w:bookmarkStart w:id="171" w:name="_Toc19539957"/>
      <w:bookmarkStart w:id="172" w:name="_Toc460418627"/>
      <w:bookmarkStart w:id="173" w:name="_Toc460683153"/>
      <w:bookmarkStart w:id="174" w:name="_Toc465328696"/>
      <w:r>
        <w:t>Governance review</w:t>
      </w:r>
      <w:bookmarkEnd w:id="171"/>
    </w:p>
    <w:p w14:paraId="2983952F" w14:textId="77777777" w:rsidR="002275E8" w:rsidRPr="002275E8" w:rsidRDefault="002275E8" w:rsidP="002275E8">
      <w:pPr>
        <w:pStyle w:val="ARBodyText"/>
      </w:pPr>
      <w:r w:rsidRPr="002275E8">
        <w:t>In March 2017, the Australian Government commissioned an independent review of the Authority’s governance, led by independent reviewer, Dr Wendy Craik AM.</w:t>
      </w:r>
    </w:p>
    <w:p w14:paraId="37FEFF19" w14:textId="1F043D04" w:rsidR="002275E8" w:rsidRPr="002275E8" w:rsidRDefault="002275E8" w:rsidP="002275E8">
      <w:pPr>
        <w:pStyle w:val="ARBodyText"/>
      </w:pPr>
      <w:r w:rsidRPr="002275E8">
        <w:lastRenderedPageBreak/>
        <w:t>The review looked at the arrangements governing the Authority to determine whether current a</w:t>
      </w:r>
      <w:r w:rsidR="00E64CC3">
        <w:t>rrangements were the best fit for</w:t>
      </w:r>
      <w:r w:rsidRPr="002275E8">
        <w:t xml:space="preserve"> the Authority’s work.</w:t>
      </w:r>
    </w:p>
    <w:p w14:paraId="4C8D2AF3" w14:textId="28E07989" w:rsidR="002275E8" w:rsidRPr="002275E8" w:rsidRDefault="002275E8" w:rsidP="002275E8">
      <w:pPr>
        <w:pStyle w:val="ARBodyText"/>
      </w:pPr>
      <w:r w:rsidRPr="002275E8">
        <w:t xml:space="preserve">The independent review report was released in October 2017 and the Government accepted all 24 recommendations. The Authority has responsibility for implementing 10 of these recommendations, with the remaining 14 recommendations to be implemented by the Department of </w:t>
      </w:r>
      <w:r>
        <w:t xml:space="preserve">the </w:t>
      </w:r>
      <w:r w:rsidRPr="002275E8">
        <w:t>Environment and Energy.</w:t>
      </w:r>
    </w:p>
    <w:p w14:paraId="06525E1F" w14:textId="65772680" w:rsidR="002275E8" w:rsidRPr="002275E8" w:rsidRDefault="002275E8" w:rsidP="002275E8">
      <w:pPr>
        <w:pStyle w:val="ARBodyText"/>
      </w:pPr>
      <w:r w:rsidRPr="002275E8">
        <w:t>The Authority and the Department remain committed to implementing the recommendations, with 19 completed and significant progre</w:t>
      </w:r>
      <w:r>
        <w:t>ss made toward achieving the remaining five</w:t>
      </w:r>
      <w:r w:rsidRPr="002275E8">
        <w:t xml:space="preserve"> recommendations.</w:t>
      </w:r>
    </w:p>
    <w:p w14:paraId="6C14F2B2" w14:textId="6969687C" w:rsidR="00D5355C" w:rsidRPr="00B57321" w:rsidRDefault="00D5355C" w:rsidP="00D5355C">
      <w:pPr>
        <w:pStyle w:val="Heading2"/>
      </w:pPr>
      <w:bookmarkStart w:id="175" w:name="_Toc19539958"/>
      <w:r w:rsidRPr="00B57321">
        <w:t>Great Barrier Reef Marine Park Authority Board</w:t>
      </w:r>
      <w:bookmarkEnd w:id="172"/>
      <w:bookmarkEnd w:id="173"/>
      <w:bookmarkEnd w:id="174"/>
      <w:bookmarkEnd w:id="175"/>
    </w:p>
    <w:p w14:paraId="7AAF8B19" w14:textId="6681E153" w:rsidR="00D5355C" w:rsidRPr="00B57321" w:rsidRDefault="00D5355C" w:rsidP="003130F0">
      <w:pPr>
        <w:pStyle w:val="ARBodyText"/>
      </w:pPr>
      <w:r w:rsidRPr="003C0DF8">
        <w:t xml:space="preserve">The Authority Board, led by the </w:t>
      </w:r>
      <w:r w:rsidRPr="003428D8">
        <w:t>Chairperson,</w:t>
      </w:r>
      <w:r w:rsidRPr="003C0DF8">
        <w:t xml:space="preserve"> is responsible for the management of the Marine Park under the </w:t>
      </w:r>
      <w:r w:rsidRPr="009E7EC3">
        <w:t>Marine Park Act.</w:t>
      </w:r>
    </w:p>
    <w:p w14:paraId="3B7848C6" w14:textId="2F2BCA01" w:rsidR="00D5355C" w:rsidRPr="003C0DF8" w:rsidRDefault="00D5355C" w:rsidP="003130F0">
      <w:pPr>
        <w:pStyle w:val="ARBodyText"/>
      </w:pPr>
      <w:r>
        <w:t>N</w:t>
      </w:r>
      <w:r w:rsidRPr="003C0DF8">
        <w:t xml:space="preserve">ew </w:t>
      </w:r>
      <w:r>
        <w:t xml:space="preserve">Authority </w:t>
      </w:r>
      <w:r w:rsidRPr="003C0DF8">
        <w:t>governance arrangements</w:t>
      </w:r>
      <w:r>
        <w:t xml:space="preserve"> commenced on 29</w:t>
      </w:r>
      <w:r w:rsidRPr="003C0DF8">
        <w:t xml:space="preserve"> October 2018,</w:t>
      </w:r>
      <w:r>
        <w:t xml:space="preserve"> separating the role of the Chair</w:t>
      </w:r>
      <w:r w:rsidR="00282A68">
        <w:t>person</w:t>
      </w:r>
      <w:r>
        <w:t xml:space="preserve"> and</w:t>
      </w:r>
      <w:r w:rsidRPr="003C0DF8">
        <w:t xml:space="preserve"> the </w:t>
      </w:r>
      <w:r w:rsidRPr="003428D8">
        <w:t>Chief Executive Officer. The C</w:t>
      </w:r>
      <w:r w:rsidR="003428D8" w:rsidRPr="003428D8">
        <w:t xml:space="preserve">hief </w:t>
      </w:r>
      <w:r w:rsidRPr="003428D8">
        <w:t>E</w:t>
      </w:r>
      <w:r w:rsidR="003428D8" w:rsidRPr="003428D8">
        <w:t xml:space="preserve">xecutive </w:t>
      </w:r>
      <w:r w:rsidRPr="003428D8">
        <w:t>O</w:t>
      </w:r>
      <w:r w:rsidR="003428D8" w:rsidRPr="003428D8">
        <w:t>fficer</w:t>
      </w:r>
      <w:r w:rsidRPr="003C0DF8">
        <w:t xml:space="preserve"> is responsible for the day-to-day operations of the Authority and is the </w:t>
      </w:r>
      <w:r w:rsidR="00E4160B">
        <w:t>a</w:t>
      </w:r>
      <w:r w:rsidRPr="003C0DF8">
        <w:t xml:space="preserve">ccountable </w:t>
      </w:r>
      <w:r w:rsidR="00E4160B">
        <w:t>a</w:t>
      </w:r>
      <w:r w:rsidRPr="003C0DF8">
        <w:t xml:space="preserve">uthority and </w:t>
      </w:r>
      <w:r>
        <w:t>a</w:t>
      </w:r>
      <w:r w:rsidRPr="003C0DF8">
        <w:t xml:space="preserve">gency </w:t>
      </w:r>
      <w:r>
        <w:t>h</w:t>
      </w:r>
      <w:r w:rsidRPr="003C0DF8">
        <w:t>ead for the purposes of the</w:t>
      </w:r>
      <w:r>
        <w:t xml:space="preserve"> PGPA Act</w:t>
      </w:r>
      <w:r w:rsidRPr="003C0DF8">
        <w:t xml:space="preserve"> </w:t>
      </w:r>
      <w:r>
        <w:t xml:space="preserve">and the </w:t>
      </w:r>
      <w:r w:rsidRPr="003C0DF8">
        <w:rPr>
          <w:i/>
        </w:rPr>
        <w:t>Public Service Act 1999</w:t>
      </w:r>
      <w:r>
        <w:rPr>
          <w:iCs/>
        </w:rPr>
        <w:t>, respectively</w:t>
      </w:r>
      <w:r w:rsidRPr="003C0DF8">
        <w:t>.</w:t>
      </w:r>
    </w:p>
    <w:p w14:paraId="108CB62A" w14:textId="4CE8335E" w:rsidR="00D5355C" w:rsidRDefault="00D5355C" w:rsidP="003130F0">
      <w:pPr>
        <w:pStyle w:val="ARBodyText"/>
      </w:pPr>
      <w:r w:rsidRPr="00B57321">
        <w:t>The</w:t>
      </w:r>
      <w:r w:rsidRPr="00B57321">
        <w:rPr>
          <w:spacing w:val="-2"/>
        </w:rPr>
        <w:t xml:space="preserve"> C</w:t>
      </w:r>
      <w:r w:rsidRPr="00B57321">
        <w:t>hair</w:t>
      </w:r>
      <w:r w:rsidR="003428D8">
        <w:t>person</w:t>
      </w:r>
      <w:r>
        <w:t xml:space="preserve">, </w:t>
      </w:r>
      <w:r w:rsidRPr="003428D8">
        <w:t>C</w:t>
      </w:r>
      <w:r w:rsidR="003428D8" w:rsidRPr="003428D8">
        <w:t xml:space="preserve">hief </w:t>
      </w:r>
      <w:r w:rsidRPr="003428D8">
        <w:t>E</w:t>
      </w:r>
      <w:r w:rsidR="003428D8" w:rsidRPr="003428D8">
        <w:t xml:space="preserve">xecutive </w:t>
      </w:r>
      <w:r w:rsidRPr="003428D8">
        <w:t>O</w:t>
      </w:r>
      <w:r w:rsidR="003428D8" w:rsidRPr="003428D8">
        <w:t>fficer</w:t>
      </w:r>
      <w:r>
        <w:t xml:space="preserve"> </w:t>
      </w:r>
      <w:r w:rsidRPr="00B57321">
        <w:t>and</w:t>
      </w:r>
      <w:r w:rsidRPr="00B57321">
        <w:rPr>
          <w:spacing w:val="-2"/>
        </w:rPr>
        <w:t xml:space="preserve"> </w:t>
      </w:r>
      <w:r w:rsidRPr="00B57321">
        <w:t>members</w:t>
      </w:r>
      <w:r w:rsidRPr="00B57321">
        <w:rPr>
          <w:spacing w:val="-1"/>
        </w:rPr>
        <w:t xml:space="preserve"> of the Authority Board </w:t>
      </w:r>
      <w:r w:rsidRPr="00B57321">
        <w:t>a</w:t>
      </w:r>
      <w:r w:rsidRPr="00B57321">
        <w:rPr>
          <w:spacing w:val="-5"/>
        </w:rPr>
        <w:t>r</w:t>
      </w:r>
      <w:r w:rsidRPr="00B57321">
        <w:t>e</w:t>
      </w:r>
      <w:r w:rsidRPr="00B57321">
        <w:rPr>
          <w:spacing w:val="4"/>
        </w:rPr>
        <w:t xml:space="preserve"> </w:t>
      </w:r>
      <w:r w:rsidRPr="00B57321">
        <w:t>chosen</w:t>
      </w:r>
      <w:r w:rsidRPr="00B57321">
        <w:rPr>
          <w:spacing w:val="4"/>
        </w:rPr>
        <w:t xml:space="preserve"> </w:t>
      </w:r>
      <w:r w:rsidRPr="00B57321">
        <w:t>by</w:t>
      </w:r>
      <w:r w:rsidRPr="00B57321">
        <w:rPr>
          <w:spacing w:val="4"/>
        </w:rPr>
        <w:t xml:space="preserve"> </w:t>
      </w:r>
      <w:r w:rsidRPr="00B57321">
        <w:t>the</w:t>
      </w:r>
      <w:r w:rsidRPr="00B57321">
        <w:rPr>
          <w:spacing w:val="4"/>
        </w:rPr>
        <w:t xml:space="preserve"> </w:t>
      </w:r>
      <w:r w:rsidRPr="00B57321">
        <w:t>Minister</w:t>
      </w:r>
      <w:r w:rsidRPr="00B57321">
        <w:rPr>
          <w:spacing w:val="4"/>
        </w:rPr>
        <w:t xml:space="preserve"> </w:t>
      </w:r>
      <w:r w:rsidRPr="00B57321">
        <w:t>for</w:t>
      </w:r>
      <w:r w:rsidRPr="00B57321">
        <w:rPr>
          <w:w w:val="103"/>
        </w:rPr>
        <w:t xml:space="preserve"> </w:t>
      </w:r>
      <w:r w:rsidRPr="00B57321">
        <w:t>the</w:t>
      </w:r>
      <w:r w:rsidRPr="00B57321">
        <w:rPr>
          <w:spacing w:val="4"/>
        </w:rPr>
        <w:t xml:space="preserve"> </w:t>
      </w:r>
      <w:r w:rsidRPr="00B57321">
        <w:t>Envi</w:t>
      </w:r>
      <w:r w:rsidRPr="00B57321">
        <w:rPr>
          <w:spacing w:val="-5"/>
        </w:rPr>
        <w:t>r</w:t>
      </w:r>
      <w:r w:rsidRPr="00B57321">
        <w:t>onment</w:t>
      </w:r>
      <w:r w:rsidRPr="00B57321">
        <w:rPr>
          <w:spacing w:val="5"/>
        </w:rPr>
        <w:t xml:space="preserve"> </w:t>
      </w:r>
      <w:r w:rsidRPr="00B57321">
        <w:t>and</w:t>
      </w:r>
      <w:r w:rsidRPr="00B57321">
        <w:rPr>
          <w:spacing w:val="5"/>
        </w:rPr>
        <w:t xml:space="preserve"> </w:t>
      </w:r>
      <w:r w:rsidRPr="00B57321">
        <w:t>appointed</w:t>
      </w:r>
      <w:r w:rsidRPr="00B57321">
        <w:rPr>
          <w:spacing w:val="5"/>
        </w:rPr>
        <w:t xml:space="preserve"> </w:t>
      </w:r>
      <w:r w:rsidRPr="00B57321">
        <w:t>by</w:t>
      </w:r>
      <w:r w:rsidRPr="00B57321">
        <w:rPr>
          <w:spacing w:val="5"/>
        </w:rPr>
        <w:t xml:space="preserve"> </w:t>
      </w:r>
      <w:r w:rsidRPr="00B57321">
        <w:t>the</w:t>
      </w:r>
      <w:r w:rsidRPr="00B57321">
        <w:rPr>
          <w:w w:val="101"/>
        </w:rPr>
        <w:t xml:space="preserve"> </w:t>
      </w:r>
      <w:r w:rsidRPr="00B57321">
        <w:t>Gove</w:t>
      </w:r>
      <w:r w:rsidRPr="00B57321">
        <w:rPr>
          <w:spacing w:val="3"/>
        </w:rPr>
        <w:t>r</w:t>
      </w:r>
      <w:r w:rsidRPr="00B57321">
        <w:t>no</w:t>
      </w:r>
      <w:r w:rsidRPr="00B57321">
        <w:rPr>
          <w:spacing w:val="-10"/>
        </w:rPr>
        <w:t>r</w:t>
      </w:r>
      <w:r w:rsidRPr="00B57321">
        <w:t>-General.</w:t>
      </w:r>
    </w:p>
    <w:p w14:paraId="013521C2" w14:textId="5BE3C073" w:rsidR="00D5355C" w:rsidRPr="00B57321" w:rsidRDefault="00D5355C" w:rsidP="003130F0">
      <w:pPr>
        <w:pStyle w:val="ARBodyText"/>
      </w:pPr>
      <w:r w:rsidRPr="00B57321">
        <w:t>The</w:t>
      </w:r>
      <w:r w:rsidRPr="00B57321" w:rsidDel="00556B54">
        <w:t xml:space="preserve"> </w:t>
      </w:r>
      <w:r w:rsidRPr="00B57321">
        <w:t xml:space="preserve">Marine Park Act requires the Authority Board </w:t>
      </w:r>
      <w:r w:rsidR="003D32D1">
        <w:t xml:space="preserve">to </w:t>
      </w:r>
      <w:r w:rsidRPr="00B57321">
        <w:t>include a member with qualifications or extensive experience in a field related to</w:t>
      </w:r>
      <w:r>
        <w:t xml:space="preserve"> the functions of the Authority,</w:t>
      </w:r>
      <w:r w:rsidRPr="00B57321">
        <w:t xml:space="preserve"> </w:t>
      </w:r>
      <w:r>
        <w:t>a member with knowledge of or experience in</w:t>
      </w:r>
      <w:r w:rsidRPr="00B57321">
        <w:t xml:space="preserve"> the tourism industry</w:t>
      </w:r>
      <w:r>
        <w:t>,</w:t>
      </w:r>
      <w:r w:rsidRPr="00B57321">
        <w:t xml:space="preserve"> a member nominat</w:t>
      </w:r>
      <w:r>
        <w:t>ed by the Queensland Government,</w:t>
      </w:r>
      <w:r w:rsidRPr="00B57321">
        <w:t xml:space="preserve"> and an Aboriginal and Torres Strait Islander person with knowledge of or experience </w:t>
      </w:r>
      <w:r w:rsidR="00FA1CBE">
        <w:t>with</w:t>
      </w:r>
      <w:r w:rsidR="00FA1CBE" w:rsidRPr="00B57321">
        <w:t xml:space="preserve"> </w:t>
      </w:r>
      <w:r>
        <w:t xml:space="preserve">Aboriginal and Torres Strait Islander </w:t>
      </w:r>
      <w:r w:rsidRPr="00B57321">
        <w:t>issues relat</w:t>
      </w:r>
      <w:r>
        <w:t>ed</w:t>
      </w:r>
      <w:r w:rsidRPr="00B57321">
        <w:t xml:space="preserve"> to the Marine Park.</w:t>
      </w:r>
    </w:p>
    <w:p w14:paraId="6E5CC14D" w14:textId="568E05C4" w:rsidR="00D5355C" w:rsidRDefault="00D5355C" w:rsidP="003130F0">
      <w:pPr>
        <w:pStyle w:val="ARBodyText"/>
      </w:pPr>
      <w:r>
        <w:t>There are currently five members recruited to the Authority Board with a</w:t>
      </w:r>
      <w:r w:rsidRPr="00B861BA">
        <w:t xml:space="preserve"> further </w:t>
      </w:r>
      <w:r>
        <w:t>two</w:t>
      </w:r>
      <w:r w:rsidRPr="00B861BA">
        <w:t xml:space="preserve"> positions to be recruited. The recruitment process for a member representing </w:t>
      </w:r>
      <w:r w:rsidR="00D20B6D">
        <w:t>Aboriginal and Torres Strait Islander</w:t>
      </w:r>
      <w:r w:rsidRPr="00B861BA">
        <w:t xml:space="preserve"> interests is currently underway and the process to recruit a further general member will commence in 2019.</w:t>
      </w:r>
    </w:p>
    <w:p w14:paraId="77709F28" w14:textId="148CBF4F" w:rsidR="00D5355C" w:rsidRPr="00B57321" w:rsidRDefault="00D5355C" w:rsidP="003130F0">
      <w:pPr>
        <w:pStyle w:val="ARBodyText"/>
      </w:pPr>
      <w:r w:rsidRPr="00B861BA">
        <w:t>Under the new governance arrangements</w:t>
      </w:r>
      <w:r>
        <w:t>,</w:t>
      </w:r>
      <w:r w:rsidRPr="00B861BA">
        <w:t xml:space="preserve"> the number of </w:t>
      </w:r>
      <w:r w:rsidR="00D20B6D">
        <w:t xml:space="preserve">Authority </w:t>
      </w:r>
      <w:r w:rsidRPr="00B861BA">
        <w:t>Board meetings will increase to six per calendar year.</w:t>
      </w:r>
    </w:p>
    <w:p w14:paraId="3696B466" w14:textId="2FED3966" w:rsidR="00D5355C" w:rsidRPr="00B57321" w:rsidRDefault="00D5355C" w:rsidP="00D5355C">
      <w:pPr>
        <w:pStyle w:val="Heading3"/>
        <w:rPr>
          <w:rFonts w:eastAsiaTheme="majorEastAsia"/>
        </w:rPr>
      </w:pPr>
      <w:bookmarkStart w:id="176" w:name="_Toc460418628"/>
      <w:bookmarkStart w:id="177" w:name="_Toc460683154"/>
      <w:bookmarkStart w:id="178" w:name="_Toc14726953"/>
      <w:bookmarkStart w:id="179" w:name="_Toc15294914"/>
      <w:r w:rsidRPr="00B57321">
        <w:rPr>
          <w:rFonts w:eastAsiaTheme="majorEastAsia"/>
        </w:rPr>
        <w:t>Membership of the Authority Board</w:t>
      </w:r>
      <w:bookmarkEnd w:id="176"/>
      <w:bookmarkEnd w:id="177"/>
      <w:bookmarkEnd w:id="178"/>
      <w:bookmarkEnd w:id="179"/>
    </w:p>
    <w:p w14:paraId="4E937210" w14:textId="3C772F17" w:rsidR="00D5355C" w:rsidRPr="00B57321" w:rsidRDefault="00D5355C" w:rsidP="00D5355C">
      <w:pPr>
        <w:pStyle w:val="ARHeading4"/>
      </w:pPr>
      <w:r w:rsidRPr="00B35436">
        <w:t>Chair</w:t>
      </w:r>
      <w:r w:rsidR="00B35436" w:rsidRPr="00B35436">
        <w:t>p</w:t>
      </w:r>
      <w:r w:rsidR="00B35436">
        <w:t>erson</w:t>
      </w:r>
      <w:r>
        <w:t>: Dr Ian Poiner</w:t>
      </w:r>
    </w:p>
    <w:p w14:paraId="098BB4D2" w14:textId="77777777" w:rsidR="00D5355C" w:rsidRPr="003C0DF8" w:rsidRDefault="00D5355C" w:rsidP="003130F0">
      <w:pPr>
        <w:pStyle w:val="ARBodyText"/>
      </w:pPr>
      <w:r w:rsidRPr="003C0DF8">
        <w:t>Dr Poiner is a highly respected marine scientist with a long history of involvement in Great Barrier Reef science and conservation.</w:t>
      </w:r>
    </w:p>
    <w:p w14:paraId="4FA48A12" w14:textId="56D69302" w:rsidR="00D5355C" w:rsidRPr="003C0DF8" w:rsidRDefault="00D5355C" w:rsidP="003130F0">
      <w:pPr>
        <w:pStyle w:val="ARBodyText"/>
      </w:pPr>
      <w:r w:rsidRPr="003C0DF8">
        <w:t>His recent roles include Chair of the Australian and New Zealand International Oce</w:t>
      </w:r>
      <w:r>
        <w:t>an Discovery Program Consortium,</w:t>
      </w:r>
      <w:r w:rsidRPr="003C0DF8">
        <w:t xml:space="preserve"> </w:t>
      </w:r>
      <w:r w:rsidR="009728CA">
        <w:t xml:space="preserve">the </w:t>
      </w:r>
      <w:r w:rsidR="009728CA">
        <w:rPr>
          <w:rFonts w:eastAsiaTheme="minorEastAsia"/>
        </w:rPr>
        <w:t>CSIRO</w:t>
      </w:r>
      <w:r w:rsidR="009728CA" w:rsidRPr="003C0DF8">
        <w:t xml:space="preserve"> Oceans an</w:t>
      </w:r>
      <w:r w:rsidR="009728CA">
        <w:t>d Atmosphere Advisory Committee,</w:t>
      </w:r>
      <w:r w:rsidR="009728CA" w:rsidRPr="003C0DF8">
        <w:t xml:space="preserve"> Marine National Facility </w:t>
      </w:r>
      <w:r w:rsidR="009728CA">
        <w:t>Steering Committee</w:t>
      </w:r>
      <w:r w:rsidR="009728CA" w:rsidRPr="003C0DF8">
        <w:t xml:space="preserve"> and the Ree</w:t>
      </w:r>
      <w:r w:rsidR="009728CA">
        <w:t>f and Rainforest Research Centre. Dr Poiner is also the Patron of the Australian Marine Sciences Association.</w:t>
      </w:r>
    </w:p>
    <w:p w14:paraId="7651ADB3" w14:textId="3B771363" w:rsidR="00D5355C" w:rsidRPr="003C0DF8" w:rsidRDefault="00D5355C" w:rsidP="003130F0">
      <w:pPr>
        <w:pStyle w:val="ARBodyText"/>
      </w:pPr>
      <w:r w:rsidRPr="003C0DF8">
        <w:t>Following a successful resea</w:t>
      </w:r>
      <w:r>
        <w:t>rch career at CSIRO (1985–2004),</w:t>
      </w:r>
      <w:r w:rsidRPr="003C0DF8">
        <w:t xml:space="preserve"> Dr Poiner served as the </w:t>
      </w:r>
      <w:r>
        <w:t>C</w:t>
      </w:r>
      <w:r w:rsidR="001F1990">
        <w:t xml:space="preserve">hief </w:t>
      </w:r>
      <w:r>
        <w:t>E</w:t>
      </w:r>
      <w:r w:rsidR="001F1990">
        <w:t xml:space="preserve">xecutive </w:t>
      </w:r>
      <w:r>
        <w:t>O</w:t>
      </w:r>
      <w:r w:rsidR="001F1990">
        <w:t>fficer</w:t>
      </w:r>
      <w:r w:rsidRPr="003C0DF8">
        <w:t xml:space="preserve"> of </w:t>
      </w:r>
      <w:r w:rsidR="00214898">
        <w:t xml:space="preserve">the </w:t>
      </w:r>
      <w:r>
        <w:t>A</w:t>
      </w:r>
      <w:r w:rsidR="00214898">
        <w:t xml:space="preserve">ustralian </w:t>
      </w:r>
      <w:r>
        <w:t>I</w:t>
      </w:r>
      <w:r w:rsidR="00214898">
        <w:t>nstitute of Marine Science</w:t>
      </w:r>
      <w:r w:rsidRPr="003C0DF8">
        <w:t xml:space="preserve"> from 2004 to 2011. He was a member of the International Scientific Steering Committee of the Census of Marine Life from 2002 and its Chair from 2007 to 2013. From 2012 to 2016</w:t>
      </w:r>
      <w:r>
        <w:t>,</w:t>
      </w:r>
      <w:r w:rsidRPr="003C0DF8">
        <w:t xml:space="preserve"> he was Chair of the Gladstone Healthy Harbour Partnership Science Panel.</w:t>
      </w:r>
    </w:p>
    <w:p w14:paraId="3681B213" w14:textId="775735D4" w:rsidR="00D5355C" w:rsidRPr="003C0DF8" w:rsidRDefault="00D5355C" w:rsidP="003130F0">
      <w:pPr>
        <w:pStyle w:val="ARBodyText"/>
      </w:pPr>
      <w:r w:rsidRPr="003C0DF8">
        <w:t xml:space="preserve">In 2008, Dr Poiner was appointed a Fellow of the Australian Academy of Technological Sciences and Engineering in recognition of his leadership of research and development based enterprises for the benefit of marine science, the conservation </w:t>
      </w:r>
      <w:r>
        <w:t xml:space="preserve">of </w:t>
      </w:r>
      <w:r w:rsidRPr="003C0DF8">
        <w:t xml:space="preserve">some of the most iconic marine life and marine habitats on </w:t>
      </w:r>
      <w:r>
        <w:t>E</w:t>
      </w:r>
      <w:r w:rsidRPr="003C0DF8">
        <w:t xml:space="preserve">arth including the Great Barrier Reef, and the development of </w:t>
      </w:r>
      <w:r>
        <w:t xml:space="preserve">the </w:t>
      </w:r>
      <w:r w:rsidRPr="003C0DF8">
        <w:t>marine industry.</w:t>
      </w:r>
    </w:p>
    <w:p w14:paraId="28995B18" w14:textId="77777777" w:rsidR="00D5355C" w:rsidRDefault="00D5355C" w:rsidP="003130F0">
      <w:pPr>
        <w:pStyle w:val="ARBodyText"/>
      </w:pPr>
      <w:r w:rsidRPr="003C0DF8">
        <w:t xml:space="preserve">In 2013, James Cook University awarded Dr Poiner an Honorary Doctor of Science in recognition of his outstanding service and distinguished public contribution to the northern </w:t>
      </w:r>
      <w:r w:rsidRPr="003C0DF8">
        <w:lastRenderedPageBreak/>
        <w:t>Queensland community and exceptional service rendered to the University, comprising of academic excellence and the exercise of outstanding leadership. Dr Poiner holds a B</w:t>
      </w:r>
      <w:r>
        <w:t xml:space="preserve">achelor of </w:t>
      </w:r>
      <w:r w:rsidRPr="003C0DF8">
        <w:t>Sc</w:t>
      </w:r>
      <w:r>
        <w:t>ience</w:t>
      </w:r>
      <w:r w:rsidRPr="003C0DF8">
        <w:t xml:space="preserve"> </w:t>
      </w:r>
      <w:r>
        <w:t>(</w:t>
      </w:r>
      <w:r w:rsidRPr="003C0DF8">
        <w:t>Hon</w:t>
      </w:r>
      <w:r>
        <w:t>our</w:t>
      </w:r>
      <w:r w:rsidRPr="003C0DF8">
        <w:t>s</w:t>
      </w:r>
      <w:r>
        <w:t>)</w:t>
      </w:r>
      <w:r w:rsidRPr="003C0DF8">
        <w:t xml:space="preserve"> 1A Zoology and </w:t>
      </w:r>
      <w:r>
        <w:t xml:space="preserve">a </w:t>
      </w:r>
      <w:r w:rsidRPr="003C0DF8">
        <w:t xml:space="preserve">PhD </w:t>
      </w:r>
      <w:r>
        <w:t xml:space="preserve">in </w:t>
      </w:r>
      <w:r w:rsidRPr="003C0DF8">
        <w:t>Zoology from the University of Queensland.</w:t>
      </w:r>
    </w:p>
    <w:p w14:paraId="1E48798B" w14:textId="2A08D120" w:rsidR="00D5355C" w:rsidRDefault="00D5355C" w:rsidP="003130F0">
      <w:pPr>
        <w:pStyle w:val="ARBodyText"/>
      </w:pPr>
      <w:r>
        <w:t xml:space="preserve">On 29 October 2018, Dr Poiner was appointed as the part-time Chairperson of the Authority Board for a </w:t>
      </w:r>
      <w:r w:rsidRPr="003C0DF8">
        <w:t>term of four years and six months</w:t>
      </w:r>
      <w:r>
        <w:t>.</w:t>
      </w:r>
      <w:r w:rsidR="0017153F">
        <w:t xml:space="preserve"> Dr Poiner replaced previous Chairperson Dr</w:t>
      </w:r>
      <w:r w:rsidR="00282A68">
        <w:t> </w:t>
      </w:r>
      <w:r w:rsidR="0017153F">
        <w:t xml:space="preserve">Russell Reichelt who retired in 2018 after </w:t>
      </w:r>
      <w:r w:rsidR="00690D51">
        <w:t xml:space="preserve">11 </w:t>
      </w:r>
      <w:r w:rsidR="0017153F">
        <w:t>years with the Authority.</w:t>
      </w:r>
    </w:p>
    <w:p w14:paraId="5D6B8A75" w14:textId="487228EE" w:rsidR="00D5355C" w:rsidRDefault="00D5355C" w:rsidP="00D5355C">
      <w:pPr>
        <w:pStyle w:val="ARHeading4"/>
      </w:pPr>
      <w:r>
        <w:t>Chi</w:t>
      </w:r>
      <w:r w:rsidR="00B85B74">
        <w:t>ef Executive Officer: Mr Josh</w:t>
      </w:r>
      <w:r>
        <w:t xml:space="preserve"> Thomas</w:t>
      </w:r>
    </w:p>
    <w:p w14:paraId="01AB96DB" w14:textId="3915526E" w:rsidR="00D5355C" w:rsidRPr="0053023C" w:rsidRDefault="00D5355C" w:rsidP="003130F0">
      <w:pPr>
        <w:pStyle w:val="ARBodyText"/>
      </w:pPr>
      <w:r w:rsidRPr="0053023C">
        <w:t xml:space="preserve">Mr Thomas was appointed </w:t>
      </w:r>
      <w:r>
        <w:t>C</w:t>
      </w:r>
      <w:r w:rsidR="00B35436">
        <w:t xml:space="preserve">hief </w:t>
      </w:r>
      <w:r>
        <w:t>E</w:t>
      </w:r>
      <w:r w:rsidR="00B35436">
        <w:t xml:space="preserve">xecutive </w:t>
      </w:r>
      <w:r>
        <w:t>O</w:t>
      </w:r>
      <w:r w:rsidR="00B35436">
        <w:t>fficer</w:t>
      </w:r>
      <w:r w:rsidRPr="0053023C">
        <w:t xml:space="preserve"> of the Authority in 2019</w:t>
      </w:r>
      <w:r>
        <w:t>,</w:t>
      </w:r>
      <w:r w:rsidRPr="0053023C">
        <w:t xml:space="preserve"> for a term of five years. Mr Thomas has </w:t>
      </w:r>
      <w:r>
        <w:t xml:space="preserve">more than 15 </w:t>
      </w:r>
      <w:r w:rsidRPr="0053023C">
        <w:t xml:space="preserve">years </w:t>
      </w:r>
      <w:r>
        <w:t xml:space="preserve">of </w:t>
      </w:r>
      <w:r w:rsidRPr="0053023C">
        <w:t>experience in the public and private sector in Australia and overseas. He has helped shape and lead environmental policy and programs for the Great Barrier R</w:t>
      </w:r>
      <w:r>
        <w:t>eef and</w:t>
      </w:r>
      <w:r w:rsidRPr="0053023C">
        <w:t xml:space="preserve"> terrestrial natural resource management.</w:t>
      </w:r>
    </w:p>
    <w:p w14:paraId="2EC6F5B3" w14:textId="77777777" w:rsidR="00D5355C" w:rsidRPr="0053023C" w:rsidRDefault="00D5355C" w:rsidP="003130F0">
      <w:pPr>
        <w:pStyle w:val="ARBodyText"/>
      </w:pPr>
      <w:r w:rsidRPr="0053023C">
        <w:t>Mr Thomas has worked in a number of senior public sector roles and across the environment, agriculture and finance portfolios, as well as in federal Ministerial offices. He has a strong track record of public engagement on matters affecting Australia’s World Heritage sites, and through major environmental programs such as the Biodiversity Fund and Caring for our Country.</w:t>
      </w:r>
    </w:p>
    <w:p w14:paraId="21CC98F7" w14:textId="77777777" w:rsidR="00D5355C" w:rsidRDefault="00D5355C" w:rsidP="003130F0">
      <w:pPr>
        <w:pStyle w:val="ARBodyText"/>
      </w:pPr>
      <w:r w:rsidRPr="0053023C">
        <w:t xml:space="preserve">Mr Thomas’ policy experience in the marine environment extends across the Great Barrier Reef and its catchments, </w:t>
      </w:r>
      <w:r>
        <w:t xml:space="preserve">to </w:t>
      </w:r>
      <w:r w:rsidRPr="0053023C">
        <w:t>migratory and endangered species, whaling matters, marine parks and Antarctica. He is committed to enhancing Australia’s natural environment and has been a strong advocate for incorporating both contemporary science and Indigenous traditional knowledge into environmental management throughout his career.</w:t>
      </w:r>
    </w:p>
    <w:p w14:paraId="41150A68" w14:textId="77777777" w:rsidR="00D5355C" w:rsidRDefault="00D5355C" w:rsidP="003130F0">
      <w:pPr>
        <w:pStyle w:val="ARBodyText"/>
      </w:pPr>
      <w:r w:rsidRPr="00A50D35">
        <w:t>Mr Thomas lives in Townsville and holds a Master</w:t>
      </w:r>
      <w:r>
        <w:t>’s</w:t>
      </w:r>
      <w:r w:rsidRPr="00A50D35">
        <w:t xml:space="preserve"> of International Affairs, Bachelor of Science, and Bachelor of Arts (Honours).</w:t>
      </w:r>
      <w:r>
        <w:t xml:space="preserve"> </w:t>
      </w:r>
    </w:p>
    <w:p w14:paraId="5F3D06FB" w14:textId="01070963" w:rsidR="00D5355C" w:rsidRPr="00973F68" w:rsidRDefault="00B23799" w:rsidP="00D5355C">
      <w:pPr>
        <w:pStyle w:val="ARHeading4"/>
      </w:pPr>
      <w:r>
        <w:t xml:space="preserve">Member: </w:t>
      </w:r>
      <w:r w:rsidR="00D5355C" w:rsidRPr="00973F68">
        <w:t>Ms Wendy Morris</w:t>
      </w:r>
    </w:p>
    <w:p w14:paraId="4341A4CC" w14:textId="77777777" w:rsidR="00D5355C" w:rsidRPr="003C0DF8" w:rsidRDefault="00D5355C" w:rsidP="003130F0">
      <w:pPr>
        <w:pStyle w:val="ARBodyText"/>
      </w:pPr>
      <w:r>
        <w:t>Ms Morris</w:t>
      </w:r>
      <w:r w:rsidRPr="003C0DF8">
        <w:t xml:space="preserve"> developed a passion for the Reef while sailing and exploring the Far Northern Reefs after arriving in Port Douglas in 1974. After graduating from James Cook University with a B</w:t>
      </w:r>
      <w:r>
        <w:t xml:space="preserve">achelor of </w:t>
      </w:r>
      <w:r w:rsidRPr="003C0DF8">
        <w:t>Sc</w:t>
      </w:r>
      <w:r>
        <w:t>ience</w:t>
      </w:r>
      <w:r w:rsidRPr="003C0DF8">
        <w:t xml:space="preserve"> in Marine Biology/Zoology, she subsequently completed an Honours degree at Murdoch University with a thesis on desert bird communities. She started the first marine biologist guided snorkelling </w:t>
      </w:r>
      <w:r>
        <w:t xml:space="preserve">tours </w:t>
      </w:r>
      <w:r w:rsidRPr="003C0DF8">
        <w:t>with her company Reef Biosearch on Quicksilver from Port Douglas in 1986, and continues to be a frequent Reef explorer and photographer.</w:t>
      </w:r>
    </w:p>
    <w:p w14:paraId="485C093D" w14:textId="77777777" w:rsidR="00D5355C" w:rsidRPr="003C0DF8" w:rsidRDefault="00D5355C" w:rsidP="003130F0">
      <w:pPr>
        <w:pStyle w:val="ARBodyText"/>
      </w:pPr>
      <w:r>
        <w:t>Since 1990, Ms Morris</w:t>
      </w:r>
      <w:r w:rsidRPr="003C0DF8">
        <w:t xml:space="preserve"> has been involved in the marketing and management of multiple tourism businesses including reef charter vessels, hotels, resorts and attractions. Through her family’s company, she was recently involved in the successful establishment of the Mt Emerald Windfarm on the Atherton Tablelands.</w:t>
      </w:r>
    </w:p>
    <w:p w14:paraId="0DDB4EEB" w14:textId="541267CB" w:rsidR="00D5355C" w:rsidRPr="003C0DF8" w:rsidRDefault="00D5355C" w:rsidP="003130F0">
      <w:pPr>
        <w:pStyle w:val="ARBodyText"/>
      </w:pPr>
      <w:r w:rsidRPr="003C0DF8">
        <w:t xml:space="preserve">Apart from private companies, </w:t>
      </w:r>
      <w:r>
        <w:t xml:space="preserve">her </w:t>
      </w:r>
      <w:r w:rsidRPr="003C0DF8">
        <w:t xml:space="preserve">board appointments have included Tourism and Events Queensland, Tourism Port Douglas Daintree, Advance Cairns </w:t>
      </w:r>
      <w:r>
        <w:t xml:space="preserve">and </w:t>
      </w:r>
      <w:r w:rsidRPr="003C0DF8">
        <w:t>Citizens of the Great Barrier Reef</w:t>
      </w:r>
      <w:r>
        <w:t>. Ms Morris</w:t>
      </w:r>
      <w:r w:rsidRPr="003C0DF8">
        <w:t xml:space="preserve"> is currently Chair of Tourism Tropical North Queensland. She is also a graduate of the Australian Institute of Company Directors. In 2017</w:t>
      </w:r>
      <w:r>
        <w:t>,</w:t>
      </w:r>
      <w:r w:rsidRPr="003C0DF8">
        <w:t xml:space="preserve"> </w:t>
      </w:r>
      <w:r>
        <w:t>Ms Morris</w:t>
      </w:r>
      <w:r w:rsidRPr="003C0DF8">
        <w:t xml:space="preserve"> was awarded the Marie Watson Blake Award for </w:t>
      </w:r>
      <w:r>
        <w:t>o</w:t>
      </w:r>
      <w:r w:rsidRPr="003C0DF8">
        <w:t xml:space="preserve">utstanding </w:t>
      </w:r>
      <w:r>
        <w:t>c</w:t>
      </w:r>
      <w:r w:rsidRPr="003C0DF8">
        <w:t xml:space="preserve">ontribution by an </w:t>
      </w:r>
      <w:r>
        <w:t>i</w:t>
      </w:r>
      <w:r w:rsidRPr="003C0DF8">
        <w:t>ndividual by the Queensland Tourism Industry Council.</w:t>
      </w:r>
    </w:p>
    <w:p w14:paraId="316F341C" w14:textId="77777777" w:rsidR="00D5355C" w:rsidRPr="006776E9" w:rsidRDefault="00D5355C" w:rsidP="003130F0">
      <w:pPr>
        <w:pStyle w:val="ARBodyText"/>
      </w:pPr>
      <w:r w:rsidRPr="003C0DF8">
        <w:t xml:space="preserve">Ms Morris was appointed </w:t>
      </w:r>
      <w:r>
        <w:t xml:space="preserve">as </w:t>
      </w:r>
      <w:r w:rsidRPr="003C0DF8">
        <w:t>a part-time member of the Authority</w:t>
      </w:r>
      <w:r>
        <w:t xml:space="preserve"> Board</w:t>
      </w:r>
      <w:r w:rsidRPr="003C0DF8">
        <w:t xml:space="preserve"> for five years effective from 7 February 2019.</w:t>
      </w:r>
    </w:p>
    <w:p w14:paraId="122EEC7E" w14:textId="11326D3A" w:rsidR="00D5355C" w:rsidRPr="00B57321" w:rsidRDefault="00B23799" w:rsidP="00D5355C">
      <w:pPr>
        <w:pStyle w:val="ARHeading4"/>
        <w:rPr>
          <w:rFonts w:eastAsia="Arial Unicode MS"/>
        </w:rPr>
      </w:pPr>
      <w:bookmarkStart w:id="180" w:name="_Toc460418632"/>
      <w:bookmarkStart w:id="181" w:name="_Toc460683158"/>
      <w:r>
        <w:t xml:space="preserve">Member: </w:t>
      </w:r>
      <w:r w:rsidR="00D5355C" w:rsidRPr="00B57321">
        <w:t>Professor Emma Johnston AO</w:t>
      </w:r>
    </w:p>
    <w:p w14:paraId="2D335AD7" w14:textId="17887531" w:rsidR="00D5355C" w:rsidRPr="00D53D69" w:rsidRDefault="00D5355C" w:rsidP="003130F0">
      <w:pPr>
        <w:pStyle w:val="ARBodyText"/>
      </w:pPr>
      <w:r w:rsidRPr="00D53D69">
        <w:t>Emma Johnston is an award-winning scientist, educator and communicator</w:t>
      </w:r>
      <w:r>
        <w:t>, and is the Dean of Science</w:t>
      </w:r>
      <w:r w:rsidRPr="00D53D69">
        <w:t xml:space="preserve"> and a </w:t>
      </w:r>
      <w:r>
        <w:t>p</w:t>
      </w:r>
      <w:r w:rsidRPr="00D53D69">
        <w:t xml:space="preserve">rofessor of marine ecology and ecotoxicology at the University of New South Wales. Professor Johnston investigates human impacts on marine ecosystems, with a particular emphasis on stress ecology, invasion biology and the development of biomonitoring tools. She has published more than 100 </w:t>
      </w:r>
      <w:r w:rsidR="009728CA">
        <w:t xml:space="preserve">journal articles </w:t>
      </w:r>
      <w:r w:rsidRPr="00D53D69">
        <w:t>in coastal ecology. She graduated with a B</w:t>
      </w:r>
      <w:r>
        <w:t xml:space="preserve">achelor of </w:t>
      </w:r>
      <w:r w:rsidRPr="00D53D69">
        <w:t>Sc</w:t>
      </w:r>
      <w:r>
        <w:t>ience</w:t>
      </w:r>
      <w:r w:rsidRPr="00D53D69">
        <w:t xml:space="preserve"> (Hon</w:t>
      </w:r>
      <w:r>
        <w:t>our</w:t>
      </w:r>
      <w:r w:rsidRPr="00D53D69">
        <w:t xml:space="preserve">s) from the University of Melbourne in 1997 and </w:t>
      </w:r>
      <w:r>
        <w:t xml:space="preserve">obtained </w:t>
      </w:r>
      <w:r w:rsidRPr="00D53D69">
        <w:t>a PhD from the University of Melbourne in 2002.</w:t>
      </w:r>
    </w:p>
    <w:p w14:paraId="2630C55F" w14:textId="79844476" w:rsidR="00D5355C" w:rsidRPr="00D53D69" w:rsidRDefault="00D5355C" w:rsidP="003130F0">
      <w:pPr>
        <w:pStyle w:val="ARBodyText"/>
      </w:pPr>
      <w:r w:rsidRPr="00D53D69">
        <w:lastRenderedPageBreak/>
        <w:t xml:space="preserve">Professor Johnston has led more than 20 major research projects for industry, government, the Australian Research Council and the Australian Antarctic Science Program. From 2010 to 2014 she was an Australian Research Fellow for the Australian Research Council, and in 2012 became the inaugural Director of the flagship Sydney Harbour Research Program for the Sydney Institute of Marine Science. She is currently the lead author of the </w:t>
      </w:r>
      <w:r w:rsidR="0017153F">
        <w:t>Australian</w:t>
      </w:r>
      <w:r w:rsidR="0017153F" w:rsidRPr="00D53D69">
        <w:t xml:space="preserve"> </w:t>
      </w:r>
      <w:r w:rsidRPr="00D53D69">
        <w:t>Government</w:t>
      </w:r>
      <w:r w:rsidR="0017153F">
        <w:t>’s</w:t>
      </w:r>
      <w:r w:rsidRPr="00D53D69">
        <w:t xml:space="preserve"> State of </w:t>
      </w:r>
      <w:r w:rsidR="00B5577E">
        <w:t xml:space="preserve">the </w:t>
      </w:r>
      <w:r w:rsidRPr="00D53D69">
        <w:t>Environment Report for the Australian Coast and Pro Vice-Chancellor (Research) at the University of New South Wales.</w:t>
      </w:r>
    </w:p>
    <w:p w14:paraId="38108A21" w14:textId="4C5FD52E" w:rsidR="00D5355C" w:rsidRPr="00D53D69" w:rsidRDefault="00D5355C" w:rsidP="003130F0">
      <w:pPr>
        <w:pStyle w:val="ARBodyText"/>
      </w:pPr>
      <w:r w:rsidRPr="00D53D69">
        <w:t>Professor Johnston has received a string of awards including the inaugural Australian Academy of Science Nancy Millis Medal (2014), the Eureka Prize for the public communication of science (2015) and the Hynes Award from the Canadian Rivers Institute (2016). Professor Johnston was a recipient of the Office of the Order of Australia (June 2018) and is a senior advisor to both government and industry, and is Vice-President of Science and Technology Australia.</w:t>
      </w:r>
    </w:p>
    <w:p w14:paraId="6D8FEBCD" w14:textId="439DBA5D" w:rsidR="00D5355C" w:rsidRPr="00D53D69" w:rsidRDefault="00D5355C" w:rsidP="003130F0">
      <w:pPr>
        <w:pStyle w:val="ARBodyText"/>
      </w:pPr>
      <w:r w:rsidRPr="00D53D69">
        <w:t xml:space="preserve">Professor Johnston was appointed </w:t>
      </w:r>
      <w:r>
        <w:t xml:space="preserve">as </w:t>
      </w:r>
      <w:r w:rsidRPr="003C0DF8">
        <w:t xml:space="preserve">a part-time member of the </w:t>
      </w:r>
      <w:r>
        <w:t>Authority Board for five years effective from 5 May 2016</w:t>
      </w:r>
      <w:r w:rsidRPr="003C0DF8">
        <w:t>.</w:t>
      </w:r>
      <w:r w:rsidRPr="00D53D69" w:rsidDel="006776E9">
        <w:t xml:space="preserve"> </w:t>
      </w:r>
    </w:p>
    <w:p w14:paraId="4556132E" w14:textId="6215EBA5" w:rsidR="00D5355C" w:rsidRPr="00B57321" w:rsidRDefault="00B23799" w:rsidP="00D5355C">
      <w:pPr>
        <w:pStyle w:val="ARHeading4"/>
        <w:rPr>
          <w:rFonts w:eastAsia="Arial Unicode MS"/>
        </w:rPr>
      </w:pPr>
      <w:bookmarkStart w:id="182" w:name="_Toc460418633"/>
      <w:bookmarkStart w:id="183" w:name="_Toc460683159"/>
      <w:bookmarkEnd w:id="180"/>
      <w:bookmarkEnd w:id="181"/>
      <w:r>
        <w:rPr>
          <w:rFonts w:eastAsia="Arial Unicode MS"/>
        </w:rPr>
        <w:t xml:space="preserve">Member: </w:t>
      </w:r>
      <w:r w:rsidR="00D5355C" w:rsidRPr="00B57321">
        <w:rPr>
          <w:rFonts w:eastAsia="Arial Unicode MS"/>
        </w:rPr>
        <w:t>Mr Dave Stewart</w:t>
      </w:r>
      <w:bookmarkEnd w:id="182"/>
      <w:bookmarkEnd w:id="183"/>
    </w:p>
    <w:p w14:paraId="122AA15B" w14:textId="77777777" w:rsidR="00D5355C" w:rsidRPr="00D53D69" w:rsidRDefault="00D5355C" w:rsidP="00D7344C">
      <w:pPr>
        <w:pStyle w:val="ARBodyText"/>
      </w:pPr>
      <w:r w:rsidRPr="00D53D69">
        <w:t>Dave Stewart was appointed Director-General of the Department of the Premier and Cabinet in February 2015.</w:t>
      </w:r>
    </w:p>
    <w:p w14:paraId="087CEB24" w14:textId="77777777" w:rsidR="00D5355C" w:rsidRPr="00D53D69" w:rsidRDefault="00D5355C" w:rsidP="00D7344C">
      <w:pPr>
        <w:pStyle w:val="ARBodyText"/>
      </w:pPr>
      <w:r w:rsidRPr="00D53D69">
        <w:t>Prior to this role</w:t>
      </w:r>
      <w:r>
        <w:t>,</w:t>
      </w:r>
      <w:r w:rsidRPr="00D53D69">
        <w:t xml:space="preserve"> he was the Secretary for Transport for New South Wales, where he led around 27,000 people shaping planning, policy and delivery of public transport, roads and freight across New South Wales.</w:t>
      </w:r>
    </w:p>
    <w:p w14:paraId="3B5577B4" w14:textId="01C53C28" w:rsidR="00D5355C" w:rsidRPr="00D53D69" w:rsidRDefault="00D5355C" w:rsidP="00D7344C">
      <w:pPr>
        <w:pStyle w:val="ARBodyText"/>
      </w:pPr>
      <w:r w:rsidRPr="00D53D69">
        <w:t>After a long career in local government and engineering construction in Australia and the United Kingdom, Dave joined the Queensland Government in 2006 as Deputy Coordinator-General within the Department of Infrastructure and Planning, where he was responsible for delivering major water and road projects.</w:t>
      </w:r>
    </w:p>
    <w:p w14:paraId="58DE13FF" w14:textId="77777777" w:rsidR="00D5355C" w:rsidRPr="00D53D69" w:rsidRDefault="00D5355C" w:rsidP="00D7344C">
      <w:pPr>
        <w:pStyle w:val="ARBodyText"/>
      </w:pPr>
      <w:r w:rsidRPr="00D53D69">
        <w:t>From June 2008</w:t>
      </w:r>
      <w:r>
        <w:t>,</w:t>
      </w:r>
      <w:r w:rsidRPr="00D53D69">
        <w:t xml:space="preserve"> he was the Director-General of Queensland Transport and then the Department of Transport and Main Roads, overseeing the integration of organisations to a new customer-focused model. His primary responsibility was transport leadership including strategic policy and planning, system stewardship, infrastructure delivery and service delivery.</w:t>
      </w:r>
    </w:p>
    <w:p w14:paraId="5AB21525" w14:textId="77777777" w:rsidR="00D5355C" w:rsidRPr="00D53D69" w:rsidRDefault="00D5355C" w:rsidP="00D7344C">
      <w:pPr>
        <w:pStyle w:val="ARBodyText"/>
      </w:pPr>
      <w:r w:rsidRPr="00D53D69">
        <w:t>One of his highlights as the Director-General has been participating in the community champions program for Indigenous communities, where he regularly visited Gulf communities and assisted them with accessing much-needed government services.</w:t>
      </w:r>
    </w:p>
    <w:p w14:paraId="7CE221C7" w14:textId="77777777" w:rsidR="00D5355C" w:rsidRPr="00D53D69" w:rsidRDefault="00D5355C" w:rsidP="00D7344C">
      <w:pPr>
        <w:pStyle w:val="ARBodyText"/>
      </w:pPr>
      <w:r w:rsidRPr="00D53D69">
        <w:t>He is passionate about regional Queensland and engaging directly with residents, business, government and community leaders.</w:t>
      </w:r>
    </w:p>
    <w:p w14:paraId="0A36BA5E" w14:textId="2310A872" w:rsidR="00D5355C" w:rsidRPr="00D53D69" w:rsidRDefault="00D5355C" w:rsidP="00D7344C">
      <w:pPr>
        <w:pStyle w:val="ARBodyText"/>
      </w:pPr>
      <w:r w:rsidRPr="00D53D69">
        <w:t>He is a civil engineer and holds Master</w:t>
      </w:r>
      <w:r w:rsidR="005A7628">
        <w:t>s d</w:t>
      </w:r>
      <w:r w:rsidRPr="00D53D69">
        <w:t>egrees in Business and Engineering Science. He completed an executive program at Harvard University looking at private sector involvement in infrastructure delivery. He is a Fellow of Engineers Australia and an Honorary Fellow, Chartered Institute of Transport and Logistics.</w:t>
      </w:r>
    </w:p>
    <w:p w14:paraId="7098715A" w14:textId="77777777" w:rsidR="00D5355C" w:rsidRPr="00D53D69" w:rsidRDefault="00D5355C" w:rsidP="00D7344C">
      <w:pPr>
        <w:pStyle w:val="ARBodyText"/>
      </w:pPr>
      <w:r w:rsidRPr="00D53D69">
        <w:t xml:space="preserve">Mr Stewart was appointed as a </w:t>
      </w:r>
      <w:r>
        <w:t xml:space="preserve">part-time </w:t>
      </w:r>
      <w:r w:rsidRPr="00D53D69">
        <w:t xml:space="preserve">member of the Authority Board on 23 July 2015 for a three-year term, concluding on 22 July 2018 and was recently re-appointed the Queensland member of the Authority Board on 21 June 2018 for </w:t>
      </w:r>
      <w:r>
        <w:t xml:space="preserve">five years effective </w:t>
      </w:r>
      <w:r w:rsidRPr="00D53D69">
        <w:t>from 23 July 2018.</w:t>
      </w:r>
    </w:p>
    <w:p w14:paraId="2341754B" w14:textId="64071F0D" w:rsidR="00D5355C" w:rsidRPr="00B57321" w:rsidRDefault="00D5355C" w:rsidP="00D5355C">
      <w:pPr>
        <w:pStyle w:val="Heading3"/>
        <w:rPr>
          <w:rFonts w:eastAsiaTheme="majorEastAsia"/>
        </w:rPr>
      </w:pPr>
      <w:bookmarkStart w:id="184" w:name="_Toc460418635"/>
      <w:bookmarkStart w:id="185" w:name="_Toc460683161"/>
      <w:bookmarkStart w:id="186" w:name="_Toc14726954"/>
      <w:bookmarkStart w:id="187" w:name="_Toc15294915"/>
      <w:r w:rsidRPr="00B57321">
        <w:rPr>
          <w:rFonts w:eastAsiaTheme="majorEastAsia"/>
        </w:rPr>
        <w:t>Authority Board meeting schedule</w:t>
      </w:r>
      <w:bookmarkEnd w:id="184"/>
      <w:bookmarkEnd w:id="185"/>
      <w:bookmarkEnd w:id="186"/>
      <w:bookmarkEnd w:id="187"/>
    </w:p>
    <w:p w14:paraId="213D91CB" w14:textId="7C53F47D" w:rsidR="00D5355C" w:rsidRPr="00D53D69" w:rsidRDefault="00D5355C" w:rsidP="00D7344C">
      <w:pPr>
        <w:pStyle w:val="ARBodyText"/>
      </w:pPr>
      <w:r w:rsidRPr="00D53D69">
        <w:t xml:space="preserve">During </w:t>
      </w:r>
      <w:r>
        <w:t>2018–19</w:t>
      </w:r>
      <w:r w:rsidRPr="00D53D69">
        <w:t xml:space="preserve">, the Authority Board held </w:t>
      </w:r>
      <w:r>
        <w:t>five</w:t>
      </w:r>
      <w:r w:rsidRPr="00D53D69">
        <w:t xml:space="preserve"> meetings (Table </w:t>
      </w:r>
      <w:r w:rsidR="00154D5C">
        <w:t>8</w:t>
      </w:r>
      <w:r w:rsidRPr="00D53D69">
        <w:t>).</w:t>
      </w:r>
    </w:p>
    <w:p w14:paraId="520EE087" w14:textId="11232B5A" w:rsidR="00D5355C" w:rsidRPr="00B57321" w:rsidRDefault="00D5355C" w:rsidP="00D7344C">
      <w:pPr>
        <w:pStyle w:val="ARTableName0"/>
      </w:pPr>
      <w:bookmarkStart w:id="188" w:name="_Toc465329502"/>
      <w:bookmarkStart w:id="189" w:name="_Toc15899402"/>
      <w:bookmarkStart w:id="190" w:name="_Toc15976445"/>
      <w:bookmarkStart w:id="191" w:name="_Toc16709100"/>
      <w:bookmarkStart w:id="192" w:name="_Toc20476471"/>
      <w:r w:rsidRPr="00973F68">
        <w:rPr>
          <w:spacing w:val="-18"/>
        </w:rPr>
        <w:t>T</w:t>
      </w:r>
      <w:r w:rsidRPr="00973F68">
        <w:t>able</w:t>
      </w:r>
      <w:r w:rsidRPr="00973F68">
        <w:rPr>
          <w:spacing w:val="-5"/>
        </w:rPr>
        <w:t xml:space="preserve"> </w:t>
      </w:r>
      <w:r w:rsidR="00154D5C">
        <w:rPr>
          <w:spacing w:val="-5"/>
        </w:rPr>
        <w:t>8</w:t>
      </w:r>
      <w:r w:rsidRPr="00973F68">
        <w:t>:</w:t>
      </w:r>
      <w:r w:rsidRPr="00973F68">
        <w:rPr>
          <w:spacing w:val="-5"/>
        </w:rPr>
        <w:t xml:space="preserve"> </w:t>
      </w:r>
      <w:r w:rsidRPr="00973F68">
        <w:t>Meetings</w:t>
      </w:r>
      <w:r w:rsidRPr="00973F68">
        <w:rPr>
          <w:spacing w:val="-5"/>
        </w:rPr>
        <w:t xml:space="preserve"> </w:t>
      </w:r>
      <w:r w:rsidRPr="00973F68">
        <w:t>of</w:t>
      </w:r>
      <w:r w:rsidRPr="00973F68">
        <w:rPr>
          <w:spacing w:val="-5"/>
        </w:rPr>
        <w:t xml:space="preserve"> </w:t>
      </w:r>
      <w:r w:rsidRPr="00973F68">
        <w:t>the</w:t>
      </w:r>
      <w:r w:rsidRPr="00973F68">
        <w:rPr>
          <w:spacing w:val="-4"/>
        </w:rPr>
        <w:t xml:space="preserve"> </w:t>
      </w:r>
      <w:r w:rsidRPr="00973F68">
        <w:t>G</w:t>
      </w:r>
      <w:r w:rsidRPr="00973F68">
        <w:rPr>
          <w:spacing w:val="-4"/>
        </w:rPr>
        <w:t>r</w:t>
      </w:r>
      <w:r w:rsidRPr="00973F68">
        <w:t>eat</w:t>
      </w:r>
      <w:r w:rsidRPr="00973F68">
        <w:rPr>
          <w:spacing w:val="-5"/>
        </w:rPr>
        <w:t xml:space="preserve"> </w:t>
      </w:r>
      <w:r w:rsidRPr="00973F68">
        <w:t>Barrier</w:t>
      </w:r>
      <w:r w:rsidRPr="00973F68">
        <w:rPr>
          <w:spacing w:val="-5"/>
        </w:rPr>
        <w:t xml:space="preserve"> </w:t>
      </w:r>
      <w:r w:rsidRPr="00973F68">
        <w:t>Reef</w:t>
      </w:r>
      <w:r w:rsidRPr="00973F68">
        <w:rPr>
          <w:spacing w:val="-5"/>
        </w:rPr>
        <w:t xml:space="preserve"> </w:t>
      </w:r>
      <w:r w:rsidRPr="00973F68">
        <w:t>Marine</w:t>
      </w:r>
      <w:r w:rsidRPr="00973F68">
        <w:rPr>
          <w:spacing w:val="-5"/>
        </w:rPr>
        <w:t xml:space="preserve"> </w:t>
      </w:r>
      <w:r w:rsidRPr="00973F68">
        <w:t>Park</w:t>
      </w:r>
      <w:r w:rsidRPr="00973F68">
        <w:rPr>
          <w:spacing w:val="-4"/>
        </w:rPr>
        <w:t xml:space="preserve"> </w:t>
      </w:r>
      <w:r w:rsidRPr="00973F68">
        <w:t>Authority</w:t>
      </w:r>
      <w:r>
        <w:rPr>
          <w:spacing w:val="-5"/>
        </w:rPr>
        <w:t xml:space="preserve"> Board</w:t>
      </w:r>
      <w:r w:rsidRPr="00973F68">
        <w:rPr>
          <w:spacing w:val="-5"/>
        </w:rPr>
        <w:t xml:space="preserve"> </w:t>
      </w:r>
      <w:r w:rsidRPr="00973F68">
        <w:t>2018–19</w:t>
      </w:r>
      <w:bookmarkEnd w:id="188"/>
      <w:bookmarkEnd w:id="189"/>
      <w:bookmarkEnd w:id="190"/>
      <w:bookmarkEnd w:id="191"/>
      <w:bookmarkEnd w:id="192"/>
    </w:p>
    <w:tbl>
      <w:tblPr>
        <w:tblStyle w:val="TableGrid"/>
        <w:tblW w:w="0" w:type="auto"/>
        <w:tblInd w:w="108" w:type="dxa"/>
        <w:tblLook w:val="04A0" w:firstRow="1" w:lastRow="0" w:firstColumn="1" w:lastColumn="0" w:noHBand="0" w:noVBand="1"/>
        <w:tblCaption w:val="Table 8 meetings of the Authority Board 2018-19"/>
        <w:tblDescription w:val="Table showing the Great Barrier Reef Marine Park Authority Board meeting dates, locations and attendees. "/>
      </w:tblPr>
      <w:tblGrid>
        <w:gridCol w:w="1447"/>
        <w:gridCol w:w="2034"/>
        <w:gridCol w:w="2134"/>
        <w:gridCol w:w="3293"/>
      </w:tblGrid>
      <w:tr w:rsidR="00D5355C" w:rsidRPr="00B57321" w14:paraId="1F07B592" w14:textId="77777777" w:rsidTr="00D5355C">
        <w:trPr>
          <w:tblHeader/>
        </w:trPr>
        <w:tc>
          <w:tcPr>
            <w:tcW w:w="1447" w:type="dxa"/>
          </w:tcPr>
          <w:p w14:paraId="1FC87555" w14:textId="77777777" w:rsidR="00D5355C" w:rsidRPr="00D53D69" w:rsidRDefault="00D5355C" w:rsidP="00D7344C">
            <w:pPr>
              <w:pStyle w:val="ARTableText"/>
            </w:pPr>
            <w:r w:rsidRPr="00D53D69">
              <w:t>Meeting</w:t>
            </w:r>
          </w:p>
        </w:tc>
        <w:tc>
          <w:tcPr>
            <w:tcW w:w="2034" w:type="dxa"/>
          </w:tcPr>
          <w:p w14:paraId="684A12FF" w14:textId="77777777" w:rsidR="00D5355C" w:rsidRPr="00D53D69" w:rsidRDefault="00D5355C" w:rsidP="00D7344C">
            <w:pPr>
              <w:pStyle w:val="ARTableText"/>
            </w:pPr>
            <w:r w:rsidRPr="00D53D69">
              <w:t>Date</w:t>
            </w:r>
          </w:p>
        </w:tc>
        <w:tc>
          <w:tcPr>
            <w:tcW w:w="2134" w:type="dxa"/>
          </w:tcPr>
          <w:p w14:paraId="7CC7A7A9" w14:textId="77777777" w:rsidR="00D5355C" w:rsidRPr="00D53D69" w:rsidRDefault="00D5355C" w:rsidP="00D7344C">
            <w:pPr>
              <w:pStyle w:val="ARTableText"/>
            </w:pPr>
            <w:r w:rsidRPr="00D53D69">
              <w:t>Location</w:t>
            </w:r>
          </w:p>
        </w:tc>
        <w:tc>
          <w:tcPr>
            <w:tcW w:w="3293" w:type="dxa"/>
          </w:tcPr>
          <w:p w14:paraId="1277F53C" w14:textId="77777777" w:rsidR="00D5355C" w:rsidRPr="00D53D69" w:rsidRDefault="00D5355C" w:rsidP="00D7344C">
            <w:pPr>
              <w:pStyle w:val="ARTableText"/>
            </w:pPr>
            <w:r w:rsidRPr="00D53D69">
              <w:t>Attendance</w:t>
            </w:r>
          </w:p>
        </w:tc>
      </w:tr>
      <w:tr w:rsidR="00D5355C" w:rsidRPr="00B57321" w14:paraId="025B57E2" w14:textId="77777777" w:rsidTr="00D5355C">
        <w:tc>
          <w:tcPr>
            <w:tcW w:w="1447" w:type="dxa"/>
          </w:tcPr>
          <w:p w14:paraId="05CD736A" w14:textId="77777777" w:rsidR="00D5355C" w:rsidRPr="00D53D69" w:rsidRDefault="00D5355C" w:rsidP="00D7344C">
            <w:pPr>
              <w:pStyle w:val="ARTableText"/>
            </w:pPr>
            <w:r w:rsidRPr="00D53D69">
              <w:t xml:space="preserve">MPA </w:t>
            </w:r>
            <w:r>
              <w:t>251</w:t>
            </w:r>
          </w:p>
        </w:tc>
        <w:tc>
          <w:tcPr>
            <w:tcW w:w="2034" w:type="dxa"/>
          </w:tcPr>
          <w:p w14:paraId="35D16706" w14:textId="77777777" w:rsidR="00D5355C" w:rsidRPr="00D53D69" w:rsidRDefault="00D5355C" w:rsidP="00D7344C">
            <w:pPr>
              <w:pStyle w:val="ARTableText"/>
            </w:pPr>
            <w:r>
              <w:t>18 September 2018</w:t>
            </w:r>
          </w:p>
        </w:tc>
        <w:tc>
          <w:tcPr>
            <w:tcW w:w="2134" w:type="dxa"/>
          </w:tcPr>
          <w:p w14:paraId="3D6A2FE4" w14:textId="77777777" w:rsidR="00D5355C" w:rsidRPr="00D53D69" w:rsidRDefault="00D5355C" w:rsidP="00D7344C">
            <w:pPr>
              <w:pStyle w:val="ARTableText"/>
            </w:pPr>
            <w:r>
              <w:t>Canberra</w:t>
            </w:r>
          </w:p>
        </w:tc>
        <w:tc>
          <w:tcPr>
            <w:tcW w:w="3293" w:type="dxa"/>
          </w:tcPr>
          <w:p w14:paraId="2DBC0815" w14:textId="2A24CE51" w:rsidR="00D5355C" w:rsidRPr="00D53D69" w:rsidRDefault="00D5355C" w:rsidP="00D7344C">
            <w:pPr>
              <w:pStyle w:val="ARTableText"/>
              <w:rPr>
                <w:b/>
              </w:rPr>
            </w:pPr>
            <w:r w:rsidRPr="00D53D69">
              <w:rPr>
                <w:b/>
              </w:rPr>
              <w:t>Present:</w:t>
            </w:r>
            <w:r>
              <w:rPr>
                <w:b/>
              </w:rPr>
              <w:t xml:space="preserve"> </w:t>
            </w:r>
            <w:r>
              <w:t xml:space="preserve">Dr Russell Reichelt, Chairperson; Prof Emma Johnston AO, member; Ms </w:t>
            </w:r>
            <w:r>
              <w:lastRenderedPageBreak/>
              <w:t>Margie McKenzie</w:t>
            </w:r>
            <w:r w:rsidR="00721DEE">
              <w:rPr>
                <w:rStyle w:val="FootnoteReference"/>
              </w:rPr>
              <w:footnoteReference w:id="5"/>
            </w:r>
            <w:r>
              <w:t>, member (teleconference 9 am–12.15 pm AEST), Mr Dave Stewart, member</w:t>
            </w:r>
          </w:p>
          <w:p w14:paraId="218EE7B2" w14:textId="42E8FA48" w:rsidR="00D5355C" w:rsidRPr="00F11AF5" w:rsidRDefault="00D5355C" w:rsidP="00D7344C">
            <w:pPr>
              <w:pStyle w:val="ARTableText"/>
              <w:rPr>
                <w:b/>
              </w:rPr>
            </w:pPr>
            <w:r w:rsidRPr="00D53D69">
              <w:rPr>
                <w:b/>
              </w:rPr>
              <w:t>Apologies:</w:t>
            </w:r>
            <w:r>
              <w:rPr>
                <w:b/>
              </w:rPr>
              <w:t xml:space="preserve"> </w:t>
            </w:r>
            <w:r>
              <w:t>Ms Melissa George</w:t>
            </w:r>
            <w:r w:rsidR="00721DEE">
              <w:rPr>
                <w:rStyle w:val="FootnoteReference"/>
              </w:rPr>
              <w:footnoteReference w:id="6"/>
            </w:r>
            <w:r>
              <w:t>, member</w:t>
            </w:r>
          </w:p>
        </w:tc>
      </w:tr>
      <w:tr w:rsidR="00D5355C" w:rsidRPr="00B57321" w14:paraId="3B29AA7B" w14:textId="77777777" w:rsidTr="00D5355C">
        <w:tc>
          <w:tcPr>
            <w:tcW w:w="1447" w:type="dxa"/>
          </w:tcPr>
          <w:p w14:paraId="05471FC5" w14:textId="77777777" w:rsidR="00D5355C" w:rsidRPr="00D53D69" w:rsidRDefault="00D5355C" w:rsidP="00D7344C">
            <w:pPr>
              <w:pStyle w:val="ARTableText"/>
            </w:pPr>
            <w:r>
              <w:lastRenderedPageBreak/>
              <w:t>MPA 252</w:t>
            </w:r>
          </w:p>
        </w:tc>
        <w:tc>
          <w:tcPr>
            <w:tcW w:w="2034" w:type="dxa"/>
          </w:tcPr>
          <w:p w14:paraId="149A718F" w14:textId="77777777" w:rsidR="00D5355C" w:rsidRPr="00D53D69" w:rsidRDefault="00D5355C" w:rsidP="00D7344C">
            <w:pPr>
              <w:pStyle w:val="ARTableText"/>
            </w:pPr>
            <w:r>
              <w:t>4 December 2018</w:t>
            </w:r>
          </w:p>
        </w:tc>
        <w:tc>
          <w:tcPr>
            <w:tcW w:w="2134" w:type="dxa"/>
          </w:tcPr>
          <w:p w14:paraId="04032CC5" w14:textId="77777777" w:rsidR="00D5355C" w:rsidRPr="00D53D69" w:rsidRDefault="00D5355C" w:rsidP="00D7344C">
            <w:pPr>
              <w:pStyle w:val="ARTableText"/>
            </w:pPr>
            <w:r>
              <w:t>Townsville</w:t>
            </w:r>
          </w:p>
        </w:tc>
        <w:tc>
          <w:tcPr>
            <w:tcW w:w="3293" w:type="dxa"/>
          </w:tcPr>
          <w:p w14:paraId="08D94425" w14:textId="1C990721" w:rsidR="00D5355C" w:rsidRPr="00D53D69" w:rsidRDefault="00D5355C" w:rsidP="00D7344C">
            <w:pPr>
              <w:pStyle w:val="ARTableText"/>
              <w:rPr>
                <w:b/>
              </w:rPr>
            </w:pPr>
            <w:r w:rsidRPr="00D53D69">
              <w:rPr>
                <w:b/>
              </w:rPr>
              <w:t>Present:</w:t>
            </w:r>
            <w:r>
              <w:rPr>
                <w:b/>
              </w:rPr>
              <w:t xml:space="preserve"> </w:t>
            </w:r>
            <w:r w:rsidRPr="00EA03F8">
              <w:t>Dr Ian Poiner</w:t>
            </w:r>
            <w:r>
              <w:t xml:space="preserve">, </w:t>
            </w:r>
            <w:r w:rsidRPr="00EA03F8">
              <w:t>Chairperson</w:t>
            </w:r>
            <w:r>
              <w:t xml:space="preserve">; </w:t>
            </w:r>
            <w:r w:rsidRPr="00EA03F8">
              <w:t xml:space="preserve">Mr </w:t>
            </w:r>
            <w:r>
              <w:t xml:space="preserve">Bruce Elliot, Acting CEO; </w:t>
            </w:r>
            <w:r w:rsidRPr="00EA03F8">
              <w:t>Prof Emma Johnston AO</w:t>
            </w:r>
            <w:r>
              <w:t xml:space="preserve">, member (by virtual meeting); </w:t>
            </w:r>
            <w:r w:rsidRPr="00EA03F8">
              <w:t>Mr Dave Stewart</w:t>
            </w:r>
            <w:r>
              <w:t>, m</w:t>
            </w:r>
            <w:r w:rsidRPr="00EA03F8">
              <w:t>ember</w:t>
            </w:r>
            <w:r>
              <w:t xml:space="preserve"> (by virtual meeting)</w:t>
            </w:r>
            <w:r>
              <w:rPr>
                <w:b/>
              </w:rPr>
              <w:t xml:space="preserve"> </w:t>
            </w:r>
          </w:p>
          <w:p w14:paraId="1217EE9D" w14:textId="77777777" w:rsidR="00D5355C" w:rsidRPr="00F11AF5" w:rsidRDefault="00D5355C" w:rsidP="00D7344C">
            <w:pPr>
              <w:pStyle w:val="ARTableText"/>
              <w:rPr>
                <w:b/>
              </w:rPr>
            </w:pPr>
            <w:r w:rsidRPr="00D53D69">
              <w:rPr>
                <w:b/>
              </w:rPr>
              <w:t>Apologies:</w:t>
            </w:r>
            <w:r>
              <w:rPr>
                <w:b/>
              </w:rPr>
              <w:t xml:space="preserve"> </w:t>
            </w:r>
            <w:r w:rsidRPr="00EA03F8">
              <w:t>Mr Dave Stewart</w:t>
            </w:r>
            <w:r>
              <w:t xml:space="preserve"> (from 12.41 pm AEST), member</w:t>
            </w:r>
          </w:p>
        </w:tc>
      </w:tr>
      <w:tr w:rsidR="00D5355C" w:rsidRPr="00B57321" w14:paraId="3307DCEC" w14:textId="77777777" w:rsidTr="00D5355C">
        <w:tc>
          <w:tcPr>
            <w:tcW w:w="1447" w:type="dxa"/>
          </w:tcPr>
          <w:p w14:paraId="487DFDAC" w14:textId="77777777" w:rsidR="00D5355C" w:rsidRPr="00D53D69" w:rsidRDefault="00D5355C" w:rsidP="00D7344C">
            <w:pPr>
              <w:pStyle w:val="ARTableText"/>
            </w:pPr>
            <w:r>
              <w:t>MPA 253</w:t>
            </w:r>
          </w:p>
        </w:tc>
        <w:tc>
          <w:tcPr>
            <w:tcW w:w="2034" w:type="dxa"/>
          </w:tcPr>
          <w:p w14:paraId="24798E7F" w14:textId="77777777" w:rsidR="00D5355C" w:rsidRPr="00D53D69" w:rsidRDefault="00D5355C" w:rsidP="00D7344C">
            <w:pPr>
              <w:pStyle w:val="ARTableText"/>
            </w:pPr>
            <w:r>
              <w:t>22 March 2019</w:t>
            </w:r>
          </w:p>
        </w:tc>
        <w:tc>
          <w:tcPr>
            <w:tcW w:w="2134" w:type="dxa"/>
          </w:tcPr>
          <w:p w14:paraId="665C5DE6" w14:textId="77777777" w:rsidR="00D5355C" w:rsidRPr="00D53D69" w:rsidRDefault="00D5355C" w:rsidP="00D7344C">
            <w:pPr>
              <w:pStyle w:val="ARTableText"/>
            </w:pPr>
            <w:r>
              <w:t>Townsville</w:t>
            </w:r>
          </w:p>
        </w:tc>
        <w:tc>
          <w:tcPr>
            <w:tcW w:w="3293" w:type="dxa"/>
          </w:tcPr>
          <w:p w14:paraId="008B3080" w14:textId="3E289F60" w:rsidR="00D5355C" w:rsidRPr="00D53D69" w:rsidRDefault="00D5355C" w:rsidP="00D7344C">
            <w:pPr>
              <w:pStyle w:val="ARTableText"/>
              <w:rPr>
                <w:b/>
              </w:rPr>
            </w:pPr>
            <w:r w:rsidRPr="00D53D69">
              <w:rPr>
                <w:b/>
              </w:rPr>
              <w:t>Present:</w:t>
            </w:r>
            <w:r>
              <w:rPr>
                <w:b/>
              </w:rPr>
              <w:t xml:space="preserve"> </w:t>
            </w:r>
            <w:r w:rsidRPr="00EA03F8">
              <w:t>Dr Ian Poiner</w:t>
            </w:r>
            <w:r>
              <w:t xml:space="preserve">, </w:t>
            </w:r>
            <w:r w:rsidRPr="00EA03F8">
              <w:t>Chairperson</w:t>
            </w:r>
            <w:r>
              <w:t xml:space="preserve">; </w:t>
            </w:r>
            <w:r w:rsidRPr="00EA03F8">
              <w:t>Mr Josh Thomas</w:t>
            </w:r>
            <w:r>
              <w:t xml:space="preserve">, CEO; </w:t>
            </w:r>
            <w:r w:rsidRPr="00EA03F8">
              <w:t>Prof Emma Johnston AO</w:t>
            </w:r>
            <w:r>
              <w:t xml:space="preserve">, member (teleconference); </w:t>
            </w:r>
            <w:r w:rsidRPr="00EA03F8">
              <w:t>Mr Dave Stewart</w:t>
            </w:r>
            <w:r>
              <w:t>, m</w:t>
            </w:r>
            <w:r w:rsidRPr="00EA03F8">
              <w:t>ember</w:t>
            </w:r>
            <w:r>
              <w:t xml:space="preserve">; </w:t>
            </w:r>
            <w:r w:rsidRPr="00EA03F8">
              <w:t>Ms Wendy Morris</w:t>
            </w:r>
            <w:r>
              <w:t>, m</w:t>
            </w:r>
            <w:r w:rsidRPr="00EA03F8">
              <w:t>ember</w:t>
            </w:r>
          </w:p>
          <w:p w14:paraId="76D06036" w14:textId="77777777" w:rsidR="00D5355C" w:rsidRPr="00F11AF5" w:rsidRDefault="00D5355C" w:rsidP="00D7344C">
            <w:pPr>
              <w:pStyle w:val="ARTableText"/>
              <w:rPr>
                <w:b/>
              </w:rPr>
            </w:pPr>
            <w:r w:rsidRPr="00D53D69">
              <w:rPr>
                <w:b/>
              </w:rPr>
              <w:t>Apologies:</w:t>
            </w:r>
            <w:r>
              <w:rPr>
                <w:b/>
              </w:rPr>
              <w:t xml:space="preserve"> </w:t>
            </w:r>
            <w:r w:rsidRPr="00EA03F8">
              <w:t>Nil</w:t>
            </w:r>
          </w:p>
        </w:tc>
      </w:tr>
      <w:tr w:rsidR="00D5355C" w:rsidRPr="00B57321" w14:paraId="2C79A3E6" w14:textId="77777777" w:rsidTr="00D5355C">
        <w:tc>
          <w:tcPr>
            <w:tcW w:w="1447" w:type="dxa"/>
          </w:tcPr>
          <w:p w14:paraId="4FB31EED" w14:textId="77777777" w:rsidR="00D5355C" w:rsidRPr="00D53D69" w:rsidRDefault="00D5355C" w:rsidP="00D7344C">
            <w:pPr>
              <w:pStyle w:val="ARTableText"/>
            </w:pPr>
            <w:r>
              <w:t>MPA 254</w:t>
            </w:r>
          </w:p>
        </w:tc>
        <w:tc>
          <w:tcPr>
            <w:tcW w:w="2034" w:type="dxa"/>
          </w:tcPr>
          <w:p w14:paraId="25B65818" w14:textId="77777777" w:rsidR="00D5355C" w:rsidRPr="00D53D69" w:rsidRDefault="00D5355C" w:rsidP="00D7344C">
            <w:pPr>
              <w:pStyle w:val="ARTableText"/>
            </w:pPr>
            <w:r>
              <w:t>10 May 2019</w:t>
            </w:r>
          </w:p>
        </w:tc>
        <w:tc>
          <w:tcPr>
            <w:tcW w:w="2134" w:type="dxa"/>
          </w:tcPr>
          <w:p w14:paraId="5F5E5D12" w14:textId="77777777" w:rsidR="00D5355C" w:rsidRPr="00D53D69" w:rsidRDefault="00D5355C" w:rsidP="00D7344C">
            <w:pPr>
              <w:pStyle w:val="ARTableText"/>
            </w:pPr>
            <w:r>
              <w:t>Airlie Beach</w:t>
            </w:r>
          </w:p>
        </w:tc>
        <w:tc>
          <w:tcPr>
            <w:tcW w:w="3293" w:type="dxa"/>
          </w:tcPr>
          <w:p w14:paraId="422558E6" w14:textId="126821A4" w:rsidR="00D5355C" w:rsidRPr="00D53D69" w:rsidRDefault="00D5355C" w:rsidP="00D7344C">
            <w:pPr>
              <w:pStyle w:val="ARTableText"/>
              <w:rPr>
                <w:b/>
              </w:rPr>
            </w:pPr>
            <w:r w:rsidRPr="00D53D69">
              <w:rPr>
                <w:b/>
              </w:rPr>
              <w:t>Present:</w:t>
            </w:r>
            <w:r>
              <w:rPr>
                <w:b/>
              </w:rPr>
              <w:t xml:space="preserve"> </w:t>
            </w:r>
            <w:r w:rsidRPr="00EA03F8">
              <w:t>Dr Ian Poiner</w:t>
            </w:r>
            <w:r>
              <w:t xml:space="preserve">, </w:t>
            </w:r>
            <w:r w:rsidRPr="00EA03F8">
              <w:t>Chairperson</w:t>
            </w:r>
            <w:r>
              <w:t xml:space="preserve">; </w:t>
            </w:r>
            <w:r w:rsidRPr="00EA03F8">
              <w:t>Mr Josh Thomas</w:t>
            </w:r>
            <w:r>
              <w:t xml:space="preserve">, CEO; </w:t>
            </w:r>
            <w:r w:rsidRPr="00EA03F8">
              <w:t>Prof Emma Johnston AO</w:t>
            </w:r>
            <w:r>
              <w:t xml:space="preserve">, member (teleconference); </w:t>
            </w:r>
            <w:r w:rsidRPr="00EA03F8">
              <w:t>Mr Dave Stewart</w:t>
            </w:r>
            <w:r>
              <w:t>, m</w:t>
            </w:r>
            <w:r w:rsidRPr="00EA03F8">
              <w:t>ember</w:t>
            </w:r>
            <w:r>
              <w:t xml:space="preserve">; </w:t>
            </w:r>
            <w:r w:rsidRPr="00EA03F8">
              <w:t>Ms Wendy Morris</w:t>
            </w:r>
            <w:r w:rsidR="00721DEE">
              <w:t>, m</w:t>
            </w:r>
            <w:r w:rsidRPr="00EA03F8">
              <w:t>ember</w:t>
            </w:r>
          </w:p>
          <w:p w14:paraId="2DD055D5" w14:textId="77777777" w:rsidR="00D5355C" w:rsidRPr="00F11AF5" w:rsidRDefault="00D5355C" w:rsidP="00D7344C">
            <w:pPr>
              <w:pStyle w:val="ARTableText"/>
              <w:rPr>
                <w:b/>
              </w:rPr>
            </w:pPr>
            <w:r w:rsidRPr="00D53D69">
              <w:rPr>
                <w:b/>
              </w:rPr>
              <w:t>Apologies:</w:t>
            </w:r>
            <w:r>
              <w:rPr>
                <w:b/>
              </w:rPr>
              <w:t xml:space="preserve"> </w:t>
            </w:r>
            <w:r w:rsidRPr="00EA03F8">
              <w:t>Nil</w:t>
            </w:r>
          </w:p>
        </w:tc>
      </w:tr>
      <w:tr w:rsidR="00D5355C" w:rsidRPr="00B57321" w14:paraId="6E567EEC" w14:textId="77777777" w:rsidTr="00D5355C">
        <w:tc>
          <w:tcPr>
            <w:tcW w:w="1447" w:type="dxa"/>
          </w:tcPr>
          <w:p w14:paraId="51916806" w14:textId="77777777" w:rsidR="00D5355C" w:rsidRDefault="00D5355C" w:rsidP="00D7344C">
            <w:pPr>
              <w:pStyle w:val="ARTableText"/>
            </w:pPr>
            <w:r>
              <w:t>MPA 255</w:t>
            </w:r>
          </w:p>
        </w:tc>
        <w:tc>
          <w:tcPr>
            <w:tcW w:w="2034" w:type="dxa"/>
          </w:tcPr>
          <w:p w14:paraId="5250943B" w14:textId="77777777" w:rsidR="00D5355C" w:rsidRDefault="00D5355C" w:rsidP="00D7344C">
            <w:pPr>
              <w:pStyle w:val="ARTableText"/>
            </w:pPr>
            <w:r>
              <w:t>25 June 2019</w:t>
            </w:r>
          </w:p>
        </w:tc>
        <w:tc>
          <w:tcPr>
            <w:tcW w:w="2134" w:type="dxa"/>
          </w:tcPr>
          <w:p w14:paraId="78538468" w14:textId="77777777" w:rsidR="00D5355C" w:rsidRDefault="00D5355C" w:rsidP="00D7344C">
            <w:pPr>
              <w:pStyle w:val="ARTableText"/>
            </w:pPr>
            <w:r>
              <w:t>Townsville</w:t>
            </w:r>
          </w:p>
        </w:tc>
        <w:tc>
          <w:tcPr>
            <w:tcW w:w="3293" w:type="dxa"/>
          </w:tcPr>
          <w:p w14:paraId="370B75FB" w14:textId="75873E15" w:rsidR="00D5355C" w:rsidRPr="00EA03F8" w:rsidRDefault="00D5355C" w:rsidP="00D7344C">
            <w:pPr>
              <w:pStyle w:val="ARTableText"/>
            </w:pPr>
            <w:r w:rsidRPr="00D53D69">
              <w:rPr>
                <w:b/>
              </w:rPr>
              <w:t>Present:</w:t>
            </w:r>
            <w:r>
              <w:rPr>
                <w:b/>
              </w:rPr>
              <w:t xml:space="preserve"> </w:t>
            </w:r>
            <w:r w:rsidRPr="00EA03F8">
              <w:t>Dr Ian Poiner</w:t>
            </w:r>
            <w:r>
              <w:t xml:space="preserve">, </w:t>
            </w:r>
            <w:r w:rsidRPr="00EA03F8">
              <w:t>Chairperson</w:t>
            </w:r>
            <w:r>
              <w:t xml:space="preserve">; </w:t>
            </w:r>
            <w:r w:rsidRPr="00EA03F8">
              <w:t>Mr Josh Thomas</w:t>
            </w:r>
            <w:r>
              <w:t xml:space="preserve">, CEO; </w:t>
            </w:r>
            <w:r w:rsidRPr="00EA03F8">
              <w:t>Prof Emma Johnston AO</w:t>
            </w:r>
            <w:r>
              <w:t xml:space="preserve">, member; </w:t>
            </w:r>
            <w:r w:rsidRPr="00EA03F8">
              <w:t>Mr Dave Stewart</w:t>
            </w:r>
            <w:r>
              <w:t>, m</w:t>
            </w:r>
            <w:r w:rsidRPr="00EA03F8">
              <w:t>ember</w:t>
            </w:r>
            <w:r>
              <w:t xml:space="preserve">; </w:t>
            </w:r>
            <w:r w:rsidRPr="00EA03F8">
              <w:t>Ms Wendy Morris</w:t>
            </w:r>
            <w:r>
              <w:t>, m</w:t>
            </w:r>
            <w:r w:rsidRPr="00EA03F8">
              <w:t>ember</w:t>
            </w:r>
          </w:p>
          <w:p w14:paraId="4DB9DCC0" w14:textId="2CB0F164" w:rsidR="00D5355C" w:rsidRPr="00D53D69" w:rsidRDefault="00D5355C" w:rsidP="00D7344C">
            <w:pPr>
              <w:pStyle w:val="ARTableText"/>
              <w:rPr>
                <w:b/>
              </w:rPr>
            </w:pPr>
            <w:r w:rsidRPr="00D53D69">
              <w:rPr>
                <w:b/>
              </w:rPr>
              <w:t>Apologies:</w:t>
            </w:r>
            <w:r>
              <w:rPr>
                <w:b/>
              </w:rPr>
              <w:t xml:space="preserve"> </w:t>
            </w:r>
            <w:r w:rsidRPr="00EA03F8">
              <w:t>Mr Dave Stewart</w:t>
            </w:r>
            <w:r>
              <w:t xml:space="preserve"> (from 12 pm AEST), member</w:t>
            </w:r>
          </w:p>
        </w:tc>
      </w:tr>
    </w:tbl>
    <w:p w14:paraId="07502763" w14:textId="77777777" w:rsidR="00D5355C" w:rsidRDefault="00D5355C" w:rsidP="00D5355C">
      <w:pPr>
        <w:pStyle w:val="TFAbbrevsSpace"/>
        <w:rPr>
          <w:rFonts w:cs="Arial"/>
        </w:rPr>
      </w:pPr>
      <w:r w:rsidRPr="00B57321">
        <w:rPr>
          <w:rFonts w:cs="Arial"/>
        </w:rPr>
        <w:t>MPA = Marine Park Authority</w:t>
      </w:r>
    </w:p>
    <w:p w14:paraId="0F02DB28" w14:textId="5868A9F0" w:rsidR="00D5355C" w:rsidRPr="00B57321" w:rsidRDefault="00D5355C" w:rsidP="00D5355C">
      <w:pPr>
        <w:pStyle w:val="Heading2"/>
      </w:pPr>
      <w:bookmarkStart w:id="193" w:name="_Toc460418636"/>
      <w:bookmarkStart w:id="194" w:name="_Toc460683162"/>
      <w:bookmarkStart w:id="195" w:name="_Toc465328697"/>
      <w:bookmarkStart w:id="196" w:name="_Toc19539959"/>
      <w:r w:rsidRPr="00B57321">
        <w:rPr>
          <w:rFonts w:eastAsiaTheme="majorEastAsia"/>
        </w:rPr>
        <w:t>Senior executive</w:t>
      </w:r>
      <w:bookmarkEnd w:id="193"/>
      <w:bookmarkEnd w:id="194"/>
      <w:bookmarkEnd w:id="195"/>
      <w:bookmarkEnd w:id="196"/>
    </w:p>
    <w:p w14:paraId="7B9E4281" w14:textId="77777777" w:rsidR="00D5355C" w:rsidRPr="00D53D69" w:rsidRDefault="00D5355C" w:rsidP="00D7344C">
      <w:pPr>
        <w:pStyle w:val="ARBodyText"/>
      </w:pPr>
      <w:r w:rsidRPr="00D53D69">
        <w:rPr>
          <w:b/>
        </w:rPr>
        <w:t>Margaret Johnson</w:t>
      </w:r>
      <w:r w:rsidRPr="00D53D69">
        <w:t xml:space="preserve"> — General Manager, Reef Strategy. The branch comprises the following sections:</w:t>
      </w:r>
    </w:p>
    <w:p w14:paraId="016A38D1" w14:textId="0AE956BD" w:rsidR="00D5355C" w:rsidRPr="00D53D69" w:rsidRDefault="00D5355C" w:rsidP="00D7344C">
      <w:pPr>
        <w:pStyle w:val="AR-Bullet"/>
      </w:pPr>
      <w:r w:rsidRPr="00D53D69">
        <w:t>Strategic Advice</w:t>
      </w:r>
    </w:p>
    <w:p w14:paraId="63125768" w14:textId="34B157D8" w:rsidR="00D5355C" w:rsidRPr="00D53D69" w:rsidRDefault="00D5355C" w:rsidP="00D7344C">
      <w:pPr>
        <w:pStyle w:val="AR-Bullet"/>
      </w:pPr>
      <w:r w:rsidRPr="00D53D69">
        <w:t>Reef Knowledge</w:t>
      </w:r>
    </w:p>
    <w:p w14:paraId="51B01470" w14:textId="6736C8EB" w:rsidR="00D5355C" w:rsidRDefault="00D5355C" w:rsidP="00D7344C">
      <w:pPr>
        <w:pStyle w:val="AR-Bullet"/>
      </w:pPr>
      <w:r w:rsidRPr="00D53D69">
        <w:t>Outlook Report</w:t>
      </w:r>
    </w:p>
    <w:p w14:paraId="6B0CE1F4" w14:textId="77777777" w:rsidR="00D5355C" w:rsidRPr="007C1E5C" w:rsidRDefault="00D5355C" w:rsidP="00D5355C">
      <w:pPr>
        <w:pStyle w:val="NormalBeforeBullet"/>
        <w:rPr>
          <w:rFonts w:cs="Arial"/>
        </w:rPr>
      </w:pPr>
      <w:r>
        <w:rPr>
          <w:rFonts w:cs="Arial"/>
        </w:rPr>
        <w:lastRenderedPageBreak/>
        <w:t>The Authority’s Chief Scientist role also falls within this branch.</w:t>
      </w:r>
    </w:p>
    <w:p w14:paraId="6845429A" w14:textId="3D35FC76" w:rsidR="00D5355C" w:rsidRPr="00D53D69" w:rsidRDefault="007A239E" w:rsidP="00D7344C">
      <w:pPr>
        <w:pStyle w:val="ARBodyText"/>
      </w:pPr>
      <w:r>
        <w:rPr>
          <w:b/>
        </w:rPr>
        <w:t xml:space="preserve">Dr </w:t>
      </w:r>
      <w:r w:rsidR="00D5355C" w:rsidRPr="00D53D69">
        <w:rPr>
          <w:b/>
        </w:rPr>
        <w:t>Simon Banks</w:t>
      </w:r>
      <w:r w:rsidR="00D5355C" w:rsidRPr="00D53D69">
        <w:t xml:space="preserve"> — General Manager, Reef Protection. The branch comprises the following sections:</w:t>
      </w:r>
    </w:p>
    <w:p w14:paraId="4418FC9D" w14:textId="3BC6D8CB" w:rsidR="00D5355C" w:rsidRPr="00D53D69" w:rsidRDefault="00D5355C" w:rsidP="00D7344C">
      <w:pPr>
        <w:pStyle w:val="AR-Bullet"/>
      </w:pPr>
      <w:r w:rsidRPr="00D53D69">
        <w:t>Field Management</w:t>
      </w:r>
    </w:p>
    <w:p w14:paraId="0D9FF7BE" w14:textId="5677B7D1" w:rsidR="00D5355C" w:rsidRPr="00D53D69" w:rsidRDefault="00D5355C" w:rsidP="00D7344C">
      <w:pPr>
        <w:pStyle w:val="AR-Bullet"/>
      </w:pPr>
      <w:r w:rsidRPr="00D53D69">
        <w:t>Policy and Planning</w:t>
      </w:r>
    </w:p>
    <w:p w14:paraId="4CEFEC4B" w14:textId="06A38E40" w:rsidR="00D5355C" w:rsidRPr="00D53D69" w:rsidRDefault="00D5355C" w:rsidP="00D7344C">
      <w:pPr>
        <w:pStyle w:val="AR-Bullet"/>
      </w:pPr>
      <w:r w:rsidRPr="00D53D69">
        <w:t>Environm</w:t>
      </w:r>
      <w:r>
        <w:t>ental Assessment and Protection</w:t>
      </w:r>
    </w:p>
    <w:p w14:paraId="2B48E2E6" w14:textId="77777777" w:rsidR="00D5355C" w:rsidRPr="00D53D69" w:rsidRDefault="00D5355C" w:rsidP="00D7344C">
      <w:pPr>
        <w:pStyle w:val="ARBodyText"/>
      </w:pPr>
      <w:r w:rsidRPr="00D53D69">
        <w:rPr>
          <w:b/>
        </w:rPr>
        <w:t>Bruce Elliot</w:t>
      </w:r>
      <w:r w:rsidRPr="00D53D69">
        <w:t xml:space="preserve"> — General Manager, Reef Engagement. The branch comprises the following sections:</w:t>
      </w:r>
    </w:p>
    <w:p w14:paraId="26354961" w14:textId="568C4C11" w:rsidR="00D5355C" w:rsidRPr="00D53D69" w:rsidRDefault="00D5355C" w:rsidP="00D7344C">
      <w:pPr>
        <w:pStyle w:val="AR-Bullet"/>
      </w:pPr>
      <w:r w:rsidRPr="00D53D69">
        <w:t>Reef HQ and Property Services</w:t>
      </w:r>
    </w:p>
    <w:p w14:paraId="654CCE13" w14:textId="5F4EFFEA" w:rsidR="00D5355C" w:rsidRPr="00D53D69" w:rsidRDefault="00D5355C" w:rsidP="00D7344C">
      <w:pPr>
        <w:pStyle w:val="AR-Bullet"/>
      </w:pPr>
      <w:r w:rsidRPr="00D53D69">
        <w:t>Communications and Regional Engagement</w:t>
      </w:r>
    </w:p>
    <w:p w14:paraId="4E8AA5D0" w14:textId="74BCA8BE" w:rsidR="00D5355C" w:rsidRPr="00D53D69" w:rsidRDefault="00D5355C" w:rsidP="00D7344C">
      <w:pPr>
        <w:pStyle w:val="AR-Bullet"/>
      </w:pPr>
      <w:r w:rsidRPr="00D53D69">
        <w:t>Education, Stewardship and Partnerships</w:t>
      </w:r>
    </w:p>
    <w:p w14:paraId="38080085" w14:textId="45204425" w:rsidR="00D5355C" w:rsidRPr="00D53D69" w:rsidRDefault="00D5355C" w:rsidP="00D7344C">
      <w:pPr>
        <w:pStyle w:val="AR-Bullet"/>
      </w:pPr>
      <w:r w:rsidRPr="00D53D69">
        <w:t>Reef Interventions</w:t>
      </w:r>
    </w:p>
    <w:p w14:paraId="2608ADA2" w14:textId="77777777" w:rsidR="00D5355C" w:rsidRPr="00D53D69" w:rsidRDefault="00D5355C" w:rsidP="00D7344C">
      <w:pPr>
        <w:pStyle w:val="ARBodyText"/>
      </w:pPr>
      <w:r w:rsidRPr="00D53D69">
        <w:rPr>
          <w:b/>
        </w:rPr>
        <w:t>Anne Leo</w:t>
      </w:r>
      <w:r w:rsidRPr="00D53D69">
        <w:t xml:space="preserve"> — General Manager, Corporate Services. The branch comprises the following sections:</w:t>
      </w:r>
    </w:p>
    <w:p w14:paraId="35F9E5FC" w14:textId="710D451E" w:rsidR="00D5355C" w:rsidRPr="00D53D69" w:rsidRDefault="00D5355C" w:rsidP="00D7344C">
      <w:pPr>
        <w:pStyle w:val="AR-Bullet"/>
      </w:pPr>
      <w:r w:rsidRPr="00D53D69">
        <w:t>Finance</w:t>
      </w:r>
    </w:p>
    <w:p w14:paraId="4EF8CEFC" w14:textId="7548C683" w:rsidR="00D5355C" w:rsidRPr="00D53D69" w:rsidRDefault="00D5355C" w:rsidP="00D7344C">
      <w:pPr>
        <w:pStyle w:val="AR-Bullet"/>
      </w:pPr>
      <w:r w:rsidRPr="00D53D69">
        <w:t>Human Resources</w:t>
      </w:r>
    </w:p>
    <w:p w14:paraId="3A297C9A" w14:textId="03F48143" w:rsidR="00D5355C" w:rsidRPr="00D53D69" w:rsidRDefault="00D5355C" w:rsidP="00D7344C">
      <w:pPr>
        <w:pStyle w:val="AR-Bullet"/>
      </w:pPr>
      <w:r w:rsidRPr="00D53D69">
        <w:t>Legal Services</w:t>
      </w:r>
    </w:p>
    <w:p w14:paraId="649DFEBA" w14:textId="2D1DF358" w:rsidR="00D5355C" w:rsidRPr="00D53D69" w:rsidRDefault="00D5355C" w:rsidP="00D7344C">
      <w:pPr>
        <w:pStyle w:val="AR-Bullet"/>
      </w:pPr>
      <w:r w:rsidRPr="00D53D69">
        <w:t xml:space="preserve">Information Management Systems and </w:t>
      </w:r>
      <w:r>
        <w:t>Technology</w:t>
      </w:r>
    </w:p>
    <w:p w14:paraId="1C421D29" w14:textId="77777777" w:rsidR="00D5355C" w:rsidRPr="00D53D69" w:rsidRDefault="00D5355C" w:rsidP="00D7344C">
      <w:pPr>
        <w:pStyle w:val="ARBodyText"/>
      </w:pPr>
      <w:r w:rsidRPr="00D53D69">
        <w:t xml:space="preserve">An organisational chart depicting the senior executives and their responsibilities is in the Overview </w:t>
      </w:r>
      <w:r>
        <w:t>section of this report, Figure 2</w:t>
      </w:r>
      <w:r w:rsidRPr="00D53D69">
        <w:t>.</w:t>
      </w:r>
    </w:p>
    <w:p w14:paraId="2F655D7A" w14:textId="6B4EF985" w:rsidR="00D5355C" w:rsidRPr="00B57321" w:rsidRDefault="00D5355C" w:rsidP="00D5355C">
      <w:pPr>
        <w:pStyle w:val="Heading2"/>
      </w:pPr>
      <w:bookmarkStart w:id="197" w:name="_Toc460418637"/>
      <w:bookmarkStart w:id="198" w:name="_Toc460683163"/>
      <w:bookmarkStart w:id="199" w:name="_Toc465328698"/>
      <w:bookmarkStart w:id="200" w:name="_Toc19539960"/>
      <w:r w:rsidRPr="00B57321">
        <w:t xml:space="preserve">Audit </w:t>
      </w:r>
      <w:bookmarkEnd w:id="197"/>
      <w:bookmarkEnd w:id="198"/>
      <w:bookmarkEnd w:id="199"/>
      <w:r>
        <w:t>c</w:t>
      </w:r>
      <w:r w:rsidRPr="00B57321">
        <w:t>ommittee</w:t>
      </w:r>
      <w:bookmarkEnd w:id="200"/>
    </w:p>
    <w:p w14:paraId="5EBFD1E8" w14:textId="18BD7326" w:rsidR="00D5355C" w:rsidRPr="00DF758C" w:rsidRDefault="00D5355C" w:rsidP="00D7344C">
      <w:pPr>
        <w:pStyle w:val="ARBodyText"/>
      </w:pPr>
      <w:r>
        <w:t>The</w:t>
      </w:r>
      <w:r w:rsidRPr="00A060C2">
        <w:t xml:space="preserve"> Audit Committee </w:t>
      </w:r>
      <w:r>
        <w:t xml:space="preserve">was established </w:t>
      </w:r>
      <w:r w:rsidRPr="00A060C2">
        <w:t xml:space="preserve">in </w:t>
      </w:r>
      <w:r>
        <w:t>accordance</w:t>
      </w:r>
      <w:r w:rsidRPr="00A060C2">
        <w:t xml:space="preserve"> with section 45 of the PGPA Act and Public Governance, Performance and Accountability Rule 2014 (PGPA Rule) section 17 Audit Committees for Commonwealth Entities.</w:t>
      </w:r>
      <w:r w:rsidRPr="00DF758C" w:rsidDel="00A060C2">
        <w:t xml:space="preserve"> </w:t>
      </w:r>
    </w:p>
    <w:p w14:paraId="7FE4A125" w14:textId="1BF06918" w:rsidR="00D5355C" w:rsidRPr="00DF758C" w:rsidRDefault="00D5355C" w:rsidP="00D7344C">
      <w:pPr>
        <w:pStyle w:val="ARBodyText"/>
      </w:pPr>
      <w:r w:rsidRPr="00DF758C">
        <w:t>The</w:t>
      </w:r>
      <w:r w:rsidRPr="00DF758C">
        <w:rPr>
          <w:spacing w:val="8"/>
        </w:rPr>
        <w:t xml:space="preserve"> </w:t>
      </w:r>
      <w:r w:rsidRPr="00DF758C">
        <w:t>Audit</w:t>
      </w:r>
      <w:r w:rsidRPr="00DF758C">
        <w:rPr>
          <w:spacing w:val="8"/>
        </w:rPr>
        <w:t xml:space="preserve"> </w:t>
      </w:r>
      <w:r w:rsidRPr="00DF758C">
        <w:t>Committee</w:t>
      </w:r>
      <w:r w:rsidRPr="00DF758C">
        <w:rPr>
          <w:spacing w:val="9"/>
        </w:rPr>
        <w:t xml:space="preserve"> </w:t>
      </w:r>
      <w:r w:rsidRPr="00DF758C">
        <w:t>p</w:t>
      </w:r>
      <w:r w:rsidRPr="00DF758C">
        <w:rPr>
          <w:spacing w:val="-4"/>
        </w:rPr>
        <w:t>r</w:t>
      </w:r>
      <w:r w:rsidRPr="00DF758C">
        <w:t>ovides</w:t>
      </w:r>
      <w:r w:rsidRPr="00DF758C">
        <w:rPr>
          <w:spacing w:val="8"/>
        </w:rPr>
        <w:t xml:space="preserve"> </w:t>
      </w:r>
      <w:r w:rsidRPr="00DF758C">
        <w:t>independent</w:t>
      </w:r>
      <w:r w:rsidRPr="00DF758C">
        <w:rPr>
          <w:w w:val="101"/>
        </w:rPr>
        <w:t xml:space="preserve"> </w:t>
      </w:r>
      <w:r w:rsidRPr="00DF758C">
        <w:t>assurance and assistance</w:t>
      </w:r>
      <w:r w:rsidRPr="00DF758C">
        <w:rPr>
          <w:spacing w:val="1"/>
        </w:rPr>
        <w:t xml:space="preserve"> </w:t>
      </w:r>
      <w:r w:rsidRPr="00DF758C">
        <w:t>to the</w:t>
      </w:r>
      <w:r w:rsidRPr="00DF758C">
        <w:rPr>
          <w:spacing w:val="1"/>
        </w:rPr>
        <w:t xml:space="preserve"> </w:t>
      </w:r>
      <w:r w:rsidR="00AF1E76">
        <w:t>a</w:t>
      </w:r>
      <w:r w:rsidRPr="00DF758C">
        <w:t xml:space="preserve">ccountable </w:t>
      </w:r>
      <w:r w:rsidR="00AF1E76">
        <w:t>a</w:t>
      </w:r>
      <w:r w:rsidRPr="00DF758C">
        <w:t>uthority and the Authority</w:t>
      </w:r>
      <w:r w:rsidRPr="00DF758C">
        <w:rPr>
          <w:w w:val="101"/>
        </w:rPr>
        <w:t xml:space="preserve"> </w:t>
      </w:r>
      <w:r w:rsidRPr="00DF758C">
        <w:t>Boa</w:t>
      </w:r>
      <w:r w:rsidRPr="00DF758C">
        <w:rPr>
          <w:spacing w:val="-4"/>
        </w:rPr>
        <w:t>r</w:t>
      </w:r>
      <w:r w:rsidRPr="00DF758C">
        <w:t>d</w:t>
      </w:r>
      <w:r w:rsidRPr="00DF758C">
        <w:rPr>
          <w:spacing w:val="8"/>
        </w:rPr>
        <w:t xml:space="preserve"> </w:t>
      </w:r>
      <w:r w:rsidRPr="00DF758C">
        <w:t>on</w:t>
      </w:r>
      <w:r w:rsidRPr="00DF758C">
        <w:rPr>
          <w:spacing w:val="9"/>
        </w:rPr>
        <w:t xml:space="preserve"> </w:t>
      </w:r>
      <w:r w:rsidRPr="00DF758C">
        <w:t>the</w:t>
      </w:r>
      <w:r w:rsidRPr="00DF758C">
        <w:rPr>
          <w:spacing w:val="8"/>
        </w:rPr>
        <w:t xml:space="preserve"> </w:t>
      </w:r>
      <w:r w:rsidRPr="00DF758C">
        <w:t>Authority</w:t>
      </w:r>
      <w:r w:rsidRPr="00DF758C">
        <w:rPr>
          <w:spacing w:val="-14"/>
        </w:rPr>
        <w:t>’</w:t>
      </w:r>
      <w:r w:rsidRPr="00DF758C">
        <w:t>s</w:t>
      </w:r>
      <w:r w:rsidRPr="00DF758C">
        <w:rPr>
          <w:spacing w:val="9"/>
        </w:rPr>
        <w:t xml:space="preserve"> </w:t>
      </w:r>
      <w:r w:rsidRPr="00DF758C">
        <w:t>risk,</w:t>
      </w:r>
      <w:r w:rsidRPr="00DF758C">
        <w:rPr>
          <w:spacing w:val="9"/>
        </w:rPr>
        <w:t xml:space="preserve"> </w:t>
      </w:r>
      <w:r w:rsidRPr="00DF758C">
        <w:t>cont</w:t>
      </w:r>
      <w:r w:rsidRPr="00DF758C">
        <w:rPr>
          <w:spacing w:val="-4"/>
        </w:rPr>
        <w:t>r</w:t>
      </w:r>
      <w:r w:rsidRPr="00DF758C">
        <w:t>ol</w:t>
      </w:r>
      <w:r w:rsidRPr="00DF758C">
        <w:rPr>
          <w:spacing w:val="8"/>
        </w:rPr>
        <w:t xml:space="preserve"> </w:t>
      </w:r>
      <w:r w:rsidRPr="00DF758C">
        <w:t>and</w:t>
      </w:r>
      <w:r w:rsidRPr="00DF758C">
        <w:rPr>
          <w:w w:val="101"/>
        </w:rPr>
        <w:t xml:space="preserve"> </w:t>
      </w:r>
      <w:r w:rsidRPr="00DF758C">
        <w:t>compliance</w:t>
      </w:r>
      <w:r w:rsidRPr="00DF758C">
        <w:rPr>
          <w:spacing w:val="8"/>
        </w:rPr>
        <w:t xml:space="preserve"> </w:t>
      </w:r>
      <w:r w:rsidRPr="00DF758C">
        <w:t>framework,</w:t>
      </w:r>
      <w:r w:rsidRPr="00DF758C">
        <w:rPr>
          <w:spacing w:val="9"/>
        </w:rPr>
        <w:t xml:space="preserve"> </w:t>
      </w:r>
      <w:r w:rsidRPr="00DF758C">
        <w:t>and</w:t>
      </w:r>
      <w:r w:rsidRPr="00DF758C">
        <w:rPr>
          <w:spacing w:val="9"/>
        </w:rPr>
        <w:t xml:space="preserve"> </w:t>
      </w:r>
      <w:r w:rsidRPr="00DF758C">
        <w:t>its</w:t>
      </w:r>
      <w:r w:rsidRPr="00DF758C">
        <w:rPr>
          <w:spacing w:val="9"/>
        </w:rPr>
        <w:t xml:space="preserve"> </w:t>
      </w:r>
      <w:r w:rsidRPr="00DF758C">
        <w:t>financial and performance reporting</w:t>
      </w:r>
      <w:r w:rsidRPr="00DF758C">
        <w:rPr>
          <w:spacing w:val="19"/>
        </w:rPr>
        <w:t xml:space="preserve"> </w:t>
      </w:r>
      <w:r w:rsidRPr="00DF758C">
        <w:rPr>
          <w:spacing w:val="-4"/>
        </w:rPr>
        <w:t>r</w:t>
      </w:r>
      <w:r w:rsidRPr="00DF758C">
        <w:t>esponsibilities.</w:t>
      </w:r>
    </w:p>
    <w:p w14:paraId="01070FEA" w14:textId="77777777" w:rsidR="00D5355C" w:rsidRDefault="00D5355C" w:rsidP="00D7344C">
      <w:pPr>
        <w:pStyle w:val="ARBodyText"/>
      </w:pPr>
      <w:r w:rsidRPr="0003034F">
        <w:t>The Audit Committee comprised the following members during 2018–19:</w:t>
      </w:r>
    </w:p>
    <w:p w14:paraId="06FA4713" w14:textId="5E243DC2" w:rsidR="00D5355C" w:rsidRPr="0003034F" w:rsidRDefault="00D5355C" w:rsidP="00D7344C">
      <w:pPr>
        <w:pStyle w:val="AR-Bullet"/>
      </w:pPr>
      <w:r w:rsidRPr="0003034F">
        <w:t>Ian Rodin, member and Chair</w:t>
      </w:r>
      <w:r w:rsidR="00B55562">
        <w:t>person</w:t>
      </w:r>
    </w:p>
    <w:p w14:paraId="4A8546D2" w14:textId="77777777" w:rsidR="00D5355C" w:rsidRPr="0003034F" w:rsidRDefault="00D5355C" w:rsidP="00D7344C">
      <w:pPr>
        <w:pStyle w:val="AR-Bullet"/>
      </w:pPr>
      <w:r w:rsidRPr="0003034F">
        <w:t>Phillip Fogarty, member and Queensland Government representative (Department of the Premier and Cabinet)</w:t>
      </w:r>
    </w:p>
    <w:p w14:paraId="4E5769D6" w14:textId="507DE54E" w:rsidR="00D5355C" w:rsidRPr="00356F0A" w:rsidRDefault="00D5355C" w:rsidP="00721DEE">
      <w:pPr>
        <w:pStyle w:val="AR-Bullet"/>
        <w:rPr>
          <w:rFonts w:cs="Arial"/>
          <w:szCs w:val="22"/>
        </w:rPr>
      </w:pPr>
      <w:r w:rsidRPr="00721DEE">
        <w:t>Margaret</w:t>
      </w:r>
      <w:r w:rsidRPr="0003034F">
        <w:t xml:space="preserve"> Johnson, member </w:t>
      </w:r>
    </w:p>
    <w:p w14:paraId="0A840B6A" w14:textId="316808D0" w:rsidR="00D5355C" w:rsidRDefault="00D5355C" w:rsidP="00D7344C">
      <w:pPr>
        <w:pStyle w:val="ARBodyText"/>
      </w:pPr>
      <w:r w:rsidRPr="0003034F">
        <w:t>During</w:t>
      </w:r>
      <w:r w:rsidRPr="0003034F">
        <w:rPr>
          <w:spacing w:val="2"/>
        </w:rPr>
        <w:t xml:space="preserve"> </w:t>
      </w:r>
      <w:r w:rsidRPr="0003034F">
        <w:t>2018–19,</w:t>
      </w:r>
      <w:r w:rsidRPr="0003034F">
        <w:rPr>
          <w:spacing w:val="2"/>
        </w:rPr>
        <w:t xml:space="preserve"> </w:t>
      </w:r>
      <w:r w:rsidRPr="0003034F">
        <w:t>the</w:t>
      </w:r>
      <w:r w:rsidRPr="0003034F">
        <w:rPr>
          <w:spacing w:val="2"/>
        </w:rPr>
        <w:t xml:space="preserve"> </w:t>
      </w:r>
      <w:r w:rsidRPr="0003034F">
        <w:t>Audit</w:t>
      </w:r>
      <w:r w:rsidRPr="0003034F">
        <w:rPr>
          <w:spacing w:val="2"/>
        </w:rPr>
        <w:t xml:space="preserve"> </w:t>
      </w:r>
      <w:r w:rsidRPr="0003034F">
        <w:t>Committee</w:t>
      </w:r>
      <w:r w:rsidRPr="0003034F">
        <w:rPr>
          <w:spacing w:val="2"/>
        </w:rPr>
        <w:t xml:space="preserve"> </w:t>
      </w:r>
      <w:r w:rsidRPr="0003034F">
        <w:t>held</w:t>
      </w:r>
      <w:r w:rsidRPr="0003034F">
        <w:rPr>
          <w:spacing w:val="3"/>
        </w:rPr>
        <w:t xml:space="preserve"> </w:t>
      </w:r>
      <w:r w:rsidR="003D3A05">
        <w:rPr>
          <w:spacing w:val="3"/>
        </w:rPr>
        <w:t>four</w:t>
      </w:r>
      <w:r>
        <w:rPr>
          <w:spacing w:val="3"/>
        </w:rPr>
        <w:t xml:space="preserve"> </w:t>
      </w:r>
      <w:r w:rsidRPr="0003034F">
        <w:t>meetings</w:t>
      </w:r>
      <w:r w:rsidRPr="0003034F">
        <w:rPr>
          <w:spacing w:val="-20"/>
        </w:rPr>
        <w:t xml:space="preserve"> </w:t>
      </w:r>
      <w:r w:rsidRPr="0003034F">
        <w:t>(</w:t>
      </w:r>
      <w:r w:rsidRPr="0003034F">
        <w:rPr>
          <w:spacing w:val="-23"/>
        </w:rPr>
        <w:t>T</w:t>
      </w:r>
      <w:r w:rsidRPr="0003034F">
        <w:t>able</w:t>
      </w:r>
      <w:r w:rsidRPr="0003034F">
        <w:rPr>
          <w:spacing w:val="-20"/>
        </w:rPr>
        <w:t xml:space="preserve"> </w:t>
      </w:r>
      <w:r w:rsidR="00154D5C">
        <w:rPr>
          <w:spacing w:val="-20"/>
        </w:rPr>
        <w:t>9</w:t>
      </w:r>
      <w:r w:rsidRPr="0003034F">
        <w:t>).</w:t>
      </w:r>
    </w:p>
    <w:p w14:paraId="06B69EBA" w14:textId="2362603F" w:rsidR="00D5355C" w:rsidRPr="00B57321" w:rsidRDefault="00D5355C" w:rsidP="00D7344C">
      <w:pPr>
        <w:pStyle w:val="ARTableName0"/>
        <w:rPr>
          <w:spacing w:val="-18"/>
          <w:highlight w:val="yellow"/>
        </w:rPr>
      </w:pPr>
      <w:bookmarkStart w:id="201" w:name="_Toc465329503"/>
      <w:bookmarkStart w:id="202" w:name="_Toc15899403"/>
      <w:bookmarkStart w:id="203" w:name="_Toc15976446"/>
      <w:bookmarkStart w:id="204" w:name="_Toc16709101"/>
      <w:bookmarkStart w:id="205" w:name="_Toc20476472"/>
      <w:r w:rsidRPr="00B57321">
        <w:rPr>
          <w:spacing w:val="-18"/>
        </w:rPr>
        <w:t>T</w:t>
      </w:r>
      <w:r w:rsidRPr="00B57321">
        <w:t>able</w:t>
      </w:r>
      <w:r>
        <w:rPr>
          <w:spacing w:val="-3"/>
        </w:rPr>
        <w:t xml:space="preserve"> </w:t>
      </w:r>
      <w:r w:rsidR="00154D5C">
        <w:rPr>
          <w:spacing w:val="-3"/>
        </w:rPr>
        <w:t>9</w:t>
      </w:r>
      <w:r w:rsidRPr="00B57321">
        <w:t>:</w:t>
      </w:r>
      <w:r w:rsidRPr="00B57321">
        <w:rPr>
          <w:spacing w:val="-3"/>
        </w:rPr>
        <w:t xml:space="preserve"> </w:t>
      </w:r>
      <w:r w:rsidRPr="0003034F">
        <w:t>Meetings</w:t>
      </w:r>
      <w:r w:rsidRPr="0003034F">
        <w:rPr>
          <w:spacing w:val="-2"/>
        </w:rPr>
        <w:t xml:space="preserve"> </w:t>
      </w:r>
      <w:r w:rsidRPr="0003034F">
        <w:t>of</w:t>
      </w:r>
      <w:r w:rsidRPr="0003034F">
        <w:rPr>
          <w:spacing w:val="-3"/>
        </w:rPr>
        <w:t xml:space="preserve"> </w:t>
      </w:r>
      <w:r w:rsidRPr="0003034F">
        <w:t>the</w:t>
      </w:r>
      <w:r w:rsidRPr="0003034F">
        <w:rPr>
          <w:spacing w:val="-3"/>
        </w:rPr>
        <w:t xml:space="preserve"> </w:t>
      </w:r>
      <w:r w:rsidRPr="0003034F">
        <w:t>G</w:t>
      </w:r>
      <w:r w:rsidRPr="0003034F">
        <w:rPr>
          <w:spacing w:val="-4"/>
        </w:rPr>
        <w:t>r</w:t>
      </w:r>
      <w:r w:rsidRPr="0003034F">
        <w:t>eat</w:t>
      </w:r>
      <w:r w:rsidRPr="0003034F">
        <w:rPr>
          <w:spacing w:val="-2"/>
        </w:rPr>
        <w:t xml:space="preserve"> </w:t>
      </w:r>
      <w:r w:rsidRPr="0003034F">
        <w:t>Barrier</w:t>
      </w:r>
      <w:r w:rsidRPr="0003034F">
        <w:rPr>
          <w:spacing w:val="-3"/>
        </w:rPr>
        <w:t xml:space="preserve"> </w:t>
      </w:r>
      <w:r w:rsidRPr="0003034F">
        <w:t>Reef</w:t>
      </w:r>
      <w:r w:rsidRPr="0003034F">
        <w:rPr>
          <w:spacing w:val="-2"/>
        </w:rPr>
        <w:t xml:space="preserve"> </w:t>
      </w:r>
      <w:r w:rsidRPr="0003034F">
        <w:t>Marine</w:t>
      </w:r>
      <w:r w:rsidRPr="0003034F">
        <w:rPr>
          <w:spacing w:val="-3"/>
        </w:rPr>
        <w:t xml:space="preserve"> </w:t>
      </w:r>
      <w:r w:rsidRPr="0003034F">
        <w:t>Park</w:t>
      </w:r>
      <w:r w:rsidRPr="0003034F">
        <w:rPr>
          <w:spacing w:val="-3"/>
        </w:rPr>
        <w:t xml:space="preserve"> </w:t>
      </w:r>
      <w:r w:rsidRPr="0003034F">
        <w:t>Authority</w:t>
      </w:r>
      <w:r w:rsidRPr="0003034F">
        <w:rPr>
          <w:spacing w:val="-2"/>
        </w:rPr>
        <w:t xml:space="preserve"> </w:t>
      </w:r>
      <w:r w:rsidRPr="0003034F">
        <w:t>Audit</w:t>
      </w:r>
      <w:r w:rsidRPr="0003034F">
        <w:rPr>
          <w:spacing w:val="-3"/>
        </w:rPr>
        <w:t xml:space="preserve"> </w:t>
      </w:r>
      <w:r>
        <w:t>Committee</w:t>
      </w:r>
      <w:r>
        <w:rPr>
          <w:spacing w:val="-2"/>
        </w:rPr>
        <w:t xml:space="preserve"> </w:t>
      </w:r>
      <w:r w:rsidRPr="0003034F">
        <w:t>2018–</w:t>
      </w:r>
      <w:bookmarkEnd w:id="201"/>
      <w:r w:rsidRPr="0003034F">
        <w:t>19</w:t>
      </w:r>
      <w:bookmarkEnd w:id="202"/>
      <w:bookmarkEnd w:id="203"/>
      <w:bookmarkEnd w:id="204"/>
      <w:bookmarkEnd w:id="205"/>
    </w:p>
    <w:tbl>
      <w:tblPr>
        <w:tblStyle w:val="TableGrid"/>
        <w:tblW w:w="0" w:type="auto"/>
        <w:tblLook w:val="04A0" w:firstRow="1" w:lastRow="0" w:firstColumn="1" w:lastColumn="0" w:noHBand="0" w:noVBand="1"/>
        <w:tblCaption w:val="Table 9 meetings for the Audit Committee"/>
        <w:tblDescription w:val="Table showing meeting dates, locations and attendees of the Great Barrier Reef Marine Park Authority Audit Committee."/>
      </w:tblPr>
      <w:tblGrid>
        <w:gridCol w:w="1129"/>
        <w:gridCol w:w="1985"/>
        <w:gridCol w:w="1417"/>
        <w:gridCol w:w="4485"/>
      </w:tblGrid>
      <w:tr w:rsidR="00D5355C" w:rsidRPr="00B57321" w14:paraId="2D08ABE2" w14:textId="77777777" w:rsidTr="00D5355C">
        <w:trPr>
          <w:tblHeader/>
        </w:trPr>
        <w:tc>
          <w:tcPr>
            <w:tcW w:w="1129" w:type="dxa"/>
          </w:tcPr>
          <w:p w14:paraId="26F40869" w14:textId="77777777" w:rsidR="00D5355C" w:rsidRPr="00B57321" w:rsidRDefault="00D5355C" w:rsidP="00D7344C">
            <w:pPr>
              <w:pStyle w:val="ARTableText"/>
            </w:pPr>
            <w:r w:rsidRPr="00B57321">
              <w:t>Meeting</w:t>
            </w:r>
          </w:p>
        </w:tc>
        <w:tc>
          <w:tcPr>
            <w:tcW w:w="1985" w:type="dxa"/>
          </w:tcPr>
          <w:p w14:paraId="7AF35884" w14:textId="77777777" w:rsidR="00D5355C" w:rsidRPr="00B57321" w:rsidRDefault="00D5355C" w:rsidP="00D7344C">
            <w:pPr>
              <w:pStyle w:val="ARTableText"/>
            </w:pPr>
            <w:r w:rsidRPr="00B57321">
              <w:t>Date</w:t>
            </w:r>
          </w:p>
        </w:tc>
        <w:tc>
          <w:tcPr>
            <w:tcW w:w="1417" w:type="dxa"/>
          </w:tcPr>
          <w:p w14:paraId="6497BEE1" w14:textId="77777777" w:rsidR="00D5355C" w:rsidRPr="00B57321" w:rsidRDefault="00D5355C" w:rsidP="00D7344C">
            <w:pPr>
              <w:pStyle w:val="ARTableText"/>
            </w:pPr>
            <w:r w:rsidRPr="00B57321">
              <w:t xml:space="preserve">Location </w:t>
            </w:r>
          </w:p>
        </w:tc>
        <w:tc>
          <w:tcPr>
            <w:tcW w:w="4485" w:type="dxa"/>
          </w:tcPr>
          <w:p w14:paraId="2C82B28E" w14:textId="77777777" w:rsidR="00D5355C" w:rsidRPr="00B57321" w:rsidRDefault="00D5355C" w:rsidP="00D7344C">
            <w:pPr>
              <w:pStyle w:val="ARTableText"/>
            </w:pPr>
            <w:r w:rsidRPr="00B57321">
              <w:t>Attendance</w:t>
            </w:r>
          </w:p>
        </w:tc>
      </w:tr>
      <w:tr w:rsidR="00D5355C" w:rsidRPr="00B57321" w14:paraId="0D4A6EB2" w14:textId="77777777" w:rsidTr="00D5355C">
        <w:tc>
          <w:tcPr>
            <w:tcW w:w="1129" w:type="dxa"/>
          </w:tcPr>
          <w:p w14:paraId="291CBD3C" w14:textId="77777777" w:rsidR="00D5355C" w:rsidRPr="00BF43EB" w:rsidRDefault="00D5355C" w:rsidP="00D7344C">
            <w:pPr>
              <w:pStyle w:val="ARTableText"/>
              <w:rPr>
                <w:sz w:val="20"/>
                <w:szCs w:val="20"/>
              </w:rPr>
            </w:pPr>
            <w:r w:rsidRPr="00BF43EB">
              <w:rPr>
                <w:sz w:val="20"/>
                <w:szCs w:val="20"/>
              </w:rPr>
              <w:t>AC 80</w:t>
            </w:r>
          </w:p>
        </w:tc>
        <w:tc>
          <w:tcPr>
            <w:tcW w:w="1985" w:type="dxa"/>
          </w:tcPr>
          <w:p w14:paraId="4E947E9D" w14:textId="77777777" w:rsidR="00D5355C" w:rsidRPr="00BF43EB" w:rsidRDefault="00D5355C" w:rsidP="00D7344C">
            <w:pPr>
              <w:pStyle w:val="ARTableText"/>
              <w:rPr>
                <w:sz w:val="20"/>
                <w:szCs w:val="20"/>
              </w:rPr>
            </w:pPr>
            <w:r w:rsidRPr="00BF43EB">
              <w:rPr>
                <w:sz w:val="20"/>
                <w:szCs w:val="20"/>
              </w:rPr>
              <w:t>31 August 2018</w:t>
            </w:r>
          </w:p>
        </w:tc>
        <w:tc>
          <w:tcPr>
            <w:tcW w:w="1417" w:type="dxa"/>
          </w:tcPr>
          <w:p w14:paraId="31CA2261" w14:textId="77777777" w:rsidR="00D5355C" w:rsidRPr="00BF43EB" w:rsidRDefault="00D5355C" w:rsidP="00D7344C">
            <w:pPr>
              <w:pStyle w:val="ARTableText"/>
              <w:rPr>
                <w:sz w:val="20"/>
                <w:szCs w:val="20"/>
              </w:rPr>
            </w:pPr>
            <w:r w:rsidRPr="00BF43EB">
              <w:rPr>
                <w:sz w:val="20"/>
                <w:szCs w:val="20"/>
              </w:rPr>
              <w:t>Townsville</w:t>
            </w:r>
          </w:p>
        </w:tc>
        <w:tc>
          <w:tcPr>
            <w:tcW w:w="4485" w:type="dxa"/>
          </w:tcPr>
          <w:p w14:paraId="3295B8CF" w14:textId="0F8EC381" w:rsidR="00D5355C" w:rsidRPr="00BF43EB" w:rsidRDefault="00D5355C" w:rsidP="00D7344C">
            <w:pPr>
              <w:pStyle w:val="ARTableText"/>
              <w:rPr>
                <w:rFonts w:eastAsiaTheme="minorHAnsi" w:cs="Arial"/>
              </w:rPr>
            </w:pPr>
            <w:r w:rsidRPr="00BF43EB">
              <w:rPr>
                <w:rFonts w:eastAsiaTheme="minorHAnsi" w:cs="Arial"/>
              </w:rPr>
              <w:t>Mr Ian Rodin, Chair</w:t>
            </w:r>
            <w:r w:rsidR="001C275E">
              <w:rPr>
                <w:rFonts w:eastAsiaTheme="minorHAnsi" w:cs="Arial"/>
              </w:rPr>
              <w:t>person</w:t>
            </w:r>
          </w:p>
          <w:p w14:paraId="34DFA14F" w14:textId="77777777" w:rsidR="00D5355C" w:rsidRPr="00BF43EB" w:rsidRDefault="00D5355C" w:rsidP="00D7344C">
            <w:pPr>
              <w:pStyle w:val="ARTableText"/>
              <w:rPr>
                <w:rFonts w:eastAsiaTheme="minorHAnsi" w:cs="Arial"/>
              </w:rPr>
            </w:pPr>
            <w:r w:rsidRPr="00BF43EB">
              <w:rPr>
                <w:rFonts w:eastAsiaTheme="minorHAnsi" w:cs="Arial"/>
              </w:rPr>
              <w:t>Mr Phillip Fogarty, member</w:t>
            </w:r>
          </w:p>
          <w:p w14:paraId="5A4FB16F" w14:textId="3D47EFD5" w:rsidR="00D5355C" w:rsidRPr="00BF43EB" w:rsidRDefault="00D5355C" w:rsidP="00D7344C">
            <w:pPr>
              <w:pStyle w:val="ARTableText"/>
              <w:rPr>
                <w:rFonts w:eastAsiaTheme="minorHAnsi" w:cs="Arial"/>
              </w:rPr>
            </w:pPr>
            <w:r w:rsidRPr="00BF43EB">
              <w:rPr>
                <w:rFonts w:eastAsiaTheme="minorHAnsi" w:cs="Arial"/>
              </w:rPr>
              <w:t>Ms Margaret Johnson, member</w:t>
            </w:r>
          </w:p>
          <w:p w14:paraId="3E56C3FF" w14:textId="77777777" w:rsidR="00D5355C" w:rsidRPr="00BF43EB" w:rsidRDefault="00D5355C" w:rsidP="00D7344C">
            <w:pPr>
              <w:pStyle w:val="ARTableText"/>
              <w:rPr>
                <w:rFonts w:eastAsiaTheme="minorHAnsi" w:cs="Arial"/>
                <w:b/>
                <w:bCs/>
              </w:rPr>
            </w:pPr>
            <w:r w:rsidRPr="00BF43EB">
              <w:rPr>
                <w:rFonts w:eastAsiaTheme="minorHAnsi" w:cs="Arial"/>
                <w:b/>
                <w:bCs/>
              </w:rPr>
              <w:t>Apologies</w:t>
            </w:r>
          </w:p>
          <w:p w14:paraId="21A9E1DC" w14:textId="77777777" w:rsidR="00D5355C" w:rsidRPr="00BF43EB" w:rsidRDefault="00D5355C" w:rsidP="00D7344C">
            <w:pPr>
              <w:pStyle w:val="ARTableText"/>
              <w:rPr>
                <w:rFonts w:eastAsiaTheme="minorHAnsi" w:cs="Arial"/>
              </w:rPr>
            </w:pPr>
            <w:r w:rsidRPr="00BF43EB">
              <w:rPr>
                <w:rFonts w:eastAsiaTheme="minorHAnsi" w:cs="Arial"/>
              </w:rPr>
              <w:t>Nil</w:t>
            </w:r>
          </w:p>
        </w:tc>
      </w:tr>
      <w:tr w:rsidR="00D5355C" w:rsidRPr="00B57321" w14:paraId="7FB9D02F" w14:textId="77777777" w:rsidTr="00D5355C">
        <w:tc>
          <w:tcPr>
            <w:tcW w:w="1129" w:type="dxa"/>
          </w:tcPr>
          <w:p w14:paraId="7B8557DC" w14:textId="77777777" w:rsidR="00D5355C" w:rsidRPr="00BF43EB" w:rsidRDefault="00D5355C" w:rsidP="00D7344C">
            <w:pPr>
              <w:pStyle w:val="ARTableText"/>
              <w:rPr>
                <w:sz w:val="20"/>
                <w:szCs w:val="20"/>
              </w:rPr>
            </w:pPr>
            <w:r w:rsidRPr="00BF43EB">
              <w:rPr>
                <w:sz w:val="20"/>
                <w:szCs w:val="20"/>
              </w:rPr>
              <w:t>AC 81</w:t>
            </w:r>
          </w:p>
        </w:tc>
        <w:tc>
          <w:tcPr>
            <w:tcW w:w="1985" w:type="dxa"/>
          </w:tcPr>
          <w:p w14:paraId="458891C7" w14:textId="77777777" w:rsidR="00D5355C" w:rsidRPr="00BF43EB" w:rsidRDefault="00D5355C" w:rsidP="00D7344C">
            <w:pPr>
              <w:pStyle w:val="ARTableText"/>
              <w:rPr>
                <w:sz w:val="20"/>
                <w:szCs w:val="20"/>
              </w:rPr>
            </w:pPr>
            <w:r w:rsidRPr="00BF43EB">
              <w:rPr>
                <w:sz w:val="20"/>
                <w:szCs w:val="20"/>
              </w:rPr>
              <w:t>30 November 2018</w:t>
            </w:r>
          </w:p>
        </w:tc>
        <w:tc>
          <w:tcPr>
            <w:tcW w:w="1417" w:type="dxa"/>
          </w:tcPr>
          <w:p w14:paraId="234D46B4" w14:textId="77777777" w:rsidR="00D5355C" w:rsidRPr="00BF43EB" w:rsidRDefault="00D5355C" w:rsidP="00D7344C">
            <w:pPr>
              <w:pStyle w:val="ARTableText"/>
              <w:rPr>
                <w:sz w:val="20"/>
                <w:szCs w:val="20"/>
              </w:rPr>
            </w:pPr>
            <w:r w:rsidRPr="00BF43EB">
              <w:rPr>
                <w:sz w:val="20"/>
                <w:szCs w:val="20"/>
              </w:rPr>
              <w:t>Townsville</w:t>
            </w:r>
          </w:p>
        </w:tc>
        <w:tc>
          <w:tcPr>
            <w:tcW w:w="4485" w:type="dxa"/>
          </w:tcPr>
          <w:p w14:paraId="669E1ED6" w14:textId="01C03AF1" w:rsidR="00D5355C" w:rsidRPr="00BF43EB" w:rsidRDefault="00D5355C" w:rsidP="00D7344C">
            <w:pPr>
              <w:pStyle w:val="ARTableText"/>
              <w:rPr>
                <w:rFonts w:eastAsiaTheme="minorHAnsi" w:cs="Arial"/>
              </w:rPr>
            </w:pPr>
            <w:r w:rsidRPr="00BF43EB">
              <w:rPr>
                <w:rFonts w:eastAsiaTheme="minorHAnsi" w:cs="Arial"/>
              </w:rPr>
              <w:t>Mr Ian Rodin, Chair</w:t>
            </w:r>
            <w:r w:rsidR="001C275E">
              <w:rPr>
                <w:rFonts w:eastAsiaTheme="minorHAnsi" w:cs="Arial"/>
              </w:rPr>
              <w:t>person</w:t>
            </w:r>
          </w:p>
          <w:p w14:paraId="5B11E177" w14:textId="77777777" w:rsidR="00D5355C" w:rsidRPr="00BF43EB" w:rsidRDefault="00D5355C" w:rsidP="00D7344C">
            <w:pPr>
              <w:pStyle w:val="ARTableText"/>
              <w:rPr>
                <w:rFonts w:eastAsiaTheme="minorHAnsi" w:cs="Arial"/>
              </w:rPr>
            </w:pPr>
            <w:r w:rsidRPr="00BF43EB">
              <w:rPr>
                <w:rFonts w:eastAsiaTheme="minorHAnsi" w:cs="Arial"/>
              </w:rPr>
              <w:t>Mr Phillip Fogarty, member</w:t>
            </w:r>
          </w:p>
          <w:p w14:paraId="1807CCAF" w14:textId="3C955FF4" w:rsidR="00D5355C" w:rsidRPr="00BF43EB" w:rsidRDefault="00D5355C" w:rsidP="00D7344C">
            <w:pPr>
              <w:pStyle w:val="ARTableText"/>
              <w:rPr>
                <w:rFonts w:eastAsiaTheme="minorHAnsi" w:cs="Arial"/>
              </w:rPr>
            </w:pPr>
            <w:r w:rsidRPr="00BF43EB">
              <w:rPr>
                <w:rFonts w:eastAsiaTheme="minorHAnsi" w:cs="Arial"/>
              </w:rPr>
              <w:lastRenderedPageBreak/>
              <w:t>Ms Margaret Johnson, member</w:t>
            </w:r>
          </w:p>
          <w:p w14:paraId="7E44267E" w14:textId="77777777" w:rsidR="00D5355C" w:rsidRPr="00BF43EB" w:rsidRDefault="00D5355C" w:rsidP="00D7344C">
            <w:pPr>
              <w:pStyle w:val="ARTableText"/>
              <w:rPr>
                <w:rFonts w:eastAsiaTheme="minorHAnsi" w:cs="Arial"/>
                <w:b/>
                <w:bCs/>
              </w:rPr>
            </w:pPr>
            <w:r w:rsidRPr="00BF43EB">
              <w:rPr>
                <w:rFonts w:eastAsiaTheme="minorHAnsi" w:cs="Arial"/>
                <w:b/>
                <w:bCs/>
              </w:rPr>
              <w:t>Apologies</w:t>
            </w:r>
          </w:p>
          <w:p w14:paraId="1785B692" w14:textId="77777777" w:rsidR="00D5355C" w:rsidRPr="00BF43EB" w:rsidRDefault="00D5355C" w:rsidP="00D7344C">
            <w:pPr>
              <w:pStyle w:val="ARTableText"/>
              <w:rPr>
                <w:rFonts w:eastAsiaTheme="minorHAnsi" w:cs="Arial"/>
              </w:rPr>
            </w:pPr>
            <w:r w:rsidRPr="00BF43EB">
              <w:rPr>
                <w:rFonts w:eastAsiaTheme="minorHAnsi" w:cs="Arial"/>
              </w:rPr>
              <w:t>Nil</w:t>
            </w:r>
          </w:p>
        </w:tc>
      </w:tr>
      <w:tr w:rsidR="00D5355C" w:rsidRPr="00B57321" w14:paraId="32C84902" w14:textId="77777777" w:rsidTr="00D5355C">
        <w:tc>
          <w:tcPr>
            <w:tcW w:w="1129" w:type="dxa"/>
          </w:tcPr>
          <w:p w14:paraId="1674906A" w14:textId="77777777" w:rsidR="00D5355C" w:rsidRPr="00BF43EB" w:rsidRDefault="00D5355C" w:rsidP="00D7344C">
            <w:pPr>
              <w:pStyle w:val="ARTableText"/>
              <w:rPr>
                <w:sz w:val="20"/>
                <w:szCs w:val="20"/>
              </w:rPr>
            </w:pPr>
            <w:r w:rsidRPr="00BF43EB">
              <w:rPr>
                <w:sz w:val="20"/>
                <w:szCs w:val="20"/>
              </w:rPr>
              <w:lastRenderedPageBreak/>
              <w:t>AC 82</w:t>
            </w:r>
          </w:p>
        </w:tc>
        <w:tc>
          <w:tcPr>
            <w:tcW w:w="1985" w:type="dxa"/>
          </w:tcPr>
          <w:p w14:paraId="10D4F75F" w14:textId="77777777" w:rsidR="00D5355C" w:rsidRPr="00BF43EB" w:rsidRDefault="00D5355C" w:rsidP="00D7344C">
            <w:pPr>
              <w:pStyle w:val="ARTableText"/>
              <w:rPr>
                <w:sz w:val="20"/>
                <w:szCs w:val="20"/>
              </w:rPr>
            </w:pPr>
            <w:r w:rsidRPr="00BF43EB">
              <w:rPr>
                <w:sz w:val="20"/>
                <w:szCs w:val="20"/>
              </w:rPr>
              <w:t>21 March 2019</w:t>
            </w:r>
          </w:p>
        </w:tc>
        <w:tc>
          <w:tcPr>
            <w:tcW w:w="1417" w:type="dxa"/>
          </w:tcPr>
          <w:p w14:paraId="5522A837" w14:textId="77777777" w:rsidR="00D5355C" w:rsidRPr="00BF43EB" w:rsidRDefault="00D5355C" w:rsidP="00D7344C">
            <w:pPr>
              <w:pStyle w:val="ARTableText"/>
              <w:rPr>
                <w:sz w:val="20"/>
                <w:szCs w:val="20"/>
              </w:rPr>
            </w:pPr>
            <w:r w:rsidRPr="00BF43EB">
              <w:rPr>
                <w:sz w:val="20"/>
                <w:szCs w:val="20"/>
              </w:rPr>
              <w:t>Townsville</w:t>
            </w:r>
          </w:p>
        </w:tc>
        <w:tc>
          <w:tcPr>
            <w:tcW w:w="4485" w:type="dxa"/>
          </w:tcPr>
          <w:p w14:paraId="2D9C225E" w14:textId="1D780CE7" w:rsidR="00D5355C" w:rsidRPr="00BF43EB" w:rsidRDefault="00D5355C" w:rsidP="00D7344C">
            <w:pPr>
              <w:pStyle w:val="ARTableText"/>
              <w:rPr>
                <w:rFonts w:eastAsiaTheme="minorHAnsi" w:cs="Arial"/>
              </w:rPr>
            </w:pPr>
            <w:r w:rsidRPr="00BF43EB">
              <w:rPr>
                <w:rFonts w:eastAsiaTheme="minorHAnsi" w:cs="Arial"/>
              </w:rPr>
              <w:t>Mr Ian Rodin, Chair</w:t>
            </w:r>
            <w:r w:rsidR="001C275E">
              <w:rPr>
                <w:rFonts w:eastAsiaTheme="minorHAnsi" w:cs="Arial"/>
              </w:rPr>
              <w:t>person</w:t>
            </w:r>
          </w:p>
          <w:p w14:paraId="59DF4890" w14:textId="77777777" w:rsidR="00D5355C" w:rsidRPr="00BF43EB" w:rsidRDefault="00D5355C" w:rsidP="00D7344C">
            <w:pPr>
              <w:pStyle w:val="ARTableText"/>
              <w:rPr>
                <w:rFonts w:eastAsiaTheme="minorHAnsi" w:cs="Arial"/>
              </w:rPr>
            </w:pPr>
            <w:r w:rsidRPr="00BF43EB">
              <w:rPr>
                <w:rFonts w:eastAsiaTheme="minorHAnsi" w:cs="Arial"/>
              </w:rPr>
              <w:t>Mr Phillip Fogarty, member</w:t>
            </w:r>
          </w:p>
          <w:p w14:paraId="354E9199" w14:textId="1389DB57" w:rsidR="00D5355C" w:rsidRPr="00BF43EB" w:rsidRDefault="00D5355C" w:rsidP="00D7344C">
            <w:pPr>
              <w:pStyle w:val="ARTableText"/>
              <w:rPr>
                <w:rFonts w:eastAsiaTheme="minorHAnsi" w:cs="Arial"/>
              </w:rPr>
            </w:pPr>
            <w:r w:rsidRPr="00BF43EB">
              <w:rPr>
                <w:rFonts w:eastAsiaTheme="minorHAnsi" w:cs="Arial"/>
              </w:rPr>
              <w:t>Ms Margaret Johnson, member</w:t>
            </w:r>
          </w:p>
          <w:p w14:paraId="223461B1" w14:textId="77777777" w:rsidR="00D5355C" w:rsidRPr="00BF43EB" w:rsidRDefault="00D5355C" w:rsidP="00D7344C">
            <w:pPr>
              <w:pStyle w:val="ARTableText"/>
              <w:rPr>
                <w:rFonts w:eastAsiaTheme="minorHAnsi" w:cs="Arial"/>
                <w:b/>
                <w:bCs/>
              </w:rPr>
            </w:pPr>
            <w:r w:rsidRPr="00BF43EB">
              <w:rPr>
                <w:rFonts w:eastAsiaTheme="minorHAnsi" w:cs="Arial"/>
                <w:b/>
                <w:bCs/>
              </w:rPr>
              <w:t>Apologies</w:t>
            </w:r>
          </w:p>
          <w:p w14:paraId="4E94853D" w14:textId="77777777" w:rsidR="00D5355C" w:rsidRPr="00BF43EB" w:rsidRDefault="00D5355C" w:rsidP="00D7344C">
            <w:pPr>
              <w:pStyle w:val="ARTableText"/>
              <w:rPr>
                <w:rFonts w:eastAsiaTheme="minorHAnsi" w:cs="Arial"/>
              </w:rPr>
            </w:pPr>
            <w:r w:rsidRPr="00BF43EB">
              <w:rPr>
                <w:rFonts w:eastAsiaTheme="minorHAnsi" w:cs="Arial"/>
              </w:rPr>
              <w:t>Nil</w:t>
            </w:r>
          </w:p>
        </w:tc>
      </w:tr>
      <w:tr w:rsidR="00D5355C" w:rsidRPr="00B57321" w14:paraId="658B63DD" w14:textId="77777777" w:rsidTr="00D5355C">
        <w:tc>
          <w:tcPr>
            <w:tcW w:w="1129" w:type="dxa"/>
          </w:tcPr>
          <w:p w14:paraId="48A58F05" w14:textId="77777777" w:rsidR="00D5355C" w:rsidRPr="00BF43EB" w:rsidRDefault="00D5355C" w:rsidP="00D7344C">
            <w:pPr>
              <w:pStyle w:val="ARTableText"/>
              <w:rPr>
                <w:sz w:val="20"/>
                <w:szCs w:val="20"/>
              </w:rPr>
            </w:pPr>
            <w:r w:rsidRPr="00BF43EB">
              <w:rPr>
                <w:sz w:val="20"/>
                <w:szCs w:val="20"/>
              </w:rPr>
              <w:t>AC 83</w:t>
            </w:r>
          </w:p>
        </w:tc>
        <w:tc>
          <w:tcPr>
            <w:tcW w:w="1985" w:type="dxa"/>
          </w:tcPr>
          <w:p w14:paraId="126C7CA0" w14:textId="77777777" w:rsidR="00D5355C" w:rsidRPr="00BF43EB" w:rsidRDefault="00D5355C" w:rsidP="00D7344C">
            <w:pPr>
              <w:pStyle w:val="ARTableText"/>
              <w:rPr>
                <w:sz w:val="20"/>
                <w:szCs w:val="20"/>
              </w:rPr>
            </w:pPr>
            <w:r w:rsidRPr="00BF43EB">
              <w:rPr>
                <w:sz w:val="20"/>
                <w:szCs w:val="20"/>
              </w:rPr>
              <w:t>28 May 2019</w:t>
            </w:r>
          </w:p>
        </w:tc>
        <w:tc>
          <w:tcPr>
            <w:tcW w:w="1417" w:type="dxa"/>
          </w:tcPr>
          <w:p w14:paraId="66F5B660" w14:textId="77777777" w:rsidR="00D5355C" w:rsidRPr="00BF43EB" w:rsidRDefault="00D5355C" w:rsidP="00D7344C">
            <w:pPr>
              <w:pStyle w:val="ARTableText"/>
              <w:rPr>
                <w:sz w:val="20"/>
                <w:szCs w:val="20"/>
              </w:rPr>
            </w:pPr>
            <w:r w:rsidRPr="00BF43EB">
              <w:rPr>
                <w:sz w:val="20"/>
                <w:szCs w:val="20"/>
              </w:rPr>
              <w:t>Townsville</w:t>
            </w:r>
          </w:p>
        </w:tc>
        <w:tc>
          <w:tcPr>
            <w:tcW w:w="4485" w:type="dxa"/>
          </w:tcPr>
          <w:p w14:paraId="7B62802D" w14:textId="12C1213A" w:rsidR="00D5355C" w:rsidRPr="00BF43EB" w:rsidRDefault="00D5355C" w:rsidP="00D7344C">
            <w:pPr>
              <w:pStyle w:val="ARTableText"/>
              <w:rPr>
                <w:rFonts w:cs="Arial"/>
                <w:bCs/>
                <w:lang w:bidi="en-US"/>
              </w:rPr>
            </w:pPr>
            <w:r w:rsidRPr="00BF43EB">
              <w:rPr>
                <w:rFonts w:cs="Arial"/>
                <w:bCs/>
                <w:lang w:bidi="en-US"/>
              </w:rPr>
              <w:t>Mr Ian Rodin, Chair</w:t>
            </w:r>
            <w:r w:rsidR="001C275E">
              <w:rPr>
                <w:rFonts w:cs="Arial"/>
                <w:bCs/>
                <w:lang w:bidi="en-US"/>
              </w:rPr>
              <w:t>person</w:t>
            </w:r>
          </w:p>
          <w:p w14:paraId="0CDC2F7E" w14:textId="77777777" w:rsidR="00D5355C" w:rsidRPr="00BF43EB" w:rsidRDefault="00D5355C" w:rsidP="00D7344C">
            <w:pPr>
              <w:pStyle w:val="ARTableText"/>
              <w:rPr>
                <w:rFonts w:cs="Arial"/>
                <w:bCs/>
              </w:rPr>
            </w:pPr>
            <w:r w:rsidRPr="00BF43EB">
              <w:rPr>
                <w:rFonts w:cs="Arial"/>
                <w:bCs/>
              </w:rPr>
              <w:t>Mr Phillip Fogarty, member</w:t>
            </w:r>
          </w:p>
          <w:p w14:paraId="5FDF5E4C" w14:textId="4A83FF0F" w:rsidR="00D5355C" w:rsidRPr="00BF43EB" w:rsidRDefault="00D5355C" w:rsidP="00D7344C">
            <w:pPr>
              <w:pStyle w:val="ARTableText"/>
              <w:rPr>
                <w:rFonts w:cs="Arial"/>
                <w:bCs/>
                <w:lang w:bidi="en-US"/>
              </w:rPr>
            </w:pPr>
            <w:r w:rsidRPr="00BF43EB">
              <w:rPr>
                <w:rFonts w:cs="Arial"/>
                <w:bCs/>
                <w:lang w:bidi="en-US"/>
              </w:rPr>
              <w:t>Ms Margaret Johnson, member</w:t>
            </w:r>
          </w:p>
          <w:p w14:paraId="17317788" w14:textId="77777777" w:rsidR="00D5355C" w:rsidRPr="00BF43EB" w:rsidRDefault="00D5355C" w:rsidP="00D7344C">
            <w:pPr>
              <w:pStyle w:val="ARTableText"/>
              <w:rPr>
                <w:rFonts w:cs="Arial"/>
                <w:b/>
                <w:bCs/>
                <w:iCs/>
                <w:lang w:bidi="en-US"/>
              </w:rPr>
            </w:pPr>
            <w:r w:rsidRPr="00BF43EB">
              <w:rPr>
                <w:rFonts w:cs="Arial"/>
                <w:b/>
                <w:bCs/>
                <w:iCs/>
                <w:lang w:bidi="en-US"/>
              </w:rPr>
              <w:t>Apologies</w:t>
            </w:r>
          </w:p>
          <w:p w14:paraId="5FC361CA" w14:textId="77777777" w:rsidR="00D5355C" w:rsidRPr="00BF43EB" w:rsidRDefault="00D5355C" w:rsidP="00D7344C">
            <w:pPr>
              <w:pStyle w:val="ARTableText"/>
              <w:rPr>
                <w:rFonts w:cs="Arial"/>
                <w:bCs/>
              </w:rPr>
            </w:pPr>
            <w:r w:rsidRPr="00BF43EB">
              <w:rPr>
                <w:rFonts w:cs="Arial"/>
                <w:bCs/>
              </w:rPr>
              <w:t>Nil</w:t>
            </w:r>
            <w:r w:rsidRPr="00BF43EB">
              <w:rPr>
                <w:rFonts w:cs="Arial"/>
                <w:bCs/>
              </w:rPr>
              <w:br w:type="page"/>
            </w:r>
          </w:p>
        </w:tc>
      </w:tr>
    </w:tbl>
    <w:p w14:paraId="2F82FB30" w14:textId="77777777" w:rsidR="00D5355C" w:rsidRPr="00B57321" w:rsidRDefault="00D5355C" w:rsidP="00D5355C">
      <w:pPr>
        <w:pStyle w:val="TFAbbrevsSpace"/>
        <w:rPr>
          <w:rFonts w:cs="Arial"/>
        </w:rPr>
      </w:pPr>
      <w:r w:rsidRPr="00B57321">
        <w:rPr>
          <w:rFonts w:cs="Arial"/>
        </w:rPr>
        <w:t>AC = Audit Committee</w:t>
      </w:r>
    </w:p>
    <w:p w14:paraId="4EEB3B7A" w14:textId="3BE4742B" w:rsidR="00D5355C" w:rsidRPr="00B57321" w:rsidRDefault="00D5355C" w:rsidP="00D5355C">
      <w:pPr>
        <w:pStyle w:val="Heading3"/>
        <w:rPr>
          <w:rFonts w:eastAsiaTheme="majorEastAsia"/>
          <w:w w:val="105"/>
        </w:rPr>
      </w:pPr>
      <w:bookmarkStart w:id="206" w:name="_Toc460418638"/>
      <w:bookmarkStart w:id="207" w:name="_Toc460683164"/>
      <w:bookmarkStart w:id="208" w:name="_Toc14726957"/>
      <w:bookmarkStart w:id="209" w:name="_Toc15294918"/>
      <w:bookmarkStart w:id="210" w:name="_Toc15295254"/>
      <w:r w:rsidRPr="00B57321">
        <w:rPr>
          <w:rFonts w:eastAsiaTheme="majorEastAsia"/>
          <w:w w:val="105"/>
        </w:rPr>
        <w:t>Functions</w:t>
      </w:r>
      <w:r w:rsidRPr="00B57321">
        <w:rPr>
          <w:rFonts w:eastAsiaTheme="majorEastAsia"/>
          <w:spacing w:val="-15"/>
          <w:w w:val="105"/>
        </w:rPr>
        <w:t xml:space="preserve"> </w:t>
      </w:r>
      <w:r w:rsidRPr="00B57321">
        <w:rPr>
          <w:rFonts w:eastAsiaTheme="majorEastAsia"/>
          <w:w w:val="105"/>
        </w:rPr>
        <w:t>and</w:t>
      </w:r>
      <w:r w:rsidRPr="00B57321">
        <w:rPr>
          <w:rFonts w:eastAsiaTheme="majorEastAsia"/>
          <w:spacing w:val="-15"/>
          <w:w w:val="105"/>
        </w:rPr>
        <w:t xml:space="preserve"> </w:t>
      </w:r>
      <w:r w:rsidRPr="00B57321">
        <w:rPr>
          <w:rFonts w:eastAsiaTheme="majorEastAsia"/>
          <w:w w:val="105"/>
        </w:rPr>
        <w:t>responsibilities</w:t>
      </w:r>
      <w:bookmarkEnd w:id="206"/>
      <w:bookmarkEnd w:id="207"/>
      <w:bookmarkEnd w:id="208"/>
      <w:bookmarkEnd w:id="209"/>
      <w:bookmarkEnd w:id="210"/>
    </w:p>
    <w:p w14:paraId="31558566" w14:textId="5C77A612" w:rsidR="00D5355C" w:rsidRPr="001466EC" w:rsidRDefault="00D5355C" w:rsidP="00D7344C">
      <w:pPr>
        <w:pStyle w:val="ARBodyText"/>
      </w:pPr>
      <w:r w:rsidRPr="001466EC">
        <w:t xml:space="preserve">Functions and responsibilities are set out in the Audit Committee’s Charter of Operation, reflecting requirements under the PGPA Act and </w:t>
      </w:r>
      <w:r>
        <w:t>R</w:t>
      </w:r>
      <w:r w:rsidRPr="001466EC">
        <w:t>egulations. The charter covers the Audit Committee’s functions in relation to:</w:t>
      </w:r>
    </w:p>
    <w:p w14:paraId="38EB57DF" w14:textId="77777777" w:rsidR="00D5355C" w:rsidRPr="001466EC" w:rsidRDefault="00D5355C" w:rsidP="004A6CDA">
      <w:pPr>
        <w:pStyle w:val="BulletBeforeDash"/>
        <w:numPr>
          <w:ilvl w:val="0"/>
          <w:numId w:val="24"/>
        </w:numPr>
        <w:spacing w:after="120"/>
        <w:rPr>
          <w:rFonts w:cs="Arial"/>
        </w:rPr>
      </w:pPr>
      <w:r w:rsidRPr="001466EC">
        <w:rPr>
          <w:rFonts w:cs="Arial"/>
        </w:rPr>
        <w:t>financial</w:t>
      </w:r>
      <w:r w:rsidRPr="001466EC">
        <w:rPr>
          <w:rFonts w:cs="Arial"/>
          <w:spacing w:val="1"/>
        </w:rPr>
        <w:t xml:space="preserve"> </w:t>
      </w:r>
      <w:r w:rsidRPr="001466EC">
        <w:rPr>
          <w:rFonts w:cs="Arial"/>
        </w:rPr>
        <w:t>reporting</w:t>
      </w:r>
    </w:p>
    <w:p w14:paraId="3796DA3B" w14:textId="77777777" w:rsidR="00D5355C" w:rsidRPr="001466EC" w:rsidRDefault="00D5355C" w:rsidP="004A6CDA">
      <w:pPr>
        <w:pStyle w:val="BulletBeforeDash"/>
        <w:numPr>
          <w:ilvl w:val="0"/>
          <w:numId w:val="24"/>
        </w:numPr>
        <w:spacing w:after="120"/>
        <w:rPr>
          <w:rFonts w:cs="Arial"/>
        </w:rPr>
      </w:pPr>
      <w:r w:rsidRPr="001466EC">
        <w:rPr>
          <w:rFonts w:cs="Arial"/>
        </w:rPr>
        <w:t>performance reporting</w:t>
      </w:r>
    </w:p>
    <w:p w14:paraId="313EE991" w14:textId="77777777" w:rsidR="00D5355C" w:rsidRPr="001466EC" w:rsidRDefault="00D5355C" w:rsidP="004A6CDA">
      <w:pPr>
        <w:pStyle w:val="BulletBeforeDash"/>
        <w:numPr>
          <w:ilvl w:val="0"/>
          <w:numId w:val="24"/>
        </w:numPr>
        <w:spacing w:after="120"/>
        <w:rPr>
          <w:rFonts w:cs="Arial"/>
        </w:rPr>
      </w:pPr>
      <w:r w:rsidRPr="001466EC">
        <w:rPr>
          <w:rFonts w:cs="Arial"/>
        </w:rPr>
        <w:t>risk oversight and management</w:t>
      </w:r>
    </w:p>
    <w:p w14:paraId="55933B3D" w14:textId="77777777" w:rsidR="00D5355C" w:rsidRPr="001466EC" w:rsidRDefault="00D5355C" w:rsidP="004A6CDA">
      <w:pPr>
        <w:pStyle w:val="BulletBeforeDash"/>
        <w:numPr>
          <w:ilvl w:val="0"/>
          <w:numId w:val="24"/>
        </w:numPr>
        <w:spacing w:after="120"/>
        <w:rPr>
          <w:rFonts w:cs="Arial"/>
        </w:rPr>
      </w:pPr>
      <w:r w:rsidRPr="001466EC">
        <w:rPr>
          <w:rFonts w:cs="Arial"/>
        </w:rPr>
        <w:t>systems of internal control.</w:t>
      </w:r>
    </w:p>
    <w:p w14:paraId="0C546BA7" w14:textId="77777777" w:rsidR="00D5355C" w:rsidRPr="001466EC" w:rsidRDefault="00D5355C" w:rsidP="00D7344C">
      <w:pPr>
        <w:pStyle w:val="ARBodyText"/>
      </w:pPr>
      <w:r w:rsidRPr="001466EC">
        <w:t>Members of the Audit Committee are expected to understand and observe the legal requirements of the PGPA Act and Regulations. Members are also expected to:</w:t>
      </w:r>
    </w:p>
    <w:p w14:paraId="1DB2AD01" w14:textId="77777777" w:rsidR="00D5355C" w:rsidRPr="001466EC" w:rsidRDefault="00D5355C" w:rsidP="00D7344C">
      <w:pPr>
        <w:pStyle w:val="AR-Bullet"/>
      </w:pPr>
      <w:r w:rsidRPr="001466EC">
        <w:t>act in the best interests of the Authority</w:t>
      </w:r>
    </w:p>
    <w:p w14:paraId="6AA3AFD7" w14:textId="0648FD82" w:rsidR="00D5355C" w:rsidRPr="001466EC" w:rsidRDefault="00D5355C" w:rsidP="00D7344C">
      <w:pPr>
        <w:pStyle w:val="AR-Bullet"/>
      </w:pPr>
      <w:r w:rsidRPr="001466EC">
        <w:t>apply good analytical skills, objectivity and judgement</w:t>
      </w:r>
    </w:p>
    <w:p w14:paraId="249DB8F4" w14:textId="77777777" w:rsidR="00D5355C" w:rsidRPr="001466EC" w:rsidRDefault="00D5355C" w:rsidP="00D7344C">
      <w:pPr>
        <w:pStyle w:val="AR-Bullet"/>
      </w:pPr>
      <w:r w:rsidRPr="001466EC">
        <w:t>express opinions constructively and openly, raise issues that relate to the Audit Committee’s responsibilities and pursue independent lines of inquiry</w:t>
      </w:r>
    </w:p>
    <w:p w14:paraId="51CD270E" w14:textId="77777777" w:rsidR="00D5355C" w:rsidRPr="001466EC" w:rsidRDefault="00D5355C" w:rsidP="00D7344C">
      <w:pPr>
        <w:pStyle w:val="AR-Bullet"/>
      </w:pPr>
      <w:r w:rsidRPr="001466EC">
        <w:t>contribute the time required to review provided meeting papers.</w:t>
      </w:r>
    </w:p>
    <w:p w14:paraId="466029B0" w14:textId="37581FAE" w:rsidR="00D5355C" w:rsidRPr="00B57321" w:rsidRDefault="00D5355C" w:rsidP="00D5355C">
      <w:pPr>
        <w:pStyle w:val="Heading3"/>
        <w:rPr>
          <w:rFonts w:eastAsiaTheme="majorEastAsia"/>
        </w:rPr>
      </w:pPr>
      <w:bookmarkStart w:id="211" w:name="_Toc460418640"/>
      <w:bookmarkStart w:id="212" w:name="_Toc460683166"/>
      <w:bookmarkStart w:id="213" w:name="_Toc14726958"/>
      <w:bookmarkStart w:id="214" w:name="_Toc15294919"/>
      <w:bookmarkStart w:id="215" w:name="_Toc15295255"/>
      <w:r w:rsidRPr="00B57321">
        <w:rPr>
          <w:rFonts w:eastAsiaTheme="majorEastAsia"/>
        </w:rPr>
        <w:t>Internal audit reports</w:t>
      </w:r>
      <w:bookmarkEnd w:id="211"/>
      <w:bookmarkEnd w:id="212"/>
      <w:bookmarkEnd w:id="213"/>
      <w:bookmarkEnd w:id="214"/>
      <w:bookmarkEnd w:id="215"/>
    </w:p>
    <w:p w14:paraId="722C2A76" w14:textId="39FBA655" w:rsidR="00D5355C" w:rsidRDefault="00D5355C" w:rsidP="00D7344C">
      <w:pPr>
        <w:pStyle w:val="ARBodyText"/>
      </w:pPr>
      <w:r w:rsidRPr="001466EC">
        <w:t xml:space="preserve">During </w:t>
      </w:r>
      <w:r>
        <w:t>2018–19</w:t>
      </w:r>
      <w:r w:rsidRPr="001466EC">
        <w:t xml:space="preserve">, internal audits undertaken in accordance with </w:t>
      </w:r>
      <w:r>
        <w:t>a</w:t>
      </w:r>
      <w:r w:rsidR="00C170BF">
        <w:t>n</w:t>
      </w:r>
      <w:r w:rsidRPr="001466EC">
        <w:t xml:space="preserve"> </w:t>
      </w:r>
      <w:r w:rsidR="001C275E">
        <w:t>annual</w:t>
      </w:r>
      <w:r w:rsidR="001C275E" w:rsidRPr="001466EC">
        <w:t xml:space="preserve"> </w:t>
      </w:r>
      <w:r w:rsidRPr="001466EC">
        <w:t>internal audit plan included:</w:t>
      </w:r>
    </w:p>
    <w:p w14:paraId="2365F5CB" w14:textId="77777777" w:rsidR="00D5355C" w:rsidRPr="001466EC" w:rsidRDefault="00D5355C" w:rsidP="00D7344C">
      <w:pPr>
        <w:pStyle w:val="AR-Bullet"/>
      </w:pPr>
      <w:r>
        <w:t>procurement and contract management</w:t>
      </w:r>
    </w:p>
    <w:p w14:paraId="19932937" w14:textId="5E06CA52" w:rsidR="00D5355C" w:rsidRPr="001466EC" w:rsidRDefault="00D5355C" w:rsidP="00D7344C">
      <w:pPr>
        <w:pStyle w:val="AR-Bullet"/>
      </w:pPr>
      <w:r>
        <w:t xml:space="preserve">Douglas Shoal </w:t>
      </w:r>
      <w:r w:rsidR="001C275E">
        <w:t>E</w:t>
      </w:r>
      <w:r>
        <w:t xml:space="preserve">nvironmental </w:t>
      </w:r>
      <w:r w:rsidR="001C275E">
        <w:t>R</w:t>
      </w:r>
      <w:r>
        <w:t xml:space="preserve">emediation </w:t>
      </w:r>
      <w:r w:rsidR="001C275E">
        <w:t>P</w:t>
      </w:r>
      <w:r>
        <w:t>roject</w:t>
      </w:r>
    </w:p>
    <w:p w14:paraId="3DA0ECDC" w14:textId="0A10E534" w:rsidR="00D5355C" w:rsidRPr="001466EC" w:rsidRDefault="001C275E" w:rsidP="00D7344C">
      <w:pPr>
        <w:pStyle w:val="AR-Bullet"/>
      </w:pPr>
      <w:r>
        <w:t xml:space="preserve">Reef </w:t>
      </w:r>
      <w:r w:rsidR="00B5577E">
        <w:t xml:space="preserve">2050 </w:t>
      </w:r>
      <w:r>
        <w:t>Integrated Monitoring and Reporting</w:t>
      </w:r>
      <w:r w:rsidDel="008F72A9">
        <w:t xml:space="preserve"> </w:t>
      </w:r>
      <w:r w:rsidR="005011E0">
        <w:t>P</w:t>
      </w:r>
      <w:r w:rsidR="00D5355C">
        <w:t>roject management</w:t>
      </w:r>
    </w:p>
    <w:p w14:paraId="61AB9181" w14:textId="44B1CEEF" w:rsidR="00D5355C" w:rsidRPr="001466EC" w:rsidRDefault="00D5355C" w:rsidP="00D7344C">
      <w:pPr>
        <w:pStyle w:val="AR-Bullet"/>
      </w:pPr>
      <w:r>
        <w:t xml:space="preserve">Crown-of-thorns </w:t>
      </w:r>
      <w:r w:rsidR="001C275E">
        <w:t>S</w:t>
      </w:r>
      <w:r>
        <w:t xml:space="preserve">tarfish </w:t>
      </w:r>
      <w:r w:rsidR="001C275E">
        <w:t xml:space="preserve">Control </w:t>
      </w:r>
      <w:r w:rsidR="005011E0">
        <w:t>P</w:t>
      </w:r>
      <w:r w:rsidR="001C275E">
        <w:t xml:space="preserve">rogram </w:t>
      </w:r>
      <w:r>
        <w:t>framework review</w:t>
      </w:r>
    </w:p>
    <w:p w14:paraId="0DF9FD0C" w14:textId="5851812C" w:rsidR="00D5355C" w:rsidRPr="008765A3" w:rsidRDefault="00D5355C" w:rsidP="00D7344C">
      <w:pPr>
        <w:pStyle w:val="AR-Bullet"/>
      </w:pPr>
      <w:r>
        <w:t xml:space="preserve">Protective </w:t>
      </w:r>
      <w:r w:rsidR="001C275E">
        <w:t>S</w:t>
      </w:r>
      <w:r>
        <w:t xml:space="preserve">ecurity </w:t>
      </w:r>
      <w:r w:rsidR="001C275E">
        <w:t>P</w:t>
      </w:r>
      <w:r>
        <w:t xml:space="preserve">olicy </w:t>
      </w:r>
      <w:r w:rsidR="005011E0">
        <w:t>F</w:t>
      </w:r>
      <w:r>
        <w:t>ramework compliance review</w:t>
      </w:r>
      <w:r w:rsidRPr="001466EC">
        <w:t>.</w:t>
      </w:r>
    </w:p>
    <w:p w14:paraId="4A6D8083" w14:textId="362A97DC" w:rsidR="00D5355C" w:rsidRPr="00B57321" w:rsidRDefault="00D5355C" w:rsidP="00D5355C">
      <w:pPr>
        <w:pStyle w:val="Heading2"/>
      </w:pPr>
      <w:bookmarkStart w:id="216" w:name="_Toc460418641"/>
      <w:bookmarkStart w:id="217" w:name="_Toc460683167"/>
      <w:bookmarkStart w:id="218" w:name="_Toc465328699"/>
      <w:bookmarkStart w:id="219" w:name="_Toc19539961"/>
      <w:r w:rsidRPr="00B57321">
        <w:t>Risk management</w:t>
      </w:r>
      <w:bookmarkEnd w:id="216"/>
      <w:bookmarkEnd w:id="217"/>
      <w:bookmarkEnd w:id="218"/>
      <w:bookmarkEnd w:id="219"/>
      <w:r w:rsidRPr="00B57321">
        <w:t xml:space="preserve"> </w:t>
      </w:r>
    </w:p>
    <w:p w14:paraId="65E8028C" w14:textId="77777777" w:rsidR="00D5355C" w:rsidRPr="001466EC" w:rsidRDefault="00D5355C" w:rsidP="00D7344C">
      <w:pPr>
        <w:pStyle w:val="ARBodyText"/>
      </w:pPr>
      <w:r w:rsidRPr="001466EC">
        <w:t>The Authority</w:t>
      </w:r>
      <w:r w:rsidRPr="001466EC">
        <w:rPr>
          <w:spacing w:val="-12"/>
        </w:rPr>
        <w:t xml:space="preserve"> </w:t>
      </w:r>
      <w:r w:rsidRPr="001466EC">
        <w:t>continued to</w:t>
      </w:r>
      <w:r w:rsidRPr="001466EC">
        <w:rPr>
          <w:spacing w:val="2"/>
        </w:rPr>
        <w:t xml:space="preserve"> </w:t>
      </w:r>
      <w:r w:rsidRPr="001466EC">
        <w:rPr>
          <w:spacing w:val="-4"/>
        </w:rPr>
        <w:t xml:space="preserve">improve its </w:t>
      </w:r>
      <w:r w:rsidRPr="001466EC">
        <w:t>risk</w:t>
      </w:r>
      <w:r w:rsidRPr="001466EC">
        <w:rPr>
          <w:w w:val="101"/>
        </w:rPr>
        <w:t xml:space="preserve"> </w:t>
      </w:r>
      <w:r w:rsidRPr="001466EC">
        <w:t>management</w:t>
      </w:r>
      <w:r w:rsidRPr="001466EC">
        <w:rPr>
          <w:spacing w:val="7"/>
        </w:rPr>
        <w:t xml:space="preserve"> </w:t>
      </w:r>
      <w:r w:rsidRPr="001466EC">
        <w:t>capability</w:t>
      </w:r>
      <w:r w:rsidRPr="001466EC">
        <w:rPr>
          <w:spacing w:val="7"/>
        </w:rPr>
        <w:t xml:space="preserve"> in </w:t>
      </w:r>
      <w:r>
        <w:rPr>
          <w:spacing w:val="7"/>
        </w:rPr>
        <w:t>2018–19</w:t>
      </w:r>
      <w:r w:rsidRPr="001466EC">
        <w:rPr>
          <w:spacing w:val="7"/>
        </w:rPr>
        <w:t xml:space="preserve"> </w:t>
      </w:r>
      <w:r w:rsidRPr="001466EC">
        <w:t>by further integrating</w:t>
      </w:r>
      <w:r w:rsidRPr="001466EC">
        <w:rPr>
          <w:spacing w:val="7"/>
        </w:rPr>
        <w:t xml:space="preserve"> its framework and accompanying risk assessment </w:t>
      </w:r>
      <w:r w:rsidRPr="001466EC">
        <w:t>tools</w:t>
      </w:r>
      <w:r w:rsidRPr="001466EC">
        <w:rPr>
          <w:spacing w:val="9"/>
        </w:rPr>
        <w:t xml:space="preserve"> </w:t>
      </w:r>
      <w:r w:rsidRPr="001466EC">
        <w:t>into</w:t>
      </w:r>
      <w:r w:rsidRPr="001466EC">
        <w:rPr>
          <w:spacing w:val="5"/>
        </w:rPr>
        <w:t xml:space="preserve"> </w:t>
      </w:r>
      <w:r>
        <w:t>daily</w:t>
      </w:r>
      <w:r w:rsidRPr="001466EC">
        <w:rPr>
          <w:spacing w:val="1"/>
        </w:rPr>
        <w:t xml:space="preserve"> </w:t>
      </w:r>
      <w:r w:rsidRPr="001466EC">
        <w:t>business</w:t>
      </w:r>
      <w:r w:rsidRPr="001466EC">
        <w:rPr>
          <w:spacing w:val="2"/>
        </w:rPr>
        <w:t xml:space="preserve"> </w:t>
      </w:r>
      <w:r w:rsidRPr="001466EC">
        <w:t>activities.</w:t>
      </w:r>
    </w:p>
    <w:p w14:paraId="10B6905A" w14:textId="24916721" w:rsidR="00D5355C" w:rsidRPr="001466EC" w:rsidRDefault="00D5355C" w:rsidP="00D7344C">
      <w:pPr>
        <w:pStyle w:val="ARBodyText"/>
      </w:pPr>
      <w:r w:rsidRPr="001466EC">
        <w:lastRenderedPageBreak/>
        <w:t>Improvement</w:t>
      </w:r>
      <w:r w:rsidRPr="001466EC">
        <w:rPr>
          <w:spacing w:val="4"/>
        </w:rPr>
        <w:t xml:space="preserve"> </w:t>
      </w:r>
      <w:r w:rsidRPr="001466EC">
        <w:t>work</w:t>
      </w:r>
      <w:r w:rsidRPr="001466EC">
        <w:rPr>
          <w:spacing w:val="4"/>
        </w:rPr>
        <w:t xml:space="preserve"> </w:t>
      </w:r>
      <w:r>
        <w:t>was</w:t>
      </w:r>
      <w:r w:rsidRPr="001466EC">
        <w:rPr>
          <w:spacing w:val="5"/>
        </w:rPr>
        <w:t xml:space="preserve"> informed by </w:t>
      </w:r>
      <w:r>
        <w:rPr>
          <w:spacing w:val="5"/>
        </w:rPr>
        <w:t>an independent review of the Authority’s risk register, and the</w:t>
      </w:r>
      <w:r w:rsidRPr="001466EC">
        <w:rPr>
          <w:spacing w:val="5"/>
        </w:rPr>
        <w:t xml:space="preserve"> annual assessment of the Authority’s risk management maturity, provided </w:t>
      </w:r>
      <w:r>
        <w:rPr>
          <w:spacing w:val="5"/>
        </w:rPr>
        <w:t>through</w:t>
      </w:r>
      <w:r w:rsidRPr="001466EC">
        <w:rPr>
          <w:spacing w:val="5"/>
        </w:rPr>
        <w:t xml:space="preserve"> participation in Comcover’s risk management benchmarking program. </w:t>
      </w:r>
      <w:r w:rsidRPr="001466EC">
        <w:t>The overall maturity of the Authority’s risk manage</w:t>
      </w:r>
      <w:r>
        <w:t>ment framework in 2018–19</w:t>
      </w:r>
      <w:r w:rsidRPr="001466EC">
        <w:t xml:space="preserve"> </w:t>
      </w:r>
      <w:r>
        <w:t xml:space="preserve">was sustained at an </w:t>
      </w:r>
      <w:r w:rsidRPr="001466EC">
        <w:t>advanced level.</w:t>
      </w:r>
      <w:r w:rsidRPr="001466EC">
        <w:rPr>
          <w:spacing w:val="4"/>
        </w:rPr>
        <w:t xml:space="preserve"> </w:t>
      </w:r>
      <w:r w:rsidRPr="001466EC">
        <w:rPr>
          <w:spacing w:val="5"/>
        </w:rPr>
        <w:t>O</w:t>
      </w:r>
      <w:r w:rsidRPr="001466EC">
        <w:t>versight</w:t>
      </w:r>
      <w:r w:rsidRPr="001466EC">
        <w:rPr>
          <w:spacing w:val="5"/>
        </w:rPr>
        <w:t xml:space="preserve"> of the Authority’s risk management framework is </w:t>
      </w:r>
      <w:r w:rsidRPr="001466EC">
        <w:rPr>
          <w:spacing w:val="-4"/>
        </w:rPr>
        <w:t>r</w:t>
      </w:r>
      <w:r w:rsidRPr="001466EC">
        <w:t>egularly</w:t>
      </w:r>
      <w:r w:rsidRPr="001466EC">
        <w:rPr>
          <w:spacing w:val="4"/>
        </w:rPr>
        <w:t xml:space="preserve"> </w:t>
      </w:r>
      <w:r w:rsidRPr="001466EC">
        <w:t>provided</w:t>
      </w:r>
      <w:r w:rsidRPr="001466EC">
        <w:rPr>
          <w:spacing w:val="4"/>
        </w:rPr>
        <w:t xml:space="preserve"> </w:t>
      </w:r>
      <w:r w:rsidRPr="001466EC">
        <w:t>by</w:t>
      </w:r>
      <w:r w:rsidRPr="001466EC">
        <w:rPr>
          <w:w w:val="98"/>
        </w:rPr>
        <w:t xml:space="preserve"> </w:t>
      </w:r>
      <w:r w:rsidRPr="001466EC">
        <w:t>the</w:t>
      </w:r>
      <w:r w:rsidRPr="001466EC">
        <w:rPr>
          <w:spacing w:val="13"/>
        </w:rPr>
        <w:t xml:space="preserve"> </w:t>
      </w:r>
      <w:r w:rsidRPr="001466EC">
        <w:t>Audit</w:t>
      </w:r>
      <w:r w:rsidRPr="001466EC">
        <w:rPr>
          <w:spacing w:val="14"/>
        </w:rPr>
        <w:t xml:space="preserve"> </w:t>
      </w:r>
      <w:r w:rsidRPr="001466EC">
        <w:t>Committee.</w:t>
      </w:r>
    </w:p>
    <w:p w14:paraId="46CC77DB" w14:textId="77777777" w:rsidR="00D5355C" w:rsidRPr="001466EC" w:rsidRDefault="00D5355C" w:rsidP="00D7344C">
      <w:pPr>
        <w:pStyle w:val="ARBodyText"/>
      </w:pPr>
      <w:r w:rsidRPr="001466EC">
        <w:t>The</w:t>
      </w:r>
      <w:r w:rsidRPr="001466EC">
        <w:rPr>
          <w:spacing w:val="5"/>
        </w:rPr>
        <w:t xml:space="preserve"> </w:t>
      </w:r>
      <w:r w:rsidRPr="001466EC">
        <w:t>inte</w:t>
      </w:r>
      <w:r w:rsidRPr="001466EC">
        <w:rPr>
          <w:spacing w:val="3"/>
        </w:rPr>
        <w:t>r</w:t>
      </w:r>
      <w:r w:rsidRPr="001466EC">
        <w:t>nal and external</w:t>
      </w:r>
      <w:r w:rsidRPr="001466EC">
        <w:rPr>
          <w:spacing w:val="5"/>
        </w:rPr>
        <w:t xml:space="preserve"> </w:t>
      </w:r>
      <w:r w:rsidRPr="001466EC">
        <w:t>audit</w:t>
      </w:r>
      <w:r w:rsidRPr="001466EC">
        <w:rPr>
          <w:spacing w:val="5"/>
        </w:rPr>
        <w:t xml:space="preserve"> </w:t>
      </w:r>
      <w:r w:rsidRPr="001466EC">
        <w:t>functions</w:t>
      </w:r>
      <w:r w:rsidRPr="001466EC">
        <w:rPr>
          <w:spacing w:val="5"/>
        </w:rPr>
        <w:t xml:space="preserve"> </w:t>
      </w:r>
      <w:r w:rsidRPr="001466EC">
        <w:t>continue</w:t>
      </w:r>
      <w:r w:rsidRPr="001466EC">
        <w:rPr>
          <w:spacing w:val="6"/>
        </w:rPr>
        <w:t xml:space="preserve"> </w:t>
      </w:r>
      <w:r w:rsidRPr="001466EC">
        <w:t>to</w:t>
      </w:r>
      <w:r w:rsidRPr="001466EC">
        <w:rPr>
          <w:w w:val="106"/>
        </w:rPr>
        <w:t xml:space="preserve"> </w:t>
      </w:r>
      <w:r w:rsidRPr="001466EC">
        <w:t>p</w:t>
      </w:r>
      <w:r w:rsidRPr="001466EC">
        <w:rPr>
          <w:spacing w:val="-4"/>
        </w:rPr>
        <w:t>r</w:t>
      </w:r>
      <w:r w:rsidRPr="001466EC">
        <w:t>ovide</w:t>
      </w:r>
      <w:r w:rsidRPr="001466EC">
        <w:rPr>
          <w:spacing w:val="4"/>
        </w:rPr>
        <w:t xml:space="preserve"> </w:t>
      </w:r>
      <w:r w:rsidRPr="001466EC">
        <w:t>independent</w:t>
      </w:r>
      <w:r w:rsidRPr="001466EC">
        <w:rPr>
          <w:spacing w:val="5"/>
        </w:rPr>
        <w:t xml:space="preserve"> </w:t>
      </w:r>
      <w:r w:rsidRPr="001466EC">
        <w:t>assurance</w:t>
      </w:r>
      <w:r w:rsidRPr="001466EC">
        <w:rPr>
          <w:spacing w:val="5"/>
        </w:rPr>
        <w:t xml:space="preserve"> </w:t>
      </w:r>
      <w:r w:rsidRPr="001466EC">
        <w:t>to</w:t>
      </w:r>
      <w:r w:rsidRPr="001466EC">
        <w:rPr>
          <w:spacing w:val="5"/>
        </w:rPr>
        <w:t xml:space="preserve"> </w:t>
      </w:r>
      <w:r w:rsidRPr="001466EC">
        <w:t>the</w:t>
      </w:r>
      <w:r w:rsidRPr="001466EC">
        <w:rPr>
          <w:spacing w:val="4"/>
        </w:rPr>
        <w:t xml:space="preserve"> </w:t>
      </w:r>
      <w:r w:rsidRPr="001466EC">
        <w:t>Authority on</w:t>
      </w:r>
      <w:r w:rsidRPr="001466EC">
        <w:rPr>
          <w:spacing w:val="6"/>
        </w:rPr>
        <w:t xml:space="preserve"> </w:t>
      </w:r>
      <w:r w:rsidRPr="001466EC">
        <w:t>the</w:t>
      </w:r>
      <w:r w:rsidRPr="001466EC">
        <w:rPr>
          <w:spacing w:val="7"/>
        </w:rPr>
        <w:t xml:space="preserve"> </w:t>
      </w:r>
      <w:r w:rsidRPr="001466EC">
        <w:t>integrity</w:t>
      </w:r>
      <w:r w:rsidRPr="001466EC">
        <w:rPr>
          <w:spacing w:val="7"/>
        </w:rPr>
        <w:t xml:space="preserve"> </w:t>
      </w:r>
      <w:r w:rsidRPr="001466EC">
        <w:t>and</w:t>
      </w:r>
      <w:r w:rsidRPr="001466EC">
        <w:rPr>
          <w:spacing w:val="7"/>
        </w:rPr>
        <w:t xml:space="preserve"> </w:t>
      </w:r>
      <w:r w:rsidRPr="001466EC">
        <w:rPr>
          <w:spacing w:val="-4"/>
        </w:rPr>
        <w:t>r</w:t>
      </w:r>
      <w:r w:rsidRPr="001466EC">
        <w:t>eliability</w:t>
      </w:r>
      <w:r w:rsidRPr="001466EC">
        <w:rPr>
          <w:spacing w:val="7"/>
        </w:rPr>
        <w:t xml:space="preserve"> </w:t>
      </w:r>
      <w:r w:rsidRPr="001466EC">
        <w:t>of</w:t>
      </w:r>
      <w:r w:rsidRPr="001466EC">
        <w:rPr>
          <w:spacing w:val="7"/>
        </w:rPr>
        <w:t xml:space="preserve"> </w:t>
      </w:r>
      <w:r w:rsidRPr="001466EC">
        <w:t>operational,</w:t>
      </w:r>
      <w:r w:rsidRPr="001466EC">
        <w:rPr>
          <w:w w:val="101"/>
        </w:rPr>
        <w:t xml:space="preserve"> </w:t>
      </w:r>
      <w:r w:rsidRPr="001466EC">
        <w:t>financial and fraud</w:t>
      </w:r>
      <w:r w:rsidRPr="001466EC">
        <w:rPr>
          <w:spacing w:val="2"/>
        </w:rPr>
        <w:t xml:space="preserve"> </w:t>
      </w:r>
      <w:r w:rsidRPr="001466EC">
        <w:t>risk</w:t>
      </w:r>
      <w:r w:rsidRPr="001466EC">
        <w:rPr>
          <w:spacing w:val="2"/>
        </w:rPr>
        <w:t xml:space="preserve"> </w:t>
      </w:r>
      <w:r w:rsidRPr="001466EC">
        <w:t>mitigation</w:t>
      </w:r>
      <w:r w:rsidRPr="001466EC">
        <w:rPr>
          <w:spacing w:val="2"/>
        </w:rPr>
        <w:t xml:space="preserve"> </w:t>
      </w:r>
      <w:r w:rsidRPr="001466EC">
        <w:t>arrangements</w:t>
      </w:r>
      <w:r w:rsidRPr="001466EC">
        <w:rPr>
          <w:spacing w:val="2"/>
        </w:rPr>
        <w:t xml:space="preserve"> </w:t>
      </w:r>
      <w:r>
        <w:rPr>
          <w:spacing w:val="2"/>
        </w:rPr>
        <w:t xml:space="preserve">that are </w:t>
      </w:r>
      <w:r w:rsidRPr="001466EC">
        <w:t>in place.</w:t>
      </w:r>
    </w:p>
    <w:p w14:paraId="2D1ED803" w14:textId="3EE6B782" w:rsidR="00D5355C" w:rsidRPr="00B57321" w:rsidRDefault="00D5355C" w:rsidP="00D5355C">
      <w:pPr>
        <w:pStyle w:val="Heading3"/>
      </w:pPr>
      <w:bookmarkStart w:id="220" w:name="_Toc460418642"/>
      <w:bookmarkStart w:id="221" w:name="_Toc460683168"/>
      <w:bookmarkStart w:id="222" w:name="_Toc14726960"/>
      <w:bookmarkStart w:id="223" w:name="_Toc15294921"/>
      <w:bookmarkStart w:id="224" w:name="_Toc15295257"/>
      <w:r w:rsidRPr="00B57321">
        <w:rPr>
          <w:w w:val="105"/>
        </w:rPr>
        <w:t>Fraud</w:t>
      </w:r>
      <w:r w:rsidRPr="00B57321">
        <w:rPr>
          <w:spacing w:val="4"/>
          <w:w w:val="105"/>
        </w:rPr>
        <w:t xml:space="preserve"> </w:t>
      </w:r>
      <w:r w:rsidRPr="00B57321">
        <w:rPr>
          <w:w w:val="105"/>
        </w:rPr>
        <w:t>control</w:t>
      </w:r>
      <w:bookmarkEnd w:id="220"/>
      <w:bookmarkEnd w:id="221"/>
      <w:bookmarkEnd w:id="222"/>
      <w:bookmarkEnd w:id="223"/>
      <w:bookmarkEnd w:id="224"/>
    </w:p>
    <w:p w14:paraId="1351C18F" w14:textId="08CDB54E" w:rsidR="00D5355C" w:rsidRPr="001466EC" w:rsidRDefault="00D5355C" w:rsidP="00D7344C">
      <w:pPr>
        <w:pStyle w:val="ARBodyText"/>
      </w:pPr>
      <w:r w:rsidRPr="001466EC">
        <w:t>The</w:t>
      </w:r>
      <w:r w:rsidRPr="001466EC">
        <w:rPr>
          <w:spacing w:val="2"/>
        </w:rPr>
        <w:t xml:space="preserve"> </w:t>
      </w:r>
      <w:r>
        <w:t xml:space="preserve">Authority’s Fraud Control Policy and Plan </w:t>
      </w:r>
      <w:r w:rsidRPr="001466EC">
        <w:t>is</w:t>
      </w:r>
      <w:r w:rsidRPr="001466EC">
        <w:rPr>
          <w:spacing w:val="3"/>
        </w:rPr>
        <w:t xml:space="preserve"> </w:t>
      </w:r>
      <w:r w:rsidRPr="001466EC">
        <w:t>consistent</w:t>
      </w:r>
      <w:r w:rsidRPr="001466EC">
        <w:rPr>
          <w:spacing w:val="10"/>
        </w:rPr>
        <w:t xml:space="preserve"> </w:t>
      </w:r>
      <w:r w:rsidRPr="001466EC">
        <w:t>with</w:t>
      </w:r>
      <w:r w:rsidRPr="001466EC">
        <w:rPr>
          <w:spacing w:val="10"/>
        </w:rPr>
        <w:t xml:space="preserve"> </w:t>
      </w:r>
      <w:r w:rsidRPr="001466EC">
        <w:t>the</w:t>
      </w:r>
      <w:r w:rsidRPr="001466EC">
        <w:rPr>
          <w:spacing w:val="10"/>
        </w:rPr>
        <w:t xml:space="preserve"> </w:t>
      </w:r>
      <w:r w:rsidRPr="001466EC">
        <w:t>Australian Government</w:t>
      </w:r>
      <w:r w:rsidRPr="001466EC">
        <w:rPr>
          <w:spacing w:val="10"/>
        </w:rPr>
        <w:t xml:space="preserve"> </w:t>
      </w:r>
      <w:r w:rsidRPr="001466EC">
        <w:t>fraud</w:t>
      </w:r>
      <w:r w:rsidRPr="001466EC">
        <w:rPr>
          <w:w w:val="101"/>
        </w:rPr>
        <w:t xml:space="preserve"> </w:t>
      </w:r>
      <w:r w:rsidRPr="001466EC">
        <w:t>cont</w:t>
      </w:r>
      <w:r w:rsidRPr="001466EC">
        <w:rPr>
          <w:spacing w:val="-4"/>
        </w:rPr>
        <w:t>r</w:t>
      </w:r>
      <w:r w:rsidRPr="001466EC">
        <w:t>ol</w:t>
      </w:r>
      <w:r w:rsidRPr="001466EC">
        <w:rPr>
          <w:spacing w:val="9"/>
        </w:rPr>
        <w:t xml:space="preserve"> </w:t>
      </w:r>
      <w:r>
        <w:t>policy, and Resource Management Guide No. 201 (preventing, detecting and dealing with fraud)</w:t>
      </w:r>
      <w:r w:rsidRPr="001466EC">
        <w:t>,</w:t>
      </w:r>
      <w:r w:rsidRPr="001466EC">
        <w:rPr>
          <w:spacing w:val="10"/>
        </w:rPr>
        <w:t xml:space="preserve"> </w:t>
      </w:r>
      <w:r w:rsidRPr="001466EC">
        <w:t>and</w:t>
      </w:r>
      <w:r w:rsidRPr="001466EC">
        <w:rPr>
          <w:spacing w:val="10"/>
        </w:rPr>
        <w:t xml:space="preserve"> </w:t>
      </w:r>
      <w:r w:rsidRPr="001466EC">
        <w:t>gives</w:t>
      </w:r>
      <w:r w:rsidRPr="001466EC">
        <w:rPr>
          <w:spacing w:val="9"/>
        </w:rPr>
        <w:t xml:space="preserve"> </w:t>
      </w:r>
      <w:r w:rsidRPr="001466EC">
        <w:t>e</w:t>
      </w:r>
      <w:r w:rsidRPr="001466EC">
        <w:rPr>
          <w:spacing w:val="-5"/>
        </w:rPr>
        <w:t>f</w:t>
      </w:r>
      <w:r w:rsidRPr="001466EC">
        <w:t>fect</w:t>
      </w:r>
      <w:r w:rsidRPr="001466EC">
        <w:rPr>
          <w:spacing w:val="10"/>
        </w:rPr>
        <w:t xml:space="preserve"> </w:t>
      </w:r>
      <w:r w:rsidRPr="001466EC">
        <w:t>to</w:t>
      </w:r>
      <w:r w:rsidRPr="001466EC">
        <w:rPr>
          <w:w w:val="106"/>
        </w:rPr>
        <w:t xml:space="preserve"> </w:t>
      </w:r>
      <w:r w:rsidRPr="001466EC">
        <w:t>the</w:t>
      </w:r>
      <w:r w:rsidRPr="001466EC">
        <w:rPr>
          <w:spacing w:val="8"/>
        </w:rPr>
        <w:t xml:space="preserve"> </w:t>
      </w:r>
      <w:r w:rsidRPr="001466EC">
        <w:t>fraud</w:t>
      </w:r>
      <w:r w:rsidRPr="001466EC">
        <w:rPr>
          <w:spacing w:val="8"/>
        </w:rPr>
        <w:t xml:space="preserve"> </w:t>
      </w:r>
      <w:r w:rsidRPr="001466EC">
        <w:t>cont</w:t>
      </w:r>
      <w:r w:rsidRPr="001466EC">
        <w:rPr>
          <w:spacing w:val="-4"/>
        </w:rPr>
        <w:t>r</w:t>
      </w:r>
      <w:r w:rsidRPr="001466EC">
        <w:t>ol</w:t>
      </w:r>
      <w:r w:rsidRPr="001466EC">
        <w:rPr>
          <w:spacing w:val="9"/>
        </w:rPr>
        <w:t xml:space="preserve"> </w:t>
      </w:r>
      <w:r w:rsidRPr="001466EC">
        <w:t>p</w:t>
      </w:r>
      <w:r w:rsidRPr="001466EC">
        <w:rPr>
          <w:spacing w:val="-4"/>
        </w:rPr>
        <w:t>r</w:t>
      </w:r>
      <w:r w:rsidRPr="001466EC">
        <w:t>ovisions</w:t>
      </w:r>
      <w:r w:rsidRPr="001466EC">
        <w:rPr>
          <w:spacing w:val="8"/>
        </w:rPr>
        <w:t xml:space="preserve"> </w:t>
      </w:r>
      <w:r w:rsidRPr="001466EC">
        <w:t>of</w:t>
      </w:r>
      <w:r w:rsidRPr="001466EC">
        <w:rPr>
          <w:spacing w:val="8"/>
        </w:rPr>
        <w:t xml:space="preserve"> </w:t>
      </w:r>
      <w:r w:rsidRPr="001466EC">
        <w:t>the</w:t>
      </w:r>
      <w:r w:rsidRPr="001466EC">
        <w:rPr>
          <w:spacing w:val="9"/>
        </w:rPr>
        <w:t xml:space="preserve"> </w:t>
      </w:r>
      <w:r w:rsidRPr="001466EC">
        <w:t xml:space="preserve">PGPA Act and </w:t>
      </w:r>
      <w:r>
        <w:t>r</w:t>
      </w:r>
      <w:r w:rsidRPr="001466EC">
        <w:t>ule 10 of the PGPA Rule.</w:t>
      </w:r>
    </w:p>
    <w:p w14:paraId="427B55F4" w14:textId="655C8B8B" w:rsidR="00D5355C" w:rsidRPr="001466EC" w:rsidRDefault="00D5355C" w:rsidP="00D7344C">
      <w:pPr>
        <w:pStyle w:val="ARBodyText"/>
        <w:rPr>
          <w:spacing w:val="4"/>
        </w:rPr>
      </w:pPr>
      <w:r w:rsidRPr="001466EC">
        <w:t>The</w:t>
      </w:r>
      <w:r w:rsidRPr="001466EC">
        <w:rPr>
          <w:spacing w:val="4"/>
        </w:rPr>
        <w:t xml:space="preserve"> </w:t>
      </w:r>
      <w:r w:rsidRPr="001466EC">
        <w:t>fraud</w:t>
      </w:r>
      <w:r w:rsidRPr="001466EC">
        <w:rPr>
          <w:spacing w:val="4"/>
        </w:rPr>
        <w:t xml:space="preserve"> </w:t>
      </w:r>
      <w:r w:rsidRPr="001466EC">
        <w:t>cont</w:t>
      </w:r>
      <w:r w:rsidRPr="001466EC">
        <w:rPr>
          <w:spacing w:val="-4"/>
        </w:rPr>
        <w:t>r</w:t>
      </w:r>
      <w:r w:rsidRPr="001466EC">
        <w:t>ol</w:t>
      </w:r>
      <w:r w:rsidRPr="001466EC">
        <w:rPr>
          <w:spacing w:val="5"/>
        </w:rPr>
        <w:t xml:space="preserve"> </w:t>
      </w:r>
      <w:r w:rsidRPr="001466EC">
        <w:t>policy</w:t>
      </w:r>
      <w:r w:rsidRPr="001466EC">
        <w:rPr>
          <w:spacing w:val="5"/>
        </w:rPr>
        <w:t xml:space="preserve"> </w:t>
      </w:r>
      <w:r w:rsidRPr="001466EC">
        <w:t>and</w:t>
      </w:r>
      <w:r w:rsidRPr="001466EC">
        <w:rPr>
          <w:spacing w:val="4"/>
        </w:rPr>
        <w:t xml:space="preserve"> </w:t>
      </w:r>
      <w:r w:rsidRPr="001466EC">
        <w:t>plan</w:t>
      </w:r>
      <w:r w:rsidRPr="001466EC">
        <w:rPr>
          <w:spacing w:val="5"/>
        </w:rPr>
        <w:t xml:space="preserve"> </w:t>
      </w:r>
      <w:r w:rsidRPr="001466EC">
        <w:t>is</w:t>
      </w:r>
      <w:r w:rsidRPr="001466EC">
        <w:rPr>
          <w:w w:val="102"/>
        </w:rPr>
        <w:t xml:space="preserve"> </w:t>
      </w:r>
      <w:r w:rsidRPr="001466EC">
        <w:t>also</w:t>
      </w:r>
      <w:r w:rsidRPr="001466EC">
        <w:rPr>
          <w:spacing w:val="1"/>
        </w:rPr>
        <w:t xml:space="preserve"> </w:t>
      </w:r>
      <w:r w:rsidRPr="001466EC">
        <w:t>aligned</w:t>
      </w:r>
      <w:r w:rsidRPr="001466EC">
        <w:rPr>
          <w:spacing w:val="2"/>
        </w:rPr>
        <w:t xml:space="preserve"> </w:t>
      </w:r>
      <w:r>
        <w:t>with</w:t>
      </w:r>
      <w:r w:rsidRPr="001466EC">
        <w:rPr>
          <w:spacing w:val="1"/>
        </w:rPr>
        <w:t xml:space="preserve"> </w:t>
      </w:r>
      <w:r w:rsidRPr="004E3D8F">
        <w:rPr>
          <w:rStyle w:val="Emphasis"/>
          <w:rFonts w:cs="Arial"/>
        </w:rPr>
        <w:t>AS8001–2008 Fraud and corruption control</w:t>
      </w:r>
      <w:r w:rsidRPr="004E3D8F">
        <w:rPr>
          <w:iCs/>
        </w:rPr>
        <w:t>.</w:t>
      </w:r>
    </w:p>
    <w:p w14:paraId="109D44AA" w14:textId="6B026A4B" w:rsidR="00D5355C" w:rsidRDefault="00D5355C" w:rsidP="00D7344C">
      <w:pPr>
        <w:pStyle w:val="ARBodyText"/>
      </w:pPr>
      <w:r w:rsidRPr="001466EC">
        <w:t>In 201</w:t>
      </w:r>
      <w:r>
        <w:t>8</w:t>
      </w:r>
      <w:r w:rsidRPr="001466EC">
        <w:t>–1</w:t>
      </w:r>
      <w:r>
        <w:t>9,</w:t>
      </w:r>
      <w:r w:rsidRPr="001466EC">
        <w:t xml:space="preserve"> the</w:t>
      </w:r>
      <w:r w:rsidRPr="001466EC">
        <w:rPr>
          <w:spacing w:val="1"/>
        </w:rPr>
        <w:t xml:space="preserve"> </w:t>
      </w:r>
      <w:r w:rsidRPr="001466EC">
        <w:t xml:space="preserve">Authority </w:t>
      </w:r>
      <w:r>
        <w:t>undertook a comprehensive assessment of</w:t>
      </w:r>
      <w:r w:rsidRPr="001466EC">
        <w:t xml:space="preserve"> </w:t>
      </w:r>
      <w:r>
        <w:t xml:space="preserve">its </w:t>
      </w:r>
      <w:r w:rsidRPr="001466EC">
        <w:t xml:space="preserve">fraud risks to identify </w:t>
      </w:r>
      <w:r>
        <w:t xml:space="preserve">where </w:t>
      </w:r>
      <w:r w:rsidRPr="001466EC">
        <w:t>additional treatments</w:t>
      </w:r>
      <w:r>
        <w:t xml:space="preserve"> should be implemented </w:t>
      </w:r>
      <w:r w:rsidRPr="001466EC">
        <w:t xml:space="preserve">to minimise </w:t>
      </w:r>
      <w:r w:rsidR="00AF1E76">
        <w:t xml:space="preserve">the </w:t>
      </w:r>
      <w:r w:rsidRPr="001466EC">
        <w:t>opportunity</w:t>
      </w:r>
      <w:r w:rsidRPr="001466EC">
        <w:rPr>
          <w:spacing w:val="11"/>
        </w:rPr>
        <w:t xml:space="preserve"> </w:t>
      </w:r>
      <w:r w:rsidRPr="001466EC">
        <w:t>for,</w:t>
      </w:r>
      <w:r w:rsidRPr="001466EC">
        <w:rPr>
          <w:spacing w:val="11"/>
        </w:rPr>
        <w:t xml:space="preserve"> </w:t>
      </w:r>
      <w:r w:rsidRPr="001466EC">
        <w:t>and the incidence of</w:t>
      </w:r>
      <w:r>
        <w:t>,</w:t>
      </w:r>
      <w:r w:rsidRPr="001466EC">
        <w:t xml:space="preserve"> fraud. </w:t>
      </w:r>
      <w:r>
        <w:t>Correspondingly, the Authority’s Fraud Control Policy and Plan was also reviewed and updated.</w:t>
      </w:r>
    </w:p>
    <w:p w14:paraId="7C5FEB1F" w14:textId="28AD1840" w:rsidR="00D5355C" w:rsidRPr="001466EC" w:rsidRDefault="00D5355C" w:rsidP="00D7344C">
      <w:pPr>
        <w:pStyle w:val="ARBodyText"/>
      </w:pPr>
      <w:r>
        <w:t xml:space="preserve">A new </w:t>
      </w:r>
      <w:r w:rsidR="00C170BF">
        <w:t>f</w:t>
      </w:r>
      <w:r w:rsidRPr="0070323C">
        <w:t>rau</w:t>
      </w:r>
      <w:r>
        <w:t xml:space="preserve">d </w:t>
      </w:r>
      <w:r w:rsidR="00186989">
        <w:t>i</w:t>
      </w:r>
      <w:r>
        <w:t xml:space="preserve">ncident </w:t>
      </w:r>
      <w:r w:rsidR="00186989">
        <w:t>i</w:t>
      </w:r>
      <w:r>
        <w:t xml:space="preserve">nvestigation </w:t>
      </w:r>
      <w:r w:rsidR="00186989">
        <w:t>p</w:t>
      </w:r>
      <w:r>
        <w:t xml:space="preserve">olicy and </w:t>
      </w:r>
      <w:r w:rsidR="00C170BF">
        <w:t>f</w:t>
      </w:r>
      <w:r w:rsidRPr="0070323C">
        <w:t xml:space="preserve">raud – </w:t>
      </w:r>
      <w:r w:rsidR="00C170BF">
        <w:t>s</w:t>
      </w:r>
      <w:r w:rsidRPr="0070323C">
        <w:t>u</w:t>
      </w:r>
      <w:r>
        <w:t xml:space="preserve">spected </w:t>
      </w:r>
      <w:r w:rsidR="00186989">
        <w:t>i</w:t>
      </w:r>
      <w:r>
        <w:t xml:space="preserve">ncident </w:t>
      </w:r>
      <w:r w:rsidR="00186989">
        <w:t>r</w:t>
      </w:r>
      <w:r>
        <w:t xml:space="preserve">eporting </w:t>
      </w:r>
      <w:r w:rsidR="00186989">
        <w:t>f</w:t>
      </w:r>
      <w:r>
        <w:t>orm</w:t>
      </w:r>
      <w:r w:rsidRPr="0070323C">
        <w:t xml:space="preserve"> </w:t>
      </w:r>
      <w:r>
        <w:t>were</w:t>
      </w:r>
      <w:r w:rsidRPr="0070323C">
        <w:t xml:space="preserve"> </w:t>
      </w:r>
      <w:r>
        <w:t>implemented</w:t>
      </w:r>
      <w:r w:rsidRPr="0070323C">
        <w:t xml:space="preserve"> to provide information on how incidents of suspected or discovered fraud are investigated and to facilitate the reporting of </w:t>
      </w:r>
      <w:r>
        <w:t xml:space="preserve">suspected fraud incidents. </w:t>
      </w:r>
    </w:p>
    <w:p w14:paraId="06CBFB67" w14:textId="77777777" w:rsidR="00D5355C" w:rsidRPr="001466EC" w:rsidRDefault="00D5355C" w:rsidP="00D7344C">
      <w:pPr>
        <w:pStyle w:val="ARBodyText"/>
      </w:pPr>
      <w:r w:rsidRPr="001466EC">
        <w:t>Collectivel</w:t>
      </w:r>
      <w:r w:rsidRPr="001466EC">
        <w:rPr>
          <w:spacing w:val="-14"/>
        </w:rPr>
        <w:t>y</w:t>
      </w:r>
      <w:r w:rsidRPr="001466EC">
        <w:t>,</w:t>
      </w:r>
      <w:r w:rsidRPr="001466EC">
        <w:rPr>
          <w:spacing w:val="3"/>
        </w:rPr>
        <w:t xml:space="preserve"> </w:t>
      </w:r>
      <w:r w:rsidRPr="001466EC">
        <w:t>the</w:t>
      </w:r>
      <w:r w:rsidRPr="001466EC">
        <w:rPr>
          <w:spacing w:val="3"/>
        </w:rPr>
        <w:t xml:space="preserve"> </w:t>
      </w:r>
      <w:r w:rsidRPr="001466EC">
        <w:t>fraud</w:t>
      </w:r>
      <w:r w:rsidRPr="001466EC">
        <w:rPr>
          <w:spacing w:val="3"/>
        </w:rPr>
        <w:t xml:space="preserve"> </w:t>
      </w:r>
      <w:r w:rsidRPr="001466EC">
        <w:t>risk</w:t>
      </w:r>
      <w:r w:rsidRPr="001466EC">
        <w:rPr>
          <w:spacing w:val="3"/>
        </w:rPr>
        <w:t xml:space="preserve"> </w:t>
      </w:r>
      <w:r w:rsidRPr="001466EC">
        <w:t>assessment and cor</w:t>
      </w:r>
      <w:r w:rsidRPr="001466EC">
        <w:rPr>
          <w:spacing w:val="-4"/>
        </w:rPr>
        <w:t>r</w:t>
      </w:r>
      <w:r w:rsidRPr="001466EC">
        <w:t>esponding</w:t>
      </w:r>
      <w:r w:rsidRPr="001466EC">
        <w:rPr>
          <w:spacing w:val="11"/>
        </w:rPr>
        <w:t xml:space="preserve"> </w:t>
      </w:r>
      <w:r w:rsidRPr="001466EC">
        <w:t>fraud</w:t>
      </w:r>
      <w:r w:rsidRPr="001466EC">
        <w:rPr>
          <w:spacing w:val="11"/>
        </w:rPr>
        <w:t xml:space="preserve"> </w:t>
      </w:r>
      <w:r w:rsidRPr="001466EC">
        <w:t>cont</w:t>
      </w:r>
      <w:r w:rsidRPr="001466EC">
        <w:rPr>
          <w:spacing w:val="-4"/>
        </w:rPr>
        <w:t>r</w:t>
      </w:r>
      <w:r w:rsidRPr="001466EC">
        <w:t>ol</w:t>
      </w:r>
      <w:r w:rsidRPr="001466EC">
        <w:rPr>
          <w:spacing w:val="12"/>
        </w:rPr>
        <w:t xml:space="preserve"> </w:t>
      </w:r>
      <w:r>
        <w:t>framework</w:t>
      </w:r>
      <w:r w:rsidRPr="001466EC">
        <w:rPr>
          <w:spacing w:val="6"/>
        </w:rPr>
        <w:t xml:space="preserve"> </w:t>
      </w:r>
      <w:r w:rsidRPr="001466EC">
        <w:t>continue</w:t>
      </w:r>
      <w:r w:rsidRPr="001466EC">
        <w:rPr>
          <w:spacing w:val="6"/>
        </w:rPr>
        <w:t xml:space="preserve"> </w:t>
      </w:r>
      <w:r w:rsidRPr="001466EC">
        <w:t>to:</w:t>
      </w:r>
    </w:p>
    <w:p w14:paraId="5A784AB3" w14:textId="77777777" w:rsidR="00D5355C" w:rsidRPr="001466EC" w:rsidRDefault="00D5355C" w:rsidP="00D7344C">
      <w:pPr>
        <w:pStyle w:val="AR-Bullet"/>
      </w:pPr>
      <w:r w:rsidRPr="001466EC">
        <w:t>facilitate appropriate fraud prevention, detection, investigation, reporting and data collection in a way that meets the specific needs of the Authority</w:t>
      </w:r>
    </w:p>
    <w:p w14:paraId="53D69C47" w14:textId="77777777" w:rsidR="00D5355C" w:rsidRPr="001466EC" w:rsidRDefault="00D5355C" w:rsidP="00D7344C">
      <w:pPr>
        <w:pStyle w:val="AR-Bullet"/>
      </w:pPr>
      <w:r w:rsidRPr="001466EC">
        <w:t>reduce the incidence of fraud in the Authority</w:t>
      </w:r>
      <w:r>
        <w:t>,</w:t>
      </w:r>
      <w:r w:rsidRPr="001466EC">
        <w:t xml:space="preserve"> as much as is reasonably practicable</w:t>
      </w:r>
    </w:p>
    <w:p w14:paraId="6B36352B" w14:textId="77777777" w:rsidR="00D5355C" w:rsidRPr="001466EC" w:rsidRDefault="00D5355C" w:rsidP="00D7344C">
      <w:pPr>
        <w:pStyle w:val="AR-Bullet"/>
      </w:pPr>
      <w:r w:rsidRPr="001466EC">
        <w:t>facilitate the process to recover the proceeds of fraud against the Authority.</w:t>
      </w:r>
    </w:p>
    <w:p w14:paraId="19A2A99C" w14:textId="2E388BFB" w:rsidR="00D5355C" w:rsidRPr="001466EC" w:rsidRDefault="00D5355C" w:rsidP="00D7344C">
      <w:pPr>
        <w:pStyle w:val="ARBodyText"/>
      </w:pPr>
      <w:r w:rsidRPr="001466EC">
        <w:t>Five enquiries</w:t>
      </w:r>
      <w:r w:rsidRPr="001466EC">
        <w:rPr>
          <w:spacing w:val="5"/>
        </w:rPr>
        <w:t xml:space="preserve"> </w:t>
      </w:r>
      <w:r w:rsidRPr="001466EC">
        <w:t>regarding</w:t>
      </w:r>
      <w:r w:rsidRPr="001466EC">
        <w:rPr>
          <w:spacing w:val="4"/>
        </w:rPr>
        <w:t xml:space="preserve"> </w:t>
      </w:r>
      <w:r w:rsidRPr="001466EC">
        <w:t>suspected</w:t>
      </w:r>
      <w:r w:rsidRPr="001466EC">
        <w:rPr>
          <w:spacing w:val="5"/>
        </w:rPr>
        <w:t xml:space="preserve"> </w:t>
      </w:r>
      <w:r w:rsidRPr="001466EC">
        <w:t>fraud</w:t>
      </w:r>
      <w:r w:rsidRPr="001466EC">
        <w:rPr>
          <w:w w:val="101"/>
        </w:rPr>
        <w:t xml:space="preserve"> were </w:t>
      </w:r>
      <w:r w:rsidRPr="001466EC">
        <w:rPr>
          <w:spacing w:val="-4"/>
        </w:rPr>
        <w:t>made</w:t>
      </w:r>
      <w:r w:rsidRPr="001466EC">
        <w:rPr>
          <w:spacing w:val="6"/>
        </w:rPr>
        <w:t xml:space="preserve"> </w:t>
      </w:r>
      <w:r w:rsidRPr="001466EC">
        <w:t>to</w:t>
      </w:r>
      <w:r w:rsidRPr="001466EC">
        <w:rPr>
          <w:spacing w:val="6"/>
        </w:rPr>
        <w:t xml:space="preserve"> </w:t>
      </w:r>
      <w:r w:rsidRPr="001466EC">
        <w:t>the</w:t>
      </w:r>
      <w:r w:rsidRPr="001466EC">
        <w:rPr>
          <w:spacing w:val="6"/>
        </w:rPr>
        <w:t xml:space="preserve"> Authority’s </w:t>
      </w:r>
      <w:r w:rsidRPr="001466EC">
        <w:t>fraud</w:t>
      </w:r>
      <w:r w:rsidRPr="001466EC">
        <w:rPr>
          <w:spacing w:val="7"/>
        </w:rPr>
        <w:t xml:space="preserve"> </w:t>
      </w:r>
      <w:r w:rsidRPr="001466EC">
        <w:t>liaison</w:t>
      </w:r>
      <w:r w:rsidRPr="001466EC">
        <w:rPr>
          <w:spacing w:val="6"/>
        </w:rPr>
        <w:t xml:space="preserve"> </w:t>
      </w:r>
      <w:r w:rsidRPr="001466EC">
        <w:t>officer</w:t>
      </w:r>
      <w:r w:rsidRPr="001466EC">
        <w:rPr>
          <w:spacing w:val="6"/>
        </w:rPr>
        <w:t xml:space="preserve"> </w:t>
      </w:r>
      <w:r w:rsidRPr="001466EC">
        <w:t>during</w:t>
      </w:r>
      <w:r w:rsidRPr="001466EC">
        <w:rPr>
          <w:w w:val="101"/>
        </w:rPr>
        <w:t xml:space="preserve"> </w:t>
      </w:r>
      <w:r w:rsidRPr="001466EC">
        <w:t>201</w:t>
      </w:r>
      <w:r>
        <w:t>8</w:t>
      </w:r>
      <w:r w:rsidRPr="001466EC">
        <w:t>–1</w:t>
      </w:r>
      <w:r>
        <w:t>9</w:t>
      </w:r>
      <w:r w:rsidRPr="001466EC">
        <w:t xml:space="preserve">. One remains subject to </w:t>
      </w:r>
      <w:r>
        <w:t xml:space="preserve">a final </w:t>
      </w:r>
      <w:r w:rsidRPr="001466EC">
        <w:t xml:space="preserve">assessment and there was </w:t>
      </w:r>
      <w:r>
        <w:t>insufficient</w:t>
      </w:r>
      <w:r w:rsidRPr="001466EC">
        <w:t xml:space="preserve"> evidence to support the other </w:t>
      </w:r>
      <w:r>
        <w:t>four</w:t>
      </w:r>
      <w:r w:rsidRPr="001466EC">
        <w:t xml:space="preserve"> allegations.</w:t>
      </w:r>
    </w:p>
    <w:p w14:paraId="46639FB7" w14:textId="77777777" w:rsidR="000126C9" w:rsidRPr="00B57321" w:rsidRDefault="000126C9" w:rsidP="000126C9">
      <w:pPr>
        <w:pStyle w:val="Heading2"/>
      </w:pPr>
      <w:bookmarkStart w:id="225" w:name="_Toc19539962"/>
      <w:bookmarkStart w:id="226" w:name="_Toc460418643"/>
      <w:bookmarkStart w:id="227" w:name="_Toc460683169"/>
      <w:bookmarkStart w:id="228" w:name="_Toc465328700"/>
      <w:r>
        <w:t>Reflect Reconciliation Action Plan</w:t>
      </w:r>
      <w:bookmarkEnd w:id="225"/>
      <w:r w:rsidRPr="00B57321">
        <w:t xml:space="preserve"> </w:t>
      </w:r>
    </w:p>
    <w:p w14:paraId="33E57035" w14:textId="0B6BC25E" w:rsidR="00843CE8" w:rsidRDefault="000126C9" w:rsidP="000126C9">
      <w:pPr>
        <w:pStyle w:val="ARBodyText"/>
      </w:pPr>
      <w:r>
        <w:t xml:space="preserve">The Authority continued to implement its </w:t>
      </w:r>
      <w:hyperlink r:id="rId49" w:history="1">
        <w:r w:rsidRPr="00843CE8">
          <w:rPr>
            <w:rStyle w:val="Hyperlink"/>
          </w:rPr>
          <w:t>Reflect Reconciliation Action Plan</w:t>
        </w:r>
      </w:hyperlink>
      <w:r>
        <w:t xml:space="preserve">. The </w:t>
      </w:r>
      <w:r w:rsidR="009033FE">
        <w:t>plan</w:t>
      </w:r>
      <w:r>
        <w:t xml:space="preserve"> seeks to translate the Authority’s values into practical and intentional actions that will actively contribute to reconciliation within the Authority and with Aboriginal and Torres Strait Islanders. </w:t>
      </w:r>
    </w:p>
    <w:p w14:paraId="76F30678" w14:textId="4E99EA2C" w:rsidR="000126C9" w:rsidRDefault="009033FE" w:rsidP="000126C9">
      <w:pPr>
        <w:pStyle w:val="ARBodyText"/>
      </w:pPr>
      <w:r>
        <w:t>A</w:t>
      </w:r>
      <w:r w:rsidR="000126C9">
        <w:t xml:space="preserve"> R</w:t>
      </w:r>
      <w:r>
        <w:t xml:space="preserve">econciliation </w:t>
      </w:r>
      <w:r w:rsidR="000126C9">
        <w:t>A</w:t>
      </w:r>
      <w:r>
        <w:t xml:space="preserve">ction </w:t>
      </w:r>
      <w:r w:rsidR="000126C9">
        <w:t>P</w:t>
      </w:r>
      <w:r>
        <w:t>lan</w:t>
      </w:r>
      <w:r w:rsidR="000126C9">
        <w:t xml:space="preserve"> </w:t>
      </w:r>
      <w:r w:rsidR="00843CE8">
        <w:t>i</w:t>
      </w:r>
      <w:r w:rsidR="000126C9">
        <w:t xml:space="preserve">mplementation </w:t>
      </w:r>
      <w:r w:rsidR="00843CE8">
        <w:t>w</w:t>
      </w:r>
      <w:r w:rsidR="000126C9">
        <w:t xml:space="preserve">orking </w:t>
      </w:r>
      <w:r w:rsidR="00843CE8">
        <w:t>g</w:t>
      </w:r>
      <w:r w:rsidR="000126C9">
        <w:t xml:space="preserve">roup </w:t>
      </w:r>
      <w:r>
        <w:t xml:space="preserve">supports implementation of the plan. The group </w:t>
      </w:r>
      <w:r w:rsidR="000126C9">
        <w:t xml:space="preserve">met </w:t>
      </w:r>
      <w:r w:rsidR="00202189">
        <w:t>five</w:t>
      </w:r>
      <w:r w:rsidR="000126C9">
        <w:t xml:space="preserve"> times during the reporting period</w:t>
      </w:r>
      <w:r>
        <w:t xml:space="preserve"> and</w:t>
      </w:r>
      <w:r w:rsidR="000126C9">
        <w:t xml:space="preserve"> led activities to celebrate </w:t>
      </w:r>
      <w:r w:rsidR="00843CE8">
        <w:t xml:space="preserve">National </w:t>
      </w:r>
      <w:r w:rsidR="000126C9">
        <w:t>Reconciliation Week</w:t>
      </w:r>
      <w:r w:rsidR="00843CE8">
        <w:t xml:space="preserve"> and</w:t>
      </w:r>
      <w:r w:rsidR="000126C9">
        <w:t xml:space="preserve"> NAIDOC </w:t>
      </w:r>
      <w:r w:rsidR="00843CE8">
        <w:t>W</w:t>
      </w:r>
      <w:r w:rsidR="000126C9">
        <w:t>eek</w:t>
      </w:r>
      <w:r>
        <w:t>.</w:t>
      </w:r>
      <w:r w:rsidR="000126C9">
        <w:t xml:space="preserve"> </w:t>
      </w:r>
      <w:r>
        <w:t>They also</w:t>
      </w:r>
      <w:r w:rsidR="000126C9">
        <w:t xml:space="preserve"> progressed initiatives </w:t>
      </w:r>
      <w:r w:rsidR="009D751C">
        <w:t>such as</w:t>
      </w:r>
      <w:r w:rsidR="00843CE8">
        <w:t xml:space="preserve"> </w:t>
      </w:r>
      <w:r w:rsidR="00BF12A4">
        <w:t>inviting</w:t>
      </w:r>
      <w:r w:rsidR="000126C9">
        <w:t xml:space="preserve"> other Australian Public Service agencies </w:t>
      </w:r>
      <w:r w:rsidR="00BF12A4">
        <w:t>with</w:t>
      </w:r>
      <w:r w:rsidR="000126C9">
        <w:t xml:space="preserve">in the Townville region to </w:t>
      </w:r>
      <w:r w:rsidR="00BF12A4">
        <w:t xml:space="preserve">participate </w:t>
      </w:r>
      <w:r w:rsidR="000126C9">
        <w:t xml:space="preserve">in key </w:t>
      </w:r>
      <w:r w:rsidR="00BF12A4">
        <w:t xml:space="preserve">reconciliation </w:t>
      </w:r>
      <w:r w:rsidR="000126C9">
        <w:t>activities</w:t>
      </w:r>
      <w:r w:rsidR="00BF12A4">
        <w:t xml:space="preserve"> organised by the Authority</w:t>
      </w:r>
      <w:r w:rsidR="000126C9">
        <w:t>.</w:t>
      </w:r>
    </w:p>
    <w:p w14:paraId="10518A3C" w14:textId="4842222C" w:rsidR="00D5355C" w:rsidRPr="00B57321" w:rsidRDefault="00D5355C" w:rsidP="00D5355C">
      <w:pPr>
        <w:pStyle w:val="Heading2"/>
        <w:rPr>
          <w:rFonts w:eastAsiaTheme="majorEastAsia"/>
        </w:rPr>
      </w:pPr>
      <w:bookmarkStart w:id="229" w:name="_Toc19539963"/>
      <w:r w:rsidRPr="00B57321">
        <w:rPr>
          <w:rFonts w:eastAsiaTheme="majorEastAsia"/>
        </w:rPr>
        <w:t>Advisory committees</w:t>
      </w:r>
      <w:bookmarkEnd w:id="226"/>
      <w:bookmarkEnd w:id="227"/>
      <w:bookmarkEnd w:id="228"/>
      <w:bookmarkEnd w:id="229"/>
    </w:p>
    <w:p w14:paraId="2330DAFE" w14:textId="4F3E21F2" w:rsidR="00D5355C" w:rsidRPr="00DF758C" w:rsidRDefault="00D5355C" w:rsidP="00D7344C">
      <w:pPr>
        <w:pStyle w:val="ARBodyText"/>
        <w:rPr>
          <w:rFonts w:eastAsiaTheme="majorEastAsia"/>
        </w:rPr>
      </w:pPr>
      <w:r w:rsidRPr="00DF758C">
        <w:rPr>
          <w:rFonts w:eastAsiaTheme="majorEastAsia"/>
        </w:rPr>
        <w:t>The Authority has a number of committees that provide support and strategic advice</w:t>
      </w:r>
      <w:r>
        <w:rPr>
          <w:rFonts w:eastAsiaTheme="majorEastAsia"/>
        </w:rPr>
        <w:t xml:space="preserve"> on the management of the Marine Park</w:t>
      </w:r>
      <w:r w:rsidRPr="00DF758C">
        <w:rPr>
          <w:rFonts w:eastAsiaTheme="majorEastAsia"/>
        </w:rPr>
        <w:t xml:space="preserve">, including two Reef Advisory Committees and 12 </w:t>
      </w:r>
      <w:r w:rsidRPr="00DF758C">
        <w:t>Local</w:t>
      </w:r>
      <w:r w:rsidRPr="00DF758C">
        <w:rPr>
          <w:spacing w:val="4"/>
        </w:rPr>
        <w:t xml:space="preserve"> </w:t>
      </w:r>
      <w:r w:rsidRPr="00DF758C">
        <w:t>Marine Advisory</w:t>
      </w:r>
      <w:r w:rsidRPr="00DF758C">
        <w:rPr>
          <w:spacing w:val="10"/>
        </w:rPr>
        <w:t xml:space="preserve"> </w:t>
      </w:r>
      <w:r w:rsidRPr="00DF758C">
        <w:t>Committees</w:t>
      </w:r>
      <w:r w:rsidRPr="00DF758C">
        <w:rPr>
          <w:rFonts w:eastAsiaTheme="majorEastAsia"/>
        </w:rPr>
        <w:t xml:space="preserve">. Other committees may be appointed </w:t>
      </w:r>
      <w:r>
        <w:rPr>
          <w:rFonts w:eastAsiaTheme="majorEastAsia"/>
        </w:rPr>
        <w:t>periodically</w:t>
      </w:r>
      <w:r w:rsidRPr="00DF758C">
        <w:rPr>
          <w:rFonts w:eastAsiaTheme="majorEastAsia"/>
        </w:rPr>
        <w:t xml:space="preserve"> to deal with specific issues. All committees have terms of reference and procedures established by the Authority. Their composition and membership </w:t>
      </w:r>
      <w:r>
        <w:rPr>
          <w:rFonts w:eastAsiaTheme="majorEastAsia"/>
        </w:rPr>
        <w:t>are</w:t>
      </w:r>
      <w:r w:rsidRPr="00DF758C">
        <w:rPr>
          <w:rFonts w:eastAsiaTheme="majorEastAsia"/>
        </w:rPr>
        <w:t xml:space="preserve"> reviewed as </w:t>
      </w:r>
      <w:r>
        <w:rPr>
          <w:rFonts w:eastAsiaTheme="majorEastAsia"/>
        </w:rPr>
        <w:t>required</w:t>
      </w:r>
      <w:r w:rsidRPr="00DF758C">
        <w:rPr>
          <w:rFonts w:eastAsiaTheme="majorEastAsia"/>
        </w:rPr>
        <w:t>.</w:t>
      </w:r>
    </w:p>
    <w:p w14:paraId="244E08C8" w14:textId="61798CED" w:rsidR="00D5355C" w:rsidRPr="00DF758C" w:rsidRDefault="00D5355C" w:rsidP="00D7344C">
      <w:pPr>
        <w:pStyle w:val="ARBodyText"/>
      </w:pPr>
      <w:r w:rsidRPr="00DF758C">
        <w:lastRenderedPageBreak/>
        <w:t>The Tourism Reef Advisory Committee met on</w:t>
      </w:r>
      <w:r>
        <w:t xml:space="preserve"> 30 and 31 October 2018, and 28 and 29 May 2019, which was the final meeting of the current Tourism Reef Advisory Committee term</w:t>
      </w:r>
      <w:r w:rsidRPr="00DF758C">
        <w:t>.</w:t>
      </w:r>
      <w:r>
        <w:t xml:space="preserve"> During their five-year term,</w:t>
      </w:r>
      <w:r w:rsidRPr="00B861BA">
        <w:t xml:space="preserve"> the </w:t>
      </w:r>
      <w:r>
        <w:t>c</w:t>
      </w:r>
      <w:r w:rsidRPr="00B861BA">
        <w:t xml:space="preserve">ommittee met for 10 formal meetings, with an additional special meeting held in 2017 following the Reef Symposium and subsequent development of the </w:t>
      </w:r>
      <w:r w:rsidRPr="00B861BA">
        <w:rPr>
          <w:i/>
        </w:rPr>
        <w:t>Great Barrier Reef blueprint for resilience</w:t>
      </w:r>
      <w:r w:rsidRPr="00B861BA">
        <w:t>. Members reviewed 96 information papers and provided insight and recommendations on 65 advice papers.</w:t>
      </w:r>
    </w:p>
    <w:p w14:paraId="60B3B792" w14:textId="133F7413" w:rsidR="00D5355C" w:rsidRDefault="00D5355C" w:rsidP="00D7344C">
      <w:pPr>
        <w:pStyle w:val="ARBodyText"/>
      </w:pPr>
      <w:r w:rsidRPr="00DF758C">
        <w:t xml:space="preserve">The Indigenous Reef Advisory Committee met on </w:t>
      </w:r>
      <w:r>
        <w:t xml:space="preserve">15 and 16 October 2018, and 21 March 2019, which was the final meeting of the current Indigenous Reef Advisory Committee term. </w:t>
      </w:r>
      <w:r w:rsidR="00806B5E">
        <w:t>During their four-year term, the committee held 11 formal meetings and one workshop. The committee considered 94 matters from 15 organisations and received numerous presentations to inform members and seek their feedback on a variety of topics relating to Indigenous matters.</w:t>
      </w:r>
    </w:p>
    <w:p w14:paraId="699650DA" w14:textId="1FE164B0" w:rsidR="00D5355C" w:rsidRPr="00DF758C" w:rsidRDefault="00D5355C" w:rsidP="00D7344C">
      <w:pPr>
        <w:pStyle w:val="ARBodyText"/>
        <w:rPr>
          <w:sz w:val="20"/>
        </w:rPr>
      </w:pPr>
      <w:r w:rsidRPr="00DF758C">
        <w:t>At the 249</w:t>
      </w:r>
      <w:r w:rsidRPr="004E3D8F">
        <w:t>th</w:t>
      </w:r>
      <w:r>
        <w:t xml:space="preserve"> m</w:t>
      </w:r>
      <w:r w:rsidRPr="00DF758C">
        <w:t>eeting of the Authority Board, members approved the extension of the existing Tourism Reef Advisory Committee and Indigenous Reef Advisory Committee through to 30 June 2019.</w:t>
      </w:r>
      <w:r w:rsidR="00B35436">
        <w:t xml:space="preserve"> Recruitment of a new committee will be undertaken early in the 2019</w:t>
      </w:r>
      <w:r w:rsidR="00AF1E76">
        <w:t>–</w:t>
      </w:r>
      <w:r w:rsidR="00B35436">
        <w:t>20 year.</w:t>
      </w:r>
    </w:p>
    <w:p w14:paraId="46A89BDA" w14:textId="345A8B08" w:rsidR="00D5355C" w:rsidRPr="008765A3" w:rsidRDefault="00D5355C" w:rsidP="00D7344C">
      <w:pPr>
        <w:pStyle w:val="ARBodyText"/>
        <w:rPr>
          <w:rFonts w:eastAsiaTheme="minorHAnsi"/>
          <w:szCs w:val="22"/>
        </w:rPr>
      </w:pPr>
      <w:r>
        <w:rPr>
          <w:rFonts w:eastAsiaTheme="minorHAnsi"/>
          <w:szCs w:val="22"/>
        </w:rPr>
        <w:t>The c</w:t>
      </w:r>
      <w:r w:rsidRPr="008765A3">
        <w:rPr>
          <w:rFonts w:eastAsiaTheme="minorHAnsi"/>
          <w:szCs w:val="22"/>
        </w:rPr>
        <w:t xml:space="preserve">ommittees are competency-based, and members </w:t>
      </w:r>
      <w:r>
        <w:rPr>
          <w:rFonts w:eastAsiaTheme="minorHAnsi"/>
          <w:szCs w:val="22"/>
        </w:rPr>
        <w:t>are</w:t>
      </w:r>
      <w:r w:rsidRPr="008765A3">
        <w:rPr>
          <w:rFonts w:eastAsiaTheme="minorHAnsi"/>
          <w:szCs w:val="22"/>
        </w:rPr>
        <w:t xml:space="preserve"> appointed </w:t>
      </w:r>
      <w:r>
        <w:rPr>
          <w:rFonts w:eastAsiaTheme="minorHAnsi"/>
          <w:szCs w:val="22"/>
        </w:rPr>
        <w:t>by considering</w:t>
      </w:r>
      <w:r w:rsidRPr="008765A3">
        <w:rPr>
          <w:rFonts w:eastAsiaTheme="minorHAnsi"/>
          <w:szCs w:val="22"/>
        </w:rPr>
        <w:t xml:space="preserve"> their experience, knowledge, skills, relationships and networks with Reef Traditional Owners or relevant groups or sectors identified in the appl</w:t>
      </w:r>
      <w:r w:rsidR="00AC5E02">
        <w:rPr>
          <w:rFonts w:eastAsiaTheme="minorHAnsi"/>
          <w:szCs w:val="22"/>
        </w:rPr>
        <w:t>icable terms of r</w:t>
      </w:r>
      <w:r>
        <w:rPr>
          <w:rFonts w:eastAsiaTheme="minorHAnsi"/>
          <w:szCs w:val="22"/>
        </w:rPr>
        <w:t>eference. All c</w:t>
      </w:r>
      <w:r w:rsidRPr="008765A3">
        <w:rPr>
          <w:rFonts w:eastAsiaTheme="minorHAnsi"/>
          <w:szCs w:val="22"/>
        </w:rPr>
        <w:t xml:space="preserve">ommittee members are expected to adopt a </w:t>
      </w:r>
      <w:r>
        <w:rPr>
          <w:rFonts w:eastAsiaTheme="minorHAnsi"/>
          <w:szCs w:val="22"/>
        </w:rPr>
        <w:t>broad perspective on c</w:t>
      </w:r>
      <w:r w:rsidRPr="008765A3">
        <w:rPr>
          <w:rFonts w:eastAsiaTheme="minorHAnsi"/>
          <w:szCs w:val="22"/>
        </w:rPr>
        <w:t>ommittee business that is raised.</w:t>
      </w:r>
    </w:p>
    <w:p w14:paraId="4D6FE02C" w14:textId="26158BF1" w:rsidR="00D5355C" w:rsidRPr="00DF758C" w:rsidRDefault="00D5355C" w:rsidP="00D7344C">
      <w:pPr>
        <w:pStyle w:val="ARBodyText"/>
        <w:rPr>
          <w:spacing w:val="9"/>
        </w:rPr>
      </w:pPr>
      <w:r>
        <w:t xml:space="preserve">The </w:t>
      </w:r>
      <w:r w:rsidRPr="00DF758C">
        <w:t>12 Local</w:t>
      </w:r>
      <w:r w:rsidRPr="00DF758C">
        <w:rPr>
          <w:spacing w:val="4"/>
        </w:rPr>
        <w:t xml:space="preserve"> </w:t>
      </w:r>
      <w:r w:rsidRPr="00DF758C">
        <w:t>Marine Advisory</w:t>
      </w:r>
      <w:r w:rsidRPr="00DF758C">
        <w:rPr>
          <w:spacing w:val="10"/>
        </w:rPr>
        <w:t xml:space="preserve"> </w:t>
      </w:r>
      <w:r w:rsidRPr="00DF758C">
        <w:t xml:space="preserve">Committees operate along the Reef catchment. </w:t>
      </w:r>
      <w:r>
        <w:t>They r</w:t>
      </w:r>
      <w:r w:rsidRPr="00DF758C">
        <w:t>ep</w:t>
      </w:r>
      <w:r w:rsidRPr="00DF758C">
        <w:rPr>
          <w:spacing w:val="-5"/>
        </w:rPr>
        <w:t>r</w:t>
      </w:r>
      <w:r w:rsidRPr="00DF758C">
        <w:t>esent</w:t>
      </w:r>
      <w:r w:rsidRPr="00DF758C">
        <w:rPr>
          <w:spacing w:val="7"/>
        </w:rPr>
        <w:t xml:space="preserve"> </w:t>
      </w:r>
      <w:r w:rsidRPr="00DF758C">
        <w:t>community</w:t>
      </w:r>
      <w:r w:rsidRPr="00DF758C">
        <w:rPr>
          <w:spacing w:val="7"/>
        </w:rPr>
        <w:t xml:space="preserve"> </w:t>
      </w:r>
      <w:r w:rsidRPr="00DF758C">
        <w:t>inte</w:t>
      </w:r>
      <w:r w:rsidRPr="00DF758C">
        <w:rPr>
          <w:spacing w:val="-4"/>
        </w:rPr>
        <w:t>r</w:t>
      </w:r>
      <w:r w:rsidRPr="00DF758C">
        <w:t>ests</w:t>
      </w:r>
      <w:r w:rsidRPr="00DF758C">
        <w:rPr>
          <w:spacing w:val="7"/>
        </w:rPr>
        <w:t xml:space="preserve"> </w:t>
      </w:r>
      <w:r w:rsidRPr="00DF758C">
        <w:t>f</w:t>
      </w:r>
      <w:r w:rsidRPr="00DF758C">
        <w:rPr>
          <w:spacing w:val="-4"/>
        </w:rPr>
        <w:t>r</w:t>
      </w:r>
      <w:r w:rsidRPr="00DF758C">
        <w:t>om</w:t>
      </w:r>
      <w:r w:rsidRPr="00DF758C">
        <w:rPr>
          <w:w w:val="102"/>
        </w:rPr>
        <w:t xml:space="preserve"> </w:t>
      </w:r>
      <w:r w:rsidRPr="00DF758C">
        <w:t>Cape</w:t>
      </w:r>
      <w:r w:rsidRPr="00DF758C">
        <w:rPr>
          <w:spacing w:val="5"/>
        </w:rPr>
        <w:t xml:space="preserve"> </w:t>
      </w:r>
      <w:r w:rsidRPr="00DF758C">
        <w:rPr>
          <w:spacing w:val="-21"/>
        </w:rPr>
        <w:t>Y</w:t>
      </w:r>
      <w:r w:rsidRPr="00DF758C">
        <w:t>ork</w:t>
      </w:r>
      <w:r>
        <w:t xml:space="preserve"> in the north </w:t>
      </w:r>
      <w:r w:rsidRPr="00DF758C">
        <w:t>to</w:t>
      </w:r>
      <w:r w:rsidRPr="00DF758C">
        <w:rPr>
          <w:spacing w:val="5"/>
        </w:rPr>
        <w:t xml:space="preserve"> </w:t>
      </w:r>
      <w:r w:rsidRPr="00DF758C">
        <w:t>the</w:t>
      </w:r>
      <w:r w:rsidRPr="00DF758C">
        <w:rPr>
          <w:spacing w:val="6"/>
        </w:rPr>
        <w:t xml:space="preserve"> </w:t>
      </w:r>
      <w:r w:rsidRPr="00DF758C">
        <w:t>Bu</w:t>
      </w:r>
      <w:r w:rsidRPr="00DF758C">
        <w:rPr>
          <w:spacing w:val="2"/>
        </w:rPr>
        <w:t>r</w:t>
      </w:r>
      <w:r w:rsidRPr="00DF758C">
        <w:t>nett</w:t>
      </w:r>
      <w:r w:rsidRPr="00DF758C">
        <w:rPr>
          <w:spacing w:val="5"/>
        </w:rPr>
        <w:t xml:space="preserve"> </w:t>
      </w:r>
      <w:r w:rsidRPr="00DF758C">
        <w:rPr>
          <w:spacing w:val="-4"/>
        </w:rPr>
        <w:t>r</w:t>
      </w:r>
      <w:r w:rsidRPr="00DF758C">
        <w:t>egion</w:t>
      </w:r>
      <w:r>
        <w:t xml:space="preserve"> in the south</w:t>
      </w:r>
      <w:r w:rsidRPr="00DF758C">
        <w:t xml:space="preserve"> </w:t>
      </w:r>
      <w:r>
        <w:t>and</w:t>
      </w:r>
      <w:r w:rsidRPr="00DF758C">
        <w:t xml:space="preserve"> p</w:t>
      </w:r>
      <w:r w:rsidRPr="00DF758C">
        <w:rPr>
          <w:spacing w:val="-4"/>
        </w:rPr>
        <w:t>r</w:t>
      </w:r>
      <w:r w:rsidRPr="00DF758C">
        <w:t>ovide</w:t>
      </w:r>
      <w:r w:rsidRPr="00DF758C">
        <w:rPr>
          <w:spacing w:val="5"/>
        </w:rPr>
        <w:t xml:space="preserve"> </w:t>
      </w:r>
      <w:r w:rsidRPr="00DF758C">
        <w:t>an</w:t>
      </w:r>
      <w:r w:rsidRPr="00DF758C">
        <w:rPr>
          <w:w w:val="98"/>
        </w:rPr>
        <w:t xml:space="preserve"> </w:t>
      </w:r>
      <w:r w:rsidRPr="00DF758C">
        <w:t>avenue</w:t>
      </w:r>
      <w:r w:rsidRPr="00DF758C">
        <w:rPr>
          <w:spacing w:val="7"/>
        </w:rPr>
        <w:t xml:space="preserve"> </w:t>
      </w:r>
      <w:r w:rsidRPr="00DF758C">
        <w:t>for</w:t>
      </w:r>
      <w:r w:rsidRPr="00DF758C">
        <w:rPr>
          <w:spacing w:val="8"/>
        </w:rPr>
        <w:t xml:space="preserve"> </w:t>
      </w:r>
      <w:r w:rsidRPr="00DF758C">
        <w:t>local</w:t>
      </w:r>
      <w:r w:rsidRPr="00DF758C">
        <w:rPr>
          <w:spacing w:val="8"/>
        </w:rPr>
        <w:t xml:space="preserve"> </w:t>
      </w:r>
      <w:r w:rsidRPr="00DF758C">
        <w:t>communities</w:t>
      </w:r>
      <w:r w:rsidRPr="00DF758C">
        <w:rPr>
          <w:spacing w:val="8"/>
        </w:rPr>
        <w:t xml:space="preserve"> </w:t>
      </w:r>
      <w:r w:rsidRPr="00DF758C">
        <w:t>to</w:t>
      </w:r>
      <w:r w:rsidRPr="00DF758C">
        <w:rPr>
          <w:spacing w:val="8"/>
        </w:rPr>
        <w:t xml:space="preserve"> </w:t>
      </w:r>
      <w:r w:rsidRPr="00DF758C">
        <w:t>discuss</w:t>
      </w:r>
      <w:r w:rsidRPr="00DF758C">
        <w:rPr>
          <w:w w:val="102"/>
        </w:rPr>
        <w:t xml:space="preserve"> </w:t>
      </w:r>
      <w:r w:rsidRPr="00DF758C">
        <w:t>a</w:t>
      </w:r>
      <w:r w:rsidRPr="00DF758C">
        <w:rPr>
          <w:spacing w:val="-5"/>
        </w:rPr>
        <w:t>r</w:t>
      </w:r>
      <w:r w:rsidRPr="00DF758C">
        <w:t>eas</w:t>
      </w:r>
      <w:r w:rsidRPr="00DF758C">
        <w:rPr>
          <w:spacing w:val="5"/>
        </w:rPr>
        <w:t xml:space="preserve"> </w:t>
      </w:r>
      <w:r w:rsidRPr="00DF758C">
        <w:t>of</w:t>
      </w:r>
      <w:r w:rsidRPr="00DF758C">
        <w:rPr>
          <w:spacing w:val="6"/>
        </w:rPr>
        <w:t xml:space="preserve"> </w:t>
      </w:r>
      <w:r w:rsidRPr="00DF758C">
        <w:t>conce</w:t>
      </w:r>
      <w:r w:rsidRPr="00DF758C">
        <w:rPr>
          <w:spacing w:val="2"/>
        </w:rPr>
        <w:t>r</w:t>
      </w:r>
      <w:r w:rsidRPr="00DF758C">
        <w:t>n</w:t>
      </w:r>
      <w:r w:rsidRPr="00DF758C">
        <w:rPr>
          <w:spacing w:val="6"/>
        </w:rPr>
        <w:t xml:space="preserve"> </w:t>
      </w:r>
      <w:r w:rsidRPr="00DF758C">
        <w:t>di</w:t>
      </w:r>
      <w:r w:rsidRPr="00DF758C">
        <w:rPr>
          <w:spacing w:val="-4"/>
        </w:rPr>
        <w:t>r</w:t>
      </w:r>
      <w:r w:rsidRPr="00DF758C">
        <w:t>ectly</w:t>
      </w:r>
      <w:r w:rsidRPr="00DF758C">
        <w:rPr>
          <w:spacing w:val="5"/>
        </w:rPr>
        <w:t xml:space="preserve"> </w:t>
      </w:r>
      <w:r w:rsidRPr="00DF758C">
        <w:t>with</w:t>
      </w:r>
      <w:r w:rsidRPr="00DF758C">
        <w:rPr>
          <w:spacing w:val="6"/>
        </w:rPr>
        <w:t xml:space="preserve"> </w:t>
      </w:r>
      <w:r w:rsidRPr="00DF758C">
        <w:t>the</w:t>
      </w:r>
      <w:r w:rsidRPr="00DF758C">
        <w:rPr>
          <w:spacing w:val="6"/>
        </w:rPr>
        <w:t xml:space="preserve"> </w:t>
      </w:r>
      <w:r w:rsidRPr="00DF758C">
        <w:t>Authority. The</w:t>
      </w:r>
      <w:r w:rsidRPr="00DF758C">
        <w:rPr>
          <w:spacing w:val="2"/>
        </w:rPr>
        <w:t xml:space="preserve"> </w:t>
      </w:r>
      <w:r w:rsidRPr="00DF758C">
        <w:t>committees</w:t>
      </w:r>
      <w:r w:rsidRPr="00DF758C">
        <w:rPr>
          <w:spacing w:val="3"/>
        </w:rPr>
        <w:t xml:space="preserve"> </w:t>
      </w:r>
      <w:r w:rsidRPr="00DF758C">
        <w:t>also</w:t>
      </w:r>
      <w:r w:rsidRPr="00DF758C">
        <w:rPr>
          <w:spacing w:val="3"/>
        </w:rPr>
        <w:t xml:space="preserve"> </w:t>
      </w:r>
      <w:r>
        <w:t>provide</w:t>
      </w:r>
      <w:r w:rsidRPr="00DF758C">
        <w:rPr>
          <w:spacing w:val="3"/>
        </w:rPr>
        <w:t xml:space="preserve"> </w:t>
      </w:r>
      <w:r w:rsidRPr="00DF758C">
        <w:t>input</w:t>
      </w:r>
      <w:r w:rsidRPr="00DF758C">
        <w:rPr>
          <w:spacing w:val="3"/>
        </w:rPr>
        <w:t xml:space="preserve"> </w:t>
      </w:r>
      <w:r w:rsidRPr="00DF758C">
        <w:t>into</w:t>
      </w:r>
      <w:r w:rsidRPr="00DF758C">
        <w:rPr>
          <w:spacing w:val="3"/>
        </w:rPr>
        <w:t xml:space="preserve"> </w:t>
      </w:r>
      <w:r w:rsidRPr="00DF758C">
        <w:t>the</w:t>
      </w:r>
      <w:r w:rsidRPr="00DF758C">
        <w:rPr>
          <w:w w:val="101"/>
        </w:rPr>
        <w:t xml:space="preserve"> </w:t>
      </w:r>
      <w:r w:rsidRPr="00DF758C">
        <w:t>management</w:t>
      </w:r>
      <w:r w:rsidRPr="00DF758C">
        <w:rPr>
          <w:spacing w:val="1"/>
        </w:rPr>
        <w:t xml:space="preserve"> </w:t>
      </w:r>
      <w:r w:rsidRPr="00DF758C">
        <w:t>of</w:t>
      </w:r>
      <w:r w:rsidRPr="00DF758C">
        <w:rPr>
          <w:spacing w:val="2"/>
        </w:rPr>
        <w:t xml:space="preserve"> </w:t>
      </w:r>
      <w:r w:rsidRPr="00DF758C">
        <w:t>the</w:t>
      </w:r>
      <w:r w:rsidRPr="00DF758C">
        <w:rPr>
          <w:spacing w:val="1"/>
        </w:rPr>
        <w:t xml:space="preserve"> </w:t>
      </w:r>
      <w:r w:rsidRPr="00DF758C">
        <w:t>Marine</w:t>
      </w:r>
      <w:r w:rsidRPr="00DF758C">
        <w:rPr>
          <w:spacing w:val="2"/>
        </w:rPr>
        <w:t xml:space="preserve"> </w:t>
      </w:r>
      <w:r w:rsidRPr="00DF758C">
        <w:t>Park</w:t>
      </w:r>
      <w:r w:rsidRPr="00DF758C">
        <w:rPr>
          <w:spacing w:val="1"/>
        </w:rPr>
        <w:t xml:space="preserve"> </w:t>
      </w:r>
      <w:r w:rsidRPr="00DF758C">
        <w:t>and</w:t>
      </w:r>
      <w:r w:rsidRPr="00DF758C">
        <w:rPr>
          <w:w w:val="101"/>
        </w:rPr>
        <w:t xml:space="preserve"> </w:t>
      </w:r>
      <w:r w:rsidRPr="00DF758C">
        <w:t>undertake</w:t>
      </w:r>
      <w:r w:rsidRPr="00DF758C">
        <w:rPr>
          <w:spacing w:val="10"/>
        </w:rPr>
        <w:t xml:space="preserve"> </w:t>
      </w:r>
      <w:r w:rsidRPr="00DF758C">
        <w:t>activities</w:t>
      </w:r>
      <w:r w:rsidRPr="00DF758C">
        <w:rPr>
          <w:spacing w:val="11"/>
        </w:rPr>
        <w:t xml:space="preserve"> </w:t>
      </w:r>
      <w:r w:rsidRPr="00DF758C">
        <w:t>that</w:t>
      </w:r>
      <w:r w:rsidRPr="00DF758C">
        <w:rPr>
          <w:spacing w:val="11"/>
        </w:rPr>
        <w:t xml:space="preserve"> </w:t>
      </w:r>
      <w:r w:rsidRPr="00DF758C">
        <w:t>contribute</w:t>
      </w:r>
      <w:r w:rsidRPr="00DF758C">
        <w:rPr>
          <w:spacing w:val="11"/>
        </w:rPr>
        <w:t xml:space="preserve"> </w:t>
      </w:r>
      <w:r w:rsidRPr="00DF758C">
        <w:t>to</w:t>
      </w:r>
      <w:r w:rsidRPr="00DF758C">
        <w:rPr>
          <w:spacing w:val="11"/>
        </w:rPr>
        <w:t xml:space="preserve"> </w:t>
      </w:r>
      <w:r w:rsidRPr="00DF758C">
        <w:t>its</w:t>
      </w:r>
      <w:r w:rsidRPr="00DF758C">
        <w:rPr>
          <w:w w:val="103"/>
        </w:rPr>
        <w:t xml:space="preserve"> </w:t>
      </w:r>
      <w:r w:rsidRPr="00DF758C">
        <w:t>long-term</w:t>
      </w:r>
      <w:r w:rsidRPr="00DF758C">
        <w:rPr>
          <w:spacing w:val="8"/>
        </w:rPr>
        <w:t xml:space="preserve"> </w:t>
      </w:r>
      <w:r w:rsidRPr="00DF758C">
        <w:t>p</w:t>
      </w:r>
      <w:r w:rsidRPr="00DF758C">
        <w:rPr>
          <w:spacing w:val="-4"/>
        </w:rPr>
        <w:t>r</w:t>
      </w:r>
      <w:r w:rsidRPr="00DF758C">
        <w:t>otection.</w:t>
      </w:r>
    </w:p>
    <w:p w14:paraId="57F7D9FD" w14:textId="29A8FAEB" w:rsidR="00D5355C" w:rsidRPr="00DF758C" w:rsidRDefault="00D5355C" w:rsidP="00D7344C">
      <w:pPr>
        <w:pStyle w:val="ARBodyText"/>
        <w:rPr>
          <w:spacing w:val="2"/>
        </w:rPr>
      </w:pPr>
      <w:r w:rsidRPr="00DF758C">
        <w:t>Each</w:t>
      </w:r>
      <w:r w:rsidRPr="00DF758C">
        <w:rPr>
          <w:spacing w:val="1"/>
        </w:rPr>
        <w:t xml:space="preserve"> </w:t>
      </w:r>
      <w:r w:rsidRPr="00DF758C">
        <w:t>Local</w:t>
      </w:r>
      <w:r w:rsidRPr="00DF758C">
        <w:rPr>
          <w:spacing w:val="4"/>
        </w:rPr>
        <w:t xml:space="preserve"> </w:t>
      </w:r>
      <w:r w:rsidRPr="00DF758C">
        <w:t>Marine Advisory</w:t>
      </w:r>
      <w:r w:rsidRPr="00DF758C">
        <w:rPr>
          <w:spacing w:val="10"/>
        </w:rPr>
        <w:t xml:space="preserve"> </w:t>
      </w:r>
      <w:r w:rsidRPr="00DF758C">
        <w:t>Committee meets</w:t>
      </w:r>
      <w:r w:rsidRPr="00DF758C">
        <w:rPr>
          <w:spacing w:val="1"/>
        </w:rPr>
        <w:t xml:space="preserve"> </w:t>
      </w:r>
      <w:r w:rsidRPr="00DF758C">
        <w:t>five</w:t>
      </w:r>
      <w:r w:rsidRPr="00DF758C">
        <w:rPr>
          <w:spacing w:val="1"/>
        </w:rPr>
        <w:t xml:space="preserve"> </w:t>
      </w:r>
      <w:r w:rsidRPr="00DF758C">
        <w:t>times</w:t>
      </w:r>
      <w:r w:rsidRPr="00DF758C">
        <w:rPr>
          <w:spacing w:val="1"/>
        </w:rPr>
        <w:t xml:space="preserve"> </w:t>
      </w:r>
      <w:r>
        <w:t>per</w:t>
      </w:r>
      <w:r w:rsidRPr="00DF758C">
        <w:rPr>
          <w:w w:val="96"/>
        </w:rPr>
        <w:t xml:space="preserve"> </w:t>
      </w:r>
      <w:r w:rsidRPr="00DF758C">
        <w:t>yea</w:t>
      </w:r>
      <w:r w:rsidRPr="00DF758C">
        <w:rPr>
          <w:spacing w:val="-18"/>
        </w:rPr>
        <w:t>r</w:t>
      </w:r>
      <w:r w:rsidRPr="00DF758C">
        <w:t>.</w:t>
      </w:r>
      <w:r w:rsidRPr="00DF758C">
        <w:rPr>
          <w:spacing w:val="2"/>
        </w:rPr>
        <w:t xml:space="preserve"> </w:t>
      </w:r>
      <w:r w:rsidRPr="00DF758C">
        <w:t>Members</w:t>
      </w:r>
      <w:r w:rsidRPr="00DF758C">
        <w:rPr>
          <w:spacing w:val="2"/>
        </w:rPr>
        <w:t xml:space="preserve"> </w:t>
      </w:r>
      <w:r w:rsidRPr="00DF758C">
        <w:t>a</w:t>
      </w:r>
      <w:r w:rsidRPr="00DF758C">
        <w:rPr>
          <w:spacing w:val="-5"/>
        </w:rPr>
        <w:t>r</w:t>
      </w:r>
      <w:r w:rsidRPr="00DF758C">
        <w:t>e</w:t>
      </w:r>
      <w:r w:rsidRPr="00DF758C">
        <w:rPr>
          <w:spacing w:val="2"/>
        </w:rPr>
        <w:t xml:space="preserve"> </w:t>
      </w:r>
      <w:r w:rsidRPr="00DF758C">
        <w:t>appointed</w:t>
      </w:r>
      <w:r w:rsidRPr="00DF758C">
        <w:rPr>
          <w:spacing w:val="2"/>
        </w:rPr>
        <w:t xml:space="preserve"> </w:t>
      </w:r>
      <w:r w:rsidRPr="00DF758C">
        <w:t>for</w:t>
      </w:r>
      <w:r w:rsidRPr="00DF758C">
        <w:rPr>
          <w:spacing w:val="2"/>
        </w:rPr>
        <w:t xml:space="preserve"> </w:t>
      </w:r>
      <w:r w:rsidRPr="00DF758C">
        <w:t>a</w:t>
      </w:r>
      <w:r w:rsidRPr="00DF758C">
        <w:rPr>
          <w:spacing w:val="2"/>
        </w:rPr>
        <w:t xml:space="preserve"> </w:t>
      </w:r>
      <w:r w:rsidRPr="00DF758C">
        <w:t>th</w:t>
      </w:r>
      <w:r w:rsidRPr="00DF758C">
        <w:rPr>
          <w:spacing w:val="-4"/>
        </w:rPr>
        <w:t>r</w:t>
      </w:r>
      <w:r w:rsidRPr="00DF758C">
        <w:t>ee-year</w:t>
      </w:r>
      <w:r w:rsidRPr="00DF758C">
        <w:rPr>
          <w:w w:val="99"/>
        </w:rPr>
        <w:t xml:space="preserve"> </w:t>
      </w:r>
      <w:r w:rsidRPr="00DF758C">
        <w:t>term</w:t>
      </w:r>
      <w:r>
        <w:rPr>
          <w:spacing w:val="6"/>
        </w:rPr>
        <w:t xml:space="preserve">. The </w:t>
      </w:r>
      <w:r w:rsidRPr="00DF758C">
        <w:t>cur</w:t>
      </w:r>
      <w:r w:rsidRPr="00DF758C">
        <w:rPr>
          <w:spacing w:val="-4"/>
        </w:rPr>
        <w:t>r</w:t>
      </w:r>
      <w:r w:rsidRPr="00DF758C">
        <w:t>ent</w:t>
      </w:r>
      <w:r w:rsidRPr="00DF758C">
        <w:rPr>
          <w:spacing w:val="6"/>
        </w:rPr>
        <w:t xml:space="preserve"> </w:t>
      </w:r>
      <w:r w:rsidRPr="00DF758C">
        <w:t>term</w:t>
      </w:r>
      <w:r w:rsidRPr="00DF758C">
        <w:rPr>
          <w:spacing w:val="6"/>
        </w:rPr>
        <w:t xml:space="preserve"> </w:t>
      </w:r>
      <w:r w:rsidRPr="00DF758C">
        <w:t>beg</w:t>
      </w:r>
      <w:r>
        <w:rPr>
          <w:spacing w:val="6"/>
        </w:rPr>
        <w:t xml:space="preserve">an </w:t>
      </w:r>
      <w:r w:rsidRPr="00DF758C">
        <w:t>in</w:t>
      </w:r>
      <w:r w:rsidRPr="00DF758C">
        <w:rPr>
          <w:spacing w:val="6"/>
        </w:rPr>
        <w:t xml:space="preserve"> </w:t>
      </w:r>
      <w:r w:rsidRPr="00DF758C">
        <w:t>July</w:t>
      </w:r>
      <w:r w:rsidRPr="00DF758C">
        <w:rPr>
          <w:w w:val="101"/>
        </w:rPr>
        <w:t xml:space="preserve"> </w:t>
      </w:r>
      <w:r w:rsidRPr="00DF758C">
        <w:t>201</w:t>
      </w:r>
      <w:r>
        <w:t>8</w:t>
      </w:r>
      <w:r w:rsidRPr="00DF758C">
        <w:rPr>
          <w:spacing w:val="2"/>
        </w:rPr>
        <w:t xml:space="preserve"> </w:t>
      </w:r>
      <w:r w:rsidRPr="00DF758C">
        <w:t>and</w:t>
      </w:r>
      <w:r w:rsidRPr="00DF758C">
        <w:rPr>
          <w:spacing w:val="2"/>
        </w:rPr>
        <w:t xml:space="preserve"> </w:t>
      </w:r>
      <w:r>
        <w:rPr>
          <w:spacing w:val="2"/>
        </w:rPr>
        <w:t xml:space="preserve">ends in </w:t>
      </w:r>
      <w:r w:rsidRPr="00DF758C">
        <w:rPr>
          <w:spacing w:val="2"/>
        </w:rPr>
        <w:t>June 20</w:t>
      </w:r>
      <w:r>
        <w:rPr>
          <w:spacing w:val="2"/>
        </w:rPr>
        <w:t>21</w:t>
      </w:r>
      <w:r w:rsidRPr="00DF758C">
        <w:rPr>
          <w:spacing w:val="2"/>
        </w:rPr>
        <w:t>.</w:t>
      </w:r>
    </w:p>
    <w:p w14:paraId="5A72AF3A" w14:textId="1B2FC4FF" w:rsidR="00D5355C" w:rsidRPr="00B57321" w:rsidRDefault="00D5355C" w:rsidP="00D5355C">
      <w:pPr>
        <w:pStyle w:val="Heading2"/>
      </w:pPr>
      <w:bookmarkStart w:id="230" w:name="_Toc460418644"/>
      <w:bookmarkStart w:id="231" w:name="_Toc460683170"/>
      <w:bookmarkStart w:id="232" w:name="_Toc465328701"/>
      <w:bookmarkStart w:id="233" w:name="_Toc19539964"/>
      <w:r w:rsidRPr="00B57321">
        <w:t>Corporate and operational plans</w:t>
      </w:r>
      <w:bookmarkEnd w:id="230"/>
      <w:bookmarkEnd w:id="231"/>
      <w:bookmarkEnd w:id="232"/>
      <w:bookmarkEnd w:id="233"/>
      <w:r w:rsidRPr="00B57321">
        <w:t xml:space="preserve"> </w:t>
      </w:r>
    </w:p>
    <w:p w14:paraId="7CB9289F" w14:textId="3514B78B" w:rsidR="00D5355C" w:rsidRPr="00DF758C" w:rsidRDefault="00721DEE" w:rsidP="00AC5E02">
      <w:pPr>
        <w:pStyle w:val="ARBodyText"/>
      </w:pPr>
      <w:r w:rsidRPr="003364AC">
        <w:t>The Authority undertakes planning at corporate and operational levels. In 2018–19, the Authority’s corpo</w:t>
      </w:r>
      <w:r w:rsidR="00C170BF">
        <w:t>rate and operational planning were</w:t>
      </w:r>
      <w:r w:rsidRPr="003364AC">
        <w:t xml:space="preserve"> influenced by commitments in the </w:t>
      </w:r>
      <w:r w:rsidRPr="003364AC">
        <w:rPr>
          <w:i/>
        </w:rPr>
        <w:t>Reef 2050 Long-</w:t>
      </w:r>
      <w:r w:rsidR="00AF1E76">
        <w:rPr>
          <w:i/>
        </w:rPr>
        <w:t>T</w:t>
      </w:r>
      <w:r w:rsidRPr="003364AC">
        <w:rPr>
          <w:i/>
        </w:rPr>
        <w:t>erm Sustainability Plan</w:t>
      </w:r>
      <w:r w:rsidRPr="003364AC">
        <w:t xml:space="preserve"> (Reef 2050 Plan), recommendations in the </w:t>
      </w:r>
      <w:r w:rsidRPr="003364AC">
        <w:rPr>
          <w:i/>
        </w:rPr>
        <w:t>Great Barrier Reef Region Strategic Assessment: Strategic assessment report</w:t>
      </w:r>
      <w:r w:rsidRPr="003364AC">
        <w:t xml:space="preserve">, initiatives with actions outlined in the </w:t>
      </w:r>
      <w:r w:rsidRPr="003364AC">
        <w:rPr>
          <w:i/>
        </w:rPr>
        <w:t xml:space="preserve">Great Barrier Reef </w:t>
      </w:r>
      <w:r w:rsidR="003364AC">
        <w:rPr>
          <w:i/>
        </w:rPr>
        <w:t>b</w:t>
      </w:r>
      <w:r w:rsidRPr="003364AC">
        <w:rPr>
          <w:i/>
        </w:rPr>
        <w:t xml:space="preserve">lueprint for </w:t>
      </w:r>
      <w:r w:rsidR="003364AC">
        <w:rPr>
          <w:i/>
        </w:rPr>
        <w:t>r</w:t>
      </w:r>
      <w:r w:rsidRPr="003364AC">
        <w:rPr>
          <w:i/>
        </w:rPr>
        <w:t>esilience</w:t>
      </w:r>
      <w:r w:rsidR="003364AC">
        <w:rPr>
          <w:i/>
        </w:rPr>
        <w:t>,</w:t>
      </w:r>
      <w:r w:rsidRPr="003364AC">
        <w:t xml:space="preserve"> and the findings of the </w:t>
      </w:r>
      <w:r w:rsidRPr="003364AC">
        <w:rPr>
          <w:i/>
        </w:rPr>
        <w:t>Great Barrier Reef Outlook Report 2014</w:t>
      </w:r>
      <w:r w:rsidRPr="003364AC">
        <w:t>.</w:t>
      </w:r>
      <w:r>
        <w:rPr>
          <w:i/>
          <w:iCs/>
        </w:rPr>
        <w:t xml:space="preserve"> </w:t>
      </w:r>
      <w:r w:rsidR="00D5355C" w:rsidRPr="00DF758C">
        <w:t>The corporate and operational planning process is shown in Figure 1</w:t>
      </w:r>
      <w:r w:rsidR="000E279D">
        <w:t>8</w:t>
      </w:r>
      <w:r w:rsidR="00D5355C" w:rsidRPr="00DF758C">
        <w:t>.</w:t>
      </w:r>
    </w:p>
    <w:p w14:paraId="665852D2" w14:textId="798F2BD5" w:rsidR="00D5355C" w:rsidRPr="00B57321" w:rsidRDefault="00793595" w:rsidP="00D5355C">
      <w:pPr>
        <w:rPr>
          <w:rFonts w:cs="Arial"/>
        </w:rPr>
      </w:pPr>
      <w:r>
        <w:rPr>
          <w:noProof/>
          <w:lang w:val="en-US"/>
        </w:rPr>
        <w:lastRenderedPageBreak/>
        <w:drawing>
          <wp:inline distT="0" distB="0" distL="0" distR="0" wp14:anchorId="04918ACF" wp14:editId="4B08E57D">
            <wp:extent cx="5610225" cy="5048250"/>
            <wp:effectExtent l="0" t="0" r="9525" b="0"/>
            <wp:docPr id="15" name="Picture 15" descr="A flow diagram depicts the relationship between key elements (the Marine Park Act and other legislation, government priorities, the strategic assessment and program report, Great Barrier Reef blueprint for resilience and Outlook Report and the Authority's corporate and operational planning and processes" title="Figure 18 Corporate and operational planning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610225" cy="5048250"/>
                    </a:xfrm>
                    <a:prstGeom prst="rect">
                      <a:avLst/>
                    </a:prstGeom>
                  </pic:spPr>
                </pic:pic>
              </a:graphicData>
            </a:graphic>
          </wp:inline>
        </w:drawing>
      </w:r>
    </w:p>
    <w:p w14:paraId="656E3441" w14:textId="76E0F1AB" w:rsidR="00D5355C" w:rsidRPr="00B57321" w:rsidRDefault="00D5355C" w:rsidP="00B96388">
      <w:pPr>
        <w:pStyle w:val="FigureName"/>
      </w:pPr>
      <w:bookmarkStart w:id="234" w:name="_Toc460665052"/>
      <w:bookmarkStart w:id="235" w:name="_Toc465329676"/>
      <w:bookmarkStart w:id="236" w:name="_Toc20476575"/>
      <w:r w:rsidRPr="00B57321">
        <w:t>Figure 1</w:t>
      </w:r>
      <w:r w:rsidR="000E279D">
        <w:t>8</w:t>
      </w:r>
      <w:r w:rsidRPr="00B57321">
        <w:t>:</w:t>
      </w:r>
      <w:r w:rsidRPr="00B57321">
        <w:tab/>
        <w:t>Corporate and operational planning process</w:t>
      </w:r>
      <w:bookmarkEnd w:id="234"/>
      <w:bookmarkEnd w:id="235"/>
      <w:bookmarkEnd w:id="236"/>
      <w:r w:rsidRPr="002B6F31">
        <w:rPr>
          <w:rStyle w:val="ARBodyTextChar"/>
          <w:b w:val="0"/>
        </w:rPr>
        <w:t xml:space="preserve"> </w:t>
      </w:r>
    </w:p>
    <w:p w14:paraId="4FD78604" w14:textId="5F778384" w:rsidR="00D5355C" w:rsidRPr="00B57321" w:rsidRDefault="00D5355C" w:rsidP="00D5355C">
      <w:pPr>
        <w:pStyle w:val="Heading3"/>
      </w:pPr>
      <w:bookmarkStart w:id="237" w:name="_Toc460418645"/>
      <w:bookmarkStart w:id="238" w:name="_Toc460683171"/>
      <w:bookmarkStart w:id="239" w:name="_Toc14726963"/>
      <w:bookmarkStart w:id="240" w:name="_Toc15294924"/>
      <w:bookmarkStart w:id="241" w:name="_Toc15295260"/>
      <w:r w:rsidRPr="00B57321">
        <w:t>Corporate plan</w:t>
      </w:r>
      <w:r w:rsidRPr="00B57321">
        <w:rPr>
          <w:spacing w:val="16"/>
        </w:rPr>
        <w:t xml:space="preserve"> </w:t>
      </w:r>
      <w:bookmarkEnd w:id="237"/>
      <w:bookmarkEnd w:id="238"/>
      <w:r>
        <w:t>2018–19</w:t>
      </w:r>
      <w:bookmarkEnd w:id="239"/>
      <w:bookmarkEnd w:id="240"/>
      <w:bookmarkEnd w:id="241"/>
    </w:p>
    <w:p w14:paraId="1A3D3095" w14:textId="77777777" w:rsidR="00D5355C" w:rsidRPr="00DF758C" w:rsidRDefault="00D5355C" w:rsidP="00D7344C">
      <w:pPr>
        <w:pStyle w:val="ARBodyText"/>
        <w:rPr>
          <w:szCs w:val="22"/>
        </w:rPr>
      </w:pPr>
      <w:r w:rsidRPr="00DF758C">
        <w:t xml:space="preserve">The </w:t>
      </w:r>
      <w:r w:rsidRPr="00DF758C">
        <w:rPr>
          <w:i/>
        </w:rPr>
        <w:t xml:space="preserve">Great Barrier Reef Marine Park Authority Corporate Plan </w:t>
      </w:r>
      <w:r>
        <w:rPr>
          <w:i/>
        </w:rPr>
        <w:t>2018–19</w:t>
      </w:r>
      <w:r w:rsidRPr="00DF758C">
        <w:rPr>
          <w:i/>
          <w:spacing w:val="1"/>
        </w:rPr>
        <w:t xml:space="preserve"> </w:t>
      </w:r>
      <w:r w:rsidRPr="00DF758C">
        <w:t>outlines</w:t>
      </w:r>
      <w:r w:rsidRPr="00DF758C">
        <w:rPr>
          <w:spacing w:val="7"/>
        </w:rPr>
        <w:t xml:space="preserve"> </w:t>
      </w:r>
      <w:r w:rsidRPr="00DF758C">
        <w:t>the Authority’s purpose, activities, performance criteria and other information as required under the PGPA Act.</w:t>
      </w:r>
      <w:r w:rsidRPr="00DF758C">
        <w:rPr>
          <w:spacing w:val="5"/>
        </w:rPr>
        <w:t xml:space="preserve"> </w:t>
      </w:r>
      <w:r w:rsidRPr="00DF758C">
        <w:t>It</w:t>
      </w:r>
      <w:r w:rsidRPr="00DF758C">
        <w:rPr>
          <w:spacing w:val="5"/>
        </w:rPr>
        <w:t xml:space="preserve"> </w:t>
      </w:r>
      <w:r w:rsidRPr="00DF758C">
        <w:t>focuses on</w:t>
      </w:r>
      <w:r w:rsidRPr="00DF758C">
        <w:rPr>
          <w:spacing w:val="5"/>
        </w:rPr>
        <w:t xml:space="preserve"> </w:t>
      </w:r>
      <w:r w:rsidRPr="00DF758C">
        <w:t>delivering</w:t>
      </w:r>
      <w:r w:rsidRPr="00DF758C">
        <w:rPr>
          <w:spacing w:val="5"/>
        </w:rPr>
        <w:t xml:space="preserve"> </w:t>
      </w:r>
      <w:r w:rsidRPr="00DF758C">
        <w:t>outcomes</w:t>
      </w:r>
      <w:r w:rsidRPr="00DF758C">
        <w:rPr>
          <w:w w:val="102"/>
        </w:rPr>
        <w:t xml:space="preserve"> </w:t>
      </w:r>
      <w:r w:rsidRPr="00DF758C">
        <w:rPr>
          <w:spacing w:val="-4"/>
        </w:rPr>
        <w:t>r</w:t>
      </w:r>
      <w:r w:rsidRPr="00DF758C">
        <w:t>equi</w:t>
      </w:r>
      <w:r w:rsidRPr="00DF758C">
        <w:rPr>
          <w:spacing w:val="-4"/>
        </w:rPr>
        <w:t>r</w:t>
      </w:r>
      <w:r w:rsidRPr="00DF758C">
        <w:t>ed by legislation,</w:t>
      </w:r>
      <w:r w:rsidRPr="00DF758C">
        <w:rPr>
          <w:spacing w:val="1"/>
        </w:rPr>
        <w:t xml:space="preserve"> </w:t>
      </w:r>
      <w:r w:rsidRPr="00DF758C">
        <w:t>especially the</w:t>
      </w:r>
      <w:r w:rsidRPr="00DF758C">
        <w:rPr>
          <w:spacing w:val="1"/>
        </w:rPr>
        <w:t xml:space="preserve"> </w:t>
      </w:r>
      <w:r w:rsidRPr="00DF758C">
        <w:t>Marine Park Act,</w:t>
      </w:r>
      <w:r w:rsidRPr="00DF758C">
        <w:rPr>
          <w:i/>
          <w:spacing w:val="-4"/>
          <w:sz w:val="18"/>
        </w:rPr>
        <w:t xml:space="preserve"> </w:t>
      </w:r>
      <w:r w:rsidRPr="00DF758C">
        <w:rPr>
          <w:szCs w:val="22"/>
        </w:rPr>
        <w:t>through the achievement of three goals:</w:t>
      </w:r>
    </w:p>
    <w:p w14:paraId="387D7189" w14:textId="77777777" w:rsidR="00D5355C" w:rsidRPr="00DF758C" w:rsidRDefault="00D5355C" w:rsidP="00D7344C">
      <w:pPr>
        <w:pStyle w:val="AR-Bullet"/>
      </w:pPr>
      <w:r>
        <w:t>p</w:t>
      </w:r>
      <w:r w:rsidRPr="00DF758C">
        <w:t>rotect and restore the Reef’s ecosystem health and biodiversity</w:t>
      </w:r>
    </w:p>
    <w:p w14:paraId="3F797175" w14:textId="77777777" w:rsidR="00D5355C" w:rsidRPr="00DF758C" w:rsidRDefault="00D5355C" w:rsidP="00D7344C">
      <w:pPr>
        <w:pStyle w:val="AR-Bullet"/>
      </w:pPr>
      <w:r>
        <w:t>s</w:t>
      </w:r>
      <w:r w:rsidRPr="00DF758C">
        <w:t>afeguard the Reef’s heritage</w:t>
      </w:r>
    </w:p>
    <w:p w14:paraId="3102636E" w14:textId="77777777" w:rsidR="00D5355C" w:rsidRPr="00DF758C" w:rsidRDefault="00D5355C" w:rsidP="00D7344C">
      <w:pPr>
        <w:pStyle w:val="AR-Bullet"/>
      </w:pPr>
      <w:r>
        <w:t>e</w:t>
      </w:r>
      <w:r w:rsidRPr="00DF758C">
        <w:t>nsure ecologically sustainable use and benefits for current and future generations.</w:t>
      </w:r>
    </w:p>
    <w:p w14:paraId="43AD4934" w14:textId="77777777" w:rsidR="00D5355C" w:rsidRPr="00DF758C" w:rsidRDefault="00D5355C" w:rsidP="00D7344C">
      <w:pPr>
        <w:pStyle w:val="ARBodyText"/>
        <w:rPr>
          <w:w w:val="105"/>
        </w:rPr>
      </w:pPr>
      <w:r w:rsidRPr="00DF758C">
        <w:t>To achieve these goals, the Authority delivers its management program under four main program areas</w:t>
      </w:r>
      <w:r w:rsidRPr="00DF758C">
        <w:rPr>
          <w:w w:val="105"/>
        </w:rPr>
        <w:t>:</w:t>
      </w:r>
    </w:p>
    <w:p w14:paraId="69DE2C5A" w14:textId="711D1A2B" w:rsidR="00D5355C" w:rsidRPr="00DF758C" w:rsidRDefault="00D5355C" w:rsidP="00D7344C">
      <w:pPr>
        <w:pStyle w:val="AR-Bullet"/>
        <w:rPr>
          <w:w w:val="105"/>
        </w:rPr>
      </w:pPr>
      <w:r w:rsidRPr="00DF758C">
        <w:rPr>
          <w:b/>
          <w:w w:val="105"/>
        </w:rPr>
        <w:t>Program area 1</w:t>
      </w:r>
      <w:r w:rsidRPr="00DF758C">
        <w:rPr>
          <w:w w:val="105"/>
        </w:rPr>
        <w:t>: Providing expert knowledge to influence and advise key decision</w:t>
      </w:r>
      <w:r w:rsidR="00AC065F">
        <w:rPr>
          <w:w w:val="105"/>
        </w:rPr>
        <w:t xml:space="preserve"> </w:t>
      </w:r>
      <w:r w:rsidRPr="00DF758C">
        <w:rPr>
          <w:w w:val="105"/>
        </w:rPr>
        <w:t>makers on managing, reducing or avoiding significant threats to the Reef</w:t>
      </w:r>
      <w:r>
        <w:rPr>
          <w:w w:val="105"/>
        </w:rPr>
        <w:t>.</w:t>
      </w:r>
    </w:p>
    <w:p w14:paraId="0B585815" w14:textId="77777777" w:rsidR="00D5355C" w:rsidRPr="00DF758C" w:rsidRDefault="00D5355C" w:rsidP="00D7344C">
      <w:pPr>
        <w:pStyle w:val="AR-Bullet"/>
        <w:rPr>
          <w:w w:val="105"/>
        </w:rPr>
      </w:pPr>
      <w:r w:rsidRPr="00DF758C">
        <w:rPr>
          <w:b/>
          <w:w w:val="105"/>
        </w:rPr>
        <w:t>Program area 2:</w:t>
      </w:r>
      <w:r w:rsidRPr="00DF758C">
        <w:rPr>
          <w:w w:val="105"/>
        </w:rPr>
        <w:t xml:space="preserve"> Regulating and ensuring Marine Park user compliance</w:t>
      </w:r>
      <w:r>
        <w:rPr>
          <w:w w:val="105"/>
        </w:rPr>
        <w:t>.</w:t>
      </w:r>
    </w:p>
    <w:p w14:paraId="5737D9DF" w14:textId="77777777" w:rsidR="00D5355C" w:rsidRPr="00DF758C" w:rsidRDefault="00D5355C" w:rsidP="00D7344C">
      <w:pPr>
        <w:pStyle w:val="AR-Bullet"/>
        <w:rPr>
          <w:w w:val="105"/>
        </w:rPr>
      </w:pPr>
      <w:r w:rsidRPr="00DF758C">
        <w:rPr>
          <w:b/>
          <w:w w:val="105"/>
        </w:rPr>
        <w:t>Program area 3</w:t>
      </w:r>
      <w:r w:rsidRPr="00DF758C">
        <w:rPr>
          <w:w w:val="105"/>
        </w:rPr>
        <w:t>: Educating and fostering stewardship to enhance protection of the Reef</w:t>
      </w:r>
      <w:r>
        <w:rPr>
          <w:w w:val="105"/>
        </w:rPr>
        <w:t>.</w:t>
      </w:r>
    </w:p>
    <w:p w14:paraId="14AE1B5A" w14:textId="77777777" w:rsidR="00D5355C" w:rsidRPr="00DF758C" w:rsidRDefault="00D5355C" w:rsidP="00D7344C">
      <w:pPr>
        <w:pStyle w:val="AR-Bullet"/>
        <w:rPr>
          <w:w w:val="105"/>
        </w:rPr>
      </w:pPr>
      <w:r w:rsidRPr="00DF758C">
        <w:rPr>
          <w:b/>
          <w:w w:val="105"/>
        </w:rPr>
        <w:t>Program area 4:</w:t>
      </w:r>
      <w:r w:rsidRPr="00DF758C">
        <w:rPr>
          <w:w w:val="105"/>
        </w:rPr>
        <w:t xml:space="preserve"> Enhancing reef resilience through continuous improvement and new initiatives across all aspects of management.</w:t>
      </w:r>
    </w:p>
    <w:p w14:paraId="765C0F47" w14:textId="5201FA2E" w:rsidR="00D5355C" w:rsidRPr="00B57321" w:rsidRDefault="00D5355C" w:rsidP="00D5355C">
      <w:pPr>
        <w:pStyle w:val="Heading3"/>
        <w:rPr>
          <w:i/>
        </w:rPr>
      </w:pPr>
      <w:bookmarkStart w:id="242" w:name="_Toc460418646"/>
      <w:bookmarkStart w:id="243" w:name="_Toc460683172"/>
      <w:bookmarkStart w:id="244" w:name="_Toc460683288"/>
      <w:bookmarkStart w:id="245" w:name="_Toc14726964"/>
      <w:bookmarkStart w:id="246" w:name="_Toc15294925"/>
      <w:bookmarkStart w:id="247" w:name="_Toc15295261"/>
      <w:r w:rsidRPr="00B57321">
        <w:rPr>
          <w:w w:val="105"/>
        </w:rPr>
        <w:lastRenderedPageBreak/>
        <w:t>Annual</w:t>
      </w:r>
      <w:r w:rsidRPr="00B57321">
        <w:rPr>
          <w:spacing w:val="-13"/>
          <w:w w:val="105"/>
        </w:rPr>
        <w:t xml:space="preserve"> </w:t>
      </w:r>
      <w:r w:rsidRPr="00B57321">
        <w:rPr>
          <w:w w:val="105"/>
        </w:rPr>
        <w:t>operating</w:t>
      </w:r>
      <w:r w:rsidRPr="00B57321">
        <w:rPr>
          <w:spacing w:val="-13"/>
          <w:w w:val="105"/>
        </w:rPr>
        <w:t xml:space="preserve"> </w:t>
      </w:r>
      <w:r w:rsidRPr="00B57321">
        <w:rPr>
          <w:w w:val="105"/>
        </w:rPr>
        <w:t>plan</w:t>
      </w:r>
      <w:bookmarkEnd w:id="242"/>
      <w:bookmarkEnd w:id="243"/>
      <w:bookmarkEnd w:id="244"/>
      <w:bookmarkEnd w:id="245"/>
      <w:bookmarkEnd w:id="246"/>
      <w:bookmarkEnd w:id="247"/>
    </w:p>
    <w:p w14:paraId="44C310DA" w14:textId="77777777" w:rsidR="00D5355C" w:rsidRPr="00DF758C" w:rsidRDefault="00D5355C" w:rsidP="00D7344C">
      <w:pPr>
        <w:pStyle w:val="ARBodyText"/>
      </w:pPr>
      <w:r>
        <w:t>The c</w:t>
      </w:r>
      <w:r w:rsidRPr="00DF758C">
        <w:t xml:space="preserve">orporate </w:t>
      </w:r>
      <w:r>
        <w:t>p</w:t>
      </w:r>
      <w:r w:rsidRPr="00DF758C">
        <w:t xml:space="preserve">lan is supported by an </w:t>
      </w:r>
      <w:r>
        <w:t>a</w:t>
      </w:r>
      <w:r w:rsidRPr="00DF758C">
        <w:t xml:space="preserve">nnual </w:t>
      </w:r>
      <w:r>
        <w:t>o</w:t>
      </w:r>
      <w:r w:rsidRPr="00DF758C">
        <w:t xml:space="preserve">perating </w:t>
      </w:r>
      <w:r>
        <w:t>p</w:t>
      </w:r>
      <w:r w:rsidRPr="00DF758C">
        <w:t>lan. This plan sets out detailed actions to achieve the Authority’s goals.</w:t>
      </w:r>
    </w:p>
    <w:p w14:paraId="0A6A50FE" w14:textId="3EF1BF8B" w:rsidR="00D5355C" w:rsidRPr="00B57321" w:rsidRDefault="00D5355C" w:rsidP="00D5355C">
      <w:pPr>
        <w:pStyle w:val="Heading3"/>
      </w:pPr>
      <w:bookmarkStart w:id="248" w:name="_Toc460418647"/>
      <w:bookmarkStart w:id="249" w:name="_Toc460683173"/>
      <w:bookmarkStart w:id="250" w:name="_Toc14726965"/>
      <w:bookmarkStart w:id="251" w:name="_Toc15294926"/>
      <w:bookmarkStart w:id="252" w:name="_Toc15295262"/>
      <w:r w:rsidRPr="00B57321">
        <w:t>Service</w:t>
      </w:r>
      <w:r w:rsidRPr="00B57321">
        <w:rPr>
          <w:spacing w:val="-12"/>
        </w:rPr>
        <w:t xml:space="preserve"> </w:t>
      </w:r>
      <w:r w:rsidRPr="00B57321">
        <w:t>Charter</w:t>
      </w:r>
      <w:r w:rsidRPr="00B57321">
        <w:rPr>
          <w:spacing w:val="-11"/>
        </w:rPr>
        <w:t xml:space="preserve"> </w:t>
      </w:r>
      <w:r w:rsidRPr="00B57321">
        <w:t>201</w:t>
      </w:r>
      <w:bookmarkEnd w:id="248"/>
      <w:bookmarkEnd w:id="249"/>
      <w:r w:rsidRPr="00B57321">
        <w:t>7–2020</w:t>
      </w:r>
      <w:bookmarkEnd w:id="250"/>
      <w:bookmarkEnd w:id="251"/>
      <w:bookmarkEnd w:id="252"/>
    </w:p>
    <w:p w14:paraId="2BB1D2ED" w14:textId="77777777" w:rsidR="00D5355C" w:rsidRPr="00DF758C" w:rsidRDefault="00D5355C" w:rsidP="00D7344C">
      <w:pPr>
        <w:pStyle w:val="ARBodyText"/>
      </w:pPr>
      <w:r w:rsidRPr="00DF758C">
        <w:t>The</w:t>
      </w:r>
      <w:r w:rsidRPr="00DF758C">
        <w:rPr>
          <w:spacing w:val="1"/>
        </w:rPr>
        <w:t xml:space="preserve"> </w:t>
      </w:r>
      <w:r w:rsidRPr="00DF758C">
        <w:t>Service</w:t>
      </w:r>
      <w:r w:rsidRPr="00DF758C">
        <w:rPr>
          <w:spacing w:val="2"/>
        </w:rPr>
        <w:t xml:space="preserve"> </w:t>
      </w:r>
      <w:r w:rsidRPr="00DF758C">
        <w:t>Charter</w:t>
      </w:r>
      <w:r w:rsidRPr="00DF758C">
        <w:rPr>
          <w:spacing w:val="2"/>
        </w:rPr>
        <w:t xml:space="preserve"> </w:t>
      </w:r>
      <w:r>
        <w:rPr>
          <w:spacing w:val="2"/>
        </w:rPr>
        <w:t xml:space="preserve">2017–2020 </w:t>
      </w:r>
      <w:r w:rsidRPr="00DF758C">
        <w:t>outlines</w:t>
      </w:r>
      <w:r w:rsidRPr="00DF758C">
        <w:rPr>
          <w:spacing w:val="1"/>
        </w:rPr>
        <w:t xml:space="preserve"> </w:t>
      </w:r>
      <w:r w:rsidRPr="00DF758C">
        <w:t>the</w:t>
      </w:r>
      <w:r w:rsidRPr="00DF758C">
        <w:rPr>
          <w:spacing w:val="2"/>
        </w:rPr>
        <w:t xml:space="preserve"> </w:t>
      </w:r>
      <w:r w:rsidRPr="00DF758C">
        <w:t>Authority</w:t>
      </w:r>
      <w:r w:rsidRPr="00DF758C">
        <w:rPr>
          <w:spacing w:val="-14"/>
        </w:rPr>
        <w:t>’</w:t>
      </w:r>
      <w:r w:rsidRPr="00DF758C">
        <w:t>s goals, aims and customers,</w:t>
      </w:r>
      <w:r w:rsidRPr="00DF758C">
        <w:rPr>
          <w:spacing w:val="8"/>
        </w:rPr>
        <w:t xml:space="preserve"> and </w:t>
      </w:r>
      <w:r w:rsidRPr="00DF758C">
        <w:t>its commitments</w:t>
      </w:r>
      <w:r w:rsidRPr="00DF758C">
        <w:rPr>
          <w:spacing w:val="9"/>
        </w:rPr>
        <w:t xml:space="preserve"> </w:t>
      </w:r>
      <w:r w:rsidRPr="00DF758C">
        <w:t>to</w:t>
      </w:r>
      <w:r w:rsidRPr="00DF758C">
        <w:rPr>
          <w:spacing w:val="3"/>
        </w:rPr>
        <w:t xml:space="preserve"> </w:t>
      </w:r>
      <w:r>
        <w:rPr>
          <w:spacing w:val="3"/>
        </w:rPr>
        <w:t xml:space="preserve">its </w:t>
      </w:r>
      <w:r w:rsidRPr="00DF758C">
        <w:t>customers.</w:t>
      </w:r>
      <w:r w:rsidRPr="00DF758C">
        <w:rPr>
          <w:spacing w:val="3"/>
        </w:rPr>
        <w:t xml:space="preserve"> </w:t>
      </w:r>
      <w:r w:rsidRPr="00DF758C">
        <w:t>The</w:t>
      </w:r>
      <w:r w:rsidRPr="00DF758C">
        <w:rPr>
          <w:spacing w:val="4"/>
        </w:rPr>
        <w:t xml:space="preserve"> </w:t>
      </w:r>
      <w:r w:rsidRPr="00DF758C">
        <w:t>Authority</w:t>
      </w:r>
      <w:r w:rsidRPr="00DF758C">
        <w:rPr>
          <w:spacing w:val="3"/>
        </w:rPr>
        <w:t xml:space="preserve"> </w:t>
      </w:r>
      <w:r w:rsidRPr="00DF758C">
        <w:t>aims</w:t>
      </w:r>
      <w:r w:rsidRPr="00DF758C">
        <w:rPr>
          <w:spacing w:val="4"/>
        </w:rPr>
        <w:t xml:space="preserve"> </w:t>
      </w:r>
      <w:r w:rsidRPr="00DF758C">
        <w:t>to</w:t>
      </w:r>
      <w:r w:rsidRPr="00DF758C">
        <w:rPr>
          <w:spacing w:val="3"/>
        </w:rPr>
        <w:t xml:space="preserve"> </w:t>
      </w:r>
      <w:r w:rsidRPr="00DF758C">
        <w:t>p</w:t>
      </w:r>
      <w:r w:rsidRPr="00DF758C">
        <w:rPr>
          <w:spacing w:val="-4"/>
        </w:rPr>
        <w:t>r</w:t>
      </w:r>
      <w:r w:rsidRPr="00DF758C">
        <w:t>ovide</w:t>
      </w:r>
      <w:r w:rsidRPr="00DF758C">
        <w:rPr>
          <w:w w:val="101"/>
        </w:rPr>
        <w:t xml:space="preserve"> </w:t>
      </w:r>
      <w:r w:rsidRPr="00DF758C">
        <w:t>app</w:t>
      </w:r>
      <w:r w:rsidRPr="00DF758C">
        <w:rPr>
          <w:spacing w:val="-4"/>
        </w:rPr>
        <w:t>r</w:t>
      </w:r>
      <w:r w:rsidRPr="00DF758C">
        <w:t>opriate</w:t>
      </w:r>
      <w:r w:rsidRPr="00DF758C">
        <w:rPr>
          <w:spacing w:val="3"/>
        </w:rPr>
        <w:t xml:space="preserve"> </w:t>
      </w:r>
      <w:r w:rsidRPr="00DF758C">
        <w:t>services</w:t>
      </w:r>
      <w:r w:rsidRPr="00DF758C">
        <w:rPr>
          <w:spacing w:val="3"/>
        </w:rPr>
        <w:t xml:space="preserve"> </w:t>
      </w:r>
      <w:r w:rsidRPr="00DF758C">
        <w:t>to</w:t>
      </w:r>
      <w:r w:rsidRPr="00DF758C">
        <w:rPr>
          <w:spacing w:val="3"/>
        </w:rPr>
        <w:t xml:space="preserve"> </w:t>
      </w:r>
      <w:r w:rsidRPr="00DF758C">
        <w:t>meet</w:t>
      </w:r>
      <w:r w:rsidRPr="00DF758C">
        <w:rPr>
          <w:spacing w:val="3"/>
        </w:rPr>
        <w:t xml:space="preserve"> </w:t>
      </w:r>
      <w:r w:rsidRPr="00DF758C">
        <w:t>all</w:t>
      </w:r>
      <w:r w:rsidRPr="00DF758C">
        <w:rPr>
          <w:spacing w:val="3"/>
        </w:rPr>
        <w:t xml:space="preserve"> </w:t>
      </w:r>
      <w:r w:rsidRPr="00DF758C">
        <w:t>of</w:t>
      </w:r>
      <w:r w:rsidRPr="00DF758C">
        <w:rPr>
          <w:spacing w:val="2"/>
        </w:rPr>
        <w:t xml:space="preserve"> </w:t>
      </w:r>
      <w:r w:rsidRPr="00DF758C">
        <w:t>its</w:t>
      </w:r>
      <w:r w:rsidRPr="00DF758C">
        <w:rPr>
          <w:w w:val="103"/>
        </w:rPr>
        <w:t xml:space="preserve"> </w:t>
      </w:r>
      <w:r w:rsidRPr="00DF758C">
        <w:t>commitments and continue to develop</w:t>
      </w:r>
      <w:r w:rsidRPr="00DF758C">
        <w:rPr>
          <w:spacing w:val="4"/>
        </w:rPr>
        <w:t xml:space="preserve"> </w:t>
      </w:r>
      <w:r w:rsidRPr="00DF758C">
        <w:t>services</w:t>
      </w:r>
      <w:r w:rsidRPr="00DF758C">
        <w:rPr>
          <w:spacing w:val="4"/>
        </w:rPr>
        <w:t xml:space="preserve"> </w:t>
      </w:r>
      <w:r w:rsidRPr="00DF758C">
        <w:t>as</w:t>
      </w:r>
      <w:r w:rsidRPr="00DF758C">
        <w:rPr>
          <w:spacing w:val="-2"/>
        </w:rPr>
        <w:t xml:space="preserve"> </w:t>
      </w:r>
      <w:r w:rsidRPr="00DF758C">
        <w:t>new</w:t>
      </w:r>
      <w:r w:rsidRPr="00DF758C">
        <w:rPr>
          <w:spacing w:val="-1"/>
        </w:rPr>
        <w:t xml:space="preserve"> </w:t>
      </w:r>
      <w:r w:rsidRPr="00DF758C">
        <w:t>issues</w:t>
      </w:r>
      <w:r w:rsidRPr="00DF758C">
        <w:rPr>
          <w:spacing w:val="-2"/>
        </w:rPr>
        <w:t xml:space="preserve"> </w:t>
      </w:r>
      <w:r w:rsidRPr="00DF758C">
        <w:t>arise.</w:t>
      </w:r>
      <w:r w:rsidRPr="00DF758C">
        <w:rPr>
          <w:spacing w:val="-1"/>
        </w:rPr>
        <w:t xml:space="preserve"> </w:t>
      </w:r>
      <w:r w:rsidRPr="00DF758C">
        <w:t>The</w:t>
      </w:r>
      <w:r w:rsidRPr="00DF758C">
        <w:rPr>
          <w:spacing w:val="-1"/>
        </w:rPr>
        <w:t xml:space="preserve"> </w:t>
      </w:r>
      <w:r w:rsidRPr="00DF758C">
        <w:t>Service</w:t>
      </w:r>
      <w:r w:rsidRPr="00DF758C">
        <w:rPr>
          <w:w w:val="99"/>
        </w:rPr>
        <w:t xml:space="preserve"> </w:t>
      </w:r>
      <w:r w:rsidRPr="00DF758C">
        <w:t>Charter</w:t>
      </w:r>
      <w:r w:rsidRPr="00DF758C">
        <w:rPr>
          <w:spacing w:val="1"/>
        </w:rPr>
        <w:t xml:space="preserve"> </w:t>
      </w:r>
      <w:r w:rsidRPr="00DF758C">
        <w:t>will</w:t>
      </w:r>
      <w:r w:rsidRPr="00DF758C">
        <w:rPr>
          <w:spacing w:val="2"/>
        </w:rPr>
        <w:t xml:space="preserve"> </w:t>
      </w:r>
      <w:r w:rsidRPr="00DF758C">
        <w:t>be</w:t>
      </w:r>
      <w:r w:rsidRPr="00DF758C">
        <w:rPr>
          <w:spacing w:val="2"/>
        </w:rPr>
        <w:t xml:space="preserve"> </w:t>
      </w:r>
      <w:r w:rsidRPr="00DF758C">
        <w:rPr>
          <w:spacing w:val="-4"/>
        </w:rPr>
        <w:t>r</w:t>
      </w:r>
      <w:r w:rsidRPr="00DF758C">
        <w:t>eviewed</w:t>
      </w:r>
      <w:r w:rsidRPr="00DF758C">
        <w:rPr>
          <w:spacing w:val="2"/>
        </w:rPr>
        <w:t xml:space="preserve"> </w:t>
      </w:r>
      <w:r w:rsidRPr="00DF758C">
        <w:rPr>
          <w:spacing w:val="-4"/>
        </w:rPr>
        <w:t>r</w:t>
      </w:r>
      <w:r w:rsidRPr="00DF758C">
        <w:t>egularly</w:t>
      </w:r>
      <w:r w:rsidRPr="00DF758C">
        <w:rPr>
          <w:spacing w:val="2"/>
        </w:rPr>
        <w:t xml:space="preserve"> </w:t>
      </w:r>
      <w:r w:rsidRPr="00DF758C">
        <w:t>in</w:t>
      </w:r>
      <w:r w:rsidRPr="00DF758C">
        <w:rPr>
          <w:spacing w:val="2"/>
        </w:rPr>
        <w:t xml:space="preserve"> </w:t>
      </w:r>
      <w:r w:rsidRPr="00DF758C">
        <w:t>line</w:t>
      </w:r>
      <w:r w:rsidRPr="00DF758C">
        <w:rPr>
          <w:spacing w:val="2"/>
        </w:rPr>
        <w:t xml:space="preserve"> </w:t>
      </w:r>
      <w:r w:rsidRPr="00DF758C">
        <w:t>with</w:t>
      </w:r>
      <w:r w:rsidRPr="00DF758C">
        <w:rPr>
          <w:w w:val="104"/>
        </w:rPr>
        <w:t xml:space="preserve"> </w:t>
      </w:r>
      <w:r w:rsidRPr="00DF758C">
        <w:t>these</w:t>
      </w:r>
      <w:r w:rsidRPr="00DF758C">
        <w:rPr>
          <w:spacing w:val="-5"/>
        </w:rPr>
        <w:t xml:space="preserve"> </w:t>
      </w:r>
      <w:r w:rsidRPr="00DF758C">
        <w:t>changes.</w:t>
      </w:r>
    </w:p>
    <w:p w14:paraId="5FF59FD8" w14:textId="77777777" w:rsidR="00D5355C" w:rsidRPr="00DF758C" w:rsidRDefault="00D5355C" w:rsidP="00D7344C">
      <w:pPr>
        <w:pStyle w:val="ARBodyText"/>
      </w:pPr>
      <w:r w:rsidRPr="00DF758C">
        <w:t>The</w:t>
      </w:r>
      <w:r w:rsidRPr="00DF758C">
        <w:rPr>
          <w:spacing w:val="-3"/>
        </w:rPr>
        <w:t xml:space="preserve"> </w:t>
      </w:r>
      <w:r w:rsidRPr="00DF758C">
        <w:t>Service</w:t>
      </w:r>
      <w:r w:rsidRPr="00DF758C">
        <w:rPr>
          <w:spacing w:val="-3"/>
        </w:rPr>
        <w:t xml:space="preserve"> </w:t>
      </w:r>
      <w:r w:rsidRPr="00DF758C">
        <w:t>Charter</w:t>
      </w:r>
      <w:r w:rsidRPr="00DF758C">
        <w:rPr>
          <w:spacing w:val="-2"/>
        </w:rPr>
        <w:t xml:space="preserve"> </w:t>
      </w:r>
      <w:r w:rsidRPr="00DF758C">
        <w:t>is</w:t>
      </w:r>
      <w:r w:rsidRPr="00DF758C">
        <w:rPr>
          <w:spacing w:val="-3"/>
        </w:rPr>
        <w:t xml:space="preserve"> </w:t>
      </w:r>
      <w:r w:rsidRPr="00DF758C">
        <w:t>available</w:t>
      </w:r>
      <w:r w:rsidRPr="00DF758C">
        <w:rPr>
          <w:spacing w:val="-2"/>
        </w:rPr>
        <w:t xml:space="preserve"> </w:t>
      </w:r>
      <w:r w:rsidRPr="00DF758C">
        <w:t>on</w:t>
      </w:r>
      <w:r w:rsidRPr="00DF758C">
        <w:rPr>
          <w:spacing w:val="-3"/>
        </w:rPr>
        <w:t xml:space="preserve"> </w:t>
      </w:r>
      <w:r w:rsidRPr="00DF758C">
        <w:t>the</w:t>
      </w:r>
      <w:r w:rsidRPr="00DF758C">
        <w:rPr>
          <w:w w:val="101"/>
        </w:rPr>
        <w:t xml:space="preserve"> </w:t>
      </w:r>
      <w:r w:rsidRPr="00DF758C">
        <w:t>Authority</w:t>
      </w:r>
      <w:r w:rsidRPr="00DF758C">
        <w:rPr>
          <w:spacing w:val="-14"/>
        </w:rPr>
        <w:t>’</w:t>
      </w:r>
      <w:r w:rsidRPr="00DF758C">
        <w:t>s</w:t>
      </w:r>
      <w:r w:rsidRPr="00DF758C">
        <w:rPr>
          <w:spacing w:val="27"/>
        </w:rPr>
        <w:t xml:space="preserve"> </w:t>
      </w:r>
      <w:r w:rsidRPr="00DF758C">
        <w:t>website.</w:t>
      </w:r>
    </w:p>
    <w:p w14:paraId="6D0201D3" w14:textId="6BB0274C" w:rsidR="00D5355C" w:rsidRPr="00B57321" w:rsidRDefault="00D5355C" w:rsidP="00D5355C">
      <w:pPr>
        <w:pStyle w:val="Heading3"/>
      </w:pPr>
      <w:bookmarkStart w:id="253" w:name="_Toc460418648"/>
      <w:bookmarkStart w:id="254" w:name="_Toc460683174"/>
      <w:bookmarkStart w:id="255" w:name="_Toc14726966"/>
      <w:bookmarkStart w:id="256" w:name="_Toc15294927"/>
      <w:bookmarkStart w:id="257" w:name="_Toc15295263"/>
      <w:r w:rsidRPr="00B57321">
        <w:t>Ethical</w:t>
      </w:r>
      <w:r w:rsidRPr="00B57321">
        <w:rPr>
          <w:spacing w:val="7"/>
        </w:rPr>
        <w:t xml:space="preserve"> </w:t>
      </w:r>
      <w:r w:rsidRPr="00B57321">
        <w:t>standa</w:t>
      </w:r>
      <w:r w:rsidRPr="00B57321">
        <w:rPr>
          <w:spacing w:val="-4"/>
        </w:rPr>
        <w:t>r</w:t>
      </w:r>
      <w:r w:rsidRPr="00B57321">
        <w:t>ds</w:t>
      </w:r>
      <w:bookmarkEnd w:id="253"/>
      <w:bookmarkEnd w:id="254"/>
      <w:bookmarkEnd w:id="255"/>
      <w:bookmarkEnd w:id="256"/>
      <w:bookmarkEnd w:id="257"/>
    </w:p>
    <w:p w14:paraId="010CEC20" w14:textId="5C1A4ED7" w:rsidR="00D5355C" w:rsidRPr="00DF758C" w:rsidRDefault="00D5355C" w:rsidP="00D7344C">
      <w:pPr>
        <w:pStyle w:val="ARBodyText"/>
      </w:pPr>
      <w:r w:rsidRPr="00DF758C">
        <w:t>The</w:t>
      </w:r>
      <w:r w:rsidRPr="00DF758C">
        <w:rPr>
          <w:spacing w:val="-6"/>
        </w:rPr>
        <w:t xml:space="preserve"> Authority</w:t>
      </w:r>
      <w:r w:rsidRPr="00DF758C">
        <w:rPr>
          <w:w w:val="101"/>
        </w:rPr>
        <w:t xml:space="preserve"> </w:t>
      </w:r>
      <w:r w:rsidRPr="00DF758C">
        <w:t>is</w:t>
      </w:r>
      <w:r w:rsidRPr="00DF758C">
        <w:rPr>
          <w:spacing w:val="6"/>
        </w:rPr>
        <w:t xml:space="preserve"> </w:t>
      </w:r>
      <w:r w:rsidRPr="00DF758C">
        <w:t>committed</w:t>
      </w:r>
      <w:r w:rsidRPr="00DF758C">
        <w:rPr>
          <w:spacing w:val="7"/>
        </w:rPr>
        <w:t xml:space="preserve"> </w:t>
      </w:r>
      <w:r w:rsidRPr="00DF758C">
        <w:t>to</w:t>
      </w:r>
      <w:r w:rsidRPr="00DF758C">
        <w:rPr>
          <w:spacing w:val="7"/>
        </w:rPr>
        <w:t xml:space="preserve"> </w:t>
      </w:r>
      <w:r w:rsidRPr="00DF758C">
        <w:t>the</w:t>
      </w:r>
      <w:r w:rsidRPr="00DF758C">
        <w:rPr>
          <w:spacing w:val="7"/>
        </w:rPr>
        <w:t xml:space="preserve"> </w:t>
      </w:r>
      <w:r w:rsidRPr="00DF758C">
        <w:t>Australian</w:t>
      </w:r>
      <w:r w:rsidRPr="00DF758C">
        <w:rPr>
          <w:spacing w:val="6"/>
        </w:rPr>
        <w:t xml:space="preserve"> </w:t>
      </w:r>
      <w:r w:rsidRPr="00DF758C">
        <w:t>Public</w:t>
      </w:r>
      <w:r w:rsidRPr="00DF758C">
        <w:rPr>
          <w:spacing w:val="7"/>
        </w:rPr>
        <w:t xml:space="preserve"> </w:t>
      </w:r>
      <w:r w:rsidRPr="00DF758C">
        <w:t>Service</w:t>
      </w:r>
      <w:r w:rsidRPr="00DF758C">
        <w:rPr>
          <w:w w:val="99"/>
        </w:rPr>
        <w:t xml:space="preserve"> </w:t>
      </w:r>
      <w:r w:rsidRPr="00DF758C">
        <w:rPr>
          <w:spacing w:val="-11"/>
        </w:rPr>
        <w:t>V</w:t>
      </w:r>
      <w:r w:rsidRPr="00DF758C">
        <w:t>alues</w:t>
      </w:r>
      <w:r w:rsidRPr="00DF758C">
        <w:rPr>
          <w:spacing w:val="3"/>
        </w:rPr>
        <w:t xml:space="preserve"> </w:t>
      </w:r>
      <w:r w:rsidRPr="00DF758C">
        <w:t>and</w:t>
      </w:r>
      <w:r w:rsidRPr="00DF758C">
        <w:rPr>
          <w:spacing w:val="3"/>
        </w:rPr>
        <w:t xml:space="preserve"> </w:t>
      </w:r>
      <w:r w:rsidRPr="00DF758C">
        <w:t>Code</w:t>
      </w:r>
      <w:r w:rsidRPr="00DF758C">
        <w:rPr>
          <w:spacing w:val="4"/>
        </w:rPr>
        <w:t xml:space="preserve"> </w:t>
      </w:r>
      <w:r w:rsidRPr="00DF758C">
        <w:t>of</w:t>
      </w:r>
      <w:r w:rsidRPr="00DF758C">
        <w:rPr>
          <w:spacing w:val="3"/>
        </w:rPr>
        <w:t xml:space="preserve"> </w:t>
      </w:r>
      <w:r w:rsidRPr="00DF758C">
        <w:t>Conduct</w:t>
      </w:r>
      <w:r w:rsidRPr="00DF758C">
        <w:rPr>
          <w:spacing w:val="4"/>
        </w:rPr>
        <w:t xml:space="preserve"> </w:t>
      </w:r>
      <w:r w:rsidRPr="00DF758C">
        <w:t>set</w:t>
      </w:r>
      <w:r w:rsidRPr="00DF758C">
        <w:rPr>
          <w:spacing w:val="3"/>
        </w:rPr>
        <w:t xml:space="preserve"> </w:t>
      </w:r>
      <w:r w:rsidRPr="00DF758C">
        <w:t>out</w:t>
      </w:r>
      <w:r w:rsidRPr="00DF758C">
        <w:rPr>
          <w:spacing w:val="4"/>
        </w:rPr>
        <w:t xml:space="preserve"> </w:t>
      </w:r>
      <w:r w:rsidRPr="00DF758C">
        <w:t>in</w:t>
      </w:r>
      <w:r w:rsidRPr="00DF758C">
        <w:rPr>
          <w:spacing w:val="3"/>
        </w:rPr>
        <w:t xml:space="preserve"> </w:t>
      </w:r>
      <w:r w:rsidRPr="00DF758C">
        <w:t>the</w:t>
      </w:r>
      <w:r w:rsidRPr="00DF758C">
        <w:rPr>
          <w:w w:val="101"/>
        </w:rPr>
        <w:t xml:space="preserve"> </w:t>
      </w:r>
      <w:r w:rsidRPr="00173615">
        <w:rPr>
          <w:i/>
        </w:rPr>
        <w:t>Public Service Act</w:t>
      </w:r>
      <w:r>
        <w:rPr>
          <w:i/>
        </w:rPr>
        <w:t xml:space="preserve"> 1999</w:t>
      </w:r>
      <w:r w:rsidRPr="00DF758C">
        <w:t>, which is</w:t>
      </w:r>
      <w:r w:rsidRPr="00DF758C">
        <w:rPr>
          <w:spacing w:val="6"/>
        </w:rPr>
        <w:t xml:space="preserve"> </w:t>
      </w:r>
      <w:r w:rsidRPr="00DF758C">
        <w:t>an</w:t>
      </w:r>
      <w:r w:rsidRPr="00DF758C">
        <w:rPr>
          <w:spacing w:val="5"/>
        </w:rPr>
        <w:t xml:space="preserve"> </w:t>
      </w:r>
      <w:r w:rsidRPr="00DF758C">
        <w:t>integral</w:t>
      </w:r>
      <w:r w:rsidRPr="00DF758C">
        <w:rPr>
          <w:spacing w:val="6"/>
        </w:rPr>
        <w:t xml:space="preserve"> </w:t>
      </w:r>
      <w:r w:rsidRPr="00DF758C">
        <w:t>part</w:t>
      </w:r>
      <w:r w:rsidRPr="00DF758C">
        <w:rPr>
          <w:spacing w:val="6"/>
        </w:rPr>
        <w:t xml:space="preserve"> </w:t>
      </w:r>
      <w:r w:rsidRPr="00DF758C">
        <w:t>of</w:t>
      </w:r>
      <w:r w:rsidRPr="00DF758C">
        <w:rPr>
          <w:spacing w:val="5"/>
        </w:rPr>
        <w:t xml:space="preserve"> </w:t>
      </w:r>
      <w:r w:rsidRPr="00DF758C">
        <w:t>the</w:t>
      </w:r>
      <w:r w:rsidRPr="00DF758C">
        <w:rPr>
          <w:spacing w:val="6"/>
        </w:rPr>
        <w:t xml:space="preserve"> </w:t>
      </w:r>
      <w:r w:rsidRPr="00DF758C">
        <w:t>people</w:t>
      </w:r>
      <w:r w:rsidRPr="00DF758C">
        <w:rPr>
          <w:w w:val="101"/>
        </w:rPr>
        <w:t xml:space="preserve"> </w:t>
      </w:r>
      <w:r w:rsidRPr="00DF758C">
        <w:t>management</w:t>
      </w:r>
      <w:r w:rsidRPr="00DF758C">
        <w:rPr>
          <w:spacing w:val="7"/>
        </w:rPr>
        <w:t xml:space="preserve"> </w:t>
      </w:r>
      <w:r w:rsidRPr="00DF758C">
        <w:t>framework. It</w:t>
      </w:r>
      <w:r w:rsidRPr="00DF758C">
        <w:rPr>
          <w:spacing w:val="8"/>
        </w:rPr>
        <w:t xml:space="preserve"> </w:t>
      </w:r>
      <w:r w:rsidRPr="00DF758C">
        <w:t>is</w:t>
      </w:r>
      <w:r w:rsidRPr="00DF758C">
        <w:rPr>
          <w:spacing w:val="8"/>
        </w:rPr>
        <w:t xml:space="preserve"> </w:t>
      </w:r>
      <w:r w:rsidRPr="00DF758C">
        <w:t>incorporated</w:t>
      </w:r>
      <w:r w:rsidRPr="00DF758C">
        <w:rPr>
          <w:w w:val="102"/>
        </w:rPr>
        <w:t xml:space="preserve"> </w:t>
      </w:r>
      <w:r w:rsidRPr="00DF758C">
        <w:t>in</w:t>
      </w:r>
      <w:r w:rsidRPr="00DF758C">
        <w:rPr>
          <w:spacing w:val="-1"/>
        </w:rPr>
        <w:t xml:space="preserve"> </w:t>
      </w:r>
      <w:r w:rsidRPr="00DF758C">
        <w:t>the Authority</w:t>
      </w:r>
      <w:r w:rsidRPr="00DF758C">
        <w:rPr>
          <w:spacing w:val="-14"/>
        </w:rPr>
        <w:t>’</w:t>
      </w:r>
      <w:r w:rsidRPr="00DF758C">
        <w:t>s</w:t>
      </w:r>
      <w:r w:rsidRPr="00DF758C">
        <w:rPr>
          <w:spacing w:val="-1"/>
        </w:rPr>
        <w:t xml:space="preserve"> </w:t>
      </w:r>
      <w:r>
        <w:t>c</w:t>
      </w:r>
      <w:r w:rsidRPr="00DF758C">
        <w:t xml:space="preserve">orporate </w:t>
      </w:r>
      <w:r>
        <w:t>p</w:t>
      </w:r>
      <w:r w:rsidRPr="00DF758C">
        <w:t>lan</w:t>
      </w:r>
      <w:r w:rsidRPr="00DF758C">
        <w:rPr>
          <w:spacing w:val="-1"/>
        </w:rPr>
        <w:t xml:space="preserve"> </w:t>
      </w:r>
      <w:r w:rsidRPr="00DF758C">
        <w:t>and</w:t>
      </w:r>
      <w:r w:rsidRPr="00DF758C">
        <w:rPr>
          <w:spacing w:val="-6"/>
        </w:rPr>
        <w:t xml:space="preserve"> </w:t>
      </w:r>
      <w:r w:rsidRPr="00DF758C">
        <w:t>the</w:t>
      </w:r>
      <w:r w:rsidRPr="00DF758C">
        <w:rPr>
          <w:spacing w:val="-6"/>
        </w:rPr>
        <w:t xml:space="preserve"> </w:t>
      </w:r>
      <w:r w:rsidRPr="007B099C">
        <w:rPr>
          <w:rStyle w:val="Emphasis"/>
          <w:rFonts w:cs="Arial"/>
          <w:szCs w:val="22"/>
        </w:rPr>
        <w:t>Great Barrier Reef Marine Park Authority</w:t>
      </w:r>
      <w:r w:rsidRPr="00511930">
        <w:rPr>
          <w:rStyle w:val="Emphasis"/>
          <w:rFonts w:cs="Arial"/>
          <w:szCs w:val="22"/>
        </w:rPr>
        <w:t xml:space="preserve"> Enterprise Agreement 2018</w:t>
      </w:r>
      <w:r>
        <w:rPr>
          <w:rStyle w:val="Emphasis"/>
          <w:rFonts w:cs="Arial"/>
          <w:szCs w:val="22"/>
        </w:rPr>
        <w:t>–</w:t>
      </w:r>
      <w:r w:rsidRPr="00511930">
        <w:rPr>
          <w:rStyle w:val="Emphasis"/>
          <w:rFonts w:cs="Arial"/>
          <w:szCs w:val="22"/>
        </w:rPr>
        <w:t>2021</w:t>
      </w:r>
      <w:r w:rsidRPr="00DF758C">
        <w:t>.</w:t>
      </w:r>
    </w:p>
    <w:p w14:paraId="67CB2D76" w14:textId="784F8071" w:rsidR="00D5355C" w:rsidRPr="00DF758C" w:rsidRDefault="00D5355C" w:rsidP="00D7344C">
      <w:pPr>
        <w:pStyle w:val="ARBodyText"/>
      </w:pPr>
      <w:r w:rsidRPr="00DF758C">
        <w:t>Information</w:t>
      </w:r>
      <w:r w:rsidRPr="00DF758C">
        <w:rPr>
          <w:spacing w:val="9"/>
        </w:rPr>
        <w:t xml:space="preserve"> </w:t>
      </w:r>
      <w:r w:rsidRPr="00DF758C">
        <w:t>on</w:t>
      </w:r>
      <w:r w:rsidRPr="00DF758C">
        <w:rPr>
          <w:spacing w:val="8"/>
        </w:rPr>
        <w:t xml:space="preserve"> </w:t>
      </w:r>
      <w:r w:rsidRPr="00DF758C">
        <w:t>ethical</w:t>
      </w:r>
      <w:r w:rsidRPr="00DF758C">
        <w:rPr>
          <w:spacing w:val="9"/>
        </w:rPr>
        <w:t xml:space="preserve"> </w:t>
      </w:r>
      <w:r w:rsidRPr="00DF758C">
        <w:t>standa</w:t>
      </w:r>
      <w:r w:rsidRPr="00DF758C">
        <w:rPr>
          <w:spacing w:val="-4"/>
        </w:rPr>
        <w:t>r</w:t>
      </w:r>
      <w:r w:rsidRPr="00DF758C">
        <w:t>ds</w:t>
      </w:r>
      <w:r w:rsidRPr="00DF758C">
        <w:rPr>
          <w:spacing w:val="9"/>
        </w:rPr>
        <w:t xml:space="preserve"> </w:t>
      </w:r>
      <w:r w:rsidRPr="00DF758C">
        <w:t>is</w:t>
      </w:r>
      <w:r w:rsidRPr="00DF758C">
        <w:rPr>
          <w:spacing w:val="9"/>
        </w:rPr>
        <w:t xml:space="preserve"> </w:t>
      </w:r>
      <w:r w:rsidRPr="00DF758C">
        <w:t>p</w:t>
      </w:r>
      <w:r w:rsidRPr="00DF758C">
        <w:rPr>
          <w:spacing w:val="-4"/>
        </w:rPr>
        <w:t>r</w:t>
      </w:r>
      <w:r w:rsidRPr="00DF758C">
        <w:t>ovided</w:t>
      </w:r>
      <w:r w:rsidRPr="00DF758C">
        <w:rPr>
          <w:w w:val="102"/>
        </w:rPr>
        <w:t xml:space="preserve"> </w:t>
      </w:r>
      <w:r w:rsidRPr="00DF758C">
        <w:t>to</w:t>
      </w:r>
      <w:r w:rsidRPr="00DF758C">
        <w:rPr>
          <w:spacing w:val="8"/>
        </w:rPr>
        <w:t xml:space="preserve"> </w:t>
      </w:r>
      <w:r w:rsidRPr="00DF758C">
        <w:t>sta</w:t>
      </w:r>
      <w:r w:rsidRPr="00DF758C">
        <w:rPr>
          <w:spacing w:val="-4"/>
        </w:rPr>
        <w:t>f</w:t>
      </w:r>
      <w:r w:rsidRPr="00DF758C">
        <w:t>f</w:t>
      </w:r>
      <w:r w:rsidRPr="00DF758C">
        <w:rPr>
          <w:spacing w:val="9"/>
        </w:rPr>
        <w:t xml:space="preserve"> </w:t>
      </w:r>
      <w:r w:rsidRPr="00DF758C">
        <w:t>th</w:t>
      </w:r>
      <w:r w:rsidRPr="00DF758C">
        <w:rPr>
          <w:spacing w:val="-4"/>
        </w:rPr>
        <w:t>r</w:t>
      </w:r>
      <w:r w:rsidRPr="00DF758C">
        <w:t>ough</w:t>
      </w:r>
      <w:r w:rsidRPr="00DF758C">
        <w:rPr>
          <w:spacing w:val="8"/>
        </w:rPr>
        <w:t xml:space="preserve"> </w:t>
      </w:r>
      <w:r w:rsidRPr="00DF758C">
        <w:t>the</w:t>
      </w:r>
      <w:r w:rsidRPr="00DF758C">
        <w:rPr>
          <w:spacing w:val="9"/>
        </w:rPr>
        <w:t xml:space="preserve"> </w:t>
      </w:r>
      <w:r w:rsidRPr="00DF758C">
        <w:t>Authority</w:t>
      </w:r>
      <w:r w:rsidRPr="00DF758C">
        <w:rPr>
          <w:spacing w:val="-14"/>
        </w:rPr>
        <w:t>’</w:t>
      </w:r>
      <w:r w:rsidRPr="00DF758C">
        <w:t>s</w:t>
      </w:r>
      <w:r w:rsidRPr="00DF758C">
        <w:rPr>
          <w:spacing w:val="9"/>
        </w:rPr>
        <w:t xml:space="preserve"> </w:t>
      </w:r>
      <w:r w:rsidRPr="00DF758C">
        <w:t>intranet, induction</w:t>
      </w:r>
      <w:r w:rsidRPr="00DF758C">
        <w:rPr>
          <w:spacing w:val="10"/>
        </w:rPr>
        <w:t xml:space="preserve"> </w:t>
      </w:r>
      <w:r w:rsidRPr="00DF758C">
        <w:t>p</w:t>
      </w:r>
      <w:r w:rsidRPr="00DF758C">
        <w:rPr>
          <w:spacing w:val="-4"/>
        </w:rPr>
        <w:t>r</w:t>
      </w:r>
      <w:r w:rsidRPr="00DF758C">
        <w:t>ocedu</w:t>
      </w:r>
      <w:r w:rsidRPr="00DF758C">
        <w:rPr>
          <w:spacing w:val="-4"/>
        </w:rPr>
        <w:t>r</w:t>
      </w:r>
      <w:r w:rsidRPr="00DF758C">
        <w:t>es</w:t>
      </w:r>
      <w:r w:rsidRPr="00DF758C">
        <w:rPr>
          <w:spacing w:val="10"/>
        </w:rPr>
        <w:t xml:space="preserve"> </w:t>
      </w:r>
      <w:r w:rsidRPr="00DF758C">
        <w:t>and</w:t>
      </w:r>
      <w:r w:rsidRPr="00DF758C">
        <w:rPr>
          <w:spacing w:val="11"/>
        </w:rPr>
        <w:t xml:space="preserve"> the </w:t>
      </w:r>
      <w:r w:rsidRPr="00DF758C">
        <w:t>inte</w:t>
      </w:r>
      <w:r w:rsidRPr="00DF758C">
        <w:rPr>
          <w:spacing w:val="3"/>
        </w:rPr>
        <w:t>r</w:t>
      </w:r>
      <w:r w:rsidRPr="00DF758C">
        <w:t>nal</w:t>
      </w:r>
      <w:r w:rsidRPr="00DF758C">
        <w:rPr>
          <w:spacing w:val="10"/>
        </w:rPr>
        <w:t xml:space="preserve"> </w:t>
      </w:r>
      <w:r w:rsidRPr="00DF758C">
        <w:t xml:space="preserve">newsletter, </w:t>
      </w:r>
      <w:r>
        <w:t>CEO’s</w:t>
      </w:r>
      <w:r w:rsidRPr="00DF758C">
        <w:rPr>
          <w:spacing w:val="2"/>
        </w:rPr>
        <w:t xml:space="preserve"> </w:t>
      </w:r>
      <w:r w:rsidRPr="00DF758C">
        <w:t>Update.</w:t>
      </w:r>
    </w:p>
    <w:p w14:paraId="789BFDA7" w14:textId="05C934C3" w:rsidR="00D5355C" w:rsidRPr="00B57321" w:rsidRDefault="00D5355C" w:rsidP="00D5355C">
      <w:pPr>
        <w:pStyle w:val="Heading2"/>
      </w:pPr>
      <w:bookmarkStart w:id="258" w:name="_Toc460418649"/>
      <w:bookmarkStart w:id="259" w:name="_Toc460683175"/>
      <w:bookmarkStart w:id="260" w:name="_Toc465328702"/>
      <w:bookmarkStart w:id="261" w:name="_Toc19539965"/>
      <w:r w:rsidRPr="00B57321">
        <w:t>External scrutiny</w:t>
      </w:r>
      <w:bookmarkEnd w:id="258"/>
      <w:bookmarkEnd w:id="259"/>
      <w:bookmarkEnd w:id="260"/>
      <w:bookmarkEnd w:id="261"/>
      <w:r w:rsidRPr="00B57321">
        <w:t xml:space="preserve"> </w:t>
      </w:r>
    </w:p>
    <w:p w14:paraId="135EE9A7" w14:textId="77777777" w:rsidR="00D5355C" w:rsidRPr="001466EC" w:rsidRDefault="00D5355C" w:rsidP="00D7344C">
      <w:pPr>
        <w:pStyle w:val="ARBodyText"/>
      </w:pPr>
      <w:r w:rsidRPr="001466EC">
        <w:t>The Great Barrier Reef Marine Park Authority Audit Committee Charter of Operation and other documents reflect the requirements for audit committees under the PGPA Act.</w:t>
      </w:r>
    </w:p>
    <w:p w14:paraId="3B367A6B" w14:textId="0DCBF2B3" w:rsidR="00D5355C" w:rsidRPr="001466EC" w:rsidRDefault="00D5355C" w:rsidP="00D7344C">
      <w:pPr>
        <w:pStyle w:val="ARBodyText"/>
      </w:pPr>
      <w:r w:rsidRPr="001466EC">
        <w:t>O’Connor Marsden &amp; Associates Pty Ltd w</w:t>
      </w:r>
      <w:r>
        <w:t>as</w:t>
      </w:r>
      <w:r w:rsidRPr="001466EC">
        <w:t xml:space="preserve"> contracted </w:t>
      </w:r>
      <w:r w:rsidR="00734A36">
        <w:t>by</w:t>
      </w:r>
      <w:r w:rsidR="00734A36" w:rsidRPr="001466EC">
        <w:t xml:space="preserve"> </w:t>
      </w:r>
      <w:r w:rsidRPr="001466EC">
        <w:t>the Authority to provide internal audit services for 201</w:t>
      </w:r>
      <w:r>
        <w:t>8–</w:t>
      </w:r>
      <w:r w:rsidRPr="001466EC">
        <w:t>1</w:t>
      </w:r>
      <w:r>
        <w:t>9</w:t>
      </w:r>
      <w:r w:rsidRPr="001466EC">
        <w:t>. Internal audit work was undertaken in accordance with an agreed strategic internal audit plan.</w:t>
      </w:r>
    </w:p>
    <w:p w14:paraId="3403310A" w14:textId="5940F47B" w:rsidR="00D5355C" w:rsidRPr="001466EC" w:rsidRDefault="00D5355C" w:rsidP="00D7344C">
      <w:pPr>
        <w:pStyle w:val="ARBodyText"/>
      </w:pPr>
      <w:r w:rsidRPr="001466EC">
        <w:t xml:space="preserve">In line with the Australian Government’s focus on accountability and corporate governance, audit activity concentrated on areas of potential high risk and sought to </w:t>
      </w:r>
      <w:r w:rsidR="00AF1E76">
        <w:t xml:space="preserve">assure </w:t>
      </w:r>
      <w:r w:rsidRPr="001466EC">
        <w:t>the adequacy of existing control frameworks and compliance with the provisions of relevant legislation.</w:t>
      </w:r>
    </w:p>
    <w:p w14:paraId="797D221F" w14:textId="12F8A764" w:rsidR="00D5355C" w:rsidRPr="001466EC" w:rsidRDefault="00D5355C" w:rsidP="00D7344C">
      <w:pPr>
        <w:pStyle w:val="ARBodyText"/>
      </w:pPr>
      <w:r w:rsidRPr="001466EC">
        <w:t xml:space="preserve">There were </w:t>
      </w:r>
      <w:r w:rsidR="005D6BFE">
        <w:t>no</w:t>
      </w:r>
      <w:r w:rsidR="005D6BFE" w:rsidRPr="001466EC">
        <w:t xml:space="preserve"> </w:t>
      </w:r>
      <w:r w:rsidRPr="001466EC">
        <w:t xml:space="preserve">judicial decisions that significantly affected the Authority’s operations during </w:t>
      </w:r>
      <w:r>
        <w:t>2018–19</w:t>
      </w:r>
      <w:r w:rsidRPr="001466EC">
        <w:t>.</w:t>
      </w:r>
    </w:p>
    <w:p w14:paraId="50930921" w14:textId="7FC2555A" w:rsidR="00D5355C" w:rsidRPr="00B57321" w:rsidRDefault="00D5355C" w:rsidP="00D5355C">
      <w:pPr>
        <w:pStyle w:val="Heading3"/>
      </w:pPr>
      <w:bookmarkStart w:id="262" w:name="_Toc460418650"/>
      <w:bookmarkStart w:id="263" w:name="_Toc460683176"/>
      <w:bookmarkStart w:id="264" w:name="_Toc14726968"/>
      <w:bookmarkStart w:id="265" w:name="_Toc15294929"/>
      <w:bookmarkStart w:id="266" w:name="_Toc15295265"/>
      <w:r w:rsidRPr="00B57321">
        <w:t>Australian National Audit Office reports</w:t>
      </w:r>
      <w:bookmarkEnd w:id="262"/>
      <w:bookmarkEnd w:id="263"/>
      <w:bookmarkEnd w:id="264"/>
      <w:bookmarkEnd w:id="265"/>
      <w:bookmarkEnd w:id="266"/>
    </w:p>
    <w:p w14:paraId="33D21938" w14:textId="41B74023" w:rsidR="00D5355C" w:rsidRPr="00173615" w:rsidRDefault="00D5355C" w:rsidP="00D7344C">
      <w:pPr>
        <w:pStyle w:val="ARBodyText"/>
      </w:pPr>
      <w:r w:rsidRPr="00173615">
        <w:t>RSM Australia Pty Ltd, under contract to the Australian National Audit Office</w:t>
      </w:r>
      <w:r w:rsidR="00AC5E02">
        <w:t xml:space="preserve"> (</w:t>
      </w:r>
      <w:r>
        <w:t>ANAO</w:t>
      </w:r>
      <w:r w:rsidR="00AC5E02">
        <w:t>)</w:t>
      </w:r>
      <w:r w:rsidRPr="00173615">
        <w:t>, undertook the external audit of the Authority’s 2018–19 financial statements (see Part 5 Finances).</w:t>
      </w:r>
    </w:p>
    <w:p w14:paraId="1E1E5835" w14:textId="77777777" w:rsidR="00D5355C" w:rsidRPr="00173615" w:rsidRDefault="00D5355C" w:rsidP="00D7344C">
      <w:pPr>
        <w:pStyle w:val="ARBodyText"/>
      </w:pPr>
      <w:r w:rsidRPr="00173615">
        <w:t>The following Auditor-General reports of 2018–19 may contain recommendations of relevance to the Authority:</w:t>
      </w:r>
    </w:p>
    <w:p w14:paraId="7F6E734A" w14:textId="2AB7E850" w:rsidR="002305A0" w:rsidRDefault="002305A0" w:rsidP="002305A0">
      <w:pPr>
        <w:pStyle w:val="AR-Bullet"/>
      </w:pPr>
      <w:r>
        <w:t xml:space="preserve">No.16 </w:t>
      </w:r>
      <w:r w:rsidR="00AF1E76">
        <w:t>—</w:t>
      </w:r>
      <w:r>
        <w:t xml:space="preserve"> Implementation of the Australian Government’s Workplace Bargaining Framework</w:t>
      </w:r>
    </w:p>
    <w:p w14:paraId="36E4B179" w14:textId="00970348" w:rsidR="002305A0" w:rsidRDefault="002305A0" w:rsidP="002305A0">
      <w:pPr>
        <w:pStyle w:val="AR-Bullet"/>
      </w:pPr>
      <w:r>
        <w:t xml:space="preserve">No. 17 </w:t>
      </w:r>
      <w:r w:rsidR="00AF1E76">
        <w:t>—</w:t>
      </w:r>
      <w:r>
        <w:t xml:space="preserve"> Implementation of the Annual Performance Statements Requirements 2017–18</w:t>
      </w:r>
    </w:p>
    <w:p w14:paraId="368C4674" w14:textId="6655AB18" w:rsidR="00D5355C" w:rsidRDefault="004F0028" w:rsidP="002305A0">
      <w:pPr>
        <w:pStyle w:val="AR-Bullet"/>
      </w:pPr>
      <w:r>
        <w:t xml:space="preserve">No. 22 </w:t>
      </w:r>
      <w:r w:rsidR="00AF1E76">
        <w:t>—</w:t>
      </w:r>
      <w:r>
        <w:t xml:space="preserve"> </w:t>
      </w:r>
      <w:r w:rsidR="00D5355C">
        <w:t>Award of a $443.3 million grant to the Great Barrier Reef Foundation</w:t>
      </w:r>
    </w:p>
    <w:p w14:paraId="7043E829" w14:textId="0128843C" w:rsidR="002305A0" w:rsidRDefault="002305A0" w:rsidP="002305A0">
      <w:pPr>
        <w:pStyle w:val="AR-Bullet"/>
      </w:pPr>
      <w:r>
        <w:t>No. 3</w:t>
      </w:r>
      <w:r w:rsidR="00AC1DCE">
        <w:t>8</w:t>
      </w:r>
      <w:r>
        <w:t xml:space="preserve"> </w:t>
      </w:r>
      <w:r w:rsidR="00AF1E76">
        <w:t>—</w:t>
      </w:r>
      <w:r>
        <w:t xml:space="preserve"> Application of cost recovery principles</w:t>
      </w:r>
      <w:r w:rsidR="00AF1E76">
        <w:t>.</w:t>
      </w:r>
    </w:p>
    <w:p w14:paraId="703AFE3F" w14:textId="2E4C919F" w:rsidR="00D5355C" w:rsidRPr="00B57321" w:rsidRDefault="00D5355C" w:rsidP="00D5355C">
      <w:pPr>
        <w:pStyle w:val="Heading3"/>
      </w:pPr>
      <w:bookmarkStart w:id="267" w:name="_Toc460418651"/>
      <w:bookmarkStart w:id="268" w:name="_Toc460683177"/>
      <w:bookmarkStart w:id="269" w:name="_Toc14726969"/>
      <w:bookmarkStart w:id="270" w:name="_Toc15294930"/>
      <w:bookmarkStart w:id="271" w:name="_Toc15295266"/>
      <w:r w:rsidRPr="00B57321">
        <w:t>Commonwealth Ombudsman</w:t>
      </w:r>
      <w:bookmarkEnd w:id="267"/>
      <w:bookmarkEnd w:id="268"/>
      <w:bookmarkEnd w:id="269"/>
      <w:bookmarkEnd w:id="270"/>
      <w:bookmarkEnd w:id="271"/>
    </w:p>
    <w:p w14:paraId="2238A230" w14:textId="04E8062C" w:rsidR="00D5355C" w:rsidRPr="001466EC" w:rsidRDefault="005D6BFE" w:rsidP="00D7344C">
      <w:pPr>
        <w:pStyle w:val="ARBodyText"/>
      </w:pPr>
      <w:r>
        <w:t>Nil</w:t>
      </w:r>
      <w:r w:rsidR="00D5355C" w:rsidRPr="001466EC">
        <w:t xml:space="preserve"> complaints were made to the Ombudsman in the </w:t>
      </w:r>
      <w:r w:rsidR="00D5355C">
        <w:t>2018–19</w:t>
      </w:r>
      <w:r w:rsidR="00D5355C" w:rsidRPr="001466EC">
        <w:t xml:space="preserve"> financial year.</w:t>
      </w:r>
    </w:p>
    <w:p w14:paraId="71B2C31B" w14:textId="5597926E" w:rsidR="00D5355C" w:rsidRPr="00060C2A" w:rsidRDefault="00D5355C" w:rsidP="00D5355C">
      <w:pPr>
        <w:pStyle w:val="Heading2"/>
        <w:rPr>
          <w:rFonts w:eastAsiaTheme="majorEastAsia"/>
        </w:rPr>
      </w:pPr>
      <w:bookmarkStart w:id="272" w:name="_Toc19539966"/>
      <w:r w:rsidRPr="00060C2A">
        <w:rPr>
          <w:rFonts w:eastAsiaTheme="majorEastAsia"/>
        </w:rPr>
        <w:t>Management of human resources</w:t>
      </w:r>
      <w:bookmarkEnd w:id="272"/>
    </w:p>
    <w:p w14:paraId="71F3E16F" w14:textId="5084512F" w:rsidR="00D5355C" w:rsidRPr="00060C2A" w:rsidRDefault="00D5355C" w:rsidP="00D5355C">
      <w:pPr>
        <w:pStyle w:val="Heading3"/>
        <w:rPr>
          <w:color w:val="004E71"/>
        </w:rPr>
      </w:pPr>
      <w:bookmarkStart w:id="273" w:name="_Toc14726971"/>
      <w:bookmarkStart w:id="274" w:name="_Toc15294932"/>
      <w:bookmarkStart w:id="275" w:name="_Toc15295268"/>
      <w:bookmarkStart w:id="276" w:name="_Toc460418653"/>
      <w:bookmarkStart w:id="277" w:name="_Toc460683179"/>
      <w:r>
        <w:rPr>
          <w:rFonts w:eastAsiaTheme="majorEastAsia"/>
        </w:rPr>
        <w:t>Effectiveness of p</w:t>
      </w:r>
      <w:r w:rsidRPr="00060C2A">
        <w:rPr>
          <w:rFonts w:eastAsiaTheme="majorEastAsia"/>
        </w:rPr>
        <w:t>eople management</w:t>
      </w:r>
      <w:bookmarkEnd w:id="273"/>
      <w:bookmarkEnd w:id="274"/>
      <w:bookmarkEnd w:id="275"/>
      <w:r w:rsidRPr="00060C2A">
        <w:rPr>
          <w:rFonts w:eastAsiaTheme="majorEastAsia"/>
        </w:rPr>
        <w:t xml:space="preserve"> </w:t>
      </w:r>
      <w:bookmarkEnd w:id="276"/>
      <w:bookmarkEnd w:id="277"/>
    </w:p>
    <w:p w14:paraId="341C5EA1" w14:textId="75F2CE19" w:rsidR="00D5355C" w:rsidRPr="00060C2A" w:rsidRDefault="00D5355C" w:rsidP="00D7344C">
      <w:pPr>
        <w:pStyle w:val="ARBodyText"/>
      </w:pPr>
      <w:r w:rsidRPr="00060C2A">
        <w:t>The</w:t>
      </w:r>
      <w:r w:rsidR="00C170BF">
        <w:rPr>
          <w:spacing w:val="3"/>
        </w:rPr>
        <w:t xml:space="preserve"> human r</w:t>
      </w:r>
      <w:r w:rsidRPr="00060C2A">
        <w:rPr>
          <w:spacing w:val="3"/>
        </w:rPr>
        <w:t>esources</w:t>
      </w:r>
      <w:r w:rsidRPr="00060C2A">
        <w:t xml:space="preserve"> section</w:t>
      </w:r>
      <w:r w:rsidRPr="00060C2A">
        <w:rPr>
          <w:spacing w:val="4"/>
        </w:rPr>
        <w:t xml:space="preserve"> </w:t>
      </w:r>
      <w:r w:rsidRPr="00060C2A">
        <w:t>p</w:t>
      </w:r>
      <w:r w:rsidRPr="00060C2A">
        <w:rPr>
          <w:spacing w:val="-4"/>
        </w:rPr>
        <w:t>r</w:t>
      </w:r>
      <w:r w:rsidRPr="00060C2A">
        <w:t>ovides</w:t>
      </w:r>
      <w:r w:rsidRPr="00060C2A">
        <w:rPr>
          <w:w w:val="101"/>
        </w:rPr>
        <w:t xml:space="preserve"> </w:t>
      </w:r>
      <w:r w:rsidRPr="00060C2A">
        <w:t>a</w:t>
      </w:r>
      <w:r w:rsidRPr="00060C2A">
        <w:rPr>
          <w:spacing w:val="4"/>
        </w:rPr>
        <w:t xml:space="preserve"> </w:t>
      </w:r>
      <w:r w:rsidRPr="00060C2A">
        <w:t>range</w:t>
      </w:r>
      <w:r w:rsidRPr="00060C2A">
        <w:rPr>
          <w:spacing w:val="4"/>
        </w:rPr>
        <w:t xml:space="preserve"> </w:t>
      </w:r>
      <w:r w:rsidRPr="00060C2A">
        <w:t>of services for:</w:t>
      </w:r>
    </w:p>
    <w:p w14:paraId="3F671158" w14:textId="77777777" w:rsidR="00D5355C" w:rsidRPr="00060C2A" w:rsidRDefault="00D5355C" w:rsidP="00D7344C">
      <w:pPr>
        <w:pStyle w:val="AR-Bullet"/>
      </w:pPr>
      <w:r w:rsidRPr="00060C2A">
        <w:lastRenderedPageBreak/>
        <w:t>pay</w:t>
      </w:r>
      <w:r w:rsidRPr="00060C2A">
        <w:rPr>
          <w:spacing w:val="-4"/>
        </w:rPr>
        <w:t>r</w:t>
      </w:r>
      <w:r w:rsidRPr="00060C2A">
        <w:t>oll</w:t>
      </w:r>
    </w:p>
    <w:p w14:paraId="7011220D" w14:textId="77777777" w:rsidR="00D5355C" w:rsidRPr="00060C2A" w:rsidRDefault="00D5355C" w:rsidP="00D7344C">
      <w:pPr>
        <w:pStyle w:val="AR-Bullet"/>
      </w:pPr>
      <w:r w:rsidRPr="00060C2A">
        <w:rPr>
          <w:spacing w:val="-4"/>
        </w:rPr>
        <w:t>r</w:t>
      </w:r>
      <w:r w:rsidRPr="00060C2A">
        <w:t>ecruitment</w:t>
      </w:r>
    </w:p>
    <w:p w14:paraId="5C5438B1" w14:textId="171A8338" w:rsidR="00D5355C" w:rsidRPr="00060C2A" w:rsidRDefault="00D5355C" w:rsidP="00D7344C">
      <w:pPr>
        <w:pStyle w:val="AR-Bullet"/>
      </w:pPr>
      <w:r w:rsidRPr="00060C2A">
        <w:rPr>
          <w:spacing w:val="4"/>
        </w:rPr>
        <w:t>w</w:t>
      </w:r>
      <w:r w:rsidRPr="00060C2A">
        <w:t>ork</w:t>
      </w:r>
      <w:r w:rsidR="0087565F">
        <w:t>place</w:t>
      </w:r>
      <w:r>
        <w:t xml:space="preserve"> </w:t>
      </w:r>
      <w:r w:rsidRPr="00060C2A">
        <w:t>health and</w:t>
      </w:r>
      <w:r w:rsidRPr="00060C2A">
        <w:rPr>
          <w:spacing w:val="1"/>
        </w:rPr>
        <w:t xml:space="preserve"> s</w:t>
      </w:r>
      <w:r w:rsidRPr="00060C2A">
        <w:t>afet</w:t>
      </w:r>
      <w:r w:rsidRPr="00060C2A">
        <w:rPr>
          <w:spacing w:val="-14"/>
        </w:rPr>
        <w:t>y</w:t>
      </w:r>
    </w:p>
    <w:p w14:paraId="260FD4C4" w14:textId="77777777" w:rsidR="00D5355C" w:rsidRPr="00060C2A" w:rsidRDefault="00D5355C" w:rsidP="00D7344C">
      <w:pPr>
        <w:pStyle w:val="AR-Bullet"/>
      </w:pPr>
      <w:r w:rsidRPr="00060C2A">
        <w:t>learning and development</w:t>
      </w:r>
    </w:p>
    <w:p w14:paraId="48621D59" w14:textId="77777777" w:rsidR="00D5355C" w:rsidRDefault="00D5355C" w:rsidP="00D7344C">
      <w:pPr>
        <w:pStyle w:val="AR-Bullet"/>
      </w:pPr>
      <w:r w:rsidRPr="00060C2A">
        <w:t>dive operations and training</w:t>
      </w:r>
    </w:p>
    <w:p w14:paraId="14D82BD3" w14:textId="77777777" w:rsidR="00D7344C" w:rsidRDefault="00D5355C" w:rsidP="00D7344C">
      <w:pPr>
        <w:pStyle w:val="AR-Bullet"/>
      </w:pPr>
      <w:r>
        <w:t>workforce planning</w:t>
      </w:r>
    </w:p>
    <w:p w14:paraId="770CB75F" w14:textId="2E5D62BA" w:rsidR="00D5355C" w:rsidRPr="00060C2A" w:rsidRDefault="00D7344C" w:rsidP="00D7344C">
      <w:pPr>
        <w:pStyle w:val="AR-Bullet"/>
      </w:pPr>
      <w:r>
        <w:t xml:space="preserve">workplace relations, including high-level advice and assistance to managers and supervisors regarding performance </w:t>
      </w:r>
      <w:r w:rsidR="003A0B02">
        <w:t>and health</w:t>
      </w:r>
      <w:r>
        <w:t xml:space="preserve"> case management matters</w:t>
      </w:r>
      <w:r w:rsidR="00D5355C">
        <w:t>.</w:t>
      </w:r>
    </w:p>
    <w:p w14:paraId="60C17F31" w14:textId="77777777" w:rsidR="00D5355C" w:rsidRPr="00060C2A" w:rsidRDefault="00D5355C" w:rsidP="00D7344C">
      <w:pPr>
        <w:pStyle w:val="ARBodyText"/>
      </w:pPr>
      <w:r w:rsidRPr="00060C2A">
        <w:t>The section p</w:t>
      </w:r>
      <w:r w:rsidRPr="00060C2A">
        <w:rPr>
          <w:spacing w:val="-4"/>
        </w:rPr>
        <w:t>r</w:t>
      </w:r>
      <w:r w:rsidRPr="00060C2A">
        <w:t>oactively</w:t>
      </w:r>
      <w:r w:rsidRPr="00060C2A">
        <w:rPr>
          <w:spacing w:val="5"/>
        </w:rPr>
        <w:t xml:space="preserve"> </w:t>
      </w:r>
      <w:r w:rsidRPr="00060C2A">
        <w:t>supports</w:t>
      </w:r>
      <w:r w:rsidRPr="00060C2A">
        <w:rPr>
          <w:spacing w:val="6"/>
        </w:rPr>
        <w:t xml:space="preserve"> </w:t>
      </w:r>
      <w:r w:rsidRPr="00060C2A">
        <w:t>line</w:t>
      </w:r>
      <w:r w:rsidRPr="00060C2A">
        <w:rPr>
          <w:w w:val="98"/>
        </w:rPr>
        <w:t xml:space="preserve"> </w:t>
      </w:r>
      <w:r w:rsidRPr="00060C2A">
        <w:t>a</w:t>
      </w:r>
      <w:r w:rsidRPr="00060C2A">
        <w:rPr>
          <w:spacing w:val="-5"/>
        </w:rPr>
        <w:t>r</w:t>
      </w:r>
      <w:r w:rsidRPr="00060C2A">
        <w:t>eas</w:t>
      </w:r>
      <w:r w:rsidRPr="00060C2A">
        <w:rPr>
          <w:spacing w:val="3"/>
        </w:rPr>
        <w:t xml:space="preserve"> </w:t>
      </w:r>
      <w:r w:rsidRPr="00060C2A">
        <w:t>to</w:t>
      </w:r>
      <w:r w:rsidRPr="00060C2A">
        <w:rPr>
          <w:spacing w:val="3"/>
        </w:rPr>
        <w:t xml:space="preserve"> </w:t>
      </w:r>
      <w:r w:rsidRPr="00060C2A">
        <w:t>meet</w:t>
      </w:r>
      <w:r w:rsidRPr="00060C2A">
        <w:rPr>
          <w:spacing w:val="3"/>
        </w:rPr>
        <w:t xml:space="preserve"> </w:t>
      </w:r>
      <w:r w:rsidRPr="00060C2A">
        <w:t>business</w:t>
      </w:r>
      <w:r w:rsidRPr="00060C2A">
        <w:rPr>
          <w:spacing w:val="3"/>
        </w:rPr>
        <w:t xml:space="preserve"> </w:t>
      </w:r>
      <w:r w:rsidRPr="00060C2A">
        <w:t>objectives</w:t>
      </w:r>
      <w:r w:rsidRPr="00060C2A">
        <w:rPr>
          <w:spacing w:val="4"/>
        </w:rPr>
        <w:t xml:space="preserve"> </w:t>
      </w:r>
      <w:r w:rsidRPr="00060C2A">
        <w:t>as</w:t>
      </w:r>
      <w:r w:rsidRPr="00060C2A">
        <w:rPr>
          <w:spacing w:val="3"/>
        </w:rPr>
        <w:t xml:space="preserve"> </w:t>
      </w:r>
      <w:r w:rsidRPr="00060C2A">
        <w:t>outlined</w:t>
      </w:r>
      <w:r w:rsidRPr="00060C2A">
        <w:rPr>
          <w:w w:val="102"/>
        </w:rPr>
        <w:t xml:space="preserve"> </w:t>
      </w:r>
      <w:r w:rsidRPr="00060C2A">
        <w:t>in</w:t>
      </w:r>
      <w:r w:rsidRPr="00060C2A">
        <w:rPr>
          <w:spacing w:val="-2"/>
        </w:rPr>
        <w:t xml:space="preserve"> the </w:t>
      </w:r>
      <w:r w:rsidRPr="00060C2A">
        <w:t>annual</w:t>
      </w:r>
      <w:r w:rsidRPr="00060C2A">
        <w:rPr>
          <w:spacing w:val="-1"/>
        </w:rPr>
        <w:t xml:space="preserve"> </w:t>
      </w:r>
      <w:r w:rsidRPr="00060C2A">
        <w:t>operating</w:t>
      </w:r>
      <w:r w:rsidRPr="00060C2A">
        <w:rPr>
          <w:spacing w:val="-1"/>
        </w:rPr>
        <w:t xml:space="preserve"> </w:t>
      </w:r>
      <w:r w:rsidRPr="00060C2A">
        <w:t>plan.</w:t>
      </w:r>
    </w:p>
    <w:p w14:paraId="7A397455" w14:textId="0D13E4EF" w:rsidR="00D5355C" w:rsidRPr="00C75D5C" w:rsidRDefault="00D5355C" w:rsidP="00D5355C">
      <w:pPr>
        <w:pStyle w:val="Heading3"/>
        <w:rPr>
          <w:sz w:val="20"/>
        </w:rPr>
      </w:pPr>
      <w:bookmarkStart w:id="278" w:name="_Toc460418654"/>
      <w:bookmarkStart w:id="279" w:name="_Toc460683180"/>
      <w:bookmarkStart w:id="280" w:name="_Toc14726972"/>
      <w:bookmarkStart w:id="281" w:name="_Toc15294933"/>
      <w:bookmarkStart w:id="282" w:name="_Toc15295269"/>
      <w:r w:rsidRPr="00C75D5C">
        <w:rPr>
          <w:spacing w:val="-23"/>
        </w:rPr>
        <w:t>T</w:t>
      </w:r>
      <w:r w:rsidRPr="00C75D5C">
        <w:t>raining</w:t>
      </w:r>
      <w:r w:rsidRPr="00C75D5C">
        <w:rPr>
          <w:spacing w:val="4"/>
        </w:rPr>
        <w:t xml:space="preserve"> </w:t>
      </w:r>
      <w:r w:rsidRPr="00C75D5C">
        <w:t>and</w:t>
      </w:r>
      <w:r w:rsidRPr="00C75D5C">
        <w:rPr>
          <w:spacing w:val="4"/>
        </w:rPr>
        <w:t xml:space="preserve"> </w:t>
      </w:r>
      <w:r w:rsidRPr="00C75D5C">
        <w:t>sta</w:t>
      </w:r>
      <w:r w:rsidRPr="00C75D5C">
        <w:rPr>
          <w:spacing w:val="-4"/>
        </w:rPr>
        <w:t>f</w:t>
      </w:r>
      <w:r w:rsidRPr="00C75D5C">
        <w:t>f</w:t>
      </w:r>
      <w:r w:rsidRPr="00C75D5C">
        <w:rPr>
          <w:spacing w:val="5"/>
        </w:rPr>
        <w:t xml:space="preserve"> </w:t>
      </w:r>
      <w:r w:rsidRPr="00C75D5C">
        <w:t>development</w:t>
      </w:r>
      <w:bookmarkEnd w:id="278"/>
      <w:bookmarkEnd w:id="279"/>
      <w:bookmarkEnd w:id="280"/>
      <w:bookmarkEnd w:id="281"/>
      <w:bookmarkEnd w:id="282"/>
    </w:p>
    <w:p w14:paraId="0930D28C" w14:textId="24EA973D" w:rsidR="00D5355C" w:rsidRPr="00060C2A" w:rsidRDefault="00D5355C" w:rsidP="00D7344C">
      <w:pPr>
        <w:pStyle w:val="ARBodyText"/>
      </w:pPr>
      <w:r w:rsidRPr="00060C2A">
        <w:t xml:space="preserve">The Authority invested </w:t>
      </w:r>
      <w:r w:rsidR="000B7759">
        <w:t>$461,228</w:t>
      </w:r>
      <w:r w:rsidRPr="00060C2A">
        <w:t xml:space="preserve"> </w:t>
      </w:r>
      <w:r>
        <w:t>for</w:t>
      </w:r>
      <w:r w:rsidRPr="00060C2A">
        <w:t xml:space="preserve"> learning and development in </w:t>
      </w:r>
      <w:r>
        <w:t>2018–19</w:t>
      </w:r>
      <w:r w:rsidRPr="00060C2A">
        <w:t xml:space="preserve">. This included the costs of training courses, conference attendance, formal qualifications, study fee reimbursements and professional memberships. </w:t>
      </w:r>
    </w:p>
    <w:p w14:paraId="310A0D77" w14:textId="34171B05" w:rsidR="00D5355C" w:rsidRDefault="00D5355C" w:rsidP="00D7344C">
      <w:pPr>
        <w:pStyle w:val="ARBodyText"/>
      </w:pPr>
      <w:r w:rsidRPr="00060C2A">
        <w:t xml:space="preserve">The Authority continued with an ongoing program to systematically reinforce fundamental </w:t>
      </w:r>
      <w:r>
        <w:t>p</w:t>
      </w:r>
      <w:r w:rsidRPr="00060C2A">
        <w:t xml:space="preserve">ublic </w:t>
      </w:r>
      <w:r>
        <w:t>s</w:t>
      </w:r>
      <w:r w:rsidRPr="00060C2A">
        <w:t xml:space="preserve">ervice values through mandatory corporate training delivered via eLearning modules. </w:t>
      </w:r>
      <w:r w:rsidR="005011E0">
        <w:t>For 2018–</w:t>
      </w:r>
      <w:r w:rsidR="003A0B02">
        <w:t>19</w:t>
      </w:r>
      <w:r>
        <w:t>,</w:t>
      </w:r>
      <w:r w:rsidRPr="0014677F">
        <w:t xml:space="preserve"> </w:t>
      </w:r>
      <w:r w:rsidR="003A0B02">
        <w:t>mandatory courses focused on</w:t>
      </w:r>
      <w:r w:rsidRPr="0014677F">
        <w:t xml:space="preserve"> risk management, </w:t>
      </w:r>
      <w:r w:rsidR="003A0B02">
        <w:t xml:space="preserve">understanding and addressing </w:t>
      </w:r>
      <w:r w:rsidRPr="0014677F">
        <w:t>bullyin</w:t>
      </w:r>
      <w:r>
        <w:t xml:space="preserve">g and harassment, privacy, Australian Public Service Values and </w:t>
      </w:r>
      <w:r w:rsidR="003A0B02">
        <w:t xml:space="preserve">the </w:t>
      </w:r>
      <w:r>
        <w:t>Code of C</w:t>
      </w:r>
      <w:r w:rsidRPr="0014677F">
        <w:t>onduct</w:t>
      </w:r>
      <w:r>
        <w:t>,</w:t>
      </w:r>
      <w:r w:rsidRPr="0014677F">
        <w:t xml:space="preserve"> and workplace health and safety</w:t>
      </w:r>
      <w:r w:rsidR="003A0B02">
        <w:t>, including</w:t>
      </w:r>
      <w:r w:rsidRPr="0014677F">
        <w:t xml:space="preserve"> emergency response</w:t>
      </w:r>
      <w:r w:rsidR="003A0B02">
        <w:t xml:space="preserve"> procedures</w:t>
      </w:r>
      <w:r w:rsidRPr="0014677F">
        <w:t xml:space="preserve">. </w:t>
      </w:r>
    </w:p>
    <w:p w14:paraId="69B36871" w14:textId="05BB5E96" w:rsidR="00D5355C" w:rsidRDefault="00D5355C" w:rsidP="00D7344C">
      <w:pPr>
        <w:pStyle w:val="ARBodyText"/>
      </w:pPr>
      <w:r w:rsidRPr="0014677F">
        <w:t>In-house corporate (face-to-face) training programs contributed to the development of A</w:t>
      </w:r>
      <w:r>
        <w:t xml:space="preserve">ustralian </w:t>
      </w:r>
      <w:r w:rsidRPr="0014677F">
        <w:t>P</w:t>
      </w:r>
      <w:r>
        <w:t xml:space="preserve">ublic </w:t>
      </w:r>
      <w:r w:rsidRPr="0014677F">
        <w:t>S</w:t>
      </w:r>
      <w:r>
        <w:t>ervice</w:t>
      </w:r>
      <w:r w:rsidRPr="0014677F">
        <w:t xml:space="preserve"> core skills in strategic thinking, analytical and critical </w:t>
      </w:r>
      <w:r>
        <w:t xml:space="preserve">reasoning, </w:t>
      </w:r>
      <w:r w:rsidRPr="0014677F">
        <w:t>decision</w:t>
      </w:r>
      <w:r w:rsidR="00AF1E76">
        <w:t xml:space="preserve"> </w:t>
      </w:r>
      <w:r w:rsidRPr="0014677F">
        <w:t>making, building relationships</w:t>
      </w:r>
      <w:r>
        <w:t>,</w:t>
      </w:r>
      <w:r w:rsidRPr="0014677F">
        <w:t xml:space="preserve"> and engagement and performance management. Specialised in-house training included mental health awareness, difficult discussions and a variety of field-based skills. </w:t>
      </w:r>
    </w:p>
    <w:p w14:paraId="22BAAB91" w14:textId="2A8F954E" w:rsidR="00D5355C" w:rsidRPr="00060C2A" w:rsidRDefault="00D5355C" w:rsidP="00D7344C">
      <w:pPr>
        <w:pStyle w:val="ARBodyText"/>
      </w:pPr>
      <w:r w:rsidRPr="0014677F">
        <w:t xml:space="preserve">The Authority also </w:t>
      </w:r>
      <w:r w:rsidR="003A0B02">
        <w:t xml:space="preserve">invested in further developing the leadership skills of </w:t>
      </w:r>
      <w:r w:rsidRPr="0014677F">
        <w:t xml:space="preserve">senior </w:t>
      </w:r>
      <w:r w:rsidR="003A0B02">
        <w:t>and middle-level staff</w:t>
      </w:r>
      <w:r w:rsidR="003A0B02" w:rsidRPr="0014677F">
        <w:t xml:space="preserve"> </w:t>
      </w:r>
      <w:r w:rsidRPr="0014677F">
        <w:t xml:space="preserve">through a series of sessions focused on </w:t>
      </w:r>
      <w:r w:rsidR="003A0B02">
        <w:t>leading for excellence</w:t>
      </w:r>
      <w:r w:rsidRPr="0014677F">
        <w:t>.</w:t>
      </w:r>
    </w:p>
    <w:p w14:paraId="6E549E75" w14:textId="77777777" w:rsidR="00D5355C" w:rsidRPr="00060C2A" w:rsidRDefault="00D5355C" w:rsidP="00D7344C">
      <w:pPr>
        <w:pStyle w:val="ARBodyText"/>
      </w:pPr>
      <w:r w:rsidRPr="00060C2A">
        <w:t>The Authority maintains its support of employees’ professional development, with time off for face-to-face study</w:t>
      </w:r>
      <w:r>
        <w:t>,</w:t>
      </w:r>
      <w:r w:rsidRPr="00060C2A">
        <w:t xml:space="preserve"> and reimbursement of professional fees upon successful completion of a semester of study.</w:t>
      </w:r>
    </w:p>
    <w:p w14:paraId="3F4FE4F7" w14:textId="4B65219D" w:rsidR="00D5355C" w:rsidRPr="00F94D33" w:rsidRDefault="00D5355C" w:rsidP="00D5355C">
      <w:pPr>
        <w:pStyle w:val="Heading3"/>
      </w:pPr>
      <w:bookmarkStart w:id="283" w:name="_Toc460418655"/>
      <w:bookmarkStart w:id="284" w:name="_Toc460683181"/>
      <w:bookmarkStart w:id="285" w:name="_Toc14726973"/>
      <w:bookmarkStart w:id="286" w:name="_Toc15294934"/>
      <w:bookmarkStart w:id="287" w:name="_Toc15295270"/>
      <w:r w:rsidRPr="00F94D33">
        <w:rPr>
          <w:spacing w:val="-14"/>
        </w:rPr>
        <w:t>W</w:t>
      </w:r>
      <w:r w:rsidRPr="00F94D33">
        <w:t>ork</w:t>
      </w:r>
      <w:r w:rsidR="0087565F">
        <w:t>place</w:t>
      </w:r>
      <w:r w:rsidRPr="00F94D33">
        <w:t xml:space="preserve"> health and safety</w:t>
      </w:r>
      <w:bookmarkEnd w:id="283"/>
      <w:bookmarkEnd w:id="284"/>
      <w:bookmarkEnd w:id="285"/>
      <w:bookmarkEnd w:id="286"/>
      <w:bookmarkEnd w:id="287"/>
    </w:p>
    <w:p w14:paraId="770FB84F" w14:textId="73805F8E" w:rsidR="00D5355C" w:rsidRPr="00F94D33" w:rsidRDefault="00D5355C" w:rsidP="00D7344C">
      <w:pPr>
        <w:pStyle w:val="ARBodyText"/>
      </w:pPr>
      <w:r w:rsidRPr="00F94D33">
        <w:t xml:space="preserve">The Authority’s working environment varies from contemporary office </w:t>
      </w:r>
      <w:r w:rsidR="003A0B02">
        <w:t xml:space="preserve">accommodation </w:t>
      </w:r>
      <w:r w:rsidRPr="00F94D33">
        <w:t>to remote camping</w:t>
      </w:r>
      <w:r>
        <w:t xml:space="preserve"> and offshore and aquarium diving operations</w:t>
      </w:r>
      <w:r w:rsidRPr="00F94D33">
        <w:t xml:space="preserve">. </w:t>
      </w:r>
      <w:r w:rsidR="003A0B02">
        <w:t>Staff</w:t>
      </w:r>
      <w:r w:rsidRPr="00F94D33">
        <w:t xml:space="preserve"> conduct extensive fieldwork</w:t>
      </w:r>
      <w:r>
        <w:t xml:space="preserve"> that includes boat patrols, in-</w:t>
      </w:r>
      <w:r w:rsidRPr="00F94D33">
        <w:t xml:space="preserve">water reef health surveys, engineering and water quality management. The Authority’s broad community consultation involves </w:t>
      </w:r>
      <w:r w:rsidR="003A0B02">
        <w:t>staff</w:t>
      </w:r>
      <w:r w:rsidR="003A0B02" w:rsidRPr="00F94D33">
        <w:t xml:space="preserve"> </w:t>
      </w:r>
      <w:r w:rsidRPr="00F94D33">
        <w:t>liaising with schools, tourism operators, the fishing industry and Traditional Owners (including in remote locations).</w:t>
      </w:r>
    </w:p>
    <w:p w14:paraId="311EB413" w14:textId="5792410A" w:rsidR="00D5355C" w:rsidRDefault="00D5355C" w:rsidP="00D7344C">
      <w:pPr>
        <w:pStyle w:val="ARBodyText"/>
      </w:pPr>
      <w:r>
        <w:t xml:space="preserve">In accordance with its </w:t>
      </w:r>
      <w:r w:rsidR="00AF1E76">
        <w:t>t</w:t>
      </w:r>
      <w:r>
        <w:t xml:space="preserve">erms of </w:t>
      </w:r>
      <w:r w:rsidR="00AF1E76">
        <w:t>r</w:t>
      </w:r>
      <w:r w:rsidRPr="00F94D33">
        <w:t xml:space="preserve">eference, the Authority’s Workplace Health and Safety Committee met </w:t>
      </w:r>
      <w:r>
        <w:t>three</w:t>
      </w:r>
      <w:r w:rsidRPr="00F94D33">
        <w:t xml:space="preserve"> times during the reporting period.</w:t>
      </w:r>
      <w:r w:rsidR="009511B7">
        <w:t xml:space="preserve"> The Committee is chaired by Dr</w:t>
      </w:r>
      <w:r w:rsidR="003A0B02">
        <w:t> </w:t>
      </w:r>
      <w:r w:rsidR="009511B7">
        <w:t>Simon Banks</w:t>
      </w:r>
      <w:r w:rsidR="005D103C">
        <w:t xml:space="preserve">, </w:t>
      </w:r>
      <w:r w:rsidR="009511B7">
        <w:t>General Manager Reef Protection.</w:t>
      </w:r>
      <w:r>
        <w:t xml:space="preserve"> </w:t>
      </w:r>
    </w:p>
    <w:p w14:paraId="01EEFCAC" w14:textId="7F5601C8" w:rsidR="00D5355C" w:rsidRPr="00F94D33" w:rsidRDefault="00D5355C" w:rsidP="00D7344C">
      <w:pPr>
        <w:pStyle w:val="ARBodyText"/>
      </w:pPr>
      <w:r w:rsidRPr="00F94D33">
        <w:t xml:space="preserve">During </w:t>
      </w:r>
      <w:r>
        <w:t>2018–19</w:t>
      </w:r>
      <w:r w:rsidRPr="00F94D33">
        <w:t xml:space="preserve">, </w:t>
      </w:r>
      <w:r>
        <w:t>80</w:t>
      </w:r>
      <w:r w:rsidRPr="00F94D33">
        <w:t xml:space="preserve"> incident reports were submitted by employees. Of those reported, </w:t>
      </w:r>
      <w:r>
        <w:t>nine</w:t>
      </w:r>
      <w:r w:rsidRPr="00F94D33">
        <w:t xml:space="preserve"> incidents were classified as notifiable to Comcare</w:t>
      </w:r>
      <w:r w:rsidR="005011E0">
        <w:t>, the workplace health and safety</w:t>
      </w:r>
      <w:r w:rsidR="003A0B02">
        <w:t xml:space="preserve"> regulator,</w:t>
      </w:r>
      <w:r w:rsidRPr="00F94D33">
        <w:t xml:space="preserve"> as a serious o</w:t>
      </w:r>
      <w:r>
        <w:t>r dangerous illness or incident</w:t>
      </w:r>
      <w:r w:rsidR="003A0B02">
        <w:t>;</w:t>
      </w:r>
      <w:r w:rsidRPr="00F94D33">
        <w:t xml:space="preserve"> and </w:t>
      </w:r>
      <w:r w:rsidR="003A0B02">
        <w:t>all nine were</w:t>
      </w:r>
      <w:r w:rsidR="003A0B02" w:rsidRPr="00F94D33">
        <w:t xml:space="preserve"> </w:t>
      </w:r>
      <w:r w:rsidRPr="00F94D33">
        <w:t xml:space="preserve">reported. </w:t>
      </w:r>
      <w:r>
        <w:t>Four</w:t>
      </w:r>
      <w:r w:rsidRPr="00F94D33">
        <w:t xml:space="preserve"> claims for compensation were submitted and accepted by Comcare during </w:t>
      </w:r>
      <w:r w:rsidR="005011E0">
        <w:t>2018–</w:t>
      </w:r>
      <w:r w:rsidR="0004545E">
        <w:t>19</w:t>
      </w:r>
      <w:r w:rsidRPr="00F94D33">
        <w:t xml:space="preserve">. </w:t>
      </w:r>
    </w:p>
    <w:p w14:paraId="485FF5B3" w14:textId="77777777" w:rsidR="00D5355C" w:rsidRPr="00F94D33" w:rsidRDefault="00D5355C" w:rsidP="00D7344C">
      <w:pPr>
        <w:pStyle w:val="ARBodyText"/>
      </w:pPr>
      <w:r w:rsidRPr="00F94D33">
        <w:t>The Authority continues to provide an employee assistance program to enable supp</w:t>
      </w:r>
      <w:r>
        <w:t>ort for work and family matters.</w:t>
      </w:r>
      <w:r w:rsidRPr="00F94D33">
        <w:t xml:space="preserve"> </w:t>
      </w:r>
      <w:r>
        <w:t>Between 1 July 2018</w:t>
      </w:r>
      <w:r w:rsidRPr="00F94D33">
        <w:t xml:space="preserve"> and 30 June 201</w:t>
      </w:r>
      <w:r>
        <w:t xml:space="preserve">9, an estimated </w:t>
      </w:r>
      <w:r w:rsidRPr="002A3233">
        <w:t xml:space="preserve">31 staff and family members used this service (totalling approximately 81.30 </w:t>
      </w:r>
      <w:r w:rsidRPr="00F94D33">
        <w:t>clinical delivery hours).</w:t>
      </w:r>
    </w:p>
    <w:p w14:paraId="2461BC1B" w14:textId="2DBECED9" w:rsidR="00D5355C" w:rsidRPr="00F94D33" w:rsidRDefault="00D5355C" w:rsidP="00D7344C">
      <w:pPr>
        <w:pStyle w:val="ARBodyText"/>
      </w:pPr>
      <w:r w:rsidRPr="0087581A">
        <w:t>The Authority meets its regular hazard inspec</w:t>
      </w:r>
      <w:r>
        <w:t xml:space="preserve">tion requirements by rostering </w:t>
      </w:r>
      <w:r w:rsidR="0004545E">
        <w:t>senior executive staff</w:t>
      </w:r>
      <w:r w:rsidRPr="0087581A">
        <w:t xml:space="preserve"> to conduct a quarterly safety inspection of work areas, with the in</w:t>
      </w:r>
      <w:r>
        <w:t xml:space="preserve">spection to include a </w:t>
      </w:r>
      <w:r>
        <w:lastRenderedPageBreak/>
        <w:t>manager from the work area, a health and safety r</w:t>
      </w:r>
      <w:r w:rsidRPr="0087581A">
        <w:t xml:space="preserve">epresentative </w:t>
      </w:r>
      <w:r>
        <w:t>or</w:t>
      </w:r>
      <w:r w:rsidRPr="0087581A">
        <w:t xml:space="preserve"> one staff representative of the work area. The Reef HQ </w:t>
      </w:r>
      <w:r>
        <w:t xml:space="preserve">Aquarium </w:t>
      </w:r>
      <w:r w:rsidRPr="0087581A">
        <w:t>work area is considered higher risk and monthly inspections occur in that area. This approach, with leadership engagement, was no</w:t>
      </w:r>
      <w:r>
        <w:t>ted as a best practice example in Comcare’s initial audit of the work</w:t>
      </w:r>
      <w:r w:rsidR="0087565F">
        <w:t>place</w:t>
      </w:r>
      <w:r>
        <w:t xml:space="preserve"> health and safety m</w:t>
      </w:r>
      <w:r w:rsidRPr="0087581A">
        <w:t>anag</w:t>
      </w:r>
      <w:r>
        <w:t>ement system undertaken in July–</w:t>
      </w:r>
      <w:r w:rsidRPr="0087581A">
        <w:t>August 2018.</w:t>
      </w:r>
      <w:r w:rsidRPr="00F94D33">
        <w:t xml:space="preserve"> </w:t>
      </w:r>
      <w:r>
        <w:t>Hazards identified through this process</w:t>
      </w:r>
      <w:r w:rsidRPr="00F94D33">
        <w:t xml:space="preserve"> were reported to the Authority Consultative Group, Work</w:t>
      </w:r>
      <w:r w:rsidR="0087565F">
        <w:t>place</w:t>
      </w:r>
      <w:r w:rsidRPr="00F94D33">
        <w:t xml:space="preserve"> Health and Safety Committee, Executive Management Group</w:t>
      </w:r>
      <w:r w:rsidR="0004545E">
        <w:t>, Audit Committee</w:t>
      </w:r>
      <w:r w:rsidRPr="00F94D33">
        <w:t xml:space="preserve"> and Authority Board. </w:t>
      </w:r>
    </w:p>
    <w:p w14:paraId="547A2DC0" w14:textId="3DEB23E8" w:rsidR="00D5355C" w:rsidRDefault="00D5355C" w:rsidP="00D7344C">
      <w:pPr>
        <w:pStyle w:val="ARBodyText"/>
      </w:pPr>
      <w:r>
        <w:t>In September 2018, the Authority relocated its main Townsville offices. In conjunction with the move, e</w:t>
      </w:r>
      <w:r w:rsidRPr="00F94D33">
        <w:t>mergency procedures were reviewed and emergency evacuation drills were conducted in accordance with the Building Fire Safety Regulation 2008.</w:t>
      </w:r>
    </w:p>
    <w:p w14:paraId="6E3A05B3" w14:textId="68E4CA32" w:rsidR="00D5355C" w:rsidRPr="00EF2979" w:rsidRDefault="00D5355C" w:rsidP="00D7344C">
      <w:pPr>
        <w:pStyle w:val="ARBodyText"/>
      </w:pPr>
      <w:r w:rsidRPr="00EF2979">
        <w:t>Approximately 39 staff attended a range of work</w:t>
      </w:r>
      <w:r w:rsidR="0087565F">
        <w:t>place</w:t>
      </w:r>
      <w:r w:rsidRPr="00EF2979">
        <w:t>, health and safety training modules facilitated by Comcare, including due diligence training that was attended by the Authority’s Executive Management Group.</w:t>
      </w:r>
    </w:p>
    <w:p w14:paraId="42F993E5" w14:textId="77777777" w:rsidR="00D5355C" w:rsidRPr="00EF2979" w:rsidRDefault="00D5355C" w:rsidP="00D7344C">
      <w:pPr>
        <w:pStyle w:val="ARBodyText"/>
      </w:pPr>
      <w:r w:rsidRPr="00EF2979">
        <w:t>Training was also provided for health and safety representatives</w:t>
      </w:r>
      <w:r>
        <w:t xml:space="preserve"> appointed</w:t>
      </w:r>
      <w:r w:rsidRPr="00EF2979">
        <w:t xml:space="preserve"> during the reporting period. </w:t>
      </w:r>
    </w:p>
    <w:p w14:paraId="7BAB995F" w14:textId="27A71ADC" w:rsidR="00D5355C" w:rsidRPr="00EF2979" w:rsidRDefault="00D5355C" w:rsidP="00D7344C">
      <w:pPr>
        <w:pStyle w:val="ARBodyText"/>
      </w:pPr>
      <w:r w:rsidRPr="00EF2979">
        <w:t>Comcare conducted</w:t>
      </w:r>
      <w:r>
        <w:t xml:space="preserve"> an audit into the Authority’s work</w:t>
      </w:r>
      <w:r w:rsidR="0087565F">
        <w:t>place</w:t>
      </w:r>
      <w:r>
        <w:t xml:space="preserve"> health and s</w:t>
      </w:r>
      <w:r w:rsidRPr="00EF2979">
        <w:t>afety</w:t>
      </w:r>
      <w:r>
        <w:t xml:space="preserve"> management system between 31 July and</w:t>
      </w:r>
      <w:r w:rsidRPr="00EF2979">
        <w:t xml:space="preserve"> 2 August 2018</w:t>
      </w:r>
      <w:r>
        <w:t>,</w:t>
      </w:r>
      <w:r w:rsidRPr="00EF2979">
        <w:t xml:space="preserve"> against 30 criteria taken from the 108</w:t>
      </w:r>
      <w:r>
        <w:t xml:space="preserve"> </w:t>
      </w:r>
      <w:r w:rsidRPr="00EF2979">
        <w:t>criteria National Audit Tool (</w:t>
      </w:r>
      <w:r>
        <w:t xml:space="preserve">the </w:t>
      </w:r>
      <w:r w:rsidRPr="00EF2979">
        <w:t xml:space="preserve">standard for an initial audit). </w:t>
      </w:r>
    </w:p>
    <w:p w14:paraId="4A6C09A1" w14:textId="27166F41" w:rsidR="00D5355C" w:rsidRPr="00C41751" w:rsidRDefault="00D5355C" w:rsidP="00D7344C">
      <w:pPr>
        <w:pStyle w:val="ARBodyText"/>
      </w:pPr>
      <w:r>
        <w:t>The Authority</w:t>
      </w:r>
      <w:r w:rsidRPr="00EF2979">
        <w:t xml:space="preserve"> received a 77 per cent conformance rate as a result of the audit, with seven non-conformances identified</w:t>
      </w:r>
      <w:r w:rsidR="0004545E">
        <w:t>.</w:t>
      </w:r>
      <w:r w:rsidR="005011E0">
        <w:t xml:space="preserve"> </w:t>
      </w:r>
      <w:r>
        <w:t>Following the audit, the Authority</w:t>
      </w:r>
      <w:r w:rsidRPr="00EF2979">
        <w:t xml:space="preserve"> worked in conjunction with Comcare to develop a </w:t>
      </w:r>
      <w:r w:rsidR="00F17C83">
        <w:t>c</w:t>
      </w:r>
      <w:r w:rsidRPr="00EF2979">
        <w:t>orrect</w:t>
      </w:r>
      <w:r>
        <w:t xml:space="preserve">ive </w:t>
      </w:r>
      <w:r w:rsidR="00F17C83">
        <w:t>a</w:t>
      </w:r>
      <w:r>
        <w:t xml:space="preserve">ction </w:t>
      </w:r>
      <w:r w:rsidR="00F17C83">
        <w:t>p</w:t>
      </w:r>
      <w:r>
        <w:t>lan</w:t>
      </w:r>
      <w:r w:rsidRPr="00EF2979">
        <w:t xml:space="preserve"> identifying proposed resolutions to non-conformances. This was submitted to the </w:t>
      </w:r>
      <w:r>
        <w:t>Work</w:t>
      </w:r>
      <w:r w:rsidR="0087565F">
        <w:t>place</w:t>
      </w:r>
      <w:r>
        <w:t xml:space="preserve"> Health and Safety</w:t>
      </w:r>
      <w:r w:rsidRPr="00EF2979">
        <w:t xml:space="preserve"> Committee for input and was subsequently endorsed by the </w:t>
      </w:r>
      <w:r>
        <w:t>Executive Management Group</w:t>
      </w:r>
      <w:r w:rsidRPr="00EF2979">
        <w:t xml:space="preserve"> in October 2018. The </w:t>
      </w:r>
      <w:r w:rsidR="00F17C83">
        <w:t>c</w:t>
      </w:r>
      <w:r>
        <w:t xml:space="preserve">orrective </w:t>
      </w:r>
      <w:r w:rsidR="00F17C83">
        <w:t>a</w:t>
      </w:r>
      <w:r>
        <w:t xml:space="preserve">ction </w:t>
      </w:r>
      <w:r w:rsidR="00F17C83">
        <w:t>p</w:t>
      </w:r>
      <w:r>
        <w:t>lan</w:t>
      </w:r>
      <w:r w:rsidRPr="00EF2979">
        <w:t xml:space="preserve"> has been submitted to Comcare who, along with the </w:t>
      </w:r>
      <w:r>
        <w:t>Work</w:t>
      </w:r>
      <w:r w:rsidR="0087565F">
        <w:t>place</w:t>
      </w:r>
      <w:r>
        <w:t xml:space="preserve"> Health and Safety</w:t>
      </w:r>
      <w:r w:rsidRPr="00EF2979">
        <w:t xml:space="preserve"> Committee, are monitoring progre</w:t>
      </w:r>
      <w:r>
        <w:t xml:space="preserve">ss until all actions are </w:t>
      </w:r>
      <w:r w:rsidRPr="00EF2979">
        <w:t>closed.</w:t>
      </w:r>
      <w:r w:rsidRPr="00C41751">
        <w:t xml:space="preserve"> </w:t>
      </w:r>
    </w:p>
    <w:p w14:paraId="2DBA3CEE" w14:textId="25227D07" w:rsidR="00D5355C" w:rsidRPr="00F94D33" w:rsidRDefault="00D5355C" w:rsidP="00D7344C">
      <w:pPr>
        <w:pStyle w:val="ARBodyText"/>
      </w:pPr>
      <w:r w:rsidRPr="00F94D33">
        <w:t xml:space="preserve">The </w:t>
      </w:r>
      <w:r>
        <w:t xml:space="preserve">aim of the </w:t>
      </w:r>
      <w:r w:rsidRPr="00F94D33">
        <w:t xml:space="preserve">Authority’s health and wellbeing program is to support staff to create healthy habits, </w:t>
      </w:r>
      <w:r>
        <w:t>including</w:t>
      </w:r>
      <w:r w:rsidRPr="00F94D33">
        <w:t xml:space="preserve"> being sun safe</w:t>
      </w:r>
      <w:r>
        <w:t xml:space="preserve">. </w:t>
      </w:r>
      <w:r w:rsidRPr="00F94D33">
        <w:t xml:space="preserve">The program </w:t>
      </w:r>
      <w:r>
        <w:t>is</w:t>
      </w:r>
      <w:r w:rsidRPr="00F94D33">
        <w:t xml:space="preserve"> directed towards </w:t>
      </w:r>
      <w:r>
        <w:t>good practices</w:t>
      </w:r>
      <w:r w:rsidRPr="00F94D33">
        <w:t xml:space="preserve"> </w:t>
      </w:r>
      <w:r>
        <w:t>such as</w:t>
      </w:r>
      <w:r w:rsidRPr="00F94D33">
        <w:t xml:space="preserve"> working in the shade where possible</w:t>
      </w:r>
      <w:r>
        <w:t xml:space="preserve">, </w:t>
      </w:r>
      <w:r w:rsidRPr="00F94D33">
        <w:t>wearing UV sun smart shirts,</w:t>
      </w:r>
      <w:r>
        <w:t xml:space="preserve"> </w:t>
      </w:r>
      <w:r w:rsidRPr="00F94D33">
        <w:t>wide</w:t>
      </w:r>
      <w:r w:rsidR="00AF1E76">
        <w:t>-</w:t>
      </w:r>
      <w:r w:rsidRPr="00F94D33">
        <w:t>brim hats and sunglasses with UV protection</w:t>
      </w:r>
      <w:r>
        <w:t xml:space="preserve">, and using </w:t>
      </w:r>
      <w:r w:rsidRPr="00F94D33">
        <w:t>50+ sunscreen</w:t>
      </w:r>
      <w:r>
        <w:t>.</w:t>
      </w:r>
      <w:r w:rsidRPr="00F94D33">
        <w:t xml:space="preserve"> </w:t>
      </w:r>
      <w:r>
        <w:t>A</w:t>
      </w:r>
      <w:r w:rsidRPr="00F94D33">
        <w:t xml:space="preserve">ll </w:t>
      </w:r>
      <w:r>
        <w:t xml:space="preserve">of these items are </w:t>
      </w:r>
      <w:r w:rsidRPr="00F94D33">
        <w:t>provided to employees wh</w:t>
      </w:r>
      <w:r>
        <w:t>en</w:t>
      </w:r>
      <w:r w:rsidRPr="00F94D33">
        <w:t xml:space="preserve"> work</w:t>
      </w:r>
      <w:r>
        <w:t>ing</w:t>
      </w:r>
      <w:r w:rsidRPr="00F94D33">
        <w:t xml:space="preserve"> o</w:t>
      </w:r>
      <w:r>
        <w:t>ut</w:t>
      </w:r>
      <w:r w:rsidRPr="00F94D33">
        <w:t xml:space="preserve">doors. </w:t>
      </w:r>
      <w:r>
        <w:t>P</w:t>
      </w:r>
      <w:r w:rsidRPr="00F94D33">
        <w:t>romoting regular skin checks for all employees form</w:t>
      </w:r>
      <w:r>
        <w:t>s</w:t>
      </w:r>
      <w:r w:rsidRPr="00F94D33">
        <w:t xml:space="preserve"> a fundamental part of </w:t>
      </w:r>
      <w:r>
        <w:t>the Authority’s</w:t>
      </w:r>
      <w:r w:rsidRPr="00F94D33">
        <w:t xml:space="preserve"> approach.</w:t>
      </w:r>
    </w:p>
    <w:p w14:paraId="5CC04F53" w14:textId="77777777" w:rsidR="00D5355C" w:rsidRDefault="00D5355C" w:rsidP="00D7344C">
      <w:pPr>
        <w:pStyle w:val="ARBodyText"/>
      </w:pPr>
      <w:r w:rsidRPr="00F94D33">
        <w:t>In March 201</w:t>
      </w:r>
      <w:r>
        <w:t>9,</w:t>
      </w:r>
      <w:r w:rsidRPr="00F94D33">
        <w:t xml:space="preserve"> approximately </w:t>
      </w:r>
      <w:r>
        <w:t>108</w:t>
      </w:r>
      <w:r w:rsidRPr="00F94D33">
        <w:t xml:space="preserve"> employees received a free influenza vaccination as part of </w:t>
      </w:r>
      <w:r>
        <w:t>the Authority’s</w:t>
      </w:r>
      <w:r w:rsidRPr="00F94D33">
        <w:t xml:space="preserve"> health and wellbeing program. These numbers </w:t>
      </w:r>
      <w:r>
        <w:t>continue to increase each year as more staff access this initiative.</w:t>
      </w:r>
      <w:r w:rsidRPr="00F94D33">
        <w:t xml:space="preserve"> </w:t>
      </w:r>
      <w:r>
        <w:t>N</w:t>
      </w:r>
      <w:r w:rsidRPr="00F94D33">
        <w:t xml:space="preserve">ew initiatives </w:t>
      </w:r>
      <w:r>
        <w:t>will continue to be developed to</w:t>
      </w:r>
      <w:r w:rsidRPr="00F94D33">
        <w:t xml:space="preserve"> complement and build on </w:t>
      </w:r>
      <w:r>
        <w:t>those</w:t>
      </w:r>
      <w:r w:rsidRPr="00F94D33">
        <w:t xml:space="preserve"> already in place</w:t>
      </w:r>
      <w:r>
        <w:t xml:space="preserve">, </w:t>
      </w:r>
      <w:r w:rsidRPr="00F94D33">
        <w:t>help</w:t>
      </w:r>
      <w:r>
        <w:t>ing</w:t>
      </w:r>
      <w:r w:rsidRPr="00F94D33">
        <w:t xml:space="preserve"> and encourag</w:t>
      </w:r>
      <w:r>
        <w:t>ing</w:t>
      </w:r>
      <w:r w:rsidRPr="00F94D33">
        <w:t xml:space="preserve"> staff to be</w:t>
      </w:r>
      <w:r>
        <w:t>,</w:t>
      </w:r>
      <w:r w:rsidRPr="00F94D33">
        <w:t xml:space="preserve"> and stay</w:t>
      </w:r>
      <w:r>
        <w:t>,</w:t>
      </w:r>
      <w:r w:rsidRPr="00F94D33">
        <w:t xml:space="preserve"> healthy.</w:t>
      </w:r>
    </w:p>
    <w:p w14:paraId="58B00D53" w14:textId="267A0AB4" w:rsidR="00D5355C" w:rsidRPr="00F11AF5" w:rsidRDefault="00D5355C" w:rsidP="00D7344C">
      <w:pPr>
        <w:pStyle w:val="ARBodyText"/>
      </w:pPr>
      <w:r w:rsidRPr="00A90E1B">
        <w:t xml:space="preserve">An external </w:t>
      </w:r>
      <w:r>
        <w:t>contractor</w:t>
      </w:r>
      <w:r w:rsidRPr="00A90E1B">
        <w:t xml:space="preserve"> was </w:t>
      </w:r>
      <w:r>
        <w:t>engaged</w:t>
      </w:r>
      <w:r w:rsidRPr="00A90E1B">
        <w:t xml:space="preserve"> in December 2018 to review the </w:t>
      </w:r>
      <w:r>
        <w:t>Authority’s</w:t>
      </w:r>
      <w:r w:rsidRPr="00A90E1B">
        <w:t xml:space="preserve"> </w:t>
      </w:r>
      <w:r w:rsidR="00F17C83">
        <w:t>dive o</w:t>
      </w:r>
      <w:r w:rsidRPr="00A90E1B">
        <w:t xml:space="preserve">perations </w:t>
      </w:r>
      <w:r w:rsidR="00F17C83">
        <w:t>m</w:t>
      </w:r>
      <w:r w:rsidRPr="00A90E1B">
        <w:t xml:space="preserve">anual. The focus </w:t>
      </w:r>
      <w:r w:rsidR="0004545E">
        <w:t xml:space="preserve">of the </w:t>
      </w:r>
      <w:r w:rsidR="0004545E" w:rsidRPr="00A90E1B">
        <w:t xml:space="preserve">review </w:t>
      </w:r>
      <w:r w:rsidRPr="00A90E1B">
        <w:t xml:space="preserve">was </w:t>
      </w:r>
      <w:r w:rsidR="00F17C83">
        <w:t xml:space="preserve">to </w:t>
      </w:r>
      <w:r w:rsidR="0004545E">
        <w:t xml:space="preserve">confirm </w:t>
      </w:r>
      <w:r w:rsidR="00F17C83">
        <w:t>the</w:t>
      </w:r>
      <w:r>
        <w:t xml:space="preserve"> legislative compliance of the </w:t>
      </w:r>
      <w:r w:rsidR="0004545E">
        <w:t xml:space="preserve">existing </w:t>
      </w:r>
      <w:r>
        <w:t>m</w:t>
      </w:r>
      <w:r w:rsidRPr="00A90E1B">
        <w:t xml:space="preserve">anual and </w:t>
      </w:r>
      <w:r>
        <w:t xml:space="preserve">whether </w:t>
      </w:r>
      <w:r w:rsidR="0004545E">
        <w:t>it sets out requirements which are</w:t>
      </w:r>
      <w:r>
        <w:t xml:space="preserve"> fit</w:t>
      </w:r>
      <w:r w:rsidR="0004545E">
        <w:t>-</w:t>
      </w:r>
      <w:r>
        <w:t>for</w:t>
      </w:r>
      <w:r w:rsidR="0004545E">
        <w:t>-</w:t>
      </w:r>
      <w:r>
        <w:t>purpose</w:t>
      </w:r>
      <w:r w:rsidR="0004545E">
        <w:t>, neither over nor under regulating the dive and snorkel activities undertaken by Authority staff, given the risk profile of those activities</w:t>
      </w:r>
      <w:r w:rsidRPr="00A90E1B">
        <w:t>.</w:t>
      </w:r>
      <w:r w:rsidR="00B96388">
        <w:t xml:space="preserve"> </w:t>
      </w:r>
      <w:r w:rsidRPr="00A90E1B">
        <w:t xml:space="preserve">The final report by the contractor was returned to </w:t>
      </w:r>
      <w:r>
        <w:t>the Authority</w:t>
      </w:r>
      <w:r w:rsidRPr="00A90E1B">
        <w:t xml:space="preserve"> </w:t>
      </w:r>
      <w:r w:rsidR="0004545E">
        <w:t>in</w:t>
      </w:r>
      <w:r>
        <w:t xml:space="preserve"> </w:t>
      </w:r>
      <w:r w:rsidRPr="00A90E1B">
        <w:t xml:space="preserve">June 2019. A final determination as to the uptake </w:t>
      </w:r>
      <w:r>
        <w:t xml:space="preserve">and implementation </w:t>
      </w:r>
      <w:r w:rsidRPr="00A90E1B">
        <w:t>of the recommendat</w:t>
      </w:r>
      <w:r>
        <w:t>ions will occur during the 2019–</w:t>
      </w:r>
      <w:r w:rsidRPr="00A90E1B">
        <w:t>20 financial year.</w:t>
      </w:r>
    </w:p>
    <w:p w14:paraId="74FC11C0" w14:textId="22879EB2" w:rsidR="00D5355C" w:rsidRPr="00511930" w:rsidRDefault="00D5355C" w:rsidP="00D5355C">
      <w:pPr>
        <w:pStyle w:val="Heading3"/>
      </w:pPr>
      <w:bookmarkStart w:id="288" w:name="_Toc460418657"/>
      <w:bookmarkStart w:id="289" w:name="_Toc460683183"/>
      <w:bookmarkStart w:id="290" w:name="_Toc14726974"/>
      <w:bookmarkStart w:id="291" w:name="_Toc15294935"/>
      <w:bookmarkStart w:id="292" w:name="_Toc15295271"/>
      <w:r w:rsidRPr="00511930">
        <w:t>Staffing</w:t>
      </w:r>
      <w:r w:rsidRPr="00511930">
        <w:rPr>
          <w:spacing w:val="32"/>
        </w:rPr>
        <w:t xml:space="preserve"> </w:t>
      </w:r>
      <w:r w:rsidRPr="00511930">
        <w:t>statistics</w:t>
      </w:r>
      <w:bookmarkEnd w:id="288"/>
      <w:bookmarkEnd w:id="289"/>
      <w:bookmarkEnd w:id="290"/>
      <w:bookmarkEnd w:id="291"/>
      <w:bookmarkEnd w:id="292"/>
    </w:p>
    <w:p w14:paraId="0541E279" w14:textId="7AF6BBDB" w:rsidR="00D5355C" w:rsidRPr="00511930" w:rsidRDefault="00D5355C" w:rsidP="00D7344C">
      <w:pPr>
        <w:pStyle w:val="ARBodyText"/>
      </w:pPr>
      <w:r w:rsidRPr="00511930">
        <w:t>The</w:t>
      </w:r>
      <w:r w:rsidRPr="00511930">
        <w:rPr>
          <w:spacing w:val="1"/>
        </w:rPr>
        <w:t xml:space="preserve"> </w:t>
      </w:r>
      <w:r w:rsidRPr="00511930">
        <w:t>Authority</w:t>
      </w:r>
      <w:r w:rsidRPr="00511930">
        <w:rPr>
          <w:spacing w:val="2"/>
        </w:rPr>
        <w:t xml:space="preserve"> </w:t>
      </w:r>
      <w:r w:rsidRPr="00511930">
        <w:t>had</w:t>
      </w:r>
      <w:r w:rsidRPr="00511930">
        <w:rPr>
          <w:spacing w:val="1"/>
        </w:rPr>
        <w:t xml:space="preserve"> </w:t>
      </w:r>
      <w:r>
        <w:t>232</w:t>
      </w:r>
      <w:r w:rsidRPr="00511930">
        <w:rPr>
          <w:spacing w:val="2"/>
        </w:rPr>
        <w:t> </w:t>
      </w:r>
      <w:r w:rsidRPr="00511930">
        <w:t>employees</w:t>
      </w:r>
      <w:r w:rsidRPr="00511930">
        <w:rPr>
          <w:spacing w:val="-1"/>
        </w:rPr>
        <w:t xml:space="preserve"> </w:t>
      </w:r>
      <w:r w:rsidRPr="00511930">
        <w:t>as</w:t>
      </w:r>
      <w:r w:rsidRPr="00511930">
        <w:rPr>
          <w:spacing w:val="-1"/>
        </w:rPr>
        <w:t xml:space="preserve"> </w:t>
      </w:r>
      <w:r w:rsidRPr="00511930">
        <w:t>at</w:t>
      </w:r>
      <w:r w:rsidRPr="00511930">
        <w:rPr>
          <w:spacing w:val="-1"/>
        </w:rPr>
        <w:t xml:space="preserve"> </w:t>
      </w:r>
      <w:r w:rsidRPr="00511930">
        <w:t>30</w:t>
      </w:r>
      <w:r w:rsidRPr="00511930">
        <w:rPr>
          <w:spacing w:val="-1"/>
        </w:rPr>
        <w:t> </w:t>
      </w:r>
      <w:r w:rsidRPr="00511930">
        <w:t>June</w:t>
      </w:r>
      <w:r w:rsidRPr="00511930">
        <w:rPr>
          <w:spacing w:val="-1"/>
        </w:rPr>
        <w:t xml:space="preserve"> </w:t>
      </w:r>
      <w:r w:rsidRPr="00511930">
        <w:t>201</w:t>
      </w:r>
      <w:r>
        <w:t>9</w:t>
      </w:r>
      <w:r w:rsidRPr="00511930">
        <w:t>. Of</w:t>
      </w:r>
      <w:r w:rsidRPr="00511930">
        <w:rPr>
          <w:spacing w:val="-1"/>
        </w:rPr>
        <w:t xml:space="preserve"> </w:t>
      </w:r>
      <w:r w:rsidRPr="00511930">
        <w:t>these,</w:t>
      </w:r>
      <w:r w:rsidRPr="00511930">
        <w:rPr>
          <w:w w:val="99"/>
        </w:rPr>
        <w:t xml:space="preserve"> </w:t>
      </w:r>
      <w:r>
        <w:t>167</w:t>
      </w:r>
      <w:r w:rsidRPr="00511930">
        <w:rPr>
          <w:spacing w:val="1"/>
        </w:rPr>
        <w:t> </w:t>
      </w:r>
      <w:r w:rsidRPr="00511930">
        <w:t>people</w:t>
      </w:r>
      <w:r w:rsidRPr="00511930">
        <w:rPr>
          <w:spacing w:val="1"/>
        </w:rPr>
        <w:t xml:space="preserve"> </w:t>
      </w:r>
      <w:r w:rsidRPr="00511930">
        <w:t>we</w:t>
      </w:r>
      <w:r w:rsidRPr="00511930">
        <w:rPr>
          <w:spacing w:val="-4"/>
        </w:rPr>
        <w:t>r</w:t>
      </w:r>
      <w:r w:rsidRPr="00511930">
        <w:t>e</w:t>
      </w:r>
      <w:r w:rsidRPr="00511930">
        <w:rPr>
          <w:spacing w:val="2"/>
        </w:rPr>
        <w:t xml:space="preserve"> </w:t>
      </w:r>
      <w:r w:rsidRPr="00511930">
        <w:t>employed</w:t>
      </w:r>
      <w:r w:rsidRPr="00511930">
        <w:rPr>
          <w:spacing w:val="1"/>
        </w:rPr>
        <w:t xml:space="preserve"> </w:t>
      </w:r>
      <w:r w:rsidRPr="00511930">
        <w:t>at</w:t>
      </w:r>
      <w:r w:rsidRPr="00511930">
        <w:rPr>
          <w:spacing w:val="2"/>
        </w:rPr>
        <w:t xml:space="preserve"> </w:t>
      </w:r>
      <w:r w:rsidRPr="00511930">
        <w:t>Australian</w:t>
      </w:r>
      <w:r w:rsidRPr="00511930">
        <w:rPr>
          <w:w w:val="99"/>
        </w:rPr>
        <w:t xml:space="preserve"> </w:t>
      </w:r>
      <w:r w:rsidRPr="00511930">
        <w:t>Public</w:t>
      </w:r>
      <w:r w:rsidRPr="00511930">
        <w:rPr>
          <w:spacing w:val="-2"/>
        </w:rPr>
        <w:t xml:space="preserve"> </w:t>
      </w:r>
      <w:r w:rsidRPr="00511930">
        <w:t>Service</w:t>
      </w:r>
      <w:r w:rsidRPr="00511930">
        <w:rPr>
          <w:spacing w:val="-2"/>
        </w:rPr>
        <w:t xml:space="preserve"> </w:t>
      </w:r>
      <w:r w:rsidRPr="00511930">
        <w:t>levels</w:t>
      </w:r>
      <w:r w:rsidRPr="00511930">
        <w:rPr>
          <w:spacing w:val="-1"/>
        </w:rPr>
        <w:t xml:space="preserve"> </w:t>
      </w:r>
      <w:r w:rsidRPr="00511930">
        <w:t>1–6;</w:t>
      </w:r>
      <w:r w:rsidRPr="00511930">
        <w:rPr>
          <w:spacing w:val="-2"/>
        </w:rPr>
        <w:t xml:space="preserve"> </w:t>
      </w:r>
      <w:r>
        <w:t>61</w:t>
      </w:r>
      <w:r w:rsidRPr="00511930">
        <w:rPr>
          <w:spacing w:val="-1"/>
        </w:rPr>
        <w:t> </w:t>
      </w:r>
      <w:r w:rsidRPr="00511930">
        <w:t>we</w:t>
      </w:r>
      <w:r w:rsidRPr="00511930">
        <w:rPr>
          <w:spacing w:val="-4"/>
        </w:rPr>
        <w:t>r</w:t>
      </w:r>
      <w:r w:rsidRPr="00511930">
        <w:t>e</w:t>
      </w:r>
      <w:r w:rsidRPr="00511930">
        <w:rPr>
          <w:spacing w:val="-2"/>
        </w:rPr>
        <w:t xml:space="preserve"> </w:t>
      </w:r>
      <w:r w:rsidRPr="00511930">
        <w:t>employed</w:t>
      </w:r>
      <w:r w:rsidRPr="00511930">
        <w:rPr>
          <w:w w:val="101"/>
        </w:rPr>
        <w:t xml:space="preserve"> </w:t>
      </w:r>
      <w:r w:rsidRPr="00511930">
        <w:t>at</w:t>
      </w:r>
      <w:r w:rsidRPr="00511930">
        <w:rPr>
          <w:spacing w:val="-1"/>
        </w:rPr>
        <w:t xml:space="preserve"> </w:t>
      </w:r>
      <w:r>
        <w:t>executive l</w:t>
      </w:r>
      <w:r w:rsidRPr="00511930">
        <w:t>evel 1</w:t>
      </w:r>
      <w:r w:rsidRPr="00511930">
        <w:rPr>
          <w:spacing w:val="-1"/>
        </w:rPr>
        <w:t xml:space="preserve"> </w:t>
      </w:r>
      <w:r w:rsidR="005D0432">
        <w:t>or 2,</w:t>
      </w:r>
      <w:r w:rsidRPr="00511930">
        <w:t xml:space="preserve"> and </w:t>
      </w:r>
      <w:r>
        <w:t>four</w:t>
      </w:r>
      <w:r w:rsidRPr="00511930">
        <w:t xml:space="preserve"> we</w:t>
      </w:r>
      <w:r w:rsidRPr="00511930">
        <w:rPr>
          <w:spacing w:val="-4"/>
        </w:rPr>
        <w:t>r</w:t>
      </w:r>
      <w:r w:rsidRPr="00511930">
        <w:t>e</w:t>
      </w:r>
      <w:r w:rsidRPr="00511930">
        <w:rPr>
          <w:w w:val="96"/>
        </w:rPr>
        <w:t xml:space="preserve"> </w:t>
      </w:r>
      <w:r w:rsidRPr="00511930">
        <w:t>employed</w:t>
      </w:r>
      <w:r w:rsidRPr="00511930">
        <w:rPr>
          <w:spacing w:val="-3"/>
        </w:rPr>
        <w:t xml:space="preserve"> </w:t>
      </w:r>
      <w:r w:rsidRPr="00511930">
        <w:t>at</w:t>
      </w:r>
      <w:r w:rsidRPr="00511930">
        <w:rPr>
          <w:spacing w:val="-2"/>
        </w:rPr>
        <w:t xml:space="preserve"> </w:t>
      </w:r>
      <w:r>
        <w:rPr>
          <w:spacing w:val="-2"/>
        </w:rPr>
        <w:t>s</w:t>
      </w:r>
      <w:r w:rsidRPr="00511930">
        <w:t>enior</w:t>
      </w:r>
      <w:r w:rsidRPr="00511930">
        <w:rPr>
          <w:spacing w:val="-2"/>
        </w:rPr>
        <w:t xml:space="preserve"> </w:t>
      </w:r>
      <w:r>
        <w:t>e</w:t>
      </w:r>
      <w:r w:rsidRPr="00511930">
        <w:t>xecutive</w:t>
      </w:r>
      <w:r w:rsidRPr="00511930">
        <w:rPr>
          <w:spacing w:val="-2"/>
        </w:rPr>
        <w:t xml:space="preserve"> </w:t>
      </w:r>
      <w:r>
        <w:t>s</w:t>
      </w:r>
      <w:r w:rsidRPr="00511930">
        <w:t>ervice</w:t>
      </w:r>
      <w:r w:rsidRPr="00511930">
        <w:rPr>
          <w:w w:val="99"/>
        </w:rPr>
        <w:t xml:space="preserve"> </w:t>
      </w:r>
      <w:r w:rsidRPr="00511930">
        <w:t>levels,</w:t>
      </w:r>
      <w:r w:rsidRPr="00511930">
        <w:rPr>
          <w:spacing w:val="-1"/>
        </w:rPr>
        <w:t xml:space="preserve"> </w:t>
      </w:r>
      <w:r w:rsidRPr="00511930">
        <w:t xml:space="preserve">including the </w:t>
      </w:r>
      <w:r>
        <w:t>C</w:t>
      </w:r>
      <w:r w:rsidR="005D0432">
        <w:t xml:space="preserve">hief </w:t>
      </w:r>
      <w:r>
        <w:t>E</w:t>
      </w:r>
      <w:r w:rsidR="005D0432">
        <w:t xml:space="preserve">xecutive </w:t>
      </w:r>
      <w:r>
        <w:t>O</w:t>
      </w:r>
      <w:r w:rsidR="005D0432">
        <w:t>fficer</w:t>
      </w:r>
      <w:r w:rsidRPr="00511930">
        <w:t>. Mo</w:t>
      </w:r>
      <w:r w:rsidRPr="00511930">
        <w:rPr>
          <w:spacing w:val="-4"/>
        </w:rPr>
        <w:t>r</w:t>
      </w:r>
      <w:r w:rsidRPr="00511930">
        <w:t>e</w:t>
      </w:r>
      <w:r w:rsidRPr="00511930">
        <w:rPr>
          <w:w w:val="96"/>
        </w:rPr>
        <w:t xml:space="preserve"> </w:t>
      </w:r>
      <w:r w:rsidRPr="00511930">
        <w:t>information</w:t>
      </w:r>
      <w:r w:rsidRPr="00511930">
        <w:rPr>
          <w:spacing w:val="8"/>
        </w:rPr>
        <w:t xml:space="preserve"> </w:t>
      </w:r>
      <w:r w:rsidRPr="00511930">
        <w:t>is</w:t>
      </w:r>
      <w:r w:rsidRPr="00511930">
        <w:rPr>
          <w:spacing w:val="8"/>
        </w:rPr>
        <w:t xml:space="preserve"> </w:t>
      </w:r>
      <w:r w:rsidRPr="00511930">
        <w:t>p</w:t>
      </w:r>
      <w:r w:rsidRPr="00511930">
        <w:rPr>
          <w:spacing w:val="-4"/>
        </w:rPr>
        <w:t>r</w:t>
      </w:r>
      <w:r w:rsidRPr="00511930">
        <w:t>ovided</w:t>
      </w:r>
      <w:r w:rsidRPr="00511930">
        <w:rPr>
          <w:spacing w:val="8"/>
        </w:rPr>
        <w:t xml:space="preserve"> </w:t>
      </w:r>
      <w:r w:rsidRPr="00511930">
        <w:t>in</w:t>
      </w:r>
      <w:r w:rsidRPr="00511930">
        <w:rPr>
          <w:spacing w:val="8"/>
        </w:rPr>
        <w:t xml:space="preserve"> </w:t>
      </w:r>
      <w:r w:rsidRPr="00511930">
        <w:t>the</w:t>
      </w:r>
      <w:r w:rsidRPr="00511930">
        <w:rPr>
          <w:spacing w:val="8"/>
        </w:rPr>
        <w:t xml:space="preserve"> </w:t>
      </w:r>
      <w:r w:rsidRPr="00511930">
        <w:t>staffing</w:t>
      </w:r>
      <w:r w:rsidRPr="00511930">
        <w:rPr>
          <w:w w:val="102"/>
        </w:rPr>
        <w:t xml:space="preserve"> </w:t>
      </w:r>
      <w:r w:rsidRPr="00511930">
        <w:t>overview</w:t>
      </w:r>
      <w:r w:rsidRPr="00511930">
        <w:rPr>
          <w:spacing w:val="3"/>
        </w:rPr>
        <w:t xml:space="preserve"> </w:t>
      </w:r>
      <w:r w:rsidRPr="00511930">
        <w:t>table</w:t>
      </w:r>
      <w:r w:rsidRPr="00511930">
        <w:rPr>
          <w:spacing w:val="3"/>
        </w:rPr>
        <w:t xml:space="preserve"> </w:t>
      </w:r>
      <w:r w:rsidRPr="00511930">
        <w:t>in</w:t>
      </w:r>
      <w:r w:rsidRPr="00511930">
        <w:rPr>
          <w:spacing w:val="4"/>
        </w:rPr>
        <w:t xml:space="preserve"> </w:t>
      </w:r>
      <w:r w:rsidRPr="00511930">
        <w:t>Appendix</w:t>
      </w:r>
      <w:r w:rsidRPr="00511930">
        <w:rPr>
          <w:spacing w:val="3"/>
        </w:rPr>
        <w:t xml:space="preserve"> B</w:t>
      </w:r>
      <w:r w:rsidRPr="00511930">
        <w:t>.</w:t>
      </w:r>
    </w:p>
    <w:p w14:paraId="4B99E8D7" w14:textId="1DB2E1E1" w:rsidR="00D5355C" w:rsidRPr="00511930" w:rsidRDefault="00D5355C" w:rsidP="00D5355C">
      <w:pPr>
        <w:pStyle w:val="Heading3"/>
      </w:pPr>
      <w:bookmarkStart w:id="293" w:name="_Toc460418658"/>
      <w:bookmarkStart w:id="294" w:name="_Toc460683184"/>
      <w:bookmarkStart w:id="295" w:name="_Toc14726975"/>
      <w:bookmarkStart w:id="296" w:name="_Toc15294936"/>
      <w:bookmarkStart w:id="297" w:name="_Toc15295272"/>
      <w:r w:rsidRPr="00511930">
        <w:rPr>
          <w:spacing w:val="-14"/>
        </w:rPr>
        <w:t>W</w:t>
      </w:r>
      <w:r w:rsidRPr="00511930">
        <w:t>orkplace</w:t>
      </w:r>
      <w:r w:rsidRPr="00511930">
        <w:rPr>
          <w:spacing w:val="13"/>
        </w:rPr>
        <w:t xml:space="preserve"> </w:t>
      </w:r>
      <w:r w:rsidRPr="00511930">
        <w:t>diversity</w:t>
      </w:r>
      <w:bookmarkEnd w:id="293"/>
      <w:bookmarkEnd w:id="294"/>
      <w:bookmarkEnd w:id="295"/>
      <w:bookmarkEnd w:id="296"/>
      <w:bookmarkEnd w:id="297"/>
    </w:p>
    <w:p w14:paraId="6A865260" w14:textId="0A76BAE7" w:rsidR="00D5355C" w:rsidRPr="00511930" w:rsidRDefault="00D5355C" w:rsidP="00D7344C">
      <w:pPr>
        <w:pStyle w:val="ARBodyText"/>
      </w:pPr>
      <w:r w:rsidRPr="00511930">
        <w:rPr>
          <w:spacing w:val="-12"/>
        </w:rPr>
        <w:t>W</w:t>
      </w:r>
      <w:r w:rsidRPr="00511930">
        <w:t>orkplace</w:t>
      </w:r>
      <w:r w:rsidRPr="00511930">
        <w:rPr>
          <w:spacing w:val="4"/>
        </w:rPr>
        <w:t xml:space="preserve"> </w:t>
      </w:r>
      <w:r w:rsidRPr="00511930">
        <w:t>diversity</w:t>
      </w:r>
      <w:r w:rsidRPr="00511930">
        <w:rPr>
          <w:spacing w:val="5"/>
        </w:rPr>
        <w:t xml:space="preserve"> </w:t>
      </w:r>
      <w:r w:rsidRPr="00511930">
        <w:t>data</w:t>
      </w:r>
      <w:r w:rsidRPr="00511930">
        <w:rPr>
          <w:spacing w:val="5"/>
        </w:rPr>
        <w:t xml:space="preserve"> </w:t>
      </w:r>
      <w:r w:rsidRPr="00511930">
        <w:t>for</w:t>
      </w:r>
      <w:r w:rsidRPr="00511930">
        <w:rPr>
          <w:spacing w:val="4"/>
        </w:rPr>
        <w:t xml:space="preserve"> </w:t>
      </w:r>
      <w:r w:rsidRPr="00511930">
        <w:t>the</w:t>
      </w:r>
      <w:r w:rsidRPr="00511930">
        <w:rPr>
          <w:spacing w:val="5"/>
        </w:rPr>
        <w:t xml:space="preserve"> </w:t>
      </w:r>
      <w:r w:rsidRPr="00511930">
        <w:t>Authority’s employees</w:t>
      </w:r>
      <w:r w:rsidRPr="00511930">
        <w:rPr>
          <w:spacing w:val="6"/>
        </w:rPr>
        <w:t xml:space="preserve"> </w:t>
      </w:r>
      <w:r w:rsidR="005F3D26">
        <w:t>are</w:t>
      </w:r>
      <w:r w:rsidRPr="00511930">
        <w:rPr>
          <w:spacing w:val="7"/>
        </w:rPr>
        <w:t xml:space="preserve"> </w:t>
      </w:r>
      <w:r w:rsidRPr="00511930">
        <w:t>in</w:t>
      </w:r>
      <w:r w:rsidRPr="00511930">
        <w:rPr>
          <w:spacing w:val="6"/>
        </w:rPr>
        <w:t xml:space="preserve"> </w:t>
      </w:r>
      <w:r w:rsidRPr="00511930">
        <w:t>Appendix</w:t>
      </w:r>
      <w:r w:rsidRPr="00511930">
        <w:rPr>
          <w:spacing w:val="7"/>
        </w:rPr>
        <w:t xml:space="preserve"> B</w:t>
      </w:r>
      <w:r w:rsidRPr="00511930">
        <w:t>. The</w:t>
      </w:r>
      <w:r w:rsidRPr="00511930">
        <w:rPr>
          <w:spacing w:val="8"/>
        </w:rPr>
        <w:t xml:space="preserve"> </w:t>
      </w:r>
      <w:r w:rsidRPr="00511930">
        <w:t>Authority</w:t>
      </w:r>
      <w:r w:rsidRPr="00511930">
        <w:rPr>
          <w:spacing w:val="-14"/>
        </w:rPr>
        <w:t>’</w:t>
      </w:r>
      <w:r w:rsidRPr="00511930">
        <w:t>s</w:t>
      </w:r>
      <w:r w:rsidRPr="00511930">
        <w:rPr>
          <w:spacing w:val="9"/>
        </w:rPr>
        <w:t xml:space="preserve"> </w:t>
      </w:r>
      <w:r w:rsidRPr="00511930">
        <w:t>workplace</w:t>
      </w:r>
      <w:r w:rsidRPr="00511930">
        <w:rPr>
          <w:spacing w:val="8"/>
        </w:rPr>
        <w:t xml:space="preserve"> </w:t>
      </w:r>
      <w:r w:rsidRPr="00511930">
        <w:t>diversity</w:t>
      </w:r>
      <w:r w:rsidRPr="00511930">
        <w:rPr>
          <w:spacing w:val="9"/>
        </w:rPr>
        <w:t xml:space="preserve"> </w:t>
      </w:r>
      <w:r w:rsidRPr="00511930">
        <w:t>p</w:t>
      </w:r>
      <w:r w:rsidRPr="00511930">
        <w:rPr>
          <w:spacing w:val="-4"/>
        </w:rPr>
        <w:t>r</w:t>
      </w:r>
      <w:r w:rsidRPr="00511930">
        <w:t>ogram</w:t>
      </w:r>
      <w:r w:rsidRPr="00511930">
        <w:rPr>
          <w:w w:val="101"/>
        </w:rPr>
        <w:t xml:space="preserve"> </w:t>
      </w:r>
      <w:r w:rsidRPr="00511930">
        <w:t>seeks</w:t>
      </w:r>
      <w:r w:rsidRPr="00511930">
        <w:rPr>
          <w:spacing w:val="-2"/>
        </w:rPr>
        <w:t xml:space="preserve"> </w:t>
      </w:r>
      <w:r w:rsidRPr="00511930">
        <w:t>to</w:t>
      </w:r>
      <w:r w:rsidRPr="00511930">
        <w:rPr>
          <w:spacing w:val="-2"/>
        </w:rPr>
        <w:t xml:space="preserve"> </w:t>
      </w:r>
      <w:r w:rsidRPr="00511930">
        <w:t>ensu</w:t>
      </w:r>
      <w:r w:rsidRPr="00511930">
        <w:rPr>
          <w:spacing w:val="-5"/>
        </w:rPr>
        <w:t>r</w:t>
      </w:r>
      <w:r w:rsidRPr="00511930">
        <w:t>e:</w:t>
      </w:r>
    </w:p>
    <w:p w14:paraId="3E1317A6" w14:textId="77777777" w:rsidR="00D5355C" w:rsidRPr="00511930" w:rsidRDefault="00D5355C" w:rsidP="00D7344C">
      <w:pPr>
        <w:pStyle w:val="AR-Bullet"/>
      </w:pPr>
      <w:r w:rsidRPr="00511930">
        <w:lastRenderedPageBreak/>
        <w:t>annual</w:t>
      </w:r>
      <w:r w:rsidRPr="00511930">
        <w:rPr>
          <w:spacing w:val="-4"/>
        </w:rPr>
        <w:t xml:space="preserve"> </w:t>
      </w:r>
      <w:r w:rsidRPr="00511930">
        <w:t>operating</w:t>
      </w:r>
      <w:r w:rsidRPr="00511930">
        <w:rPr>
          <w:spacing w:val="-4"/>
        </w:rPr>
        <w:t xml:space="preserve"> </w:t>
      </w:r>
      <w:r w:rsidRPr="00511930">
        <w:t>plans</w:t>
      </w:r>
      <w:r w:rsidRPr="00511930">
        <w:rPr>
          <w:spacing w:val="-3"/>
        </w:rPr>
        <w:t xml:space="preserve"> </w:t>
      </w:r>
      <w:r w:rsidRPr="00511930">
        <w:t>(section)</w:t>
      </w:r>
      <w:r w:rsidRPr="00511930">
        <w:rPr>
          <w:spacing w:val="-4"/>
        </w:rPr>
        <w:t xml:space="preserve"> </w:t>
      </w:r>
      <w:r w:rsidRPr="00511930">
        <w:t>and</w:t>
      </w:r>
      <w:r w:rsidRPr="00511930">
        <w:rPr>
          <w:w w:val="101"/>
        </w:rPr>
        <w:t xml:space="preserve"> </w:t>
      </w:r>
      <w:r w:rsidRPr="00511930">
        <w:t>long</w:t>
      </w:r>
      <w:r w:rsidRPr="00511930">
        <w:rPr>
          <w:spacing w:val="2"/>
        </w:rPr>
        <w:t>-</w:t>
      </w:r>
      <w:r w:rsidRPr="00511930">
        <w:t>term</w:t>
      </w:r>
      <w:r w:rsidRPr="00511930">
        <w:rPr>
          <w:spacing w:val="2"/>
        </w:rPr>
        <w:t xml:space="preserve"> </w:t>
      </w:r>
      <w:r w:rsidRPr="00511930">
        <w:t>strategic</w:t>
      </w:r>
      <w:r w:rsidRPr="00511930">
        <w:rPr>
          <w:spacing w:val="2"/>
        </w:rPr>
        <w:t xml:space="preserve"> </w:t>
      </w:r>
      <w:r w:rsidRPr="00511930">
        <w:t>plans</w:t>
      </w:r>
      <w:r w:rsidRPr="00511930">
        <w:rPr>
          <w:spacing w:val="2"/>
        </w:rPr>
        <w:t xml:space="preserve"> </w:t>
      </w:r>
      <w:r w:rsidRPr="00511930">
        <w:t>(corporate)</w:t>
      </w:r>
      <w:r w:rsidRPr="00511930">
        <w:rPr>
          <w:w w:val="99"/>
        </w:rPr>
        <w:t xml:space="preserve"> </w:t>
      </w:r>
      <w:r w:rsidRPr="00511930">
        <w:t>acknowledge</w:t>
      </w:r>
      <w:r w:rsidRPr="00511930">
        <w:rPr>
          <w:spacing w:val="9"/>
        </w:rPr>
        <w:t xml:space="preserve"> </w:t>
      </w:r>
      <w:r w:rsidRPr="00511930">
        <w:t>the</w:t>
      </w:r>
      <w:r w:rsidRPr="00511930">
        <w:rPr>
          <w:spacing w:val="10"/>
        </w:rPr>
        <w:t xml:space="preserve"> </w:t>
      </w:r>
      <w:r w:rsidRPr="00511930">
        <w:t>diverse</w:t>
      </w:r>
      <w:r w:rsidRPr="00511930">
        <w:rPr>
          <w:spacing w:val="10"/>
        </w:rPr>
        <w:t xml:space="preserve"> </w:t>
      </w:r>
      <w:r w:rsidRPr="00511930">
        <w:t>backg</w:t>
      </w:r>
      <w:r w:rsidRPr="00511930">
        <w:rPr>
          <w:spacing w:val="-4"/>
        </w:rPr>
        <w:t>r</w:t>
      </w:r>
      <w:r w:rsidRPr="00511930">
        <w:t>ounds</w:t>
      </w:r>
      <w:r w:rsidRPr="00511930">
        <w:rPr>
          <w:spacing w:val="10"/>
        </w:rPr>
        <w:t xml:space="preserve"> </w:t>
      </w:r>
      <w:r w:rsidRPr="00511930">
        <w:t>of</w:t>
      </w:r>
      <w:r w:rsidRPr="00511930">
        <w:rPr>
          <w:w w:val="104"/>
        </w:rPr>
        <w:t xml:space="preserve"> </w:t>
      </w:r>
      <w:r w:rsidRPr="00511930">
        <w:t>employees</w:t>
      </w:r>
      <w:r w:rsidRPr="00511930">
        <w:rPr>
          <w:spacing w:val="5"/>
        </w:rPr>
        <w:t xml:space="preserve"> </w:t>
      </w:r>
      <w:r w:rsidRPr="00511930">
        <w:t>and</w:t>
      </w:r>
      <w:r w:rsidRPr="00511930">
        <w:rPr>
          <w:spacing w:val="6"/>
        </w:rPr>
        <w:t xml:space="preserve"> </w:t>
      </w:r>
      <w:r w:rsidRPr="00511930">
        <w:t>their</w:t>
      </w:r>
      <w:r w:rsidRPr="00511930">
        <w:rPr>
          <w:spacing w:val="6"/>
        </w:rPr>
        <w:t xml:space="preserve"> </w:t>
      </w:r>
      <w:r w:rsidRPr="00511930">
        <w:t>cur</w:t>
      </w:r>
      <w:r w:rsidRPr="00511930">
        <w:rPr>
          <w:spacing w:val="-4"/>
        </w:rPr>
        <w:t>r</w:t>
      </w:r>
      <w:r w:rsidRPr="00511930">
        <w:t>ent</w:t>
      </w:r>
      <w:r w:rsidRPr="00511930">
        <w:rPr>
          <w:spacing w:val="5"/>
        </w:rPr>
        <w:t xml:space="preserve"> </w:t>
      </w:r>
      <w:r w:rsidRPr="00511930">
        <w:t>and</w:t>
      </w:r>
      <w:r w:rsidRPr="00511930">
        <w:rPr>
          <w:spacing w:val="6"/>
        </w:rPr>
        <w:t xml:space="preserve"> </w:t>
      </w:r>
      <w:r w:rsidRPr="00511930">
        <w:t>potential</w:t>
      </w:r>
      <w:r w:rsidRPr="00511930">
        <w:rPr>
          <w:w w:val="102"/>
        </w:rPr>
        <w:t xml:space="preserve"> </w:t>
      </w:r>
      <w:r w:rsidRPr="00511930">
        <w:t>contribution</w:t>
      </w:r>
      <w:r w:rsidRPr="00511930">
        <w:rPr>
          <w:spacing w:val="13"/>
        </w:rPr>
        <w:t xml:space="preserve"> </w:t>
      </w:r>
      <w:r w:rsidRPr="00511930">
        <w:t>to</w:t>
      </w:r>
      <w:r w:rsidRPr="00511930">
        <w:rPr>
          <w:spacing w:val="13"/>
        </w:rPr>
        <w:t xml:space="preserve"> </w:t>
      </w:r>
      <w:r w:rsidRPr="00511930">
        <w:t>the</w:t>
      </w:r>
      <w:r w:rsidRPr="00511930">
        <w:rPr>
          <w:spacing w:val="13"/>
        </w:rPr>
        <w:t xml:space="preserve"> </w:t>
      </w:r>
      <w:r w:rsidRPr="00511930">
        <w:t>Authority</w:t>
      </w:r>
    </w:p>
    <w:p w14:paraId="50FE03B0" w14:textId="77777777" w:rsidR="00D7344C" w:rsidRDefault="00D5355C" w:rsidP="00D7344C">
      <w:pPr>
        <w:pStyle w:val="AR-Bullet"/>
      </w:pPr>
      <w:r w:rsidRPr="00511930">
        <w:t xml:space="preserve">the suite of terms and employment conditions enshrined in the Authority’s Enterprise Agreement supported by </w:t>
      </w:r>
      <w:r>
        <w:t>Authority</w:t>
      </w:r>
      <w:r w:rsidRPr="00511930">
        <w:t xml:space="preserve"> policies assists employees to balance their work, family, caring and lifestyle responsibilities and preferences</w:t>
      </w:r>
    </w:p>
    <w:p w14:paraId="7D7F0EEC" w14:textId="2D4DF86E" w:rsidR="00D5355C" w:rsidRPr="00511930" w:rsidRDefault="00D7344C" w:rsidP="00D7344C">
      <w:pPr>
        <w:pStyle w:val="AR-Bullet"/>
      </w:pPr>
      <w:r>
        <w:t>the Australian Public Service Values remain central to the Authority’s culture</w:t>
      </w:r>
      <w:r w:rsidR="00D5355C">
        <w:t>.</w:t>
      </w:r>
    </w:p>
    <w:p w14:paraId="6FFF2312" w14:textId="1BA556C8" w:rsidR="00D5355C" w:rsidRPr="00511930" w:rsidRDefault="00D5355C" w:rsidP="00D5355C">
      <w:pPr>
        <w:pStyle w:val="Heading3"/>
      </w:pPr>
      <w:bookmarkStart w:id="298" w:name="_Toc460418659"/>
      <w:bookmarkStart w:id="299" w:name="_Toc460683185"/>
      <w:bookmarkStart w:id="300" w:name="_Toc14726976"/>
      <w:bookmarkStart w:id="301" w:name="_Toc15294937"/>
      <w:bookmarkStart w:id="302" w:name="_Toc15295273"/>
      <w:r w:rsidRPr="00511930">
        <w:t>P</w:t>
      </w:r>
      <w:r w:rsidRPr="00511930">
        <w:rPr>
          <w:spacing w:val="-5"/>
        </w:rPr>
        <w:t>r</w:t>
      </w:r>
      <w:r w:rsidRPr="00511930">
        <w:t>oviding</w:t>
      </w:r>
      <w:r w:rsidRPr="00511930">
        <w:rPr>
          <w:spacing w:val="11"/>
        </w:rPr>
        <w:t xml:space="preserve"> </w:t>
      </w:r>
      <w:r w:rsidRPr="00511930">
        <w:t>access</w:t>
      </w:r>
      <w:r w:rsidRPr="00511930">
        <w:rPr>
          <w:spacing w:val="12"/>
        </w:rPr>
        <w:t xml:space="preserve"> </w:t>
      </w:r>
      <w:r w:rsidRPr="00511930">
        <w:t>for</w:t>
      </w:r>
      <w:r w:rsidRPr="00511930">
        <w:rPr>
          <w:spacing w:val="12"/>
        </w:rPr>
        <w:t xml:space="preserve"> </w:t>
      </w:r>
      <w:r w:rsidRPr="00511930">
        <w:t>people</w:t>
      </w:r>
      <w:r w:rsidRPr="00511930">
        <w:rPr>
          <w:spacing w:val="12"/>
        </w:rPr>
        <w:t xml:space="preserve"> </w:t>
      </w:r>
      <w:r w:rsidRPr="00511930">
        <w:t>with</w:t>
      </w:r>
      <w:r w:rsidRPr="00511930">
        <w:rPr>
          <w:w w:val="104"/>
        </w:rPr>
        <w:t xml:space="preserve"> </w:t>
      </w:r>
      <w:r w:rsidRPr="00511930">
        <w:t>disabilities</w:t>
      </w:r>
      <w:bookmarkEnd w:id="298"/>
      <w:bookmarkEnd w:id="299"/>
      <w:bookmarkEnd w:id="300"/>
      <w:bookmarkEnd w:id="301"/>
      <w:bookmarkEnd w:id="302"/>
    </w:p>
    <w:p w14:paraId="29F16C5E" w14:textId="77777777" w:rsidR="00D5355C" w:rsidRPr="00511930" w:rsidRDefault="00D5355C" w:rsidP="00D7344C">
      <w:pPr>
        <w:pStyle w:val="ARBodyText"/>
      </w:pPr>
      <w:r w:rsidRPr="00511930">
        <w:t>The</w:t>
      </w:r>
      <w:r w:rsidRPr="00511930">
        <w:rPr>
          <w:spacing w:val="-1"/>
        </w:rPr>
        <w:t xml:space="preserve"> </w:t>
      </w:r>
      <w:r>
        <w:t>2018–19</w:t>
      </w:r>
      <w:r w:rsidRPr="00511930">
        <w:t xml:space="preserve"> workplace diversity data</w:t>
      </w:r>
      <w:r w:rsidRPr="00511930">
        <w:rPr>
          <w:w w:val="101"/>
        </w:rPr>
        <w:t xml:space="preserve"> </w:t>
      </w:r>
      <w:r w:rsidRPr="00511930">
        <w:t>identified that</w:t>
      </w:r>
      <w:r w:rsidRPr="00511930">
        <w:rPr>
          <w:spacing w:val="1"/>
        </w:rPr>
        <w:t xml:space="preserve"> </w:t>
      </w:r>
      <w:r>
        <w:t>two</w:t>
      </w:r>
      <w:r w:rsidRPr="00511930">
        <w:t xml:space="preserve"> per</w:t>
      </w:r>
      <w:r w:rsidRPr="00511930">
        <w:rPr>
          <w:spacing w:val="2"/>
        </w:rPr>
        <w:t xml:space="preserve"> </w:t>
      </w:r>
      <w:r w:rsidRPr="00511930">
        <w:t>cent</w:t>
      </w:r>
      <w:r w:rsidRPr="00511930">
        <w:rPr>
          <w:spacing w:val="2"/>
        </w:rPr>
        <w:t xml:space="preserve"> </w:t>
      </w:r>
      <w:r w:rsidRPr="00511930">
        <w:t>of</w:t>
      </w:r>
      <w:r w:rsidRPr="00511930">
        <w:rPr>
          <w:spacing w:val="2"/>
        </w:rPr>
        <w:t xml:space="preserve"> </w:t>
      </w:r>
      <w:r w:rsidRPr="00511930">
        <w:t>employees</w:t>
      </w:r>
      <w:r w:rsidRPr="00511930">
        <w:rPr>
          <w:spacing w:val="2"/>
        </w:rPr>
        <w:t xml:space="preserve"> </w:t>
      </w:r>
      <w:r w:rsidRPr="00511930">
        <w:t>have</w:t>
      </w:r>
      <w:r w:rsidRPr="00511930">
        <w:rPr>
          <w:w w:val="99"/>
        </w:rPr>
        <w:t xml:space="preserve"> </w:t>
      </w:r>
      <w:r w:rsidRPr="00511930">
        <w:t>some</w:t>
      </w:r>
      <w:r w:rsidRPr="00511930">
        <w:rPr>
          <w:spacing w:val="9"/>
        </w:rPr>
        <w:t xml:space="preserve"> </w:t>
      </w:r>
      <w:r w:rsidRPr="00511930">
        <w:t>form</w:t>
      </w:r>
      <w:r w:rsidRPr="00511930">
        <w:rPr>
          <w:spacing w:val="9"/>
        </w:rPr>
        <w:t xml:space="preserve"> </w:t>
      </w:r>
      <w:r w:rsidRPr="00511930">
        <w:t>of</w:t>
      </w:r>
      <w:r w:rsidRPr="00511930">
        <w:rPr>
          <w:spacing w:val="9"/>
        </w:rPr>
        <w:t xml:space="preserve"> </w:t>
      </w:r>
      <w:r w:rsidRPr="00511930">
        <w:t>disabilit</w:t>
      </w:r>
      <w:r w:rsidRPr="00511930">
        <w:rPr>
          <w:spacing w:val="-14"/>
        </w:rPr>
        <w:t>y</w:t>
      </w:r>
      <w:r w:rsidRPr="00511930">
        <w:t>.</w:t>
      </w:r>
    </w:p>
    <w:p w14:paraId="2DD70B52" w14:textId="2F290FE4" w:rsidR="00D5355C" w:rsidRPr="00511930" w:rsidRDefault="00D5355C" w:rsidP="00D7344C">
      <w:pPr>
        <w:pStyle w:val="ARBodyText"/>
      </w:pPr>
      <w:r w:rsidRPr="00511930">
        <w:t>The</w:t>
      </w:r>
      <w:r w:rsidRPr="00511930">
        <w:rPr>
          <w:spacing w:val="-8"/>
        </w:rPr>
        <w:t xml:space="preserve"> </w:t>
      </w:r>
      <w:r w:rsidRPr="00511930">
        <w:t>Authority’s</w:t>
      </w:r>
      <w:r w:rsidRPr="00511930">
        <w:rPr>
          <w:spacing w:val="13"/>
        </w:rPr>
        <w:t xml:space="preserve"> </w:t>
      </w:r>
      <w:r w:rsidRPr="00511930">
        <w:t>disability</w:t>
      </w:r>
      <w:r w:rsidRPr="00511930">
        <w:rPr>
          <w:spacing w:val="13"/>
        </w:rPr>
        <w:t xml:space="preserve"> </w:t>
      </w:r>
      <w:r w:rsidRPr="00511930">
        <w:t>action</w:t>
      </w:r>
      <w:r w:rsidRPr="00511930">
        <w:rPr>
          <w:spacing w:val="13"/>
        </w:rPr>
        <w:t xml:space="preserve"> </w:t>
      </w:r>
      <w:r w:rsidRPr="00511930">
        <w:t>plan</w:t>
      </w:r>
      <w:r w:rsidRPr="00511930">
        <w:rPr>
          <w:spacing w:val="13"/>
        </w:rPr>
        <w:t xml:space="preserve"> </w:t>
      </w:r>
      <w:r w:rsidRPr="00511930">
        <w:t>includes</w:t>
      </w:r>
      <w:r w:rsidRPr="00511930">
        <w:rPr>
          <w:w w:val="101"/>
        </w:rPr>
        <w:t xml:space="preserve"> </w:t>
      </w:r>
      <w:r w:rsidRPr="00511930">
        <w:t>applying</w:t>
      </w:r>
      <w:r w:rsidRPr="00511930">
        <w:rPr>
          <w:spacing w:val="5"/>
        </w:rPr>
        <w:t xml:space="preserve"> </w:t>
      </w:r>
      <w:r w:rsidRPr="00511930">
        <w:t>the</w:t>
      </w:r>
      <w:r w:rsidRPr="00511930">
        <w:rPr>
          <w:spacing w:val="5"/>
        </w:rPr>
        <w:t xml:space="preserve"> </w:t>
      </w:r>
      <w:r w:rsidRPr="00511930">
        <w:t>principle</w:t>
      </w:r>
      <w:r w:rsidRPr="00511930">
        <w:rPr>
          <w:spacing w:val="5"/>
        </w:rPr>
        <w:t xml:space="preserve"> </w:t>
      </w:r>
      <w:r w:rsidRPr="00511930">
        <w:t>of</w:t>
      </w:r>
      <w:r w:rsidRPr="00511930">
        <w:rPr>
          <w:spacing w:val="5"/>
        </w:rPr>
        <w:t xml:space="preserve"> </w:t>
      </w:r>
      <w:r w:rsidRPr="00511930">
        <w:rPr>
          <w:spacing w:val="-4"/>
        </w:rPr>
        <w:t>r</w:t>
      </w:r>
      <w:r w:rsidRPr="00511930">
        <w:t>easonable</w:t>
      </w:r>
      <w:r w:rsidRPr="00511930">
        <w:rPr>
          <w:w w:val="99"/>
        </w:rPr>
        <w:t xml:space="preserve"> </w:t>
      </w:r>
      <w:r w:rsidRPr="00511930">
        <w:t>adjustment</w:t>
      </w:r>
      <w:r w:rsidRPr="00511930">
        <w:rPr>
          <w:spacing w:val="9"/>
        </w:rPr>
        <w:t xml:space="preserve"> </w:t>
      </w:r>
      <w:r w:rsidRPr="00511930">
        <w:t>to</w:t>
      </w:r>
      <w:r w:rsidRPr="00511930">
        <w:rPr>
          <w:spacing w:val="10"/>
        </w:rPr>
        <w:t xml:space="preserve"> </w:t>
      </w:r>
      <w:r w:rsidRPr="00511930">
        <w:t>office</w:t>
      </w:r>
      <w:r w:rsidRPr="00511930">
        <w:rPr>
          <w:spacing w:val="10"/>
        </w:rPr>
        <w:t xml:space="preserve"> </w:t>
      </w:r>
      <w:r w:rsidRPr="00511930">
        <w:t>access</w:t>
      </w:r>
      <w:r w:rsidRPr="00511930">
        <w:rPr>
          <w:spacing w:val="10"/>
        </w:rPr>
        <w:t xml:space="preserve"> </w:t>
      </w:r>
      <w:r w:rsidRPr="00511930">
        <w:t>and</w:t>
      </w:r>
      <w:r w:rsidRPr="00511930">
        <w:rPr>
          <w:w w:val="101"/>
        </w:rPr>
        <w:t xml:space="preserve"> </w:t>
      </w:r>
      <w:r w:rsidRPr="00511930">
        <w:t>accommodation</w:t>
      </w:r>
      <w:r w:rsidR="00386218">
        <w:t>, and work methods</w:t>
      </w:r>
      <w:r w:rsidRPr="00511930">
        <w:t>.</w:t>
      </w:r>
      <w:r w:rsidRPr="00511930">
        <w:rPr>
          <w:spacing w:val="7"/>
        </w:rPr>
        <w:t xml:space="preserve"> </w:t>
      </w:r>
      <w:r w:rsidRPr="00511930">
        <w:t>E</w:t>
      </w:r>
      <w:r w:rsidRPr="00511930">
        <w:rPr>
          <w:spacing w:val="-7"/>
        </w:rPr>
        <w:t>r</w:t>
      </w:r>
      <w:r w:rsidRPr="00511930">
        <w:t>gonomic</w:t>
      </w:r>
      <w:r w:rsidRPr="00511930">
        <w:rPr>
          <w:spacing w:val="7"/>
        </w:rPr>
        <w:t xml:space="preserve"> </w:t>
      </w:r>
      <w:r w:rsidRPr="00511930">
        <w:t>assessments</w:t>
      </w:r>
      <w:r w:rsidRPr="00511930">
        <w:rPr>
          <w:spacing w:val="8"/>
        </w:rPr>
        <w:t xml:space="preserve"> </w:t>
      </w:r>
      <w:r w:rsidRPr="00511930">
        <w:t>a</w:t>
      </w:r>
      <w:r w:rsidRPr="00511930">
        <w:rPr>
          <w:spacing w:val="-5"/>
        </w:rPr>
        <w:t>r</w:t>
      </w:r>
      <w:r w:rsidRPr="00511930">
        <w:t>e</w:t>
      </w:r>
      <w:r w:rsidRPr="00511930">
        <w:rPr>
          <w:w w:val="96"/>
        </w:rPr>
        <w:t xml:space="preserve"> </w:t>
      </w:r>
      <w:r w:rsidRPr="00511930">
        <w:t>conducted,</w:t>
      </w:r>
      <w:r w:rsidRPr="00511930">
        <w:rPr>
          <w:spacing w:val="13"/>
        </w:rPr>
        <w:t xml:space="preserve"> </w:t>
      </w:r>
      <w:r w:rsidRPr="00511930">
        <w:t>and</w:t>
      </w:r>
      <w:r w:rsidRPr="00511930">
        <w:rPr>
          <w:spacing w:val="14"/>
        </w:rPr>
        <w:t xml:space="preserve"> </w:t>
      </w:r>
      <w:r w:rsidRPr="00511930">
        <w:t>equipment</w:t>
      </w:r>
      <w:r w:rsidRPr="00511930">
        <w:rPr>
          <w:spacing w:val="13"/>
        </w:rPr>
        <w:t xml:space="preserve"> is </w:t>
      </w:r>
      <w:r w:rsidRPr="00511930">
        <w:t>p</w:t>
      </w:r>
      <w:r w:rsidRPr="00511930">
        <w:rPr>
          <w:spacing w:val="-4"/>
        </w:rPr>
        <w:t>r</w:t>
      </w:r>
      <w:r w:rsidRPr="00511930">
        <w:t>ovided,</w:t>
      </w:r>
      <w:r w:rsidRPr="00511930">
        <w:rPr>
          <w:spacing w:val="14"/>
        </w:rPr>
        <w:t xml:space="preserve"> </w:t>
      </w:r>
      <w:r w:rsidRPr="00511930">
        <w:t>to</w:t>
      </w:r>
      <w:r w:rsidRPr="00511930">
        <w:rPr>
          <w:spacing w:val="13"/>
        </w:rPr>
        <w:t xml:space="preserve"> </w:t>
      </w:r>
      <w:r w:rsidRPr="00511930">
        <w:t>suit</w:t>
      </w:r>
      <w:r w:rsidRPr="00511930">
        <w:rPr>
          <w:w w:val="102"/>
        </w:rPr>
        <w:t xml:space="preserve"> </w:t>
      </w:r>
      <w:r w:rsidRPr="00511930">
        <w:t>the</w:t>
      </w:r>
      <w:r w:rsidRPr="00511930">
        <w:rPr>
          <w:spacing w:val="3"/>
        </w:rPr>
        <w:t xml:space="preserve"> </w:t>
      </w:r>
      <w:r w:rsidRPr="00511930">
        <w:t>needs</w:t>
      </w:r>
      <w:r w:rsidRPr="00511930">
        <w:rPr>
          <w:spacing w:val="4"/>
        </w:rPr>
        <w:t xml:space="preserve"> </w:t>
      </w:r>
      <w:r w:rsidRPr="00511930">
        <w:t>of</w:t>
      </w:r>
      <w:r w:rsidRPr="00511930">
        <w:rPr>
          <w:spacing w:val="3"/>
        </w:rPr>
        <w:t xml:space="preserve"> </w:t>
      </w:r>
      <w:r w:rsidRPr="00511930">
        <w:t>the</w:t>
      </w:r>
      <w:r w:rsidRPr="00511930">
        <w:rPr>
          <w:spacing w:val="4"/>
        </w:rPr>
        <w:t xml:space="preserve"> </w:t>
      </w:r>
      <w:r w:rsidRPr="00511930">
        <w:t>individual.</w:t>
      </w:r>
    </w:p>
    <w:p w14:paraId="2DDA12F8" w14:textId="25078D20" w:rsidR="00D5355C" w:rsidRPr="00511930" w:rsidRDefault="00D5355C" w:rsidP="00D7344C">
      <w:pPr>
        <w:pStyle w:val="ARBodyText"/>
      </w:pPr>
      <w:r w:rsidRPr="00511930">
        <w:t>The</w:t>
      </w:r>
      <w:r w:rsidRPr="00511930">
        <w:rPr>
          <w:spacing w:val="1"/>
        </w:rPr>
        <w:t xml:space="preserve"> </w:t>
      </w:r>
      <w:r w:rsidRPr="00511930">
        <w:t>Authority</w:t>
      </w:r>
      <w:r w:rsidRPr="00511930">
        <w:rPr>
          <w:spacing w:val="-14"/>
        </w:rPr>
        <w:t>’</w:t>
      </w:r>
      <w:r w:rsidRPr="00511930">
        <w:t>s</w:t>
      </w:r>
      <w:r w:rsidRPr="00511930">
        <w:rPr>
          <w:spacing w:val="1"/>
        </w:rPr>
        <w:t xml:space="preserve"> </w:t>
      </w:r>
      <w:r w:rsidRPr="00511930">
        <w:t>main</w:t>
      </w:r>
      <w:r w:rsidRPr="00511930">
        <w:rPr>
          <w:spacing w:val="2"/>
        </w:rPr>
        <w:t xml:space="preserve"> </w:t>
      </w:r>
      <w:r w:rsidRPr="00511930">
        <w:t>building</w:t>
      </w:r>
      <w:r w:rsidRPr="00511930">
        <w:rPr>
          <w:spacing w:val="1"/>
        </w:rPr>
        <w:t xml:space="preserve"> </w:t>
      </w:r>
      <w:r w:rsidRPr="00511930">
        <w:t>in</w:t>
      </w:r>
      <w:r w:rsidRPr="00511930">
        <w:rPr>
          <w:spacing w:val="1"/>
        </w:rPr>
        <w:t xml:space="preserve"> </w:t>
      </w:r>
      <w:r w:rsidRPr="00511930">
        <w:rPr>
          <w:spacing w:val="-22"/>
        </w:rPr>
        <w:t>T</w:t>
      </w:r>
      <w:r w:rsidRPr="00511930">
        <w:t>ownsville</w:t>
      </w:r>
      <w:r w:rsidR="00900F5F">
        <w:t xml:space="preserve"> — </w:t>
      </w:r>
      <w:r w:rsidRPr="00511930">
        <w:t>which</w:t>
      </w:r>
      <w:r w:rsidRPr="00511930">
        <w:rPr>
          <w:spacing w:val="6"/>
        </w:rPr>
        <w:t xml:space="preserve"> </w:t>
      </w:r>
      <w:r w:rsidRPr="00511930">
        <w:t>includes</w:t>
      </w:r>
      <w:r w:rsidRPr="00511930">
        <w:rPr>
          <w:spacing w:val="6"/>
        </w:rPr>
        <w:t xml:space="preserve"> </w:t>
      </w:r>
      <w:r w:rsidRPr="00511930">
        <w:t>the</w:t>
      </w:r>
      <w:r w:rsidRPr="00511930">
        <w:rPr>
          <w:spacing w:val="6"/>
        </w:rPr>
        <w:t xml:space="preserve"> </w:t>
      </w:r>
      <w:r w:rsidRPr="00511930">
        <w:t>field</w:t>
      </w:r>
      <w:r w:rsidRPr="00511930">
        <w:rPr>
          <w:spacing w:val="6"/>
        </w:rPr>
        <w:t xml:space="preserve"> </w:t>
      </w:r>
      <w:r w:rsidRPr="00511930">
        <w:t>management</w:t>
      </w:r>
      <w:r w:rsidRPr="00511930">
        <w:rPr>
          <w:spacing w:val="7"/>
        </w:rPr>
        <w:t xml:space="preserve"> </w:t>
      </w:r>
      <w:r w:rsidRPr="00511930">
        <w:t>office,</w:t>
      </w:r>
      <w:r w:rsidRPr="00511930">
        <w:rPr>
          <w:w w:val="102"/>
        </w:rPr>
        <w:t xml:space="preserve"> </w:t>
      </w:r>
      <w:r w:rsidRPr="00511930">
        <w:t>confe</w:t>
      </w:r>
      <w:r w:rsidRPr="00511930">
        <w:rPr>
          <w:spacing w:val="-4"/>
        </w:rPr>
        <w:t>r</w:t>
      </w:r>
      <w:r w:rsidRPr="00511930">
        <w:t>ence</w:t>
      </w:r>
      <w:r w:rsidRPr="00511930">
        <w:rPr>
          <w:spacing w:val="3"/>
        </w:rPr>
        <w:t xml:space="preserve"> </w:t>
      </w:r>
      <w:r w:rsidRPr="00511930">
        <w:rPr>
          <w:spacing w:val="-4"/>
        </w:rPr>
        <w:t>r</w:t>
      </w:r>
      <w:r w:rsidRPr="00511930">
        <w:t>oom,</w:t>
      </w:r>
      <w:r w:rsidRPr="00511930">
        <w:rPr>
          <w:spacing w:val="3"/>
        </w:rPr>
        <w:t xml:space="preserve"> </w:t>
      </w:r>
      <w:r w:rsidR="0087565F">
        <w:rPr>
          <w:spacing w:val="3"/>
        </w:rPr>
        <w:t xml:space="preserve">and </w:t>
      </w:r>
      <w:r w:rsidRPr="00511930">
        <w:t>meeting</w:t>
      </w:r>
      <w:r w:rsidRPr="00511930">
        <w:rPr>
          <w:spacing w:val="3"/>
        </w:rPr>
        <w:t xml:space="preserve"> </w:t>
      </w:r>
      <w:r w:rsidRPr="00511930">
        <w:rPr>
          <w:spacing w:val="-4"/>
        </w:rPr>
        <w:t>r</w:t>
      </w:r>
      <w:r w:rsidRPr="00511930">
        <w:t>ooms</w:t>
      </w:r>
      <w:r w:rsidR="005F3D26">
        <w:t xml:space="preserve"> </w:t>
      </w:r>
      <w:r w:rsidR="00900F5F">
        <w:t xml:space="preserve">— </w:t>
      </w:r>
      <w:r w:rsidR="00C170BF">
        <w:t>is</w:t>
      </w:r>
      <w:r w:rsidRPr="00511930">
        <w:rPr>
          <w:spacing w:val="-4"/>
        </w:rPr>
        <w:t xml:space="preserve"> </w:t>
      </w:r>
      <w:r w:rsidRPr="00511930">
        <w:t>wheelchair</w:t>
      </w:r>
      <w:r w:rsidRPr="00511930">
        <w:rPr>
          <w:spacing w:val="-3"/>
        </w:rPr>
        <w:t xml:space="preserve"> </w:t>
      </w:r>
      <w:r w:rsidRPr="00511930">
        <w:t>accessible.</w:t>
      </w:r>
      <w:r w:rsidRPr="00511930">
        <w:rPr>
          <w:spacing w:val="-3"/>
        </w:rPr>
        <w:t xml:space="preserve"> </w:t>
      </w:r>
      <w:r w:rsidR="0087565F">
        <w:t>Reef HQ Aquarium,</w:t>
      </w:r>
      <w:r w:rsidRPr="00511930">
        <w:rPr>
          <w:w w:val="96"/>
        </w:rPr>
        <w:t xml:space="preserve"> </w:t>
      </w:r>
      <w:r w:rsidRPr="00511930">
        <w:t>Rockhampton</w:t>
      </w:r>
      <w:r w:rsidRPr="00511930">
        <w:rPr>
          <w:spacing w:val="3"/>
        </w:rPr>
        <w:t xml:space="preserve"> </w:t>
      </w:r>
      <w:r w:rsidRPr="00511930">
        <w:t>and</w:t>
      </w:r>
      <w:r w:rsidRPr="00511930">
        <w:rPr>
          <w:spacing w:val="3"/>
        </w:rPr>
        <w:t xml:space="preserve"> </w:t>
      </w:r>
      <w:r w:rsidRPr="00511930">
        <w:t>Canberra</w:t>
      </w:r>
      <w:r w:rsidRPr="00511930">
        <w:rPr>
          <w:spacing w:val="4"/>
        </w:rPr>
        <w:t xml:space="preserve"> </w:t>
      </w:r>
      <w:r w:rsidRPr="00511930">
        <w:t>offices</w:t>
      </w:r>
      <w:r w:rsidRPr="00511930">
        <w:rPr>
          <w:spacing w:val="3"/>
        </w:rPr>
        <w:t xml:space="preserve"> </w:t>
      </w:r>
      <w:r w:rsidRPr="00511930">
        <w:t>a</w:t>
      </w:r>
      <w:r w:rsidRPr="00511930">
        <w:rPr>
          <w:spacing w:val="-5"/>
        </w:rPr>
        <w:t>r</w:t>
      </w:r>
      <w:r w:rsidRPr="00511930">
        <w:t>e</w:t>
      </w:r>
      <w:r w:rsidRPr="00511930">
        <w:rPr>
          <w:spacing w:val="4"/>
        </w:rPr>
        <w:t xml:space="preserve"> </w:t>
      </w:r>
      <w:r w:rsidRPr="00511930">
        <w:t>also</w:t>
      </w:r>
      <w:r w:rsidRPr="00511930">
        <w:rPr>
          <w:w w:val="99"/>
        </w:rPr>
        <w:t xml:space="preserve"> </w:t>
      </w:r>
      <w:r w:rsidRPr="00511930">
        <w:t>wheelchair</w:t>
      </w:r>
      <w:r w:rsidRPr="00511930">
        <w:rPr>
          <w:spacing w:val="8"/>
        </w:rPr>
        <w:t xml:space="preserve"> </w:t>
      </w:r>
      <w:r w:rsidRPr="00511930">
        <w:t>accessible.</w:t>
      </w:r>
    </w:p>
    <w:p w14:paraId="3483A576" w14:textId="726C7E4F" w:rsidR="00AF4EB3" w:rsidRPr="00202189" w:rsidRDefault="00AF4EB3" w:rsidP="00AF4EB3">
      <w:pPr>
        <w:pStyle w:val="ARBodyText"/>
      </w:pPr>
      <w:r w:rsidRPr="00202189">
        <w:t>Since 1994, non-corporate Commonwealth entities have reported on their performance as policy adviser, purchaser, employer, regulator and provider under the Commonwealth Disability Strategy. In 2007</w:t>
      </w:r>
      <w:r w:rsidRPr="00202189">
        <w:rPr>
          <w:rFonts w:hint="eastAsia"/>
        </w:rPr>
        <w:t>–</w:t>
      </w:r>
      <w:r w:rsidRPr="00202189">
        <w:t>08, reporting on the employer role was transferred to the Australian Public Service Commission</w:t>
      </w:r>
      <w:r w:rsidRPr="00202189">
        <w:rPr>
          <w:rFonts w:hint="eastAsia"/>
        </w:rPr>
        <w:t>’</w:t>
      </w:r>
      <w:r w:rsidRPr="00202189">
        <w:t>s State of the Service reports and the APS Statistical Bulletin. These reports are available at www.apsc.gov.au. From 2010</w:t>
      </w:r>
      <w:r w:rsidRPr="00202189">
        <w:rPr>
          <w:rFonts w:hint="eastAsia"/>
        </w:rPr>
        <w:t>–</w:t>
      </w:r>
      <w:r w:rsidRPr="00202189">
        <w:t>11, entities have no longer been required to report on these functions.</w:t>
      </w:r>
    </w:p>
    <w:p w14:paraId="643E8BCB" w14:textId="1CC50F48" w:rsidR="00AF4EB3" w:rsidRPr="00511930" w:rsidRDefault="00AF4EB3" w:rsidP="00AF4EB3">
      <w:pPr>
        <w:pStyle w:val="ARBodyText"/>
      </w:pPr>
      <w:r w:rsidRPr="00202189">
        <w:t>The Commonwealth Disability Strategy has been overtaken by the National Disability Strategy 2010</w:t>
      </w:r>
      <w:r w:rsidRPr="00202189">
        <w:rPr>
          <w:rFonts w:hint="eastAsia"/>
        </w:rPr>
        <w:t>–</w:t>
      </w:r>
      <w:r w:rsidRPr="00202189">
        <w:t>2020, which sets out a 10-year national policy framework to improve the lives of people with disability, promote participation and create a more inclusive society. A high-level, two-yearly report will track progress against each of the six outcome areas of the strategy and present a picture of how people with disability are faring. The first of these progress reports was published in 2014, and can be found at www.dss.gov.au.</w:t>
      </w:r>
    </w:p>
    <w:p w14:paraId="554D2722" w14:textId="5650B830" w:rsidR="00D5355C" w:rsidRPr="00511930" w:rsidRDefault="00D5355C" w:rsidP="00D5355C">
      <w:pPr>
        <w:pStyle w:val="Heading3"/>
      </w:pPr>
      <w:bookmarkStart w:id="303" w:name="_Toc460418660"/>
      <w:bookmarkStart w:id="304" w:name="_Toc460683186"/>
      <w:bookmarkStart w:id="305" w:name="_Toc14726977"/>
      <w:bookmarkStart w:id="306" w:name="_Toc15294938"/>
      <w:bookmarkStart w:id="307" w:name="_Toc15295274"/>
      <w:r w:rsidRPr="00511930">
        <w:t>Employment</w:t>
      </w:r>
      <w:r w:rsidRPr="00511930">
        <w:rPr>
          <w:spacing w:val="10"/>
        </w:rPr>
        <w:t xml:space="preserve"> </w:t>
      </w:r>
      <w:r w:rsidRPr="00511930">
        <w:t>ag</w:t>
      </w:r>
      <w:r w:rsidRPr="00511930">
        <w:rPr>
          <w:spacing w:val="-5"/>
        </w:rPr>
        <w:t>r</w:t>
      </w:r>
      <w:r w:rsidRPr="00511930">
        <w:t>eements</w:t>
      </w:r>
      <w:bookmarkEnd w:id="303"/>
      <w:bookmarkEnd w:id="304"/>
      <w:bookmarkEnd w:id="305"/>
      <w:bookmarkEnd w:id="306"/>
      <w:bookmarkEnd w:id="307"/>
    </w:p>
    <w:p w14:paraId="0BE3365F" w14:textId="6C848A5D" w:rsidR="00D5355C" w:rsidRPr="00511930" w:rsidRDefault="00D5355C" w:rsidP="00D7344C">
      <w:pPr>
        <w:pStyle w:val="ARBodyText"/>
      </w:pPr>
      <w:r w:rsidRPr="00511930">
        <w:t>The</w:t>
      </w:r>
      <w:r w:rsidRPr="00511930">
        <w:rPr>
          <w:spacing w:val="-6"/>
        </w:rPr>
        <w:t xml:space="preserve"> </w:t>
      </w:r>
      <w:r w:rsidRPr="007B099C">
        <w:rPr>
          <w:rStyle w:val="Emphasis"/>
          <w:rFonts w:cs="Arial"/>
          <w:szCs w:val="22"/>
        </w:rPr>
        <w:t>Great Barrier Reef Marine Park Authority</w:t>
      </w:r>
      <w:r w:rsidRPr="00511930">
        <w:rPr>
          <w:rStyle w:val="Emphasis"/>
          <w:rFonts w:cs="Arial"/>
          <w:szCs w:val="22"/>
        </w:rPr>
        <w:t xml:space="preserve"> Enterprise Agreement 2018</w:t>
      </w:r>
      <w:r>
        <w:rPr>
          <w:rStyle w:val="Emphasis"/>
          <w:rFonts w:cs="Arial"/>
          <w:szCs w:val="22"/>
        </w:rPr>
        <w:t>–</w:t>
      </w:r>
      <w:r w:rsidRPr="00511930">
        <w:rPr>
          <w:rStyle w:val="Emphasis"/>
          <w:rFonts w:cs="Arial"/>
          <w:szCs w:val="22"/>
        </w:rPr>
        <w:t>2021</w:t>
      </w:r>
      <w:r w:rsidRPr="00511930">
        <w:rPr>
          <w:spacing w:val="-9"/>
        </w:rPr>
        <w:t xml:space="preserve"> </w:t>
      </w:r>
      <w:r w:rsidRPr="00511930">
        <w:t>was int</w:t>
      </w:r>
      <w:r w:rsidRPr="00511930">
        <w:rPr>
          <w:spacing w:val="-4"/>
        </w:rPr>
        <w:t>r</w:t>
      </w:r>
      <w:r w:rsidRPr="00511930">
        <w:t>oduced</w:t>
      </w:r>
      <w:r w:rsidRPr="00511930">
        <w:rPr>
          <w:spacing w:val="8"/>
        </w:rPr>
        <w:t xml:space="preserve"> </w:t>
      </w:r>
      <w:r w:rsidRPr="00511930">
        <w:t>in</w:t>
      </w:r>
      <w:r w:rsidRPr="00511930">
        <w:rPr>
          <w:spacing w:val="8"/>
        </w:rPr>
        <w:t xml:space="preserve"> </w:t>
      </w:r>
      <w:r w:rsidRPr="00511930">
        <w:t>March 2018.</w:t>
      </w:r>
      <w:r w:rsidRPr="00511930">
        <w:rPr>
          <w:spacing w:val="8"/>
        </w:rPr>
        <w:t xml:space="preserve"> </w:t>
      </w:r>
    </w:p>
    <w:p w14:paraId="26A98705" w14:textId="77777777" w:rsidR="00D5355C" w:rsidRPr="00511930" w:rsidRDefault="00D5355C" w:rsidP="00D7344C">
      <w:pPr>
        <w:pStyle w:val="ARBodyText"/>
      </w:pPr>
      <w:r w:rsidRPr="00511930">
        <w:t>Consistent</w:t>
      </w:r>
      <w:r w:rsidRPr="00511930">
        <w:rPr>
          <w:spacing w:val="9"/>
        </w:rPr>
        <w:t xml:space="preserve"> </w:t>
      </w:r>
      <w:r w:rsidRPr="00511930">
        <w:t>with</w:t>
      </w:r>
      <w:r w:rsidRPr="00511930">
        <w:rPr>
          <w:spacing w:val="9"/>
        </w:rPr>
        <w:t xml:space="preserve"> </w:t>
      </w:r>
      <w:r w:rsidRPr="00511930">
        <w:t>gove</w:t>
      </w:r>
      <w:r w:rsidRPr="00511930">
        <w:rPr>
          <w:spacing w:val="3"/>
        </w:rPr>
        <w:t>r</w:t>
      </w:r>
      <w:r w:rsidRPr="00511930">
        <w:t>nment</w:t>
      </w:r>
      <w:r w:rsidRPr="00511930">
        <w:rPr>
          <w:spacing w:val="9"/>
        </w:rPr>
        <w:t xml:space="preserve"> </w:t>
      </w:r>
      <w:r w:rsidRPr="00511930">
        <w:t>polic</w:t>
      </w:r>
      <w:r w:rsidRPr="00511930">
        <w:rPr>
          <w:spacing w:val="-14"/>
        </w:rPr>
        <w:t>y</w:t>
      </w:r>
      <w:r w:rsidRPr="00511930">
        <w:t>,</w:t>
      </w:r>
      <w:r w:rsidRPr="00511930">
        <w:rPr>
          <w:spacing w:val="9"/>
        </w:rPr>
        <w:t xml:space="preserve"> </w:t>
      </w:r>
      <w:r w:rsidRPr="00511930">
        <w:t>all non-senior</w:t>
      </w:r>
      <w:r w:rsidRPr="00511930">
        <w:rPr>
          <w:spacing w:val="-2"/>
        </w:rPr>
        <w:t xml:space="preserve"> </w:t>
      </w:r>
      <w:r w:rsidRPr="00511930">
        <w:t>executive</w:t>
      </w:r>
      <w:r w:rsidRPr="00511930">
        <w:rPr>
          <w:spacing w:val="-1"/>
        </w:rPr>
        <w:t xml:space="preserve"> </w:t>
      </w:r>
      <w:r w:rsidRPr="00511930">
        <w:t>service</w:t>
      </w:r>
      <w:r w:rsidRPr="00511930">
        <w:rPr>
          <w:spacing w:val="-1"/>
        </w:rPr>
        <w:t xml:space="preserve"> </w:t>
      </w:r>
      <w:r w:rsidRPr="00511930">
        <w:t>employees</w:t>
      </w:r>
      <w:r w:rsidRPr="00511930">
        <w:rPr>
          <w:spacing w:val="-1"/>
        </w:rPr>
        <w:t xml:space="preserve"> </w:t>
      </w:r>
      <w:r w:rsidRPr="00511930">
        <w:t>a</w:t>
      </w:r>
      <w:r w:rsidRPr="00511930">
        <w:rPr>
          <w:spacing w:val="-5"/>
        </w:rPr>
        <w:t>r</w:t>
      </w:r>
      <w:r w:rsidRPr="00511930">
        <w:t>e</w:t>
      </w:r>
      <w:r w:rsidRPr="00511930">
        <w:rPr>
          <w:w w:val="96"/>
        </w:rPr>
        <w:t xml:space="preserve"> </w:t>
      </w:r>
      <w:r w:rsidRPr="00511930">
        <w:t>cove</w:t>
      </w:r>
      <w:r w:rsidRPr="00511930">
        <w:rPr>
          <w:spacing w:val="-4"/>
        </w:rPr>
        <w:t>r</w:t>
      </w:r>
      <w:r w:rsidRPr="00511930">
        <w:t>ed by the enterprise ag</w:t>
      </w:r>
      <w:r w:rsidRPr="00511930">
        <w:rPr>
          <w:spacing w:val="-5"/>
        </w:rPr>
        <w:t>r</w:t>
      </w:r>
      <w:r w:rsidRPr="00511930">
        <w:t>eement. The</w:t>
      </w:r>
      <w:r w:rsidRPr="00511930">
        <w:rPr>
          <w:w w:val="96"/>
        </w:rPr>
        <w:t xml:space="preserve"> </w:t>
      </w:r>
      <w:r w:rsidRPr="00511930">
        <w:t>cur</w:t>
      </w:r>
      <w:r w:rsidRPr="00511930">
        <w:rPr>
          <w:spacing w:val="-4"/>
        </w:rPr>
        <w:t>r</w:t>
      </w:r>
      <w:r w:rsidRPr="00511930">
        <w:t>ent</w:t>
      </w:r>
      <w:r w:rsidRPr="00511930">
        <w:rPr>
          <w:spacing w:val="3"/>
        </w:rPr>
        <w:t xml:space="preserve"> </w:t>
      </w:r>
      <w:r w:rsidRPr="00511930">
        <w:t>ag</w:t>
      </w:r>
      <w:r w:rsidRPr="00511930">
        <w:rPr>
          <w:spacing w:val="-5"/>
        </w:rPr>
        <w:t>r</w:t>
      </w:r>
      <w:r w:rsidRPr="00511930">
        <w:t>eement</w:t>
      </w:r>
      <w:r w:rsidRPr="00511930">
        <w:rPr>
          <w:spacing w:val="4"/>
        </w:rPr>
        <w:t xml:space="preserve"> </w:t>
      </w:r>
      <w:r w:rsidRPr="00511930">
        <w:t>p</w:t>
      </w:r>
      <w:r w:rsidRPr="00511930">
        <w:rPr>
          <w:spacing w:val="-4"/>
        </w:rPr>
        <w:t>r</w:t>
      </w:r>
      <w:r w:rsidRPr="00511930">
        <w:t>ovides</w:t>
      </w:r>
      <w:r w:rsidRPr="00511930">
        <w:rPr>
          <w:spacing w:val="4"/>
        </w:rPr>
        <w:t xml:space="preserve"> </w:t>
      </w:r>
      <w:r w:rsidRPr="00511930">
        <w:t>salaries</w:t>
      </w:r>
      <w:r w:rsidRPr="00511930">
        <w:rPr>
          <w:spacing w:val="4"/>
        </w:rPr>
        <w:t xml:space="preserve"> </w:t>
      </w:r>
      <w:r w:rsidRPr="00511930">
        <w:t>to</w:t>
      </w:r>
      <w:r w:rsidRPr="00511930">
        <w:rPr>
          <w:spacing w:val="4"/>
        </w:rPr>
        <w:t xml:space="preserve"> </w:t>
      </w:r>
      <w:r w:rsidRPr="00511930">
        <w:t>cover</w:t>
      </w:r>
      <w:r w:rsidRPr="00511930">
        <w:rPr>
          <w:w w:val="101"/>
        </w:rPr>
        <w:t xml:space="preserve"> </w:t>
      </w:r>
      <w:r w:rsidRPr="00511930">
        <w:t>classifications</w:t>
      </w:r>
      <w:r w:rsidRPr="00511930">
        <w:rPr>
          <w:spacing w:val="1"/>
        </w:rPr>
        <w:t xml:space="preserve"> </w:t>
      </w:r>
      <w:r w:rsidRPr="00511930">
        <w:t>ranging</w:t>
      </w:r>
      <w:r w:rsidRPr="00511930">
        <w:rPr>
          <w:spacing w:val="2"/>
        </w:rPr>
        <w:t xml:space="preserve"> </w:t>
      </w:r>
      <w:r w:rsidRPr="00511930">
        <w:t>f</w:t>
      </w:r>
      <w:r w:rsidRPr="00511930">
        <w:rPr>
          <w:spacing w:val="-4"/>
        </w:rPr>
        <w:t>r</w:t>
      </w:r>
      <w:r w:rsidRPr="00511930">
        <w:t>om</w:t>
      </w:r>
      <w:r w:rsidRPr="00511930">
        <w:rPr>
          <w:spacing w:val="1"/>
        </w:rPr>
        <w:t xml:space="preserve"> </w:t>
      </w:r>
      <w:r w:rsidRPr="00511930">
        <w:t>an</w:t>
      </w:r>
      <w:r w:rsidRPr="00511930">
        <w:rPr>
          <w:spacing w:val="2"/>
        </w:rPr>
        <w:t xml:space="preserve"> </w:t>
      </w:r>
      <w:r w:rsidRPr="00511930">
        <w:t>Australian</w:t>
      </w:r>
      <w:r w:rsidRPr="00511930">
        <w:rPr>
          <w:w w:val="99"/>
        </w:rPr>
        <w:t xml:space="preserve"> </w:t>
      </w:r>
      <w:r w:rsidRPr="00511930">
        <w:t>Public</w:t>
      </w:r>
      <w:r w:rsidRPr="00511930">
        <w:rPr>
          <w:spacing w:val="-1"/>
        </w:rPr>
        <w:t xml:space="preserve"> </w:t>
      </w:r>
      <w:r w:rsidRPr="00511930">
        <w:t>Service</w:t>
      </w:r>
      <w:r w:rsidRPr="00511930">
        <w:rPr>
          <w:spacing w:val="-1"/>
        </w:rPr>
        <w:t> </w:t>
      </w:r>
      <w:r>
        <w:rPr>
          <w:spacing w:val="-1"/>
        </w:rPr>
        <w:t xml:space="preserve">level </w:t>
      </w:r>
      <w:r w:rsidRPr="00511930">
        <w:t>1 to</w:t>
      </w:r>
      <w:r w:rsidRPr="00511930">
        <w:rPr>
          <w:spacing w:val="-1"/>
        </w:rPr>
        <w:t xml:space="preserve"> </w:t>
      </w:r>
      <w:r>
        <w:t>executive l</w:t>
      </w:r>
      <w:r w:rsidRPr="00511930">
        <w:t>evel</w:t>
      </w:r>
      <w:r w:rsidRPr="00511930">
        <w:rPr>
          <w:spacing w:val="-1"/>
        </w:rPr>
        <w:t> </w:t>
      </w:r>
      <w:r w:rsidRPr="00511930">
        <w:t>2, including</w:t>
      </w:r>
      <w:r w:rsidRPr="00511930">
        <w:rPr>
          <w:spacing w:val="9"/>
        </w:rPr>
        <w:t xml:space="preserve"> </w:t>
      </w:r>
      <w:r w:rsidRPr="00511930">
        <w:t>a</w:t>
      </w:r>
      <w:r w:rsidRPr="00511930">
        <w:rPr>
          <w:spacing w:val="8"/>
        </w:rPr>
        <w:t xml:space="preserve"> </w:t>
      </w:r>
      <w:r w:rsidRPr="00511930">
        <w:t>specific</w:t>
      </w:r>
      <w:r w:rsidRPr="00511930">
        <w:rPr>
          <w:spacing w:val="9"/>
        </w:rPr>
        <w:t xml:space="preserve"> </w:t>
      </w:r>
      <w:r w:rsidRPr="00511930">
        <w:t>legal</w:t>
      </w:r>
      <w:r w:rsidRPr="00511930">
        <w:rPr>
          <w:spacing w:val="9"/>
        </w:rPr>
        <w:t xml:space="preserve"> </w:t>
      </w:r>
      <w:r w:rsidRPr="00511930">
        <w:t>officer</w:t>
      </w:r>
      <w:r w:rsidRPr="00511930">
        <w:rPr>
          <w:spacing w:val="9"/>
        </w:rPr>
        <w:t xml:space="preserve"> </w:t>
      </w:r>
      <w:r w:rsidRPr="00511930">
        <w:t>classification.</w:t>
      </w:r>
    </w:p>
    <w:p w14:paraId="50ADA09C" w14:textId="271BF64E" w:rsidR="00D5355C" w:rsidRPr="00511930" w:rsidRDefault="00900F5F" w:rsidP="00D7344C">
      <w:pPr>
        <w:pStyle w:val="ARBodyText"/>
      </w:pPr>
      <w:r>
        <w:t>For</w:t>
      </w:r>
      <w:r w:rsidR="00D5355C" w:rsidRPr="00511930">
        <w:rPr>
          <w:spacing w:val="-2"/>
        </w:rPr>
        <w:t xml:space="preserve"> </w:t>
      </w:r>
      <w:r w:rsidR="00D5355C" w:rsidRPr="00511930">
        <w:t>non-senior</w:t>
      </w:r>
      <w:r w:rsidR="00D5355C" w:rsidRPr="00511930">
        <w:rPr>
          <w:spacing w:val="-2"/>
        </w:rPr>
        <w:t xml:space="preserve"> </w:t>
      </w:r>
      <w:r w:rsidR="00D5355C" w:rsidRPr="00511930">
        <w:t>executive service</w:t>
      </w:r>
      <w:r w:rsidR="00D5355C" w:rsidRPr="00511930">
        <w:rPr>
          <w:spacing w:val="-2"/>
        </w:rPr>
        <w:t xml:space="preserve"> </w:t>
      </w:r>
      <w:r w:rsidR="00D5355C" w:rsidRPr="00511930">
        <w:t>employee</w:t>
      </w:r>
      <w:r>
        <w:t>s, salaries range from</w:t>
      </w:r>
      <w:r w:rsidR="00D5355C" w:rsidRPr="00511930">
        <w:rPr>
          <w:spacing w:val="-2"/>
        </w:rPr>
        <w:t xml:space="preserve"> </w:t>
      </w:r>
      <w:r w:rsidR="00D5355C" w:rsidRPr="00511930">
        <w:t>$</w:t>
      </w:r>
      <w:r w:rsidR="00D5355C">
        <w:t>41,930</w:t>
      </w:r>
      <w:r w:rsidR="00D5355C" w:rsidRPr="00511930">
        <w:rPr>
          <w:spacing w:val="-1"/>
        </w:rPr>
        <w:t xml:space="preserve"> </w:t>
      </w:r>
      <w:r w:rsidR="00D5355C" w:rsidRPr="00511930">
        <w:t>for</w:t>
      </w:r>
      <w:r w:rsidR="00D5355C" w:rsidRPr="00511930">
        <w:rPr>
          <w:spacing w:val="-2"/>
        </w:rPr>
        <w:t xml:space="preserve"> </w:t>
      </w:r>
      <w:r w:rsidR="00D5355C" w:rsidRPr="00511930">
        <w:t>Australian</w:t>
      </w:r>
      <w:r w:rsidR="00D5355C" w:rsidRPr="00511930">
        <w:rPr>
          <w:w w:val="99"/>
        </w:rPr>
        <w:t xml:space="preserve"> </w:t>
      </w:r>
      <w:r w:rsidR="00D5355C" w:rsidRPr="00511930">
        <w:t>Public</w:t>
      </w:r>
      <w:r w:rsidR="00D5355C" w:rsidRPr="00511930">
        <w:rPr>
          <w:spacing w:val="1"/>
        </w:rPr>
        <w:t xml:space="preserve"> </w:t>
      </w:r>
      <w:r w:rsidR="00D5355C" w:rsidRPr="00511930">
        <w:t xml:space="preserve">Service </w:t>
      </w:r>
      <w:r w:rsidR="00D5355C">
        <w:rPr>
          <w:spacing w:val="2"/>
        </w:rPr>
        <w:t>l</w:t>
      </w:r>
      <w:r w:rsidR="00D5355C" w:rsidRPr="00511930">
        <w:rPr>
          <w:spacing w:val="2"/>
        </w:rPr>
        <w:t>evel </w:t>
      </w:r>
      <w:r w:rsidR="00D5355C" w:rsidRPr="00511930">
        <w:t>1</w:t>
      </w:r>
      <w:r w:rsidR="00D5355C" w:rsidRPr="00511930">
        <w:rPr>
          <w:spacing w:val="2"/>
        </w:rPr>
        <w:t xml:space="preserve"> </w:t>
      </w:r>
      <w:r w:rsidR="00D5355C" w:rsidRPr="00511930">
        <w:t>to</w:t>
      </w:r>
      <w:r w:rsidR="00D5355C" w:rsidRPr="00511930">
        <w:rPr>
          <w:spacing w:val="2"/>
        </w:rPr>
        <w:t xml:space="preserve"> </w:t>
      </w:r>
      <w:r w:rsidR="00D5355C" w:rsidRPr="00511930">
        <w:t>$</w:t>
      </w:r>
      <w:r w:rsidR="00D5355C">
        <w:t xml:space="preserve">148,194 </w:t>
      </w:r>
      <w:r w:rsidR="00D5355C" w:rsidRPr="00511930">
        <w:t>for</w:t>
      </w:r>
      <w:r w:rsidR="00D5355C" w:rsidRPr="00511930">
        <w:rPr>
          <w:spacing w:val="2"/>
        </w:rPr>
        <w:t xml:space="preserve"> </w:t>
      </w:r>
      <w:r w:rsidR="00D5355C">
        <w:t>e</w:t>
      </w:r>
      <w:r w:rsidR="00D5355C" w:rsidRPr="00511930">
        <w:t>xecutive</w:t>
      </w:r>
      <w:r w:rsidR="00D5355C" w:rsidRPr="00511930">
        <w:rPr>
          <w:w w:val="99"/>
        </w:rPr>
        <w:t xml:space="preserve"> </w:t>
      </w:r>
      <w:r w:rsidR="00D5355C">
        <w:t>l</w:t>
      </w:r>
      <w:r w:rsidR="00D5355C" w:rsidRPr="00511930">
        <w:t>evel</w:t>
      </w:r>
      <w:r w:rsidR="00D5355C" w:rsidRPr="00511930">
        <w:rPr>
          <w:spacing w:val="-9"/>
        </w:rPr>
        <w:t> </w:t>
      </w:r>
      <w:r w:rsidR="00D5355C" w:rsidRPr="00511930">
        <w:t>2</w:t>
      </w:r>
      <w:r w:rsidR="00D5355C">
        <w:t>,</w:t>
      </w:r>
      <w:r w:rsidR="00D5355C" w:rsidRPr="00511930">
        <w:t xml:space="preserve"> including</w:t>
      </w:r>
      <w:r w:rsidR="00D5355C" w:rsidRPr="00511930">
        <w:rPr>
          <w:spacing w:val="9"/>
        </w:rPr>
        <w:t xml:space="preserve"> </w:t>
      </w:r>
      <w:r w:rsidR="00D5355C" w:rsidRPr="00511930">
        <w:t>a</w:t>
      </w:r>
      <w:r w:rsidR="00D5355C" w:rsidRPr="00511930">
        <w:rPr>
          <w:spacing w:val="8"/>
        </w:rPr>
        <w:t xml:space="preserve"> </w:t>
      </w:r>
      <w:r w:rsidR="00D5355C" w:rsidRPr="00511930">
        <w:t>specific</w:t>
      </w:r>
      <w:r w:rsidR="00D5355C" w:rsidRPr="00511930">
        <w:rPr>
          <w:spacing w:val="9"/>
        </w:rPr>
        <w:t xml:space="preserve"> </w:t>
      </w:r>
      <w:r w:rsidR="00D5355C" w:rsidRPr="00511930">
        <w:t>legal</w:t>
      </w:r>
      <w:r w:rsidR="00D5355C" w:rsidRPr="00511930">
        <w:rPr>
          <w:spacing w:val="9"/>
        </w:rPr>
        <w:t xml:space="preserve"> </w:t>
      </w:r>
      <w:r w:rsidR="00D5355C" w:rsidRPr="00511930">
        <w:t>officer</w:t>
      </w:r>
      <w:r w:rsidR="00D5355C" w:rsidRPr="00511930">
        <w:rPr>
          <w:spacing w:val="9"/>
        </w:rPr>
        <w:t xml:space="preserve"> </w:t>
      </w:r>
      <w:r w:rsidR="00D5355C" w:rsidRPr="00511930">
        <w:t>classification</w:t>
      </w:r>
      <w:r w:rsidR="00D5355C">
        <w:t>.</w:t>
      </w:r>
      <w:r w:rsidR="00D5355C" w:rsidRPr="005C3406">
        <w:t xml:space="preserve"> </w:t>
      </w:r>
      <w:r w:rsidR="00D5355C" w:rsidRPr="00511930">
        <w:t>Mo</w:t>
      </w:r>
      <w:r w:rsidR="00D5355C" w:rsidRPr="00511930">
        <w:rPr>
          <w:spacing w:val="-4"/>
        </w:rPr>
        <w:t>r</w:t>
      </w:r>
      <w:r w:rsidR="00D5355C" w:rsidRPr="00511930">
        <w:t>e</w:t>
      </w:r>
      <w:r w:rsidR="00D5355C" w:rsidRPr="00511930">
        <w:rPr>
          <w:w w:val="96"/>
        </w:rPr>
        <w:t xml:space="preserve"> </w:t>
      </w:r>
      <w:r w:rsidR="00D5355C" w:rsidRPr="00511930">
        <w:t>information</w:t>
      </w:r>
      <w:r w:rsidR="00D5355C" w:rsidRPr="00511930">
        <w:rPr>
          <w:spacing w:val="8"/>
        </w:rPr>
        <w:t xml:space="preserve"> </w:t>
      </w:r>
      <w:r w:rsidR="00D5355C" w:rsidRPr="00511930">
        <w:t>is</w:t>
      </w:r>
      <w:r w:rsidR="00D5355C" w:rsidRPr="00511930">
        <w:rPr>
          <w:spacing w:val="8"/>
        </w:rPr>
        <w:t xml:space="preserve"> </w:t>
      </w:r>
      <w:r w:rsidR="00D5355C" w:rsidRPr="00511930">
        <w:t>p</w:t>
      </w:r>
      <w:r w:rsidR="00D5355C" w:rsidRPr="00511930">
        <w:rPr>
          <w:spacing w:val="-4"/>
        </w:rPr>
        <w:t>r</w:t>
      </w:r>
      <w:r w:rsidR="00D5355C" w:rsidRPr="00511930">
        <w:t>ovided</w:t>
      </w:r>
      <w:r w:rsidR="00D5355C" w:rsidRPr="00511930">
        <w:rPr>
          <w:spacing w:val="8"/>
        </w:rPr>
        <w:t xml:space="preserve"> </w:t>
      </w:r>
      <w:r w:rsidR="00D5355C" w:rsidRPr="00511930">
        <w:t>in</w:t>
      </w:r>
      <w:r w:rsidR="00D5355C" w:rsidRPr="00511930">
        <w:rPr>
          <w:spacing w:val="8"/>
        </w:rPr>
        <w:t xml:space="preserve"> </w:t>
      </w:r>
      <w:r w:rsidR="00D5355C" w:rsidRPr="00511930">
        <w:t>the</w:t>
      </w:r>
      <w:r w:rsidR="00D5355C" w:rsidRPr="00511930">
        <w:rPr>
          <w:spacing w:val="8"/>
        </w:rPr>
        <w:t xml:space="preserve"> </w:t>
      </w:r>
      <w:r w:rsidR="00D5355C" w:rsidRPr="00511930">
        <w:t>staffing</w:t>
      </w:r>
      <w:r w:rsidR="00D5355C" w:rsidRPr="00511930">
        <w:rPr>
          <w:w w:val="102"/>
        </w:rPr>
        <w:t xml:space="preserve"> </w:t>
      </w:r>
      <w:r w:rsidR="00D5355C" w:rsidRPr="00511930">
        <w:t>overview</w:t>
      </w:r>
      <w:r w:rsidR="00D5355C" w:rsidRPr="00511930">
        <w:rPr>
          <w:spacing w:val="3"/>
        </w:rPr>
        <w:t xml:space="preserve"> </w:t>
      </w:r>
      <w:r w:rsidR="00D5355C" w:rsidRPr="00511930">
        <w:t>table</w:t>
      </w:r>
      <w:r w:rsidR="00D5355C" w:rsidRPr="00511930">
        <w:rPr>
          <w:spacing w:val="3"/>
        </w:rPr>
        <w:t xml:space="preserve"> </w:t>
      </w:r>
      <w:r w:rsidR="00D5355C" w:rsidRPr="00511930">
        <w:t>in</w:t>
      </w:r>
      <w:r w:rsidR="00D5355C" w:rsidRPr="00511930">
        <w:rPr>
          <w:spacing w:val="4"/>
        </w:rPr>
        <w:t xml:space="preserve"> </w:t>
      </w:r>
      <w:r w:rsidR="00D5355C" w:rsidRPr="00511930">
        <w:t>Appendix</w:t>
      </w:r>
      <w:r w:rsidR="00D5355C" w:rsidRPr="00511930">
        <w:rPr>
          <w:spacing w:val="3"/>
        </w:rPr>
        <w:t xml:space="preserve"> B</w:t>
      </w:r>
      <w:r w:rsidR="00D5355C" w:rsidRPr="00511930">
        <w:t>.</w:t>
      </w:r>
    </w:p>
    <w:p w14:paraId="2FF759B0" w14:textId="77777777" w:rsidR="00D5355C" w:rsidRPr="00511930" w:rsidRDefault="00D5355C" w:rsidP="00D7344C">
      <w:pPr>
        <w:pStyle w:val="ARBodyText"/>
      </w:pPr>
      <w:r w:rsidRPr="00511930">
        <w:t>Non-salary</w:t>
      </w:r>
      <w:r w:rsidRPr="00511930">
        <w:rPr>
          <w:spacing w:val="8"/>
        </w:rPr>
        <w:t xml:space="preserve"> </w:t>
      </w:r>
      <w:r w:rsidRPr="00511930">
        <w:t>benefits</w:t>
      </w:r>
      <w:r w:rsidRPr="00511930">
        <w:rPr>
          <w:spacing w:val="8"/>
        </w:rPr>
        <w:t xml:space="preserve"> </w:t>
      </w:r>
      <w:r w:rsidRPr="00511930">
        <w:t>p</w:t>
      </w:r>
      <w:r w:rsidRPr="00511930">
        <w:rPr>
          <w:spacing w:val="-4"/>
        </w:rPr>
        <w:t>r</w:t>
      </w:r>
      <w:r w:rsidRPr="00511930">
        <w:t>ovided</w:t>
      </w:r>
      <w:r w:rsidRPr="00511930">
        <w:rPr>
          <w:spacing w:val="8"/>
        </w:rPr>
        <w:t xml:space="preserve"> </w:t>
      </w:r>
      <w:r w:rsidRPr="00511930">
        <w:t>to</w:t>
      </w:r>
      <w:r w:rsidRPr="00511930">
        <w:rPr>
          <w:spacing w:val="8"/>
        </w:rPr>
        <w:t xml:space="preserve"> </w:t>
      </w:r>
      <w:r w:rsidRPr="00511930">
        <w:t>employees include:</w:t>
      </w:r>
    </w:p>
    <w:p w14:paraId="3F3886AF" w14:textId="77777777" w:rsidR="00D5355C" w:rsidRPr="00511930" w:rsidRDefault="00D5355C" w:rsidP="00D7344C">
      <w:pPr>
        <w:pStyle w:val="AR-Bullet"/>
      </w:pPr>
      <w:r w:rsidRPr="00511930">
        <w:t>payment</w:t>
      </w:r>
      <w:r w:rsidRPr="006E6135">
        <w:rPr>
          <w:spacing w:val="9"/>
        </w:rPr>
        <w:t xml:space="preserve"> </w:t>
      </w:r>
      <w:r w:rsidRPr="00511930">
        <w:t>of</w:t>
      </w:r>
      <w:r w:rsidRPr="006E6135">
        <w:rPr>
          <w:spacing w:val="10"/>
        </w:rPr>
        <w:t xml:space="preserve"> </w:t>
      </w:r>
      <w:r w:rsidRPr="00511930">
        <w:t>one</w:t>
      </w:r>
      <w:r w:rsidRPr="006E6135">
        <w:rPr>
          <w:spacing w:val="10"/>
        </w:rPr>
        <w:t xml:space="preserve"> </w:t>
      </w:r>
      <w:r w:rsidRPr="00511930">
        <w:t>work-</w:t>
      </w:r>
      <w:r w:rsidRPr="006E6135">
        <w:rPr>
          <w:spacing w:val="-4"/>
        </w:rPr>
        <w:t>r</w:t>
      </w:r>
      <w:r w:rsidRPr="00511930">
        <w:t>elated p</w:t>
      </w:r>
      <w:r w:rsidRPr="006E6135">
        <w:rPr>
          <w:spacing w:val="-4"/>
        </w:rPr>
        <w:t>r</w:t>
      </w:r>
      <w:r w:rsidRPr="00511930">
        <w:t>ofessional</w:t>
      </w:r>
      <w:r w:rsidRPr="006E6135">
        <w:rPr>
          <w:spacing w:val="12"/>
        </w:rPr>
        <w:t xml:space="preserve"> </w:t>
      </w:r>
      <w:r w:rsidRPr="00511930">
        <w:t>association</w:t>
      </w:r>
      <w:r w:rsidRPr="006E6135">
        <w:rPr>
          <w:spacing w:val="13"/>
        </w:rPr>
        <w:t xml:space="preserve"> </w:t>
      </w:r>
      <w:r w:rsidRPr="00511930">
        <w:t>membership</w:t>
      </w:r>
      <w:r w:rsidRPr="006E6135">
        <w:rPr>
          <w:w w:val="101"/>
        </w:rPr>
        <w:t xml:space="preserve"> </w:t>
      </w:r>
      <w:r w:rsidRPr="00511930">
        <w:t>fee</w:t>
      </w:r>
      <w:r w:rsidRPr="006E6135">
        <w:rPr>
          <w:spacing w:val="6"/>
        </w:rPr>
        <w:t xml:space="preserve"> </w:t>
      </w:r>
      <w:r w:rsidRPr="00511930">
        <w:t>for</w:t>
      </w:r>
      <w:r w:rsidRPr="006E6135">
        <w:rPr>
          <w:spacing w:val="6"/>
        </w:rPr>
        <w:t xml:space="preserve"> </w:t>
      </w:r>
      <w:r w:rsidRPr="00511930">
        <w:t>ongoing</w:t>
      </w:r>
      <w:r w:rsidRPr="006E6135">
        <w:rPr>
          <w:spacing w:val="7"/>
        </w:rPr>
        <w:t xml:space="preserve"> </w:t>
      </w:r>
      <w:r w:rsidRPr="00511930">
        <w:t>employees,</w:t>
      </w:r>
      <w:r w:rsidRPr="006E6135">
        <w:rPr>
          <w:spacing w:val="6"/>
        </w:rPr>
        <w:t xml:space="preserve"> </w:t>
      </w:r>
      <w:r w:rsidRPr="00511930">
        <w:t>exempt</w:t>
      </w:r>
      <w:r w:rsidRPr="006E6135">
        <w:rPr>
          <w:w w:val="102"/>
        </w:rPr>
        <w:t xml:space="preserve"> </w:t>
      </w:r>
      <w:r w:rsidRPr="00511930">
        <w:t>f</w:t>
      </w:r>
      <w:r w:rsidRPr="006E6135">
        <w:rPr>
          <w:spacing w:val="-4"/>
        </w:rPr>
        <w:t>r</w:t>
      </w:r>
      <w:r w:rsidRPr="00511930">
        <w:t>om</w:t>
      </w:r>
      <w:r w:rsidRPr="006E6135">
        <w:rPr>
          <w:spacing w:val="6"/>
        </w:rPr>
        <w:t xml:space="preserve"> </w:t>
      </w:r>
      <w:r w:rsidRPr="00511930">
        <w:t>fringe</w:t>
      </w:r>
      <w:r w:rsidRPr="006E6135">
        <w:rPr>
          <w:spacing w:val="6"/>
        </w:rPr>
        <w:t xml:space="preserve"> </w:t>
      </w:r>
      <w:r w:rsidRPr="00511930">
        <w:t>benefits</w:t>
      </w:r>
      <w:r w:rsidRPr="006E6135">
        <w:rPr>
          <w:spacing w:val="6"/>
        </w:rPr>
        <w:t xml:space="preserve"> </w:t>
      </w:r>
      <w:r w:rsidRPr="00511930">
        <w:t>tax</w:t>
      </w:r>
    </w:p>
    <w:p w14:paraId="1060A450" w14:textId="77777777" w:rsidR="00D7344C" w:rsidRDefault="00D5355C" w:rsidP="00D7344C">
      <w:pPr>
        <w:pStyle w:val="AR-Bullet"/>
      </w:pPr>
      <w:r w:rsidRPr="00511930">
        <w:t>access</w:t>
      </w:r>
      <w:r w:rsidRPr="006E6135">
        <w:rPr>
          <w:spacing w:val="2"/>
        </w:rPr>
        <w:t xml:space="preserve"> </w:t>
      </w:r>
      <w:r w:rsidRPr="00511930">
        <w:t>to</w:t>
      </w:r>
      <w:r w:rsidRPr="006E6135">
        <w:rPr>
          <w:spacing w:val="3"/>
        </w:rPr>
        <w:t xml:space="preserve"> </w:t>
      </w:r>
      <w:r w:rsidRPr="00511930">
        <w:t>salary</w:t>
      </w:r>
      <w:r w:rsidRPr="006E6135">
        <w:rPr>
          <w:spacing w:val="2"/>
        </w:rPr>
        <w:t xml:space="preserve"> </w:t>
      </w:r>
      <w:r w:rsidRPr="00511930">
        <w:t>packaging</w:t>
      </w:r>
      <w:r w:rsidRPr="006E6135">
        <w:rPr>
          <w:spacing w:val="3"/>
        </w:rPr>
        <w:t xml:space="preserve"> </w:t>
      </w:r>
      <w:r w:rsidRPr="00511930">
        <w:t>of</w:t>
      </w:r>
      <w:r w:rsidRPr="006E6135">
        <w:rPr>
          <w:spacing w:val="2"/>
        </w:rPr>
        <w:t xml:space="preserve"> </w:t>
      </w:r>
      <w:r w:rsidRPr="00511930">
        <w:t>vehicles</w:t>
      </w:r>
      <w:r w:rsidRPr="006E6135">
        <w:rPr>
          <w:w w:val="99"/>
        </w:rPr>
        <w:t xml:space="preserve"> </w:t>
      </w:r>
      <w:r w:rsidRPr="00511930">
        <w:t>and</w:t>
      </w:r>
      <w:r w:rsidRPr="006E6135">
        <w:rPr>
          <w:spacing w:val="4"/>
        </w:rPr>
        <w:t xml:space="preserve"> </w:t>
      </w:r>
      <w:r w:rsidRPr="00511930">
        <w:t>superannuation</w:t>
      </w:r>
      <w:r w:rsidRPr="006E6135">
        <w:rPr>
          <w:spacing w:val="5"/>
        </w:rPr>
        <w:t xml:space="preserve"> </w:t>
      </w:r>
      <w:r w:rsidRPr="00511930">
        <w:t>for</w:t>
      </w:r>
      <w:r w:rsidRPr="006E6135">
        <w:rPr>
          <w:spacing w:val="4"/>
        </w:rPr>
        <w:t xml:space="preserve"> </w:t>
      </w:r>
      <w:r w:rsidRPr="00511930">
        <w:t>all</w:t>
      </w:r>
      <w:r w:rsidRPr="006E6135">
        <w:rPr>
          <w:spacing w:val="5"/>
        </w:rPr>
        <w:t xml:space="preserve"> </w:t>
      </w:r>
      <w:r w:rsidRPr="00511930">
        <w:t>ongoing</w:t>
      </w:r>
      <w:r w:rsidRPr="006E6135">
        <w:rPr>
          <w:w w:val="102"/>
        </w:rPr>
        <w:t xml:space="preserve"> </w:t>
      </w:r>
      <w:r w:rsidRPr="00511930">
        <w:t>employees,</w:t>
      </w:r>
      <w:r w:rsidRPr="006E6135">
        <w:rPr>
          <w:spacing w:val="6"/>
        </w:rPr>
        <w:t xml:space="preserve"> </w:t>
      </w:r>
      <w:r w:rsidRPr="00511930">
        <w:t>exempt</w:t>
      </w:r>
      <w:r w:rsidRPr="006E6135">
        <w:rPr>
          <w:spacing w:val="6"/>
        </w:rPr>
        <w:t xml:space="preserve"> </w:t>
      </w:r>
      <w:r w:rsidRPr="00511930">
        <w:t>f</w:t>
      </w:r>
      <w:r w:rsidRPr="006E6135">
        <w:rPr>
          <w:spacing w:val="-4"/>
        </w:rPr>
        <w:t>r</w:t>
      </w:r>
      <w:r w:rsidRPr="00511930">
        <w:t>om</w:t>
      </w:r>
      <w:r w:rsidRPr="006E6135">
        <w:rPr>
          <w:spacing w:val="7"/>
        </w:rPr>
        <w:t xml:space="preserve"> </w:t>
      </w:r>
      <w:r w:rsidRPr="00511930">
        <w:t>fringe</w:t>
      </w:r>
      <w:r w:rsidRPr="006E6135">
        <w:rPr>
          <w:spacing w:val="6"/>
        </w:rPr>
        <w:t xml:space="preserve"> </w:t>
      </w:r>
      <w:r w:rsidRPr="00511930">
        <w:t>benefits</w:t>
      </w:r>
      <w:r w:rsidRPr="006E6135">
        <w:rPr>
          <w:w w:val="101"/>
        </w:rPr>
        <w:t xml:space="preserve"> </w:t>
      </w:r>
      <w:r w:rsidRPr="00511930">
        <w:t>tax</w:t>
      </w:r>
    </w:p>
    <w:p w14:paraId="7693C7EE" w14:textId="4971C4E1" w:rsidR="00D5355C" w:rsidRDefault="00D7344C" w:rsidP="00D7344C">
      <w:pPr>
        <w:pStyle w:val="AR-Bullet"/>
      </w:pPr>
      <w:r>
        <w:t>a healthy lifestyle allowance of $150 per financial year to help meet the cost of activities or equipment that maintain health and fitness.</w:t>
      </w:r>
    </w:p>
    <w:p w14:paraId="62F6773A" w14:textId="29304142" w:rsidR="00D5355C" w:rsidRPr="009140EB" w:rsidRDefault="00D5355C" w:rsidP="00D5355C">
      <w:pPr>
        <w:pStyle w:val="Heading3"/>
      </w:pPr>
      <w:bookmarkStart w:id="308" w:name="_Toc460418661"/>
      <w:bookmarkStart w:id="309" w:name="_Toc460683187"/>
      <w:bookmarkStart w:id="310" w:name="_Toc14726978"/>
      <w:bookmarkStart w:id="311" w:name="_Toc15294939"/>
      <w:bookmarkStart w:id="312" w:name="_Toc15295275"/>
      <w:r w:rsidRPr="009140EB">
        <w:t>Senior</w:t>
      </w:r>
      <w:r w:rsidRPr="009140EB">
        <w:rPr>
          <w:spacing w:val="-4"/>
        </w:rPr>
        <w:t xml:space="preserve"> </w:t>
      </w:r>
      <w:r w:rsidRPr="009140EB">
        <w:t>executive</w:t>
      </w:r>
      <w:r w:rsidRPr="009140EB">
        <w:rPr>
          <w:spacing w:val="-3"/>
        </w:rPr>
        <w:t xml:space="preserve"> </w:t>
      </w:r>
      <w:r w:rsidRPr="009140EB">
        <w:rPr>
          <w:spacing w:val="-4"/>
        </w:rPr>
        <w:t>r</w:t>
      </w:r>
      <w:r w:rsidRPr="009140EB">
        <w:t>emuneration</w:t>
      </w:r>
      <w:bookmarkEnd w:id="308"/>
      <w:bookmarkEnd w:id="309"/>
      <w:bookmarkEnd w:id="310"/>
      <w:bookmarkEnd w:id="311"/>
      <w:bookmarkEnd w:id="312"/>
    </w:p>
    <w:p w14:paraId="0410C7E2" w14:textId="1F668521" w:rsidR="00386218" w:rsidRDefault="00D5355C" w:rsidP="00D7344C">
      <w:pPr>
        <w:pStyle w:val="ARBodyText"/>
      </w:pPr>
      <w:r w:rsidRPr="009140EB">
        <w:t xml:space="preserve">At 30 June 2019, all </w:t>
      </w:r>
      <w:r w:rsidR="00756DB3">
        <w:t>Authority B</w:t>
      </w:r>
      <w:r w:rsidR="009140EB" w:rsidRPr="009140EB">
        <w:t xml:space="preserve">oard members were remunerated by way of Remuneration Tribunal (Remuneration and Allowances for Holder of Part-time Public Office) Determination </w:t>
      </w:r>
      <w:r w:rsidR="009140EB" w:rsidRPr="009140EB">
        <w:lastRenderedPageBreak/>
        <w:t xml:space="preserve">2019 </w:t>
      </w:r>
      <w:r w:rsidR="00884490">
        <w:t>or</w:t>
      </w:r>
      <w:r w:rsidR="009140EB" w:rsidRPr="009140EB">
        <w:t xml:space="preserve">  Remuneration Tribunal (Remuneration and Allowances for Holder of Full-time Public Office) Determination 2019.  </w:t>
      </w:r>
    </w:p>
    <w:p w14:paraId="7182E308" w14:textId="12D0CDF8" w:rsidR="00F86C04" w:rsidRDefault="009140EB" w:rsidP="00D7344C">
      <w:pPr>
        <w:pStyle w:val="ARBodyText"/>
        <w:sectPr w:rsidR="00F86C04" w:rsidSect="00AA6CC6">
          <w:headerReference w:type="even" r:id="rId51"/>
          <w:headerReference w:type="default" r:id="rId52"/>
          <w:footerReference w:type="even" r:id="rId53"/>
          <w:footerReference w:type="default" r:id="rId54"/>
          <w:headerReference w:type="first" r:id="rId55"/>
          <w:footerReference w:type="first" r:id="rId56"/>
          <w:pgSz w:w="11906" w:h="16838" w:code="9"/>
          <w:pgMar w:top="851" w:right="1418" w:bottom="851" w:left="1418" w:header="567" w:footer="567" w:gutter="0"/>
          <w:cols w:space="720"/>
          <w:titlePg/>
          <w:docGrid w:linePitch="326"/>
        </w:sectPr>
      </w:pPr>
      <w:r w:rsidRPr="009140EB">
        <w:t xml:space="preserve">All </w:t>
      </w:r>
      <w:r w:rsidR="00D5355C" w:rsidRPr="009140EB">
        <w:t xml:space="preserve">senior executive service employees were remunerated by way of section 24(1) determinations under the </w:t>
      </w:r>
      <w:r w:rsidR="00D5355C" w:rsidRPr="009140EB">
        <w:rPr>
          <w:i/>
        </w:rPr>
        <w:t>Public Service Act 1999</w:t>
      </w:r>
      <w:r w:rsidR="00D5355C" w:rsidRPr="009140EB">
        <w:t xml:space="preserve">. </w:t>
      </w:r>
    </w:p>
    <w:p w14:paraId="2448E934" w14:textId="6DEAB334" w:rsidR="00D5355C" w:rsidRDefault="00F86C04" w:rsidP="00F86C04">
      <w:pPr>
        <w:pStyle w:val="ARTableName0"/>
      </w:pPr>
      <w:bookmarkStart w:id="313" w:name="_Toc15899404"/>
      <w:bookmarkStart w:id="314" w:name="_Toc15976447"/>
      <w:bookmarkStart w:id="315" w:name="_Toc16709102"/>
      <w:bookmarkStart w:id="316" w:name="_Toc20476473"/>
      <w:r>
        <w:lastRenderedPageBreak/>
        <w:t>Table 1</w:t>
      </w:r>
      <w:r w:rsidR="006B2A2B">
        <w:t>0</w:t>
      </w:r>
      <w:r>
        <w:t>: Information about remuneration for key management personnel</w:t>
      </w:r>
      <w:bookmarkEnd w:id="313"/>
      <w:r w:rsidR="005D0432">
        <w:rPr>
          <w:rStyle w:val="FootnoteReference"/>
        </w:rPr>
        <w:footnoteReference w:id="7"/>
      </w:r>
      <w:bookmarkEnd w:id="314"/>
      <w:bookmarkEnd w:id="315"/>
      <w:bookmarkEnd w:id="316"/>
    </w:p>
    <w:tbl>
      <w:tblPr>
        <w:tblW w:w="136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Table 10 remuneration for key management personnel"/>
        <w:tblDescription w:val="Table lists key personnel and information about their remuneration including salary bonuses and termination benefits"/>
      </w:tblPr>
      <w:tblGrid>
        <w:gridCol w:w="1593"/>
        <w:gridCol w:w="1413"/>
        <w:gridCol w:w="1134"/>
        <w:gridCol w:w="992"/>
        <w:gridCol w:w="1134"/>
        <w:gridCol w:w="1559"/>
        <w:gridCol w:w="851"/>
        <w:gridCol w:w="992"/>
        <w:gridCol w:w="1706"/>
        <w:gridCol w:w="2268"/>
      </w:tblGrid>
      <w:tr w:rsidR="00F86C04" w:rsidRPr="00F86C04" w14:paraId="2EE1489A" w14:textId="77777777" w:rsidTr="00923161">
        <w:trPr>
          <w:tblHeader/>
        </w:trPr>
        <w:tc>
          <w:tcPr>
            <w:tcW w:w="1593" w:type="dxa"/>
            <w:shd w:val="clear" w:color="auto" w:fill="auto"/>
          </w:tcPr>
          <w:p w14:paraId="259117D3" w14:textId="77777777" w:rsidR="00F86C04" w:rsidRPr="00F86C04" w:rsidRDefault="00F86C04" w:rsidP="00F86C04">
            <w:pPr>
              <w:pStyle w:val="ARBodyText"/>
              <w:rPr>
                <w:rFonts w:cs="Arial"/>
                <w:b/>
                <w:sz w:val="16"/>
                <w:szCs w:val="16"/>
              </w:rPr>
            </w:pPr>
          </w:p>
        </w:tc>
        <w:tc>
          <w:tcPr>
            <w:tcW w:w="1413" w:type="dxa"/>
            <w:shd w:val="clear" w:color="auto" w:fill="auto"/>
          </w:tcPr>
          <w:p w14:paraId="4A4BD01F" w14:textId="77777777" w:rsidR="00F86C04" w:rsidRPr="00F86C04" w:rsidRDefault="00F86C04" w:rsidP="00F86C04">
            <w:pPr>
              <w:pStyle w:val="ARBodyText"/>
              <w:rPr>
                <w:rFonts w:cs="Arial"/>
                <w:b/>
                <w:sz w:val="16"/>
                <w:szCs w:val="16"/>
              </w:rPr>
            </w:pPr>
          </w:p>
        </w:tc>
        <w:tc>
          <w:tcPr>
            <w:tcW w:w="3260" w:type="dxa"/>
            <w:gridSpan w:val="3"/>
            <w:shd w:val="clear" w:color="auto" w:fill="auto"/>
          </w:tcPr>
          <w:p w14:paraId="597C0044" w14:textId="77777777" w:rsidR="00F86C04" w:rsidRPr="00F86C04" w:rsidRDefault="00F86C04" w:rsidP="00F86C04">
            <w:pPr>
              <w:pStyle w:val="ARBodyText"/>
              <w:rPr>
                <w:rFonts w:cs="Arial"/>
                <w:b/>
                <w:sz w:val="16"/>
                <w:szCs w:val="16"/>
              </w:rPr>
            </w:pPr>
            <w:r w:rsidRPr="00F86C04">
              <w:rPr>
                <w:rFonts w:cs="Arial"/>
                <w:b/>
                <w:sz w:val="16"/>
                <w:szCs w:val="16"/>
              </w:rPr>
              <w:t>S</w:t>
            </w:r>
            <w:bookmarkStart w:id="317" w:name="BK_S4P1L9C2"/>
            <w:bookmarkEnd w:id="317"/>
            <w:r w:rsidRPr="00F86C04">
              <w:rPr>
                <w:rFonts w:cs="Arial"/>
                <w:b/>
                <w:sz w:val="16"/>
                <w:szCs w:val="16"/>
              </w:rPr>
              <w:t>hort</w:t>
            </w:r>
            <w:r w:rsidRPr="00F86C04">
              <w:rPr>
                <w:rFonts w:cs="Arial"/>
                <w:b/>
                <w:sz w:val="16"/>
                <w:szCs w:val="16"/>
              </w:rPr>
              <w:noBreakHyphen/>
              <w:t>term benefits</w:t>
            </w:r>
          </w:p>
        </w:tc>
        <w:tc>
          <w:tcPr>
            <w:tcW w:w="1559" w:type="dxa"/>
            <w:shd w:val="clear" w:color="auto" w:fill="auto"/>
          </w:tcPr>
          <w:p w14:paraId="052303BA" w14:textId="77777777" w:rsidR="00F86C04" w:rsidRPr="00F86C04" w:rsidRDefault="00F86C04" w:rsidP="00F86C04">
            <w:pPr>
              <w:pStyle w:val="ARBodyText"/>
              <w:rPr>
                <w:rFonts w:cs="Arial"/>
                <w:b/>
                <w:sz w:val="16"/>
                <w:szCs w:val="16"/>
              </w:rPr>
            </w:pPr>
            <w:r w:rsidRPr="00F86C04">
              <w:rPr>
                <w:rFonts w:cs="Arial"/>
                <w:b/>
                <w:sz w:val="16"/>
                <w:szCs w:val="16"/>
              </w:rPr>
              <w:t>Post</w:t>
            </w:r>
            <w:r w:rsidRPr="00F86C04">
              <w:rPr>
                <w:rFonts w:cs="Arial"/>
                <w:b/>
                <w:sz w:val="16"/>
                <w:szCs w:val="16"/>
              </w:rPr>
              <w:noBreakHyphen/>
              <w:t>employment benefits</w:t>
            </w:r>
          </w:p>
        </w:tc>
        <w:tc>
          <w:tcPr>
            <w:tcW w:w="1843" w:type="dxa"/>
            <w:gridSpan w:val="2"/>
            <w:shd w:val="clear" w:color="auto" w:fill="auto"/>
          </w:tcPr>
          <w:p w14:paraId="2B52B3F0" w14:textId="77777777" w:rsidR="00F86C04" w:rsidRPr="00F86C04" w:rsidRDefault="00F86C04" w:rsidP="00F86C04">
            <w:pPr>
              <w:pStyle w:val="ARBodyText"/>
              <w:rPr>
                <w:rFonts w:cs="Arial"/>
                <w:b/>
                <w:sz w:val="16"/>
                <w:szCs w:val="16"/>
              </w:rPr>
            </w:pPr>
            <w:r w:rsidRPr="00F86C04">
              <w:rPr>
                <w:rFonts w:cs="Arial"/>
                <w:b/>
                <w:sz w:val="16"/>
                <w:szCs w:val="16"/>
              </w:rPr>
              <w:t>Other long</w:t>
            </w:r>
            <w:r w:rsidRPr="00F86C04">
              <w:rPr>
                <w:rFonts w:cs="Arial"/>
                <w:b/>
                <w:sz w:val="16"/>
                <w:szCs w:val="16"/>
              </w:rPr>
              <w:noBreakHyphen/>
              <w:t>term benefits</w:t>
            </w:r>
          </w:p>
        </w:tc>
        <w:tc>
          <w:tcPr>
            <w:tcW w:w="1706" w:type="dxa"/>
            <w:shd w:val="clear" w:color="auto" w:fill="auto"/>
          </w:tcPr>
          <w:p w14:paraId="1ECDCEF6" w14:textId="77777777" w:rsidR="00F86C04" w:rsidRPr="00F86C04" w:rsidRDefault="00F86C04" w:rsidP="00F86C04">
            <w:pPr>
              <w:pStyle w:val="ARBodyText"/>
              <w:rPr>
                <w:rFonts w:cs="Arial"/>
                <w:b/>
                <w:sz w:val="16"/>
                <w:szCs w:val="16"/>
              </w:rPr>
            </w:pPr>
            <w:r w:rsidRPr="00F86C04">
              <w:rPr>
                <w:rFonts w:cs="Arial"/>
                <w:b/>
                <w:sz w:val="16"/>
                <w:szCs w:val="16"/>
              </w:rPr>
              <w:t>Termination benefits</w:t>
            </w:r>
          </w:p>
        </w:tc>
        <w:tc>
          <w:tcPr>
            <w:tcW w:w="2268" w:type="dxa"/>
            <w:shd w:val="clear" w:color="auto" w:fill="auto"/>
          </w:tcPr>
          <w:p w14:paraId="588985DD" w14:textId="77777777" w:rsidR="00F86C04" w:rsidRPr="00F86C04" w:rsidRDefault="00F86C04" w:rsidP="00F86C04">
            <w:pPr>
              <w:pStyle w:val="ARBodyText"/>
              <w:rPr>
                <w:rFonts w:cs="Arial"/>
                <w:b/>
                <w:sz w:val="16"/>
                <w:szCs w:val="16"/>
              </w:rPr>
            </w:pPr>
            <w:r w:rsidRPr="00F86C04">
              <w:rPr>
                <w:rFonts w:cs="Arial"/>
                <w:b/>
                <w:sz w:val="16"/>
                <w:szCs w:val="16"/>
              </w:rPr>
              <w:t>Total remuneration</w:t>
            </w:r>
          </w:p>
        </w:tc>
      </w:tr>
      <w:tr w:rsidR="00F86C04" w:rsidRPr="00F86C04" w14:paraId="7B631C07" w14:textId="77777777" w:rsidTr="00923161">
        <w:trPr>
          <w:tblHeader/>
        </w:trPr>
        <w:tc>
          <w:tcPr>
            <w:tcW w:w="1593" w:type="dxa"/>
            <w:shd w:val="clear" w:color="auto" w:fill="auto"/>
          </w:tcPr>
          <w:p w14:paraId="13AB0335" w14:textId="77777777" w:rsidR="00F86C04" w:rsidRPr="00F86C04" w:rsidRDefault="00F86C04" w:rsidP="00F86C04">
            <w:pPr>
              <w:pStyle w:val="ARBodyText"/>
              <w:rPr>
                <w:rFonts w:cs="Arial"/>
                <w:b/>
                <w:sz w:val="16"/>
                <w:szCs w:val="16"/>
              </w:rPr>
            </w:pPr>
            <w:r w:rsidRPr="00F86C04">
              <w:rPr>
                <w:rFonts w:cs="Arial"/>
                <w:b/>
                <w:sz w:val="16"/>
                <w:szCs w:val="16"/>
              </w:rPr>
              <w:t>Name</w:t>
            </w:r>
          </w:p>
        </w:tc>
        <w:tc>
          <w:tcPr>
            <w:tcW w:w="1413" w:type="dxa"/>
            <w:shd w:val="clear" w:color="auto" w:fill="auto"/>
          </w:tcPr>
          <w:p w14:paraId="22A6B1C4" w14:textId="77777777" w:rsidR="00F86C04" w:rsidRPr="00F86C04" w:rsidRDefault="00F86C04" w:rsidP="00F86C04">
            <w:pPr>
              <w:pStyle w:val="ARBodyText"/>
              <w:rPr>
                <w:rFonts w:cs="Arial"/>
                <w:b/>
                <w:sz w:val="16"/>
                <w:szCs w:val="16"/>
              </w:rPr>
            </w:pPr>
            <w:r w:rsidRPr="00F86C04">
              <w:rPr>
                <w:rFonts w:cs="Arial"/>
                <w:b/>
                <w:sz w:val="16"/>
                <w:szCs w:val="16"/>
              </w:rPr>
              <w:t>Position title</w:t>
            </w:r>
          </w:p>
        </w:tc>
        <w:tc>
          <w:tcPr>
            <w:tcW w:w="1134" w:type="dxa"/>
            <w:shd w:val="clear" w:color="auto" w:fill="auto"/>
          </w:tcPr>
          <w:p w14:paraId="6FFE77CE" w14:textId="77777777" w:rsidR="00F86C04" w:rsidRPr="00F86C04" w:rsidRDefault="00F86C04" w:rsidP="00F86C04">
            <w:pPr>
              <w:pStyle w:val="ARBodyText"/>
              <w:rPr>
                <w:rFonts w:cs="Arial"/>
                <w:b/>
                <w:sz w:val="16"/>
                <w:szCs w:val="16"/>
              </w:rPr>
            </w:pPr>
            <w:r w:rsidRPr="00F86C04">
              <w:rPr>
                <w:rFonts w:cs="Arial"/>
                <w:b/>
                <w:sz w:val="16"/>
                <w:szCs w:val="16"/>
              </w:rPr>
              <w:t>Base salary</w:t>
            </w:r>
          </w:p>
        </w:tc>
        <w:tc>
          <w:tcPr>
            <w:tcW w:w="992" w:type="dxa"/>
            <w:shd w:val="clear" w:color="auto" w:fill="auto"/>
          </w:tcPr>
          <w:p w14:paraId="1046FE3E" w14:textId="77777777" w:rsidR="00F86C04" w:rsidRPr="00F86C04" w:rsidRDefault="00F86C04" w:rsidP="00F86C04">
            <w:pPr>
              <w:pStyle w:val="ARBodyText"/>
              <w:rPr>
                <w:rFonts w:cs="Arial"/>
                <w:b/>
                <w:sz w:val="16"/>
                <w:szCs w:val="16"/>
              </w:rPr>
            </w:pPr>
            <w:r w:rsidRPr="00F86C04">
              <w:rPr>
                <w:rFonts w:cs="Arial"/>
                <w:b/>
                <w:sz w:val="16"/>
                <w:szCs w:val="16"/>
              </w:rPr>
              <w:t>Bonuses</w:t>
            </w:r>
          </w:p>
        </w:tc>
        <w:tc>
          <w:tcPr>
            <w:tcW w:w="1134" w:type="dxa"/>
            <w:shd w:val="clear" w:color="auto" w:fill="auto"/>
          </w:tcPr>
          <w:p w14:paraId="0E94534A" w14:textId="77777777" w:rsidR="00F86C04" w:rsidRPr="00F86C04" w:rsidRDefault="00F86C04" w:rsidP="00F86C04">
            <w:pPr>
              <w:pStyle w:val="ARBodyText"/>
              <w:rPr>
                <w:rFonts w:cs="Arial"/>
                <w:b/>
                <w:sz w:val="16"/>
                <w:szCs w:val="16"/>
              </w:rPr>
            </w:pPr>
            <w:r w:rsidRPr="00F86C04">
              <w:rPr>
                <w:rFonts w:cs="Arial"/>
                <w:b/>
                <w:sz w:val="16"/>
                <w:szCs w:val="16"/>
              </w:rPr>
              <w:t>Other benefits and allowances</w:t>
            </w:r>
          </w:p>
        </w:tc>
        <w:tc>
          <w:tcPr>
            <w:tcW w:w="1559" w:type="dxa"/>
            <w:shd w:val="clear" w:color="auto" w:fill="auto"/>
          </w:tcPr>
          <w:p w14:paraId="6B4BEB49" w14:textId="77777777" w:rsidR="00F86C04" w:rsidRPr="00F86C04" w:rsidRDefault="00F86C04" w:rsidP="00F86C04">
            <w:pPr>
              <w:pStyle w:val="ARBodyText"/>
              <w:rPr>
                <w:rFonts w:cs="Arial"/>
                <w:b/>
                <w:sz w:val="16"/>
                <w:szCs w:val="16"/>
              </w:rPr>
            </w:pPr>
            <w:r w:rsidRPr="00F86C04">
              <w:rPr>
                <w:rFonts w:cs="Arial"/>
                <w:b/>
                <w:sz w:val="16"/>
                <w:szCs w:val="16"/>
              </w:rPr>
              <w:t>Superannuation contributions</w:t>
            </w:r>
          </w:p>
        </w:tc>
        <w:tc>
          <w:tcPr>
            <w:tcW w:w="851" w:type="dxa"/>
            <w:shd w:val="clear" w:color="auto" w:fill="auto"/>
          </w:tcPr>
          <w:p w14:paraId="5A8E5291" w14:textId="77777777" w:rsidR="00F86C04" w:rsidRPr="00F86C04" w:rsidRDefault="00F86C04" w:rsidP="00F86C04">
            <w:pPr>
              <w:pStyle w:val="ARBodyText"/>
              <w:rPr>
                <w:rFonts w:cs="Arial"/>
                <w:b/>
                <w:sz w:val="16"/>
                <w:szCs w:val="16"/>
              </w:rPr>
            </w:pPr>
            <w:r w:rsidRPr="00F86C04">
              <w:rPr>
                <w:rFonts w:cs="Arial"/>
                <w:b/>
                <w:sz w:val="16"/>
                <w:szCs w:val="16"/>
              </w:rPr>
              <w:t>Long service leave</w:t>
            </w:r>
          </w:p>
        </w:tc>
        <w:tc>
          <w:tcPr>
            <w:tcW w:w="992" w:type="dxa"/>
            <w:shd w:val="clear" w:color="auto" w:fill="auto"/>
          </w:tcPr>
          <w:p w14:paraId="2102790B" w14:textId="77777777" w:rsidR="00F86C04" w:rsidRPr="00F86C04" w:rsidRDefault="00F86C04" w:rsidP="00F86C04">
            <w:pPr>
              <w:pStyle w:val="ARBodyText"/>
              <w:rPr>
                <w:rFonts w:cs="Arial"/>
                <w:b/>
                <w:sz w:val="16"/>
                <w:szCs w:val="16"/>
              </w:rPr>
            </w:pPr>
            <w:r w:rsidRPr="00F86C04">
              <w:rPr>
                <w:rFonts w:cs="Arial"/>
                <w:b/>
                <w:sz w:val="16"/>
                <w:szCs w:val="16"/>
              </w:rPr>
              <w:t>Other long</w:t>
            </w:r>
            <w:r w:rsidRPr="00F86C04">
              <w:rPr>
                <w:rFonts w:cs="Arial"/>
                <w:b/>
                <w:sz w:val="16"/>
                <w:szCs w:val="16"/>
              </w:rPr>
              <w:noBreakHyphen/>
              <w:t>term benefits</w:t>
            </w:r>
          </w:p>
        </w:tc>
        <w:tc>
          <w:tcPr>
            <w:tcW w:w="1706" w:type="dxa"/>
            <w:shd w:val="clear" w:color="auto" w:fill="auto"/>
          </w:tcPr>
          <w:p w14:paraId="76EA51D7" w14:textId="77777777" w:rsidR="00F86C04" w:rsidRPr="00F86C04" w:rsidRDefault="00F86C04" w:rsidP="00F86C04">
            <w:pPr>
              <w:pStyle w:val="ARBodyText"/>
              <w:rPr>
                <w:rFonts w:cs="Arial"/>
                <w:b/>
                <w:sz w:val="16"/>
                <w:szCs w:val="16"/>
              </w:rPr>
            </w:pPr>
          </w:p>
        </w:tc>
        <w:tc>
          <w:tcPr>
            <w:tcW w:w="2268" w:type="dxa"/>
            <w:shd w:val="clear" w:color="auto" w:fill="auto"/>
          </w:tcPr>
          <w:p w14:paraId="1652A3D0" w14:textId="77777777" w:rsidR="00F86C04" w:rsidRPr="00F86C04" w:rsidRDefault="00F86C04" w:rsidP="00F86C04">
            <w:pPr>
              <w:pStyle w:val="ARBodyText"/>
              <w:rPr>
                <w:rFonts w:cs="Arial"/>
                <w:b/>
                <w:sz w:val="16"/>
                <w:szCs w:val="16"/>
              </w:rPr>
            </w:pPr>
          </w:p>
        </w:tc>
      </w:tr>
      <w:tr w:rsidR="00F86C04" w:rsidRPr="00F86C04" w14:paraId="30177CFA" w14:textId="77777777" w:rsidTr="00923161">
        <w:tc>
          <w:tcPr>
            <w:tcW w:w="1593" w:type="dxa"/>
            <w:shd w:val="clear" w:color="auto" w:fill="auto"/>
            <w:vAlign w:val="bottom"/>
          </w:tcPr>
          <w:p w14:paraId="243744F6" w14:textId="3253F169" w:rsidR="00F86C04" w:rsidRPr="00F86C04" w:rsidRDefault="00863B11" w:rsidP="00F86C04">
            <w:pPr>
              <w:pStyle w:val="ARBodyText"/>
              <w:rPr>
                <w:rFonts w:cs="Arial"/>
                <w:sz w:val="16"/>
                <w:szCs w:val="16"/>
              </w:rPr>
            </w:pPr>
            <w:r>
              <w:rPr>
                <w:rFonts w:cs="Arial"/>
                <w:sz w:val="16"/>
                <w:szCs w:val="16"/>
              </w:rPr>
              <w:t>Russell Reichelt</w:t>
            </w:r>
          </w:p>
        </w:tc>
        <w:tc>
          <w:tcPr>
            <w:tcW w:w="1413" w:type="dxa"/>
            <w:shd w:val="clear" w:color="auto" w:fill="auto"/>
          </w:tcPr>
          <w:p w14:paraId="775D5420" w14:textId="643A2EE9" w:rsidR="00F86C04" w:rsidRPr="00F86C04" w:rsidRDefault="00756DB3" w:rsidP="00F86C04">
            <w:pPr>
              <w:pStyle w:val="ARBodyText"/>
              <w:rPr>
                <w:rFonts w:cs="Arial"/>
                <w:sz w:val="16"/>
                <w:szCs w:val="16"/>
              </w:rPr>
            </w:pPr>
            <w:r>
              <w:rPr>
                <w:rFonts w:cs="Arial"/>
                <w:sz w:val="16"/>
                <w:szCs w:val="16"/>
              </w:rPr>
              <w:t>Chairperson</w:t>
            </w:r>
          </w:p>
        </w:tc>
        <w:tc>
          <w:tcPr>
            <w:tcW w:w="1134" w:type="dxa"/>
            <w:shd w:val="clear" w:color="auto" w:fill="auto"/>
          </w:tcPr>
          <w:p w14:paraId="527149C2" w14:textId="6282631A" w:rsidR="00F86C04" w:rsidRPr="00F86C04" w:rsidRDefault="005A6E0A" w:rsidP="002F6F42">
            <w:pPr>
              <w:pStyle w:val="ARBodyText"/>
              <w:jc w:val="right"/>
              <w:rPr>
                <w:rFonts w:cs="Arial"/>
                <w:sz w:val="16"/>
                <w:szCs w:val="16"/>
              </w:rPr>
            </w:pPr>
            <w:r>
              <w:rPr>
                <w:rFonts w:cs="Arial"/>
                <w:sz w:val="16"/>
                <w:szCs w:val="16"/>
              </w:rPr>
              <w:t>99,185</w:t>
            </w:r>
          </w:p>
        </w:tc>
        <w:tc>
          <w:tcPr>
            <w:tcW w:w="992" w:type="dxa"/>
            <w:shd w:val="clear" w:color="auto" w:fill="auto"/>
          </w:tcPr>
          <w:p w14:paraId="5F277450" w14:textId="0433469F" w:rsidR="00F86C04" w:rsidRPr="00F86C04" w:rsidRDefault="00863B11" w:rsidP="002F6F42">
            <w:pPr>
              <w:pStyle w:val="ARBodyText"/>
              <w:jc w:val="right"/>
              <w:rPr>
                <w:rFonts w:cs="Arial"/>
                <w:sz w:val="16"/>
                <w:szCs w:val="16"/>
              </w:rPr>
            </w:pPr>
            <w:r>
              <w:rPr>
                <w:rFonts w:cs="Arial"/>
                <w:sz w:val="16"/>
                <w:szCs w:val="16"/>
              </w:rPr>
              <w:t>0</w:t>
            </w:r>
          </w:p>
        </w:tc>
        <w:tc>
          <w:tcPr>
            <w:tcW w:w="1134" w:type="dxa"/>
            <w:shd w:val="clear" w:color="auto" w:fill="auto"/>
          </w:tcPr>
          <w:p w14:paraId="07A5FCEE" w14:textId="737D1E93" w:rsidR="00F86C04" w:rsidRPr="00F86C04" w:rsidRDefault="00863B11" w:rsidP="002F6F42">
            <w:pPr>
              <w:pStyle w:val="ARBodyText"/>
              <w:jc w:val="right"/>
              <w:rPr>
                <w:rFonts w:cs="Arial"/>
                <w:sz w:val="16"/>
                <w:szCs w:val="16"/>
              </w:rPr>
            </w:pPr>
            <w:r>
              <w:rPr>
                <w:rFonts w:cs="Arial"/>
                <w:sz w:val="16"/>
                <w:szCs w:val="16"/>
              </w:rPr>
              <w:t>14,85</w:t>
            </w:r>
            <w:r w:rsidR="00593684">
              <w:rPr>
                <w:rFonts w:cs="Arial"/>
                <w:sz w:val="16"/>
                <w:szCs w:val="16"/>
              </w:rPr>
              <w:t>7</w:t>
            </w:r>
          </w:p>
        </w:tc>
        <w:tc>
          <w:tcPr>
            <w:tcW w:w="1559" w:type="dxa"/>
            <w:shd w:val="clear" w:color="auto" w:fill="auto"/>
          </w:tcPr>
          <w:p w14:paraId="05E4DE1A" w14:textId="4922B567" w:rsidR="00F86C04" w:rsidRPr="00F86C04" w:rsidRDefault="00863B11" w:rsidP="002F6F42">
            <w:pPr>
              <w:pStyle w:val="ARBodyText"/>
              <w:jc w:val="right"/>
              <w:rPr>
                <w:rFonts w:cs="Arial"/>
                <w:sz w:val="16"/>
                <w:szCs w:val="16"/>
              </w:rPr>
            </w:pPr>
            <w:r>
              <w:rPr>
                <w:rFonts w:cs="Arial"/>
                <w:sz w:val="16"/>
                <w:szCs w:val="16"/>
              </w:rPr>
              <w:t>13,03</w:t>
            </w:r>
            <w:r w:rsidR="00DC6941">
              <w:rPr>
                <w:rFonts w:cs="Arial"/>
                <w:sz w:val="16"/>
                <w:szCs w:val="16"/>
              </w:rPr>
              <w:t>8</w:t>
            </w:r>
          </w:p>
        </w:tc>
        <w:tc>
          <w:tcPr>
            <w:tcW w:w="851" w:type="dxa"/>
            <w:shd w:val="clear" w:color="auto" w:fill="auto"/>
          </w:tcPr>
          <w:p w14:paraId="3829424B" w14:textId="161E8B21" w:rsidR="00F86C04" w:rsidRPr="00F86C04" w:rsidRDefault="00073E13" w:rsidP="002F6F42">
            <w:pPr>
              <w:pStyle w:val="ARBodyText"/>
              <w:jc w:val="right"/>
              <w:rPr>
                <w:rFonts w:cs="Arial"/>
                <w:sz w:val="16"/>
                <w:szCs w:val="16"/>
              </w:rPr>
            </w:pPr>
            <w:r>
              <w:rPr>
                <w:rFonts w:cs="Arial"/>
                <w:sz w:val="16"/>
                <w:szCs w:val="16"/>
              </w:rPr>
              <w:t>0</w:t>
            </w:r>
          </w:p>
        </w:tc>
        <w:tc>
          <w:tcPr>
            <w:tcW w:w="992" w:type="dxa"/>
            <w:shd w:val="clear" w:color="auto" w:fill="auto"/>
          </w:tcPr>
          <w:p w14:paraId="21E10F97" w14:textId="7241974D" w:rsidR="00F86C04" w:rsidRPr="00F86C04" w:rsidRDefault="00073E13" w:rsidP="002F6F42">
            <w:pPr>
              <w:pStyle w:val="ARBodyText"/>
              <w:jc w:val="right"/>
              <w:rPr>
                <w:rFonts w:cs="Arial"/>
                <w:sz w:val="16"/>
                <w:szCs w:val="16"/>
              </w:rPr>
            </w:pPr>
            <w:r>
              <w:rPr>
                <w:rFonts w:cs="Arial"/>
                <w:sz w:val="16"/>
                <w:szCs w:val="16"/>
              </w:rPr>
              <w:t>0</w:t>
            </w:r>
          </w:p>
        </w:tc>
        <w:tc>
          <w:tcPr>
            <w:tcW w:w="1706" w:type="dxa"/>
            <w:shd w:val="clear" w:color="auto" w:fill="auto"/>
          </w:tcPr>
          <w:p w14:paraId="521FCD40" w14:textId="4448376C" w:rsidR="00F86C04" w:rsidRPr="00F86C04" w:rsidRDefault="00236477" w:rsidP="002F6F42">
            <w:pPr>
              <w:pStyle w:val="ARBodyText"/>
              <w:jc w:val="right"/>
              <w:rPr>
                <w:rFonts w:cs="Arial"/>
                <w:sz w:val="16"/>
                <w:szCs w:val="16"/>
              </w:rPr>
            </w:pPr>
            <w:r>
              <w:rPr>
                <w:rFonts w:cs="Arial"/>
                <w:sz w:val="16"/>
                <w:szCs w:val="16"/>
              </w:rPr>
              <w:t>0</w:t>
            </w:r>
          </w:p>
        </w:tc>
        <w:tc>
          <w:tcPr>
            <w:tcW w:w="2268" w:type="dxa"/>
            <w:shd w:val="clear" w:color="auto" w:fill="auto"/>
          </w:tcPr>
          <w:p w14:paraId="2911EF56" w14:textId="55B84C1C" w:rsidR="00F86C04" w:rsidRPr="00F86C04" w:rsidRDefault="00FA54BE" w:rsidP="002F6F42">
            <w:pPr>
              <w:pStyle w:val="ARBodyText"/>
              <w:jc w:val="right"/>
              <w:rPr>
                <w:rFonts w:cs="Arial"/>
                <w:sz w:val="16"/>
                <w:szCs w:val="16"/>
              </w:rPr>
            </w:pPr>
            <w:r>
              <w:rPr>
                <w:rFonts w:cs="Arial"/>
                <w:sz w:val="16"/>
                <w:szCs w:val="16"/>
              </w:rPr>
              <w:t>127,080</w:t>
            </w:r>
          </w:p>
        </w:tc>
      </w:tr>
      <w:tr w:rsidR="00F86C04" w:rsidRPr="00F86C04" w14:paraId="64B5F381" w14:textId="77777777" w:rsidTr="00923161">
        <w:tc>
          <w:tcPr>
            <w:tcW w:w="1593" w:type="dxa"/>
            <w:shd w:val="clear" w:color="auto" w:fill="auto"/>
            <w:vAlign w:val="bottom"/>
          </w:tcPr>
          <w:p w14:paraId="10224848" w14:textId="006E94C7" w:rsidR="00F86C04" w:rsidRPr="00F86C04" w:rsidRDefault="00073E13" w:rsidP="00F86C04">
            <w:pPr>
              <w:pStyle w:val="ARBodyText"/>
              <w:rPr>
                <w:rFonts w:cs="Arial"/>
                <w:sz w:val="16"/>
                <w:szCs w:val="16"/>
              </w:rPr>
            </w:pPr>
            <w:r>
              <w:rPr>
                <w:rFonts w:cs="Arial"/>
                <w:sz w:val="16"/>
                <w:szCs w:val="16"/>
              </w:rPr>
              <w:t>Josh Thomas</w:t>
            </w:r>
          </w:p>
        </w:tc>
        <w:tc>
          <w:tcPr>
            <w:tcW w:w="1413" w:type="dxa"/>
            <w:shd w:val="clear" w:color="auto" w:fill="auto"/>
          </w:tcPr>
          <w:p w14:paraId="0E3BB43F" w14:textId="2B327F19" w:rsidR="00F86C04" w:rsidRPr="00F86C04" w:rsidRDefault="00073E13" w:rsidP="00F86C04">
            <w:pPr>
              <w:pStyle w:val="ARBodyText"/>
              <w:rPr>
                <w:rFonts w:cs="Arial"/>
                <w:sz w:val="16"/>
                <w:szCs w:val="16"/>
              </w:rPr>
            </w:pPr>
            <w:r>
              <w:rPr>
                <w:rFonts w:cs="Arial"/>
                <w:sz w:val="16"/>
                <w:szCs w:val="16"/>
              </w:rPr>
              <w:t>CEO</w:t>
            </w:r>
            <w:r w:rsidR="00624CB8">
              <w:rPr>
                <w:rFonts w:cs="Arial"/>
                <w:sz w:val="16"/>
                <w:szCs w:val="16"/>
              </w:rPr>
              <w:t>/Board Member</w:t>
            </w:r>
          </w:p>
        </w:tc>
        <w:tc>
          <w:tcPr>
            <w:tcW w:w="1134" w:type="dxa"/>
            <w:shd w:val="clear" w:color="auto" w:fill="auto"/>
          </w:tcPr>
          <w:p w14:paraId="237E904F" w14:textId="3D2AAD13" w:rsidR="00F86C04" w:rsidRPr="00F86C04" w:rsidRDefault="006A263A" w:rsidP="002F6F42">
            <w:pPr>
              <w:pStyle w:val="ARBodyText"/>
              <w:jc w:val="right"/>
              <w:rPr>
                <w:rFonts w:cs="Arial"/>
                <w:sz w:val="16"/>
                <w:szCs w:val="16"/>
              </w:rPr>
            </w:pPr>
            <w:r>
              <w:rPr>
                <w:rFonts w:cs="Arial"/>
                <w:sz w:val="16"/>
                <w:szCs w:val="16"/>
              </w:rPr>
              <w:t>90,356</w:t>
            </w:r>
          </w:p>
        </w:tc>
        <w:tc>
          <w:tcPr>
            <w:tcW w:w="992" w:type="dxa"/>
            <w:shd w:val="clear" w:color="auto" w:fill="auto"/>
          </w:tcPr>
          <w:p w14:paraId="4972DBC0" w14:textId="178B09D9" w:rsidR="00F86C04" w:rsidRPr="00F86C04" w:rsidRDefault="00073E13" w:rsidP="002F6F42">
            <w:pPr>
              <w:pStyle w:val="ARBodyText"/>
              <w:jc w:val="right"/>
              <w:rPr>
                <w:rFonts w:cs="Arial"/>
                <w:sz w:val="16"/>
                <w:szCs w:val="16"/>
              </w:rPr>
            </w:pPr>
            <w:r>
              <w:rPr>
                <w:rFonts w:cs="Arial"/>
                <w:sz w:val="16"/>
                <w:szCs w:val="16"/>
              </w:rPr>
              <w:t>0</w:t>
            </w:r>
          </w:p>
        </w:tc>
        <w:tc>
          <w:tcPr>
            <w:tcW w:w="1134" w:type="dxa"/>
            <w:shd w:val="clear" w:color="auto" w:fill="auto"/>
          </w:tcPr>
          <w:p w14:paraId="56651F4D" w14:textId="57257594" w:rsidR="00F86C04" w:rsidRPr="00F86C04" w:rsidRDefault="00073E13" w:rsidP="002F6F42">
            <w:pPr>
              <w:pStyle w:val="ARBodyText"/>
              <w:jc w:val="right"/>
              <w:rPr>
                <w:rFonts w:cs="Arial"/>
                <w:sz w:val="16"/>
                <w:szCs w:val="16"/>
              </w:rPr>
            </w:pPr>
            <w:r>
              <w:rPr>
                <w:rFonts w:cs="Arial"/>
                <w:sz w:val="16"/>
                <w:szCs w:val="16"/>
              </w:rPr>
              <w:t>0</w:t>
            </w:r>
          </w:p>
        </w:tc>
        <w:tc>
          <w:tcPr>
            <w:tcW w:w="1559" w:type="dxa"/>
            <w:shd w:val="clear" w:color="auto" w:fill="auto"/>
          </w:tcPr>
          <w:p w14:paraId="006EC2EA" w14:textId="3F3B487B" w:rsidR="00F86C04" w:rsidRPr="00F86C04" w:rsidRDefault="00073E13" w:rsidP="002F6F42">
            <w:pPr>
              <w:pStyle w:val="ARBodyText"/>
              <w:jc w:val="right"/>
              <w:rPr>
                <w:rFonts w:cs="Arial"/>
                <w:sz w:val="16"/>
                <w:szCs w:val="16"/>
              </w:rPr>
            </w:pPr>
            <w:r>
              <w:rPr>
                <w:rFonts w:cs="Arial"/>
                <w:sz w:val="16"/>
                <w:szCs w:val="16"/>
              </w:rPr>
              <w:t>13,12</w:t>
            </w:r>
            <w:r w:rsidR="00DC6941">
              <w:rPr>
                <w:rFonts w:cs="Arial"/>
                <w:sz w:val="16"/>
                <w:szCs w:val="16"/>
              </w:rPr>
              <w:t>9</w:t>
            </w:r>
          </w:p>
        </w:tc>
        <w:tc>
          <w:tcPr>
            <w:tcW w:w="851" w:type="dxa"/>
            <w:shd w:val="clear" w:color="auto" w:fill="auto"/>
          </w:tcPr>
          <w:p w14:paraId="34383ABD" w14:textId="387153E5" w:rsidR="00F86C04" w:rsidRPr="00F86C04" w:rsidRDefault="002661E3" w:rsidP="002F6F42">
            <w:pPr>
              <w:pStyle w:val="ARBodyText"/>
              <w:jc w:val="right"/>
              <w:rPr>
                <w:rFonts w:cs="Arial"/>
                <w:sz w:val="16"/>
                <w:szCs w:val="16"/>
              </w:rPr>
            </w:pPr>
            <w:r>
              <w:rPr>
                <w:rFonts w:cs="Arial"/>
                <w:sz w:val="16"/>
                <w:szCs w:val="16"/>
              </w:rPr>
              <w:t>1,0</w:t>
            </w:r>
            <w:r w:rsidR="00DC6941">
              <w:rPr>
                <w:rFonts w:cs="Arial"/>
                <w:sz w:val="16"/>
                <w:szCs w:val="16"/>
              </w:rPr>
              <w:t>90</w:t>
            </w:r>
          </w:p>
        </w:tc>
        <w:tc>
          <w:tcPr>
            <w:tcW w:w="992" w:type="dxa"/>
            <w:shd w:val="clear" w:color="auto" w:fill="auto"/>
          </w:tcPr>
          <w:p w14:paraId="6C32332F" w14:textId="364E0CBD" w:rsidR="00F86C04" w:rsidRPr="00F86C04" w:rsidRDefault="002661E3" w:rsidP="002F6F42">
            <w:pPr>
              <w:pStyle w:val="ARBodyText"/>
              <w:jc w:val="right"/>
              <w:rPr>
                <w:rFonts w:cs="Arial"/>
                <w:sz w:val="16"/>
                <w:szCs w:val="16"/>
              </w:rPr>
            </w:pPr>
            <w:r>
              <w:rPr>
                <w:rFonts w:cs="Arial"/>
                <w:sz w:val="16"/>
                <w:szCs w:val="16"/>
              </w:rPr>
              <w:t>6,8</w:t>
            </w:r>
            <w:r w:rsidR="00DC6941">
              <w:rPr>
                <w:rFonts w:cs="Arial"/>
                <w:sz w:val="16"/>
                <w:szCs w:val="16"/>
              </w:rPr>
              <w:t>80</w:t>
            </w:r>
          </w:p>
        </w:tc>
        <w:tc>
          <w:tcPr>
            <w:tcW w:w="1706" w:type="dxa"/>
            <w:shd w:val="clear" w:color="auto" w:fill="auto"/>
          </w:tcPr>
          <w:p w14:paraId="5CE28533" w14:textId="785C6072" w:rsidR="00F86C04" w:rsidRPr="00F86C04" w:rsidRDefault="00073E13" w:rsidP="002F6F42">
            <w:pPr>
              <w:pStyle w:val="ARBodyText"/>
              <w:jc w:val="right"/>
              <w:rPr>
                <w:rFonts w:cs="Arial"/>
                <w:sz w:val="16"/>
                <w:szCs w:val="16"/>
              </w:rPr>
            </w:pPr>
            <w:r>
              <w:rPr>
                <w:rFonts w:cs="Arial"/>
                <w:sz w:val="16"/>
                <w:szCs w:val="16"/>
              </w:rPr>
              <w:t>0</w:t>
            </w:r>
          </w:p>
        </w:tc>
        <w:tc>
          <w:tcPr>
            <w:tcW w:w="2268" w:type="dxa"/>
            <w:shd w:val="clear" w:color="auto" w:fill="auto"/>
          </w:tcPr>
          <w:p w14:paraId="791CE624" w14:textId="717F5539" w:rsidR="00F86C04" w:rsidRPr="00F86C04" w:rsidRDefault="00127492" w:rsidP="002F6F42">
            <w:pPr>
              <w:pStyle w:val="ARBodyText"/>
              <w:jc w:val="right"/>
              <w:rPr>
                <w:rFonts w:cs="Arial"/>
                <w:sz w:val="16"/>
                <w:szCs w:val="16"/>
              </w:rPr>
            </w:pPr>
            <w:r>
              <w:rPr>
                <w:rFonts w:cs="Arial"/>
                <w:sz w:val="16"/>
                <w:szCs w:val="16"/>
              </w:rPr>
              <w:t>111,45</w:t>
            </w:r>
            <w:r w:rsidR="00E627F1">
              <w:rPr>
                <w:rFonts w:cs="Arial"/>
                <w:sz w:val="16"/>
                <w:szCs w:val="16"/>
              </w:rPr>
              <w:t>5</w:t>
            </w:r>
          </w:p>
        </w:tc>
      </w:tr>
      <w:tr w:rsidR="00F86C04" w:rsidRPr="00F86C04" w14:paraId="37BFE7A5" w14:textId="77777777" w:rsidTr="00923161">
        <w:tc>
          <w:tcPr>
            <w:tcW w:w="1593" w:type="dxa"/>
            <w:shd w:val="clear" w:color="auto" w:fill="auto"/>
            <w:vAlign w:val="bottom"/>
          </w:tcPr>
          <w:p w14:paraId="334B8297" w14:textId="77BB4A5F" w:rsidR="00F86C04" w:rsidRPr="00F86C04" w:rsidRDefault="00911344" w:rsidP="00F86C04">
            <w:pPr>
              <w:pStyle w:val="ARBodyText"/>
              <w:rPr>
                <w:rFonts w:cs="Arial"/>
                <w:sz w:val="16"/>
                <w:szCs w:val="16"/>
              </w:rPr>
            </w:pPr>
            <w:r>
              <w:rPr>
                <w:rFonts w:cs="Arial"/>
                <w:sz w:val="16"/>
                <w:szCs w:val="16"/>
              </w:rPr>
              <w:t>Ian Poiner</w:t>
            </w:r>
          </w:p>
        </w:tc>
        <w:tc>
          <w:tcPr>
            <w:tcW w:w="1413" w:type="dxa"/>
            <w:shd w:val="clear" w:color="auto" w:fill="auto"/>
          </w:tcPr>
          <w:p w14:paraId="72DDB5D1" w14:textId="46225890" w:rsidR="00F86C04" w:rsidRPr="00F86C04" w:rsidRDefault="00756DB3" w:rsidP="00F86C04">
            <w:pPr>
              <w:pStyle w:val="ARBodyText"/>
              <w:rPr>
                <w:rFonts w:cs="Arial"/>
                <w:sz w:val="16"/>
                <w:szCs w:val="16"/>
              </w:rPr>
            </w:pPr>
            <w:r>
              <w:rPr>
                <w:rFonts w:cs="Arial"/>
                <w:sz w:val="16"/>
                <w:szCs w:val="16"/>
              </w:rPr>
              <w:t>Chairperson</w:t>
            </w:r>
          </w:p>
        </w:tc>
        <w:tc>
          <w:tcPr>
            <w:tcW w:w="1134" w:type="dxa"/>
            <w:shd w:val="clear" w:color="auto" w:fill="auto"/>
          </w:tcPr>
          <w:p w14:paraId="3E950065" w14:textId="70993E94" w:rsidR="00F86C04" w:rsidRPr="00F86C04" w:rsidRDefault="006A263A" w:rsidP="002F6F42">
            <w:pPr>
              <w:pStyle w:val="ARBodyText"/>
              <w:jc w:val="right"/>
              <w:rPr>
                <w:rFonts w:cs="Arial"/>
                <w:sz w:val="16"/>
                <w:szCs w:val="16"/>
              </w:rPr>
            </w:pPr>
            <w:r>
              <w:rPr>
                <w:rFonts w:cs="Arial"/>
                <w:sz w:val="16"/>
                <w:szCs w:val="16"/>
              </w:rPr>
              <w:t>61,27</w:t>
            </w:r>
            <w:r w:rsidR="00593684">
              <w:rPr>
                <w:rFonts w:cs="Arial"/>
                <w:sz w:val="16"/>
                <w:szCs w:val="16"/>
              </w:rPr>
              <w:t>9</w:t>
            </w:r>
          </w:p>
        </w:tc>
        <w:tc>
          <w:tcPr>
            <w:tcW w:w="992" w:type="dxa"/>
            <w:shd w:val="clear" w:color="auto" w:fill="auto"/>
          </w:tcPr>
          <w:p w14:paraId="753D0B10" w14:textId="7A76D671" w:rsidR="00F86C04" w:rsidRPr="00F86C04" w:rsidRDefault="00E41223" w:rsidP="002F6F42">
            <w:pPr>
              <w:pStyle w:val="ARBodyText"/>
              <w:jc w:val="right"/>
              <w:rPr>
                <w:rFonts w:cs="Arial"/>
                <w:sz w:val="16"/>
                <w:szCs w:val="16"/>
              </w:rPr>
            </w:pPr>
            <w:r>
              <w:rPr>
                <w:rFonts w:cs="Arial"/>
                <w:sz w:val="16"/>
                <w:szCs w:val="16"/>
              </w:rPr>
              <w:t>0</w:t>
            </w:r>
          </w:p>
        </w:tc>
        <w:tc>
          <w:tcPr>
            <w:tcW w:w="1134" w:type="dxa"/>
            <w:shd w:val="clear" w:color="auto" w:fill="auto"/>
          </w:tcPr>
          <w:p w14:paraId="41DE65FD" w14:textId="33E76D98" w:rsidR="00F86C04" w:rsidRPr="00F86C04" w:rsidRDefault="00E41223" w:rsidP="002F6F42">
            <w:pPr>
              <w:pStyle w:val="ARBodyText"/>
              <w:jc w:val="right"/>
              <w:rPr>
                <w:rFonts w:cs="Arial"/>
                <w:sz w:val="16"/>
                <w:szCs w:val="16"/>
              </w:rPr>
            </w:pPr>
            <w:r>
              <w:rPr>
                <w:rFonts w:cs="Arial"/>
                <w:sz w:val="16"/>
                <w:szCs w:val="16"/>
              </w:rPr>
              <w:t>0</w:t>
            </w:r>
          </w:p>
        </w:tc>
        <w:tc>
          <w:tcPr>
            <w:tcW w:w="1559" w:type="dxa"/>
            <w:shd w:val="clear" w:color="auto" w:fill="auto"/>
          </w:tcPr>
          <w:p w14:paraId="0BFB7A72" w14:textId="3C02971A" w:rsidR="00F86C04" w:rsidRPr="00F86C04" w:rsidRDefault="00E41223" w:rsidP="002F6F42">
            <w:pPr>
              <w:pStyle w:val="ARBodyText"/>
              <w:jc w:val="right"/>
              <w:rPr>
                <w:rFonts w:cs="Arial"/>
                <w:sz w:val="16"/>
                <w:szCs w:val="16"/>
              </w:rPr>
            </w:pPr>
            <w:r>
              <w:rPr>
                <w:rFonts w:cs="Arial"/>
                <w:sz w:val="16"/>
                <w:szCs w:val="16"/>
              </w:rPr>
              <w:t>7,661</w:t>
            </w:r>
          </w:p>
        </w:tc>
        <w:tc>
          <w:tcPr>
            <w:tcW w:w="851" w:type="dxa"/>
            <w:shd w:val="clear" w:color="auto" w:fill="auto"/>
          </w:tcPr>
          <w:p w14:paraId="49953198" w14:textId="1FA63430" w:rsidR="00F86C04" w:rsidRPr="00F86C04" w:rsidRDefault="00E41223" w:rsidP="002F6F42">
            <w:pPr>
              <w:pStyle w:val="ARBodyText"/>
              <w:jc w:val="right"/>
              <w:rPr>
                <w:rFonts w:cs="Arial"/>
                <w:sz w:val="16"/>
                <w:szCs w:val="16"/>
              </w:rPr>
            </w:pPr>
            <w:r>
              <w:rPr>
                <w:rFonts w:cs="Arial"/>
                <w:sz w:val="16"/>
                <w:szCs w:val="16"/>
              </w:rPr>
              <w:t>0</w:t>
            </w:r>
          </w:p>
        </w:tc>
        <w:tc>
          <w:tcPr>
            <w:tcW w:w="992" w:type="dxa"/>
            <w:shd w:val="clear" w:color="auto" w:fill="auto"/>
          </w:tcPr>
          <w:p w14:paraId="7B9C6750" w14:textId="370BAA51" w:rsidR="00F86C04" w:rsidRPr="00F86C04" w:rsidRDefault="00E41223" w:rsidP="002F6F42">
            <w:pPr>
              <w:pStyle w:val="ARBodyText"/>
              <w:jc w:val="right"/>
              <w:rPr>
                <w:rFonts w:cs="Arial"/>
                <w:sz w:val="16"/>
                <w:szCs w:val="16"/>
              </w:rPr>
            </w:pPr>
            <w:r>
              <w:rPr>
                <w:rFonts w:cs="Arial"/>
                <w:sz w:val="16"/>
                <w:szCs w:val="16"/>
              </w:rPr>
              <w:t>0</w:t>
            </w:r>
          </w:p>
        </w:tc>
        <w:tc>
          <w:tcPr>
            <w:tcW w:w="1706" w:type="dxa"/>
            <w:shd w:val="clear" w:color="auto" w:fill="auto"/>
          </w:tcPr>
          <w:p w14:paraId="3A3452C3" w14:textId="4777B54A" w:rsidR="00F86C04" w:rsidRPr="00F86C04" w:rsidRDefault="00E41223" w:rsidP="002F6F42">
            <w:pPr>
              <w:pStyle w:val="ARBodyText"/>
              <w:jc w:val="right"/>
              <w:rPr>
                <w:rFonts w:cs="Arial"/>
                <w:sz w:val="16"/>
                <w:szCs w:val="16"/>
              </w:rPr>
            </w:pPr>
            <w:r>
              <w:rPr>
                <w:rFonts w:cs="Arial"/>
                <w:sz w:val="16"/>
                <w:szCs w:val="16"/>
              </w:rPr>
              <w:t>0</w:t>
            </w:r>
          </w:p>
        </w:tc>
        <w:tc>
          <w:tcPr>
            <w:tcW w:w="2268" w:type="dxa"/>
            <w:shd w:val="clear" w:color="auto" w:fill="auto"/>
          </w:tcPr>
          <w:p w14:paraId="0457CF7F" w14:textId="2AA2CD94" w:rsidR="00F86C04" w:rsidRPr="00F86C04" w:rsidRDefault="00127492" w:rsidP="002F6F42">
            <w:pPr>
              <w:pStyle w:val="ARBodyText"/>
              <w:jc w:val="right"/>
              <w:rPr>
                <w:rFonts w:cs="Arial"/>
                <w:sz w:val="16"/>
                <w:szCs w:val="16"/>
              </w:rPr>
            </w:pPr>
            <w:r>
              <w:rPr>
                <w:rFonts w:cs="Arial"/>
                <w:sz w:val="16"/>
                <w:szCs w:val="16"/>
              </w:rPr>
              <w:t>68,9</w:t>
            </w:r>
            <w:r w:rsidR="00E627F1">
              <w:rPr>
                <w:rFonts w:cs="Arial"/>
                <w:sz w:val="16"/>
                <w:szCs w:val="16"/>
              </w:rPr>
              <w:t>40</w:t>
            </w:r>
          </w:p>
        </w:tc>
      </w:tr>
      <w:tr w:rsidR="00F86C04" w:rsidRPr="00F86C04" w14:paraId="0BFCACBE" w14:textId="77777777" w:rsidTr="00923161">
        <w:tc>
          <w:tcPr>
            <w:tcW w:w="1593" w:type="dxa"/>
            <w:shd w:val="clear" w:color="auto" w:fill="auto"/>
            <w:vAlign w:val="bottom"/>
          </w:tcPr>
          <w:p w14:paraId="58267ABC" w14:textId="5D5D3459" w:rsidR="00F86C04" w:rsidRPr="00F86C04" w:rsidRDefault="00911344" w:rsidP="00F86C04">
            <w:pPr>
              <w:pStyle w:val="ARBodyText"/>
              <w:rPr>
                <w:rFonts w:cs="Arial"/>
                <w:sz w:val="16"/>
                <w:szCs w:val="16"/>
              </w:rPr>
            </w:pPr>
            <w:r>
              <w:rPr>
                <w:rFonts w:cs="Arial"/>
                <w:sz w:val="16"/>
                <w:szCs w:val="16"/>
              </w:rPr>
              <w:t>Margie McKenzie</w:t>
            </w:r>
          </w:p>
        </w:tc>
        <w:tc>
          <w:tcPr>
            <w:tcW w:w="1413" w:type="dxa"/>
            <w:shd w:val="clear" w:color="auto" w:fill="auto"/>
          </w:tcPr>
          <w:p w14:paraId="573F5750" w14:textId="700D46BD" w:rsidR="00F86C04" w:rsidRPr="00F86C04" w:rsidRDefault="00624CB8" w:rsidP="00F86C04">
            <w:pPr>
              <w:pStyle w:val="ARBodyText"/>
              <w:rPr>
                <w:rFonts w:cs="Arial"/>
                <w:sz w:val="16"/>
                <w:szCs w:val="16"/>
              </w:rPr>
            </w:pPr>
            <w:r>
              <w:rPr>
                <w:rFonts w:cs="Arial"/>
                <w:sz w:val="16"/>
                <w:szCs w:val="16"/>
              </w:rPr>
              <w:t>Board Member</w:t>
            </w:r>
          </w:p>
        </w:tc>
        <w:tc>
          <w:tcPr>
            <w:tcW w:w="1134" w:type="dxa"/>
            <w:shd w:val="clear" w:color="auto" w:fill="auto"/>
          </w:tcPr>
          <w:p w14:paraId="340569CF" w14:textId="59BCEA3F" w:rsidR="00F86C04" w:rsidRPr="00F86C04" w:rsidRDefault="00FA15B9" w:rsidP="002F6F42">
            <w:pPr>
              <w:pStyle w:val="ARBodyText"/>
              <w:jc w:val="right"/>
              <w:rPr>
                <w:rFonts w:cs="Arial"/>
                <w:sz w:val="16"/>
                <w:szCs w:val="16"/>
              </w:rPr>
            </w:pPr>
            <w:r>
              <w:rPr>
                <w:rFonts w:cs="Arial"/>
                <w:sz w:val="16"/>
                <w:szCs w:val="16"/>
              </w:rPr>
              <w:t>8,35</w:t>
            </w:r>
            <w:r w:rsidR="00593684">
              <w:rPr>
                <w:rFonts w:cs="Arial"/>
                <w:sz w:val="16"/>
                <w:szCs w:val="16"/>
              </w:rPr>
              <w:t>1</w:t>
            </w:r>
          </w:p>
        </w:tc>
        <w:tc>
          <w:tcPr>
            <w:tcW w:w="992" w:type="dxa"/>
            <w:shd w:val="clear" w:color="auto" w:fill="auto"/>
          </w:tcPr>
          <w:p w14:paraId="4EB90A8E" w14:textId="6FF0A822" w:rsidR="00F86C04" w:rsidRPr="00F86C04" w:rsidRDefault="00FA15B9" w:rsidP="002F6F42">
            <w:pPr>
              <w:pStyle w:val="ARBodyText"/>
              <w:jc w:val="right"/>
              <w:rPr>
                <w:rFonts w:cs="Arial"/>
                <w:sz w:val="16"/>
                <w:szCs w:val="16"/>
              </w:rPr>
            </w:pPr>
            <w:r>
              <w:rPr>
                <w:rFonts w:cs="Arial"/>
                <w:sz w:val="16"/>
                <w:szCs w:val="16"/>
              </w:rPr>
              <w:t>0</w:t>
            </w:r>
          </w:p>
        </w:tc>
        <w:tc>
          <w:tcPr>
            <w:tcW w:w="1134" w:type="dxa"/>
            <w:shd w:val="clear" w:color="auto" w:fill="auto"/>
          </w:tcPr>
          <w:p w14:paraId="2BD6DA0E" w14:textId="0B205314" w:rsidR="00F86C04" w:rsidRPr="00F86C04" w:rsidRDefault="00FA15B9" w:rsidP="002F6F42">
            <w:pPr>
              <w:pStyle w:val="ARBodyText"/>
              <w:jc w:val="right"/>
              <w:rPr>
                <w:rFonts w:cs="Arial"/>
                <w:sz w:val="16"/>
                <w:szCs w:val="16"/>
              </w:rPr>
            </w:pPr>
            <w:r>
              <w:rPr>
                <w:rFonts w:cs="Arial"/>
                <w:sz w:val="16"/>
                <w:szCs w:val="16"/>
              </w:rPr>
              <w:t>0</w:t>
            </w:r>
          </w:p>
        </w:tc>
        <w:tc>
          <w:tcPr>
            <w:tcW w:w="1559" w:type="dxa"/>
            <w:shd w:val="clear" w:color="auto" w:fill="auto"/>
          </w:tcPr>
          <w:p w14:paraId="6C781736" w14:textId="3C16BABD" w:rsidR="00F86C04" w:rsidRPr="00F86C04" w:rsidRDefault="00FA15B9" w:rsidP="002F6F42">
            <w:pPr>
              <w:pStyle w:val="ARBodyText"/>
              <w:jc w:val="right"/>
              <w:rPr>
                <w:rFonts w:cs="Arial"/>
                <w:sz w:val="16"/>
                <w:szCs w:val="16"/>
              </w:rPr>
            </w:pPr>
            <w:r>
              <w:rPr>
                <w:rFonts w:cs="Arial"/>
                <w:sz w:val="16"/>
                <w:szCs w:val="16"/>
              </w:rPr>
              <w:t>793</w:t>
            </w:r>
          </w:p>
        </w:tc>
        <w:tc>
          <w:tcPr>
            <w:tcW w:w="851" w:type="dxa"/>
            <w:shd w:val="clear" w:color="auto" w:fill="auto"/>
          </w:tcPr>
          <w:p w14:paraId="561F616F" w14:textId="62C23F34" w:rsidR="00F86C04" w:rsidRPr="00F86C04" w:rsidRDefault="00FA15B9" w:rsidP="002F6F42">
            <w:pPr>
              <w:pStyle w:val="ARBodyText"/>
              <w:jc w:val="right"/>
              <w:rPr>
                <w:rFonts w:cs="Arial"/>
                <w:sz w:val="16"/>
                <w:szCs w:val="16"/>
              </w:rPr>
            </w:pPr>
            <w:r>
              <w:rPr>
                <w:rFonts w:cs="Arial"/>
                <w:sz w:val="16"/>
                <w:szCs w:val="16"/>
              </w:rPr>
              <w:t>0</w:t>
            </w:r>
          </w:p>
        </w:tc>
        <w:tc>
          <w:tcPr>
            <w:tcW w:w="992" w:type="dxa"/>
            <w:shd w:val="clear" w:color="auto" w:fill="auto"/>
          </w:tcPr>
          <w:p w14:paraId="0CE9D20B" w14:textId="29AD8E0E" w:rsidR="00F86C04" w:rsidRPr="00F86C04" w:rsidRDefault="00FA15B9" w:rsidP="002F6F42">
            <w:pPr>
              <w:pStyle w:val="ARBodyText"/>
              <w:jc w:val="right"/>
              <w:rPr>
                <w:rFonts w:cs="Arial"/>
                <w:sz w:val="16"/>
                <w:szCs w:val="16"/>
              </w:rPr>
            </w:pPr>
            <w:r>
              <w:rPr>
                <w:rFonts w:cs="Arial"/>
                <w:sz w:val="16"/>
                <w:szCs w:val="16"/>
              </w:rPr>
              <w:t>0</w:t>
            </w:r>
          </w:p>
        </w:tc>
        <w:tc>
          <w:tcPr>
            <w:tcW w:w="1706" w:type="dxa"/>
            <w:shd w:val="clear" w:color="auto" w:fill="auto"/>
          </w:tcPr>
          <w:p w14:paraId="012BA6FF" w14:textId="733C2767" w:rsidR="00F86C04" w:rsidRPr="00F86C04" w:rsidRDefault="00FA15B9" w:rsidP="002F6F42">
            <w:pPr>
              <w:pStyle w:val="ARBodyText"/>
              <w:jc w:val="right"/>
              <w:rPr>
                <w:rFonts w:cs="Arial"/>
                <w:sz w:val="16"/>
                <w:szCs w:val="16"/>
              </w:rPr>
            </w:pPr>
            <w:r>
              <w:rPr>
                <w:rFonts w:cs="Arial"/>
                <w:sz w:val="16"/>
                <w:szCs w:val="16"/>
              </w:rPr>
              <w:t>0</w:t>
            </w:r>
          </w:p>
        </w:tc>
        <w:tc>
          <w:tcPr>
            <w:tcW w:w="2268" w:type="dxa"/>
            <w:shd w:val="clear" w:color="auto" w:fill="auto"/>
          </w:tcPr>
          <w:p w14:paraId="02B2448E" w14:textId="41AFF6E0" w:rsidR="00F86C04" w:rsidRPr="00F86C04" w:rsidRDefault="00FA15B9" w:rsidP="002F6F42">
            <w:pPr>
              <w:pStyle w:val="ARBodyText"/>
              <w:jc w:val="right"/>
              <w:rPr>
                <w:rFonts w:cs="Arial"/>
                <w:sz w:val="16"/>
                <w:szCs w:val="16"/>
              </w:rPr>
            </w:pPr>
            <w:r>
              <w:rPr>
                <w:rFonts w:cs="Arial"/>
                <w:sz w:val="16"/>
                <w:szCs w:val="16"/>
              </w:rPr>
              <w:t>9,14</w:t>
            </w:r>
            <w:r w:rsidR="001A6155">
              <w:rPr>
                <w:rFonts w:cs="Arial"/>
                <w:sz w:val="16"/>
                <w:szCs w:val="16"/>
              </w:rPr>
              <w:t>4</w:t>
            </w:r>
          </w:p>
        </w:tc>
      </w:tr>
      <w:tr w:rsidR="00F86C04" w:rsidRPr="00F86C04" w14:paraId="1EC407B1" w14:textId="77777777" w:rsidTr="00923161">
        <w:tc>
          <w:tcPr>
            <w:tcW w:w="1593" w:type="dxa"/>
            <w:shd w:val="clear" w:color="auto" w:fill="auto"/>
            <w:vAlign w:val="bottom"/>
          </w:tcPr>
          <w:p w14:paraId="777BB9FD" w14:textId="44C46C4A" w:rsidR="00F86C04" w:rsidRPr="00F86C04" w:rsidRDefault="00911344" w:rsidP="00F86C04">
            <w:pPr>
              <w:pStyle w:val="ARBodyText"/>
              <w:rPr>
                <w:rFonts w:cs="Arial"/>
                <w:sz w:val="16"/>
                <w:szCs w:val="16"/>
              </w:rPr>
            </w:pPr>
            <w:r>
              <w:rPr>
                <w:rFonts w:cs="Arial"/>
                <w:sz w:val="16"/>
                <w:szCs w:val="16"/>
              </w:rPr>
              <w:t>Melissa George</w:t>
            </w:r>
          </w:p>
        </w:tc>
        <w:tc>
          <w:tcPr>
            <w:tcW w:w="1413" w:type="dxa"/>
            <w:shd w:val="clear" w:color="auto" w:fill="auto"/>
          </w:tcPr>
          <w:p w14:paraId="609B22FB" w14:textId="18FBDA21" w:rsidR="00F86C04" w:rsidRPr="00F86C04" w:rsidRDefault="00624CB8" w:rsidP="00F86C04">
            <w:pPr>
              <w:pStyle w:val="ARBodyText"/>
              <w:rPr>
                <w:rFonts w:cs="Arial"/>
                <w:sz w:val="16"/>
                <w:szCs w:val="16"/>
              </w:rPr>
            </w:pPr>
            <w:r>
              <w:rPr>
                <w:rFonts w:cs="Arial"/>
                <w:sz w:val="16"/>
                <w:szCs w:val="16"/>
              </w:rPr>
              <w:t>Board Member</w:t>
            </w:r>
          </w:p>
        </w:tc>
        <w:tc>
          <w:tcPr>
            <w:tcW w:w="1134" w:type="dxa"/>
            <w:shd w:val="clear" w:color="auto" w:fill="auto"/>
          </w:tcPr>
          <w:p w14:paraId="3A99D2AC" w14:textId="36F4776B" w:rsidR="00F86C04" w:rsidRPr="00F86C04" w:rsidRDefault="00FA15B9" w:rsidP="002F6F42">
            <w:pPr>
              <w:pStyle w:val="ARBodyText"/>
              <w:jc w:val="right"/>
              <w:rPr>
                <w:rFonts w:cs="Arial"/>
                <w:sz w:val="16"/>
                <w:szCs w:val="16"/>
              </w:rPr>
            </w:pPr>
            <w:r>
              <w:rPr>
                <w:rFonts w:cs="Arial"/>
                <w:sz w:val="16"/>
                <w:szCs w:val="16"/>
              </w:rPr>
              <w:t>14,167</w:t>
            </w:r>
          </w:p>
        </w:tc>
        <w:tc>
          <w:tcPr>
            <w:tcW w:w="992" w:type="dxa"/>
            <w:shd w:val="clear" w:color="auto" w:fill="auto"/>
          </w:tcPr>
          <w:p w14:paraId="3A33E202" w14:textId="12377770" w:rsidR="00F86C04" w:rsidRPr="00F86C04" w:rsidRDefault="00FA15B9" w:rsidP="002F6F42">
            <w:pPr>
              <w:pStyle w:val="ARBodyText"/>
              <w:jc w:val="right"/>
              <w:rPr>
                <w:rFonts w:cs="Arial"/>
                <w:sz w:val="16"/>
                <w:szCs w:val="16"/>
              </w:rPr>
            </w:pPr>
            <w:r>
              <w:rPr>
                <w:rFonts w:cs="Arial"/>
                <w:sz w:val="16"/>
                <w:szCs w:val="16"/>
              </w:rPr>
              <w:t>0</w:t>
            </w:r>
          </w:p>
        </w:tc>
        <w:tc>
          <w:tcPr>
            <w:tcW w:w="1134" w:type="dxa"/>
            <w:shd w:val="clear" w:color="auto" w:fill="auto"/>
          </w:tcPr>
          <w:p w14:paraId="7372322D" w14:textId="4A113131" w:rsidR="00F86C04" w:rsidRPr="00F86C04" w:rsidRDefault="00FA15B9" w:rsidP="002F6F42">
            <w:pPr>
              <w:pStyle w:val="ARBodyText"/>
              <w:jc w:val="right"/>
              <w:rPr>
                <w:rFonts w:cs="Arial"/>
                <w:sz w:val="16"/>
                <w:szCs w:val="16"/>
              </w:rPr>
            </w:pPr>
            <w:r>
              <w:rPr>
                <w:rFonts w:cs="Arial"/>
                <w:sz w:val="16"/>
                <w:szCs w:val="16"/>
              </w:rPr>
              <w:t>0</w:t>
            </w:r>
          </w:p>
        </w:tc>
        <w:tc>
          <w:tcPr>
            <w:tcW w:w="1559" w:type="dxa"/>
            <w:shd w:val="clear" w:color="auto" w:fill="auto"/>
          </w:tcPr>
          <w:p w14:paraId="7EFBE52D" w14:textId="11F6808D" w:rsidR="00F86C04" w:rsidRPr="00F86C04" w:rsidRDefault="00FA15B9" w:rsidP="002F6F42">
            <w:pPr>
              <w:pStyle w:val="ARBodyText"/>
              <w:jc w:val="right"/>
              <w:rPr>
                <w:rFonts w:cs="Arial"/>
                <w:sz w:val="16"/>
                <w:szCs w:val="16"/>
              </w:rPr>
            </w:pPr>
            <w:r>
              <w:rPr>
                <w:rFonts w:cs="Arial"/>
                <w:sz w:val="16"/>
                <w:szCs w:val="16"/>
              </w:rPr>
              <w:t>1,34</w:t>
            </w:r>
            <w:r w:rsidR="00DC6941">
              <w:rPr>
                <w:rFonts w:cs="Arial"/>
                <w:sz w:val="16"/>
                <w:szCs w:val="16"/>
              </w:rPr>
              <w:t>6</w:t>
            </w:r>
          </w:p>
        </w:tc>
        <w:tc>
          <w:tcPr>
            <w:tcW w:w="851" w:type="dxa"/>
            <w:shd w:val="clear" w:color="auto" w:fill="auto"/>
          </w:tcPr>
          <w:p w14:paraId="2093E0DE" w14:textId="3A0597C0" w:rsidR="00F86C04" w:rsidRPr="00F86C04" w:rsidRDefault="00FA15B9" w:rsidP="002F6F42">
            <w:pPr>
              <w:pStyle w:val="ARBodyText"/>
              <w:jc w:val="right"/>
              <w:rPr>
                <w:rFonts w:cs="Arial"/>
                <w:sz w:val="16"/>
                <w:szCs w:val="16"/>
              </w:rPr>
            </w:pPr>
            <w:r>
              <w:rPr>
                <w:rFonts w:cs="Arial"/>
                <w:sz w:val="16"/>
                <w:szCs w:val="16"/>
              </w:rPr>
              <w:t>0</w:t>
            </w:r>
          </w:p>
        </w:tc>
        <w:tc>
          <w:tcPr>
            <w:tcW w:w="992" w:type="dxa"/>
            <w:shd w:val="clear" w:color="auto" w:fill="auto"/>
          </w:tcPr>
          <w:p w14:paraId="64265F51" w14:textId="032E1E81" w:rsidR="00F86C04" w:rsidRPr="00F86C04" w:rsidRDefault="00FA15B9" w:rsidP="002F6F42">
            <w:pPr>
              <w:pStyle w:val="ARBodyText"/>
              <w:jc w:val="right"/>
              <w:rPr>
                <w:rFonts w:cs="Arial"/>
                <w:sz w:val="16"/>
                <w:szCs w:val="16"/>
              </w:rPr>
            </w:pPr>
            <w:r>
              <w:rPr>
                <w:rFonts w:cs="Arial"/>
                <w:sz w:val="16"/>
                <w:szCs w:val="16"/>
              </w:rPr>
              <w:t>0</w:t>
            </w:r>
          </w:p>
        </w:tc>
        <w:tc>
          <w:tcPr>
            <w:tcW w:w="1706" w:type="dxa"/>
            <w:shd w:val="clear" w:color="auto" w:fill="auto"/>
          </w:tcPr>
          <w:p w14:paraId="2F2388E2" w14:textId="6F315899" w:rsidR="00F86C04" w:rsidRPr="00F86C04" w:rsidRDefault="00FA15B9" w:rsidP="002F6F42">
            <w:pPr>
              <w:pStyle w:val="ARBodyText"/>
              <w:jc w:val="right"/>
              <w:rPr>
                <w:rFonts w:cs="Arial"/>
                <w:sz w:val="16"/>
                <w:szCs w:val="16"/>
              </w:rPr>
            </w:pPr>
            <w:r>
              <w:rPr>
                <w:rFonts w:cs="Arial"/>
                <w:sz w:val="16"/>
                <w:szCs w:val="16"/>
              </w:rPr>
              <w:t>0</w:t>
            </w:r>
          </w:p>
        </w:tc>
        <w:tc>
          <w:tcPr>
            <w:tcW w:w="2268" w:type="dxa"/>
            <w:shd w:val="clear" w:color="auto" w:fill="auto"/>
          </w:tcPr>
          <w:p w14:paraId="01471382" w14:textId="0EA8D68D" w:rsidR="00F86C04" w:rsidRPr="00F86C04" w:rsidRDefault="00FA15B9" w:rsidP="002F6F42">
            <w:pPr>
              <w:pStyle w:val="ARBodyText"/>
              <w:jc w:val="right"/>
              <w:rPr>
                <w:rFonts w:cs="Arial"/>
                <w:sz w:val="16"/>
                <w:szCs w:val="16"/>
              </w:rPr>
            </w:pPr>
            <w:r>
              <w:rPr>
                <w:rFonts w:cs="Arial"/>
                <w:sz w:val="16"/>
                <w:szCs w:val="16"/>
              </w:rPr>
              <w:t>15,513</w:t>
            </w:r>
          </w:p>
        </w:tc>
      </w:tr>
      <w:tr w:rsidR="00F86C04" w:rsidRPr="00F86C04" w14:paraId="72224B5A" w14:textId="77777777" w:rsidTr="00923161">
        <w:tc>
          <w:tcPr>
            <w:tcW w:w="1593" w:type="dxa"/>
            <w:shd w:val="clear" w:color="auto" w:fill="auto"/>
            <w:vAlign w:val="bottom"/>
          </w:tcPr>
          <w:p w14:paraId="6167E43F" w14:textId="0FC584E1" w:rsidR="00F86C04" w:rsidRPr="00F86C04" w:rsidRDefault="00911344" w:rsidP="00F86C04">
            <w:pPr>
              <w:pStyle w:val="ARBodyText"/>
              <w:rPr>
                <w:rFonts w:cs="Arial"/>
                <w:sz w:val="16"/>
                <w:szCs w:val="16"/>
              </w:rPr>
            </w:pPr>
            <w:r>
              <w:rPr>
                <w:rFonts w:cs="Arial"/>
                <w:sz w:val="16"/>
                <w:szCs w:val="16"/>
              </w:rPr>
              <w:t>Emma Johnston</w:t>
            </w:r>
          </w:p>
        </w:tc>
        <w:tc>
          <w:tcPr>
            <w:tcW w:w="1413" w:type="dxa"/>
            <w:shd w:val="clear" w:color="auto" w:fill="auto"/>
          </w:tcPr>
          <w:p w14:paraId="69AC2D26" w14:textId="00AFDFA1" w:rsidR="00F86C04" w:rsidRPr="00F86C04" w:rsidRDefault="00624CB8" w:rsidP="00F86C04">
            <w:pPr>
              <w:pStyle w:val="ARBodyText"/>
              <w:rPr>
                <w:rFonts w:cs="Arial"/>
                <w:sz w:val="16"/>
                <w:szCs w:val="16"/>
              </w:rPr>
            </w:pPr>
            <w:r>
              <w:rPr>
                <w:rFonts w:cs="Arial"/>
                <w:sz w:val="16"/>
                <w:szCs w:val="16"/>
              </w:rPr>
              <w:t>Board Member</w:t>
            </w:r>
          </w:p>
        </w:tc>
        <w:tc>
          <w:tcPr>
            <w:tcW w:w="1134" w:type="dxa"/>
            <w:shd w:val="clear" w:color="auto" w:fill="auto"/>
          </w:tcPr>
          <w:p w14:paraId="0D4CEE50" w14:textId="0D4011FC" w:rsidR="00F86C04" w:rsidRPr="00F86C04" w:rsidRDefault="00FA15B9" w:rsidP="002F6F42">
            <w:pPr>
              <w:pStyle w:val="ARBodyText"/>
              <w:jc w:val="right"/>
              <w:rPr>
                <w:rFonts w:cs="Arial"/>
                <w:sz w:val="16"/>
                <w:szCs w:val="16"/>
              </w:rPr>
            </w:pPr>
            <w:r>
              <w:rPr>
                <w:rFonts w:cs="Arial"/>
                <w:sz w:val="16"/>
                <w:szCs w:val="16"/>
              </w:rPr>
              <w:t>38,343</w:t>
            </w:r>
          </w:p>
        </w:tc>
        <w:tc>
          <w:tcPr>
            <w:tcW w:w="992" w:type="dxa"/>
            <w:shd w:val="clear" w:color="auto" w:fill="auto"/>
          </w:tcPr>
          <w:p w14:paraId="5B5F2EEE" w14:textId="14627483" w:rsidR="00F86C04" w:rsidRPr="00F86C04" w:rsidRDefault="00FA15B9" w:rsidP="002F6F42">
            <w:pPr>
              <w:pStyle w:val="ARBodyText"/>
              <w:jc w:val="right"/>
              <w:rPr>
                <w:rFonts w:cs="Arial"/>
                <w:sz w:val="16"/>
                <w:szCs w:val="16"/>
              </w:rPr>
            </w:pPr>
            <w:r>
              <w:rPr>
                <w:rFonts w:cs="Arial"/>
                <w:sz w:val="16"/>
                <w:szCs w:val="16"/>
              </w:rPr>
              <w:t>0</w:t>
            </w:r>
          </w:p>
        </w:tc>
        <w:tc>
          <w:tcPr>
            <w:tcW w:w="1134" w:type="dxa"/>
            <w:shd w:val="clear" w:color="auto" w:fill="auto"/>
          </w:tcPr>
          <w:p w14:paraId="6D983F51" w14:textId="7EC3282A" w:rsidR="00F86C04" w:rsidRPr="00F86C04" w:rsidRDefault="00FA15B9" w:rsidP="002F6F42">
            <w:pPr>
              <w:pStyle w:val="ARBodyText"/>
              <w:jc w:val="right"/>
              <w:rPr>
                <w:rFonts w:cs="Arial"/>
                <w:sz w:val="16"/>
                <w:szCs w:val="16"/>
              </w:rPr>
            </w:pPr>
            <w:r>
              <w:rPr>
                <w:rFonts w:cs="Arial"/>
                <w:sz w:val="16"/>
                <w:szCs w:val="16"/>
              </w:rPr>
              <w:t>0</w:t>
            </w:r>
          </w:p>
        </w:tc>
        <w:tc>
          <w:tcPr>
            <w:tcW w:w="1559" w:type="dxa"/>
            <w:shd w:val="clear" w:color="auto" w:fill="auto"/>
          </w:tcPr>
          <w:p w14:paraId="04C204FC" w14:textId="756B7B48" w:rsidR="00F86C04" w:rsidRPr="00F86C04" w:rsidRDefault="00FA15B9" w:rsidP="002F6F42">
            <w:pPr>
              <w:pStyle w:val="ARBodyText"/>
              <w:jc w:val="right"/>
              <w:rPr>
                <w:rFonts w:cs="Arial"/>
                <w:sz w:val="16"/>
                <w:szCs w:val="16"/>
              </w:rPr>
            </w:pPr>
            <w:r>
              <w:rPr>
                <w:rFonts w:cs="Arial"/>
                <w:sz w:val="16"/>
                <w:szCs w:val="16"/>
              </w:rPr>
              <w:t>3,64</w:t>
            </w:r>
            <w:r w:rsidR="00DC6941">
              <w:rPr>
                <w:rFonts w:cs="Arial"/>
                <w:sz w:val="16"/>
                <w:szCs w:val="16"/>
              </w:rPr>
              <w:t>3</w:t>
            </w:r>
          </w:p>
        </w:tc>
        <w:tc>
          <w:tcPr>
            <w:tcW w:w="851" w:type="dxa"/>
            <w:shd w:val="clear" w:color="auto" w:fill="auto"/>
          </w:tcPr>
          <w:p w14:paraId="2245E315" w14:textId="0B30E13F" w:rsidR="00F86C04" w:rsidRPr="00F86C04" w:rsidRDefault="00FA15B9" w:rsidP="002F6F42">
            <w:pPr>
              <w:pStyle w:val="ARBodyText"/>
              <w:jc w:val="right"/>
              <w:rPr>
                <w:rFonts w:cs="Arial"/>
                <w:sz w:val="16"/>
                <w:szCs w:val="16"/>
              </w:rPr>
            </w:pPr>
            <w:r>
              <w:rPr>
                <w:rFonts w:cs="Arial"/>
                <w:sz w:val="16"/>
                <w:szCs w:val="16"/>
              </w:rPr>
              <w:t>0</w:t>
            </w:r>
          </w:p>
        </w:tc>
        <w:tc>
          <w:tcPr>
            <w:tcW w:w="992" w:type="dxa"/>
            <w:shd w:val="clear" w:color="auto" w:fill="auto"/>
          </w:tcPr>
          <w:p w14:paraId="6E25648F" w14:textId="1496E12B" w:rsidR="00F86C04" w:rsidRPr="00F86C04" w:rsidRDefault="00FA15B9" w:rsidP="002F6F42">
            <w:pPr>
              <w:pStyle w:val="ARBodyText"/>
              <w:jc w:val="right"/>
              <w:rPr>
                <w:rFonts w:cs="Arial"/>
                <w:sz w:val="16"/>
                <w:szCs w:val="16"/>
              </w:rPr>
            </w:pPr>
            <w:r>
              <w:rPr>
                <w:rFonts w:cs="Arial"/>
                <w:sz w:val="16"/>
                <w:szCs w:val="16"/>
              </w:rPr>
              <w:t>0</w:t>
            </w:r>
          </w:p>
        </w:tc>
        <w:tc>
          <w:tcPr>
            <w:tcW w:w="1706" w:type="dxa"/>
            <w:shd w:val="clear" w:color="auto" w:fill="auto"/>
          </w:tcPr>
          <w:p w14:paraId="2B8FAA2D" w14:textId="2EBA313D" w:rsidR="00F86C04" w:rsidRPr="00F86C04" w:rsidRDefault="00FA15B9" w:rsidP="002F6F42">
            <w:pPr>
              <w:pStyle w:val="ARBodyText"/>
              <w:jc w:val="right"/>
              <w:rPr>
                <w:rFonts w:cs="Arial"/>
                <w:sz w:val="16"/>
                <w:szCs w:val="16"/>
              </w:rPr>
            </w:pPr>
            <w:r>
              <w:rPr>
                <w:rFonts w:cs="Arial"/>
                <w:sz w:val="16"/>
                <w:szCs w:val="16"/>
              </w:rPr>
              <w:t>0</w:t>
            </w:r>
          </w:p>
        </w:tc>
        <w:tc>
          <w:tcPr>
            <w:tcW w:w="2268" w:type="dxa"/>
            <w:shd w:val="clear" w:color="auto" w:fill="auto"/>
          </w:tcPr>
          <w:p w14:paraId="41804D4D" w14:textId="19F07349" w:rsidR="00F86C04" w:rsidRPr="00F86C04" w:rsidRDefault="00FA15B9" w:rsidP="002F6F42">
            <w:pPr>
              <w:pStyle w:val="ARBodyText"/>
              <w:jc w:val="right"/>
              <w:rPr>
                <w:rFonts w:cs="Arial"/>
                <w:sz w:val="16"/>
                <w:szCs w:val="16"/>
              </w:rPr>
            </w:pPr>
            <w:r>
              <w:rPr>
                <w:rFonts w:cs="Arial"/>
                <w:sz w:val="16"/>
                <w:szCs w:val="16"/>
              </w:rPr>
              <w:t>41,98</w:t>
            </w:r>
            <w:r w:rsidR="00D40B95">
              <w:rPr>
                <w:rFonts w:cs="Arial"/>
                <w:sz w:val="16"/>
                <w:szCs w:val="16"/>
              </w:rPr>
              <w:t>6</w:t>
            </w:r>
          </w:p>
        </w:tc>
      </w:tr>
      <w:tr w:rsidR="00F86C04" w:rsidRPr="00F86C04" w14:paraId="6E15E30C" w14:textId="77777777" w:rsidTr="00923161">
        <w:tc>
          <w:tcPr>
            <w:tcW w:w="1593" w:type="dxa"/>
            <w:shd w:val="clear" w:color="auto" w:fill="auto"/>
            <w:vAlign w:val="bottom"/>
          </w:tcPr>
          <w:p w14:paraId="28B1A75E" w14:textId="215433D5" w:rsidR="00F86C04" w:rsidRPr="00F86C04" w:rsidRDefault="00911344" w:rsidP="00F86C04">
            <w:pPr>
              <w:pStyle w:val="ARBodyText"/>
              <w:rPr>
                <w:rFonts w:cs="Arial"/>
                <w:sz w:val="16"/>
                <w:szCs w:val="16"/>
              </w:rPr>
            </w:pPr>
            <w:r>
              <w:rPr>
                <w:rFonts w:cs="Arial"/>
                <w:sz w:val="16"/>
                <w:szCs w:val="16"/>
              </w:rPr>
              <w:t>Wendy Morris</w:t>
            </w:r>
          </w:p>
        </w:tc>
        <w:tc>
          <w:tcPr>
            <w:tcW w:w="1413" w:type="dxa"/>
            <w:shd w:val="clear" w:color="auto" w:fill="auto"/>
          </w:tcPr>
          <w:p w14:paraId="426E9BBD" w14:textId="3A5CD7EC" w:rsidR="00F86C04" w:rsidRPr="00F86C04" w:rsidRDefault="00624CB8" w:rsidP="00F86C04">
            <w:pPr>
              <w:pStyle w:val="ARBodyText"/>
              <w:rPr>
                <w:rFonts w:cs="Arial"/>
                <w:sz w:val="16"/>
                <w:szCs w:val="16"/>
              </w:rPr>
            </w:pPr>
            <w:r>
              <w:rPr>
                <w:rFonts w:cs="Arial"/>
                <w:sz w:val="16"/>
                <w:szCs w:val="16"/>
              </w:rPr>
              <w:t>Board Member</w:t>
            </w:r>
          </w:p>
        </w:tc>
        <w:tc>
          <w:tcPr>
            <w:tcW w:w="1134" w:type="dxa"/>
            <w:shd w:val="clear" w:color="auto" w:fill="auto"/>
          </w:tcPr>
          <w:p w14:paraId="28596C4A" w14:textId="0CF1A69A" w:rsidR="00F86C04" w:rsidRPr="00F86C04" w:rsidRDefault="006A263A" w:rsidP="002F6F42">
            <w:pPr>
              <w:pStyle w:val="ARBodyText"/>
              <w:jc w:val="right"/>
              <w:rPr>
                <w:rFonts w:cs="Arial"/>
                <w:sz w:val="16"/>
                <w:szCs w:val="16"/>
              </w:rPr>
            </w:pPr>
            <w:r>
              <w:rPr>
                <w:rFonts w:cs="Arial"/>
                <w:sz w:val="16"/>
                <w:szCs w:val="16"/>
              </w:rPr>
              <w:t>16,332</w:t>
            </w:r>
          </w:p>
        </w:tc>
        <w:tc>
          <w:tcPr>
            <w:tcW w:w="992" w:type="dxa"/>
            <w:shd w:val="clear" w:color="auto" w:fill="auto"/>
          </w:tcPr>
          <w:p w14:paraId="099C296E" w14:textId="33E8B12D" w:rsidR="00F86C04" w:rsidRPr="00F86C04" w:rsidRDefault="00FA15B9" w:rsidP="002F6F42">
            <w:pPr>
              <w:pStyle w:val="ARBodyText"/>
              <w:jc w:val="right"/>
              <w:rPr>
                <w:rFonts w:cs="Arial"/>
                <w:sz w:val="16"/>
                <w:szCs w:val="16"/>
              </w:rPr>
            </w:pPr>
            <w:r>
              <w:rPr>
                <w:rFonts w:cs="Arial"/>
                <w:sz w:val="16"/>
                <w:szCs w:val="16"/>
              </w:rPr>
              <w:t>0</w:t>
            </w:r>
          </w:p>
        </w:tc>
        <w:tc>
          <w:tcPr>
            <w:tcW w:w="1134" w:type="dxa"/>
            <w:shd w:val="clear" w:color="auto" w:fill="auto"/>
          </w:tcPr>
          <w:p w14:paraId="46EE0C92" w14:textId="56078A5B" w:rsidR="00F86C04" w:rsidRPr="00F86C04" w:rsidRDefault="00FA15B9" w:rsidP="002F6F42">
            <w:pPr>
              <w:pStyle w:val="ARBodyText"/>
              <w:jc w:val="right"/>
              <w:rPr>
                <w:rFonts w:cs="Arial"/>
                <w:sz w:val="16"/>
                <w:szCs w:val="16"/>
              </w:rPr>
            </w:pPr>
            <w:r>
              <w:rPr>
                <w:rFonts w:cs="Arial"/>
                <w:sz w:val="16"/>
                <w:szCs w:val="16"/>
              </w:rPr>
              <w:t>0</w:t>
            </w:r>
          </w:p>
        </w:tc>
        <w:tc>
          <w:tcPr>
            <w:tcW w:w="1559" w:type="dxa"/>
            <w:shd w:val="clear" w:color="auto" w:fill="auto"/>
          </w:tcPr>
          <w:p w14:paraId="35650BF1" w14:textId="6B860FBD" w:rsidR="00F86C04" w:rsidRPr="00F86C04" w:rsidRDefault="00707A6A" w:rsidP="002F6F42">
            <w:pPr>
              <w:pStyle w:val="ARBodyText"/>
              <w:jc w:val="right"/>
              <w:rPr>
                <w:rFonts w:cs="Arial"/>
                <w:sz w:val="16"/>
                <w:szCs w:val="16"/>
              </w:rPr>
            </w:pPr>
            <w:r>
              <w:rPr>
                <w:rFonts w:cs="Arial"/>
                <w:sz w:val="16"/>
                <w:szCs w:val="16"/>
              </w:rPr>
              <w:t>2,3</w:t>
            </w:r>
            <w:r w:rsidR="00DC6941">
              <w:rPr>
                <w:rFonts w:cs="Arial"/>
                <w:sz w:val="16"/>
                <w:szCs w:val="16"/>
              </w:rPr>
              <w:t>60</w:t>
            </w:r>
          </w:p>
        </w:tc>
        <w:tc>
          <w:tcPr>
            <w:tcW w:w="851" w:type="dxa"/>
            <w:shd w:val="clear" w:color="auto" w:fill="auto"/>
          </w:tcPr>
          <w:p w14:paraId="0087DA4C" w14:textId="5B816896" w:rsidR="00F86C04" w:rsidRPr="00F86C04" w:rsidRDefault="00707A6A" w:rsidP="002F6F42">
            <w:pPr>
              <w:pStyle w:val="ARBodyText"/>
              <w:jc w:val="right"/>
              <w:rPr>
                <w:rFonts w:cs="Arial"/>
                <w:sz w:val="16"/>
                <w:szCs w:val="16"/>
              </w:rPr>
            </w:pPr>
            <w:r>
              <w:rPr>
                <w:rFonts w:cs="Arial"/>
                <w:sz w:val="16"/>
                <w:szCs w:val="16"/>
              </w:rPr>
              <w:t>0</w:t>
            </w:r>
          </w:p>
        </w:tc>
        <w:tc>
          <w:tcPr>
            <w:tcW w:w="992" w:type="dxa"/>
            <w:shd w:val="clear" w:color="auto" w:fill="auto"/>
          </w:tcPr>
          <w:p w14:paraId="76CE3C7F" w14:textId="22EA1144" w:rsidR="00F86C04" w:rsidRPr="00F86C04" w:rsidRDefault="00707A6A" w:rsidP="002F6F42">
            <w:pPr>
              <w:pStyle w:val="ARBodyText"/>
              <w:jc w:val="right"/>
              <w:rPr>
                <w:rFonts w:cs="Arial"/>
                <w:sz w:val="16"/>
                <w:szCs w:val="16"/>
              </w:rPr>
            </w:pPr>
            <w:r>
              <w:rPr>
                <w:rFonts w:cs="Arial"/>
                <w:sz w:val="16"/>
                <w:szCs w:val="16"/>
              </w:rPr>
              <w:t>0</w:t>
            </w:r>
          </w:p>
        </w:tc>
        <w:tc>
          <w:tcPr>
            <w:tcW w:w="1706" w:type="dxa"/>
            <w:shd w:val="clear" w:color="auto" w:fill="auto"/>
          </w:tcPr>
          <w:p w14:paraId="60F3B864" w14:textId="74A8C361" w:rsidR="00F86C04" w:rsidRPr="00F86C04" w:rsidRDefault="00707A6A" w:rsidP="002F6F42">
            <w:pPr>
              <w:pStyle w:val="ARBodyText"/>
              <w:jc w:val="right"/>
              <w:rPr>
                <w:rFonts w:cs="Arial"/>
                <w:sz w:val="16"/>
                <w:szCs w:val="16"/>
              </w:rPr>
            </w:pPr>
            <w:r>
              <w:rPr>
                <w:rFonts w:cs="Arial"/>
                <w:sz w:val="16"/>
                <w:szCs w:val="16"/>
              </w:rPr>
              <w:t>0</w:t>
            </w:r>
          </w:p>
        </w:tc>
        <w:tc>
          <w:tcPr>
            <w:tcW w:w="2268" w:type="dxa"/>
            <w:shd w:val="clear" w:color="auto" w:fill="auto"/>
          </w:tcPr>
          <w:p w14:paraId="00F5BB0F" w14:textId="5847A25C" w:rsidR="00F86C04" w:rsidRPr="00F86C04" w:rsidRDefault="00127492" w:rsidP="002F6F42">
            <w:pPr>
              <w:pStyle w:val="ARBodyText"/>
              <w:jc w:val="right"/>
              <w:rPr>
                <w:rFonts w:cs="Arial"/>
                <w:sz w:val="16"/>
                <w:szCs w:val="16"/>
              </w:rPr>
            </w:pPr>
            <w:r>
              <w:rPr>
                <w:rFonts w:cs="Arial"/>
                <w:sz w:val="16"/>
                <w:szCs w:val="16"/>
              </w:rPr>
              <w:t>18,69</w:t>
            </w:r>
            <w:r w:rsidR="001A6155">
              <w:rPr>
                <w:rFonts w:cs="Arial"/>
                <w:sz w:val="16"/>
                <w:szCs w:val="16"/>
              </w:rPr>
              <w:t>2</w:t>
            </w:r>
          </w:p>
        </w:tc>
      </w:tr>
      <w:tr w:rsidR="00F86C04" w:rsidRPr="00F86C04" w14:paraId="5624930D" w14:textId="77777777" w:rsidTr="00923161">
        <w:tc>
          <w:tcPr>
            <w:tcW w:w="1593" w:type="dxa"/>
            <w:shd w:val="clear" w:color="auto" w:fill="auto"/>
            <w:vAlign w:val="bottom"/>
          </w:tcPr>
          <w:p w14:paraId="58B430D4" w14:textId="3D23F8AB" w:rsidR="00F86C04" w:rsidRPr="00F86C04" w:rsidRDefault="00911344" w:rsidP="00F86C04">
            <w:pPr>
              <w:pStyle w:val="ARBodyText"/>
              <w:rPr>
                <w:rFonts w:cs="Arial"/>
                <w:sz w:val="16"/>
                <w:szCs w:val="16"/>
              </w:rPr>
            </w:pPr>
            <w:r>
              <w:rPr>
                <w:rFonts w:cs="Arial"/>
                <w:sz w:val="16"/>
                <w:szCs w:val="16"/>
              </w:rPr>
              <w:t>Margaret Johnson</w:t>
            </w:r>
          </w:p>
        </w:tc>
        <w:tc>
          <w:tcPr>
            <w:tcW w:w="1413" w:type="dxa"/>
            <w:shd w:val="clear" w:color="auto" w:fill="auto"/>
          </w:tcPr>
          <w:p w14:paraId="13C228EF" w14:textId="5FA843DD" w:rsidR="00F86C04" w:rsidRPr="00F86C04" w:rsidRDefault="00624CB8" w:rsidP="00F86C04">
            <w:pPr>
              <w:pStyle w:val="ARBodyText"/>
              <w:rPr>
                <w:rFonts w:cs="Arial"/>
                <w:sz w:val="16"/>
                <w:szCs w:val="16"/>
              </w:rPr>
            </w:pPr>
            <w:r>
              <w:rPr>
                <w:rFonts w:cs="Arial"/>
                <w:sz w:val="16"/>
                <w:szCs w:val="16"/>
              </w:rPr>
              <w:t>General Manager</w:t>
            </w:r>
          </w:p>
        </w:tc>
        <w:tc>
          <w:tcPr>
            <w:tcW w:w="1134" w:type="dxa"/>
            <w:shd w:val="clear" w:color="auto" w:fill="auto"/>
          </w:tcPr>
          <w:p w14:paraId="1AA90C3A" w14:textId="5023BDD8" w:rsidR="00F86C04" w:rsidRPr="00F86C04" w:rsidRDefault="006A263A" w:rsidP="002F6F42">
            <w:pPr>
              <w:pStyle w:val="ARBodyText"/>
              <w:jc w:val="right"/>
              <w:rPr>
                <w:rFonts w:cs="Arial"/>
                <w:sz w:val="16"/>
                <w:szCs w:val="16"/>
              </w:rPr>
            </w:pPr>
            <w:r>
              <w:rPr>
                <w:rFonts w:cs="Arial"/>
                <w:sz w:val="16"/>
                <w:szCs w:val="16"/>
              </w:rPr>
              <w:t>213,243</w:t>
            </w:r>
          </w:p>
        </w:tc>
        <w:tc>
          <w:tcPr>
            <w:tcW w:w="992" w:type="dxa"/>
            <w:shd w:val="clear" w:color="auto" w:fill="auto"/>
          </w:tcPr>
          <w:p w14:paraId="6246D7C6" w14:textId="1F16330A" w:rsidR="00F86C04" w:rsidRPr="00F86C04" w:rsidRDefault="00707A6A" w:rsidP="002F6F42">
            <w:pPr>
              <w:pStyle w:val="ARBodyText"/>
              <w:jc w:val="right"/>
              <w:rPr>
                <w:rFonts w:cs="Arial"/>
                <w:sz w:val="16"/>
                <w:szCs w:val="16"/>
              </w:rPr>
            </w:pPr>
            <w:r>
              <w:rPr>
                <w:rFonts w:cs="Arial"/>
                <w:sz w:val="16"/>
                <w:szCs w:val="16"/>
              </w:rPr>
              <w:t>0</w:t>
            </w:r>
          </w:p>
        </w:tc>
        <w:tc>
          <w:tcPr>
            <w:tcW w:w="1134" w:type="dxa"/>
            <w:shd w:val="clear" w:color="auto" w:fill="auto"/>
          </w:tcPr>
          <w:p w14:paraId="52D0A470" w14:textId="774ADC1E" w:rsidR="00F86C04" w:rsidRPr="00F86C04" w:rsidRDefault="00707A6A" w:rsidP="002F6F42">
            <w:pPr>
              <w:pStyle w:val="ARBodyText"/>
              <w:jc w:val="right"/>
              <w:rPr>
                <w:rFonts w:cs="Arial"/>
                <w:sz w:val="16"/>
                <w:szCs w:val="16"/>
              </w:rPr>
            </w:pPr>
            <w:r>
              <w:rPr>
                <w:rFonts w:cs="Arial"/>
                <w:sz w:val="16"/>
                <w:szCs w:val="16"/>
              </w:rPr>
              <w:t>19,991</w:t>
            </w:r>
          </w:p>
        </w:tc>
        <w:tc>
          <w:tcPr>
            <w:tcW w:w="1559" w:type="dxa"/>
            <w:shd w:val="clear" w:color="auto" w:fill="auto"/>
          </w:tcPr>
          <w:p w14:paraId="294150E7" w14:textId="4627D1C9" w:rsidR="00F86C04" w:rsidRPr="00F86C04" w:rsidRDefault="00707A6A" w:rsidP="002F6F42">
            <w:pPr>
              <w:pStyle w:val="ARBodyText"/>
              <w:jc w:val="right"/>
              <w:rPr>
                <w:rFonts w:cs="Arial"/>
                <w:sz w:val="16"/>
                <w:szCs w:val="16"/>
              </w:rPr>
            </w:pPr>
            <w:r>
              <w:rPr>
                <w:rFonts w:cs="Arial"/>
                <w:sz w:val="16"/>
                <w:szCs w:val="16"/>
              </w:rPr>
              <w:t>39,63</w:t>
            </w:r>
            <w:r w:rsidR="00EF6055">
              <w:rPr>
                <w:rFonts w:cs="Arial"/>
                <w:sz w:val="16"/>
                <w:szCs w:val="16"/>
              </w:rPr>
              <w:t>4</w:t>
            </w:r>
          </w:p>
        </w:tc>
        <w:tc>
          <w:tcPr>
            <w:tcW w:w="851" w:type="dxa"/>
            <w:shd w:val="clear" w:color="auto" w:fill="auto"/>
          </w:tcPr>
          <w:p w14:paraId="49C97D31" w14:textId="6A3A4FF1" w:rsidR="00F86C04" w:rsidRPr="00F86C04" w:rsidRDefault="002661E3" w:rsidP="002F6F42">
            <w:pPr>
              <w:pStyle w:val="ARBodyText"/>
              <w:jc w:val="right"/>
              <w:rPr>
                <w:rFonts w:cs="Arial"/>
                <w:sz w:val="16"/>
                <w:szCs w:val="16"/>
              </w:rPr>
            </w:pPr>
            <w:r>
              <w:rPr>
                <w:rFonts w:cs="Arial"/>
                <w:sz w:val="16"/>
                <w:szCs w:val="16"/>
              </w:rPr>
              <w:t>6,887</w:t>
            </w:r>
          </w:p>
        </w:tc>
        <w:tc>
          <w:tcPr>
            <w:tcW w:w="992" w:type="dxa"/>
            <w:shd w:val="clear" w:color="auto" w:fill="auto"/>
          </w:tcPr>
          <w:p w14:paraId="51D4A162" w14:textId="50440978" w:rsidR="00F86C04" w:rsidRPr="00F86C04" w:rsidRDefault="002E4FFD" w:rsidP="002F6F42">
            <w:pPr>
              <w:pStyle w:val="ARBodyText"/>
              <w:jc w:val="right"/>
              <w:rPr>
                <w:rFonts w:cs="Arial"/>
                <w:sz w:val="16"/>
                <w:szCs w:val="16"/>
              </w:rPr>
            </w:pPr>
            <w:r>
              <w:rPr>
                <w:rFonts w:cs="Arial"/>
                <w:sz w:val="16"/>
                <w:szCs w:val="16"/>
              </w:rPr>
              <w:t>16,435</w:t>
            </w:r>
          </w:p>
        </w:tc>
        <w:tc>
          <w:tcPr>
            <w:tcW w:w="1706" w:type="dxa"/>
            <w:shd w:val="clear" w:color="auto" w:fill="auto"/>
          </w:tcPr>
          <w:p w14:paraId="65400B9C" w14:textId="0CCD04DE" w:rsidR="00F86C04" w:rsidRPr="00F86C04" w:rsidRDefault="00707A6A" w:rsidP="002F6F42">
            <w:pPr>
              <w:pStyle w:val="ARBodyText"/>
              <w:jc w:val="right"/>
              <w:rPr>
                <w:rFonts w:cs="Arial"/>
                <w:sz w:val="16"/>
                <w:szCs w:val="16"/>
              </w:rPr>
            </w:pPr>
            <w:r>
              <w:rPr>
                <w:rFonts w:cs="Arial"/>
                <w:sz w:val="16"/>
                <w:szCs w:val="16"/>
              </w:rPr>
              <w:t>0</w:t>
            </w:r>
          </w:p>
        </w:tc>
        <w:tc>
          <w:tcPr>
            <w:tcW w:w="2268" w:type="dxa"/>
            <w:shd w:val="clear" w:color="auto" w:fill="auto"/>
          </w:tcPr>
          <w:p w14:paraId="650A45CC" w14:textId="437BF10D" w:rsidR="00F86C04" w:rsidRPr="00F86C04" w:rsidRDefault="00127492" w:rsidP="002F6F42">
            <w:pPr>
              <w:pStyle w:val="ARBodyText"/>
              <w:jc w:val="right"/>
              <w:rPr>
                <w:rFonts w:cs="Arial"/>
                <w:sz w:val="16"/>
                <w:szCs w:val="16"/>
              </w:rPr>
            </w:pPr>
            <w:r>
              <w:rPr>
                <w:rFonts w:cs="Arial"/>
                <w:sz w:val="16"/>
                <w:szCs w:val="16"/>
              </w:rPr>
              <w:t>296,190</w:t>
            </w:r>
          </w:p>
        </w:tc>
      </w:tr>
      <w:tr w:rsidR="00F86C04" w:rsidRPr="00F86C04" w14:paraId="6830B45B" w14:textId="77777777" w:rsidTr="00923161">
        <w:tc>
          <w:tcPr>
            <w:tcW w:w="1593" w:type="dxa"/>
            <w:shd w:val="clear" w:color="auto" w:fill="auto"/>
            <w:vAlign w:val="bottom"/>
          </w:tcPr>
          <w:p w14:paraId="542A41CC" w14:textId="1E879CA7" w:rsidR="00F86C04" w:rsidRPr="00F86C04" w:rsidRDefault="00911344" w:rsidP="00F86C04">
            <w:pPr>
              <w:pStyle w:val="ARBodyText"/>
              <w:rPr>
                <w:rFonts w:cs="Arial"/>
                <w:sz w:val="16"/>
                <w:szCs w:val="16"/>
              </w:rPr>
            </w:pPr>
            <w:r>
              <w:rPr>
                <w:rFonts w:cs="Arial"/>
                <w:sz w:val="16"/>
                <w:szCs w:val="16"/>
              </w:rPr>
              <w:t>Bruce Elliot</w:t>
            </w:r>
          </w:p>
        </w:tc>
        <w:tc>
          <w:tcPr>
            <w:tcW w:w="1413" w:type="dxa"/>
            <w:shd w:val="clear" w:color="auto" w:fill="auto"/>
          </w:tcPr>
          <w:p w14:paraId="742B1469" w14:textId="15682F2A" w:rsidR="00F86C04" w:rsidRPr="00F86C04" w:rsidRDefault="00624CB8" w:rsidP="00F86C04">
            <w:pPr>
              <w:pStyle w:val="ARBodyText"/>
              <w:rPr>
                <w:rFonts w:cs="Arial"/>
                <w:sz w:val="16"/>
                <w:szCs w:val="16"/>
              </w:rPr>
            </w:pPr>
            <w:r>
              <w:rPr>
                <w:rFonts w:cs="Arial"/>
                <w:sz w:val="16"/>
                <w:szCs w:val="16"/>
              </w:rPr>
              <w:t>General Manager/Acting CEO</w:t>
            </w:r>
          </w:p>
        </w:tc>
        <w:tc>
          <w:tcPr>
            <w:tcW w:w="1134" w:type="dxa"/>
            <w:shd w:val="clear" w:color="auto" w:fill="auto"/>
          </w:tcPr>
          <w:p w14:paraId="33BAF02A" w14:textId="679F862B" w:rsidR="00F86C04" w:rsidRPr="00F86C04" w:rsidRDefault="006A263A" w:rsidP="002F6F42">
            <w:pPr>
              <w:pStyle w:val="ARBodyText"/>
              <w:jc w:val="right"/>
              <w:rPr>
                <w:rFonts w:cs="Arial"/>
                <w:sz w:val="16"/>
                <w:szCs w:val="16"/>
              </w:rPr>
            </w:pPr>
            <w:r>
              <w:rPr>
                <w:rFonts w:cs="Arial"/>
                <w:sz w:val="16"/>
                <w:szCs w:val="16"/>
              </w:rPr>
              <w:t>247,11</w:t>
            </w:r>
            <w:r w:rsidR="00593684">
              <w:rPr>
                <w:rFonts w:cs="Arial"/>
                <w:sz w:val="16"/>
                <w:szCs w:val="16"/>
              </w:rPr>
              <w:t>2</w:t>
            </w:r>
          </w:p>
        </w:tc>
        <w:tc>
          <w:tcPr>
            <w:tcW w:w="992" w:type="dxa"/>
            <w:shd w:val="clear" w:color="auto" w:fill="auto"/>
          </w:tcPr>
          <w:p w14:paraId="259C4404" w14:textId="08DAA8C1" w:rsidR="00F86C04" w:rsidRPr="00F86C04" w:rsidRDefault="00707A6A" w:rsidP="002F6F42">
            <w:pPr>
              <w:pStyle w:val="ARBodyText"/>
              <w:jc w:val="right"/>
              <w:rPr>
                <w:rFonts w:cs="Arial"/>
                <w:sz w:val="16"/>
                <w:szCs w:val="16"/>
              </w:rPr>
            </w:pPr>
            <w:r>
              <w:rPr>
                <w:rFonts w:cs="Arial"/>
                <w:sz w:val="16"/>
                <w:szCs w:val="16"/>
              </w:rPr>
              <w:t>0</w:t>
            </w:r>
          </w:p>
        </w:tc>
        <w:tc>
          <w:tcPr>
            <w:tcW w:w="1134" w:type="dxa"/>
            <w:shd w:val="clear" w:color="auto" w:fill="auto"/>
          </w:tcPr>
          <w:p w14:paraId="76EA0F3D" w14:textId="183224AF" w:rsidR="00F86C04" w:rsidRPr="00F86C04" w:rsidRDefault="00707A6A" w:rsidP="002F6F42">
            <w:pPr>
              <w:pStyle w:val="ARBodyText"/>
              <w:jc w:val="right"/>
              <w:rPr>
                <w:rFonts w:cs="Arial"/>
                <w:sz w:val="16"/>
                <w:szCs w:val="16"/>
              </w:rPr>
            </w:pPr>
            <w:r>
              <w:rPr>
                <w:rFonts w:cs="Arial"/>
                <w:sz w:val="16"/>
                <w:szCs w:val="16"/>
              </w:rPr>
              <w:t>13,561</w:t>
            </w:r>
          </w:p>
        </w:tc>
        <w:tc>
          <w:tcPr>
            <w:tcW w:w="1559" w:type="dxa"/>
            <w:shd w:val="clear" w:color="auto" w:fill="auto"/>
          </w:tcPr>
          <w:p w14:paraId="0C57836F" w14:textId="55601780" w:rsidR="00F86C04" w:rsidRPr="00F86C04" w:rsidRDefault="00707A6A" w:rsidP="002F6F42">
            <w:pPr>
              <w:pStyle w:val="ARBodyText"/>
              <w:jc w:val="right"/>
              <w:rPr>
                <w:rFonts w:cs="Arial"/>
                <w:sz w:val="16"/>
                <w:szCs w:val="16"/>
              </w:rPr>
            </w:pPr>
            <w:r>
              <w:rPr>
                <w:rFonts w:cs="Arial"/>
                <w:sz w:val="16"/>
                <w:szCs w:val="16"/>
              </w:rPr>
              <w:t>37,045</w:t>
            </w:r>
          </w:p>
        </w:tc>
        <w:tc>
          <w:tcPr>
            <w:tcW w:w="851" w:type="dxa"/>
            <w:shd w:val="clear" w:color="auto" w:fill="auto"/>
          </w:tcPr>
          <w:p w14:paraId="1459FEF0" w14:textId="62586398" w:rsidR="00F86C04" w:rsidRPr="00F86C04" w:rsidRDefault="002661E3" w:rsidP="002F6F42">
            <w:pPr>
              <w:pStyle w:val="ARBodyText"/>
              <w:jc w:val="right"/>
              <w:rPr>
                <w:rFonts w:cs="Arial"/>
                <w:sz w:val="16"/>
                <w:szCs w:val="16"/>
              </w:rPr>
            </w:pPr>
            <w:r>
              <w:rPr>
                <w:rFonts w:cs="Arial"/>
                <w:sz w:val="16"/>
                <w:szCs w:val="16"/>
              </w:rPr>
              <w:t>7,406</w:t>
            </w:r>
          </w:p>
        </w:tc>
        <w:tc>
          <w:tcPr>
            <w:tcW w:w="992" w:type="dxa"/>
            <w:shd w:val="clear" w:color="auto" w:fill="auto"/>
          </w:tcPr>
          <w:p w14:paraId="5B95E6D9" w14:textId="49F60AE2" w:rsidR="00F86C04" w:rsidRPr="00F86C04" w:rsidRDefault="002E4FFD" w:rsidP="002F6F42">
            <w:pPr>
              <w:pStyle w:val="ARBodyText"/>
              <w:jc w:val="right"/>
              <w:rPr>
                <w:rFonts w:cs="Arial"/>
                <w:sz w:val="16"/>
                <w:szCs w:val="16"/>
              </w:rPr>
            </w:pPr>
            <w:r>
              <w:rPr>
                <w:rFonts w:cs="Arial"/>
                <w:sz w:val="16"/>
                <w:szCs w:val="16"/>
              </w:rPr>
              <w:t>16,559</w:t>
            </w:r>
          </w:p>
        </w:tc>
        <w:tc>
          <w:tcPr>
            <w:tcW w:w="1706" w:type="dxa"/>
            <w:shd w:val="clear" w:color="auto" w:fill="auto"/>
          </w:tcPr>
          <w:p w14:paraId="20C5EC60" w14:textId="745F4BBA" w:rsidR="00F86C04" w:rsidRPr="00F86C04" w:rsidRDefault="00707A6A" w:rsidP="002F6F42">
            <w:pPr>
              <w:pStyle w:val="ARBodyText"/>
              <w:jc w:val="right"/>
              <w:rPr>
                <w:rFonts w:cs="Arial"/>
                <w:sz w:val="16"/>
                <w:szCs w:val="16"/>
              </w:rPr>
            </w:pPr>
            <w:r>
              <w:rPr>
                <w:rFonts w:cs="Arial"/>
                <w:sz w:val="16"/>
                <w:szCs w:val="16"/>
              </w:rPr>
              <w:t>0</w:t>
            </w:r>
          </w:p>
        </w:tc>
        <w:tc>
          <w:tcPr>
            <w:tcW w:w="2268" w:type="dxa"/>
            <w:shd w:val="clear" w:color="auto" w:fill="auto"/>
          </w:tcPr>
          <w:p w14:paraId="6409D4AC" w14:textId="13DD1440" w:rsidR="00F86C04" w:rsidRPr="00F86C04" w:rsidRDefault="00127492" w:rsidP="002F6F42">
            <w:pPr>
              <w:pStyle w:val="ARBodyText"/>
              <w:jc w:val="right"/>
              <w:rPr>
                <w:rFonts w:cs="Arial"/>
                <w:sz w:val="16"/>
                <w:szCs w:val="16"/>
              </w:rPr>
            </w:pPr>
            <w:r>
              <w:rPr>
                <w:rFonts w:cs="Arial"/>
                <w:sz w:val="16"/>
                <w:szCs w:val="16"/>
              </w:rPr>
              <w:t>321,683</w:t>
            </w:r>
          </w:p>
        </w:tc>
      </w:tr>
      <w:tr w:rsidR="00F86C04" w:rsidRPr="00F86C04" w14:paraId="2691203F" w14:textId="77777777" w:rsidTr="00923161">
        <w:tc>
          <w:tcPr>
            <w:tcW w:w="1593" w:type="dxa"/>
            <w:shd w:val="clear" w:color="auto" w:fill="auto"/>
            <w:vAlign w:val="bottom"/>
          </w:tcPr>
          <w:p w14:paraId="2F83FA26" w14:textId="423EABA4" w:rsidR="00F86C04" w:rsidRPr="00F86C04" w:rsidRDefault="00911344" w:rsidP="00F86C04">
            <w:pPr>
              <w:pStyle w:val="ARBodyText"/>
              <w:rPr>
                <w:rFonts w:cs="Arial"/>
                <w:sz w:val="16"/>
                <w:szCs w:val="16"/>
              </w:rPr>
            </w:pPr>
            <w:r>
              <w:rPr>
                <w:rFonts w:cs="Arial"/>
                <w:sz w:val="16"/>
                <w:szCs w:val="16"/>
              </w:rPr>
              <w:t>Simon Banks</w:t>
            </w:r>
          </w:p>
        </w:tc>
        <w:tc>
          <w:tcPr>
            <w:tcW w:w="1413" w:type="dxa"/>
            <w:shd w:val="clear" w:color="auto" w:fill="auto"/>
          </w:tcPr>
          <w:p w14:paraId="75205DA4" w14:textId="4B7A1C25" w:rsidR="00F86C04" w:rsidRPr="00F86C04" w:rsidRDefault="00624CB8" w:rsidP="00F86C04">
            <w:pPr>
              <w:pStyle w:val="ARBodyText"/>
              <w:rPr>
                <w:rFonts w:cs="Arial"/>
                <w:sz w:val="16"/>
                <w:szCs w:val="16"/>
              </w:rPr>
            </w:pPr>
            <w:r>
              <w:rPr>
                <w:rFonts w:cs="Arial"/>
                <w:sz w:val="16"/>
                <w:szCs w:val="16"/>
              </w:rPr>
              <w:t>General Manager</w:t>
            </w:r>
          </w:p>
        </w:tc>
        <w:tc>
          <w:tcPr>
            <w:tcW w:w="1134" w:type="dxa"/>
            <w:shd w:val="clear" w:color="auto" w:fill="auto"/>
          </w:tcPr>
          <w:p w14:paraId="75B5549C" w14:textId="251BDF77" w:rsidR="00F86C04" w:rsidRPr="00F86C04" w:rsidRDefault="006A263A" w:rsidP="002F6F42">
            <w:pPr>
              <w:pStyle w:val="ARBodyText"/>
              <w:jc w:val="right"/>
              <w:rPr>
                <w:rFonts w:cs="Arial"/>
                <w:sz w:val="16"/>
                <w:szCs w:val="16"/>
              </w:rPr>
            </w:pPr>
            <w:r>
              <w:rPr>
                <w:rFonts w:cs="Arial"/>
                <w:sz w:val="16"/>
                <w:szCs w:val="16"/>
              </w:rPr>
              <w:t>211,949</w:t>
            </w:r>
          </w:p>
        </w:tc>
        <w:tc>
          <w:tcPr>
            <w:tcW w:w="992" w:type="dxa"/>
            <w:shd w:val="clear" w:color="auto" w:fill="auto"/>
          </w:tcPr>
          <w:p w14:paraId="487BE493" w14:textId="568D1CC0" w:rsidR="00F86C04" w:rsidRPr="00F86C04" w:rsidRDefault="00D64180" w:rsidP="002F6F42">
            <w:pPr>
              <w:pStyle w:val="ARBodyText"/>
              <w:jc w:val="right"/>
              <w:rPr>
                <w:rFonts w:cs="Arial"/>
                <w:sz w:val="16"/>
                <w:szCs w:val="16"/>
              </w:rPr>
            </w:pPr>
            <w:r>
              <w:rPr>
                <w:rFonts w:cs="Arial"/>
                <w:sz w:val="16"/>
                <w:szCs w:val="16"/>
              </w:rPr>
              <w:t>0</w:t>
            </w:r>
          </w:p>
        </w:tc>
        <w:tc>
          <w:tcPr>
            <w:tcW w:w="1134" w:type="dxa"/>
            <w:shd w:val="clear" w:color="auto" w:fill="auto"/>
          </w:tcPr>
          <w:p w14:paraId="53FCB7A3" w14:textId="4796320A" w:rsidR="00F86C04" w:rsidRPr="00F86C04" w:rsidRDefault="00D64180" w:rsidP="002F6F42">
            <w:pPr>
              <w:pStyle w:val="ARBodyText"/>
              <w:jc w:val="right"/>
              <w:rPr>
                <w:rFonts w:cs="Arial"/>
                <w:sz w:val="16"/>
                <w:szCs w:val="16"/>
              </w:rPr>
            </w:pPr>
            <w:r>
              <w:rPr>
                <w:rFonts w:cs="Arial"/>
                <w:sz w:val="16"/>
                <w:szCs w:val="16"/>
              </w:rPr>
              <w:t>25,23</w:t>
            </w:r>
            <w:r w:rsidR="00593684">
              <w:rPr>
                <w:rFonts w:cs="Arial"/>
                <w:sz w:val="16"/>
                <w:szCs w:val="16"/>
              </w:rPr>
              <w:t>8</w:t>
            </w:r>
          </w:p>
        </w:tc>
        <w:tc>
          <w:tcPr>
            <w:tcW w:w="1559" w:type="dxa"/>
            <w:shd w:val="clear" w:color="auto" w:fill="auto"/>
          </w:tcPr>
          <w:p w14:paraId="211DD90F" w14:textId="61B508FA" w:rsidR="00F86C04" w:rsidRPr="00F86C04" w:rsidRDefault="007A7377" w:rsidP="002F6F42">
            <w:pPr>
              <w:pStyle w:val="ARBodyText"/>
              <w:jc w:val="right"/>
              <w:rPr>
                <w:rFonts w:cs="Arial"/>
                <w:sz w:val="16"/>
                <w:szCs w:val="16"/>
              </w:rPr>
            </w:pPr>
            <w:r>
              <w:rPr>
                <w:rFonts w:cs="Arial"/>
                <w:sz w:val="16"/>
                <w:szCs w:val="16"/>
              </w:rPr>
              <w:t>33,441</w:t>
            </w:r>
          </w:p>
        </w:tc>
        <w:tc>
          <w:tcPr>
            <w:tcW w:w="851" w:type="dxa"/>
            <w:shd w:val="clear" w:color="auto" w:fill="auto"/>
          </w:tcPr>
          <w:p w14:paraId="111CDD0F" w14:textId="6CEA3E7D" w:rsidR="00F86C04" w:rsidRPr="00F86C04" w:rsidRDefault="007A7377" w:rsidP="002F6F42">
            <w:pPr>
              <w:pStyle w:val="ARBodyText"/>
              <w:jc w:val="right"/>
              <w:rPr>
                <w:rFonts w:cs="Arial"/>
                <w:sz w:val="16"/>
                <w:szCs w:val="16"/>
              </w:rPr>
            </w:pPr>
            <w:r>
              <w:rPr>
                <w:rFonts w:cs="Arial"/>
                <w:sz w:val="16"/>
                <w:szCs w:val="16"/>
              </w:rPr>
              <w:t>6,4</w:t>
            </w:r>
            <w:r w:rsidR="002661E3">
              <w:rPr>
                <w:rFonts w:cs="Arial"/>
                <w:sz w:val="16"/>
                <w:szCs w:val="16"/>
              </w:rPr>
              <w:t>1</w:t>
            </w:r>
            <w:r w:rsidR="00DC6941">
              <w:rPr>
                <w:rFonts w:cs="Arial"/>
                <w:sz w:val="16"/>
                <w:szCs w:val="16"/>
              </w:rPr>
              <w:t>7</w:t>
            </w:r>
          </w:p>
        </w:tc>
        <w:tc>
          <w:tcPr>
            <w:tcW w:w="992" w:type="dxa"/>
            <w:shd w:val="clear" w:color="auto" w:fill="auto"/>
          </w:tcPr>
          <w:p w14:paraId="1B593C4D" w14:textId="2D7267AC" w:rsidR="00F86C04" w:rsidRPr="00F86C04" w:rsidRDefault="002E4FFD" w:rsidP="002F6F42">
            <w:pPr>
              <w:pStyle w:val="ARBodyText"/>
              <w:jc w:val="right"/>
              <w:rPr>
                <w:rFonts w:cs="Arial"/>
                <w:sz w:val="16"/>
                <w:szCs w:val="16"/>
              </w:rPr>
            </w:pPr>
            <w:r>
              <w:rPr>
                <w:rFonts w:cs="Arial"/>
                <w:sz w:val="16"/>
                <w:szCs w:val="16"/>
              </w:rPr>
              <w:t>18,382</w:t>
            </w:r>
          </w:p>
        </w:tc>
        <w:tc>
          <w:tcPr>
            <w:tcW w:w="1706" w:type="dxa"/>
            <w:shd w:val="clear" w:color="auto" w:fill="auto"/>
          </w:tcPr>
          <w:p w14:paraId="496B241F" w14:textId="4E4AE51E" w:rsidR="00F86C04" w:rsidRPr="00F86C04" w:rsidRDefault="007A7377" w:rsidP="002F6F42">
            <w:pPr>
              <w:pStyle w:val="ARBodyText"/>
              <w:jc w:val="right"/>
              <w:rPr>
                <w:rFonts w:cs="Arial"/>
                <w:sz w:val="16"/>
                <w:szCs w:val="16"/>
              </w:rPr>
            </w:pPr>
            <w:r>
              <w:rPr>
                <w:rFonts w:cs="Arial"/>
                <w:sz w:val="16"/>
                <w:szCs w:val="16"/>
              </w:rPr>
              <w:t>0</w:t>
            </w:r>
          </w:p>
        </w:tc>
        <w:tc>
          <w:tcPr>
            <w:tcW w:w="2268" w:type="dxa"/>
            <w:shd w:val="clear" w:color="auto" w:fill="auto"/>
          </w:tcPr>
          <w:p w14:paraId="2E55A469" w14:textId="587CD63C" w:rsidR="00F86C04" w:rsidRPr="00F86C04" w:rsidRDefault="00127492" w:rsidP="002F6F42">
            <w:pPr>
              <w:pStyle w:val="ARBodyText"/>
              <w:jc w:val="right"/>
              <w:rPr>
                <w:rFonts w:cs="Arial"/>
                <w:sz w:val="16"/>
                <w:szCs w:val="16"/>
              </w:rPr>
            </w:pPr>
            <w:r>
              <w:rPr>
                <w:rFonts w:cs="Arial"/>
                <w:sz w:val="16"/>
                <w:szCs w:val="16"/>
              </w:rPr>
              <w:t>295,42</w:t>
            </w:r>
            <w:r w:rsidR="00476FB5">
              <w:rPr>
                <w:rFonts w:cs="Arial"/>
                <w:sz w:val="16"/>
                <w:szCs w:val="16"/>
              </w:rPr>
              <w:t>7</w:t>
            </w:r>
          </w:p>
        </w:tc>
      </w:tr>
      <w:tr w:rsidR="00911344" w:rsidRPr="00F86C04" w14:paraId="79C6ACEB" w14:textId="77777777" w:rsidTr="00923161">
        <w:tc>
          <w:tcPr>
            <w:tcW w:w="1593" w:type="dxa"/>
            <w:shd w:val="clear" w:color="auto" w:fill="auto"/>
            <w:vAlign w:val="bottom"/>
          </w:tcPr>
          <w:p w14:paraId="10A22A21" w14:textId="30C7E07F" w:rsidR="00911344" w:rsidRDefault="00911344" w:rsidP="00F86C04">
            <w:pPr>
              <w:pStyle w:val="ARBodyText"/>
              <w:rPr>
                <w:rFonts w:cs="Arial"/>
                <w:sz w:val="16"/>
                <w:szCs w:val="16"/>
              </w:rPr>
            </w:pPr>
            <w:r>
              <w:rPr>
                <w:rFonts w:cs="Arial"/>
                <w:sz w:val="16"/>
                <w:szCs w:val="16"/>
              </w:rPr>
              <w:t>Kirstin Dobbs</w:t>
            </w:r>
          </w:p>
        </w:tc>
        <w:tc>
          <w:tcPr>
            <w:tcW w:w="1413" w:type="dxa"/>
            <w:shd w:val="clear" w:color="auto" w:fill="auto"/>
          </w:tcPr>
          <w:p w14:paraId="3836FD7E" w14:textId="1B591869" w:rsidR="00911344" w:rsidRPr="00F86C04" w:rsidRDefault="00624CB8" w:rsidP="00F86C04">
            <w:pPr>
              <w:pStyle w:val="ARBodyText"/>
              <w:rPr>
                <w:rFonts w:cs="Arial"/>
                <w:sz w:val="16"/>
                <w:szCs w:val="16"/>
              </w:rPr>
            </w:pPr>
            <w:r>
              <w:rPr>
                <w:rFonts w:cs="Arial"/>
                <w:sz w:val="16"/>
                <w:szCs w:val="16"/>
              </w:rPr>
              <w:t>Acting General Manager</w:t>
            </w:r>
          </w:p>
        </w:tc>
        <w:tc>
          <w:tcPr>
            <w:tcW w:w="1134" w:type="dxa"/>
            <w:shd w:val="clear" w:color="auto" w:fill="auto"/>
          </w:tcPr>
          <w:p w14:paraId="30A7ABE2" w14:textId="127D3B3B" w:rsidR="00911344" w:rsidRPr="00F86C04" w:rsidRDefault="006A263A" w:rsidP="00863B11">
            <w:pPr>
              <w:pStyle w:val="ARBodyText"/>
              <w:jc w:val="right"/>
              <w:rPr>
                <w:rFonts w:cs="Arial"/>
                <w:sz w:val="16"/>
                <w:szCs w:val="16"/>
              </w:rPr>
            </w:pPr>
            <w:r>
              <w:rPr>
                <w:rFonts w:cs="Arial"/>
                <w:sz w:val="16"/>
                <w:szCs w:val="16"/>
              </w:rPr>
              <w:t>80,15</w:t>
            </w:r>
            <w:r w:rsidR="00593684">
              <w:rPr>
                <w:rFonts w:cs="Arial"/>
                <w:sz w:val="16"/>
                <w:szCs w:val="16"/>
              </w:rPr>
              <w:t>7</w:t>
            </w:r>
          </w:p>
        </w:tc>
        <w:tc>
          <w:tcPr>
            <w:tcW w:w="992" w:type="dxa"/>
            <w:shd w:val="clear" w:color="auto" w:fill="auto"/>
          </w:tcPr>
          <w:p w14:paraId="2B79C02A" w14:textId="0CFDC5B8" w:rsidR="00911344" w:rsidRPr="00F86C04" w:rsidRDefault="007A7377" w:rsidP="00863B11">
            <w:pPr>
              <w:pStyle w:val="ARBodyText"/>
              <w:jc w:val="right"/>
              <w:rPr>
                <w:rFonts w:cs="Arial"/>
                <w:sz w:val="16"/>
                <w:szCs w:val="16"/>
              </w:rPr>
            </w:pPr>
            <w:r>
              <w:rPr>
                <w:rFonts w:cs="Arial"/>
                <w:sz w:val="16"/>
                <w:szCs w:val="16"/>
              </w:rPr>
              <w:t>0</w:t>
            </w:r>
          </w:p>
        </w:tc>
        <w:tc>
          <w:tcPr>
            <w:tcW w:w="1134" w:type="dxa"/>
            <w:shd w:val="clear" w:color="auto" w:fill="auto"/>
          </w:tcPr>
          <w:p w14:paraId="78CDD489" w14:textId="1C579595" w:rsidR="00911344" w:rsidRPr="00F86C04" w:rsidRDefault="007A7377" w:rsidP="00863B11">
            <w:pPr>
              <w:pStyle w:val="ARBodyText"/>
              <w:jc w:val="right"/>
              <w:rPr>
                <w:rFonts w:cs="Arial"/>
                <w:sz w:val="16"/>
                <w:szCs w:val="16"/>
              </w:rPr>
            </w:pPr>
            <w:r>
              <w:rPr>
                <w:rFonts w:cs="Arial"/>
                <w:sz w:val="16"/>
                <w:szCs w:val="16"/>
              </w:rPr>
              <w:t>11,02</w:t>
            </w:r>
            <w:r w:rsidR="00593684">
              <w:rPr>
                <w:rFonts w:cs="Arial"/>
                <w:sz w:val="16"/>
                <w:szCs w:val="16"/>
              </w:rPr>
              <w:t>2</w:t>
            </w:r>
          </w:p>
        </w:tc>
        <w:tc>
          <w:tcPr>
            <w:tcW w:w="1559" w:type="dxa"/>
            <w:shd w:val="clear" w:color="auto" w:fill="auto"/>
          </w:tcPr>
          <w:p w14:paraId="0B5F7E57" w14:textId="7B299015" w:rsidR="00911344" w:rsidRPr="00F86C04" w:rsidRDefault="007A7377" w:rsidP="00863B11">
            <w:pPr>
              <w:pStyle w:val="ARBodyText"/>
              <w:jc w:val="right"/>
              <w:rPr>
                <w:rFonts w:cs="Arial"/>
                <w:sz w:val="16"/>
                <w:szCs w:val="16"/>
              </w:rPr>
            </w:pPr>
            <w:r>
              <w:rPr>
                <w:rFonts w:cs="Arial"/>
                <w:sz w:val="16"/>
                <w:szCs w:val="16"/>
              </w:rPr>
              <w:t>13,871</w:t>
            </w:r>
          </w:p>
        </w:tc>
        <w:tc>
          <w:tcPr>
            <w:tcW w:w="851" w:type="dxa"/>
            <w:shd w:val="clear" w:color="auto" w:fill="auto"/>
          </w:tcPr>
          <w:p w14:paraId="697E78BD" w14:textId="7963ED71" w:rsidR="00911344" w:rsidRPr="00F86C04" w:rsidRDefault="007A7377" w:rsidP="00863B11">
            <w:pPr>
              <w:pStyle w:val="ARBodyText"/>
              <w:jc w:val="right"/>
              <w:rPr>
                <w:rFonts w:cs="Arial"/>
                <w:sz w:val="16"/>
                <w:szCs w:val="16"/>
              </w:rPr>
            </w:pPr>
            <w:r>
              <w:rPr>
                <w:rFonts w:cs="Arial"/>
                <w:sz w:val="16"/>
                <w:szCs w:val="16"/>
              </w:rPr>
              <w:t>0</w:t>
            </w:r>
          </w:p>
        </w:tc>
        <w:tc>
          <w:tcPr>
            <w:tcW w:w="992" w:type="dxa"/>
            <w:shd w:val="clear" w:color="auto" w:fill="auto"/>
          </w:tcPr>
          <w:p w14:paraId="33EAE026" w14:textId="368FF8DF" w:rsidR="00911344" w:rsidRPr="00F86C04" w:rsidRDefault="007A7377" w:rsidP="00863B11">
            <w:pPr>
              <w:pStyle w:val="ARBodyText"/>
              <w:jc w:val="right"/>
              <w:rPr>
                <w:rFonts w:cs="Arial"/>
                <w:sz w:val="16"/>
                <w:szCs w:val="16"/>
              </w:rPr>
            </w:pPr>
            <w:r>
              <w:rPr>
                <w:rFonts w:cs="Arial"/>
                <w:sz w:val="16"/>
                <w:szCs w:val="16"/>
              </w:rPr>
              <w:t>0</w:t>
            </w:r>
          </w:p>
        </w:tc>
        <w:tc>
          <w:tcPr>
            <w:tcW w:w="1706" w:type="dxa"/>
            <w:shd w:val="clear" w:color="auto" w:fill="auto"/>
          </w:tcPr>
          <w:p w14:paraId="54A5E473" w14:textId="129978AA" w:rsidR="00911344" w:rsidRPr="00F86C04" w:rsidRDefault="007A7377" w:rsidP="00863B11">
            <w:pPr>
              <w:pStyle w:val="ARBodyText"/>
              <w:jc w:val="right"/>
              <w:rPr>
                <w:rFonts w:cs="Arial"/>
                <w:sz w:val="16"/>
                <w:szCs w:val="16"/>
              </w:rPr>
            </w:pPr>
            <w:r>
              <w:rPr>
                <w:rFonts w:cs="Arial"/>
                <w:sz w:val="16"/>
                <w:szCs w:val="16"/>
              </w:rPr>
              <w:t>0</w:t>
            </w:r>
          </w:p>
        </w:tc>
        <w:tc>
          <w:tcPr>
            <w:tcW w:w="2268" w:type="dxa"/>
            <w:shd w:val="clear" w:color="auto" w:fill="auto"/>
          </w:tcPr>
          <w:p w14:paraId="7B39F706" w14:textId="41EEE5BF" w:rsidR="00911344" w:rsidRPr="00F86C04" w:rsidRDefault="00127492" w:rsidP="00863B11">
            <w:pPr>
              <w:pStyle w:val="ARBodyText"/>
              <w:jc w:val="right"/>
              <w:rPr>
                <w:rFonts w:cs="Arial"/>
                <w:sz w:val="16"/>
                <w:szCs w:val="16"/>
              </w:rPr>
            </w:pPr>
            <w:r>
              <w:rPr>
                <w:rFonts w:cs="Arial"/>
                <w:sz w:val="16"/>
                <w:szCs w:val="16"/>
              </w:rPr>
              <w:t>105,0</w:t>
            </w:r>
            <w:r w:rsidR="00476FB5">
              <w:rPr>
                <w:rFonts w:cs="Arial"/>
                <w:sz w:val="16"/>
                <w:szCs w:val="16"/>
              </w:rPr>
              <w:t>50</w:t>
            </w:r>
          </w:p>
        </w:tc>
      </w:tr>
    </w:tbl>
    <w:p w14:paraId="2D269D69" w14:textId="77777777" w:rsidR="008760C9" w:rsidRDefault="008760C9" w:rsidP="00D7344C">
      <w:pPr>
        <w:pStyle w:val="ARBodyText"/>
      </w:pPr>
    </w:p>
    <w:p w14:paraId="1C273068" w14:textId="758FEA90" w:rsidR="00D5355C" w:rsidRPr="00511930" w:rsidRDefault="00D5355C" w:rsidP="00D7344C">
      <w:pPr>
        <w:pStyle w:val="ARBodyText"/>
      </w:pPr>
      <w:r w:rsidRPr="00511930">
        <w:t>Mo</w:t>
      </w:r>
      <w:r w:rsidRPr="00511930">
        <w:rPr>
          <w:spacing w:val="-4"/>
        </w:rPr>
        <w:t>r</w:t>
      </w:r>
      <w:r w:rsidRPr="00511930">
        <w:t>e</w:t>
      </w:r>
      <w:r w:rsidRPr="00511930">
        <w:rPr>
          <w:spacing w:val="2"/>
        </w:rPr>
        <w:t xml:space="preserve"> </w:t>
      </w:r>
      <w:r w:rsidRPr="00511930">
        <w:t>information</w:t>
      </w:r>
      <w:r w:rsidRPr="00511930">
        <w:rPr>
          <w:spacing w:val="3"/>
        </w:rPr>
        <w:t xml:space="preserve"> </w:t>
      </w:r>
      <w:r w:rsidRPr="00511930">
        <w:t>on</w:t>
      </w:r>
      <w:r w:rsidRPr="00511930">
        <w:rPr>
          <w:spacing w:val="3"/>
        </w:rPr>
        <w:t xml:space="preserve"> </w:t>
      </w:r>
      <w:r w:rsidRPr="00511930">
        <w:t>senior</w:t>
      </w:r>
      <w:r w:rsidRPr="00511930">
        <w:rPr>
          <w:spacing w:val="3"/>
        </w:rPr>
        <w:t xml:space="preserve"> </w:t>
      </w:r>
      <w:r w:rsidRPr="00511930">
        <w:t xml:space="preserve">executive </w:t>
      </w:r>
      <w:r w:rsidRPr="00511930">
        <w:rPr>
          <w:spacing w:val="-4"/>
        </w:rPr>
        <w:t>r</w:t>
      </w:r>
      <w:r w:rsidRPr="00511930">
        <w:t>emuneration is included in</w:t>
      </w:r>
      <w:r w:rsidRPr="00511930">
        <w:rPr>
          <w:spacing w:val="1"/>
        </w:rPr>
        <w:t xml:space="preserve"> </w:t>
      </w:r>
      <w:r w:rsidRPr="00511930">
        <w:t>Part 5 Finances.</w:t>
      </w:r>
    </w:p>
    <w:p w14:paraId="6789E5CA" w14:textId="77777777" w:rsidR="00F86C04" w:rsidRDefault="00F86C04" w:rsidP="00D5355C">
      <w:pPr>
        <w:pStyle w:val="Heading3"/>
        <w:sectPr w:rsidR="00F86C04" w:rsidSect="00F86C04">
          <w:pgSz w:w="16838" w:h="11906" w:orient="landscape" w:code="9"/>
          <w:pgMar w:top="1418" w:right="851" w:bottom="1418" w:left="851" w:header="567" w:footer="567" w:gutter="0"/>
          <w:cols w:space="720"/>
          <w:titlePg/>
          <w:docGrid w:linePitch="326"/>
        </w:sectPr>
      </w:pPr>
      <w:bookmarkStart w:id="318" w:name="_Toc460418662"/>
      <w:bookmarkStart w:id="319" w:name="_Toc460683188"/>
      <w:bookmarkStart w:id="320" w:name="_Toc14726979"/>
      <w:bookmarkStart w:id="321" w:name="_Toc15294940"/>
      <w:bookmarkStart w:id="322" w:name="_Toc15295276"/>
    </w:p>
    <w:p w14:paraId="2678C852" w14:textId="4CDA2352" w:rsidR="00D5355C" w:rsidRPr="00511930" w:rsidRDefault="00D5355C" w:rsidP="00D5355C">
      <w:pPr>
        <w:pStyle w:val="Heading3"/>
      </w:pPr>
      <w:r w:rsidRPr="00511930">
        <w:lastRenderedPageBreak/>
        <w:t>Performance</w:t>
      </w:r>
      <w:r w:rsidRPr="00511930">
        <w:rPr>
          <w:spacing w:val="3"/>
        </w:rPr>
        <w:t xml:space="preserve"> </w:t>
      </w:r>
      <w:r w:rsidRPr="00511930">
        <w:t>pay</w:t>
      </w:r>
      <w:bookmarkEnd w:id="318"/>
      <w:bookmarkEnd w:id="319"/>
      <w:bookmarkEnd w:id="320"/>
      <w:bookmarkEnd w:id="321"/>
      <w:bookmarkEnd w:id="322"/>
    </w:p>
    <w:p w14:paraId="02A9B0A8" w14:textId="77777777" w:rsidR="00D5355C" w:rsidRPr="00511930" w:rsidRDefault="00D5355C" w:rsidP="0087565F">
      <w:pPr>
        <w:pStyle w:val="ARBodyText"/>
      </w:pPr>
      <w:r w:rsidRPr="00511930">
        <w:t>The Authority does not operate a performance pay scheme.</w:t>
      </w:r>
    </w:p>
    <w:p w14:paraId="42EADFB8" w14:textId="57A135AD" w:rsidR="00D5355C" w:rsidRPr="00C87165" w:rsidRDefault="00D5355C" w:rsidP="00D5355C">
      <w:pPr>
        <w:pStyle w:val="Heading2"/>
        <w:rPr>
          <w:rFonts w:eastAsiaTheme="majorEastAsia"/>
        </w:rPr>
      </w:pPr>
      <w:bookmarkStart w:id="323" w:name="_Toc19539967"/>
      <w:r w:rsidRPr="00C87165">
        <w:rPr>
          <w:rFonts w:eastAsiaTheme="majorEastAsia"/>
        </w:rPr>
        <w:t>Business continuity, p</w:t>
      </w:r>
      <w:r>
        <w:rPr>
          <w:rFonts w:eastAsiaTheme="majorEastAsia"/>
        </w:rPr>
        <w:t>rotective security and property management</w:t>
      </w:r>
      <w:bookmarkEnd w:id="323"/>
      <w:r w:rsidRPr="00C87165">
        <w:rPr>
          <w:rFonts w:eastAsiaTheme="majorEastAsia"/>
        </w:rPr>
        <w:t xml:space="preserve"> </w:t>
      </w:r>
    </w:p>
    <w:p w14:paraId="479562A6" w14:textId="77777777" w:rsidR="00D5355C" w:rsidRDefault="00D5355C" w:rsidP="00D5355C">
      <w:pPr>
        <w:pStyle w:val="NormalBeforeBullet"/>
        <w:rPr>
          <w:rFonts w:cs="Arial"/>
        </w:rPr>
      </w:pPr>
      <w:r w:rsidRPr="0058070C">
        <w:rPr>
          <w:rStyle w:val="ARBodyTextChar"/>
        </w:rPr>
        <w:t>The Reef HQ and Property Services section provides a range of supporting services for the Authority in relation to</w:t>
      </w:r>
      <w:r w:rsidRPr="00060C2A">
        <w:rPr>
          <w:rFonts w:cs="Arial"/>
        </w:rPr>
        <w:t>:</w:t>
      </w:r>
    </w:p>
    <w:p w14:paraId="48F64BC0" w14:textId="6B517B92" w:rsidR="00D5355C" w:rsidRDefault="005D6BFE" w:rsidP="0058070C">
      <w:pPr>
        <w:pStyle w:val="AR-Bullet"/>
      </w:pPr>
      <w:r>
        <w:t xml:space="preserve">coordination of </w:t>
      </w:r>
      <w:r w:rsidR="00D5355C">
        <w:t>business continuity</w:t>
      </w:r>
      <w:r>
        <w:t xml:space="preserve"> planning and associated activities</w:t>
      </w:r>
    </w:p>
    <w:p w14:paraId="2BC4EF99" w14:textId="77777777" w:rsidR="00D5355C" w:rsidRDefault="00D5355C" w:rsidP="0058070C">
      <w:pPr>
        <w:pStyle w:val="AR-Bullet"/>
      </w:pPr>
      <w:r>
        <w:t>protective security</w:t>
      </w:r>
    </w:p>
    <w:p w14:paraId="3D289B2C" w14:textId="77777777" w:rsidR="00D5355C" w:rsidRDefault="00D5355C" w:rsidP="0058070C">
      <w:pPr>
        <w:pStyle w:val="AR-Bullet"/>
      </w:pPr>
      <w:r>
        <w:t>property and facilities management.</w:t>
      </w:r>
    </w:p>
    <w:p w14:paraId="59D5B19D" w14:textId="709468EF" w:rsidR="00D5355C" w:rsidRPr="00511930" w:rsidRDefault="00D5355C" w:rsidP="00D5355C">
      <w:pPr>
        <w:pStyle w:val="Heading3"/>
      </w:pPr>
      <w:bookmarkStart w:id="324" w:name="_Toc14726981"/>
      <w:bookmarkStart w:id="325" w:name="_Toc15294942"/>
      <w:bookmarkStart w:id="326" w:name="_Toc15295278"/>
      <w:r>
        <w:t>Business continuity</w:t>
      </w:r>
      <w:bookmarkEnd w:id="324"/>
      <w:bookmarkEnd w:id="325"/>
      <w:bookmarkEnd w:id="326"/>
    </w:p>
    <w:p w14:paraId="760BAA93" w14:textId="04E6D886" w:rsidR="00D5355C" w:rsidRDefault="00D5355C" w:rsidP="0058070C">
      <w:pPr>
        <w:pStyle w:val="ARBodyText"/>
      </w:pPr>
      <w:r>
        <w:t>T</w:t>
      </w:r>
      <w:r w:rsidRPr="00C87165">
        <w:t>he Authority</w:t>
      </w:r>
      <w:r w:rsidR="00900F5F">
        <w:t xml:space="preserve"> designed its</w:t>
      </w:r>
      <w:r w:rsidRPr="00C87165">
        <w:t xml:space="preserve"> </w:t>
      </w:r>
      <w:r w:rsidR="00F17C83">
        <w:t>b</w:t>
      </w:r>
      <w:r w:rsidRPr="00C87165">
        <w:t>u</w:t>
      </w:r>
      <w:r>
        <w:t xml:space="preserve">siness </w:t>
      </w:r>
      <w:r w:rsidR="00F17C83">
        <w:t>c</w:t>
      </w:r>
      <w:r>
        <w:t xml:space="preserve">ontinuity </w:t>
      </w:r>
      <w:r w:rsidR="00F17C83">
        <w:t>f</w:t>
      </w:r>
      <w:r>
        <w:t xml:space="preserve">ramework </w:t>
      </w:r>
      <w:r w:rsidRPr="00C87165">
        <w:t xml:space="preserve">to </w:t>
      </w:r>
      <w:r>
        <w:t xml:space="preserve">minimise the impact(s) </w:t>
      </w:r>
      <w:r w:rsidRPr="00C87165">
        <w:t>following a business disruption event and include all agency functions</w:t>
      </w:r>
      <w:r>
        <w:t xml:space="preserve">. </w:t>
      </w:r>
      <w:r w:rsidRPr="00C87165">
        <w:t>Th</w:t>
      </w:r>
      <w:r>
        <w:t>e business continuity plan</w:t>
      </w:r>
      <w:r w:rsidRPr="00C87165">
        <w:t xml:space="preserve"> sets out the principle processes, roles and responsibilities in</w:t>
      </w:r>
      <w:r>
        <w:t xml:space="preserve"> </w:t>
      </w:r>
      <w:r w:rsidRPr="00C87165">
        <w:t>executing the response to a business disruption event that impacts on the Authority’s Townsville headquarters and/or Reef</w:t>
      </w:r>
      <w:r>
        <w:t xml:space="preserve"> </w:t>
      </w:r>
      <w:r w:rsidRPr="00C87165">
        <w:t>HQ Aquarium.</w:t>
      </w:r>
    </w:p>
    <w:p w14:paraId="4A643EB6" w14:textId="492CC485" w:rsidR="00D5355C" w:rsidRDefault="00D5355C" w:rsidP="0058070C">
      <w:pPr>
        <w:pStyle w:val="ARBodyText"/>
      </w:pPr>
      <w:r>
        <w:t xml:space="preserve">The effectiveness of this plan was tested in February 2019 during and after the severe flooding that impacted Townsville. The team actively engaged with key stakeholders to reduce office closure timeframes, </w:t>
      </w:r>
      <w:r w:rsidR="00900F5F">
        <w:t xml:space="preserve">confirm staff </w:t>
      </w:r>
      <w:r>
        <w:t>welfare</w:t>
      </w:r>
      <w:r w:rsidR="00900F5F">
        <w:t xml:space="preserve">, </w:t>
      </w:r>
      <w:r>
        <w:t>and</w:t>
      </w:r>
      <w:r w:rsidR="00900F5F">
        <w:t xml:space="preserve"> put in place</w:t>
      </w:r>
      <w:r>
        <w:t xml:space="preserve"> support arrangements</w:t>
      </w:r>
      <w:r w:rsidR="00900F5F">
        <w:t>.</w:t>
      </w:r>
    </w:p>
    <w:p w14:paraId="02C697CC" w14:textId="0F158782" w:rsidR="00D5355C" w:rsidRPr="00511930" w:rsidRDefault="00D5355C" w:rsidP="00D5355C">
      <w:pPr>
        <w:pStyle w:val="Heading3"/>
      </w:pPr>
      <w:bookmarkStart w:id="327" w:name="_Toc14726982"/>
      <w:bookmarkStart w:id="328" w:name="_Toc15294943"/>
      <w:bookmarkStart w:id="329" w:name="_Toc15295279"/>
      <w:r>
        <w:t>Protective security</w:t>
      </w:r>
      <w:bookmarkEnd w:id="327"/>
      <w:bookmarkEnd w:id="328"/>
      <w:bookmarkEnd w:id="329"/>
    </w:p>
    <w:p w14:paraId="2ED55D16" w14:textId="6C0FA373" w:rsidR="009511B7" w:rsidRDefault="00D5355C" w:rsidP="0058070C">
      <w:pPr>
        <w:pStyle w:val="ARBodyText"/>
      </w:pPr>
      <w:r w:rsidRPr="0081200C">
        <w:t>An effective protective security environment is essential for an agency to function efficiently and effectively to secure human, information and physical resources, at home and overseas. It helps ensure the Australian Government’s continued capacity to function and enhances public confidence in the Government and its institutions.</w:t>
      </w:r>
      <w:r w:rsidR="009E49E6">
        <w:t xml:space="preserve"> </w:t>
      </w:r>
      <w:r w:rsidR="009511B7">
        <w:t>In accordance with its terms of r</w:t>
      </w:r>
      <w:r w:rsidR="009511B7" w:rsidRPr="00F94D33">
        <w:t xml:space="preserve">eference, the Authority’s </w:t>
      </w:r>
      <w:r w:rsidR="009511B7">
        <w:t xml:space="preserve">Protective Security </w:t>
      </w:r>
      <w:r w:rsidR="00383D2F">
        <w:t xml:space="preserve">Steering </w:t>
      </w:r>
      <w:r w:rsidR="009511B7" w:rsidRPr="00F94D33">
        <w:t xml:space="preserve">Committee met </w:t>
      </w:r>
      <w:r w:rsidR="00202189">
        <w:t>five</w:t>
      </w:r>
      <w:r w:rsidR="009511B7">
        <w:t xml:space="preserve"> </w:t>
      </w:r>
      <w:r w:rsidR="009511B7" w:rsidRPr="00F94D33">
        <w:t>times during the reporting period.</w:t>
      </w:r>
      <w:r w:rsidR="009511B7">
        <w:t xml:space="preserve"> The </w:t>
      </w:r>
      <w:r w:rsidR="00BF12A4">
        <w:t>c</w:t>
      </w:r>
      <w:r w:rsidR="009511B7">
        <w:t>ommittee is chaired by Dr Simon Banks</w:t>
      </w:r>
      <w:r w:rsidR="005D103C">
        <w:t xml:space="preserve">, </w:t>
      </w:r>
      <w:r w:rsidR="009511B7">
        <w:t>General Manager Reef Protection.</w:t>
      </w:r>
    </w:p>
    <w:p w14:paraId="5D218DE7" w14:textId="4716E35D" w:rsidR="00D5355C" w:rsidRDefault="00D5355C" w:rsidP="0058070C">
      <w:pPr>
        <w:pStyle w:val="ARBodyText"/>
      </w:pPr>
      <w:r w:rsidRPr="0081200C">
        <w:t>Developing and fostering a positive security culture is critical to security outcomes</w:t>
      </w:r>
      <w:r>
        <w:t xml:space="preserve"> and the Authority’s protective security program matured significantly during 2018–19 with:</w:t>
      </w:r>
    </w:p>
    <w:p w14:paraId="6B4DC210" w14:textId="77777777" w:rsidR="00D5355C" w:rsidRDefault="00D5355C" w:rsidP="0058070C">
      <w:pPr>
        <w:pStyle w:val="AR-Bullet"/>
      </w:pPr>
      <w:r>
        <w:t>a successful transition to new protective security policy arrangements from 1 October 2018</w:t>
      </w:r>
    </w:p>
    <w:p w14:paraId="211AD647" w14:textId="77777777" w:rsidR="00D5355C" w:rsidRDefault="00D5355C" w:rsidP="0058070C">
      <w:pPr>
        <w:pStyle w:val="AR-Bullet"/>
      </w:pPr>
      <w:r>
        <w:t>the implementation of three key policies:</w:t>
      </w:r>
    </w:p>
    <w:p w14:paraId="1D9B1C04" w14:textId="60738414" w:rsidR="00D5355C" w:rsidRDefault="00D5355C" w:rsidP="0058070C">
      <w:pPr>
        <w:pStyle w:val="ARsubbullet"/>
      </w:pPr>
      <w:r>
        <w:t xml:space="preserve">Security </w:t>
      </w:r>
      <w:r w:rsidR="005D0A81">
        <w:t>g</w:t>
      </w:r>
      <w:r>
        <w:t xml:space="preserve">overnance </w:t>
      </w:r>
      <w:r w:rsidR="005D0A81">
        <w:t>a</w:t>
      </w:r>
      <w:r>
        <w:t>rrangements</w:t>
      </w:r>
    </w:p>
    <w:p w14:paraId="628E7E19" w14:textId="6D4FF0B4" w:rsidR="00D5355C" w:rsidRDefault="00D5355C" w:rsidP="0058070C">
      <w:pPr>
        <w:pStyle w:val="ARsubbullet"/>
      </w:pPr>
      <w:r>
        <w:t xml:space="preserve">Physical </w:t>
      </w:r>
      <w:r w:rsidR="005D0A81">
        <w:t>s</w:t>
      </w:r>
      <w:r>
        <w:t>ecurity</w:t>
      </w:r>
    </w:p>
    <w:p w14:paraId="0F886B36" w14:textId="295C9D0E" w:rsidR="00D5355C" w:rsidRDefault="00D5355C" w:rsidP="0058070C">
      <w:pPr>
        <w:pStyle w:val="ARsubbullet"/>
      </w:pPr>
      <w:r>
        <w:t xml:space="preserve">Personnel </w:t>
      </w:r>
      <w:r w:rsidR="005D0A81">
        <w:t>s</w:t>
      </w:r>
      <w:r>
        <w:t>ecurity</w:t>
      </w:r>
    </w:p>
    <w:p w14:paraId="7F85C031" w14:textId="77777777" w:rsidR="00D5355C" w:rsidRDefault="00D5355C" w:rsidP="0058070C">
      <w:pPr>
        <w:pStyle w:val="AR-Bullet"/>
      </w:pPr>
      <w:r>
        <w:t xml:space="preserve">completion of </w:t>
      </w:r>
      <w:r w:rsidRPr="00CD6F42">
        <w:t>a holistic security risk assessment</w:t>
      </w:r>
    </w:p>
    <w:p w14:paraId="492B263D" w14:textId="77777777" w:rsidR="00D5355C" w:rsidRPr="00CD6F42" w:rsidRDefault="00D5355C" w:rsidP="0058070C">
      <w:pPr>
        <w:pStyle w:val="AR-Bullet"/>
      </w:pPr>
      <w:r>
        <w:t>the launch of mandatory training.</w:t>
      </w:r>
    </w:p>
    <w:p w14:paraId="1766D78A" w14:textId="1D9E8871" w:rsidR="00D5355C" w:rsidRPr="00511930" w:rsidRDefault="00D5355C" w:rsidP="00D5355C">
      <w:pPr>
        <w:pStyle w:val="Heading3"/>
      </w:pPr>
      <w:bookmarkStart w:id="330" w:name="_Toc14726983"/>
      <w:bookmarkStart w:id="331" w:name="_Toc15294944"/>
      <w:bookmarkStart w:id="332" w:name="_Toc15295280"/>
      <w:r>
        <w:t>Property and facilities management</w:t>
      </w:r>
      <w:bookmarkEnd w:id="330"/>
      <w:bookmarkEnd w:id="331"/>
      <w:bookmarkEnd w:id="332"/>
    </w:p>
    <w:p w14:paraId="5F6799C1" w14:textId="178BD35D" w:rsidR="00D5355C" w:rsidRDefault="00D5355C" w:rsidP="0058070C">
      <w:pPr>
        <w:pStyle w:val="ARBodyText"/>
      </w:pPr>
      <w:r w:rsidRPr="00CD6F42">
        <w:t xml:space="preserve">The Commonwealth </w:t>
      </w:r>
      <w:r w:rsidR="005D0A81">
        <w:t>p</w:t>
      </w:r>
      <w:r w:rsidRPr="00CD6F42">
        <w:t xml:space="preserve">roperty </w:t>
      </w:r>
      <w:r w:rsidR="005D0A81">
        <w:t>m</w:t>
      </w:r>
      <w:r w:rsidRPr="00CD6F42">
        <w:t xml:space="preserve">anagement </w:t>
      </w:r>
      <w:r w:rsidR="005D0A81">
        <w:t>f</w:t>
      </w:r>
      <w:r w:rsidRPr="00CD6F42">
        <w:t>ramework is mandatory</w:t>
      </w:r>
      <w:r w:rsidR="00756DB3">
        <w:t xml:space="preserve"> for officials and accountable a</w:t>
      </w:r>
      <w:r w:rsidRPr="00CD6F42">
        <w:t>uthorities of non-corpor</w:t>
      </w:r>
      <w:r>
        <w:t>ate Commonwealth entities and relates to real property. O</w:t>
      </w:r>
      <w:r w:rsidRPr="00CD6F42">
        <w:t xml:space="preserve">fficials </w:t>
      </w:r>
      <w:r>
        <w:t>m</w:t>
      </w:r>
      <w:r w:rsidRPr="00CD6F42">
        <w:t>ust comply with and demonstrate value for money to ensure the best outcome from property decisions.</w:t>
      </w:r>
      <w:r>
        <w:t xml:space="preserve"> Throughout 2018–19, the Authority focused on increasing the </w:t>
      </w:r>
      <w:r w:rsidRPr="00CD6F42">
        <w:t>effective</w:t>
      </w:r>
      <w:r>
        <w:t xml:space="preserve">ness of </w:t>
      </w:r>
      <w:r w:rsidRPr="00CD6F42">
        <w:t>planning</w:t>
      </w:r>
      <w:r>
        <w:t xml:space="preserve"> and transitioning to mandatory leasing and facilities management coordinated procurement arrangements.</w:t>
      </w:r>
    </w:p>
    <w:p w14:paraId="24826C0A" w14:textId="673446E5" w:rsidR="00D5355C" w:rsidRPr="00511930" w:rsidRDefault="00D5355C" w:rsidP="0058070C">
      <w:pPr>
        <w:pStyle w:val="ARBodyText"/>
      </w:pPr>
      <w:r>
        <w:t xml:space="preserve">Achievements during 2018–19 included the complete office fit-out and relocation of all Cairns-based staff from two geographically separate locations into one facility, and the </w:t>
      </w:r>
      <w:r w:rsidR="0085162B">
        <w:t xml:space="preserve">leasing, fit-out and </w:t>
      </w:r>
      <w:r>
        <w:t>relocation of the main office headquarters in Townsville.</w:t>
      </w:r>
    </w:p>
    <w:p w14:paraId="3A7776D4" w14:textId="4466F45D" w:rsidR="00D5355C" w:rsidRPr="00805C08" w:rsidRDefault="00D5355C" w:rsidP="00D5355C">
      <w:pPr>
        <w:pStyle w:val="Heading2"/>
      </w:pPr>
      <w:bookmarkStart w:id="333" w:name="_Toc460418663"/>
      <w:bookmarkStart w:id="334" w:name="_Toc460683189"/>
      <w:bookmarkStart w:id="335" w:name="_Toc465328704"/>
      <w:bookmarkStart w:id="336" w:name="_Toc19539968"/>
      <w:r w:rsidRPr="00805C08">
        <w:lastRenderedPageBreak/>
        <w:t>Asset management</w:t>
      </w:r>
      <w:bookmarkEnd w:id="333"/>
      <w:bookmarkEnd w:id="334"/>
      <w:bookmarkEnd w:id="335"/>
      <w:bookmarkEnd w:id="336"/>
    </w:p>
    <w:p w14:paraId="14166987" w14:textId="77777777" w:rsidR="00D5355C" w:rsidRPr="00805C08" w:rsidRDefault="00D5355C" w:rsidP="0058070C">
      <w:pPr>
        <w:pStyle w:val="ARBodyText"/>
      </w:pPr>
      <w:r w:rsidRPr="00805C08">
        <w:t xml:space="preserve">There are five significant components of the </w:t>
      </w:r>
      <w:r>
        <w:t>Authority</w:t>
      </w:r>
      <w:r w:rsidRPr="00805C08">
        <w:t>’s asset management:</w:t>
      </w:r>
    </w:p>
    <w:p w14:paraId="3ADB1099" w14:textId="77777777" w:rsidR="00D5355C" w:rsidRPr="00805C08" w:rsidRDefault="00D5355C" w:rsidP="0058070C">
      <w:pPr>
        <w:pStyle w:val="AR-Bullet"/>
      </w:pPr>
      <w:r w:rsidRPr="00805C08">
        <w:t>office fit-out</w:t>
      </w:r>
    </w:p>
    <w:p w14:paraId="01188C09" w14:textId="1BAD22CA" w:rsidR="00D5355C" w:rsidRPr="00805C08" w:rsidRDefault="00D5355C" w:rsidP="0058070C">
      <w:pPr>
        <w:pStyle w:val="AR-Bullet"/>
      </w:pPr>
      <w:r w:rsidRPr="00805C08">
        <w:t>Reef HQ Aquarium</w:t>
      </w:r>
    </w:p>
    <w:p w14:paraId="25C0EF91" w14:textId="77777777" w:rsidR="00D5355C" w:rsidRPr="00805C08" w:rsidRDefault="00D5355C" w:rsidP="0058070C">
      <w:pPr>
        <w:pStyle w:val="AR-Bullet"/>
      </w:pPr>
      <w:r w:rsidRPr="00805C08">
        <w:t>Commonwealth islands land and properties</w:t>
      </w:r>
    </w:p>
    <w:p w14:paraId="75B34D4A" w14:textId="77777777" w:rsidR="00D5355C" w:rsidRDefault="00D5355C" w:rsidP="0058070C">
      <w:pPr>
        <w:pStyle w:val="AR-Bullet"/>
      </w:pPr>
      <w:r w:rsidRPr="00805C08">
        <w:t>field management equipment</w:t>
      </w:r>
    </w:p>
    <w:p w14:paraId="7AA8FD63" w14:textId="77777777" w:rsidR="00D5355C" w:rsidRPr="00805C08" w:rsidRDefault="00D5355C" w:rsidP="0058070C">
      <w:pPr>
        <w:pStyle w:val="AR-Bullet"/>
      </w:pPr>
      <w:r w:rsidRPr="00805C08">
        <w:t>information management systems and technology</w:t>
      </w:r>
      <w:r>
        <w:t>.</w:t>
      </w:r>
    </w:p>
    <w:p w14:paraId="6A3DA86F" w14:textId="50A94114" w:rsidR="00D5355C" w:rsidRDefault="00D5355C" w:rsidP="0058070C">
      <w:pPr>
        <w:pStyle w:val="ARBodyText"/>
      </w:pPr>
      <w:r w:rsidRPr="00805C08">
        <w:t xml:space="preserve">During the reporting period, </w:t>
      </w:r>
      <w:r>
        <w:t xml:space="preserve">the Authority received a number of building condition reports and a complete asset management plan for Reef HQ Aquarium. Completed works include the replacement of fire systems throughout the aquarium, the demolition and rebuilding of animal isolation facilities and various other minor works all focused on addressing health and safety and compliance issues. </w:t>
      </w:r>
    </w:p>
    <w:p w14:paraId="5A73A641" w14:textId="77777777" w:rsidR="00D5355C" w:rsidRPr="00805C08" w:rsidRDefault="00D5355C" w:rsidP="0058070C">
      <w:pPr>
        <w:pStyle w:val="ARBodyText"/>
      </w:pPr>
      <w:r w:rsidRPr="00AF0EB0">
        <w:t xml:space="preserve">Work continued on the implementation of major information management systems and technology projects. </w:t>
      </w:r>
    </w:p>
    <w:p w14:paraId="21BDF617" w14:textId="77777777" w:rsidR="00D5355C" w:rsidRPr="00805C08" w:rsidRDefault="00D5355C" w:rsidP="0058070C">
      <w:pPr>
        <w:pStyle w:val="ARBodyText"/>
      </w:pPr>
      <w:r w:rsidRPr="00805C08">
        <w:t xml:space="preserve">The </w:t>
      </w:r>
      <w:r>
        <w:t>Authority</w:t>
      </w:r>
      <w:r w:rsidRPr="00805C08">
        <w:t xml:space="preserve"> has capital management plans in place for the aquarium, office fit-out, information management systems and technology, and field management equipment.</w:t>
      </w:r>
    </w:p>
    <w:p w14:paraId="0F96881B" w14:textId="25EB3284" w:rsidR="00D5355C" w:rsidRPr="00805C08" w:rsidRDefault="00D5355C" w:rsidP="00D5355C">
      <w:pPr>
        <w:pStyle w:val="Heading2"/>
      </w:pPr>
      <w:bookmarkStart w:id="337" w:name="_Toc460418664"/>
      <w:bookmarkStart w:id="338" w:name="_Toc460683190"/>
      <w:bookmarkStart w:id="339" w:name="_Toc465328705"/>
      <w:bookmarkStart w:id="340" w:name="_Toc19539969"/>
      <w:r w:rsidRPr="00805C08">
        <w:t>Purchasing</w:t>
      </w:r>
      <w:bookmarkEnd w:id="337"/>
      <w:bookmarkEnd w:id="338"/>
      <w:bookmarkEnd w:id="339"/>
      <w:bookmarkEnd w:id="340"/>
    </w:p>
    <w:p w14:paraId="1CF02CAE" w14:textId="26CA45F1" w:rsidR="00D5355C" w:rsidRPr="00805C08" w:rsidRDefault="00D5355C" w:rsidP="00D5355C">
      <w:pPr>
        <w:pStyle w:val="Heading3"/>
      </w:pPr>
      <w:bookmarkStart w:id="341" w:name="_Toc460418665"/>
      <w:bookmarkStart w:id="342" w:name="_Toc460683191"/>
      <w:bookmarkStart w:id="343" w:name="_Toc14726986"/>
      <w:bookmarkStart w:id="344" w:name="_Toc15294947"/>
      <w:bookmarkStart w:id="345" w:name="_Toc15295283"/>
      <w:r w:rsidRPr="00805C08">
        <w:t>Delegations</w:t>
      </w:r>
      <w:bookmarkEnd w:id="341"/>
      <w:bookmarkEnd w:id="342"/>
      <w:bookmarkEnd w:id="343"/>
      <w:bookmarkEnd w:id="344"/>
      <w:bookmarkEnd w:id="345"/>
    </w:p>
    <w:p w14:paraId="44EEE3E1" w14:textId="06D48994" w:rsidR="00D5355C" w:rsidRPr="00805C08" w:rsidRDefault="00D5355C" w:rsidP="0058070C">
      <w:pPr>
        <w:pStyle w:val="ARBodyText"/>
      </w:pPr>
      <w:r w:rsidRPr="00805C08">
        <w:t>The PGPA Act</w:t>
      </w:r>
      <w:r w:rsidRPr="00805C08">
        <w:rPr>
          <w:i/>
        </w:rPr>
        <w:t xml:space="preserve"> </w:t>
      </w:r>
      <w:r w:rsidRPr="00805C08">
        <w:t xml:space="preserve">and Public Governance, Performance and Accountability Rules </w:t>
      </w:r>
      <w:r w:rsidR="00900F5F">
        <w:t>state which</w:t>
      </w:r>
      <w:r w:rsidR="00900F5F" w:rsidRPr="00805C08">
        <w:t xml:space="preserve"> </w:t>
      </w:r>
      <w:r w:rsidRPr="00805C08">
        <w:t xml:space="preserve">powers and functions </w:t>
      </w:r>
      <w:r w:rsidR="007C7311">
        <w:t>the accountable a</w:t>
      </w:r>
      <w:r w:rsidRPr="00805C08">
        <w:t xml:space="preserve">uthority may delegate. The </w:t>
      </w:r>
      <w:r w:rsidR="005F3D26">
        <w:t>a</w:t>
      </w:r>
      <w:r w:rsidRPr="00805C08">
        <w:t xml:space="preserve">ccountable </w:t>
      </w:r>
      <w:r w:rsidR="005F3D26">
        <w:t>a</w:t>
      </w:r>
      <w:r w:rsidRPr="00805C08">
        <w:t>uthority has, in writing, delegated certain powers and functions to officials. The delegate does not have the power to sub delegate without a specific provision in legislation.</w:t>
      </w:r>
    </w:p>
    <w:p w14:paraId="1BA91252" w14:textId="392F23BA" w:rsidR="00D5355C" w:rsidRPr="00805C08" w:rsidRDefault="0087565F" w:rsidP="00D5355C">
      <w:pPr>
        <w:pStyle w:val="Heading3"/>
      </w:pPr>
      <w:bookmarkStart w:id="346" w:name="_Toc460418666"/>
      <w:bookmarkStart w:id="347" w:name="_Toc460683192"/>
      <w:bookmarkStart w:id="348" w:name="_Toc14726987"/>
      <w:bookmarkStart w:id="349" w:name="_Toc15294948"/>
      <w:bookmarkStart w:id="350" w:name="_Toc15295284"/>
      <w:r>
        <w:t>Accountable a</w:t>
      </w:r>
      <w:r w:rsidR="00D5355C" w:rsidRPr="00805C08">
        <w:t>uthority instructions</w:t>
      </w:r>
      <w:bookmarkEnd w:id="346"/>
      <w:bookmarkEnd w:id="347"/>
      <w:bookmarkEnd w:id="348"/>
      <w:bookmarkEnd w:id="349"/>
      <w:bookmarkEnd w:id="350"/>
    </w:p>
    <w:p w14:paraId="403096A0" w14:textId="23F595AD" w:rsidR="00D5355C" w:rsidRPr="00805C08" w:rsidRDefault="00D5355C" w:rsidP="0058070C">
      <w:pPr>
        <w:pStyle w:val="ARBodyText"/>
      </w:pPr>
      <w:r>
        <w:t xml:space="preserve">The </w:t>
      </w:r>
      <w:r w:rsidR="0087565F">
        <w:t>accountable a</w:t>
      </w:r>
      <w:r w:rsidRPr="00805C08">
        <w:t>uthority instructions ar</w:t>
      </w:r>
      <w:r w:rsidR="00A0514E">
        <w:t>e the primary mechanism for an accountable a</w:t>
      </w:r>
      <w:r w:rsidRPr="00805C08">
        <w:t xml:space="preserve">uthority to set out the processes to promote the proper use of Australian Government resources, including relevant money and property by officials in their </w:t>
      </w:r>
      <w:r>
        <w:t>entity</w:t>
      </w:r>
      <w:r w:rsidRPr="00805C08">
        <w:t xml:space="preserve">. </w:t>
      </w:r>
    </w:p>
    <w:p w14:paraId="230F52DE" w14:textId="702FD5ED" w:rsidR="00D5355C" w:rsidRPr="00805C08" w:rsidRDefault="00A0514E" w:rsidP="0058070C">
      <w:pPr>
        <w:pStyle w:val="ARBodyText"/>
      </w:pPr>
      <w:r>
        <w:t>The Authority’s accountable a</w:t>
      </w:r>
      <w:r w:rsidR="00D5355C" w:rsidRPr="00805C08">
        <w:t xml:space="preserve">uthority instructions comply with </w:t>
      </w:r>
      <w:r w:rsidR="00D5355C">
        <w:t xml:space="preserve">the </w:t>
      </w:r>
      <w:r w:rsidR="00D5355C" w:rsidRPr="00805C08">
        <w:t>requirements of the PGPA Act</w:t>
      </w:r>
      <w:r w:rsidR="00D5355C" w:rsidRPr="00805C08">
        <w:rPr>
          <w:i/>
        </w:rPr>
        <w:t xml:space="preserve"> </w:t>
      </w:r>
      <w:r w:rsidR="00D5355C" w:rsidRPr="00805C08">
        <w:t>and ensure compliance with Australian Government procurement guidelines.</w:t>
      </w:r>
    </w:p>
    <w:p w14:paraId="1DEAC0DA" w14:textId="24AF98B8" w:rsidR="00D5355C" w:rsidRPr="00805C08" w:rsidRDefault="00D5355C" w:rsidP="00D5355C">
      <w:pPr>
        <w:pStyle w:val="Heading3"/>
      </w:pPr>
      <w:bookmarkStart w:id="351" w:name="_Toc460418667"/>
      <w:bookmarkStart w:id="352" w:name="_Toc460683193"/>
      <w:bookmarkStart w:id="353" w:name="_Toc14726988"/>
      <w:bookmarkStart w:id="354" w:name="_Toc15294949"/>
      <w:bookmarkStart w:id="355" w:name="_Toc15295285"/>
      <w:r w:rsidRPr="00805C08">
        <w:t>Consultants and contracts</w:t>
      </w:r>
      <w:bookmarkEnd w:id="351"/>
      <w:bookmarkEnd w:id="352"/>
      <w:bookmarkEnd w:id="353"/>
      <w:bookmarkEnd w:id="354"/>
      <w:bookmarkEnd w:id="355"/>
    </w:p>
    <w:p w14:paraId="51F5397F" w14:textId="77777777" w:rsidR="00D5355C" w:rsidRPr="00805C08" w:rsidRDefault="00D5355C" w:rsidP="0058070C">
      <w:pPr>
        <w:pStyle w:val="ARBodyText"/>
      </w:pPr>
      <w:r w:rsidRPr="00805C08">
        <w:t>Annual reports contain information about actual expenditure on contracts for consultancies. Information on the value of contracts and consultancies is available on the AusTender website.</w:t>
      </w:r>
    </w:p>
    <w:p w14:paraId="47AB8FDB" w14:textId="229069AC" w:rsidR="00D5355C" w:rsidRPr="00805C08" w:rsidRDefault="00D5355C" w:rsidP="00D5355C">
      <w:pPr>
        <w:pStyle w:val="Heading3"/>
      </w:pPr>
      <w:bookmarkStart w:id="356" w:name="_Toc460418668"/>
      <w:bookmarkStart w:id="357" w:name="_Toc460683194"/>
      <w:bookmarkStart w:id="358" w:name="_Toc14726989"/>
      <w:bookmarkStart w:id="359" w:name="_Toc15294950"/>
      <w:bookmarkStart w:id="360" w:name="_Toc15295286"/>
      <w:r w:rsidRPr="00805C08">
        <w:t>Consultancies</w:t>
      </w:r>
      <w:bookmarkEnd w:id="356"/>
      <w:bookmarkEnd w:id="357"/>
      <w:bookmarkEnd w:id="358"/>
      <w:bookmarkEnd w:id="359"/>
      <w:bookmarkEnd w:id="360"/>
    </w:p>
    <w:p w14:paraId="1BBAB2C8" w14:textId="60F3CDDB" w:rsidR="00D5355C" w:rsidRPr="00553107" w:rsidRDefault="00D5355C" w:rsidP="0058070C">
      <w:pPr>
        <w:pStyle w:val="ARBodyText"/>
      </w:pPr>
      <w:r w:rsidRPr="00805C08">
        <w:t>During 201</w:t>
      </w:r>
      <w:r>
        <w:t>8</w:t>
      </w:r>
      <w:r w:rsidRPr="00805C08">
        <w:t>–1</w:t>
      </w:r>
      <w:r>
        <w:t>9</w:t>
      </w:r>
      <w:r w:rsidRPr="00AF0EB0">
        <w:t xml:space="preserve">, </w:t>
      </w:r>
      <w:r w:rsidR="00DE7BCF">
        <w:t>15</w:t>
      </w:r>
      <w:r w:rsidR="00EA122B" w:rsidRPr="00AF0EB0">
        <w:t xml:space="preserve"> </w:t>
      </w:r>
      <w:r w:rsidRPr="00805C08">
        <w:t>new consultancy contracts were entered into</w:t>
      </w:r>
      <w:r>
        <w:t>,</w:t>
      </w:r>
      <w:r w:rsidRPr="00805C08">
        <w:t xml:space="preserve"> involving total actual expenditure of $</w:t>
      </w:r>
      <w:r w:rsidR="00DE7BCF">
        <w:t>316,760</w:t>
      </w:r>
      <w:r w:rsidRPr="00553107">
        <w:t xml:space="preserve">. In addition, </w:t>
      </w:r>
      <w:r w:rsidR="005D6BFE">
        <w:t>three</w:t>
      </w:r>
      <w:r w:rsidRPr="00553107">
        <w:t xml:space="preserve"> ongoing consultancy contracts were active during the reporting period, involving total actual expenditure of $</w:t>
      </w:r>
      <w:r w:rsidR="004428EC" w:rsidRPr="00302D1C">
        <w:t>134,422</w:t>
      </w:r>
      <w:r w:rsidRPr="00553107">
        <w:t xml:space="preserve"> (Table 1</w:t>
      </w:r>
      <w:r w:rsidR="006B2A2B">
        <w:t>1</w:t>
      </w:r>
      <w:r w:rsidRPr="00553107">
        <w:t>).</w:t>
      </w:r>
    </w:p>
    <w:p w14:paraId="3936BB39" w14:textId="01603820" w:rsidR="00D5355C" w:rsidRDefault="00D5355C" w:rsidP="00A05247">
      <w:pPr>
        <w:pStyle w:val="ARBodyText"/>
        <w:rPr>
          <w:rFonts w:cs="Arial"/>
          <w:b/>
        </w:rPr>
      </w:pPr>
      <w:r w:rsidRPr="00553107">
        <w:t>Consultants are engaged when specialist expertise is not available</w:t>
      </w:r>
      <w:r w:rsidRPr="00805C08">
        <w:t xml:space="preserve"> within the </w:t>
      </w:r>
      <w:r>
        <w:t>Authority</w:t>
      </w:r>
      <w:r w:rsidRPr="00805C08">
        <w:t xml:space="preserve"> or where an independent assessment </w:t>
      </w:r>
      <w:r>
        <w:t>is considered desirable. In 2018</w:t>
      </w:r>
      <w:r w:rsidRPr="00805C08">
        <w:t>–1</w:t>
      </w:r>
      <w:r>
        <w:t>9</w:t>
      </w:r>
      <w:r w:rsidRPr="00805C08">
        <w:t xml:space="preserve">, </w:t>
      </w:r>
      <w:r>
        <w:t xml:space="preserve">consultants were engaged for services or programs including </w:t>
      </w:r>
      <w:r w:rsidR="005151B3">
        <w:t>risk management, payroll/industrial relations</w:t>
      </w:r>
      <w:r w:rsidR="00D025E9">
        <w:t xml:space="preserve">, internal audit, asset valuations, peer review, legal advice, IT consultancy and </w:t>
      </w:r>
      <w:r w:rsidR="00C170BF">
        <w:t xml:space="preserve">the </w:t>
      </w:r>
      <w:r w:rsidR="00D025E9">
        <w:t xml:space="preserve">dive </w:t>
      </w:r>
      <w:r w:rsidR="00756DB3">
        <w:t xml:space="preserve">operations </w:t>
      </w:r>
      <w:r w:rsidR="00D025E9">
        <w:t>manual review.</w:t>
      </w:r>
      <w:r w:rsidRPr="00805C08">
        <w:t xml:space="preserve"> </w:t>
      </w:r>
    </w:p>
    <w:p w14:paraId="02A0007C" w14:textId="77777777" w:rsidR="00F93FE6" w:rsidRDefault="00F93FE6">
      <w:pPr>
        <w:rPr>
          <w:b/>
          <w:sz w:val="22"/>
        </w:rPr>
      </w:pPr>
      <w:bookmarkStart w:id="361" w:name="_Toc15899405"/>
      <w:bookmarkStart w:id="362" w:name="_Toc15976448"/>
      <w:bookmarkStart w:id="363" w:name="_Toc16709103"/>
      <w:r>
        <w:br w:type="page"/>
      </w:r>
    </w:p>
    <w:p w14:paraId="03B93AC0" w14:textId="74A1EA22" w:rsidR="00D5355C" w:rsidRPr="00B15A8B" w:rsidRDefault="00D5355C" w:rsidP="0058070C">
      <w:pPr>
        <w:pStyle w:val="ARTableName0"/>
        <w:rPr>
          <w:rFonts w:cs="Arial"/>
        </w:rPr>
      </w:pPr>
      <w:bookmarkStart w:id="364" w:name="_Toc20476474"/>
      <w:r w:rsidRPr="00B15A8B">
        <w:lastRenderedPageBreak/>
        <w:t>T</w:t>
      </w:r>
      <w:r>
        <w:t>able 1</w:t>
      </w:r>
      <w:r w:rsidR="006B2A2B">
        <w:t>1</w:t>
      </w:r>
      <w:r w:rsidRPr="00B15A8B">
        <w:t xml:space="preserve">: </w:t>
      </w:r>
      <w:r>
        <w:t>N</w:t>
      </w:r>
      <w:r w:rsidRPr="00B15A8B">
        <w:t>umber and expenditure of consultants</w:t>
      </w:r>
      <w:bookmarkEnd w:id="361"/>
      <w:bookmarkEnd w:id="362"/>
      <w:bookmarkEnd w:id="363"/>
      <w:bookmarkEnd w:id="364"/>
    </w:p>
    <w:tbl>
      <w:tblPr>
        <w:tblStyle w:val="ListTable2"/>
        <w:tblW w:w="8075" w:type="dxa"/>
        <w:tblInd w:w="-142" w:type="dxa"/>
        <w:tblBorders>
          <w:left w:val="single" w:sz="4" w:space="0" w:color="666666" w:themeColor="text1" w:themeTint="99"/>
          <w:right w:val="single" w:sz="4" w:space="0" w:color="666666" w:themeColor="text1" w:themeTint="99"/>
          <w:insideV w:val="single" w:sz="4" w:space="0" w:color="auto"/>
        </w:tblBorders>
        <w:tblLook w:val="04A0" w:firstRow="1" w:lastRow="0" w:firstColumn="1" w:lastColumn="0" w:noHBand="0" w:noVBand="1"/>
        <w:tblCaption w:val="Table 11 number and expenditure of consultants"/>
        <w:tblDescription w:val="Table shows the number and expenditure of consultants"/>
      </w:tblPr>
      <w:tblGrid>
        <w:gridCol w:w="6379"/>
        <w:gridCol w:w="1696"/>
      </w:tblGrid>
      <w:tr w:rsidR="00D5355C" w:rsidRPr="00F738A3" w14:paraId="5AC98A5E" w14:textId="77777777" w:rsidTr="00F93FE6">
        <w:trPr>
          <w:cnfStyle w:val="100000000000" w:firstRow="1" w:lastRow="0" w:firstColumn="0" w:lastColumn="0" w:oddVBand="0" w:evenVBand="0" w:oddHBand="0" w:evenHBand="0" w:firstRowFirstColumn="0" w:firstRowLastColumn="0" w:lastRowFirstColumn="0" w:lastRowLastColumn="0"/>
          <w:trHeight w:val="377"/>
          <w:tblHeader/>
        </w:trPr>
        <w:tc>
          <w:tcPr>
            <w:cnfStyle w:val="001000000000" w:firstRow="0" w:lastRow="0" w:firstColumn="1" w:lastColumn="0" w:oddVBand="0" w:evenVBand="0" w:oddHBand="0" w:evenHBand="0" w:firstRowFirstColumn="0" w:firstRowLastColumn="0" w:lastRowFirstColumn="0" w:lastRowLastColumn="0"/>
            <w:tcW w:w="6379" w:type="dxa"/>
            <w:noWrap/>
            <w:hideMark/>
          </w:tcPr>
          <w:p w14:paraId="740F7E56" w14:textId="77777777" w:rsidR="00D5355C" w:rsidRPr="005C3406" w:rsidRDefault="00D5355C" w:rsidP="0058070C">
            <w:pPr>
              <w:pStyle w:val="ARTableText"/>
            </w:pPr>
          </w:p>
        </w:tc>
        <w:tc>
          <w:tcPr>
            <w:tcW w:w="1696" w:type="dxa"/>
          </w:tcPr>
          <w:p w14:paraId="116E97FD" w14:textId="77777777" w:rsidR="00D5355C" w:rsidRPr="005C3406" w:rsidRDefault="00D5355C" w:rsidP="000C5A74">
            <w:pPr>
              <w:pStyle w:val="ARTableText"/>
              <w:jc w:val="right"/>
              <w:cnfStyle w:val="100000000000" w:firstRow="1" w:lastRow="0" w:firstColumn="0" w:lastColumn="0" w:oddVBand="0" w:evenVBand="0" w:oddHBand="0" w:evenHBand="0" w:firstRowFirstColumn="0" w:firstRowLastColumn="0" w:lastRowFirstColumn="0" w:lastRowLastColumn="0"/>
              <w:rPr>
                <w:i/>
                <w:iCs/>
              </w:rPr>
            </w:pPr>
            <w:r w:rsidRPr="005C3406">
              <w:rPr>
                <w:b w:val="0"/>
                <w:bCs w:val="0"/>
                <w:i/>
              </w:rPr>
              <w:t>Total</w:t>
            </w:r>
          </w:p>
        </w:tc>
      </w:tr>
      <w:tr w:rsidR="00D5355C" w:rsidRPr="00F738A3" w14:paraId="774E1E32" w14:textId="77777777" w:rsidTr="000C5A7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379" w:type="dxa"/>
            <w:hideMark/>
          </w:tcPr>
          <w:p w14:paraId="00CE209A" w14:textId="6834BF36" w:rsidR="00D5355C" w:rsidRPr="005C3406" w:rsidRDefault="005D103C" w:rsidP="0058070C">
            <w:pPr>
              <w:pStyle w:val="ARTableText"/>
              <w:rPr>
                <w:b w:val="0"/>
                <w:bCs w:val="0"/>
              </w:rPr>
            </w:pPr>
            <w:r>
              <w:t>Number</w:t>
            </w:r>
            <w:r w:rsidR="00D5355C" w:rsidRPr="005C3406">
              <w:t xml:space="preserve"> of </w:t>
            </w:r>
            <w:r w:rsidR="00D5355C">
              <w:t>n</w:t>
            </w:r>
            <w:r w:rsidR="00D5355C" w:rsidRPr="005C3406">
              <w:t>ew contracts entered into during the period</w:t>
            </w:r>
          </w:p>
        </w:tc>
        <w:tc>
          <w:tcPr>
            <w:tcW w:w="1696" w:type="dxa"/>
          </w:tcPr>
          <w:p w14:paraId="7EC56F5C" w14:textId="3BF178EC" w:rsidR="00D5355C" w:rsidRPr="000C5A74" w:rsidRDefault="004428EC" w:rsidP="000C5A74">
            <w:pPr>
              <w:pStyle w:val="ARTableText"/>
              <w:jc w:val="right"/>
              <w:cnfStyle w:val="000000100000" w:firstRow="0" w:lastRow="0" w:firstColumn="0" w:lastColumn="0" w:oddVBand="0" w:evenVBand="0" w:oddHBand="1" w:evenHBand="0" w:firstRowFirstColumn="0" w:firstRowLastColumn="0" w:lastRowFirstColumn="0" w:lastRowLastColumn="0"/>
            </w:pPr>
            <w:r w:rsidRPr="000C5A74">
              <w:t>1</w:t>
            </w:r>
            <w:r w:rsidR="00DE7BCF">
              <w:t>5</w:t>
            </w:r>
          </w:p>
        </w:tc>
      </w:tr>
      <w:tr w:rsidR="00D5355C" w:rsidRPr="00F738A3" w14:paraId="6491F204" w14:textId="77777777" w:rsidTr="000C5A74">
        <w:trPr>
          <w:trHeight w:val="315"/>
        </w:trPr>
        <w:tc>
          <w:tcPr>
            <w:cnfStyle w:val="001000000000" w:firstRow="0" w:lastRow="0" w:firstColumn="1" w:lastColumn="0" w:oddVBand="0" w:evenVBand="0" w:oddHBand="0" w:evenHBand="0" w:firstRowFirstColumn="0" w:firstRowLastColumn="0" w:lastRowFirstColumn="0" w:lastRowLastColumn="0"/>
            <w:tcW w:w="6379" w:type="dxa"/>
          </w:tcPr>
          <w:p w14:paraId="0AE960A0" w14:textId="5A2989B4" w:rsidR="00D5355C" w:rsidRPr="005C3406" w:rsidRDefault="00D5355C" w:rsidP="0058070C">
            <w:pPr>
              <w:pStyle w:val="ARTableText"/>
            </w:pPr>
            <w:r w:rsidRPr="005C3406">
              <w:t>Total actual expenditure during the period on new contracts (inc</w:t>
            </w:r>
            <w:r w:rsidR="005D103C">
              <w:t>l</w:t>
            </w:r>
            <w:r w:rsidRPr="005C3406">
              <w:t>. GST)</w:t>
            </w:r>
          </w:p>
        </w:tc>
        <w:tc>
          <w:tcPr>
            <w:tcW w:w="1696" w:type="dxa"/>
          </w:tcPr>
          <w:p w14:paraId="362C825D" w14:textId="71084DA7" w:rsidR="00D5355C" w:rsidRPr="000C5A74" w:rsidRDefault="005D103C" w:rsidP="000C5A74">
            <w:pPr>
              <w:pStyle w:val="ARTableText"/>
              <w:jc w:val="right"/>
              <w:cnfStyle w:val="000000000000" w:firstRow="0" w:lastRow="0" w:firstColumn="0" w:lastColumn="0" w:oddVBand="0" w:evenVBand="0" w:oddHBand="0" w:evenHBand="0" w:firstRowFirstColumn="0" w:firstRowLastColumn="0" w:lastRowFirstColumn="0" w:lastRowLastColumn="0"/>
            </w:pPr>
            <w:r>
              <w:t xml:space="preserve">$ </w:t>
            </w:r>
            <w:r w:rsidR="00DE7BCF">
              <w:t>316,760</w:t>
            </w:r>
          </w:p>
        </w:tc>
      </w:tr>
      <w:tr w:rsidR="00D5355C" w:rsidRPr="00F738A3" w14:paraId="55AEAE13" w14:textId="77777777" w:rsidTr="000C5A7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379" w:type="dxa"/>
            <w:hideMark/>
          </w:tcPr>
          <w:p w14:paraId="4DFE6130" w14:textId="43818073" w:rsidR="00D5355C" w:rsidRPr="005C3406" w:rsidRDefault="005D103C" w:rsidP="0058070C">
            <w:pPr>
              <w:pStyle w:val="ARTableText"/>
              <w:rPr>
                <w:b w:val="0"/>
                <w:bCs w:val="0"/>
              </w:rPr>
            </w:pPr>
            <w:r>
              <w:t>Number</w:t>
            </w:r>
            <w:r w:rsidR="00D5355C" w:rsidRPr="005C3406">
              <w:t xml:space="preserve"> of </w:t>
            </w:r>
            <w:r w:rsidR="00D5355C">
              <w:t>o</w:t>
            </w:r>
            <w:r w:rsidR="00D5355C" w:rsidRPr="005C3406">
              <w:t>ngoing contracts engaging consultants that were entered into during a previous period</w:t>
            </w:r>
          </w:p>
        </w:tc>
        <w:tc>
          <w:tcPr>
            <w:tcW w:w="1696" w:type="dxa"/>
          </w:tcPr>
          <w:p w14:paraId="32E35132" w14:textId="5C5A6548" w:rsidR="00D5355C" w:rsidRPr="000C5A74" w:rsidRDefault="004428EC" w:rsidP="000C5A74">
            <w:pPr>
              <w:pStyle w:val="ARTableText"/>
              <w:jc w:val="right"/>
              <w:cnfStyle w:val="000000100000" w:firstRow="0" w:lastRow="0" w:firstColumn="0" w:lastColumn="0" w:oddVBand="0" w:evenVBand="0" w:oddHBand="1" w:evenHBand="0" w:firstRowFirstColumn="0" w:firstRowLastColumn="0" w:lastRowFirstColumn="0" w:lastRowLastColumn="0"/>
            </w:pPr>
            <w:r w:rsidRPr="000C5A74">
              <w:t>3</w:t>
            </w:r>
          </w:p>
        </w:tc>
      </w:tr>
      <w:tr w:rsidR="00D5355C" w:rsidRPr="00F738A3" w14:paraId="071AFE94" w14:textId="77777777" w:rsidTr="000C5A74">
        <w:trPr>
          <w:trHeight w:val="315"/>
        </w:trPr>
        <w:tc>
          <w:tcPr>
            <w:cnfStyle w:val="001000000000" w:firstRow="0" w:lastRow="0" w:firstColumn="1" w:lastColumn="0" w:oddVBand="0" w:evenVBand="0" w:oddHBand="0" w:evenHBand="0" w:firstRowFirstColumn="0" w:firstRowLastColumn="0" w:lastRowFirstColumn="0" w:lastRowLastColumn="0"/>
            <w:tcW w:w="6379" w:type="dxa"/>
          </w:tcPr>
          <w:p w14:paraId="2958F09C" w14:textId="42B4C772" w:rsidR="00D5355C" w:rsidRPr="005C3406" w:rsidRDefault="00D5355C" w:rsidP="0058070C">
            <w:pPr>
              <w:pStyle w:val="ARTableText"/>
            </w:pPr>
            <w:r w:rsidRPr="005C3406">
              <w:t>Total actual expenditure during the period on ongoing contracts (inc</w:t>
            </w:r>
            <w:r w:rsidR="005D103C">
              <w:t>l</w:t>
            </w:r>
            <w:r w:rsidRPr="005C3406">
              <w:t>. GST)</w:t>
            </w:r>
          </w:p>
        </w:tc>
        <w:tc>
          <w:tcPr>
            <w:tcW w:w="1696" w:type="dxa"/>
          </w:tcPr>
          <w:p w14:paraId="5413651D" w14:textId="60F1C33B" w:rsidR="00D5355C" w:rsidRPr="000C5A74" w:rsidRDefault="005D103C" w:rsidP="000C5A74">
            <w:pPr>
              <w:pStyle w:val="ARTableText"/>
              <w:jc w:val="right"/>
              <w:cnfStyle w:val="000000000000" w:firstRow="0" w:lastRow="0" w:firstColumn="0" w:lastColumn="0" w:oddVBand="0" w:evenVBand="0" w:oddHBand="0" w:evenHBand="0" w:firstRowFirstColumn="0" w:firstRowLastColumn="0" w:lastRowFirstColumn="0" w:lastRowLastColumn="0"/>
            </w:pPr>
            <w:r>
              <w:t xml:space="preserve">$ </w:t>
            </w:r>
            <w:r w:rsidR="00553107" w:rsidRPr="000C5A74">
              <w:t>134,42</w:t>
            </w:r>
            <w:r w:rsidR="003B0AAE" w:rsidRPr="000C5A74">
              <w:t>2</w:t>
            </w:r>
          </w:p>
        </w:tc>
      </w:tr>
    </w:tbl>
    <w:p w14:paraId="31A51C9A" w14:textId="77777777" w:rsidR="00D5355C" w:rsidRPr="00805C08" w:rsidRDefault="00D5355C" w:rsidP="00D5355C">
      <w:pPr>
        <w:spacing w:after="120"/>
        <w:rPr>
          <w:rFonts w:cs="Arial"/>
        </w:rPr>
      </w:pPr>
    </w:p>
    <w:p w14:paraId="26471990" w14:textId="40C630AB" w:rsidR="00D5355C" w:rsidRPr="00805C08" w:rsidRDefault="00D5355C" w:rsidP="00D5355C">
      <w:pPr>
        <w:pStyle w:val="Heading3"/>
      </w:pPr>
      <w:bookmarkStart w:id="365" w:name="_Toc460418669"/>
      <w:bookmarkStart w:id="366" w:name="_Toc460683195"/>
      <w:bookmarkStart w:id="367" w:name="_Toc14726990"/>
      <w:bookmarkStart w:id="368" w:name="_Toc15294951"/>
      <w:bookmarkStart w:id="369" w:name="_Toc15295287"/>
      <w:r w:rsidRPr="00805C08">
        <w:t>Competitive tendering and contracting</w:t>
      </w:r>
      <w:bookmarkEnd w:id="365"/>
      <w:bookmarkEnd w:id="366"/>
      <w:bookmarkEnd w:id="367"/>
      <w:bookmarkEnd w:id="368"/>
      <w:bookmarkEnd w:id="369"/>
    </w:p>
    <w:p w14:paraId="0937F5C8" w14:textId="1C95D55F" w:rsidR="00900F5F" w:rsidRDefault="00900F5F" w:rsidP="0058070C">
      <w:pPr>
        <w:pStyle w:val="ARBodyText"/>
      </w:pPr>
      <w:r>
        <w:t>The Authority follows the</w:t>
      </w:r>
      <w:r w:rsidR="00D5355C" w:rsidRPr="00805C08">
        <w:t xml:space="preserve"> Commonwealth Procurement Rules 201</w:t>
      </w:r>
      <w:r w:rsidR="00842FFC">
        <w:t>9</w:t>
      </w:r>
      <w:r w:rsidR="00D5355C" w:rsidRPr="00805C08">
        <w:t xml:space="preserve">, whole of government policies </w:t>
      </w:r>
      <w:r w:rsidR="00842FFC">
        <w:t>such as</w:t>
      </w:r>
      <w:r w:rsidRPr="00805C08">
        <w:t xml:space="preserve"> </w:t>
      </w:r>
      <w:r w:rsidR="00D5355C" w:rsidRPr="00805C08">
        <w:t>the Indigenous Procurement Policy</w:t>
      </w:r>
      <w:r>
        <w:t>,</w:t>
      </w:r>
      <w:r w:rsidR="00D5355C" w:rsidRPr="00805C08">
        <w:t xml:space="preserve"> and the </w:t>
      </w:r>
      <w:r w:rsidR="00D5355C">
        <w:t>Authority</w:t>
      </w:r>
      <w:r w:rsidR="00D5355C" w:rsidRPr="00805C08">
        <w:t>’s purchasing guidelines</w:t>
      </w:r>
      <w:r>
        <w:t>.</w:t>
      </w:r>
    </w:p>
    <w:p w14:paraId="10AC6615" w14:textId="08F201A7" w:rsidR="00D5355C" w:rsidRPr="00805C08" w:rsidRDefault="00900F5F" w:rsidP="0058070C">
      <w:pPr>
        <w:pStyle w:val="ARBodyText"/>
      </w:pPr>
      <w:r>
        <w:t>D</w:t>
      </w:r>
      <w:r w:rsidR="00D5355C" w:rsidRPr="00805C08">
        <w:t>epending on the estimated values of the tender</w:t>
      </w:r>
      <w:r>
        <w:t xml:space="preserve">, </w:t>
      </w:r>
      <w:r w:rsidR="00D5355C" w:rsidRPr="00805C08">
        <w:t>the selection and engagement of consultants may involve open tender</w:t>
      </w:r>
      <w:r w:rsidR="00317B53">
        <w:t xml:space="preserve"> or, where appropriate, </w:t>
      </w:r>
      <w:r w:rsidR="00E41674">
        <w:t>l</w:t>
      </w:r>
      <w:r w:rsidR="00D5355C" w:rsidRPr="00805C08">
        <w:t xml:space="preserve">imited tender </w:t>
      </w:r>
      <w:r w:rsidR="00317B53">
        <w:t xml:space="preserve">(for example, to provide for the </w:t>
      </w:r>
      <w:r w:rsidR="00D5355C" w:rsidRPr="00805C08">
        <w:t>engagement of a recognised and pre-eminent expert</w:t>
      </w:r>
      <w:r w:rsidR="00317B53">
        <w:t xml:space="preserve"> in a particular field)</w:t>
      </w:r>
      <w:r w:rsidR="00D5355C" w:rsidRPr="00805C08">
        <w:t xml:space="preserve">. </w:t>
      </w:r>
    </w:p>
    <w:p w14:paraId="40D4F305" w14:textId="273E14BA" w:rsidR="00D5355C" w:rsidRPr="00805C08" w:rsidRDefault="00D5355C" w:rsidP="00D5355C">
      <w:pPr>
        <w:pStyle w:val="Heading3"/>
      </w:pPr>
      <w:bookmarkStart w:id="370" w:name="_Toc460418670"/>
      <w:bookmarkStart w:id="371" w:name="_Toc460683196"/>
      <w:bookmarkStart w:id="372" w:name="_Toc14726991"/>
      <w:bookmarkStart w:id="373" w:name="_Toc15294952"/>
      <w:bookmarkStart w:id="374" w:name="_Toc15295288"/>
      <w:r w:rsidRPr="00805C08">
        <w:t>Exempt contracts</w:t>
      </w:r>
      <w:bookmarkEnd w:id="370"/>
      <w:bookmarkEnd w:id="371"/>
      <w:bookmarkEnd w:id="372"/>
      <w:bookmarkEnd w:id="373"/>
      <w:bookmarkEnd w:id="374"/>
    </w:p>
    <w:p w14:paraId="447BD3EB" w14:textId="3D9D2B4F" w:rsidR="00D5355C" w:rsidRPr="00805C08" w:rsidRDefault="00D5355C" w:rsidP="0058070C">
      <w:pPr>
        <w:pStyle w:val="ARBodyText"/>
      </w:pPr>
      <w:r>
        <w:t>During 2018–19</w:t>
      </w:r>
      <w:r w:rsidRPr="00F97222">
        <w:t xml:space="preserve">, </w:t>
      </w:r>
      <w:r w:rsidR="00F97222" w:rsidRPr="003364AC">
        <w:t xml:space="preserve">no </w:t>
      </w:r>
      <w:r w:rsidRPr="003364AC">
        <w:t>contract</w:t>
      </w:r>
      <w:r w:rsidRPr="00F97222">
        <w:t xml:space="preserve"> w</w:t>
      </w:r>
      <w:r w:rsidR="00A0514E" w:rsidRPr="00F97222">
        <w:t>as</w:t>
      </w:r>
      <w:r w:rsidR="00A0514E">
        <w:t xml:space="preserve"> exempted by the accountable a</w:t>
      </w:r>
      <w:r w:rsidRPr="00805C08">
        <w:t>uthority from publication in AusTender.</w:t>
      </w:r>
    </w:p>
    <w:p w14:paraId="5D7DB4B0" w14:textId="0160BE39" w:rsidR="00D5355C" w:rsidRPr="00805C08" w:rsidRDefault="00D5355C" w:rsidP="00D5355C">
      <w:pPr>
        <w:pStyle w:val="Heading3"/>
      </w:pPr>
      <w:bookmarkStart w:id="375" w:name="_Toc460418671"/>
      <w:bookmarkStart w:id="376" w:name="_Toc460683197"/>
      <w:bookmarkStart w:id="377" w:name="_Toc14726992"/>
      <w:bookmarkStart w:id="378" w:name="_Toc15294953"/>
      <w:bookmarkStart w:id="379" w:name="_Toc15295289"/>
      <w:r w:rsidRPr="00805C08">
        <w:t>Access by Auditor-General</w:t>
      </w:r>
      <w:bookmarkEnd w:id="375"/>
      <w:bookmarkEnd w:id="376"/>
      <w:bookmarkEnd w:id="377"/>
      <w:bookmarkEnd w:id="378"/>
      <w:bookmarkEnd w:id="379"/>
    </w:p>
    <w:p w14:paraId="3A89A75E" w14:textId="77777777" w:rsidR="00D5355C" w:rsidRPr="00805C08" w:rsidRDefault="00D5355C" w:rsidP="0058070C">
      <w:pPr>
        <w:pStyle w:val="ARBodyText"/>
      </w:pPr>
      <w:r w:rsidRPr="00805C08">
        <w:t>All contracts were provided for the Auditor-General to have access to the contractor’s premises.</w:t>
      </w:r>
    </w:p>
    <w:p w14:paraId="4DE69C69" w14:textId="0A0BF52A" w:rsidR="00D5355C" w:rsidRPr="00805C08" w:rsidRDefault="00D5355C" w:rsidP="00D5355C">
      <w:pPr>
        <w:pStyle w:val="Heading3"/>
      </w:pPr>
      <w:bookmarkStart w:id="380" w:name="_Toc460418672"/>
      <w:bookmarkStart w:id="381" w:name="_Toc460683198"/>
      <w:bookmarkStart w:id="382" w:name="_Toc14726993"/>
      <w:bookmarkStart w:id="383" w:name="_Toc15294954"/>
      <w:bookmarkStart w:id="384" w:name="_Toc15295290"/>
      <w:r w:rsidRPr="00805C08">
        <w:t>Procurement initiatives to support small businesses</w:t>
      </w:r>
      <w:bookmarkEnd w:id="380"/>
      <w:bookmarkEnd w:id="381"/>
      <w:bookmarkEnd w:id="382"/>
      <w:bookmarkEnd w:id="383"/>
      <w:bookmarkEnd w:id="384"/>
    </w:p>
    <w:p w14:paraId="230B4B20" w14:textId="77777777" w:rsidR="00D5355C" w:rsidRPr="00805C08" w:rsidRDefault="00D5355C" w:rsidP="0058070C">
      <w:pPr>
        <w:pStyle w:val="ARBodyText"/>
      </w:pPr>
      <w:r w:rsidRPr="00805C08">
        <w:t xml:space="preserve">The </w:t>
      </w:r>
      <w:r>
        <w:t>Authority</w:t>
      </w:r>
      <w:r w:rsidRPr="00805C08">
        <w:t xml:space="preserve"> supports small business participation in the Australian Government procurement market. Small and medium enterprises (SMEs) and small enterprise participation statistics are available on the Department of Finance’s website.</w:t>
      </w:r>
    </w:p>
    <w:p w14:paraId="034DE272" w14:textId="40FA326A" w:rsidR="00D5355C" w:rsidRPr="00805C08" w:rsidRDefault="00D5355C" w:rsidP="0058070C">
      <w:pPr>
        <w:pStyle w:val="ARBodyText"/>
      </w:pPr>
      <w:r w:rsidRPr="00805C08">
        <w:t xml:space="preserve">The </w:t>
      </w:r>
      <w:r>
        <w:t>Authority</w:t>
      </w:r>
      <w:r w:rsidR="00317B53">
        <w:t>’s</w:t>
      </w:r>
      <w:r w:rsidRPr="00805C08">
        <w:t xml:space="preserve"> procurement practices support SMEs in ways that are consistent with paragraph 5.</w:t>
      </w:r>
      <w:r w:rsidR="0094586A">
        <w:t>5–</w:t>
      </w:r>
      <w:r w:rsidR="00317B53">
        <w:t>5.7</w:t>
      </w:r>
      <w:r w:rsidRPr="00805C08">
        <w:t xml:space="preserve"> of the Commonwealth Procurement Rules</w:t>
      </w:r>
      <w:r>
        <w:t xml:space="preserve">. This includes </w:t>
      </w:r>
      <w:r w:rsidRPr="00805C08">
        <w:t>consideration of SMEs capabilities and their commitment to Townsville and regional markets</w:t>
      </w:r>
      <w:r w:rsidR="00317B53">
        <w:t>,</w:t>
      </w:r>
      <w:r w:rsidRPr="00805C08">
        <w:t xml:space="preserve"> and through such practices as electronic systems or use of payment cards that facilitate on-time payment performance. </w:t>
      </w:r>
    </w:p>
    <w:p w14:paraId="5DF4DE65" w14:textId="001A7D3E" w:rsidR="00D5355C" w:rsidRPr="00805C08" w:rsidRDefault="00D5355C" w:rsidP="00D5355C">
      <w:pPr>
        <w:pStyle w:val="Heading3"/>
      </w:pPr>
      <w:bookmarkStart w:id="385" w:name="_Toc460418673"/>
      <w:bookmarkStart w:id="386" w:name="_Toc460683199"/>
      <w:bookmarkStart w:id="387" w:name="_Toc14726994"/>
      <w:bookmarkStart w:id="388" w:name="_Toc15294955"/>
      <w:bookmarkStart w:id="389" w:name="_Toc15295291"/>
      <w:r w:rsidRPr="00805C08">
        <w:t>Grant programs</w:t>
      </w:r>
      <w:bookmarkEnd w:id="385"/>
      <w:bookmarkEnd w:id="386"/>
      <w:bookmarkEnd w:id="387"/>
      <w:bookmarkEnd w:id="388"/>
      <w:bookmarkEnd w:id="389"/>
    </w:p>
    <w:p w14:paraId="16049E44" w14:textId="77777777" w:rsidR="00D5355C" w:rsidRPr="00805C08" w:rsidRDefault="00D5355C" w:rsidP="0058070C">
      <w:pPr>
        <w:pStyle w:val="ARBodyText"/>
      </w:pPr>
      <w:r w:rsidRPr="00805C08">
        <w:t>Information on grants awar</w:t>
      </w:r>
      <w:r>
        <w:t>ded by the Authority during 2018–19</w:t>
      </w:r>
      <w:r w:rsidRPr="00805C08">
        <w:t xml:space="preserve"> is available on</w:t>
      </w:r>
      <w:r w:rsidRPr="00805C08">
        <w:rPr>
          <w:spacing w:val="-3"/>
        </w:rPr>
        <w:t xml:space="preserve"> </w:t>
      </w:r>
      <w:r w:rsidRPr="00805C08">
        <w:t>the</w:t>
      </w:r>
      <w:r w:rsidRPr="00805C08">
        <w:rPr>
          <w:w w:val="101"/>
        </w:rPr>
        <w:t xml:space="preserve"> </w:t>
      </w:r>
      <w:hyperlink r:id="rId57" w:history="1">
        <w:r>
          <w:rPr>
            <w:rStyle w:val="Hyperlink"/>
            <w:rFonts w:cs="Arial"/>
          </w:rPr>
          <w:t>Authority</w:t>
        </w:r>
        <w:r w:rsidRPr="00805C08">
          <w:rPr>
            <w:rStyle w:val="Hyperlink"/>
            <w:rFonts w:cs="Arial"/>
            <w:spacing w:val="-14"/>
          </w:rPr>
          <w:t>’</w:t>
        </w:r>
        <w:r w:rsidRPr="00805C08">
          <w:rPr>
            <w:rStyle w:val="Hyperlink"/>
            <w:rFonts w:cs="Arial"/>
          </w:rPr>
          <w:t>s</w:t>
        </w:r>
        <w:r w:rsidRPr="00805C08">
          <w:rPr>
            <w:rStyle w:val="Hyperlink"/>
            <w:rFonts w:cs="Arial"/>
            <w:spacing w:val="27"/>
          </w:rPr>
          <w:t xml:space="preserve"> </w:t>
        </w:r>
        <w:r w:rsidRPr="00805C08">
          <w:rPr>
            <w:rStyle w:val="Hyperlink"/>
            <w:rFonts w:cs="Arial"/>
          </w:rPr>
          <w:t>website</w:t>
        </w:r>
      </w:hyperlink>
      <w:r w:rsidRPr="00805C08">
        <w:t>.</w:t>
      </w:r>
    </w:p>
    <w:p w14:paraId="4A384B74" w14:textId="77777777" w:rsidR="00D5355C" w:rsidRPr="00805C08" w:rsidRDefault="00D5355C" w:rsidP="0058070C">
      <w:pPr>
        <w:pStyle w:val="ARBodyText"/>
      </w:pPr>
      <w:r w:rsidRPr="00805C08">
        <w:t>During 201</w:t>
      </w:r>
      <w:r>
        <w:t>8</w:t>
      </w:r>
      <w:r w:rsidRPr="00805C08">
        <w:t>–1</w:t>
      </w:r>
      <w:r>
        <w:t>9</w:t>
      </w:r>
      <w:r w:rsidRPr="00805C08">
        <w:t xml:space="preserve">, the </w:t>
      </w:r>
      <w:r>
        <w:t>Authority</w:t>
      </w:r>
      <w:r w:rsidRPr="00805C08">
        <w:t xml:space="preserve"> administered the following grants programs:</w:t>
      </w:r>
    </w:p>
    <w:p w14:paraId="6CB3762F" w14:textId="77777777" w:rsidR="00D5355C" w:rsidRPr="00805C08" w:rsidRDefault="00D5355C" w:rsidP="0058070C">
      <w:pPr>
        <w:pStyle w:val="AR-Bullet"/>
      </w:pPr>
      <w:r w:rsidRPr="00805C08">
        <w:t>Reef Guardian Research Grants</w:t>
      </w:r>
    </w:p>
    <w:p w14:paraId="3BC9C922" w14:textId="77777777" w:rsidR="00D5355C" w:rsidRPr="00805C08" w:rsidRDefault="00D5355C" w:rsidP="0058070C">
      <w:pPr>
        <w:pStyle w:val="AR-Bullet"/>
      </w:pPr>
      <w:r w:rsidRPr="00805C08">
        <w:t>Reef Guardian Stewardship and Community Grants</w:t>
      </w:r>
      <w:r>
        <w:t>.</w:t>
      </w:r>
    </w:p>
    <w:p w14:paraId="4735F218" w14:textId="77777777" w:rsidR="00D5355C" w:rsidRPr="00F65F55" w:rsidRDefault="00D5355C" w:rsidP="00D5355C">
      <w:pPr>
        <w:rPr>
          <w:rFonts w:cs="Arial"/>
          <w:b/>
          <w:sz w:val="20"/>
        </w:rPr>
      </w:pPr>
    </w:p>
    <w:p w14:paraId="0FFE0493" w14:textId="2917A446" w:rsidR="00D5355C" w:rsidRDefault="00D5355C">
      <w:pPr>
        <w:rPr>
          <w:sz w:val="22"/>
          <w:lang w:eastAsia="en-AU"/>
        </w:rPr>
      </w:pPr>
      <w:r>
        <w:br w:type="page"/>
      </w:r>
    </w:p>
    <w:p w14:paraId="427C8D97" w14:textId="77777777" w:rsidR="005908D0" w:rsidRDefault="005908D0" w:rsidP="00861FA6">
      <w:pPr>
        <w:pStyle w:val="Heading1"/>
        <w:spacing w:after="240"/>
      </w:pPr>
      <w:bookmarkStart w:id="390" w:name="_Toc19539970"/>
      <w:bookmarkStart w:id="391" w:name="_Toc453840235"/>
      <w:bookmarkStart w:id="392" w:name="_Toc460418676"/>
      <w:bookmarkStart w:id="393" w:name="_Toc460683202"/>
      <w:r>
        <w:lastRenderedPageBreak/>
        <w:t>Part 5 Finances</w:t>
      </w:r>
      <w:bookmarkEnd w:id="390"/>
    </w:p>
    <w:p w14:paraId="025D1DD3" w14:textId="77777777" w:rsidR="00861FA6" w:rsidRDefault="00861FA6" w:rsidP="00861FA6">
      <w:pPr>
        <w:pStyle w:val="ARBodyText"/>
        <w:rPr>
          <w:rFonts w:eastAsiaTheme="minorEastAsia"/>
          <w:lang w:eastAsia="en-AU"/>
        </w:rPr>
      </w:pPr>
      <w:r w:rsidRPr="00AA6C0D">
        <w:rPr>
          <w:rFonts w:eastAsiaTheme="minorEastAsia"/>
          <w:lang w:eastAsia="en-AU"/>
        </w:rPr>
        <w:t>To ensure the integrity of the Great Barrier Reef Marine Park Authority’s f</w:t>
      </w:r>
      <w:r>
        <w:rPr>
          <w:rFonts w:eastAsiaTheme="minorEastAsia"/>
          <w:lang w:eastAsia="en-AU"/>
        </w:rPr>
        <w:t>inancial information for 2018–19</w:t>
      </w:r>
      <w:r w:rsidRPr="00AA6C0D">
        <w:rPr>
          <w:rFonts w:eastAsiaTheme="minorEastAsia"/>
          <w:lang w:eastAsia="en-AU"/>
        </w:rPr>
        <w:t xml:space="preserve">, we are unable to provide it in this format. </w:t>
      </w:r>
    </w:p>
    <w:p w14:paraId="494DCA92" w14:textId="77777777" w:rsidR="00861FA6" w:rsidRPr="00AA6C0D" w:rsidRDefault="00861FA6" w:rsidP="00861FA6">
      <w:pPr>
        <w:pStyle w:val="ARBodyText"/>
        <w:rPr>
          <w:rFonts w:eastAsiaTheme="minorEastAsia"/>
          <w:lang w:eastAsia="en-AU"/>
        </w:rPr>
      </w:pPr>
      <w:r w:rsidRPr="00AA6C0D">
        <w:rPr>
          <w:rFonts w:eastAsiaTheme="minorEastAsia"/>
          <w:lang w:eastAsia="en-AU"/>
        </w:rPr>
        <w:t xml:space="preserve">If you have any questions in regard to this component of the report, or to obtain accessible versions of the scanned financial statements for the Great Barrier Reef Marine Park Authority phone 07 4750 0700, or email </w:t>
      </w:r>
      <w:hyperlink r:id="rId58" w:history="1">
        <w:r w:rsidRPr="00AA6C0D">
          <w:rPr>
            <w:rFonts w:eastAsiaTheme="minorEastAsia"/>
            <w:color w:val="0000FF" w:themeColor="hyperlink"/>
            <w:u w:val="single"/>
            <w:lang w:eastAsia="en-AU"/>
          </w:rPr>
          <w:t>info@gbrmpa.gov.au</w:t>
        </w:r>
      </w:hyperlink>
      <w:r w:rsidRPr="00AA6C0D">
        <w:rPr>
          <w:rFonts w:eastAsiaTheme="minorEastAsia"/>
          <w:lang w:eastAsia="en-AU"/>
        </w:rPr>
        <w:t>.</w:t>
      </w:r>
    </w:p>
    <w:p w14:paraId="5A21D00B" w14:textId="48610F3E" w:rsidR="005908D0" w:rsidRDefault="00861FA6" w:rsidP="00861FA6">
      <w:pPr>
        <w:pStyle w:val="Heading2"/>
      </w:pPr>
      <w:r>
        <w:t xml:space="preserve"> </w:t>
      </w:r>
      <w:r w:rsidR="005908D0">
        <w:br w:type="page"/>
      </w:r>
    </w:p>
    <w:p w14:paraId="7D3B6559" w14:textId="58CAAF80" w:rsidR="00C51A02" w:rsidRDefault="00C51A02" w:rsidP="00C51A02">
      <w:pPr>
        <w:pStyle w:val="Heading1"/>
      </w:pPr>
      <w:bookmarkStart w:id="394" w:name="_Toc19539971"/>
      <w:r>
        <w:lastRenderedPageBreak/>
        <w:t>Part 6 Appendices</w:t>
      </w:r>
      <w:bookmarkEnd w:id="394"/>
    </w:p>
    <w:p w14:paraId="3A824C8B" w14:textId="6AAC0AD4" w:rsidR="00C51A02" w:rsidRDefault="00C51A02" w:rsidP="00B85B74">
      <w:pPr>
        <w:pStyle w:val="Heading2"/>
      </w:pPr>
      <w:bookmarkStart w:id="395" w:name="_Toc19539972"/>
      <w:r>
        <w:t>Appendix A: Agency resource statement and resources for outcomes</w:t>
      </w:r>
      <w:bookmarkEnd w:id="395"/>
    </w:p>
    <w:p w14:paraId="4E009967" w14:textId="121C505D" w:rsidR="00183A5A" w:rsidRPr="00183A5A" w:rsidRDefault="00AC141D" w:rsidP="00183A5A">
      <w:pPr>
        <w:pStyle w:val="ARBodyText"/>
      </w:pPr>
      <w:r>
        <w:t>Table 12 shows the resource statement for 2018–19 for the Great Barrier Reef Marine Park Authority. The Authority’s expenses and resources for Outcome 1 are listed in Table 13.</w:t>
      </w:r>
    </w:p>
    <w:p w14:paraId="796DDBBB" w14:textId="1089579B" w:rsidR="005D0432" w:rsidRDefault="005D0432" w:rsidP="005D0432">
      <w:pPr>
        <w:pStyle w:val="ARTableName0"/>
      </w:pPr>
      <w:bookmarkStart w:id="396" w:name="_Toc15976449"/>
      <w:bookmarkStart w:id="397" w:name="_Toc16709104"/>
      <w:bookmarkStart w:id="398" w:name="_Toc20476475"/>
      <w:r>
        <w:t>Table 1</w:t>
      </w:r>
      <w:r w:rsidR="006B2A2B">
        <w:t>2</w:t>
      </w:r>
      <w:r>
        <w:t>: Authority resource statement</w:t>
      </w:r>
      <w:bookmarkEnd w:id="396"/>
      <w:bookmarkEnd w:id="397"/>
      <w:bookmarkEnd w:id="398"/>
    </w:p>
    <w:tbl>
      <w:tblPr>
        <w:tblW w:w="9280" w:type="dxa"/>
        <w:tblLook w:val="04A0" w:firstRow="1" w:lastRow="0" w:firstColumn="1" w:lastColumn="0" w:noHBand="0" w:noVBand="1"/>
        <w:tblCaption w:val="Table 12 Authority resource statement"/>
        <w:tblDescription w:val="Table shows the resources, actual available appropriation, payments made and balance remaining for 2018-19."/>
      </w:tblPr>
      <w:tblGrid>
        <w:gridCol w:w="4120"/>
        <w:gridCol w:w="2320"/>
        <w:gridCol w:w="1420"/>
        <w:gridCol w:w="1420"/>
      </w:tblGrid>
      <w:tr w:rsidR="006720C8" w:rsidRPr="006720C8" w14:paraId="6D5A018E" w14:textId="77777777" w:rsidTr="006720C8">
        <w:trPr>
          <w:trHeight w:val="1200"/>
        </w:trPr>
        <w:tc>
          <w:tcPr>
            <w:tcW w:w="4120" w:type="dxa"/>
            <w:tcBorders>
              <w:top w:val="nil"/>
              <w:left w:val="nil"/>
              <w:bottom w:val="nil"/>
              <w:right w:val="nil"/>
            </w:tcBorders>
            <w:shd w:val="clear" w:color="000000" w:fill="10629E"/>
            <w:vAlign w:val="center"/>
            <w:hideMark/>
          </w:tcPr>
          <w:p w14:paraId="0E48333F" w14:textId="77777777" w:rsidR="006720C8" w:rsidRPr="006720C8" w:rsidRDefault="006720C8" w:rsidP="006720C8">
            <w:pPr>
              <w:jc w:val="center"/>
              <w:rPr>
                <w:rFonts w:cs="Arial"/>
                <w:b/>
                <w:bCs/>
                <w:color w:val="FFFFFF"/>
                <w:sz w:val="18"/>
                <w:szCs w:val="18"/>
                <w:lang w:eastAsia="en-AU"/>
              </w:rPr>
            </w:pPr>
            <w:r w:rsidRPr="006720C8">
              <w:rPr>
                <w:rFonts w:cs="Arial"/>
                <w:b/>
                <w:bCs/>
                <w:color w:val="FFFFFF"/>
                <w:sz w:val="18"/>
                <w:szCs w:val="18"/>
                <w:lang w:eastAsia="en-AU"/>
              </w:rPr>
              <w:t>RESOURCES</w:t>
            </w:r>
          </w:p>
        </w:tc>
        <w:tc>
          <w:tcPr>
            <w:tcW w:w="2320" w:type="dxa"/>
            <w:tcBorders>
              <w:top w:val="nil"/>
              <w:left w:val="nil"/>
              <w:bottom w:val="nil"/>
              <w:right w:val="nil"/>
            </w:tcBorders>
            <w:shd w:val="clear" w:color="000000" w:fill="00A4BA"/>
            <w:vAlign w:val="center"/>
            <w:hideMark/>
          </w:tcPr>
          <w:p w14:paraId="02E29EDA"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ACTUAL AVAILABLE</w:t>
            </w:r>
            <w:r w:rsidRPr="006720C8">
              <w:rPr>
                <w:rFonts w:cs="Arial"/>
                <w:b/>
                <w:bCs/>
                <w:color w:val="FFFFFF"/>
                <w:sz w:val="18"/>
                <w:szCs w:val="18"/>
                <w:lang w:eastAsia="en-AU"/>
              </w:rPr>
              <w:br/>
              <w:t>APPROPRIATION FOR</w:t>
            </w:r>
            <w:r w:rsidRPr="006720C8">
              <w:rPr>
                <w:rFonts w:cs="Arial"/>
                <w:b/>
                <w:bCs/>
                <w:color w:val="FFFFFF"/>
                <w:sz w:val="18"/>
                <w:szCs w:val="18"/>
                <w:lang w:eastAsia="en-AU"/>
              </w:rPr>
              <w:br/>
              <w:t>2018-19</w:t>
            </w:r>
            <w:r w:rsidRPr="006720C8">
              <w:rPr>
                <w:rFonts w:cs="Arial"/>
                <w:b/>
                <w:bCs/>
                <w:color w:val="FFFFFF"/>
                <w:sz w:val="18"/>
                <w:szCs w:val="18"/>
                <w:lang w:eastAsia="en-AU"/>
              </w:rPr>
              <w:br/>
              <w:t>$’000</w:t>
            </w:r>
            <w:r w:rsidRPr="006720C8">
              <w:rPr>
                <w:rFonts w:cs="Arial"/>
                <w:b/>
                <w:bCs/>
                <w:color w:val="FFFFFF"/>
                <w:sz w:val="18"/>
                <w:szCs w:val="18"/>
                <w:lang w:eastAsia="en-AU"/>
              </w:rPr>
              <w:br/>
              <w:t>(A)</w:t>
            </w:r>
          </w:p>
        </w:tc>
        <w:tc>
          <w:tcPr>
            <w:tcW w:w="1420" w:type="dxa"/>
            <w:tcBorders>
              <w:top w:val="nil"/>
              <w:left w:val="nil"/>
              <w:bottom w:val="nil"/>
              <w:right w:val="nil"/>
            </w:tcBorders>
            <w:shd w:val="clear" w:color="000000" w:fill="00A4BA"/>
            <w:vAlign w:val="center"/>
            <w:hideMark/>
          </w:tcPr>
          <w:p w14:paraId="4AF4D60E"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PAYMENTS</w:t>
            </w:r>
            <w:r w:rsidRPr="006720C8">
              <w:rPr>
                <w:rFonts w:cs="Arial"/>
                <w:b/>
                <w:bCs/>
                <w:color w:val="FFFFFF"/>
                <w:sz w:val="18"/>
                <w:szCs w:val="18"/>
                <w:lang w:eastAsia="en-AU"/>
              </w:rPr>
              <w:br/>
              <w:t>MADE</w:t>
            </w:r>
            <w:r w:rsidRPr="006720C8">
              <w:rPr>
                <w:rFonts w:cs="Arial"/>
                <w:b/>
                <w:bCs/>
                <w:color w:val="FFFFFF"/>
                <w:sz w:val="18"/>
                <w:szCs w:val="18"/>
                <w:lang w:eastAsia="en-AU"/>
              </w:rPr>
              <w:br/>
              <w:t>2018-19</w:t>
            </w:r>
            <w:r w:rsidRPr="006720C8">
              <w:rPr>
                <w:rFonts w:cs="Arial"/>
                <w:b/>
                <w:bCs/>
                <w:color w:val="FFFFFF"/>
                <w:sz w:val="18"/>
                <w:szCs w:val="18"/>
                <w:lang w:eastAsia="en-AU"/>
              </w:rPr>
              <w:br/>
              <w:t>$’000</w:t>
            </w:r>
            <w:r w:rsidRPr="006720C8">
              <w:rPr>
                <w:rFonts w:cs="Arial"/>
                <w:b/>
                <w:bCs/>
                <w:color w:val="FFFFFF"/>
                <w:sz w:val="18"/>
                <w:szCs w:val="18"/>
                <w:lang w:eastAsia="en-AU"/>
              </w:rPr>
              <w:br/>
              <w:t>(B)</w:t>
            </w:r>
          </w:p>
        </w:tc>
        <w:tc>
          <w:tcPr>
            <w:tcW w:w="1420" w:type="dxa"/>
            <w:tcBorders>
              <w:top w:val="nil"/>
              <w:left w:val="nil"/>
              <w:bottom w:val="nil"/>
              <w:right w:val="nil"/>
            </w:tcBorders>
            <w:shd w:val="clear" w:color="000000" w:fill="00A4BA"/>
            <w:vAlign w:val="center"/>
            <w:hideMark/>
          </w:tcPr>
          <w:p w14:paraId="2DC4AE28"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BALANCE</w:t>
            </w:r>
            <w:r w:rsidRPr="006720C8">
              <w:rPr>
                <w:rFonts w:cs="Arial"/>
                <w:b/>
                <w:bCs/>
                <w:color w:val="FFFFFF"/>
                <w:sz w:val="18"/>
                <w:szCs w:val="18"/>
                <w:lang w:eastAsia="en-AU"/>
              </w:rPr>
              <w:br/>
              <w:t>REMAINING</w:t>
            </w:r>
            <w:r w:rsidRPr="006720C8">
              <w:rPr>
                <w:rFonts w:cs="Arial"/>
                <w:b/>
                <w:bCs/>
                <w:color w:val="FFFFFF"/>
                <w:sz w:val="18"/>
                <w:szCs w:val="18"/>
                <w:lang w:eastAsia="en-AU"/>
              </w:rPr>
              <w:br/>
              <w:t>2018-19</w:t>
            </w:r>
            <w:r w:rsidRPr="006720C8">
              <w:rPr>
                <w:rFonts w:cs="Arial"/>
                <w:b/>
                <w:bCs/>
                <w:color w:val="FFFFFF"/>
                <w:sz w:val="18"/>
                <w:szCs w:val="18"/>
                <w:lang w:eastAsia="en-AU"/>
              </w:rPr>
              <w:br/>
              <w:t>$’000</w:t>
            </w:r>
            <w:r w:rsidRPr="006720C8">
              <w:rPr>
                <w:rFonts w:cs="Arial"/>
                <w:b/>
                <w:bCs/>
                <w:color w:val="FFFFFF"/>
                <w:sz w:val="18"/>
                <w:szCs w:val="18"/>
                <w:lang w:eastAsia="en-AU"/>
              </w:rPr>
              <w:br/>
              <w:t>(A) – (B)</w:t>
            </w:r>
          </w:p>
        </w:tc>
      </w:tr>
      <w:tr w:rsidR="006720C8" w:rsidRPr="006720C8" w14:paraId="46D8A63B" w14:textId="77777777" w:rsidTr="006720C8">
        <w:trPr>
          <w:trHeight w:val="255"/>
        </w:trPr>
        <w:tc>
          <w:tcPr>
            <w:tcW w:w="4120" w:type="dxa"/>
            <w:tcBorders>
              <w:top w:val="nil"/>
              <w:left w:val="nil"/>
              <w:bottom w:val="nil"/>
              <w:right w:val="nil"/>
            </w:tcBorders>
            <w:shd w:val="clear" w:color="auto" w:fill="auto"/>
            <w:vAlign w:val="center"/>
            <w:hideMark/>
          </w:tcPr>
          <w:p w14:paraId="30FA9A4D" w14:textId="77777777" w:rsidR="006720C8" w:rsidRPr="006720C8" w:rsidRDefault="006720C8" w:rsidP="006720C8">
            <w:pPr>
              <w:rPr>
                <w:rFonts w:cs="Arial"/>
                <w:b/>
                <w:bCs/>
                <w:sz w:val="16"/>
                <w:szCs w:val="16"/>
                <w:lang w:eastAsia="en-AU"/>
              </w:rPr>
            </w:pPr>
            <w:r w:rsidRPr="006720C8">
              <w:rPr>
                <w:rFonts w:cs="Arial"/>
                <w:b/>
                <w:bCs/>
                <w:sz w:val="16"/>
                <w:szCs w:val="16"/>
                <w:lang w:eastAsia="en-AU"/>
              </w:rPr>
              <w:t>Ordinary annual services</w:t>
            </w:r>
            <w:r w:rsidRPr="006720C8">
              <w:rPr>
                <w:rFonts w:cs="Arial"/>
                <w:b/>
                <w:bCs/>
                <w:sz w:val="16"/>
                <w:szCs w:val="16"/>
                <w:vertAlign w:val="superscript"/>
                <w:lang w:eastAsia="en-AU"/>
              </w:rPr>
              <w:t>1</w:t>
            </w:r>
          </w:p>
        </w:tc>
        <w:tc>
          <w:tcPr>
            <w:tcW w:w="2320" w:type="dxa"/>
            <w:tcBorders>
              <w:top w:val="nil"/>
              <w:left w:val="nil"/>
              <w:bottom w:val="nil"/>
              <w:right w:val="nil"/>
            </w:tcBorders>
            <w:shd w:val="clear" w:color="auto" w:fill="auto"/>
            <w:vAlign w:val="bottom"/>
            <w:hideMark/>
          </w:tcPr>
          <w:p w14:paraId="18FE3D3D" w14:textId="77777777" w:rsidR="006720C8" w:rsidRPr="006720C8" w:rsidRDefault="006720C8" w:rsidP="006720C8">
            <w:pPr>
              <w:jc w:val="right"/>
              <w:rPr>
                <w:rFonts w:cs="Arial"/>
                <w:b/>
                <w:bCs/>
                <w:sz w:val="16"/>
                <w:szCs w:val="16"/>
                <w:lang w:eastAsia="en-AU"/>
              </w:rPr>
            </w:pPr>
          </w:p>
        </w:tc>
        <w:tc>
          <w:tcPr>
            <w:tcW w:w="1420" w:type="dxa"/>
            <w:tcBorders>
              <w:top w:val="nil"/>
              <w:left w:val="nil"/>
              <w:bottom w:val="nil"/>
              <w:right w:val="nil"/>
            </w:tcBorders>
            <w:shd w:val="clear" w:color="auto" w:fill="auto"/>
            <w:vAlign w:val="bottom"/>
            <w:hideMark/>
          </w:tcPr>
          <w:p w14:paraId="6C8008A7" w14:textId="77777777" w:rsidR="006720C8" w:rsidRPr="006720C8" w:rsidRDefault="006720C8" w:rsidP="006720C8">
            <w:pPr>
              <w:jc w:val="right"/>
              <w:rPr>
                <w:rFonts w:ascii="Times New Roman" w:hAnsi="Times New Roman"/>
                <w:sz w:val="20"/>
                <w:lang w:eastAsia="en-AU"/>
              </w:rPr>
            </w:pPr>
          </w:p>
        </w:tc>
        <w:tc>
          <w:tcPr>
            <w:tcW w:w="1420" w:type="dxa"/>
            <w:tcBorders>
              <w:top w:val="nil"/>
              <w:left w:val="nil"/>
              <w:bottom w:val="nil"/>
              <w:right w:val="nil"/>
            </w:tcBorders>
            <w:shd w:val="clear" w:color="auto" w:fill="auto"/>
            <w:vAlign w:val="bottom"/>
            <w:hideMark/>
          </w:tcPr>
          <w:p w14:paraId="06D8D10D" w14:textId="77777777" w:rsidR="006720C8" w:rsidRPr="006720C8" w:rsidRDefault="006720C8" w:rsidP="006720C8">
            <w:pPr>
              <w:jc w:val="right"/>
              <w:rPr>
                <w:rFonts w:ascii="Times New Roman" w:hAnsi="Times New Roman"/>
                <w:sz w:val="20"/>
                <w:lang w:eastAsia="en-AU"/>
              </w:rPr>
            </w:pPr>
          </w:p>
        </w:tc>
      </w:tr>
      <w:tr w:rsidR="006720C8" w:rsidRPr="006720C8" w14:paraId="56CF4DA4" w14:textId="77777777" w:rsidTr="006720C8">
        <w:trPr>
          <w:trHeight w:val="255"/>
        </w:trPr>
        <w:tc>
          <w:tcPr>
            <w:tcW w:w="4120" w:type="dxa"/>
            <w:tcBorders>
              <w:top w:val="nil"/>
              <w:left w:val="nil"/>
              <w:bottom w:val="nil"/>
              <w:right w:val="nil"/>
            </w:tcBorders>
            <w:shd w:val="clear" w:color="auto" w:fill="auto"/>
            <w:vAlign w:val="center"/>
            <w:hideMark/>
          </w:tcPr>
          <w:p w14:paraId="006DFC5B" w14:textId="77777777" w:rsidR="006720C8" w:rsidRPr="006720C8" w:rsidRDefault="006720C8" w:rsidP="006720C8">
            <w:pPr>
              <w:ind w:firstLineChars="200" w:firstLine="320"/>
              <w:rPr>
                <w:rFonts w:cs="Arial"/>
                <w:sz w:val="16"/>
                <w:szCs w:val="16"/>
                <w:lang w:eastAsia="en-AU"/>
              </w:rPr>
            </w:pPr>
            <w:r w:rsidRPr="006720C8">
              <w:rPr>
                <w:rFonts w:cs="Arial"/>
                <w:sz w:val="16"/>
                <w:szCs w:val="16"/>
                <w:lang w:eastAsia="en-AU"/>
              </w:rPr>
              <w:t>Departmental appropriation</w:t>
            </w:r>
            <w:r w:rsidRPr="006720C8">
              <w:rPr>
                <w:rFonts w:cs="Arial"/>
                <w:sz w:val="16"/>
                <w:szCs w:val="16"/>
                <w:vertAlign w:val="superscript"/>
                <w:lang w:eastAsia="en-AU"/>
              </w:rPr>
              <w:t>2</w:t>
            </w:r>
          </w:p>
        </w:tc>
        <w:tc>
          <w:tcPr>
            <w:tcW w:w="2320" w:type="dxa"/>
            <w:tcBorders>
              <w:top w:val="nil"/>
              <w:left w:val="nil"/>
              <w:bottom w:val="nil"/>
              <w:right w:val="nil"/>
            </w:tcBorders>
            <w:shd w:val="clear" w:color="auto" w:fill="auto"/>
            <w:noWrap/>
            <w:vAlign w:val="bottom"/>
            <w:hideMark/>
          </w:tcPr>
          <w:p w14:paraId="1676D726"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76,633 </w:t>
            </w:r>
          </w:p>
        </w:tc>
        <w:tc>
          <w:tcPr>
            <w:tcW w:w="1420" w:type="dxa"/>
            <w:tcBorders>
              <w:top w:val="nil"/>
              <w:left w:val="nil"/>
              <w:bottom w:val="nil"/>
              <w:right w:val="nil"/>
            </w:tcBorders>
            <w:shd w:val="clear" w:color="auto" w:fill="auto"/>
            <w:noWrap/>
            <w:vAlign w:val="bottom"/>
            <w:hideMark/>
          </w:tcPr>
          <w:p w14:paraId="68288719"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53,476 </w:t>
            </w:r>
          </w:p>
        </w:tc>
        <w:tc>
          <w:tcPr>
            <w:tcW w:w="1420" w:type="dxa"/>
            <w:tcBorders>
              <w:top w:val="nil"/>
              <w:left w:val="nil"/>
              <w:bottom w:val="nil"/>
              <w:right w:val="nil"/>
            </w:tcBorders>
            <w:shd w:val="clear" w:color="auto" w:fill="auto"/>
            <w:noWrap/>
            <w:vAlign w:val="bottom"/>
            <w:hideMark/>
          </w:tcPr>
          <w:p w14:paraId="75D3BB8F"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23,157 </w:t>
            </w:r>
          </w:p>
        </w:tc>
      </w:tr>
      <w:tr w:rsidR="006720C8" w:rsidRPr="006720C8" w14:paraId="308FBC7A" w14:textId="77777777" w:rsidTr="006720C8">
        <w:trPr>
          <w:trHeight w:val="255"/>
        </w:trPr>
        <w:tc>
          <w:tcPr>
            <w:tcW w:w="4120" w:type="dxa"/>
            <w:tcBorders>
              <w:top w:val="nil"/>
              <w:left w:val="nil"/>
              <w:bottom w:val="nil"/>
              <w:right w:val="nil"/>
            </w:tcBorders>
            <w:shd w:val="clear" w:color="auto" w:fill="auto"/>
            <w:vAlign w:val="center"/>
            <w:hideMark/>
          </w:tcPr>
          <w:p w14:paraId="69E26D9C"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ordinary annual services (A)</w:t>
            </w:r>
          </w:p>
        </w:tc>
        <w:tc>
          <w:tcPr>
            <w:tcW w:w="2320" w:type="dxa"/>
            <w:tcBorders>
              <w:top w:val="single" w:sz="4" w:space="0" w:color="343945"/>
              <w:left w:val="nil"/>
              <w:bottom w:val="single" w:sz="4" w:space="0" w:color="343945"/>
              <w:right w:val="nil"/>
            </w:tcBorders>
            <w:shd w:val="clear" w:color="auto" w:fill="auto"/>
            <w:noWrap/>
            <w:vAlign w:val="bottom"/>
            <w:hideMark/>
          </w:tcPr>
          <w:p w14:paraId="2E93DC21"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76,633 </w:t>
            </w:r>
          </w:p>
        </w:tc>
        <w:tc>
          <w:tcPr>
            <w:tcW w:w="1420" w:type="dxa"/>
            <w:tcBorders>
              <w:top w:val="single" w:sz="4" w:space="0" w:color="343945"/>
              <w:left w:val="nil"/>
              <w:bottom w:val="single" w:sz="4" w:space="0" w:color="343945"/>
              <w:right w:val="nil"/>
            </w:tcBorders>
            <w:shd w:val="clear" w:color="auto" w:fill="auto"/>
            <w:noWrap/>
            <w:vAlign w:val="bottom"/>
            <w:hideMark/>
          </w:tcPr>
          <w:p w14:paraId="7970AB63"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53,476 </w:t>
            </w:r>
          </w:p>
        </w:tc>
        <w:tc>
          <w:tcPr>
            <w:tcW w:w="1420" w:type="dxa"/>
            <w:tcBorders>
              <w:top w:val="single" w:sz="4" w:space="0" w:color="343945"/>
              <w:left w:val="nil"/>
              <w:bottom w:val="single" w:sz="4" w:space="0" w:color="343945"/>
              <w:right w:val="nil"/>
            </w:tcBorders>
            <w:shd w:val="clear" w:color="auto" w:fill="auto"/>
            <w:noWrap/>
            <w:vAlign w:val="bottom"/>
            <w:hideMark/>
          </w:tcPr>
          <w:p w14:paraId="726BE727"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23,157 </w:t>
            </w:r>
          </w:p>
        </w:tc>
      </w:tr>
      <w:tr w:rsidR="006720C8" w:rsidRPr="006720C8" w14:paraId="516063EE" w14:textId="77777777" w:rsidTr="006720C8">
        <w:trPr>
          <w:trHeight w:val="255"/>
        </w:trPr>
        <w:tc>
          <w:tcPr>
            <w:tcW w:w="4120" w:type="dxa"/>
            <w:tcBorders>
              <w:top w:val="nil"/>
              <w:left w:val="nil"/>
              <w:bottom w:val="nil"/>
              <w:right w:val="nil"/>
            </w:tcBorders>
            <w:shd w:val="clear" w:color="auto" w:fill="auto"/>
            <w:vAlign w:val="center"/>
            <w:hideMark/>
          </w:tcPr>
          <w:p w14:paraId="153E7129" w14:textId="77777777" w:rsidR="006720C8" w:rsidRPr="006720C8" w:rsidRDefault="006720C8" w:rsidP="006720C8">
            <w:pPr>
              <w:rPr>
                <w:rFonts w:cs="Arial"/>
                <w:b/>
                <w:bCs/>
                <w:sz w:val="16"/>
                <w:szCs w:val="16"/>
                <w:lang w:eastAsia="en-AU"/>
              </w:rPr>
            </w:pPr>
            <w:r w:rsidRPr="006720C8">
              <w:rPr>
                <w:rFonts w:cs="Arial"/>
                <w:b/>
                <w:bCs/>
                <w:sz w:val="16"/>
                <w:szCs w:val="16"/>
                <w:lang w:eastAsia="en-AU"/>
              </w:rPr>
              <w:t>Other services</w:t>
            </w:r>
            <w:r w:rsidRPr="006720C8">
              <w:rPr>
                <w:rFonts w:cs="Arial"/>
                <w:b/>
                <w:bCs/>
                <w:sz w:val="16"/>
                <w:szCs w:val="16"/>
                <w:vertAlign w:val="superscript"/>
                <w:lang w:eastAsia="en-AU"/>
              </w:rPr>
              <w:t>3</w:t>
            </w:r>
          </w:p>
        </w:tc>
        <w:tc>
          <w:tcPr>
            <w:tcW w:w="2320" w:type="dxa"/>
            <w:tcBorders>
              <w:top w:val="nil"/>
              <w:left w:val="nil"/>
              <w:bottom w:val="nil"/>
              <w:right w:val="nil"/>
            </w:tcBorders>
            <w:shd w:val="clear" w:color="auto" w:fill="auto"/>
            <w:vAlign w:val="bottom"/>
            <w:hideMark/>
          </w:tcPr>
          <w:p w14:paraId="1787E765" w14:textId="77777777" w:rsidR="006720C8" w:rsidRPr="006720C8" w:rsidRDefault="006720C8" w:rsidP="006720C8">
            <w:pPr>
              <w:jc w:val="right"/>
              <w:rPr>
                <w:rFonts w:cs="Arial"/>
                <w:sz w:val="16"/>
                <w:szCs w:val="16"/>
                <w:lang w:eastAsia="en-AU"/>
              </w:rPr>
            </w:pPr>
            <w:r w:rsidRPr="006720C8">
              <w:rPr>
                <w:rFonts w:cs="Arial"/>
                <w:sz w:val="16"/>
                <w:szCs w:val="16"/>
                <w:lang w:eastAsia="en-AU"/>
              </w:rPr>
              <w:t> </w:t>
            </w:r>
          </w:p>
        </w:tc>
        <w:tc>
          <w:tcPr>
            <w:tcW w:w="1420" w:type="dxa"/>
            <w:tcBorders>
              <w:top w:val="nil"/>
              <w:left w:val="nil"/>
              <w:bottom w:val="nil"/>
              <w:right w:val="nil"/>
            </w:tcBorders>
            <w:shd w:val="clear" w:color="auto" w:fill="auto"/>
            <w:vAlign w:val="bottom"/>
            <w:hideMark/>
          </w:tcPr>
          <w:p w14:paraId="53C4DBB1" w14:textId="77777777" w:rsidR="006720C8" w:rsidRPr="006720C8" w:rsidRDefault="006720C8" w:rsidP="006720C8">
            <w:pPr>
              <w:jc w:val="right"/>
              <w:rPr>
                <w:rFonts w:cs="Arial"/>
                <w:sz w:val="16"/>
                <w:szCs w:val="16"/>
                <w:lang w:eastAsia="en-AU"/>
              </w:rPr>
            </w:pPr>
            <w:r w:rsidRPr="006720C8">
              <w:rPr>
                <w:rFonts w:cs="Arial"/>
                <w:sz w:val="16"/>
                <w:szCs w:val="16"/>
                <w:lang w:eastAsia="en-AU"/>
              </w:rPr>
              <w:t> </w:t>
            </w:r>
          </w:p>
        </w:tc>
        <w:tc>
          <w:tcPr>
            <w:tcW w:w="1420" w:type="dxa"/>
            <w:tcBorders>
              <w:top w:val="nil"/>
              <w:left w:val="nil"/>
              <w:bottom w:val="nil"/>
              <w:right w:val="nil"/>
            </w:tcBorders>
            <w:shd w:val="clear" w:color="auto" w:fill="auto"/>
            <w:vAlign w:val="bottom"/>
            <w:hideMark/>
          </w:tcPr>
          <w:p w14:paraId="422CF283" w14:textId="77777777" w:rsidR="006720C8" w:rsidRPr="006720C8" w:rsidRDefault="006720C8" w:rsidP="006720C8">
            <w:pPr>
              <w:jc w:val="right"/>
              <w:rPr>
                <w:rFonts w:cs="Arial"/>
                <w:sz w:val="16"/>
                <w:szCs w:val="16"/>
                <w:lang w:eastAsia="en-AU"/>
              </w:rPr>
            </w:pPr>
            <w:r w:rsidRPr="006720C8">
              <w:rPr>
                <w:rFonts w:cs="Arial"/>
                <w:sz w:val="16"/>
                <w:szCs w:val="16"/>
                <w:lang w:eastAsia="en-AU"/>
              </w:rPr>
              <w:t> </w:t>
            </w:r>
          </w:p>
        </w:tc>
      </w:tr>
      <w:tr w:rsidR="006720C8" w:rsidRPr="006720C8" w14:paraId="2323D39B" w14:textId="77777777" w:rsidTr="006720C8">
        <w:trPr>
          <w:trHeight w:val="255"/>
        </w:trPr>
        <w:tc>
          <w:tcPr>
            <w:tcW w:w="4120" w:type="dxa"/>
            <w:tcBorders>
              <w:top w:val="nil"/>
              <w:left w:val="nil"/>
              <w:bottom w:val="nil"/>
              <w:right w:val="nil"/>
            </w:tcBorders>
            <w:shd w:val="clear" w:color="auto" w:fill="auto"/>
            <w:vAlign w:val="center"/>
            <w:hideMark/>
          </w:tcPr>
          <w:p w14:paraId="79E68137" w14:textId="77777777" w:rsidR="006720C8" w:rsidRPr="006720C8" w:rsidRDefault="006720C8" w:rsidP="006720C8">
            <w:pPr>
              <w:ind w:firstLineChars="200" w:firstLine="320"/>
              <w:rPr>
                <w:rFonts w:cs="Arial"/>
                <w:b/>
                <w:bCs/>
                <w:sz w:val="16"/>
                <w:szCs w:val="16"/>
                <w:lang w:eastAsia="en-AU"/>
              </w:rPr>
            </w:pPr>
            <w:r w:rsidRPr="006720C8">
              <w:rPr>
                <w:rFonts w:cs="Arial"/>
                <w:b/>
                <w:bCs/>
                <w:sz w:val="16"/>
                <w:szCs w:val="16"/>
                <w:lang w:eastAsia="en-AU"/>
              </w:rPr>
              <w:t>Departmental non-operating</w:t>
            </w:r>
          </w:p>
        </w:tc>
        <w:tc>
          <w:tcPr>
            <w:tcW w:w="2320" w:type="dxa"/>
            <w:tcBorders>
              <w:top w:val="nil"/>
              <w:left w:val="nil"/>
              <w:bottom w:val="nil"/>
              <w:right w:val="nil"/>
            </w:tcBorders>
            <w:shd w:val="clear" w:color="auto" w:fill="auto"/>
            <w:vAlign w:val="bottom"/>
            <w:hideMark/>
          </w:tcPr>
          <w:p w14:paraId="1AF8206E" w14:textId="77777777" w:rsidR="006720C8" w:rsidRPr="006720C8" w:rsidRDefault="006720C8" w:rsidP="006720C8">
            <w:pPr>
              <w:ind w:firstLineChars="200" w:firstLine="320"/>
              <w:jc w:val="right"/>
              <w:rPr>
                <w:rFonts w:cs="Arial"/>
                <w:b/>
                <w:bCs/>
                <w:sz w:val="16"/>
                <w:szCs w:val="16"/>
                <w:lang w:eastAsia="en-AU"/>
              </w:rPr>
            </w:pPr>
          </w:p>
        </w:tc>
        <w:tc>
          <w:tcPr>
            <w:tcW w:w="1420" w:type="dxa"/>
            <w:tcBorders>
              <w:top w:val="nil"/>
              <w:left w:val="nil"/>
              <w:bottom w:val="nil"/>
              <w:right w:val="nil"/>
            </w:tcBorders>
            <w:shd w:val="clear" w:color="auto" w:fill="auto"/>
            <w:vAlign w:val="bottom"/>
            <w:hideMark/>
          </w:tcPr>
          <w:p w14:paraId="3C00E2C5" w14:textId="77777777" w:rsidR="006720C8" w:rsidRPr="006720C8" w:rsidRDefault="006720C8" w:rsidP="006720C8">
            <w:pPr>
              <w:jc w:val="right"/>
              <w:rPr>
                <w:rFonts w:ascii="Times New Roman" w:hAnsi="Times New Roman"/>
                <w:sz w:val="20"/>
                <w:lang w:eastAsia="en-AU"/>
              </w:rPr>
            </w:pPr>
          </w:p>
        </w:tc>
        <w:tc>
          <w:tcPr>
            <w:tcW w:w="1420" w:type="dxa"/>
            <w:tcBorders>
              <w:top w:val="nil"/>
              <w:left w:val="nil"/>
              <w:bottom w:val="nil"/>
              <w:right w:val="nil"/>
            </w:tcBorders>
            <w:shd w:val="clear" w:color="auto" w:fill="auto"/>
            <w:vAlign w:val="bottom"/>
            <w:hideMark/>
          </w:tcPr>
          <w:p w14:paraId="09086BFF" w14:textId="77777777" w:rsidR="006720C8" w:rsidRPr="006720C8" w:rsidRDefault="006720C8" w:rsidP="006720C8">
            <w:pPr>
              <w:jc w:val="right"/>
              <w:rPr>
                <w:rFonts w:ascii="Times New Roman" w:hAnsi="Times New Roman"/>
                <w:sz w:val="20"/>
                <w:lang w:eastAsia="en-AU"/>
              </w:rPr>
            </w:pPr>
          </w:p>
        </w:tc>
      </w:tr>
      <w:tr w:rsidR="006720C8" w:rsidRPr="006720C8" w14:paraId="53D107C1" w14:textId="77777777" w:rsidTr="006720C8">
        <w:trPr>
          <w:trHeight w:val="255"/>
        </w:trPr>
        <w:tc>
          <w:tcPr>
            <w:tcW w:w="4120" w:type="dxa"/>
            <w:tcBorders>
              <w:top w:val="nil"/>
              <w:left w:val="nil"/>
              <w:bottom w:val="nil"/>
              <w:right w:val="nil"/>
            </w:tcBorders>
            <w:shd w:val="clear" w:color="auto" w:fill="auto"/>
            <w:vAlign w:val="center"/>
            <w:hideMark/>
          </w:tcPr>
          <w:p w14:paraId="30799D1A" w14:textId="77777777" w:rsidR="006720C8" w:rsidRPr="006720C8" w:rsidRDefault="006720C8" w:rsidP="006720C8">
            <w:pPr>
              <w:ind w:firstLineChars="200" w:firstLine="320"/>
              <w:rPr>
                <w:rFonts w:cs="Arial"/>
                <w:sz w:val="16"/>
                <w:szCs w:val="16"/>
                <w:lang w:eastAsia="en-AU"/>
              </w:rPr>
            </w:pPr>
            <w:r w:rsidRPr="006720C8">
              <w:rPr>
                <w:rFonts w:cs="Arial"/>
                <w:sz w:val="16"/>
                <w:szCs w:val="16"/>
                <w:lang w:eastAsia="en-AU"/>
              </w:rPr>
              <w:t>Equity injections</w:t>
            </w:r>
          </w:p>
        </w:tc>
        <w:tc>
          <w:tcPr>
            <w:tcW w:w="2320" w:type="dxa"/>
            <w:tcBorders>
              <w:top w:val="nil"/>
              <w:left w:val="nil"/>
              <w:bottom w:val="single" w:sz="4" w:space="0" w:color="343945"/>
              <w:right w:val="nil"/>
            </w:tcBorders>
            <w:shd w:val="clear" w:color="auto" w:fill="auto"/>
            <w:noWrap/>
            <w:vAlign w:val="bottom"/>
            <w:hideMark/>
          </w:tcPr>
          <w:p w14:paraId="448CC656"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1,321 </w:t>
            </w:r>
          </w:p>
        </w:tc>
        <w:tc>
          <w:tcPr>
            <w:tcW w:w="1420" w:type="dxa"/>
            <w:tcBorders>
              <w:top w:val="nil"/>
              <w:left w:val="nil"/>
              <w:bottom w:val="single" w:sz="4" w:space="0" w:color="343945"/>
              <w:right w:val="nil"/>
            </w:tcBorders>
            <w:shd w:val="clear" w:color="auto" w:fill="auto"/>
            <w:noWrap/>
            <w:vAlign w:val="bottom"/>
            <w:hideMark/>
          </w:tcPr>
          <w:p w14:paraId="67A1AD8D"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1,321 </w:t>
            </w:r>
          </w:p>
        </w:tc>
        <w:tc>
          <w:tcPr>
            <w:tcW w:w="1420" w:type="dxa"/>
            <w:tcBorders>
              <w:top w:val="nil"/>
              <w:left w:val="nil"/>
              <w:bottom w:val="single" w:sz="4" w:space="0" w:color="343945"/>
              <w:right w:val="nil"/>
            </w:tcBorders>
            <w:shd w:val="clear" w:color="auto" w:fill="auto"/>
            <w:noWrap/>
            <w:vAlign w:val="bottom"/>
            <w:hideMark/>
          </w:tcPr>
          <w:p w14:paraId="408BF209"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 </w:t>
            </w:r>
          </w:p>
        </w:tc>
      </w:tr>
      <w:tr w:rsidR="006720C8" w:rsidRPr="006720C8" w14:paraId="5283FBBD" w14:textId="77777777" w:rsidTr="006720C8">
        <w:trPr>
          <w:trHeight w:val="255"/>
        </w:trPr>
        <w:tc>
          <w:tcPr>
            <w:tcW w:w="4120" w:type="dxa"/>
            <w:tcBorders>
              <w:top w:val="nil"/>
              <w:left w:val="nil"/>
              <w:bottom w:val="nil"/>
              <w:right w:val="nil"/>
            </w:tcBorders>
            <w:shd w:val="clear" w:color="auto" w:fill="auto"/>
            <w:vAlign w:val="center"/>
            <w:hideMark/>
          </w:tcPr>
          <w:p w14:paraId="152351B4"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other services (B)</w:t>
            </w:r>
          </w:p>
        </w:tc>
        <w:tc>
          <w:tcPr>
            <w:tcW w:w="2320" w:type="dxa"/>
            <w:tcBorders>
              <w:top w:val="nil"/>
              <w:left w:val="nil"/>
              <w:bottom w:val="single" w:sz="4" w:space="0" w:color="343945"/>
              <w:right w:val="nil"/>
            </w:tcBorders>
            <w:shd w:val="clear" w:color="auto" w:fill="auto"/>
            <w:noWrap/>
            <w:vAlign w:val="bottom"/>
            <w:hideMark/>
          </w:tcPr>
          <w:p w14:paraId="07023106"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1,321 </w:t>
            </w:r>
          </w:p>
        </w:tc>
        <w:tc>
          <w:tcPr>
            <w:tcW w:w="1420" w:type="dxa"/>
            <w:tcBorders>
              <w:top w:val="nil"/>
              <w:left w:val="nil"/>
              <w:bottom w:val="single" w:sz="4" w:space="0" w:color="343945"/>
              <w:right w:val="nil"/>
            </w:tcBorders>
            <w:shd w:val="clear" w:color="auto" w:fill="auto"/>
            <w:noWrap/>
            <w:vAlign w:val="bottom"/>
            <w:hideMark/>
          </w:tcPr>
          <w:p w14:paraId="7A1F635B"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1,321 </w:t>
            </w:r>
          </w:p>
        </w:tc>
        <w:tc>
          <w:tcPr>
            <w:tcW w:w="1420" w:type="dxa"/>
            <w:tcBorders>
              <w:top w:val="nil"/>
              <w:left w:val="nil"/>
              <w:bottom w:val="single" w:sz="4" w:space="0" w:color="343945"/>
              <w:right w:val="nil"/>
            </w:tcBorders>
            <w:shd w:val="clear" w:color="auto" w:fill="auto"/>
            <w:noWrap/>
            <w:vAlign w:val="bottom"/>
            <w:hideMark/>
          </w:tcPr>
          <w:p w14:paraId="21339265"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 </w:t>
            </w:r>
          </w:p>
        </w:tc>
      </w:tr>
      <w:tr w:rsidR="006720C8" w:rsidRPr="006720C8" w14:paraId="754C3E75" w14:textId="77777777" w:rsidTr="006720C8">
        <w:trPr>
          <w:trHeight w:val="450"/>
        </w:trPr>
        <w:tc>
          <w:tcPr>
            <w:tcW w:w="4120" w:type="dxa"/>
            <w:tcBorders>
              <w:top w:val="nil"/>
              <w:left w:val="nil"/>
              <w:bottom w:val="nil"/>
              <w:right w:val="nil"/>
            </w:tcBorders>
            <w:shd w:val="clear" w:color="auto" w:fill="auto"/>
            <w:vAlign w:val="center"/>
            <w:hideMark/>
          </w:tcPr>
          <w:p w14:paraId="2C5D73B4"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available annual appropriations and payments</w:t>
            </w:r>
          </w:p>
        </w:tc>
        <w:tc>
          <w:tcPr>
            <w:tcW w:w="2320" w:type="dxa"/>
            <w:tcBorders>
              <w:top w:val="nil"/>
              <w:left w:val="nil"/>
              <w:bottom w:val="single" w:sz="4" w:space="0" w:color="343945"/>
              <w:right w:val="nil"/>
            </w:tcBorders>
            <w:shd w:val="clear" w:color="auto" w:fill="auto"/>
            <w:noWrap/>
            <w:vAlign w:val="bottom"/>
            <w:hideMark/>
          </w:tcPr>
          <w:p w14:paraId="182C8567"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77,954 </w:t>
            </w:r>
          </w:p>
        </w:tc>
        <w:tc>
          <w:tcPr>
            <w:tcW w:w="1420" w:type="dxa"/>
            <w:tcBorders>
              <w:top w:val="nil"/>
              <w:left w:val="nil"/>
              <w:bottom w:val="single" w:sz="4" w:space="0" w:color="343945"/>
              <w:right w:val="nil"/>
            </w:tcBorders>
            <w:shd w:val="clear" w:color="auto" w:fill="auto"/>
            <w:noWrap/>
            <w:vAlign w:val="bottom"/>
            <w:hideMark/>
          </w:tcPr>
          <w:p w14:paraId="7F067F0E"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54,797 </w:t>
            </w:r>
          </w:p>
        </w:tc>
        <w:tc>
          <w:tcPr>
            <w:tcW w:w="1420" w:type="dxa"/>
            <w:tcBorders>
              <w:top w:val="nil"/>
              <w:left w:val="nil"/>
              <w:bottom w:val="single" w:sz="4" w:space="0" w:color="343945"/>
              <w:right w:val="nil"/>
            </w:tcBorders>
            <w:shd w:val="clear" w:color="auto" w:fill="auto"/>
            <w:vAlign w:val="bottom"/>
            <w:hideMark/>
          </w:tcPr>
          <w:p w14:paraId="37453698"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xml:space="preserve">                  23,157 </w:t>
            </w:r>
          </w:p>
        </w:tc>
      </w:tr>
      <w:tr w:rsidR="006720C8" w:rsidRPr="006720C8" w14:paraId="61D9E30B" w14:textId="77777777" w:rsidTr="006720C8">
        <w:trPr>
          <w:trHeight w:val="255"/>
        </w:trPr>
        <w:tc>
          <w:tcPr>
            <w:tcW w:w="4120" w:type="dxa"/>
            <w:tcBorders>
              <w:top w:val="nil"/>
              <w:left w:val="nil"/>
              <w:bottom w:val="nil"/>
              <w:right w:val="nil"/>
            </w:tcBorders>
            <w:shd w:val="clear" w:color="auto" w:fill="auto"/>
            <w:vAlign w:val="center"/>
            <w:hideMark/>
          </w:tcPr>
          <w:p w14:paraId="0904F529" w14:textId="77777777" w:rsidR="006720C8" w:rsidRPr="006720C8" w:rsidRDefault="006720C8" w:rsidP="006720C8">
            <w:pPr>
              <w:rPr>
                <w:rFonts w:cs="Arial"/>
                <w:b/>
                <w:bCs/>
                <w:sz w:val="16"/>
                <w:szCs w:val="16"/>
                <w:lang w:eastAsia="en-AU"/>
              </w:rPr>
            </w:pPr>
            <w:r w:rsidRPr="006720C8">
              <w:rPr>
                <w:rFonts w:cs="Arial"/>
                <w:b/>
                <w:bCs/>
                <w:sz w:val="16"/>
                <w:szCs w:val="16"/>
                <w:lang w:eastAsia="en-AU"/>
              </w:rPr>
              <w:t>Special appropriations</w:t>
            </w:r>
          </w:p>
        </w:tc>
        <w:tc>
          <w:tcPr>
            <w:tcW w:w="2320" w:type="dxa"/>
            <w:tcBorders>
              <w:top w:val="nil"/>
              <w:left w:val="nil"/>
              <w:bottom w:val="nil"/>
              <w:right w:val="nil"/>
            </w:tcBorders>
            <w:shd w:val="clear" w:color="auto" w:fill="auto"/>
            <w:vAlign w:val="bottom"/>
            <w:hideMark/>
          </w:tcPr>
          <w:p w14:paraId="1E3DD3AE"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c>
          <w:tcPr>
            <w:tcW w:w="1420" w:type="dxa"/>
            <w:tcBorders>
              <w:top w:val="nil"/>
              <w:left w:val="nil"/>
              <w:bottom w:val="nil"/>
              <w:right w:val="nil"/>
            </w:tcBorders>
            <w:shd w:val="clear" w:color="auto" w:fill="auto"/>
            <w:vAlign w:val="bottom"/>
            <w:hideMark/>
          </w:tcPr>
          <w:p w14:paraId="44EE6D03"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c>
          <w:tcPr>
            <w:tcW w:w="1420" w:type="dxa"/>
            <w:tcBorders>
              <w:top w:val="nil"/>
              <w:left w:val="nil"/>
              <w:bottom w:val="nil"/>
              <w:right w:val="nil"/>
            </w:tcBorders>
            <w:shd w:val="clear" w:color="auto" w:fill="auto"/>
            <w:vAlign w:val="bottom"/>
            <w:hideMark/>
          </w:tcPr>
          <w:p w14:paraId="09D8EBC7"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r>
      <w:tr w:rsidR="006720C8" w:rsidRPr="006720C8" w14:paraId="56583C77" w14:textId="77777777" w:rsidTr="006720C8">
        <w:trPr>
          <w:trHeight w:val="450"/>
        </w:trPr>
        <w:tc>
          <w:tcPr>
            <w:tcW w:w="4120" w:type="dxa"/>
            <w:tcBorders>
              <w:top w:val="nil"/>
              <w:left w:val="nil"/>
              <w:bottom w:val="nil"/>
              <w:right w:val="nil"/>
            </w:tcBorders>
            <w:shd w:val="clear" w:color="auto" w:fill="auto"/>
            <w:vAlign w:val="center"/>
            <w:hideMark/>
          </w:tcPr>
          <w:p w14:paraId="7EE80E36" w14:textId="77777777" w:rsidR="006720C8" w:rsidRPr="006720C8" w:rsidRDefault="006720C8" w:rsidP="005E406E">
            <w:pPr>
              <w:ind w:leftChars="133" w:left="324" w:hangingChars="3" w:hanging="5"/>
              <w:rPr>
                <w:rFonts w:cs="Arial"/>
                <w:b/>
                <w:bCs/>
                <w:sz w:val="16"/>
                <w:szCs w:val="16"/>
                <w:lang w:eastAsia="en-AU"/>
              </w:rPr>
            </w:pPr>
            <w:r w:rsidRPr="006720C8">
              <w:rPr>
                <w:rFonts w:cs="Arial"/>
                <w:b/>
                <w:bCs/>
                <w:sz w:val="16"/>
                <w:szCs w:val="16"/>
                <w:lang w:eastAsia="en-AU"/>
              </w:rPr>
              <w:t>Special appropriations limited by criteria/entitlement</w:t>
            </w:r>
          </w:p>
        </w:tc>
        <w:tc>
          <w:tcPr>
            <w:tcW w:w="2320" w:type="dxa"/>
            <w:tcBorders>
              <w:top w:val="nil"/>
              <w:left w:val="nil"/>
              <w:bottom w:val="nil"/>
              <w:right w:val="nil"/>
            </w:tcBorders>
            <w:shd w:val="clear" w:color="auto" w:fill="auto"/>
            <w:vAlign w:val="bottom"/>
            <w:hideMark/>
          </w:tcPr>
          <w:p w14:paraId="27761911" w14:textId="77777777" w:rsidR="006720C8" w:rsidRPr="006720C8" w:rsidRDefault="006720C8" w:rsidP="006720C8">
            <w:pPr>
              <w:ind w:firstLineChars="200" w:firstLine="320"/>
              <w:jc w:val="right"/>
              <w:rPr>
                <w:rFonts w:cs="Arial"/>
                <w:b/>
                <w:bCs/>
                <w:sz w:val="16"/>
                <w:szCs w:val="16"/>
                <w:lang w:eastAsia="en-AU"/>
              </w:rPr>
            </w:pPr>
          </w:p>
        </w:tc>
        <w:tc>
          <w:tcPr>
            <w:tcW w:w="1420" w:type="dxa"/>
            <w:tcBorders>
              <w:top w:val="nil"/>
              <w:left w:val="nil"/>
              <w:bottom w:val="nil"/>
              <w:right w:val="nil"/>
            </w:tcBorders>
            <w:shd w:val="clear" w:color="auto" w:fill="auto"/>
            <w:vAlign w:val="bottom"/>
            <w:hideMark/>
          </w:tcPr>
          <w:p w14:paraId="78AC66EE" w14:textId="77777777" w:rsidR="006720C8" w:rsidRPr="006720C8" w:rsidRDefault="006720C8" w:rsidP="006720C8">
            <w:pPr>
              <w:jc w:val="right"/>
              <w:rPr>
                <w:rFonts w:ascii="Times New Roman" w:hAnsi="Times New Roman"/>
                <w:sz w:val="20"/>
                <w:lang w:eastAsia="en-AU"/>
              </w:rPr>
            </w:pPr>
          </w:p>
        </w:tc>
        <w:tc>
          <w:tcPr>
            <w:tcW w:w="1420" w:type="dxa"/>
            <w:tcBorders>
              <w:top w:val="nil"/>
              <w:left w:val="nil"/>
              <w:bottom w:val="nil"/>
              <w:right w:val="nil"/>
            </w:tcBorders>
            <w:shd w:val="clear" w:color="auto" w:fill="auto"/>
            <w:vAlign w:val="bottom"/>
            <w:hideMark/>
          </w:tcPr>
          <w:p w14:paraId="08F5BCCA" w14:textId="77777777" w:rsidR="006720C8" w:rsidRPr="006720C8" w:rsidRDefault="006720C8" w:rsidP="006720C8">
            <w:pPr>
              <w:jc w:val="right"/>
              <w:rPr>
                <w:rFonts w:ascii="Times New Roman" w:hAnsi="Times New Roman"/>
                <w:sz w:val="20"/>
                <w:lang w:eastAsia="en-AU"/>
              </w:rPr>
            </w:pPr>
          </w:p>
        </w:tc>
      </w:tr>
      <w:tr w:rsidR="006720C8" w:rsidRPr="006720C8" w14:paraId="1C6FFF28" w14:textId="77777777" w:rsidTr="006720C8">
        <w:trPr>
          <w:trHeight w:val="450"/>
        </w:trPr>
        <w:tc>
          <w:tcPr>
            <w:tcW w:w="4120" w:type="dxa"/>
            <w:tcBorders>
              <w:top w:val="nil"/>
              <w:left w:val="nil"/>
              <w:bottom w:val="nil"/>
              <w:right w:val="nil"/>
            </w:tcBorders>
            <w:shd w:val="clear" w:color="auto" w:fill="auto"/>
            <w:vAlign w:val="center"/>
            <w:hideMark/>
          </w:tcPr>
          <w:p w14:paraId="12148C15" w14:textId="77777777" w:rsidR="006720C8" w:rsidRPr="006720C8" w:rsidRDefault="006720C8" w:rsidP="005E406E">
            <w:pPr>
              <w:ind w:leftChars="133" w:left="324" w:hangingChars="3" w:hanging="5"/>
              <w:rPr>
                <w:rFonts w:cs="Arial"/>
                <w:sz w:val="16"/>
                <w:szCs w:val="16"/>
                <w:lang w:eastAsia="en-AU"/>
              </w:rPr>
            </w:pPr>
            <w:r w:rsidRPr="006720C8">
              <w:rPr>
                <w:rFonts w:cs="Arial"/>
                <w:sz w:val="16"/>
                <w:szCs w:val="16"/>
                <w:lang w:eastAsia="en-AU"/>
              </w:rPr>
              <w:t>Special appropriation Great Barrier Reef Marine Park Act</w:t>
            </w:r>
          </w:p>
        </w:tc>
        <w:tc>
          <w:tcPr>
            <w:tcW w:w="2320" w:type="dxa"/>
            <w:tcBorders>
              <w:top w:val="nil"/>
              <w:left w:val="nil"/>
              <w:bottom w:val="single" w:sz="4" w:space="0" w:color="343945"/>
              <w:right w:val="nil"/>
            </w:tcBorders>
            <w:shd w:val="clear" w:color="auto" w:fill="auto"/>
            <w:noWrap/>
            <w:vAlign w:val="bottom"/>
            <w:hideMark/>
          </w:tcPr>
          <w:p w14:paraId="394EB5DB"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11,449 </w:t>
            </w:r>
          </w:p>
        </w:tc>
        <w:tc>
          <w:tcPr>
            <w:tcW w:w="1420" w:type="dxa"/>
            <w:tcBorders>
              <w:top w:val="nil"/>
              <w:left w:val="nil"/>
              <w:bottom w:val="single" w:sz="4" w:space="0" w:color="343945"/>
              <w:right w:val="nil"/>
            </w:tcBorders>
            <w:shd w:val="clear" w:color="auto" w:fill="auto"/>
            <w:noWrap/>
            <w:vAlign w:val="bottom"/>
            <w:hideMark/>
          </w:tcPr>
          <w:p w14:paraId="1BA35D31"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11,449 </w:t>
            </w:r>
          </w:p>
        </w:tc>
        <w:tc>
          <w:tcPr>
            <w:tcW w:w="1420" w:type="dxa"/>
            <w:tcBorders>
              <w:top w:val="nil"/>
              <w:left w:val="nil"/>
              <w:bottom w:val="single" w:sz="4" w:space="0" w:color="343945"/>
              <w:right w:val="nil"/>
            </w:tcBorders>
            <w:shd w:val="clear" w:color="auto" w:fill="auto"/>
            <w:vAlign w:val="bottom"/>
            <w:hideMark/>
          </w:tcPr>
          <w:p w14:paraId="653AD0FA"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 </w:t>
            </w:r>
          </w:p>
        </w:tc>
      </w:tr>
      <w:tr w:rsidR="006720C8" w:rsidRPr="006720C8" w14:paraId="10604C42" w14:textId="77777777" w:rsidTr="006720C8">
        <w:trPr>
          <w:trHeight w:val="255"/>
        </w:trPr>
        <w:tc>
          <w:tcPr>
            <w:tcW w:w="4120" w:type="dxa"/>
            <w:tcBorders>
              <w:top w:val="nil"/>
              <w:left w:val="nil"/>
              <w:bottom w:val="nil"/>
              <w:right w:val="nil"/>
            </w:tcBorders>
            <w:shd w:val="clear" w:color="auto" w:fill="auto"/>
            <w:vAlign w:val="center"/>
            <w:hideMark/>
          </w:tcPr>
          <w:p w14:paraId="0F9C706F"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special appropriations (C)</w:t>
            </w:r>
          </w:p>
        </w:tc>
        <w:tc>
          <w:tcPr>
            <w:tcW w:w="2320" w:type="dxa"/>
            <w:tcBorders>
              <w:top w:val="nil"/>
              <w:left w:val="nil"/>
              <w:bottom w:val="single" w:sz="4" w:space="0" w:color="343945"/>
              <w:right w:val="nil"/>
            </w:tcBorders>
            <w:shd w:val="clear" w:color="auto" w:fill="auto"/>
            <w:noWrap/>
            <w:vAlign w:val="bottom"/>
            <w:hideMark/>
          </w:tcPr>
          <w:p w14:paraId="7F921010"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11,449 </w:t>
            </w:r>
          </w:p>
        </w:tc>
        <w:tc>
          <w:tcPr>
            <w:tcW w:w="1420" w:type="dxa"/>
            <w:tcBorders>
              <w:top w:val="nil"/>
              <w:left w:val="nil"/>
              <w:bottom w:val="single" w:sz="4" w:space="0" w:color="343945"/>
              <w:right w:val="nil"/>
            </w:tcBorders>
            <w:shd w:val="clear" w:color="auto" w:fill="auto"/>
            <w:noWrap/>
            <w:vAlign w:val="bottom"/>
            <w:hideMark/>
          </w:tcPr>
          <w:p w14:paraId="217F296E"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11,449 </w:t>
            </w:r>
          </w:p>
        </w:tc>
        <w:tc>
          <w:tcPr>
            <w:tcW w:w="1420" w:type="dxa"/>
            <w:tcBorders>
              <w:top w:val="nil"/>
              <w:left w:val="nil"/>
              <w:bottom w:val="single" w:sz="4" w:space="0" w:color="343945"/>
              <w:right w:val="nil"/>
            </w:tcBorders>
            <w:shd w:val="clear" w:color="auto" w:fill="auto"/>
            <w:vAlign w:val="bottom"/>
            <w:hideMark/>
          </w:tcPr>
          <w:p w14:paraId="26651EEE"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xml:space="preserve">                           - </w:t>
            </w:r>
          </w:p>
        </w:tc>
      </w:tr>
      <w:tr w:rsidR="006720C8" w:rsidRPr="006720C8" w14:paraId="39D8FCAE" w14:textId="77777777" w:rsidTr="006720C8">
        <w:trPr>
          <w:trHeight w:val="255"/>
        </w:trPr>
        <w:tc>
          <w:tcPr>
            <w:tcW w:w="4120" w:type="dxa"/>
            <w:tcBorders>
              <w:top w:val="nil"/>
              <w:left w:val="nil"/>
              <w:bottom w:val="nil"/>
              <w:right w:val="nil"/>
            </w:tcBorders>
            <w:shd w:val="clear" w:color="auto" w:fill="auto"/>
            <w:vAlign w:val="center"/>
            <w:hideMark/>
          </w:tcPr>
          <w:p w14:paraId="595A3181" w14:textId="77777777" w:rsidR="006720C8" w:rsidRPr="006720C8" w:rsidRDefault="006720C8" w:rsidP="006720C8">
            <w:pPr>
              <w:rPr>
                <w:rFonts w:cs="Arial"/>
                <w:b/>
                <w:bCs/>
                <w:sz w:val="16"/>
                <w:szCs w:val="16"/>
                <w:lang w:eastAsia="en-AU"/>
              </w:rPr>
            </w:pPr>
            <w:r w:rsidRPr="006720C8">
              <w:rPr>
                <w:rFonts w:cs="Arial"/>
                <w:b/>
                <w:bCs/>
                <w:sz w:val="16"/>
                <w:szCs w:val="16"/>
                <w:lang w:eastAsia="en-AU"/>
              </w:rPr>
              <w:t>Special accounts</w:t>
            </w:r>
            <w:r w:rsidRPr="006720C8">
              <w:rPr>
                <w:rFonts w:cs="Arial"/>
                <w:b/>
                <w:bCs/>
                <w:sz w:val="16"/>
                <w:szCs w:val="16"/>
                <w:vertAlign w:val="superscript"/>
                <w:lang w:eastAsia="en-AU"/>
              </w:rPr>
              <w:t>4</w:t>
            </w:r>
          </w:p>
        </w:tc>
        <w:tc>
          <w:tcPr>
            <w:tcW w:w="2320" w:type="dxa"/>
            <w:tcBorders>
              <w:top w:val="nil"/>
              <w:left w:val="nil"/>
              <w:bottom w:val="nil"/>
              <w:right w:val="nil"/>
            </w:tcBorders>
            <w:shd w:val="clear" w:color="auto" w:fill="auto"/>
            <w:vAlign w:val="bottom"/>
            <w:hideMark/>
          </w:tcPr>
          <w:p w14:paraId="7429FE2C"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c>
          <w:tcPr>
            <w:tcW w:w="1420" w:type="dxa"/>
            <w:tcBorders>
              <w:top w:val="nil"/>
              <w:left w:val="nil"/>
              <w:bottom w:val="nil"/>
              <w:right w:val="nil"/>
            </w:tcBorders>
            <w:shd w:val="clear" w:color="auto" w:fill="auto"/>
            <w:vAlign w:val="bottom"/>
            <w:hideMark/>
          </w:tcPr>
          <w:p w14:paraId="0A08D5CC"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c>
          <w:tcPr>
            <w:tcW w:w="1420" w:type="dxa"/>
            <w:tcBorders>
              <w:top w:val="nil"/>
              <w:left w:val="nil"/>
              <w:bottom w:val="nil"/>
              <w:right w:val="nil"/>
            </w:tcBorders>
            <w:shd w:val="clear" w:color="auto" w:fill="auto"/>
            <w:vAlign w:val="bottom"/>
            <w:hideMark/>
          </w:tcPr>
          <w:p w14:paraId="0FFEB7AC"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r>
      <w:tr w:rsidR="006720C8" w:rsidRPr="006720C8" w14:paraId="5574501C" w14:textId="77777777" w:rsidTr="006720C8">
        <w:trPr>
          <w:trHeight w:val="255"/>
        </w:trPr>
        <w:tc>
          <w:tcPr>
            <w:tcW w:w="4120" w:type="dxa"/>
            <w:tcBorders>
              <w:top w:val="nil"/>
              <w:left w:val="nil"/>
              <w:bottom w:val="nil"/>
              <w:right w:val="nil"/>
            </w:tcBorders>
            <w:shd w:val="clear" w:color="auto" w:fill="auto"/>
            <w:vAlign w:val="center"/>
            <w:hideMark/>
          </w:tcPr>
          <w:p w14:paraId="546265B8" w14:textId="77777777" w:rsidR="006720C8" w:rsidRPr="006720C8" w:rsidRDefault="006720C8" w:rsidP="006720C8">
            <w:pPr>
              <w:ind w:firstLineChars="200" w:firstLine="320"/>
              <w:rPr>
                <w:rFonts w:cs="Arial"/>
                <w:sz w:val="16"/>
                <w:szCs w:val="16"/>
                <w:lang w:eastAsia="en-AU"/>
              </w:rPr>
            </w:pPr>
            <w:r w:rsidRPr="006720C8">
              <w:rPr>
                <w:rFonts w:cs="Arial"/>
                <w:sz w:val="16"/>
                <w:szCs w:val="16"/>
                <w:lang w:eastAsia="en-AU"/>
              </w:rPr>
              <w:t>Opening balance</w:t>
            </w:r>
          </w:p>
        </w:tc>
        <w:tc>
          <w:tcPr>
            <w:tcW w:w="2320" w:type="dxa"/>
            <w:tcBorders>
              <w:top w:val="nil"/>
              <w:left w:val="nil"/>
              <w:bottom w:val="nil"/>
              <w:right w:val="nil"/>
            </w:tcBorders>
            <w:shd w:val="clear" w:color="auto" w:fill="auto"/>
            <w:noWrap/>
            <w:vAlign w:val="bottom"/>
            <w:hideMark/>
          </w:tcPr>
          <w:p w14:paraId="5DE51AC2"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34,884 </w:t>
            </w:r>
          </w:p>
        </w:tc>
        <w:tc>
          <w:tcPr>
            <w:tcW w:w="1420" w:type="dxa"/>
            <w:tcBorders>
              <w:top w:val="nil"/>
              <w:left w:val="nil"/>
              <w:bottom w:val="nil"/>
              <w:right w:val="nil"/>
            </w:tcBorders>
            <w:shd w:val="clear" w:color="auto" w:fill="auto"/>
            <w:vAlign w:val="bottom"/>
            <w:hideMark/>
          </w:tcPr>
          <w:p w14:paraId="3940794A"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2,841 </w:t>
            </w:r>
          </w:p>
        </w:tc>
        <w:tc>
          <w:tcPr>
            <w:tcW w:w="1420" w:type="dxa"/>
            <w:tcBorders>
              <w:top w:val="nil"/>
              <w:left w:val="nil"/>
              <w:bottom w:val="nil"/>
              <w:right w:val="nil"/>
            </w:tcBorders>
            <w:shd w:val="clear" w:color="auto" w:fill="auto"/>
            <w:vAlign w:val="bottom"/>
            <w:hideMark/>
          </w:tcPr>
          <w:p w14:paraId="7979EC8A"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32,043 </w:t>
            </w:r>
          </w:p>
        </w:tc>
      </w:tr>
      <w:tr w:rsidR="006720C8" w:rsidRPr="006720C8" w14:paraId="1F7EECBD" w14:textId="77777777" w:rsidTr="006720C8">
        <w:trPr>
          <w:trHeight w:val="255"/>
        </w:trPr>
        <w:tc>
          <w:tcPr>
            <w:tcW w:w="4120" w:type="dxa"/>
            <w:tcBorders>
              <w:top w:val="nil"/>
              <w:left w:val="nil"/>
              <w:bottom w:val="nil"/>
              <w:right w:val="nil"/>
            </w:tcBorders>
            <w:shd w:val="clear" w:color="auto" w:fill="auto"/>
            <w:vAlign w:val="center"/>
            <w:hideMark/>
          </w:tcPr>
          <w:p w14:paraId="6A322440" w14:textId="77777777" w:rsidR="006720C8" w:rsidRPr="006720C8" w:rsidRDefault="006720C8" w:rsidP="006720C8">
            <w:pPr>
              <w:ind w:firstLineChars="200" w:firstLine="320"/>
              <w:rPr>
                <w:rFonts w:cs="Arial"/>
                <w:sz w:val="16"/>
                <w:szCs w:val="16"/>
                <w:lang w:eastAsia="en-AU"/>
              </w:rPr>
            </w:pPr>
            <w:r w:rsidRPr="006720C8">
              <w:rPr>
                <w:rFonts w:cs="Arial"/>
                <w:sz w:val="16"/>
                <w:szCs w:val="16"/>
                <w:lang w:eastAsia="en-AU"/>
              </w:rPr>
              <w:t>Appropriation receipts</w:t>
            </w:r>
            <w:r w:rsidRPr="006720C8">
              <w:rPr>
                <w:rFonts w:cs="Arial"/>
                <w:sz w:val="16"/>
                <w:szCs w:val="16"/>
                <w:vertAlign w:val="superscript"/>
                <w:lang w:eastAsia="en-AU"/>
              </w:rPr>
              <w:t>5</w:t>
            </w:r>
          </w:p>
        </w:tc>
        <w:tc>
          <w:tcPr>
            <w:tcW w:w="2320" w:type="dxa"/>
            <w:tcBorders>
              <w:top w:val="nil"/>
              <w:left w:val="nil"/>
              <w:bottom w:val="nil"/>
              <w:right w:val="nil"/>
            </w:tcBorders>
            <w:shd w:val="clear" w:color="auto" w:fill="auto"/>
            <w:noWrap/>
            <w:vAlign w:val="bottom"/>
            <w:hideMark/>
          </w:tcPr>
          <w:p w14:paraId="20A5A28A"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11,965 </w:t>
            </w:r>
          </w:p>
        </w:tc>
        <w:tc>
          <w:tcPr>
            <w:tcW w:w="1420" w:type="dxa"/>
            <w:tcBorders>
              <w:top w:val="nil"/>
              <w:left w:val="nil"/>
              <w:bottom w:val="nil"/>
              <w:right w:val="nil"/>
            </w:tcBorders>
            <w:shd w:val="clear" w:color="auto" w:fill="auto"/>
            <w:vAlign w:val="bottom"/>
            <w:hideMark/>
          </w:tcPr>
          <w:p w14:paraId="0D594235"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11,965 </w:t>
            </w:r>
          </w:p>
        </w:tc>
        <w:tc>
          <w:tcPr>
            <w:tcW w:w="1420" w:type="dxa"/>
            <w:tcBorders>
              <w:top w:val="nil"/>
              <w:left w:val="nil"/>
              <w:bottom w:val="nil"/>
              <w:right w:val="nil"/>
            </w:tcBorders>
            <w:shd w:val="clear" w:color="auto" w:fill="auto"/>
            <w:vAlign w:val="bottom"/>
            <w:hideMark/>
          </w:tcPr>
          <w:p w14:paraId="344D95F7"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 </w:t>
            </w:r>
          </w:p>
        </w:tc>
      </w:tr>
      <w:tr w:rsidR="006720C8" w:rsidRPr="006720C8" w14:paraId="130AA670" w14:textId="77777777" w:rsidTr="006720C8">
        <w:trPr>
          <w:trHeight w:val="255"/>
        </w:trPr>
        <w:tc>
          <w:tcPr>
            <w:tcW w:w="4120" w:type="dxa"/>
            <w:tcBorders>
              <w:top w:val="nil"/>
              <w:left w:val="nil"/>
              <w:bottom w:val="nil"/>
              <w:right w:val="nil"/>
            </w:tcBorders>
            <w:shd w:val="clear" w:color="auto" w:fill="auto"/>
            <w:vAlign w:val="center"/>
            <w:hideMark/>
          </w:tcPr>
          <w:p w14:paraId="634CD77D" w14:textId="77777777" w:rsidR="006720C8" w:rsidRPr="006720C8" w:rsidRDefault="006720C8" w:rsidP="006720C8">
            <w:pPr>
              <w:ind w:firstLineChars="200" w:firstLine="320"/>
              <w:rPr>
                <w:rFonts w:cs="Arial"/>
                <w:sz w:val="16"/>
                <w:szCs w:val="16"/>
                <w:lang w:eastAsia="en-AU"/>
              </w:rPr>
            </w:pPr>
            <w:r w:rsidRPr="006720C8">
              <w:rPr>
                <w:rFonts w:cs="Arial"/>
                <w:sz w:val="16"/>
                <w:szCs w:val="16"/>
                <w:lang w:eastAsia="en-AU"/>
              </w:rPr>
              <w:t>Non-appropriation receipts to special accounts</w:t>
            </w:r>
          </w:p>
        </w:tc>
        <w:tc>
          <w:tcPr>
            <w:tcW w:w="2320" w:type="dxa"/>
            <w:tcBorders>
              <w:top w:val="nil"/>
              <w:left w:val="nil"/>
              <w:bottom w:val="nil"/>
              <w:right w:val="nil"/>
            </w:tcBorders>
            <w:shd w:val="clear" w:color="auto" w:fill="auto"/>
            <w:noWrap/>
            <w:vAlign w:val="bottom"/>
            <w:hideMark/>
          </w:tcPr>
          <w:p w14:paraId="15F3C588"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16,260 </w:t>
            </w:r>
          </w:p>
        </w:tc>
        <w:tc>
          <w:tcPr>
            <w:tcW w:w="1420" w:type="dxa"/>
            <w:tcBorders>
              <w:top w:val="nil"/>
              <w:left w:val="nil"/>
              <w:bottom w:val="nil"/>
              <w:right w:val="nil"/>
            </w:tcBorders>
            <w:shd w:val="clear" w:color="auto" w:fill="auto"/>
            <w:vAlign w:val="bottom"/>
            <w:hideMark/>
          </w:tcPr>
          <w:p w14:paraId="43EDB432"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14,020 </w:t>
            </w:r>
          </w:p>
        </w:tc>
        <w:tc>
          <w:tcPr>
            <w:tcW w:w="1420" w:type="dxa"/>
            <w:tcBorders>
              <w:top w:val="nil"/>
              <w:left w:val="nil"/>
              <w:bottom w:val="nil"/>
              <w:right w:val="nil"/>
            </w:tcBorders>
            <w:shd w:val="clear" w:color="auto" w:fill="auto"/>
            <w:vAlign w:val="bottom"/>
            <w:hideMark/>
          </w:tcPr>
          <w:p w14:paraId="1126A813"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2,240 </w:t>
            </w:r>
          </w:p>
        </w:tc>
      </w:tr>
      <w:tr w:rsidR="006720C8" w:rsidRPr="006720C8" w14:paraId="6651A255" w14:textId="77777777" w:rsidTr="006720C8">
        <w:trPr>
          <w:trHeight w:val="255"/>
        </w:trPr>
        <w:tc>
          <w:tcPr>
            <w:tcW w:w="4120" w:type="dxa"/>
            <w:tcBorders>
              <w:top w:val="nil"/>
              <w:left w:val="nil"/>
              <w:bottom w:val="nil"/>
              <w:right w:val="nil"/>
            </w:tcBorders>
            <w:shd w:val="clear" w:color="auto" w:fill="auto"/>
            <w:vAlign w:val="center"/>
            <w:hideMark/>
          </w:tcPr>
          <w:p w14:paraId="1A9FDFBF"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special account (D)</w:t>
            </w:r>
          </w:p>
        </w:tc>
        <w:tc>
          <w:tcPr>
            <w:tcW w:w="2320" w:type="dxa"/>
            <w:tcBorders>
              <w:top w:val="single" w:sz="4" w:space="0" w:color="343945"/>
              <w:left w:val="nil"/>
              <w:bottom w:val="single" w:sz="4" w:space="0" w:color="343945"/>
              <w:right w:val="nil"/>
            </w:tcBorders>
            <w:shd w:val="clear" w:color="auto" w:fill="auto"/>
            <w:noWrap/>
            <w:vAlign w:val="bottom"/>
            <w:hideMark/>
          </w:tcPr>
          <w:p w14:paraId="025759B0"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63,109 </w:t>
            </w:r>
          </w:p>
        </w:tc>
        <w:tc>
          <w:tcPr>
            <w:tcW w:w="1420" w:type="dxa"/>
            <w:tcBorders>
              <w:top w:val="single" w:sz="4" w:space="0" w:color="343945"/>
              <w:left w:val="nil"/>
              <w:bottom w:val="single" w:sz="4" w:space="0" w:color="343945"/>
              <w:right w:val="nil"/>
            </w:tcBorders>
            <w:shd w:val="clear" w:color="auto" w:fill="auto"/>
            <w:noWrap/>
            <w:vAlign w:val="bottom"/>
            <w:hideMark/>
          </w:tcPr>
          <w:p w14:paraId="6C186A5C"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28,826 </w:t>
            </w:r>
          </w:p>
        </w:tc>
        <w:tc>
          <w:tcPr>
            <w:tcW w:w="1420" w:type="dxa"/>
            <w:tcBorders>
              <w:top w:val="single" w:sz="4" w:space="0" w:color="343945"/>
              <w:left w:val="nil"/>
              <w:bottom w:val="single" w:sz="4" w:space="0" w:color="343945"/>
              <w:right w:val="nil"/>
            </w:tcBorders>
            <w:shd w:val="clear" w:color="auto" w:fill="auto"/>
            <w:noWrap/>
            <w:vAlign w:val="bottom"/>
            <w:hideMark/>
          </w:tcPr>
          <w:p w14:paraId="7FB538D1"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34,283 </w:t>
            </w:r>
          </w:p>
        </w:tc>
      </w:tr>
      <w:tr w:rsidR="006720C8" w:rsidRPr="006720C8" w14:paraId="306A5AA8" w14:textId="77777777" w:rsidTr="006720C8">
        <w:trPr>
          <w:trHeight w:val="255"/>
        </w:trPr>
        <w:tc>
          <w:tcPr>
            <w:tcW w:w="4120" w:type="dxa"/>
            <w:tcBorders>
              <w:top w:val="nil"/>
              <w:left w:val="nil"/>
              <w:bottom w:val="nil"/>
              <w:right w:val="nil"/>
            </w:tcBorders>
            <w:shd w:val="clear" w:color="auto" w:fill="auto"/>
            <w:vAlign w:val="center"/>
            <w:hideMark/>
          </w:tcPr>
          <w:p w14:paraId="64CD932F"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resourcing and payments</w:t>
            </w:r>
          </w:p>
        </w:tc>
        <w:tc>
          <w:tcPr>
            <w:tcW w:w="2320" w:type="dxa"/>
            <w:tcBorders>
              <w:top w:val="nil"/>
              <w:left w:val="nil"/>
              <w:bottom w:val="nil"/>
              <w:right w:val="nil"/>
            </w:tcBorders>
            <w:shd w:val="clear" w:color="auto" w:fill="auto"/>
            <w:vAlign w:val="bottom"/>
            <w:hideMark/>
          </w:tcPr>
          <w:p w14:paraId="3D945907" w14:textId="77777777" w:rsidR="006720C8" w:rsidRPr="006720C8" w:rsidRDefault="006720C8" w:rsidP="006720C8">
            <w:pPr>
              <w:jc w:val="right"/>
              <w:rPr>
                <w:rFonts w:cs="Arial"/>
                <w:b/>
                <w:bCs/>
                <w:color w:val="000000"/>
                <w:sz w:val="20"/>
                <w:lang w:eastAsia="en-AU"/>
              </w:rPr>
            </w:pPr>
            <w:r w:rsidRPr="006720C8">
              <w:rPr>
                <w:rFonts w:cs="Arial"/>
                <w:b/>
                <w:bCs/>
                <w:color w:val="000000"/>
                <w:sz w:val="20"/>
                <w:lang w:eastAsia="en-AU"/>
              </w:rPr>
              <w:t> </w:t>
            </w:r>
          </w:p>
        </w:tc>
        <w:tc>
          <w:tcPr>
            <w:tcW w:w="1420" w:type="dxa"/>
            <w:tcBorders>
              <w:top w:val="nil"/>
              <w:left w:val="nil"/>
              <w:bottom w:val="nil"/>
              <w:right w:val="nil"/>
            </w:tcBorders>
            <w:shd w:val="clear" w:color="auto" w:fill="auto"/>
            <w:vAlign w:val="bottom"/>
            <w:hideMark/>
          </w:tcPr>
          <w:p w14:paraId="7F282B0B" w14:textId="77777777" w:rsidR="006720C8" w:rsidRPr="006720C8" w:rsidRDefault="006720C8" w:rsidP="006720C8">
            <w:pPr>
              <w:jc w:val="right"/>
              <w:rPr>
                <w:rFonts w:cs="Arial"/>
                <w:b/>
                <w:bCs/>
                <w:color w:val="000000"/>
                <w:sz w:val="20"/>
                <w:lang w:eastAsia="en-AU"/>
              </w:rPr>
            </w:pPr>
            <w:r w:rsidRPr="006720C8">
              <w:rPr>
                <w:rFonts w:cs="Arial"/>
                <w:b/>
                <w:bCs/>
                <w:color w:val="000000"/>
                <w:sz w:val="20"/>
                <w:lang w:eastAsia="en-AU"/>
              </w:rPr>
              <w:t> </w:t>
            </w:r>
          </w:p>
        </w:tc>
        <w:tc>
          <w:tcPr>
            <w:tcW w:w="1420" w:type="dxa"/>
            <w:tcBorders>
              <w:top w:val="nil"/>
              <w:left w:val="nil"/>
              <w:bottom w:val="nil"/>
              <w:right w:val="nil"/>
            </w:tcBorders>
            <w:shd w:val="clear" w:color="auto" w:fill="auto"/>
            <w:vAlign w:val="bottom"/>
            <w:hideMark/>
          </w:tcPr>
          <w:p w14:paraId="43084C77" w14:textId="77777777" w:rsidR="006720C8" w:rsidRPr="006720C8" w:rsidRDefault="006720C8" w:rsidP="006720C8">
            <w:pPr>
              <w:jc w:val="right"/>
              <w:rPr>
                <w:rFonts w:cs="Arial"/>
                <w:b/>
                <w:bCs/>
                <w:sz w:val="16"/>
                <w:szCs w:val="16"/>
                <w:lang w:eastAsia="en-AU"/>
              </w:rPr>
            </w:pPr>
            <w:r w:rsidRPr="006720C8">
              <w:rPr>
                <w:rFonts w:cs="Arial"/>
                <w:b/>
                <w:bCs/>
                <w:sz w:val="16"/>
                <w:szCs w:val="16"/>
                <w:lang w:eastAsia="en-AU"/>
              </w:rPr>
              <w:t> </w:t>
            </w:r>
          </w:p>
        </w:tc>
      </w:tr>
      <w:tr w:rsidR="006720C8" w:rsidRPr="006720C8" w14:paraId="187D731A" w14:textId="77777777" w:rsidTr="006720C8">
        <w:trPr>
          <w:trHeight w:val="255"/>
        </w:trPr>
        <w:tc>
          <w:tcPr>
            <w:tcW w:w="4120" w:type="dxa"/>
            <w:tcBorders>
              <w:top w:val="nil"/>
              <w:left w:val="nil"/>
              <w:bottom w:val="nil"/>
              <w:right w:val="nil"/>
            </w:tcBorders>
            <w:shd w:val="clear" w:color="auto" w:fill="auto"/>
            <w:vAlign w:val="center"/>
            <w:hideMark/>
          </w:tcPr>
          <w:p w14:paraId="7B24A84F" w14:textId="77777777" w:rsidR="006720C8" w:rsidRPr="006720C8" w:rsidRDefault="006720C8" w:rsidP="006720C8">
            <w:pPr>
              <w:rPr>
                <w:rFonts w:cs="Arial"/>
                <w:sz w:val="16"/>
                <w:szCs w:val="16"/>
                <w:lang w:eastAsia="en-AU"/>
              </w:rPr>
            </w:pPr>
            <w:r w:rsidRPr="006720C8">
              <w:rPr>
                <w:rFonts w:cs="Arial"/>
                <w:sz w:val="16"/>
                <w:szCs w:val="16"/>
                <w:lang w:eastAsia="en-AU"/>
              </w:rPr>
              <w:t>A+B+C+D</w:t>
            </w:r>
          </w:p>
        </w:tc>
        <w:tc>
          <w:tcPr>
            <w:tcW w:w="2320" w:type="dxa"/>
            <w:tcBorders>
              <w:top w:val="nil"/>
              <w:left w:val="nil"/>
              <w:bottom w:val="single" w:sz="4" w:space="0" w:color="343945"/>
              <w:right w:val="nil"/>
            </w:tcBorders>
            <w:shd w:val="clear" w:color="auto" w:fill="auto"/>
            <w:noWrap/>
            <w:vAlign w:val="bottom"/>
            <w:hideMark/>
          </w:tcPr>
          <w:p w14:paraId="4859D144"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152,512 </w:t>
            </w:r>
          </w:p>
        </w:tc>
        <w:tc>
          <w:tcPr>
            <w:tcW w:w="1420" w:type="dxa"/>
            <w:tcBorders>
              <w:top w:val="nil"/>
              <w:left w:val="nil"/>
              <w:bottom w:val="single" w:sz="4" w:space="0" w:color="343945"/>
              <w:right w:val="nil"/>
            </w:tcBorders>
            <w:shd w:val="clear" w:color="auto" w:fill="auto"/>
            <w:noWrap/>
            <w:vAlign w:val="bottom"/>
            <w:hideMark/>
          </w:tcPr>
          <w:p w14:paraId="38BDED34"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95,072 </w:t>
            </w:r>
          </w:p>
        </w:tc>
        <w:tc>
          <w:tcPr>
            <w:tcW w:w="1420" w:type="dxa"/>
            <w:tcBorders>
              <w:top w:val="nil"/>
              <w:left w:val="nil"/>
              <w:bottom w:val="single" w:sz="4" w:space="0" w:color="343945"/>
              <w:right w:val="nil"/>
            </w:tcBorders>
            <w:shd w:val="clear" w:color="auto" w:fill="auto"/>
            <w:noWrap/>
            <w:vAlign w:val="bottom"/>
            <w:hideMark/>
          </w:tcPr>
          <w:p w14:paraId="6941B303"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57,440 </w:t>
            </w:r>
          </w:p>
        </w:tc>
      </w:tr>
      <w:tr w:rsidR="006720C8" w:rsidRPr="006720C8" w14:paraId="32F6297F" w14:textId="77777777" w:rsidTr="006720C8">
        <w:trPr>
          <w:trHeight w:val="675"/>
        </w:trPr>
        <w:tc>
          <w:tcPr>
            <w:tcW w:w="4120" w:type="dxa"/>
            <w:tcBorders>
              <w:top w:val="nil"/>
              <w:left w:val="nil"/>
              <w:bottom w:val="nil"/>
              <w:right w:val="nil"/>
            </w:tcBorders>
            <w:shd w:val="clear" w:color="auto" w:fill="auto"/>
            <w:vAlign w:val="center"/>
            <w:hideMark/>
          </w:tcPr>
          <w:p w14:paraId="1FB56D56" w14:textId="77777777" w:rsidR="006720C8" w:rsidRPr="006720C8" w:rsidRDefault="006720C8" w:rsidP="006720C8">
            <w:pPr>
              <w:rPr>
                <w:rFonts w:cs="Arial"/>
                <w:sz w:val="16"/>
                <w:szCs w:val="16"/>
                <w:lang w:eastAsia="en-AU"/>
              </w:rPr>
            </w:pPr>
            <w:r w:rsidRPr="006720C8">
              <w:rPr>
                <w:rFonts w:cs="Arial"/>
                <w:sz w:val="16"/>
                <w:szCs w:val="16"/>
                <w:lang w:eastAsia="en-AU"/>
              </w:rPr>
              <w:t>Less appropriations drawn from annual or special appropriations above and credited to special accounts</w:t>
            </w:r>
          </w:p>
        </w:tc>
        <w:tc>
          <w:tcPr>
            <w:tcW w:w="2320" w:type="dxa"/>
            <w:tcBorders>
              <w:top w:val="nil"/>
              <w:left w:val="nil"/>
              <w:bottom w:val="single" w:sz="4" w:space="0" w:color="343945"/>
              <w:right w:val="nil"/>
            </w:tcBorders>
            <w:shd w:val="clear" w:color="auto" w:fill="auto"/>
            <w:noWrap/>
            <w:vAlign w:val="bottom"/>
            <w:hideMark/>
          </w:tcPr>
          <w:p w14:paraId="0E303B43"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11,965 </w:t>
            </w:r>
          </w:p>
        </w:tc>
        <w:tc>
          <w:tcPr>
            <w:tcW w:w="1420" w:type="dxa"/>
            <w:tcBorders>
              <w:top w:val="nil"/>
              <w:left w:val="nil"/>
              <w:bottom w:val="single" w:sz="4" w:space="0" w:color="343945"/>
              <w:right w:val="nil"/>
            </w:tcBorders>
            <w:shd w:val="clear" w:color="auto" w:fill="auto"/>
            <w:noWrap/>
            <w:vAlign w:val="bottom"/>
            <w:hideMark/>
          </w:tcPr>
          <w:p w14:paraId="6B5E2399"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11,965 </w:t>
            </w:r>
          </w:p>
        </w:tc>
        <w:tc>
          <w:tcPr>
            <w:tcW w:w="1420" w:type="dxa"/>
            <w:tcBorders>
              <w:top w:val="nil"/>
              <w:left w:val="nil"/>
              <w:bottom w:val="single" w:sz="4" w:space="0" w:color="343945"/>
              <w:right w:val="nil"/>
            </w:tcBorders>
            <w:shd w:val="clear" w:color="auto" w:fill="auto"/>
            <w:vAlign w:val="bottom"/>
            <w:hideMark/>
          </w:tcPr>
          <w:p w14:paraId="15888F82"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 </w:t>
            </w:r>
          </w:p>
        </w:tc>
      </w:tr>
      <w:tr w:rsidR="006720C8" w:rsidRPr="006720C8" w14:paraId="51DC86EA" w14:textId="77777777" w:rsidTr="006720C8">
        <w:trPr>
          <w:trHeight w:val="450"/>
        </w:trPr>
        <w:tc>
          <w:tcPr>
            <w:tcW w:w="4120" w:type="dxa"/>
            <w:tcBorders>
              <w:top w:val="nil"/>
              <w:left w:val="nil"/>
              <w:bottom w:val="nil"/>
              <w:right w:val="nil"/>
            </w:tcBorders>
            <w:shd w:val="clear" w:color="auto" w:fill="auto"/>
            <w:vAlign w:val="center"/>
            <w:hideMark/>
          </w:tcPr>
          <w:p w14:paraId="28A2BA9D"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net resourcing and payments for GBRMPA</w:t>
            </w:r>
          </w:p>
        </w:tc>
        <w:tc>
          <w:tcPr>
            <w:tcW w:w="2320" w:type="dxa"/>
            <w:tcBorders>
              <w:top w:val="nil"/>
              <w:left w:val="nil"/>
              <w:bottom w:val="single" w:sz="4" w:space="0" w:color="343945"/>
              <w:right w:val="nil"/>
            </w:tcBorders>
            <w:shd w:val="clear" w:color="auto" w:fill="auto"/>
            <w:noWrap/>
            <w:vAlign w:val="bottom"/>
            <w:hideMark/>
          </w:tcPr>
          <w:p w14:paraId="05DDEBD6"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140,547 </w:t>
            </w:r>
          </w:p>
        </w:tc>
        <w:tc>
          <w:tcPr>
            <w:tcW w:w="1420" w:type="dxa"/>
            <w:tcBorders>
              <w:top w:val="nil"/>
              <w:left w:val="nil"/>
              <w:bottom w:val="single" w:sz="4" w:space="0" w:color="343945"/>
              <w:right w:val="nil"/>
            </w:tcBorders>
            <w:shd w:val="clear" w:color="auto" w:fill="auto"/>
            <w:noWrap/>
            <w:vAlign w:val="bottom"/>
            <w:hideMark/>
          </w:tcPr>
          <w:p w14:paraId="2DAD1934"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83,107 </w:t>
            </w:r>
          </w:p>
        </w:tc>
        <w:tc>
          <w:tcPr>
            <w:tcW w:w="1420" w:type="dxa"/>
            <w:tcBorders>
              <w:top w:val="nil"/>
              <w:left w:val="nil"/>
              <w:bottom w:val="single" w:sz="4" w:space="0" w:color="343945"/>
              <w:right w:val="nil"/>
            </w:tcBorders>
            <w:shd w:val="clear" w:color="auto" w:fill="auto"/>
            <w:noWrap/>
            <w:vAlign w:val="bottom"/>
            <w:hideMark/>
          </w:tcPr>
          <w:p w14:paraId="64ACBD06"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57,440 </w:t>
            </w:r>
          </w:p>
        </w:tc>
      </w:tr>
      <w:tr w:rsidR="006720C8" w:rsidRPr="006720C8" w14:paraId="28E5BD2D" w14:textId="77777777" w:rsidTr="006720C8">
        <w:trPr>
          <w:trHeight w:val="255"/>
        </w:trPr>
        <w:tc>
          <w:tcPr>
            <w:tcW w:w="9280" w:type="dxa"/>
            <w:gridSpan w:val="4"/>
            <w:tcBorders>
              <w:top w:val="nil"/>
              <w:left w:val="nil"/>
              <w:bottom w:val="nil"/>
              <w:right w:val="nil"/>
            </w:tcBorders>
            <w:shd w:val="clear" w:color="auto" w:fill="auto"/>
            <w:vAlign w:val="center"/>
            <w:hideMark/>
          </w:tcPr>
          <w:p w14:paraId="1430A2E4" w14:textId="77777777" w:rsidR="006720C8" w:rsidRPr="006720C8" w:rsidRDefault="006720C8" w:rsidP="006720C8">
            <w:pPr>
              <w:rPr>
                <w:rFonts w:cs="Arial"/>
                <w:b/>
                <w:bCs/>
                <w:color w:val="000000"/>
                <w:sz w:val="16"/>
                <w:szCs w:val="16"/>
                <w:lang w:eastAsia="en-AU"/>
              </w:rPr>
            </w:pPr>
          </w:p>
        </w:tc>
      </w:tr>
      <w:tr w:rsidR="006720C8" w:rsidRPr="006720C8" w14:paraId="1356BB03" w14:textId="77777777" w:rsidTr="006720C8">
        <w:trPr>
          <w:trHeight w:val="510"/>
        </w:trPr>
        <w:tc>
          <w:tcPr>
            <w:tcW w:w="9280" w:type="dxa"/>
            <w:gridSpan w:val="4"/>
            <w:tcBorders>
              <w:top w:val="nil"/>
              <w:left w:val="nil"/>
              <w:bottom w:val="nil"/>
              <w:right w:val="nil"/>
            </w:tcBorders>
            <w:shd w:val="clear" w:color="auto" w:fill="auto"/>
            <w:vAlign w:val="center"/>
            <w:hideMark/>
          </w:tcPr>
          <w:p w14:paraId="1097319B" w14:textId="4225B37F" w:rsidR="006720C8" w:rsidRPr="006720C8" w:rsidRDefault="006720C8" w:rsidP="006720C8">
            <w:pPr>
              <w:rPr>
                <w:rFonts w:cs="Arial"/>
                <w:sz w:val="18"/>
                <w:szCs w:val="18"/>
                <w:lang w:eastAsia="en-AU"/>
              </w:rPr>
            </w:pPr>
            <w:r w:rsidRPr="006720C8">
              <w:rPr>
                <w:rFonts w:cs="Arial"/>
                <w:sz w:val="18"/>
                <w:szCs w:val="18"/>
                <w:vertAlign w:val="superscript"/>
                <w:lang w:eastAsia="en-AU"/>
              </w:rPr>
              <w:t xml:space="preserve">1 </w:t>
            </w:r>
            <w:r w:rsidRPr="006720C8">
              <w:rPr>
                <w:rFonts w:cs="Arial"/>
                <w:sz w:val="18"/>
                <w:szCs w:val="18"/>
                <w:lang w:eastAsia="en-AU"/>
              </w:rPr>
              <w:t>Approp</w:t>
            </w:r>
            <w:r w:rsidR="00AC6B5C">
              <w:rPr>
                <w:rFonts w:cs="Arial"/>
                <w:sz w:val="18"/>
                <w:szCs w:val="18"/>
                <w:lang w:eastAsia="en-AU"/>
              </w:rPr>
              <w:t>riation Bills (No.1 and 3) 2018–</w:t>
            </w:r>
            <w:r w:rsidRPr="006720C8">
              <w:rPr>
                <w:rFonts w:cs="Arial"/>
                <w:sz w:val="18"/>
                <w:szCs w:val="18"/>
                <w:lang w:eastAsia="en-AU"/>
              </w:rPr>
              <w:t>19. This also includes unspent prior year departmental appropriation and relevant S74 agency receipts.</w:t>
            </w:r>
          </w:p>
        </w:tc>
      </w:tr>
      <w:tr w:rsidR="006720C8" w:rsidRPr="006720C8" w14:paraId="209DD75D" w14:textId="77777777" w:rsidTr="006720C8">
        <w:trPr>
          <w:trHeight w:val="510"/>
        </w:trPr>
        <w:tc>
          <w:tcPr>
            <w:tcW w:w="9280" w:type="dxa"/>
            <w:gridSpan w:val="4"/>
            <w:tcBorders>
              <w:top w:val="nil"/>
              <w:left w:val="nil"/>
              <w:bottom w:val="nil"/>
              <w:right w:val="nil"/>
            </w:tcBorders>
            <w:shd w:val="clear" w:color="auto" w:fill="auto"/>
            <w:vAlign w:val="center"/>
            <w:hideMark/>
          </w:tcPr>
          <w:p w14:paraId="0151224F" w14:textId="5FE57EC7" w:rsidR="006720C8" w:rsidRPr="006720C8" w:rsidRDefault="006720C8" w:rsidP="006720C8">
            <w:pPr>
              <w:rPr>
                <w:rFonts w:cs="Arial"/>
                <w:sz w:val="18"/>
                <w:szCs w:val="18"/>
                <w:lang w:eastAsia="en-AU"/>
              </w:rPr>
            </w:pPr>
            <w:r w:rsidRPr="006720C8">
              <w:rPr>
                <w:rFonts w:cs="Arial"/>
                <w:sz w:val="18"/>
                <w:szCs w:val="18"/>
                <w:vertAlign w:val="superscript"/>
                <w:lang w:eastAsia="en-AU"/>
              </w:rPr>
              <w:t>2</w:t>
            </w:r>
            <w:r w:rsidRPr="006720C8">
              <w:rPr>
                <w:rFonts w:cs="Arial"/>
                <w:sz w:val="18"/>
                <w:szCs w:val="18"/>
                <w:lang w:eastAsia="en-AU"/>
              </w:rPr>
              <w:t xml:space="preserve"> Includes an amount of $0.760</w:t>
            </w:r>
            <w:r w:rsidR="00AC6B5C">
              <w:rPr>
                <w:rFonts w:cs="Arial"/>
                <w:sz w:val="18"/>
                <w:szCs w:val="18"/>
                <w:lang w:eastAsia="en-AU"/>
              </w:rPr>
              <w:t xml:space="preserve"> </w:t>
            </w:r>
            <w:r w:rsidRPr="006720C8">
              <w:rPr>
                <w:rFonts w:cs="Arial"/>
                <w:sz w:val="18"/>
                <w:szCs w:val="18"/>
                <w:lang w:eastAsia="en-AU"/>
              </w:rPr>
              <w:t>m</w:t>
            </w:r>
            <w:r w:rsidR="00AC6B5C">
              <w:rPr>
                <w:rFonts w:cs="Arial"/>
                <w:sz w:val="18"/>
                <w:szCs w:val="18"/>
                <w:lang w:eastAsia="en-AU"/>
              </w:rPr>
              <w:t>illion in 2018–</w:t>
            </w:r>
            <w:r w:rsidRPr="006720C8">
              <w:rPr>
                <w:rFonts w:cs="Arial"/>
                <w:sz w:val="18"/>
                <w:szCs w:val="18"/>
                <w:lang w:eastAsia="en-AU"/>
              </w:rPr>
              <w:t>19 for the Departmental Capital Budget. For accounting purposes, this amount has been designated as ‘contributions by owners’.</w:t>
            </w:r>
          </w:p>
        </w:tc>
      </w:tr>
      <w:tr w:rsidR="006720C8" w:rsidRPr="006720C8" w14:paraId="78CC3D67" w14:textId="77777777" w:rsidTr="006720C8">
        <w:trPr>
          <w:trHeight w:val="255"/>
        </w:trPr>
        <w:tc>
          <w:tcPr>
            <w:tcW w:w="9280" w:type="dxa"/>
            <w:gridSpan w:val="4"/>
            <w:tcBorders>
              <w:top w:val="nil"/>
              <w:left w:val="nil"/>
              <w:bottom w:val="nil"/>
              <w:right w:val="nil"/>
            </w:tcBorders>
            <w:shd w:val="clear" w:color="auto" w:fill="auto"/>
            <w:vAlign w:val="center"/>
            <w:hideMark/>
          </w:tcPr>
          <w:p w14:paraId="625BDA22" w14:textId="67776F9D" w:rsidR="006720C8" w:rsidRPr="006720C8" w:rsidRDefault="006720C8" w:rsidP="006720C8">
            <w:pPr>
              <w:rPr>
                <w:rFonts w:cs="Arial"/>
                <w:sz w:val="18"/>
                <w:szCs w:val="18"/>
                <w:lang w:eastAsia="en-AU"/>
              </w:rPr>
            </w:pPr>
            <w:r w:rsidRPr="006720C8">
              <w:rPr>
                <w:rFonts w:cs="Arial"/>
                <w:sz w:val="18"/>
                <w:szCs w:val="18"/>
                <w:vertAlign w:val="superscript"/>
                <w:lang w:eastAsia="en-AU"/>
              </w:rPr>
              <w:t xml:space="preserve">3 </w:t>
            </w:r>
            <w:r w:rsidR="00AC6B5C">
              <w:rPr>
                <w:rFonts w:cs="Arial"/>
                <w:sz w:val="18"/>
                <w:szCs w:val="18"/>
                <w:lang w:eastAsia="en-AU"/>
              </w:rPr>
              <w:t>Appropriation Bill (No.2) 2018–</w:t>
            </w:r>
            <w:r w:rsidRPr="006720C8">
              <w:rPr>
                <w:rFonts w:cs="Arial"/>
                <w:sz w:val="18"/>
                <w:szCs w:val="18"/>
                <w:lang w:eastAsia="en-AU"/>
              </w:rPr>
              <w:t>19</w:t>
            </w:r>
            <w:r w:rsidR="00AC6B5C">
              <w:rPr>
                <w:rFonts w:cs="Arial"/>
                <w:sz w:val="18"/>
                <w:szCs w:val="18"/>
                <w:lang w:eastAsia="en-AU"/>
              </w:rPr>
              <w:t>.</w:t>
            </w:r>
          </w:p>
        </w:tc>
      </w:tr>
      <w:tr w:rsidR="006720C8" w:rsidRPr="006720C8" w14:paraId="4DF0E49E" w14:textId="77777777" w:rsidTr="006720C8">
        <w:trPr>
          <w:trHeight w:val="765"/>
        </w:trPr>
        <w:tc>
          <w:tcPr>
            <w:tcW w:w="9280" w:type="dxa"/>
            <w:gridSpan w:val="4"/>
            <w:tcBorders>
              <w:top w:val="nil"/>
              <w:left w:val="nil"/>
              <w:bottom w:val="nil"/>
              <w:right w:val="nil"/>
            </w:tcBorders>
            <w:shd w:val="clear" w:color="auto" w:fill="auto"/>
            <w:vAlign w:val="center"/>
            <w:hideMark/>
          </w:tcPr>
          <w:p w14:paraId="4E5C81EB" w14:textId="27CD1B5C" w:rsidR="006720C8" w:rsidRPr="006720C8" w:rsidRDefault="006720C8" w:rsidP="00AC6B5C">
            <w:pPr>
              <w:rPr>
                <w:rFonts w:cs="Arial"/>
                <w:sz w:val="18"/>
                <w:szCs w:val="18"/>
                <w:lang w:eastAsia="en-AU"/>
              </w:rPr>
            </w:pPr>
            <w:r w:rsidRPr="006720C8">
              <w:rPr>
                <w:rFonts w:cs="Arial"/>
                <w:sz w:val="18"/>
                <w:szCs w:val="18"/>
                <w:vertAlign w:val="superscript"/>
                <w:lang w:eastAsia="en-AU"/>
              </w:rPr>
              <w:t xml:space="preserve">4 </w:t>
            </w:r>
            <w:r w:rsidRPr="006720C8">
              <w:rPr>
                <w:rFonts w:cs="Arial"/>
                <w:sz w:val="18"/>
                <w:szCs w:val="18"/>
                <w:lang w:eastAsia="en-AU"/>
              </w:rPr>
              <w:t xml:space="preserve">Does not include ‘Special Public Money’ held in accounts like </w:t>
            </w:r>
            <w:r w:rsidR="00AC6B5C">
              <w:rPr>
                <w:rFonts w:cs="Arial"/>
                <w:sz w:val="18"/>
                <w:szCs w:val="18"/>
                <w:lang w:eastAsia="en-AU"/>
              </w:rPr>
              <w:t>other t</w:t>
            </w:r>
            <w:r w:rsidRPr="006720C8">
              <w:rPr>
                <w:rFonts w:cs="Arial"/>
                <w:sz w:val="18"/>
                <w:szCs w:val="18"/>
                <w:lang w:eastAsia="en-AU"/>
              </w:rPr>
              <w:t xml:space="preserve">rust </w:t>
            </w:r>
            <w:r w:rsidR="00AC6B5C">
              <w:rPr>
                <w:rFonts w:cs="Arial"/>
                <w:sz w:val="18"/>
                <w:szCs w:val="18"/>
                <w:lang w:eastAsia="en-AU"/>
              </w:rPr>
              <w:t>m</w:t>
            </w:r>
            <w:r w:rsidRPr="006720C8">
              <w:rPr>
                <w:rFonts w:cs="Arial"/>
                <w:sz w:val="18"/>
                <w:szCs w:val="18"/>
                <w:lang w:eastAsia="en-AU"/>
              </w:rPr>
              <w:t>onies accounts</w:t>
            </w:r>
            <w:r w:rsidR="00AC6B5C">
              <w:rPr>
                <w:rFonts w:cs="Arial"/>
                <w:sz w:val="18"/>
                <w:szCs w:val="18"/>
                <w:lang w:eastAsia="en-AU"/>
              </w:rPr>
              <w:t>, s</w:t>
            </w:r>
            <w:r w:rsidRPr="006720C8">
              <w:rPr>
                <w:rFonts w:cs="Arial"/>
                <w:sz w:val="18"/>
                <w:szCs w:val="18"/>
                <w:lang w:eastAsia="en-AU"/>
              </w:rPr>
              <w:t xml:space="preserve">ervices for other government and </w:t>
            </w:r>
            <w:r w:rsidR="00AC6B5C">
              <w:rPr>
                <w:rFonts w:cs="Arial"/>
                <w:sz w:val="18"/>
                <w:szCs w:val="18"/>
                <w:lang w:eastAsia="en-AU"/>
              </w:rPr>
              <w:t>non-agency bodies accounts, or services for o</w:t>
            </w:r>
            <w:r w:rsidRPr="006720C8">
              <w:rPr>
                <w:rFonts w:cs="Arial"/>
                <w:sz w:val="18"/>
                <w:szCs w:val="18"/>
                <w:lang w:eastAsia="en-AU"/>
              </w:rPr>
              <w:t xml:space="preserve">ther </w:t>
            </w:r>
            <w:r w:rsidR="00AC6B5C">
              <w:rPr>
                <w:rFonts w:cs="Arial"/>
                <w:sz w:val="18"/>
                <w:szCs w:val="18"/>
                <w:lang w:eastAsia="en-AU"/>
              </w:rPr>
              <w:t>entities and t</w:t>
            </w:r>
            <w:r w:rsidRPr="006720C8">
              <w:rPr>
                <w:rFonts w:cs="Arial"/>
                <w:sz w:val="18"/>
                <w:szCs w:val="18"/>
                <w:lang w:eastAsia="en-AU"/>
              </w:rPr>
              <w:t xml:space="preserve">rust </w:t>
            </w:r>
            <w:r w:rsidR="00AC6B5C">
              <w:rPr>
                <w:rFonts w:cs="Arial"/>
                <w:sz w:val="18"/>
                <w:szCs w:val="18"/>
                <w:lang w:eastAsia="en-AU"/>
              </w:rPr>
              <w:t>m</w:t>
            </w:r>
            <w:r w:rsidRPr="006720C8">
              <w:rPr>
                <w:rFonts w:cs="Arial"/>
                <w:sz w:val="18"/>
                <w:szCs w:val="18"/>
                <w:lang w:eastAsia="en-AU"/>
              </w:rPr>
              <w:t xml:space="preserve">oneys </w:t>
            </w:r>
            <w:r w:rsidR="00AC6B5C">
              <w:rPr>
                <w:rFonts w:cs="Arial"/>
                <w:sz w:val="18"/>
                <w:szCs w:val="18"/>
                <w:lang w:eastAsia="en-AU"/>
              </w:rPr>
              <w:t>s</w:t>
            </w:r>
            <w:r w:rsidRPr="006720C8">
              <w:rPr>
                <w:rFonts w:cs="Arial"/>
                <w:sz w:val="18"/>
                <w:szCs w:val="18"/>
                <w:lang w:eastAsia="en-AU"/>
              </w:rPr>
              <w:t>pecial accounts.</w:t>
            </w:r>
          </w:p>
        </w:tc>
      </w:tr>
      <w:tr w:rsidR="006720C8" w:rsidRPr="006720C8" w14:paraId="0CF28145" w14:textId="77777777" w:rsidTr="006720C8">
        <w:trPr>
          <w:trHeight w:val="255"/>
        </w:trPr>
        <w:tc>
          <w:tcPr>
            <w:tcW w:w="9280" w:type="dxa"/>
            <w:gridSpan w:val="4"/>
            <w:tcBorders>
              <w:top w:val="nil"/>
              <w:left w:val="nil"/>
              <w:bottom w:val="nil"/>
              <w:right w:val="nil"/>
            </w:tcBorders>
            <w:shd w:val="clear" w:color="auto" w:fill="auto"/>
            <w:vAlign w:val="center"/>
            <w:hideMark/>
          </w:tcPr>
          <w:p w14:paraId="2D7F6FD8" w14:textId="39ABC743" w:rsidR="006720C8" w:rsidRPr="006720C8" w:rsidRDefault="006720C8" w:rsidP="006720C8">
            <w:pPr>
              <w:rPr>
                <w:rFonts w:cs="Arial"/>
                <w:sz w:val="18"/>
                <w:szCs w:val="18"/>
                <w:lang w:eastAsia="en-AU"/>
              </w:rPr>
            </w:pPr>
            <w:r w:rsidRPr="006720C8">
              <w:rPr>
                <w:rFonts w:cs="Arial"/>
                <w:sz w:val="18"/>
                <w:szCs w:val="18"/>
                <w:vertAlign w:val="superscript"/>
                <w:lang w:eastAsia="en-AU"/>
              </w:rPr>
              <w:t>5</w:t>
            </w:r>
            <w:r w:rsidRPr="006720C8">
              <w:rPr>
                <w:rFonts w:cs="Arial"/>
                <w:sz w:val="18"/>
                <w:szCs w:val="18"/>
                <w:lang w:eastAsia="en-AU"/>
              </w:rPr>
              <w:t xml:space="preserve"> Appropriation receipts from G</w:t>
            </w:r>
            <w:r w:rsidR="00AC6B5C">
              <w:rPr>
                <w:rFonts w:cs="Arial"/>
                <w:sz w:val="18"/>
                <w:szCs w:val="18"/>
                <w:lang w:eastAsia="en-AU"/>
              </w:rPr>
              <w:t xml:space="preserve">reat </w:t>
            </w:r>
            <w:r w:rsidRPr="006720C8">
              <w:rPr>
                <w:rFonts w:cs="Arial"/>
                <w:sz w:val="18"/>
                <w:szCs w:val="18"/>
                <w:lang w:eastAsia="en-AU"/>
              </w:rPr>
              <w:t>B</w:t>
            </w:r>
            <w:r w:rsidR="00AC6B5C">
              <w:rPr>
                <w:rFonts w:cs="Arial"/>
                <w:sz w:val="18"/>
                <w:szCs w:val="18"/>
                <w:lang w:eastAsia="en-AU"/>
              </w:rPr>
              <w:t xml:space="preserve">arrier </w:t>
            </w:r>
            <w:r w:rsidRPr="006720C8">
              <w:rPr>
                <w:rFonts w:cs="Arial"/>
                <w:sz w:val="18"/>
                <w:szCs w:val="18"/>
                <w:lang w:eastAsia="en-AU"/>
              </w:rPr>
              <w:t>R</w:t>
            </w:r>
            <w:r w:rsidR="00AC6B5C">
              <w:rPr>
                <w:rFonts w:cs="Arial"/>
                <w:sz w:val="18"/>
                <w:szCs w:val="18"/>
                <w:lang w:eastAsia="en-AU"/>
              </w:rPr>
              <w:t xml:space="preserve">eef </w:t>
            </w:r>
            <w:r w:rsidRPr="006720C8">
              <w:rPr>
                <w:rFonts w:cs="Arial"/>
                <w:sz w:val="18"/>
                <w:szCs w:val="18"/>
                <w:lang w:eastAsia="en-AU"/>
              </w:rPr>
              <w:t>M</w:t>
            </w:r>
            <w:r w:rsidR="00AC6B5C">
              <w:rPr>
                <w:rFonts w:cs="Arial"/>
                <w:sz w:val="18"/>
                <w:szCs w:val="18"/>
                <w:lang w:eastAsia="en-AU"/>
              </w:rPr>
              <w:t xml:space="preserve">arine </w:t>
            </w:r>
            <w:r w:rsidRPr="006720C8">
              <w:rPr>
                <w:rFonts w:cs="Arial"/>
                <w:sz w:val="18"/>
                <w:szCs w:val="18"/>
                <w:lang w:eastAsia="en-AU"/>
              </w:rPr>
              <w:t>P</w:t>
            </w:r>
            <w:r w:rsidR="00AC6B5C">
              <w:rPr>
                <w:rFonts w:cs="Arial"/>
                <w:sz w:val="18"/>
                <w:szCs w:val="18"/>
                <w:lang w:eastAsia="en-AU"/>
              </w:rPr>
              <w:t xml:space="preserve">ark </w:t>
            </w:r>
            <w:r w:rsidRPr="006720C8">
              <w:rPr>
                <w:rFonts w:cs="Arial"/>
                <w:sz w:val="18"/>
                <w:szCs w:val="18"/>
                <w:lang w:eastAsia="en-AU"/>
              </w:rPr>
              <w:t>A</w:t>
            </w:r>
            <w:r w:rsidR="00AC6B5C">
              <w:rPr>
                <w:rFonts w:cs="Arial"/>
                <w:sz w:val="18"/>
                <w:szCs w:val="18"/>
                <w:lang w:eastAsia="en-AU"/>
              </w:rPr>
              <w:t>uthority</w:t>
            </w:r>
            <w:r w:rsidRPr="006720C8">
              <w:rPr>
                <w:rFonts w:cs="Arial"/>
                <w:sz w:val="18"/>
                <w:szCs w:val="18"/>
                <w:lang w:eastAsia="en-AU"/>
              </w:rPr>
              <w:t xml:space="preserve"> annual and </w:t>
            </w:r>
            <w:r w:rsidR="00AC6B5C">
              <w:rPr>
                <w:rFonts w:cs="Arial"/>
                <w:sz w:val="18"/>
                <w:szCs w:val="18"/>
                <w:lang w:eastAsia="en-AU"/>
              </w:rPr>
              <w:t>special appropriations for 2018–</w:t>
            </w:r>
            <w:r w:rsidRPr="006720C8">
              <w:rPr>
                <w:rFonts w:cs="Arial"/>
                <w:sz w:val="18"/>
                <w:szCs w:val="18"/>
                <w:lang w:eastAsia="en-AU"/>
              </w:rPr>
              <w:t>19 included above.</w:t>
            </w:r>
          </w:p>
        </w:tc>
      </w:tr>
    </w:tbl>
    <w:p w14:paraId="5BDC8A04" w14:textId="77777777" w:rsidR="005D0432" w:rsidRDefault="005D0432" w:rsidP="005D0432">
      <w:pPr>
        <w:pStyle w:val="ARBodyText"/>
      </w:pPr>
    </w:p>
    <w:p w14:paraId="149243BF" w14:textId="77777777" w:rsidR="006720C8" w:rsidRDefault="006720C8">
      <w:pPr>
        <w:rPr>
          <w:b/>
          <w:sz w:val="22"/>
        </w:rPr>
      </w:pPr>
      <w:bookmarkStart w:id="399" w:name="_Toc15976450"/>
      <w:bookmarkStart w:id="400" w:name="_Toc16709105"/>
      <w:r>
        <w:br w:type="page"/>
      </w:r>
    </w:p>
    <w:p w14:paraId="77388186" w14:textId="7080B450" w:rsidR="005D0432" w:rsidRPr="005D0432" w:rsidRDefault="005D0432" w:rsidP="005D0432">
      <w:pPr>
        <w:pStyle w:val="ARTableName0"/>
      </w:pPr>
      <w:bookmarkStart w:id="401" w:name="_Toc20476476"/>
      <w:r>
        <w:lastRenderedPageBreak/>
        <w:t>Table 1</w:t>
      </w:r>
      <w:r w:rsidR="006B2A2B">
        <w:t>3</w:t>
      </w:r>
      <w:r>
        <w:t>: Expenses and resources for Outcome 1</w:t>
      </w:r>
      <w:bookmarkEnd w:id="399"/>
      <w:bookmarkEnd w:id="400"/>
      <w:bookmarkEnd w:id="401"/>
    </w:p>
    <w:tbl>
      <w:tblPr>
        <w:tblW w:w="9280" w:type="dxa"/>
        <w:tblLook w:val="04A0" w:firstRow="1" w:lastRow="0" w:firstColumn="1" w:lastColumn="0" w:noHBand="0" w:noVBand="1"/>
        <w:tblCaption w:val="Table 13 expenses and resources for Outcome 1"/>
        <w:tblDescription w:val="Table shows the budget, actual expenses and variation for 2018-19"/>
      </w:tblPr>
      <w:tblGrid>
        <w:gridCol w:w="4120"/>
        <w:gridCol w:w="2320"/>
        <w:gridCol w:w="1420"/>
        <w:gridCol w:w="1420"/>
      </w:tblGrid>
      <w:tr w:rsidR="006720C8" w:rsidRPr="006720C8" w14:paraId="5022E702" w14:textId="77777777" w:rsidTr="006720C8">
        <w:trPr>
          <w:trHeight w:val="1230"/>
        </w:trPr>
        <w:tc>
          <w:tcPr>
            <w:tcW w:w="4120" w:type="dxa"/>
            <w:tcBorders>
              <w:top w:val="nil"/>
              <w:left w:val="nil"/>
              <w:bottom w:val="nil"/>
              <w:right w:val="nil"/>
            </w:tcBorders>
            <w:shd w:val="clear" w:color="000000" w:fill="10629E"/>
            <w:vAlign w:val="center"/>
            <w:hideMark/>
          </w:tcPr>
          <w:p w14:paraId="6B5B0502" w14:textId="77777777" w:rsidR="006720C8" w:rsidRPr="006720C8" w:rsidRDefault="006720C8" w:rsidP="006720C8">
            <w:pPr>
              <w:rPr>
                <w:rFonts w:cs="Arial"/>
                <w:sz w:val="16"/>
                <w:szCs w:val="16"/>
                <w:lang w:eastAsia="en-AU"/>
              </w:rPr>
            </w:pPr>
            <w:r w:rsidRPr="006720C8">
              <w:rPr>
                <w:rFonts w:cs="Arial"/>
                <w:color w:val="FFFFFF"/>
                <w:sz w:val="16"/>
                <w:szCs w:val="16"/>
                <w:lang w:eastAsia="en-AU"/>
              </w:rPr>
              <w:t>Outcome 1: (The long term protection, ecologically sustainable use, understanding and enjoyment of the Great Barrier Reef for all Australians and the international community, through the care and development of the Marine Park)</w:t>
            </w:r>
          </w:p>
        </w:tc>
        <w:tc>
          <w:tcPr>
            <w:tcW w:w="2320" w:type="dxa"/>
            <w:tcBorders>
              <w:top w:val="nil"/>
              <w:left w:val="nil"/>
              <w:bottom w:val="nil"/>
              <w:right w:val="nil"/>
            </w:tcBorders>
            <w:shd w:val="clear" w:color="000000" w:fill="00A4BA"/>
            <w:vAlign w:val="center"/>
            <w:hideMark/>
          </w:tcPr>
          <w:p w14:paraId="1DDC04C1"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BUDGET</w:t>
            </w:r>
            <w:r w:rsidRPr="006720C8">
              <w:rPr>
                <w:rFonts w:cs="Arial"/>
                <w:b/>
                <w:bCs/>
                <w:color w:val="FFFFFF"/>
                <w:sz w:val="18"/>
                <w:szCs w:val="18"/>
                <w:vertAlign w:val="superscript"/>
                <w:lang w:eastAsia="en-AU"/>
              </w:rPr>
              <w:t>1</w:t>
            </w:r>
            <w:r w:rsidRPr="006720C8">
              <w:rPr>
                <w:rFonts w:cs="Arial"/>
                <w:b/>
                <w:bCs/>
                <w:color w:val="FFFFFF"/>
                <w:sz w:val="18"/>
                <w:szCs w:val="18"/>
                <w:lang w:eastAsia="en-AU"/>
              </w:rPr>
              <w:br/>
            </w:r>
            <w:r w:rsidRPr="006720C8">
              <w:rPr>
                <w:rFonts w:cs="Arial"/>
                <w:b/>
                <w:bCs/>
                <w:color w:val="FFFFFF"/>
                <w:sz w:val="18"/>
                <w:szCs w:val="18"/>
                <w:lang w:eastAsia="en-AU"/>
              </w:rPr>
              <w:br/>
              <w:t>2018-19</w:t>
            </w:r>
            <w:r w:rsidRPr="006720C8">
              <w:rPr>
                <w:rFonts w:cs="Arial"/>
                <w:b/>
                <w:bCs/>
                <w:color w:val="FFFFFF"/>
                <w:sz w:val="18"/>
                <w:szCs w:val="18"/>
                <w:lang w:eastAsia="en-AU"/>
              </w:rPr>
              <w:br/>
              <w:t>$’000</w:t>
            </w:r>
            <w:r w:rsidRPr="006720C8">
              <w:rPr>
                <w:rFonts w:cs="Arial"/>
                <w:b/>
                <w:bCs/>
                <w:color w:val="FFFFFF"/>
                <w:sz w:val="18"/>
                <w:szCs w:val="18"/>
                <w:lang w:eastAsia="en-AU"/>
              </w:rPr>
              <w:br/>
              <w:t>(A)</w:t>
            </w:r>
          </w:p>
        </w:tc>
        <w:tc>
          <w:tcPr>
            <w:tcW w:w="1420" w:type="dxa"/>
            <w:tcBorders>
              <w:top w:val="nil"/>
              <w:left w:val="nil"/>
              <w:bottom w:val="nil"/>
              <w:right w:val="nil"/>
            </w:tcBorders>
            <w:shd w:val="clear" w:color="000000" w:fill="00A4BA"/>
            <w:vAlign w:val="center"/>
            <w:hideMark/>
          </w:tcPr>
          <w:p w14:paraId="1CAF30AA"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ACTUAL</w:t>
            </w:r>
            <w:r w:rsidRPr="006720C8">
              <w:rPr>
                <w:rFonts w:cs="Arial"/>
                <w:b/>
                <w:bCs/>
                <w:color w:val="FFFFFF"/>
                <w:sz w:val="18"/>
                <w:szCs w:val="18"/>
                <w:lang w:eastAsia="en-AU"/>
              </w:rPr>
              <w:br/>
              <w:t>EXPENSES</w:t>
            </w:r>
            <w:r w:rsidRPr="006720C8">
              <w:rPr>
                <w:rFonts w:cs="Arial"/>
                <w:b/>
                <w:bCs/>
                <w:color w:val="FFFFFF"/>
                <w:sz w:val="18"/>
                <w:szCs w:val="18"/>
                <w:lang w:eastAsia="en-AU"/>
              </w:rPr>
              <w:br/>
              <w:t>2018-19</w:t>
            </w:r>
            <w:r w:rsidRPr="006720C8">
              <w:rPr>
                <w:rFonts w:cs="Arial"/>
                <w:b/>
                <w:bCs/>
                <w:color w:val="FFFFFF"/>
                <w:sz w:val="18"/>
                <w:szCs w:val="18"/>
                <w:lang w:eastAsia="en-AU"/>
              </w:rPr>
              <w:br/>
              <w:t>$’000</w:t>
            </w:r>
            <w:r w:rsidRPr="006720C8">
              <w:rPr>
                <w:rFonts w:cs="Arial"/>
                <w:b/>
                <w:bCs/>
                <w:color w:val="FFFFFF"/>
                <w:sz w:val="18"/>
                <w:szCs w:val="18"/>
                <w:lang w:eastAsia="en-AU"/>
              </w:rPr>
              <w:br/>
              <w:t>(B)</w:t>
            </w:r>
          </w:p>
        </w:tc>
        <w:tc>
          <w:tcPr>
            <w:tcW w:w="1420" w:type="dxa"/>
            <w:tcBorders>
              <w:top w:val="nil"/>
              <w:left w:val="nil"/>
              <w:bottom w:val="nil"/>
              <w:right w:val="nil"/>
            </w:tcBorders>
            <w:shd w:val="clear" w:color="000000" w:fill="00A4BA"/>
            <w:vAlign w:val="center"/>
            <w:hideMark/>
          </w:tcPr>
          <w:p w14:paraId="07EAA75A"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VARIATION</w:t>
            </w:r>
            <w:r w:rsidRPr="006720C8">
              <w:rPr>
                <w:rFonts w:cs="Arial"/>
                <w:b/>
                <w:bCs/>
                <w:color w:val="FFFFFF"/>
                <w:sz w:val="18"/>
                <w:szCs w:val="18"/>
                <w:lang w:eastAsia="en-AU"/>
              </w:rPr>
              <w:br/>
            </w:r>
            <w:r w:rsidRPr="006720C8">
              <w:rPr>
                <w:rFonts w:cs="Arial"/>
                <w:b/>
                <w:bCs/>
                <w:color w:val="FFFFFF"/>
                <w:sz w:val="18"/>
                <w:szCs w:val="18"/>
                <w:lang w:eastAsia="en-AU"/>
              </w:rPr>
              <w:br/>
              <w:t>2018-19</w:t>
            </w:r>
            <w:r w:rsidRPr="006720C8">
              <w:rPr>
                <w:rFonts w:cs="Arial"/>
                <w:b/>
                <w:bCs/>
                <w:color w:val="FFFFFF"/>
                <w:sz w:val="18"/>
                <w:szCs w:val="18"/>
                <w:lang w:eastAsia="en-AU"/>
              </w:rPr>
              <w:br/>
              <w:t>$’000</w:t>
            </w:r>
            <w:r w:rsidRPr="006720C8">
              <w:rPr>
                <w:rFonts w:cs="Arial"/>
                <w:b/>
                <w:bCs/>
                <w:color w:val="FFFFFF"/>
                <w:sz w:val="18"/>
                <w:szCs w:val="18"/>
                <w:lang w:eastAsia="en-AU"/>
              </w:rPr>
              <w:br/>
              <w:t>(A) – (B)</w:t>
            </w:r>
          </w:p>
        </w:tc>
      </w:tr>
      <w:tr w:rsidR="006720C8" w:rsidRPr="006720C8" w14:paraId="79A037B2" w14:textId="77777777" w:rsidTr="006720C8">
        <w:trPr>
          <w:trHeight w:val="450"/>
        </w:trPr>
        <w:tc>
          <w:tcPr>
            <w:tcW w:w="4120" w:type="dxa"/>
            <w:tcBorders>
              <w:top w:val="nil"/>
              <w:left w:val="nil"/>
              <w:bottom w:val="nil"/>
              <w:right w:val="nil"/>
            </w:tcBorders>
            <w:shd w:val="clear" w:color="auto" w:fill="auto"/>
            <w:vAlign w:val="center"/>
            <w:hideMark/>
          </w:tcPr>
          <w:p w14:paraId="66052439" w14:textId="77777777" w:rsidR="006720C8" w:rsidRPr="006720C8" w:rsidRDefault="006720C8" w:rsidP="006720C8">
            <w:pPr>
              <w:rPr>
                <w:rFonts w:cs="Arial"/>
                <w:b/>
                <w:bCs/>
                <w:sz w:val="16"/>
                <w:szCs w:val="16"/>
                <w:lang w:eastAsia="en-AU"/>
              </w:rPr>
            </w:pPr>
            <w:r w:rsidRPr="006720C8">
              <w:rPr>
                <w:rFonts w:cs="Arial"/>
                <w:b/>
                <w:bCs/>
                <w:sz w:val="16"/>
                <w:szCs w:val="16"/>
                <w:lang w:eastAsia="en-AU"/>
              </w:rPr>
              <w:t>Program 1.1:</w:t>
            </w:r>
            <w:r w:rsidRPr="006720C8">
              <w:rPr>
                <w:rFonts w:cs="Arial"/>
                <w:b/>
                <w:bCs/>
                <w:sz w:val="16"/>
                <w:szCs w:val="16"/>
                <w:lang w:eastAsia="en-AU"/>
              </w:rPr>
              <w:br/>
              <w:t>(Great Barrier Reef Marine Park Authority)</w:t>
            </w:r>
          </w:p>
        </w:tc>
        <w:tc>
          <w:tcPr>
            <w:tcW w:w="2320" w:type="dxa"/>
            <w:tcBorders>
              <w:top w:val="nil"/>
              <w:left w:val="nil"/>
              <w:bottom w:val="nil"/>
              <w:right w:val="nil"/>
            </w:tcBorders>
            <w:shd w:val="clear" w:color="auto" w:fill="auto"/>
            <w:vAlign w:val="center"/>
            <w:hideMark/>
          </w:tcPr>
          <w:p w14:paraId="6E4B7925" w14:textId="77777777" w:rsidR="006720C8" w:rsidRPr="006720C8" w:rsidRDefault="006720C8" w:rsidP="006720C8">
            <w:pPr>
              <w:jc w:val="right"/>
              <w:rPr>
                <w:rFonts w:cs="Arial"/>
                <w:b/>
                <w:bCs/>
                <w:sz w:val="16"/>
                <w:szCs w:val="16"/>
                <w:lang w:eastAsia="en-AU"/>
              </w:rPr>
            </w:pPr>
          </w:p>
        </w:tc>
        <w:tc>
          <w:tcPr>
            <w:tcW w:w="1420" w:type="dxa"/>
            <w:tcBorders>
              <w:top w:val="nil"/>
              <w:left w:val="nil"/>
              <w:bottom w:val="nil"/>
              <w:right w:val="nil"/>
            </w:tcBorders>
            <w:shd w:val="clear" w:color="auto" w:fill="auto"/>
            <w:vAlign w:val="center"/>
            <w:hideMark/>
          </w:tcPr>
          <w:p w14:paraId="6073637F" w14:textId="77777777" w:rsidR="006720C8" w:rsidRPr="006720C8" w:rsidRDefault="006720C8" w:rsidP="006720C8">
            <w:pPr>
              <w:jc w:val="right"/>
              <w:rPr>
                <w:rFonts w:ascii="Times New Roman" w:hAnsi="Times New Roman"/>
                <w:sz w:val="20"/>
                <w:lang w:eastAsia="en-AU"/>
              </w:rPr>
            </w:pPr>
          </w:p>
        </w:tc>
        <w:tc>
          <w:tcPr>
            <w:tcW w:w="1420" w:type="dxa"/>
            <w:tcBorders>
              <w:top w:val="nil"/>
              <w:left w:val="nil"/>
              <w:bottom w:val="nil"/>
              <w:right w:val="nil"/>
            </w:tcBorders>
            <w:shd w:val="clear" w:color="auto" w:fill="auto"/>
            <w:vAlign w:val="center"/>
            <w:hideMark/>
          </w:tcPr>
          <w:p w14:paraId="45BCDE12" w14:textId="77777777" w:rsidR="006720C8" w:rsidRPr="006720C8" w:rsidRDefault="006720C8" w:rsidP="006720C8">
            <w:pPr>
              <w:jc w:val="right"/>
              <w:rPr>
                <w:rFonts w:ascii="Times New Roman" w:hAnsi="Times New Roman"/>
                <w:sz w:val="20"/>
                <w:lang w:eastAsia="en-AU"/>
              </w:rPr>
            </w:pPr>
          </w:p>
        </w:tc>
      </w:tr>
      <w:tr w:rsidR="006720C8" w:rsidRPr="006720C8" w14:paraId="1240B35E" w14:textId="77777777" w:rsidTr="006720C8">
        <w:trPr>
          <w:trHeight w:val="255"/>
        </w:trPr>
        <w:tc>
          <w:tcPr>
            <w:tcW w:w="4120" w:type="dxa"/>
            <w:tcBorders>
              <w:top w:val="nil"/>
              <w:left w:val="nil"/>
              <w:bottom w:val="nil"/>
              <w:right w:val="nil"/>
            </w:tcBorders>
            <w:shd w:val="clear" w:color="auto" w:fill="auto"/>
            <w:vAlign w:val="center"/>
            <w:hideMark/>
          </w:tcPr>
          <w:p w14:paraId="12859BBB" w14:textId="77777777" w:rsidR="006720C8" w:rsidRPr="006720C8" w:rsidRDefault="006720C8" w:rsidP="006720C8">
            <w:pPr>
              <w:rPr>
                <w:rFonts w:cs="Arial"/>
                <w:sz w:val="16"/>
                <w:szCs w:val="16"/>
                <w:lang w:eastAsia="en-AU"/>
              </w:rPr>
            </w:pPr>
            <w:r w:rsidRPr="006720C8">
              <w:rPr>
                <w:rFonts w:cs="Arial"/>
                <w:sz w:val="16"/>
                <w:szCs w:val="16"/>
                <w:lang w:eastAsia="en-AU"/>
              </w:rPr>
              <w:t>Departmental expenses</w:t>
            </w:r>
          </w:p>
        </w:tc>
        <w:tc>
          <w:tcPr>
            <w:tcW w:w="2320" w:type="dxa"/>
            <w:tcBorders>
              <w:top w:val="nil"/>
              <w:left w:val="nil"/>
              <w:bottom w:val="nil"/>
              <w:right w:val="nil"/>
            </w:tcBorders>
            <w:shd w:val="clear" w:color="auto" w:fill="auto"/>
            <w:noWrap/>
            <w:vAlign w:val="center"/>
            <w:hideMark/>
          </w:tcPr>
          <w:p w14:paraId="2AB41659" w14:textId="77777777" w:rsidR="006720C8" w:rsidRPr="006720C8" w:rsidRDefault="006720C8" w:rsidP="006720C8">
            <w:pPr>
              <w:jc w:val="right"/>
              <w:rPr>
                <w:rFonts w:cs="Arial"/>
                <w:sz w:val="16"/>
                <w:szCs w:val="16"/>
                <w:lang w:eastAsia="en-AU"/>
              </w:rPr>
            </w:pPr>
          </w:p>
        </w:tc>
        <w:tc>
          <w:tcPr>
            <w:tcW w:w="1420" w:type="dxa"/>
            <w:tcBorders>
              <w:top w:val="nil"/>
              <w:left w:val="nil"/>
              <w:bottom w:val="nil"/>
              <w:right w:val="nil"/>
            </w:tcBorders>
            <w:shd w:val="clear" w:color="auto" w:fill="auto"/>
            <w:noWrap/>
            <w:vAlign w:val="center"/>
            <w:hideMark/>
          </w:tcPr>
          <w:p w14:paraId="59CA1DC3" w14:textId="77777777" w:rsidR="006720C8" w:rsidRPr="006720C8" w:rsidRDefault="006720C8" w:rsidP="006720C8">
            <w:pPr>
              <w:jc w:val="right"/>
              <w:rPr>
                <w:rFonts w:ascii="Times New Roman" w:hAnsi="Times New Roman"/>
                <w:sz w:val="20"/>
                <w:lang w:eastAsia="en-AU"/>
              </w:rPr>
            </w:pPr>
          </w:p>
        </w:tc>
        <w:tc>
          <w:tcPr>
            <w:tcW w:w="1420" w:type="dxa"/>
            <w:tcBorders>
              <w:top w:val="nil"/>
              <w:left w:val="nil"/>
              <w:bottom w:val="nil"/>
              <w:right w:val="nil"/>
            </w:tcBorders>
            <w:shd w:val="clear" w:color="auto" w:fill="auto"/>
            <w:noWrap/>
            <w:vAlign w:val="center"/>
            <w:hideMark/>
          </w:tcPr>
          <w:p w14:paraId="39E49BFB" w14:textId="77777777" w:rsidR="006720C8" w:rsidRPr="006720C8" w:rsidRDefault="006720C8" w:rsidP="006720C8">
            <w:pPr>
              <w:jc w:val="right"/>
              <w:rPr>
                <w:rFonts w:ascii="Times New Roman" w:hAnsi="Times New Roman"/>
                <w:sz w:val="20"/>
                <w:lang w:eastAsia="en-AU"/>
              </w:rPr>
            </w:pPr>
          </w:p>
        </w:tc>
      </w:tr>
      <w:tr w:rsidR="006720C8" w:rsidRPr="006720C8" w14:paraId="075C9CDC" w14:textId="77777777" w:rsidTr="006720C8">
        <w:trPr>
          <w:trHeight w:val="255"/>
        </w:trPr>
        <w:tc>
          <w:tcPr>
            <w:tcW w:w="4120" w:type="dxa"/>
            <w:tcBorders>
              <w:top w:val="nil"/>
              <w:left w:val="nil"/>
              <w:bottom w:val="nil"/>
              <w:right w:val="nil"/>
            </w:tcBorders>
            <w:shd w:val="clear" w:color="auto" w:fill="auto"/>
            <w:vAlign w:val="center"/>
            <w:hideMark/>
          </w:tcPr>
          <w:p w14:paraId="572DE60D" w14:textId="77777777" w:rsidR="006720C8" w:rsidRPr="006720C8" w:rsidRDefault="006720C8" w:rsidP="006720C8">
            <w:pPr>
              <w:rPr>
                <w:rFonts w:cs="Arial"/>
                <w:sz w:val="16"/>
                <w:szCs w:val="16"/>
                <w:lang w:eastAsia="en-AU"/>
              </w:rPr>
            </w:pPr>
            <w:r w:rsidRPr="006720C8">
              <w:rPr>
                <w:rFonts w:cs="Arial"/>
                <w:sz w:val="16"/>
                <w:szCs w:val="16"/>
                <w:lang w:eastAsia="en-AU"/>
              </w:rPr>
              <w:t>Departmental appropriation</w:t>
            </w:r>
            <w:r w:rsidRPr="006720C8">
              <w:rPr>
                <w:rFonts w:cs="Arial"/>
                <w:sz w:val="16"/>
                <w:szCs w:val="16"/>
                <w:vertAlign w:val="superscript"/>
                <w:lang w:eastAsia="en-AU"/>
              </w:rPr>
              <w:t>2</w:t>
            </w:r>
          </w:p>
        </w:tc>
        <w:tc>
          <w:tcPr>
            <w:tcW w:w="2320" w:type="dxa"/>
            <w:tcBorders>
              <w:top w:val="nil"/>
              <w:left w:val="nil"/>
              <w:bottom w:val="nil"/>
              <w:right w:val="nil"/>
            </w:tcBorders>
            <w:shd w:val="clear" w:color="auto" w:fill="auto"/>
            <w:noWrap/>
            <w:vAlign w:val="center"/>
            <w:hideMark/>
          </w:tcPr>
          <w:p w14:paraId="16DF76D0"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44,727 </w:t>
            </w:r>
          </w:p>
        </w:tc>
        <w:tc>
          <w:tcPr>
            <w:tcW w:w="1420" w:type="dxa"/>
            <w:tcBorders>
              <w:top w:val="nil"/>
              <w:left w:val="nil"/>
              <w:bottom w:val="nil"/>
              <w:right w:val="nil"/>
            </w:tcBorders>
            <w:shd w:val="clear" w:color="auto" w:fill="auto"/>
            <w:noWrap/>
            <w:vAlign w:val="center"/>
            <w:hideMark/>
          </w:tcPr>
          <w:p w14:paraId="15DDC73B"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39,286 </w:t>
            </w:r>
          </w:p>
        </w:tc>
        <w:tc>
          <w:tcPr>
            <w:tcW w:w="1420" w:type="dxa"/>
            <w:tcBorders>
              <w:top w:val="nil"/>
              <w:left w:val="nil"/>
              <w:bottom w:val="nil"/>
              <w:right w:val="nil"/>
            </w:tcBorders>
            <w:shd w:val="clear" w:color="auto" w:fill="auto"/>
            <w:noWrap/>
            <w:vAlign w:val="center"/>
            <w:hideMark/>
          </w:tcPr>
          <w:p w14:paraId="7830E8B7"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5,441 </w:t>
            </w:r>
          </w:p>
        </w:tc>
      </w:tr>
      <w:tr w:rsidR="006720C8" w:rsidRPr="006720C8" w14:paraId="186B7A24" w14:textId="77777777" w:rsidTr="006720C8">
        <w:trPr>
          <w:trHeight w:val="255"/>
        </w:trPr>
        <w:tc>
          <w:tcPr>
            <w:tcW w:w="4120" w:type="dxa"/>
            <w:tcBorders>
              <w:top w:val="nil"/>
              <w:left w:val="nil"/>
              <w:bottom w:val="nil"/>
              <w:right w:val="nil"/>
            </w:tcBorders>
            <w:shd w:val="clear" w:color="auto" w:fill="auto"/>
            <w:vAlign w:val="center"/>
            <w:hideMark/>
          </w:tcPr>
          <w:p w14:paraId="06FA5873" w14:textId="77777777" w:rsidR="006720C8" w:rsidRPr="006720C8" w:rsidRDefault="006720C8" w:rsidP="006720C8">
            <w:pPr>
              <w:rPr>
                <w:rFonts w:cs="Arial"/>
                <w:sz w:val="16"/>
                <w:szCs w:val="16"/>
                <w:lang w:eastAsia="en-AU"/>
              </w:rPr>
            </w:pPr>
            <w:r w:rsidRPr="006720C8">
              <w:rPr>
                <w:rFonts w:cs="Arial"/>
                <w:sz w:val="16"/>
                <w:szCs w:val="16"/>
                <w:lang w:eastAsia="en-AU"/>
              </w:rPr>
              <w:t>Special appropriations</w:t>
            </w:r>
          </w:p>
        </w:tc>
        <w:tc>
          <w:tcPr>
            <w:tcW w:w="2320" w:type="dxa"/>
            <w:tcBorders>
              <w:top w:val="nil"/>
              <w:left w:val="nil"/>
              <w:bottom w:val="nil"/>
              <w:right w:val="nil"/>
            </w:tcBorders>
            <w:shd w:val="clear" w:color="auto" w:fill="auto"/>
            <w:noWrap/>
            <w:vAlign w:val="center"/>
            <w:hideMark/>
          </w:tcPr>
          <w:p w14:paraId="4D1FF3EA"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11,000 </w:t>
            </w:r>
          </w:p>
        </w:tc>
        <w:tc>
          <w:tcPr>
            <w:tcW w:w="1420" w:type="dxa"/>
            <w:tcBorders>
              <w:top w:val="nil"/>
              <w:left w:val="nil"/>
              <w:bottom w:val="nil"/>
              <w:right w:val="nil"/>
            </w:tcBorders>
            <w:shd w:val="clear" w:color="auto" w:fill="auto"/>
            <w:noWrap/>
            <w:vAlign w:val="center"/>
            <w:hideMark/>
          </w:tcPr>
          <w:p w14:paraId="5DDD446D"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11,992 </w:t>
            </w:r>
          </w:p>
        </w:tc>
        <w:tc>
          <w:tcPr>
            <w:tcW w:w="1420" w:type="dxa"/>
            <w:tcBorders>
              <w:top w:val="nil"/>
              <w:left w:val="nil"/>
              <w:bottom w:val="nil"/>
              <w:right w:val="nil"/>
            </w:tcBorders>
            <w:shd w:val="clear" w:color="auto" w:fill="auto"/>
            <w:noWrap/>
            <w:vAlign w:val="center"/>
            <w:hideMark/>
          </w:tcPr>
          <w:p w14:paraId="0C97036F"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-992 </w:t>
            </w:r>
          </w:p>
        </w:tc>
      </w:tr>
      <w:tr w:rsidR="006720C8" w:rsidRPr="006720C8" w14:paraId="226D2A07" w14:textId="77777777" w:rsidTr="006720C8">
        <w:trPr>
          <w:trHeight w:val="255"/>
        </w:trPr>
        <w:tc>
          <w:tcPr>
            <w:tcW w:w="4120" w:type="dxa"/>
            <w:tcBorders>
              <w:top w:val="nil"/>
              <w:left w:val="nil"/>
              <w:bottom w:val="nil"/>
              <w:right w:val="nil"/>
            </w:tcBorders>
            <w:shd w:val="clear" w:color="auto" w:fill="auto"/>
            <w:vAlign w:val="center"/>
            <w:hideMark/>
          </w:tcPr>
          <w:p w14:paraId="6E396F1F" w14:textId="77777777" w:rsidR="006720C8" w:rsidRPr="006720C8" w:rsidRDefault="006720C8" w:rsidP="006720C8">
            <w:pPr>
              <w:rPr>
                <w:rFonts w:cs="Arial"/>
                <w:sz w:val="16"/>
                <w:szCs w:val="16"/>
                <w:lang w:eastAsia="en-AU"/>
              </w:rPr>
            </w:pPr>
            <w:r w:rsidRPr="006720C8">
              <w:rPr>
                <w:rFonts w:cs="Arial"/>
                <w:sz w:val="16"/>
                <w:szCs w:val="16"/>
                <w:lang w:eastAsia="en-AU"/>
              </w:rPr>
              <w:t>Special accounts</w:t>
            </w:r>
          </w:p>
        </w:tc>
        <w:tc>
          <w:tcPr>
            <w:tcW w:w="2320" w:type="dxa"/>
            <w:tcBorders>
              <w:top w:val="nil"/>
              <w:left w:val="nil"/>
              <w:bottom w:val="nil"/>
              <w:right w:val="nil"/>
            </w:tcBorders>
            <w:shd w:val="clear" w:color="auto" w:fill="auto"/>
            <w:noWrap/>
            <w:vAlign w:val="center"/>
            <w:hideMark/>
          </w:tcPr>
          <w:p w14:paraId="2C68F35F"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19,948 </w:t>
            </w:r>
          </w:p>
        </w:tc>
        <w:tc>
          <w:tcPr>
            <w:tcW w:w="1420" w:type="dxa"/>
            <w:tcBorders>
              <w:top w:val="nil"/>
              <w:left w:val="nil"/>
              <w:bottom w:val="nil"/>
              <w:right w:val="nil"/>
            </w:tcBorders>
            <w:shd w:val="clear" w:color="auto" w:fill="auto"/>
            <w:noWrap/>
            <w:vAlign w:val="center"/>
            <w:hideMark/>
          </w:tcPr>
          <w:p w14:paraId="514D47C5"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25,736 </w:t>
            </w:r>
          </w:p>
        </w:tc>
        <w:tc>
          <w:tcPr>
            <w:tcW w:w="1420" w:type="dxa"/>
            <w:tcBorders>
              <w:top w:val="nil"/>
              <w:left w:val="nil"/>
              <w:bottom w:val="nil"/>
              <w:right w:val="nil"/>
            </w:tcBorders>
            <w:shd w:val="clear" w:color="auto" w:fill="auto"/>
            <w:noWrap/>
            <w:vAlign w:val="center"/>
            <w:hideMark/>
          </w:tcPr>
          <w:p w14:paraId="1CC73C9E"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-5,788 </w:t>
            </w:r>
          </w:p>
        </w:tc>
      </w:tr>
      <w:tr w:rsidR="006720C8" w:rsidRPr="006720C8" w14:paraId="0A7AD1AE" w14:textId="77777777" w:rsidTr="006720C8">
        <w:trPr>
          <w:trHeight w:val="255"/>
        </w:trPr>
        <w:tc>
          <w:tcPr>
            <w:tcW w:w="4120" w:type="dxa"/>
            <w:tcBorders>
              <w:top w:val="nil"/>
              <w:left w:val="nil"/>
              <w:bottom w:val="nil"/>
              <w:right w:val="nil"/>
            </w:tcBorders>
            <w:shd w:val="clear" w:color="auto" w:fill="auto"/>
            <w:vAlign w:val="center"/>
            <w:hideMark/>
          </w:tcPr>
          <w:p w14:paraId="50F223F6" w14:textId="77777777" w:rsidR="006720C8" w:rsidRPr="006720C8" w:rsidRDefault="006720C8" w:rsidP="006720C8">
            <w:pPr>
              <w:rPr>
                <w:rFonts w:cs="Arial"/>
                <w:sz w:val="16"/>
                <w:szCs w:val="16"/>
                <w:lang w:eastAsia="en-AU"/>
              </w:rPr>
            </w:pPr>
            <w:r w:rsidRPr="006720C8">
              <w:rPr>
                <w:rFonts w:cs="Arial"/>
                <w:sz w:val="16"/>
                <w:szCs w:val="16"/>
                <w:lang w:eastAsia="en-AU"/>
              </w:rPr>
              <w:t>Expenses not requiring appropriation in the budget year</w:t>
            </w:r>
          </w:p>
        </w:tc>
        <w:tc>
          <w:tcPr>
            <w:tcW w:w="2320" w:type="dxa"/>
            <w:tcBorders>
              <w:top w:val="nil"/>
              <w:left w:val="nil"/>
              <w:bottom w:val="single" w:sz="4" w:space="0" w:color="343945"/>
              <w:right w:val="nil"/>
            </w:tcBorders>
            <w:shd w:val="clear" w:color="auto" w:fill="auto"/>
            <w:vAlign w:val="center"/>
            <w:hideMark/>
          </w:tcPr>
          <w:p w14:paraId="745A70E7" w14:textId="77777777" w:rsidR="006720C8" w:rsidRPr="006720C8" w:rsidRDefault="006720C8" w:rsidP="006720C8">
            <w:pPr>
              <w:jc w:val="right"/>
              <w:rPr>
                <w:rFonts w:cs="Arial"/>
                <w:sz w:val="16"/>
                <w:szCs w:val="16"/>
                <w:lang w:eastAsia="en-AU"/>
              </w:rPr>
            </w:pPr>
            <w:r w:rsidRPr="006720C8">
              <w:rPr>
                <w:rFonts w:cs="Arial"/>
                <w:sz w:val="16"/>
                <w:szCs w:val="16"/>
                <w:lang w:eastAsia="en-AU"/>
              </w:rPr>
              <w:t xml:space="preserve">                                        1,354 </w:t>
            </w:r>
          </w:p>
        </w:tc>
        <w:tc>
          <w:tcPr>
            <w:tcW w:w="1420" w:type="dxa"/>
            <w:tcBorders>
              <w:top w:val="nil"/>
              <w:left w:val="nil"/>
              <w:bottom w:val="single" w:sz="4" w:space="0" w:color="343945"/>
              <w:right w:val="nil"/>
            </w:tcBorders>
            <w:shd w:val="clear" w:color="auto" w:fill="auto"/>
            <w:noWrap/>
            <w:vAlign w:val="center"/>
            <w:hideMark/>
          </w:tcPr>
          <w:p w14:paraId="4CAA3445"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1,254 </w:t>
            </w:r>
          </w:p>
        </w:tc>
        <w:tc>
          <w:tcPr>
            <w:tcW w:w="1420" w:type="dxa"/>
            <w:tcBorders>
              <w:top w:val="nil"/>
              <w:left w:val="nil"/>
              <w:bottom w:val="nil"/>
              <w:right w:val="nil"/>
            </w:tcBorders>
            <w:shd w:val="clear" w:color="auto" w:fill="auto"/>
            <w:noWrap/>
            <w:vAlign w:val="center"/>
            <w:hideMark/>
          </w:tcPr>
          <w:p w14:paraId="38A419B4"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 xml:space="preserve"> 100 </w:t>
            </w:r>
          </w:p>
        </w:tc>
      </w:tr>
      <w:tr w:rsidR="006720C8" w:rsidRPr="006720C8" w14:paraId="068D9CCA" w14:textId="77777777" w:rsidTr="006720C8">
        <w:trPr>
          <w:trHeight w:val="255"/>
        </w:trPr>
        <w:tc>
          <w:tcPr>
            <w:tcW w:w="4120" w:type="dxa"/>
            <w:tcBorders>
              <w:top w:val="nil"/>
              <w:left w:val="nil"/>
              <w:bottom w:val="nil"/>
              <w:right w:val="nil"/>
            </w:tcBorders>
            <w:shd w:val="clear" w:color="auto" w:fill="auto"/>
            <w:vAlign w:val="center"/>
            <w:hideMark/>
          </w:tcPr>
          <w:p w14:paraId="24CAB809"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for Program 1.1</w:t>
            </w:r>
          </w:p>
        </w:tc>
        <w:tc>
          <w:tcPr>
            <w:tcW w:w="2320" w:type="dxa"/>
            <w:tcBorders>
              <w:top w:val="nil"/>
              <w:left w:val="nil"/>
              <w:bottom w:val="single" w:sz="4" w:space="0" w:color="343945"/>
              <w:right w:val="nil"/>
            </w:tcBorders>
            <w:shd w:val="clear" w:color="auto" w:fill="auto"/>
            <w:noWrap/>
            <w:vAlign w:val="center"/>
            <w:hideMark/>
          </w:tcPr>
          <w:p w14:paraId="1002F11D"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77,029 </w:t>
            </w:r>
          </w:p>
        </w:tc>
        <w:tc>
          <w:tcPr>
            <w:tcW w:w="1420" w:type="dxa"/>
            <w:tcBorders>
              <w:top w:val="nil"/>
              <w:left w:val="nil"/>
              <w:bottom w:val="single" w:sz="4" w:space="0" w:color="343945"/>
              <w:right w:val="nil"/>
            </w:tcBorders>
            <w:shd w:val="clear" w:color="auto" w:fill="auto"/>
            <w:noWrap/>
            <w:vAlign w:val="center"/>
            <w:hideMark/>
          </w:tcPr>
          <w:p w14:paraId="5BE88FB8"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78,268 </w:t>
            </w:r>
          </w:p>
        </w:tc>
        <w:tc>
          <w:tcPr>
            <w:tcW w:w="1420" w:type="dxa"/>
            <w:tcBorders>
              <w:top w:val="single" w:sz="4" w:space="0" w:color="343945"/>
              <w:left w:val="nil"/>
              <w:bottom w:val="single" w:sz="4" w:space="0" w:color="343945"/>
              <w:right w:val="nil"/>
            </w:tcBorders>
            <w:shd w:val="clear" w:color="auto" w:fill="auto"/>
            <w:noWrap/>
            <w:vAlign w:val="center"/>
            <w:hideMark/>
          </w:tcPr>
          <w:p w14:paraId="03DE69CD"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-1,239 </w:t>
            </w:r>
          </w:p>
        </w:tc>
      </w:tr>
      <w:tr w:rsidR="006720C8" w:rsidRPr="006720C8" w14:paraId="4F9A3D6E" w14:textId="77777777" w:rsidTr="006720C8">
        <w:trPr>
          <w:trHeight w:val="255"/>
        </w:trPr>
        <w:tc>
          <w:tcPr>
            <w:tcW w:w="4120" w:type="dxa"/>
            <w:tcBorders>
              <w:top w:val="nil"/>
              <w:left w:val="nil"/>
              <w:bottom w:val="single" w:sz="4" w:space="0" w:color="343945"/>
              <w:right w:val="nil"/>
            </w:tcBorders>
            <w:shd w:val="clear" w:color="auto" w:fill="auto"/>
            <w:vAlign w:val="center"/>
            <w:hideMark/>
          </w:tcPr>
          <w:p w14:paraId="01C4B785" w14:textId="77777777" w:rsidR="006720C8" w:rsidRPr="006720C8" w:rsidRDefault="006720C8" w:rsidP="006720C8">
            <w:pPr>
              <w:rPr>
                <w:rFonts w:cs="Arial"/>
                <w:b/>
                <w:bCs/>
                <w:sz w:val="16"/>
                <w:szCs w:val="16"/>
                <w:lang w:eastAsia="en-AU"/>
              </w:rPr>
            </w:pPr>
            <w:r w:rsidRPr="006720C8">
              <w:rPr>
                <w:rFonts w:cs="Arial"/>
                <w:b/>
                <w:bCs/>
                <w:sz w:val="16"/>
                <w:szCs w:val="16"/>
                <w:lang w:eastAsia="en-AU"/>
              </w:rPr>
              <w:t>Total expenses for Outcome 1</w:t>
            </w:r>
          </w:p>
        </w:tc>
        <w:tc>
          <w:tcPr>
            <w:tcW w:w="2320" w:type="dxa"/>
            <w:tcBorders>
              <w:top w:val="nil"/>
              <w:left w:val="nil"/>
              <w:bottom w:val="single" w:sz="4" w:space="0" w:color="343945"/>
              <w:right w:val="nil"/>
            </w:tcBorders>
            <w:shd w:val="clear" w:color="auto" w:fill="auto"/>
            <w:noWrap/>
            <w:vAlign w:val="center"/>
            <w:hideMark/>
          </w:tcPr>
          <w:p w14:paraId="72C11D64"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77,029 </w:t>
            </w:r>
          </w:p>
        </w:tc>
        <w:tc>
          <w:tcPr>
            <w:tcW w:w="1420" w:type="dxa"/>
            <w:tcBorders>
              <w:top w:val="nil"/>
              <w:left w:val="nil"/>
              <w:bottom w:val="single" w:sz="4" w:space="0" w:color="343945"/>
              <w:right w:val="nil"/>
            </w:tcBorders>
            <w:shd w:val="clear" w:color="auto" w:fill="auto"/>
            <w:noWrap/>
            <w:vAlign w:val="center"/>
            <w:hideMark/>
          </w:tcPr>
          <w:p w14:paraId="75916862"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 78,268 </w:t>
            </w:r>
          </w:p>
        </w:tc>
        <w:tc>
          <w:tcPr>
            <w:tcW w:w="1420" w:type="dxa"/>
            <w:tcBorders>
              <w:top w:val="nil"/>
              <w:left w:val="nil"/>
              <w:bottom w:val="single" w:sz="4" w:space="0" w:color="343945"/>
              <w:right w:val="nil"/>
            </w:tcBorders>
            <w:shd w:val="clear" w:color="auto" w:fill="auto"/>
            <w:noWrap/>
            <w:vAlign w:val="center"/>
            <w:hideMark/>
          </w:tcPr>
          <w:p w14:paraId="665E6D76" w14:textId="77777777" w:rsidR="006720C8" w:rsidRPr="006720C8" w:rsidRDefault="006720C8" w:rsidP="006720C8">
            <w:pPr>
              <w:jc w:val="right"/>
              <w:rPr>
                <w:rFonts w:cs="Arial"/>
                <w:b/>
                <w:bCs/>
                <w:color w:val="000000"/>
                <w:sz w:val="16"/>
                <w:szCs w:val="16"/>
                <w:lang w:eastAsia="en-AU"/>
              </w:rPr>
            </w:pPr>
            <w:r w:rsidRPr="006720C8">
              <w:rPr>
                <w:rFonts w:cs="Arial"/>
                <w:b/>
                <w:bCs/>
                <w:color w:val="000000"/>
                <w:sz w:val="16"/>
                <w:szCs w:val="16"/>
                <w:lang w:eastAsia="en-AU"/>
              </w:rPr>
              <w:t xml:space="preserve">-1,239 </w:t>
            </w:r>
          </w:p>
        </w:tc>
      </w:tr>
      <w:tr w:rsidR="006720C8" w:rsidRPr="006720C8" w14:paraId="318BB089" w14:textId="77777777" w:rsidTr="006720C8">
        <w:trPr>
          <w:trHeight w:val="255"/>
        </w:trPr>
        <w:tc>
          <w:tcPr>
            <w:tcW w:w="9280" w:type="dxa"/>
            <w:gridSpan w:val="4"/>
            <w:tcBorders>
              <w:top w:val="single" w:sz="4" w:space="0" w:color="343945"/>
              <w:left w:val="nil"/>
              <w:bottom w:val="nil"/>
              <w:right w:val="nil"/>
            </w:tcBorders>
            <w:shd w:val="clear" w:color="auto" w:fill="auto"/>
            <w:vAlign w:val="center"/>
            <w:hideMark/>
          </w:tcPr>
          <w:p w14:paraId="6B337E93" w14:textId="77777777" w:rsidR="006720C8" w:rsidRPr="006720C8" w:rsidRDefault="006720C8" w:rsidP="006720C8">
            <w:pPr>
              <w:jc w:val="center"/>
              <w:rPr>
                <w:rFonts w:cs="Arial"/>
                <w:color w:val="000000"/>
                <w:sz w:val="20"/>
                <w:lang w:eastAsia="en-AU"/>
              </w:rPr>
            </w:pPr>
            <w:r w:rsidRPr="006720C8">
              <w:rPr>
                <w:rFonts w:cs="Arial"/>
                <w:color w:val="000000"/>
                <w:sz w:val="20"/>
                <w:lang w:eastAsia="en-AU"/>
              </w:rPr>
              <w:t> </w:t>
            </w:r>
          </w:p>
        </w:tc>
      </w:tr>
      <w:tr w:rsidR="006720C8" w:rsidRPr="006720C8" w14:paraId="4CC4912C" w14:textId="77777777" w:rsidTr="006720C8">
        <w:trPr>
          <w:trHeight w:val="480"/>
        </w:trPr>
        <w:tc>
          <w:tcPr>
            <w:tcW w:w="4120" w:type="dxa"/>
            <w:tcBorders>
              <w:top w:val="nil"/>
              <w:left w:val="nil"/>
              <w:bottom w:val="nil"/>
              <w:right w:val="nil"/>
            </w:tcBorders>
            <w:shd w:val="clear" w:color="auto" w:fill="auto"/>
            <w:vAlign w:val="center"/>
            <w:hideMark/>
          </w:tcPr>
          <w:p w14:paraId="5700373C" w14:textId="77777777" w:rsidR="006720C8" w:rsidRPr="006720C8" w:rsidRDefault="006720C8" w:rsidP="006720C8">
            <w:pPr>
              <w:jc w:val="center"/>
              <w:rPr>
                <w:rFonts w:cs="Arial"/>
                <w:color w:val="000000"/>
                <w:sz w:val="20"/>
                <w:lang w:eastAsia="en-AU"/>
              </w:rPr>
            </w:pPr>
          </w:p>
        </w:tc>
        <w:tc>
          <w:tcPr>
            <w:tcW w:w="2320" w:type="dxa"/>
            <w:tcBorders>
              <w:top w:val="nil"/>
              <w:left w:val="nil"/>
              <w:bottom w:val="nil"/>
              <w:right w:val="nil"/>
            </w:tcBorders>
            <w:shd w:val="clear" w:color="000000" w:fill="00A4BA"/>
            <w:vAlign w:val="center"/>
            <w:hideMark/>
          </w:tcPr>
          <w:p w14:paraId="3E53CCDE"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BUDGET</w:t>
            </w:r>
            <w:r w:rsidRPr="006720C8">
              <w:rPr>
                <w:rFonts w:cs="Arial"/>
                <w:b/>
                <w:bCs/>
                <w:color w:val="FFFFFF"/>
                <w:sz w:val="18"/>
                <w:szCs w:val="18"/>
                <w:lang w:eastAsia="en-AU"/>
              </w:rPr>
              <w:br/>
              <w:t>2018-19</w:t>
            </w:r>
          </w:p>
        </w:tc>
        <w:tc>
          <w:tcPr>
            <w:tcW w:w="1420" w:type="dxa"/>
            <w:tcBorders>
              <w:top w:val="nil"/>
              <w:left w:val="nil"/>
              <w:bottom w:val="nil"/>
              <w:right w:val="nil"/>
            </w:tcBorders>
            <w:shd w:val="clear" w:color="000000" w:fill="00A4BA"/>
            <w:vAlign w:val="center"/>
            <w:hideMark/>
          </w:tcPr>
          <w:p w14:paraId="2FE732D9" w14:textId="77777777" w:rsidR="006720C8" w:rsidRPr="006720C8" w:rsidRDefault="006720C8" w:rsidP="006720C8">
            <w:pPr>
              <w:jc w:val="right"/>
              <w:rPr>
                <w:rFonts w:cs="Arial"/>
                <w:b/>
                <w:bCs/>
                <w:color w:val="FFFFFF"/>
                <w:sz w:val="18"/>
                <w:szCs w:val="18"/>
                <w:lang w:eastAsia="en-AU"/>
              </w:rPr>
            </w:pPr>
            <w:r w:rsidRPr="006720C8">
              <w:rPr>
                <w:rFonts w:cs="Arial"/>
                <w:b/>
                <w:bCs/>
                <w:color w:val="FFFFFF"/>
                <w:sz w:val="18"/>
                <w:szCs w:val="18"/>
                <w:lang w:eastAsia="en-AU"/>
              </w:rPr>
              <w:t>ACTUAL</w:t>
            </w:r>
            <w:r w:rsidRPr="006720C8">
              <w:rPr>
                <w:rFonts w:cs="Arial"/>
                <w:b/>
                <w:bCs/>
                <w:color w:val="FFFFFF"/>
                <w:sz w:val="18"/>
                <w:szCs w:val="18"/>
                <w:lang w:eastAsia="en-AU"/>
              </w:rPr>
              <w:br/>
              <w:t>2018-19</w:t>
            </w:r>
          </w:p>
        </w:tc>
        <w:tc>
          <w:tcPr>
            <w:tcW w:w="1420" w:type="dxa"/>
            <w:tcBorders>
              <w:top w:val="nil"/>
              <w:left w:val="nil"/>
              <w:bottom w:val="nil"/>
              <w:right w:val="nil"/>
            </w:tcBorders>
            <w:shd w:val="clear" w:color="auto" w:fill="auto"/>
            <w:vAlign w:val="center"/>
            <w:hideMark/>
          </w:tcPr>
          <w:p w14:paraId="53966C46" w14:textId="77777777" w:rsidR="006720C8" w:rsidRPr="006720C8" w:rsidRDefault="006720C8" w:rsidP="006720C8">
            <w:pPr>
              <w:jc w:val="right"/>
              <w:rPr>
                <w:rFonts w:cs="Arial"/>
                <w:b/>
                <w:bCs/>
                <w:color w:val="FFFFFF"/>
                <w:sz w:val="18"/>
                <w:szCs w:val="18"/>
                <w:lang w:eastAsia="en-AU"/>
              </w:rPr>
            </w:pPr>
          </w:p>
        </w:tc>
      </w:tr>
      <w:tr w:rsidR="006720C8" w:rsidRPr="006720C8" w14:paraId="7E35A680" w14:textId="77777777" w:rsidTr="006720C8">
        <w:trPr>
          <w:trHeight w:val="255"/>
        </w:trPr>
        <w:tc>
          <w:tcPr>
            <w:tcW w:w="4120" w:type="dxa"/>
            <w:tcBorders>
              <w:top w:val="nil"/>
              <w:left w:val="nil"/>
              <w:bottom w:val="single" w:sz="4" w:space="0" w:color="343945"/>
              <w:right w:val="nil"/>
            </w:tcBorders>
            <w:shd w:val="clear" w:color="auto" w:fill="auto"/>
            <w:vAlign w:val="center"/>
            <w:hideMark/>
          </w:tcPr>
          <w:p w14:paraId="2C02135C" w14:textId="77777777" w:rsidR="006720C8" w:rsidRPr="006720C8" w:rsidRDefault="006720C8" w:rsidP="006720C8">
            <w:pPr>
              <w:rPr>
                <w:rFonts w:cs="Arial"/>
                <w:sz w:val="16"/>
                <w:szCs w:val="16"/>
                <w:lang w:eastAsia="en-AU"/>
              </w:rPr>
            </w:pPr>
            <w:r w:rsidRPr="006720C8">
              <w:rPr>
                <w:rFonts w:cs="Arial"/>
                <w:sz w:val="16"/>
                <w:szCs w:val="16"/>
                <w:lang w:eastAsia="en-AU"/>
              </w:rPr>
              <w:t>Average staffing level (number)</w:t>
            </w:r>
          </w:p>
        </w:tc>
        <w:tc>
          <w:tcPr>
            <w:tcW w:w="2320" w:type="dxa"/>
            <w:tcBorders>
              <w:top w:val="nil"/>
              <w:left w:val="nil"/>
              <w:bottom w:val="single" w:sz="4" w:space="0" w:color="343945"/>
              <w:right w:val="nil"/>
            </w:tcBorders>
            <w:shd w:val="clear" w:color="auto" w:fill="auto"/>
            <w:noWrap/>
            <w:vAlign w:val="center"/>
            <w:hideMark/>
          </w:tcPr>
          <w:p w14:paraId="66AD8A1C"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222</w:t>
            </w:r>
          </w:p>
        </w:tc>
        <w:tc>
          <w:tcPr>
            <w:tcW w:w="1420" w:type="dxa"/>
            <w:tcBorders>
              <w:top w:val="nil"/>
              <w:left w:val="nil"/>
              <w:bottom w:val="single" w:sz="4" w:space="0" w:color="343945"/>
              <w:right w:val="nil"/>
            </w:tcBorders>
            <w:shd w:val="clear" w:color="auto" w:fill="auto"/>
            <w:noWrap/>
            <w:vAlign w:val="center"/>
            <w:hideMark/>
          </w:tcPr>
          <w:p w14:paraId="2A983E46" w14:textId="77777777" w:rsidR="006720C8" w:rsidRPr="006720C8" w:rsidRDefault="006720C8" w:rsidP="006720C8">
            <w:pPr>
              <w:jc w:val="right"/>
              <w:rPr>
                <w:rFonts w:cs="Arial"/>
                <w:color w:val="000000"/>
                <w:sz w:val="16"/>
                <w:szCs w:val="16"/>
                <w:lang w:eastAsia="en-AU"/>
              </w:rPr>
            </w:pPr>
            <w:r w:rsidRPr="006720C8">
              <w:rPr>
                <w:rFonts w:cs="Arial"/>
                <w:color w:val="000000"/>
                <w:sz w:val="16"/>
                <w:szCs w:val="16"/>
                <w:lang w:eastAsia="en-AU"/>
              </w:rPr>
              <w:t>218</w:t>
            </w:r>
          </w:p>
        </w:tc>
        <w:tc>
          <w:tcPr>
            <w:tcW w:w="1420" w:type="dxa"/>
            <w:tcBorders>
              <w:top w:val="nil"/>
              <w:left w:val="nil"/>
              <w:bottom w:val="nil"/>
              <w:right w:val="nil"/>
            </w:tcBorders>
            <w:shd w:val="clear" w:color="auto" w:fill="auto"/>
            <w:vAlign w:val="center"/>
            <w:hideMark/>
          </w:tcPr>
          <w:p w14:paraId="2D99BEB3" w14:textId="77777777" w:rsidR="006720C8" w:rsidRPr="006720C8" w:rsidRDefault="006720C8" w:rsidP="006720C8">
            <w:pPr>
              <w:jc w:val="right"/>
              <w:rPr>
                <w:rFonts w:cs="Arial"/>
                <w:color w:val="000000"/>
                <w:sz w:val="16"/>
                <w:szCs w:val="16"/>
                <w:lang w:eastAsia="en-AU"/>
              </w:rPr>
            </w:pPr>
          </w:p>
        </w:tc>
      </w:tr>
      <w:tr w:rsidR="006720C8" w:rsidRPr="006720C8" w14:paraId="494BA34B" w14:textId="77777777" w:rsidTr="006720C8">
        <w:trPr>
          <w:trHeight w:val="255"/>
        </w:trPr>
        <w:tc>
          <w:tcPr>
            <w:tcW w:w="9280" w:type="dxa"/>
            <w:gridSpan w:val="4"/>
            <w:tcBorders>
              <w:top w:val="nil"/>
              <w:left w:val="nil"/>
              <w:bottom w:val="nil"/>
              <w:right w:val="nil"/>
            </w:tcBorders>
            <w:shd w:val="clear" w:color="auto" w:fill="auto"/>
            <w:vAlign w:val="center"/>
            <w:hideMark/>
          </w:tcPr>
          <w:p w14:paraId="6B4175A8" w14:textId="77777777" w:rsidR="006720C8" w:rsidRPr="006720C8" w:rsidRDefault="006720C8" w:rsidP="006720C8">
            <w:pPr>
              <w:rPr>
                <w:rFonts w:ascii="Times New Roman" w:hAnsi="Times New Roman"/>
                <w:sz w:val="20"/>
                <w:lang w:eastAsia="en-AU"/>
              </w:rPr>
            </w:pPr>
          </w:p>
        </w:tc>
      </w:tr>
      <w:tr w:rsidR="006720C8" w:rsidRPr="006720C8" w14:paraId="088121D2" w14:textId="77777777" w:rsidTr="006720C8">
        <w:trPr>
          <w:trHeight w:val="285"/>
        </w:trPr>
        <w:tc>
          <w:tcPr>
            <w:tcW w:w="9280" w:type="dxa"/>
            <w:gridSpan w:val="4"/>
            <w:tcBorders>
              <w:top w:val="nil"/>
              <w:left w:val="nil"/>
              <w:bottom w:val="nil"/>
              <w:right w:val="nil"/>
            </w:tcBorders>
            <w:shd w:val="clear" w:color="auto" w:fill="auto"/>
            <w:noWrap/>
            <w:vAlign w:val="center"/>
            <w:hideMark/>
          </w:tcPr>
          <w:p w14:paraId="75C4586C" w14:textId="6ED3449B" w:rsidR="006720C8" w:rsidRPr="006720C8" w:rsidRDefault="006720C8" w:rsidP="00AC6B5C">
            <w:pPr>
              <w:rPr>
                <w:rFonts w:cs="Arial"/>
                <w:sz w:val="18"/>
                <w:szCs w:val="18"/>
                <w:lang w:eastAsia="en-AU"/>
              </w:rPr>
            </w:pPr>
            <w:r w:rsidRPr="006720C8">
              <w:rPr>
                <w:rFonts w:cs="Arial"/>
                <w:sz w:val="18"/>
                <w:szCs w:val="18"/>
                <w:vertAlign w:val="superscript"/>
                <w:lang w:eastAsia="en-AU"/>
              </w:rPr>
              <w:t>1</w:t>
            </w:r>
            <w:r w:rsidRPr="006720C8">
              <w:rPr>
                <w:rFonts w:cs="Arial"/>
                <w:sz w:val="18"/>
                <w:szCs w:val="18"/>
                <w:lang w:eastAsia="en-AU"/>
              </w:rPr>
              <w:t xml:space="preserve"> Full year budget, including any subsequ</w:t>
            </w:r>
            <w:r w:rsidR="00AC6B5C">
              <w:rPr>
                <w:rFonts w:cs="Arial"/>
                <w:sz w:val="18"/>
                <w:szCs w:val="18"/>
                <w:lang w:eastAsia="en-AU"/>
              </w:rPr>
              <w:t>ent adjustment made to the 2018–</w:t>
            </w:r>
            <w:r w:rsidRPr="006720C8">
              <w:rPr>
                <w:rFonts w:cs="Arial"/>
                <w:sz w:val="18"/>
                <w:szCs w:val="18"/>
                <w:lang w:eastAsia="en-AU"/>
              </w:rPr>
              <w:t xml:space="preserve">19 </w:t>
            </w:r>
            <w:r w:rsidR="00AC6B5C">
              <w:rPr>
                <w:rFonts w:cs="Arial"/>
                <w:sz w:val="18"/>
                <w:szCs w:val="18"/>
                <w:lang w:eastAsia="en-AU"/>
              </w:rPr>
              <w:t>b</w:t>
            </w:r>
            <w:r w:rsidRPr="006720C8">
              <w:rPr>
                <w:rFonts w:cs="Arial"/>
                <w:sz w:val="18"/>
                <w:szCs w:val="18"/>
                <w:lang w:eastAsia="en-AU"/>
              </w:rPr>
              <w:t>udget.</w:t>
            </w:r>
          </w:p>
        </w:tc>
      </w:tr>
      <w:tr w:rsidR="006720C8" w:rsidRPr="006720C8" w14:paraId="2B492E03" w14:textId="77777777" w:rsidTr="006720C8">
        <w:trPr>
          <w:trHeight w:val="510"/>
        </w:trPr>
        <w:tc>
          <w:tcPr>
            <w:tcW w:w="9280" w:type="dxa"/>
            <w:gridSpan w:val="4"/>
            <w:tcBorders>
              <w:top w:val="nil"/>
              <w:left w:val="nil"/>
              <w:bottom w:val="nil"/>
              <w:right w:val="nil"/>
            </w:tcBorders>
            <w:shd w:val="clear" w:color="auto" w:fill="auto"/>
            <w:vAlign w:val="center"/>
            <w:hideMark/>
          </w:tcPr>
          <w:p w14:paraId="5CFB2F0F" w14:textId="77777777" w:rsidR="006720C8" w:rsidRPr="006720C8" w:rsidRDefault="006720C8" w:rsidP="006720C8">
            <w:pPr>
              <w:rPr>
                <w:rFonts w:cs="Arial"/>
                <w:sz w:val="18"/>
                <w:szCs w:val="18"/>
                <w:lang w:eastAsia="en-AU"/>
              </w:rPr>
            </w:pPr>
            <w:r w:rsidRPr="006720C8">
              <w:rPr>
                <w:rFonts w:cs="Arial"/>
                <w:sz w:val="18"/>
                <w:szCs w:val="18"/>
                <w:vertAlign w:val="superscript"/>
                <w:lang w:eastAsia="en-AU"/>
              </w:rPr>
              <w:t xml:space="preserve">2     </w:t>
            </w:r>
            <w:r w:rsidRPr="006720C8">
              <w:rPr>
                <w:rFonts w:cs="Arial"/>
                <w:sz w:val="18"/>
                <w:szCs w:val="18"/>
                <w:lang w:eastAsia="en-AU"/>
              </w:rPr>
              <w:t>Departmental appropriation combines ‘Ordinary annual services (Appropriation Bill No.1 and 3)’ and ‘Revenue from independent sources (s74)’.</w:t>
            </w:r>
          </w:p>
        </w:tc>
      </w:tr>
    </w:tbl>
    <w:p w14:paraId="3AC54E17" w14:textId="77777777" w:rsidR="00C51A02" w:rsidRPr="00C51A02" w:rsidRDefault="00C51A02" w:rsidP="00C51A02"/>
    <w:p w14:paraId="346B8586" w14:textId="77777777" w:rsidR="00C51A02" w:rsidRDefault="00C51A02">
      <w:pPr>
        <w:rPr>
          <w:b/>
          <w:color w:val="0070C0"/>
          <w:sz w:val="28"/>
        </w:rPr>
      </w:pPr>
      <w:r>
        <w:br w:type="page"/>
      </w:r>
    </w:p>
    <w:p w14:paraId="5F85A8DF" w14:textId="1652E2FB" w:rsidR="00B85B74" w:rsidRPr="00B85B74" w:rsidRDefault="00B85B74" w:rsidP="00B85B74">
      <w:pPr>
        <w:pStyle w:val="Heading2"/>
      </w:pPr>
      <w:bookmarkStart w:id="402" w:name="_Toc19539973"/>
      <w:r w:rsidRPr="00B85B74">
        <w:lastRenderedPageBreak/>
        <w:t>Appendix B:</w:t>
      </w:r>
      <w:r>
        <w:t xml:space="preserve"> </w:t>
      </w:r>
      <w:r w:rsidR="00123FAA">
        <w:t>S</w:t>
      </w:r>
      <w:r>
        <w:t>taffing overview</w:t>
      </w:r>
      <w:bookmarkEnd w:id="402"/>
    </w:p>
    <w:p w14:paraId="24E17673" w14:textId="37C31F89" w:rsidR="007519E0" w:rsidRDefault="00B85B74" w:rsidP="00B85B74">
      <w:pPr>
        <w:pStyle w:val="ARBodyText"/>
      </w:pPr>
      <w:r w:rsidRPr="00EA52A3">
        <w:t xml:space="preserve">The following tables provide an overview of full-time and part-time, ongoing and non-ongoing employees at all </w:t>
      </w:r>
      <w:r w:rsidR="00441C58">
        <w:t xml:space="preserve">substantive </w:t>
      </w:r>
      <w:r w:rsidRPr="00EA52A3">
        <w:t>classification levels</w:t>
      </w:r>
      <w:r>
        <w:t xml:space="preserve"> </w:t>
      </w:r>
      <w:r w:rsidRPr="00EA52A3">
        <w:t>(Table</w:t>
      </w:r>
      <w:r>
        <w:t xml:space="preserve"> 1</w:t>
      </w:r>
      <w:r w:rsidR="006B2A2B">
        <w:t>4</w:t>
      </w:r>
      <w:r w:rsidRPr="00EA52A3">
        <w:t>) and workplace diversity figures (Table</w:t>
      </w:r>
      <w:r>
        <w:t xml:space="preserve"> 1</w:t>
      </w:r>
      <w:r w:rsidR="00201AC5">
        <w:t>6</w:t>
      </w:r>
      <w:r w:rsidRPr="00EA52A3">
        <w:t>)</w:t>
      </w:r>
      <w:r>
        <w:t xml:space="preserve">, as at 30 </w:t>
      </w:r>
      <w:r w:rsidRPr="00EA52A3">
        <w:t>June 201</w:t>
      </w:r>
      <w:r>
        <w:t>9</w:t>
      </w:r>
      <w:r w:rsidR="00201AC5">
        <w:t>,</w:t>
      </w:r>
      <w:r w:rsidR="007519E0">
        <w:t xml:space="preserve"> and 30 June 2018 (Table 1</w:t>
      </w:r>
      <w:r w:rsidR="00201AC5">
        <w:t>5</w:t>
      </w:r>
      <w:r w:rsidR="007519E0">
        <w:t xml:space="preserve"> and 1</w:t>
      </w:r>
      <w:r w:rsidR="00201AC5">
        <w:t>7</w:t>
      </w:r>
      <w:r w:rsidR="007519E0">
        <w:t>)</w:t>
      </w:r>
      <w:r w:rsidRPr="00EA52A3">
        <w:t>.</w:t>
      </w:r>
      <w:r>
        <w:t xml:space="preserve"> </w:t>
      </w:r>
    </w:p>
    <w:p w14:paraId="224E9FA6" w14:textId="76FB3774" w:rsidR="007519E0" w:rsidRDefault="00B85B74" w:rsidP="00B85B74">
      <w:pPr>
        <w:pStyle w:val="ARBodyText"/>
      </w:pPr>
      <w:r>
        <w:t>Details of salary ranges by classification level are also provided (Table 1</w:t>
      </w:r>
      <w:r w:rsidR="00201AC5">
        <w:t>8</w:t>
      </w:r>
      <w:r w:rsidR="005D103C">
        <w:t>)</w:t>
      </w:r>
      <w:r w:rsidR="007519E0">
        <w:t>.</w:t>
      </w:r>
      <w:r w:rsidR="005D239C">
        <w:t xml:space="preserve"> </w:t>
      </w:r>
    </w:p>
    <w:p w14:paraId="252BFA0B" w14:textId="576DCCFB" w:rsidR="00B85B74" w:rsidRDefault="00B85B74" w:rsidP="00B85B74">
      <w:pPr>
        <w:pStyle w:val="ARTableName0"/>
      </w:pPr>
      <w:bookmarkStart w:id="403" w:name="_Toc460670847"/>
      <w:bookmarkStart w:id="404" w:name="_Toc465329506"/>
      <w:bookmarkStart w:id="405" w:name="_Toc15899406"/>
      <w:bookmarkStart w:id="406" w:name="_Toc15976451"/>
      <w:bookmarkStart w:id="407" w:name="_Toc16709106"/>
      <w:bookmarkStart w:id="408" w:name="_Toc20476477"/>
      <w:r w:rsidRPr="00EA52A3">
        <w:t xml:space="preserve">Table </w:t>
      </w:r>
      <w:r>
        <w:t>1</w:t>
      </w:r>
      <w:r w:rsidR="006B2A2B">
        <w:t>4</w:t>
      </w:r>
      <w:r w:rsidRPr="00EA52A3">
        <w:t>:</w:t>
      </w:r>
      <w:r>
        <w:t xml:space="preserve"> Employee overview, 30 </w:t>
      </w:r>
      <w:r w:rsidRPr="00D71770">
        <w:t>June</w:t>
      </w:r>
      <w:r>
        <w:t xml:space="preserve"> 201</w:t>
      </w:r>
      <w:bookmarkEnd w:id="403"/>
      <w:bookmarkEnd w:id="404"/>
      <w:r>
        <w:t>9</w:t>
      </w:r>
      <w:bookmarkEnd w:id="405"/>
      <w:bookmarkEnd w:id="406"/>
      <w:bookmarkEnd w:id="407"/>
      <w:bookmarkEnd w:id="408"/>
    </w:p>
    <w:p w14:paraId="232430DE" w14:textId="77777777" w:rsidR="00B85B74" w:rsidRPr="00BD797C" w:rsidRDefault="00B85B74" w:rsidP="00B85B74">
      <w:pPr>
        <w:pStyle w:val="ARTableName0"/>
      </w:pPr>
      <w:bookmarkStart w:id="409" w:name="_Toc15290889"/>
      <w:bookmarkStart w:id="410" w:name="_Toc15899407"/>
      <w:bookmarkStart w:id="411" w:name="_Toc15933720"/>
      <w:bookmarkStart w:id="412" w:name="_Toc15976452"/>
      <w:bookmarkStart w:id="413" w:name="_Toc16709107"/>
      <w:bookmarkStart w:id="414" w:name="_Toc20476478"/>
      <w:r w:rsidRPr="00BD797C">
        <w:t>a. Ongoing employees</w:t>
      </w:r>
      <w:bookmarkEnd w:id="409"/>
      <w:bookmarkEnd w:id="410"/>
      <w:bookmarkEnd w:id="411"/>
      <w:bookmarkEnd w:id="412"/>
      <w:bookmarkEnd w:id="413"/>
      <w:bookmarkEnd w:id="414"/>
    </w:p>
    <w:tbl>
      <w:tblPr>
        <w:tblStyle w:val="TableGrid"/>
        <w:tblW w:w="5000" w:type="pct"/>
        <w:tblLook w:val="04A0" w:firstRow="1" w:lastRow="0" w:firstColumn="1" w:lastColumn="0" w:noHBand="0" w:noVBand="1"/>
        <w:tblCaption w:val="Table 14 a employee overview 30 June 2019 ongoing employees"/>
        <w:tblDescription w:val="The number of ongoing agency employees within each classification.  There were 208 ongoing employees. Table has six columns titled classification, female and male broken down as full-time and part-time and a totals column."/>
      </w:tblPr>
      <w:tblGrid>
        <w:gridCol w:w="2383"/>
        <w:gridCol w:w="1478"/>
        <w:gridCol w:w="1480"/>
        <w:gridCol w:w="1227"/>
        <w:gridCol w:w="1281"/>
        <w:gridCol w:w="1211"/>
      </w:tblGrid>
      <w:tr w:rsidR="00B85B74" w:rsidRPr="00EA52A3" w14:paraId="17C5E14A" w14:textId="77777777" w:rsidTr="00B85B74">
        <w:trPr>
          <w:trHeight w:val="306"/>
          <w:tblHeader/>
        </w:trPr>
        <w:tc>
          <w:tcPr>
            <w:tcW w:w="2420" w:type="dxa"/>
            <w:shd w:val="clear" w:color="auto" w:fill="auto"/>
            <w:vAlign w:val="bottom"/>
            <w:hideMark/>
          </w:tcPr>
          <w:p w14:paraId="3E738951" w14:textId="3D339DA6" w:rsidR="00B85B74" w:rsidRPr="00B85B74" w:rsidRDefault="00B85B74" w:rsidP="00B85B74">
            <w:pPr>
              <w:pStyle w:val="ARTableText"/>
              <w:rPr>
                <w:b/>
              </w:rPr>
            </w:pPr>
          </w:p>
        </w:tc>
        <w:tc>
          <w:tcPr>
            <w:tcW w:w="3030" w:type="dxa"/>
            <w:gridSpan w:val="2"/>
            <w:tcBorders>
              <w:bottom w:val="single" w:sz="4" w:space="0" w:color="auto"/>
            </w:tcBorders>
            <w:shd w:val="clear" w:color="auto" w:fill="auto"/>
            <w:hideMark/>
          </w:tcPr>
          <w:p w14:paraId="7167CC01" w14:textId="77777777" w:rsidR="00B85B74" w:rsidRPr="00B85B74" w:rsidRDefault="00B85B74" w:rsidP="00EC7533">
            <w:pPr>
              <w:pStyle w:val="ARTableText"/>
              <w:jc w:val="center"/>
              <w:rPr>
                <w:b/>
              </w:rPr>
            </w:pPr>
            <w:r w:rsidRPr="00B85B74">
              <w:rPr>
                <w:b/>
              </w:rPr>
              <w:t>Female</w:t>
            </w:r>
          </w:p>
        </w:tc>
        <w:tc>
          <w:tcPr>
            <w:tcW w:w="2559" w:type="dxa"/>
            <w:gridSpan w:val="2"/>
            <w:tcBorders>
              <w:bottom w:val="single" w:sz="4" w:space="0" w:color="auto"/>
            </w:tcBorders>
            <w:shd w:val="clear" w:color="auto" w:fill="auto"/>
            <w:hideMark/>
          </w:tcPr>
          <w:p w14:paraId="360A2B90" w14:textId="77777777" w:rsidR="00B85B74" w:rsidRPr="00B85B74" w:rsidRDefault="00B85B74" w:rsidP="00EC7533">
            <w:pPr>
              <w:pStyle w:val="ARTableText"/>
              <w:jc w:val="center"/>
              <w:rPr>
                <w:b/>
              </w:rPr>
            </w:pPr>
            <w:r w:rsidRPr="00B85B74">
              <w:rPr>
                <w:b/>
              </w:rPr>
              <w:t>Male</w:t>
            </w:r>
          </w:p>
        </w:tc>
        <w:tc>
          <w:tcPr>
            <w:tcW w:w="1233" w:type="dxa"/>
            <w:shd w:val="clear" w:color="auto" w:fill="auto"/>
            <w:vAlign w:val="bottom"/>
          </w:tcPr>
          <w:p w14:paraId="3F360E0D" w14:textId="0ACA1658" w:rsidR="00B85B74" w:rsidRPr="00B85B74" w:rsidRDefault="00B85B74" w:rsidP="00B85B74">
            <w:pPr>
              <w:pStyle w:val="ARTableText"/>
              <w:rPr>
                <w:b/>
                <w:color w:val="FFFFFF" w:themeColor="background1"/>
              </w:rPr>
            </w:pPr>
          </w:p>
        </w:tc>
      </w:tr>
      <w:tr w:rsidR="00B85B74" w:rsidRPr="00EA52A3" w14:paraId="3A0BB787" w14:textId="77777777" w:rsidTr="009750EC">
        <w:trPr>
          <w:trHeight w:val="306"/>
          <w:tblHeader/>
        </w:trPr>
        <w:tc>
          <w:tcPr>
            <w:tcW w:w="2420" w:type="dxa"/>
            <w:tcBorders>
              <w:bottom w:val="single" w:sz="4" w:space="0" w:color="auto"/>
            </w:tcBorders>
            <w:shd w:val="clear" w:color="auto" w:fill="auto"/>
          </w:tcPr>
          <w:p w14:paraId="1D60A22F" w14:textId="79528540" w:rsidR="00B85B74" w:rsidRPr="009750EC" w:rsidRDefault="009750EC" w:rsidP="00B85B74">
            <w:pPr>
              <w:pStyle w:val="ARTableText"/>
              <w:rPr>
                <w:b/>
              </w:rPr>
            </w:pPr>
            <w:r w:rsidRPr="009750EC">
              <w:rPr>
                <w:b/>
              </w:rPr>
              <w:t>Classification</w:t>
            </w:r>
          </w:p>
        </w:tc>
        <w:tc>
          <w:tcPr>
            <w:tcW w:w="1515" w:type="dxa"/>
            <w:tcBorders>
              <w:bottom w:val="single" w:sz="4" w:space="0" w:color="auto"/>
            </w:tcBorders>
            <w:shd w:val="clear" w:color="auto" w:fill="auto"/>
          </w:tcPr>
          <w:p w14:paraId="1F3AB7CC" w14:textId="77777777" w:rsidR="00B85B74" w:rsidRPr="00B85B74" w:rsidRDefault="00B85B74" w:rsidP="00EC7533">
            <w:pPr>
              <w:pStyle w:val="ARTableText"/>
              <w:jc w:val="center"/>
              <w:rPr>
                <w:b/>
              </w:rPr>
            </w:pPr>
            <w:r w:rsidRPr="00B85B74">
              <w:rPr>
                <w:b/>
              </w:rPr>
              <w:t>Full-time</w:t>
            </w:r>
          </w:p>
        </w:tc>
        <w:tc>
          <w:tcPr>
            <w:tcW w:w="1515" w:type="dxa"/>
            <w:tcBorders>
              <w:bottom w:val="single" w:sz="4" w:space="0" w:color="auto"/>
            </w:tcBorders>
            <w:shd w:val="clear" w:color="auto" w:fill="auto"/>
          </w:tcPr>
          <w:p w14:paraId="2AA9D4F8" w14:textId="77777777" w:rsidR="00B85B74" w:rsidRPr="00B85B74" w:rsidRDefault="00B85B74" w:rsidP="00EC7533">
            <w:pPr>
              <w:pStyle w:val="ARTableText"/>
              <w:jc w:val="center"/>
              <w:rPr>
                <w:b/>
              </w:rPr>
            </w:pPr>
            <w:r w:rsidRPr="00B85B74">
              <w:rPr>
                <w:b/>
              </w:rPr>
              <w:t>Part-time</w:t>
            </w:r>
          </w:p>
        </w:tc>
        <w:tc>
          <w:tcPr>
            <w:tcW w:w="1252" w:type="dxa"/>
            <w:tcBorders>
              <w:bottom w:val="single" w:sz="4" w:space="0" w:color="auto"/>
            </w:tcBorders>
            <w:shd w:val="clear" w:color="auto" w:fill="auto"/>
          </w:tcPr>
          <w:p w14:paraId="505BE8FD" w14:textId="77777777" w:rsidR="00B85B74" w:rsidRPr="00B85B74" w:rsidRDefault="00B85B74" w:rsidP="00EC7533">
            <w:pPr>
              <w:pStyle w:val="ARTableText"/>
              <w:jc w:val="center"/>
              <w:rPr>
                <w:b/>
              </w:rPr>
            </w:pPr>
            <w:r w:rsidRPr="00B85B74">
              <w:rPr>
                <w:b/>
              </w:rPr>
              <w:t>Full-time</w:t>
            </w:r>
          </w:p>
        </w:tc>
        <w:tc>
          <w:tcPr>
            <w:tcW w:w="1307" w:type="dxa"/>
            <w:tcBorders>
              <w:bottom w:val="single" w:sz="4" w:space="0" w:color="auto"/>
            </w:tcBorders>
            <w:shd w:val="clear" w:color="auto" w:fill="auto"/>
          </w:tcPr>
          <w:p w14:paraId="710602E8" w14:textId="77777777" w:rsidR="00B85B74" w:rsidRPr="00B85B74" w:rsidRDefault="00B85B74" w:rsidP="00EC7533">
            <w:pPr>
              <w:pStyle w:val="ARTableText"/>
              <w:jc w:val="center"/>
              <w:rPr>
                <w:b/>
              </w:rPr>
            </w:pPr>
            <w:r w:rsidRPr="00B85B74">
              <w:rPr>
                <w:b/>
              </w:rPr>
              <w:t>Part-time</w:t>
            </w:r>
          </w:p>
        </w:tc>
        <w:tc>
          <w:tcPr>
            <w:tcW w:w="1233" w:type="dxa"/>
            <w:tcBorders>
              <w:bottom w:val="single" w:sz="4" w:space="0" w:color="auto"/>
            </w:tcBorders>
            <w:shd w:val="clear" w:color="auto" w:fill="auto"/>
          </w:tcPr>
          <w:p w14:paraId="0EAA65B0" w14:textId="48F892A4" w:rsidR="00B85B74" w:rsidRPr="00EA52A3" w:rsidRDefault="009750EC" w:rsidP="00EC7533">
            <w:pPr>
              <w:pStyle w:val="ARTableText"/>
              <w:jc w:val="center"/>
              <w:rPr>
                <w:rFonts w:cs="Arial"/>
                <w:b/>
                <w:bCs/>
                <w:color w:val="FFFFFF" w:themeColor="background1"/>
                <w:sz w:val="16"/>
                <w:szCs w:val="16"/>
              </w:rPr>
            </w:pPr>
            <w:r w:rsidRPr="00B85B74">
              <w:rPr>
                <w:b/>
              </w:rPr>
              <w:t>Total</w:t>
            </w:r>
          </w:p>
        </w:tc>
      </w:tr>
      <w:tr w:rsidR="00B85B74" w:rsidRPr="00EA52A3" w14:paraId="059F88A5" w14:textId="77777777" w:rsidTr="00B85B74">
        <w:trPr>
          <w:trHeight w:val="306"/>
        </w:trPr>
        <w:tc>
          <w:tcPr>
            <w:tcW w:w="2420" w:type="dxa"/>
            <w:shd w:val="clear" w:color="auto" w:fill="auto"/>
            <w:hideMark/>
          </w:tcPr>
          <w:p w14:paraId="6E8C7E6C" w14:textId="77777777" w:rsidR="00B85B74" w:rsidRPr="00EA52A3" w:rsidRDefault="00B85B74" w:rsidP="00B85B74">
            <w:pPr>
              <w:pStyle w:val="ARTableText"/>
            </w:pPr>
            <w:r w:rsidRPr="00EA52A3">
              <w:t>APS1</w:t>
            </w:r>
          </w:p>
        </w:tc>
        <w:tc>
          <w:tcPr>
            <w:tcW w:w="1515" w:type="dxa"/>
            <w:shd w:val="clear" w:color="auto" w:fill="auto"/>
          </w:tcPr>
          <w:p w14:paraId="1EDAE0E9" w14:textId="77777777" w:rsidR="00B85B74" w:rsidRPr="00EA52A3" w:rsidRDefault="00B85B74" w:rsidP="00EC7533">
            <w:pPr>
              <w:pStyle w:val="ARTableText"/>
              <w:jc w:val="center"/>
            </w:pPr>
            <w:r>
              <w:t>1</w:t>
            </w:r>
          </w:p>
        </w:tc>
        <w:tc>
          <w:tcPr>
            <w:tcW w:w="1515" w:type="dxa"/>
            <w:shd w:val="clear" w:color="auto" w:fill="auto"/>
          </w:tcPr>
          <w:p w14:paraId="4DF2FEDE" w14:textId="77777777" w:rsidR="00B85B74" w:rsidRPr="00EA52A3" w:rsidRDefault="00B85B74" w:rsidP="00EC7533">
            <w:pPr>
              <w:pStyle w:val="ARTableText"/>
              <w:jc w:val="center"/>
            </w:pPr>
            <w:r>
              <w:t>0</w:t>
            </w:r>
          </w:p>
        </w:tc>
        <w:tc>
          <w:tcPr>
            <w:tcW w:w="1252" w:type="dxa"/>
            <w:shd w:val="clear" w:color="auto" w:fill="auto"/>
          </w:tcPr>
          <w:p w14:paraId="7E287BA3" w14:textId="77777777" w:rsidR="00B85B74" w:rsidRPr="00EA52A3" w:rsidRDefault="00B85B74" w:rsidP="00EC7533">
            <w:pPr>
              <w:pStyle w:val="ARTableText"/>
              <w:jc w:val="center"/>
            </w:pPr>
            <w:r>
              <w:t>1</w:t>
            </w:r>
          </w:p>
        </w:tc>
        <w:tc>
          <w:tcPr>
            <w:tcW w:w="1307" w:type="dxa"/>
            <w:shd w:val="clear" w:color="auto" w:fill="auto"/>
          </w:tcPr>
          <w:p w14:paraId="721C191E" w14:textId="77777777" w:rsidR="00B85B74" w:rsidRPr="00EA52A3" w:rsidRDefault="00B85B74" w:rsidP="00EC7533">
            <w:pPr>
              <w:pStyle w:val="ARTableText"/>
              <w:jc w:val="center"/>
            </w:pPr>
            <w:r>
              <w:t>0</w:t>
            </w:r>
          </w:p>
        </w:tc>
        <w:tc>
          <w:tcPr>
            <w:tcW w:w="1233" w:type="dxa"/>
            <w:shd w:val="clear" w:color="auto" w:fill="auto"/>
          </w:tcPr>
          <w:p w14:paraId="3AFC8C4F" w14:textId="77777777" w:rsidR="00B85B74" w:rsidRPr="00EA52A3" w:rsidRDefault="00B85B74" w:rsidP="00EC7533">
            <w:pPr>
              <w:pStyle w:val="ARTableText"/>
              <w:jc w:val="center"/>
            </w:pPr>
            <w:r>
              <w:t>2</w:t>
            </w:r>
          </w:p>
        </w:tc>
      </w:tr>
      <w:tr w:rsidR="00B85B74" w:rsidRPr="00EA52A3" w14:paraId="2C362ABA" w14:textId="77777777" w:rsidTr="00B85B74">
        <w:trPr>
          <w:trHeight w:val="306"/>
        </w:trPr>
        <w:tc>
          <w:tcPr>
            <w:tcW w:w="2420" w:type="dxa"/>
            <w:shd w:val="clear" w:color="auto" w:fill="auto"/>
            <w:hideMark/>
          </w:tcPr>
          <w:p w14:paraId="5449E287" w14:textId="77777777" w:rsidR="00B85B74" w:rsidRPr="00EA52A3" w:rsidRDefault="00B85B74" w:rsidP="00B85B74">
            <w:pPr>
              <w:pStyle w:val="ARTableText"/>
            </w:pPr>
            <w:r w:rsidRPr="00EA52A3">
              <w:t>APS2</w:t>
            </w:r>
          </w:p>
        </w:tc>
        <w:tc>
          <w:tcPr>
            <w:tcW w:w="1515" w:type="dxa"/>
            <w:shd w:val="clear" w:color="auto" w:fill="auto"/>
          </w:tcPr>
          <w:p w14:paraId="318444EA" w14:textId="77777777" w:rsidR="00B85B74" w:rsidRPr="00EA52A3" w:rsidRDefault="00B85B74" w:rsidP="00EC7533">
            <w:pPr>
              <w:pStyle w:val="ARTableText"/>
              <w:jc w:val="center"/>
            </w:pPr>
            <w:r>
              <w:t>7</w:t>
            </w:r>
          </w:p>
        </w:tc>
        <w:tc>
          <w:tcPr>
            <w:tcW w:w="1515" w:type="dxa"/>
            <w:shd w:val="clear" w:color="auto" w:fill="auto"/>
          </w:tcPr>
          <w:p w14:paraId="3A547FC1" w14:textId="77777777" w:rsidR="00B85B74" w:rsidRPr="00EA52A3" w:rsidRDefault="00B85B74" w:rsidP="00EC7533">
            <w:pPr>
              <w:pStyle w:val="ARTableText"/>
              <w:jc w:val="center"/>
            </w:pPr>
            <w:r>
              <w:t>2</w:t>
            </w:r>
          </w:p>
        </w:tc>
        <w:tc>
          <w:tcPr>
            <w:tcW w:w="1252" w:type="dxa"/>
            <w:shd w:val="clear" w:color="auto" w:fill="auto"/>
          </w:tcPr>
          <w:p w14:paraId="56B5D22C" w14:textId="77777777" w:rsidR="00B85B74" w:rsidRPr="00EA52A3" w:rsidRDefault="00B85B74" w:rsidP="00EC7533">
            <w:pPr>
              <w:pStyle w:val="ARTableText"/>
              <w:jc w:val="center"/>
            </w:pPr>
            <w:r>
              <w:t>1</w:t>
            </w:r>
          </w:p>
        </w:tc>
        <w:tc>
          <w:tcPr>
            <w:tcW w:w="1307" w:type="dxa"/>
            <w:shd w:val="clear" w:color="auto" w:fill="auto"/>
          </w:tcPr>
          <w:p w14:paraId="184CD1A1" w14:textId="77777777" w:rsidR="00B85B74" w:rsidRPr="00EA52A3" w:rsidRDefault="00B85B74" w:rsidP="00EC7533">
            <w:pPr>
              <w:pStyle w:val="ARTableText"/>
              <w:jc w:val="center"/>
            </w:pPr>
            <w:r>
              <w:t>0</w:t>
            </w:r>
          </w:p>
        </w:tc>
        <w:tc>
          <w:tcPr>
            <w:tcW w:w="1233" w:type="dxa"/>
            <w:shd w:val="clear" w:color="auto" w:fill="auto"/>
          </w:tcPr>
          <w:p w14:paraId="5612D9B0" w14:textId="77777777" w:rsidR="00B85B74" w:rsidRPr="00EA52A3" w:rsidRDefault="00B85B74" w:rsidP="00EC7533">
            <w:pPr>
              <w:pStyle w:val="ARTableText"/>
              <w:jc w:val="center"/>
            </w:pPr>
            <w:r>
              <w:t>10</w:t>
            </w:r>
          </w:p>
        </w:tc>
      </w:tr>
      <w:tr w:rsidR="00B85B74" w:rsidRPr="00EA52A3" w14:paraId="4945C10C" w14:textId="77777777" w:rsidTr="00B85B74">
        <w:trPr>
          <w:trHeight w:val="306"/>
        </w:trPr>
        <w:tc>
          <w:tcPr>
            <w:tcW w:w="2420" w:type="dxa"/>
            <w:shd w:val="clear" w:color="auto" w:fill="auto"/>
            <w:hideMark/>
          </w:tcPr>
          <w:p w14:paraId="3511E9BA" w14:textId="77777777" w:rsidR="00B85B74" w:rsidRPr="00EA52A3" w:rsidRDefault="00B85B74" w:rsidP="00B85B74">
            <w:pPr>
              <w:pStyle w:val="ARTableText"/>
            </w:pPr>
            <w:r w:rsidRPr="00EA52A3">
              <w:t>APS3</w:t>
            </w:r>
          </w:p>
        </w:tc>
        <w:tc>
          <w:tcPr>
            <w:tcW w:w="1515" w:type="dxa"/>
            <w:shd w:val="clear" w:color="auto" w:fill="auto"/>
          </w:tcPr>
          <w:p w14:paraId="0B405B57" w14:textId="77777777" w:rsidR="00B85B74" w:rsidRPr="00EA52A3" w:rsidRDefault="00B85B74" w:rsidP="00EC7533">
            <w:pPr>
              <w:pStyle w:val="ARTableText"/>
              <w:jc w:val="center"/>
            </w:pPr>
            <w:r>
              <w:t>11</w:t>
            </w:r>
          </w:p>
        </w:tc>
        <w:tc>
          <w:tcPr>
            <w:tcW w:w="1515" w:type="dxa"/>
            <w:shd w:val="clear" w:color="auto" w:fill="auto"/>
          </w:tcPr>
          <w:p w14:paraId="3EFCD91E" w14:textId="77777777" w:rsidR="00B85B74" w:rsidRPr="00EA52A3" w:rsidRDefault="00B85B74" w:rsidP="00EC7533">
            <w:pPr>
              <w:pStyle w:val="ARTableText"/>
              <w:jc w:val="center"/>
            </w:pPr>
            <w:r>
              <w:t>1</w:t>
            </w:r>
          </w:p>
        </w:tc>
        <w:tc>
          <w:tcPr>
            <w:tcW w:w="1252" w:type="dxa"/>
            <w:shd w:val="clear" w:color="auto" w:fill="auto"/>
          </w:tcPr>
          <w:p w14:paraId="05223CCD" w14:textId="77777777" w:rsidR="00B85B74" w:rsidRPr="00EA52A3" w:rsidRDefault="00B85B74" w:rsidP="00EC7533">
            <w:pPr>
              <w:pStyle w:val="ARTableText"/>
              <w:jc w:val="center"/>
            </w:pPr>
            <w:r>
              <w:t>3</w:t>
            </w:r>
          </w:p>
        </w:tc>
        <w:tc>
          <w:tcPr>
            <w:tcW w:w="1307" w:type="dxa"/>
            <w:shd w:val="clear" w:color="auto" w:fill="auto"/>
          </w:tcPr>
          <w:p w14:paraId="0D834357" w14:textId="77777777" w:rsidR="00B85B74" w:rsidRPr="00EA52A3" w:rsidRDefault="00B85B74" w:rsidP="00EC7533">
            <w:pPr>
              <w:pStyle w:val="ARTableText"/>
              <w:jc w:val="center"/>
            </w:pPr>
            <w:r>
              <w:t>0</w:t>
            </w:r>
          </w:p>
        </w:tc>
        <w:tc>
          <w:tcPr>
            <w:tcW w:w="1233" w:type="dxa"/>
            <w:shd w:val="clear" w:color="auto" w:fill="auto"/>
          </w:tcPr>
          <w:p w14:paraId="7FBB234A" w14:textId="77777777" w:rsidR="00B85B74" w:rsidRPr="00EA52A3" w:rsidRDefault="00B85B74" w:rsidP="00EC7533">
            <w:pPr>
              <w:pStyle w:val="ARTableText"/>
              <w:jc w:val="center"/>
            </w:pPr>
            <w:r>
              <w:t>15</w:t>
            </w:r>
          </w:p>
        </w:tc>
      </w:tr>
      <w:tr w:rsidR="00B85B74" w:rsidRPr="00EA52A3" w14:paraId="6EB016BE" w14:textId="77777777" w:rsidTr="00B85B74">
        <w:trPr>
          <w:trHeight w:val="306"/>
        </w:trPr>
        <w:tc>
          <w:tcPr>
            <w:tcW w:w="2420" w:type="dxa"/>
            <w:shd w:val="clear" w:color="auto" w:fill="auto"/>
            <w:hideMark/>
          </w:tcPr>
          <w:p w14:paraId="140BCA3F" w14:textId="77777777" w:rsidR="00B85B74" w:rsidRPr="00EA52A3" w:rsidRDefault="00B85B74" w:rsidP="00B85B74">
            <w:pPr>
              <w:pStyle w:val="ARTableText"/>
              <w:rPr>
                <w:b/>
                <w:iCs/>
              </w:rPr>
            </w:pPr>
            <w:r w:rsidRPr="00EA52A3">
              <w:t>APS4</w:t>
            </w:r>
          </w:p>
        </w:tc>
        <w:tc>
          <w:tcPr>
            <w:tcW w:w="1515" w:type="dxa"/>
            <w:shd w:val="clear" w:color="auto" w:fill="auto"/>
          </w:tcPr>
          <w:p w14:paraId="235A810B" w14:textId="77777777" w:rsidR="00B85B74" w:rsidRPr="00EA52A3" w:rsidRDefault="00B85B74" w:rsidP="00EC7533">
            <w:pPr>
              <w:pStyle w:val="ARTableText"/>
              <w:jc w:val="center"/>
            </w:pPr>
            <w:r>
              <w:t>14</w:t>
            </w:r>
          </w:p>
        </w:tc>
        <w:tc>
          <w:tcPr>
            <w:tcW w:w="1515" w:type="dxa"/>
            <w:shd w:val="clear" w:color="auto" w:fill="auto"/>
          </w:tcPr>
          <w:p w14:paraId="621558A3" w14:textId="77777777" w:rsidR="00B85B74" w:rsidRPr="00EA52A3" w:rsidRDefault="00B85B74" w:rsidP="00EC7533">
            <w:pPr>
              <w:pStyle w:val="ARTableText"/>
              <w:jc w:val="center"/>
            </w:pPr>
            <w:r>
              <w:t>3</w:t>
            </w:r>
          </w:p>
        </w:tc>
        <w:tc>
          <w:tcPr>
            <w:tcW w:w="1252" w:type="dxa"/>
            <w:shd w:val="clear" w:color="auto" w:fill="auto"/>
          </w:tcPr>
          <w:p w14:paraId="67F656A7" w14:textId="77777777" w:rsidR="00B85B74" w:rsidRPr="00EA52A3" w:rsidRDefault="00B85B74" w:rsidP="00EC7533">
            <w:pPr>
              <w:pStyle w:val="ARTableText"/>
              <w:jc w:val="center"/>
            </w:pPr>
            <w:r>
              <w:t>6</w:t>
            </w:r>
          </w:p>
        </w:tc>
        <w:tc>
          <w:tcPr>
            <w:tcW w:w="1307" w:type="dxa"/>
            <w:shd w:val="clear" w:color="auto" w:fill="auto"/>
          </w:tcPr>
          <w:p w14:paraId="70674504" w14:textId="77777777" w:rsidR="00B85B74" w:rsidRPr="00EA52A3" w:rsidRDefault="00B85B74" w:rsidP="00EC7533">
            <w:pPr>
              <w:pStyle w:val="ARTableText"/>
              <w:jc w:val="center"/>
            </w:pPr>
            <w:r>
              <w:t>1</w:t>
            </w:r>
          </w:p>
        </w:tc>
        <w:tc>
          <w:tcPr>
            <w:tcW w:w="1233" w:type="dxa"/>
            <w:shd w:val="clear" w:color="auto" w:fill="auto"/>
          </w:tcPr>
          <w:p w14:paraId="44CFB06D" w14:textId="77777777" w:rsidR="00B85B74" w:rsidRPr="00EA52A3" w:rsidRDefault="00B85B74" w:rsidP="00EC7533">
            <w:pPr>
              <w:pStyle w:val="ARTableText"/>
              <w:jc w:val="center"/>
            </w:pPr>
            <w:r>
              <w:t>24</w:t>
            </w:r>
          </w:p>
        </w:tc>
      </w:tr>
      <w:tr w:rsidR="00B85B74" w:rsidRPr="00EA52A3" w14:paraId="07B5A3E7" w14:textId="77777777" w:rsidTr="00B85B74">
        <w:trPr>
          <w:trHeight w:val="306"/>
        </w:trPr>
        <w:tc>
          <w:tcPr>
            <w:tcW w:w="2420" w:type="dxa"/>
            <w:shd w:val="clear" w:color="auto" w:fill="auto"/>
            <w:hideMark/>
          </w:tcPr>
          <w:p w14:paraId="74656C5C" w14:textId="77777777" w:rsidR="00B85B74" w:rsidRPr="00EA52A3" w:rsidRDefault="00B85B74" w:rsidP="00B85B74">
            <w:pPr>
              <w:pStyle w:val="ARTableText"/>
            </w:pPr>
            <w:r w:rsidRPr="00EA52A3">
              <w:t>APS5</w:t>
            </w:r>
          </w:p>
        </w:tc>
        <w:tc>
          <w:tcPr>
            <w:tcW w:w="1515" w:type="dxa"/>
            <w:shd w:val="clear" w:color="auto" w:fill="auto"/>
          </w:tcPr>
          <w:p w14:paraId="71FAF0A4" w14:textId="77777777" w:rsidR="00B85B74" w:rsidRPr="00EA52A3" w:rsidRDefault="00B85B74" w:rsidP="00EC7533">
            <w:pPr>
              <w:pStyle w:val="ARTableText"/>
              <w:jc w:val="center"/>
            </w:pPr>
            <w:r>
              <w:t>17</w:t>
            </w:r>
          </w:p>
        </w:tc>
        <w:tc>
          <w:tcPr>
            <w:tcW w:w="1515" w:type="dxa"/>
            <w:shd w:val="clear" w:color="auto" w:fill="auto"/>
          </w:tcPr>
          <w:p w14:paraId="42EEC115" w14:textId="77777777" w:rsidR="00B85B74" w:rsidRPr="00EA52A3" w:rsidRDefault="00B85B74" w:rsidP="00EC7533">
            <w:pPr>
              <w:pStyle w:val="ARTableText"/>
              <w:jc w:val="center"/>
            </w:pPr>
            <w:r>
              <w:t>4</w:t>
            </w:r>
          </w:p>
        </w:tc>
        <w:tc>
          <w:tcPr>
            <w:tcW w:w="1252" w:type="dxa"/>
            <w:shd w:val="clear" w:color="auto" w:fill="auto"/>
          </w:tcPr>
          <w:p w14:paraId="5C72260F" w14:textId="77777777" w:rsidR="00B85B74" w:rsidRPr="00EA52A3" w:rsidRDefault="00B85B74" w:rsidP="00EC7533">
            <w:pPr>
              <w:pStyle w:val="ARTableText"/>
              <w:jc w:val="center"/>
            </w:pPr>
            <w:r>
              <w:t>10</w:t>
            </w:r>
          </w:p>
        </w:tc>
        <w:tc>
          <w:tcPr>
            <w:tcW w:w="1307" w:type="dxa"/>
            <w:shd w:val="clear" w:color="auto" w:fill="auto"/>
          </w:tcPr>
          <w:p w14:paraId="222AE8B7" w14:textId="77777777" w:rsidR="00B85B74" w:rsidRPr="00EA52A3" w:rsidRDefault="00B85B74" w:rsidP="00EC7533">
            <w:pPr>
              <w:pStyle w:val="ARTableText"/>
              <w:jc w:val="center"/>
            </w:pPr>
            <w:r>
              <w:t>1</w:t>
            </w:r>
          </w:p>
        </w:tc>
        <w:tc>
          <w:tcPr>
            <w:tcW w:w="1233" w:type="dxa"/>
            <w:shd w:val="clear" w:color="auto" w:fill="auto"/>
          </w:tcPr>
          <w:p w14:paraId="632E7118" w14:textId="77777777" w:rsidR="00B85B74" w:rsidRPr="00EA52A3" w:rsidRDefault="00B85B74" w:rsidP="00EC7533">
            <w:pPr>
              <w:pStyle w:val="ARTableText"/>
              <w:jc w:val="center"/>
            </w:pPr>
            <w:r>
              <w:t>32</w:t>
            </w:r>
          </w:p>
        </w:tc>
      </w:tr>
      <w:tr w:rsidR="00B85B74" w:rsidRPr="00EA52A3" w14:paraId="616360FD" w14:textId="77777777" w:rsidTr="00B85B74">
        <w:trPr>
          <w:trHeight w:val="306"/>
        </w:trPr>
        <w:tc>
          <w:tcPr>
            <w:tcW w:w="2420" w:type="dxa"/>
            <w:shd w:val="clear" w:color="auto" w:fill="auto"/>
            <w:hideMark/>
          </w:tcPr>
          <w:p w14:paraId="5E5D83E6" w14:textId="77777777" w:rsidR="00B85B74" w:rsidRPr="00EA52A3" w:rsidRDefault="00B85B74" w:rsidP="00B85B74">
            <w:pPr>
              <w:pStyle w:val="ARTableText"/>
            </w:pPr>
            <w:r w:rsidRPr="00EA52A3">
              <w:t>APS6</w:t>
            </w:r>
          </w:p>
        </w:tc>
        <w:tc>
          <w:tcPr>
            <w:tcW w:w="1515" w:type="dxa"/>
            <w:shd w:val="clear" w:color="auto" w:fill="auto"/>
          </w:tcPr>
          <w:p w14:paraId="4499E41F" w14:textId="77777777" w:rsidR="00B85B74" w:rsidRPr="00EA52A3" w:rsidRDefault="00B85B74" w:rsidP="00EC7533">
            <w:pPr>
              <w:pStyle w:val="ARTableText"/>
              <w:jc w:val="center"/>
            </w:pPr>
            <w:r>
              <w:t>30</w:t>
            </w:r>
          </w:p>
        </w:tc>
        <w:tc>
          <w:tcPr>
            <w:tcW w:w="1515" w:type="dxa"/>
            <w:shd w:val="clear" w:color="auto" w:fill="auto"/>
          </w:tcPr>
          <w:p w14:paraId="5ED163BC" w14:textId="77777777" w:rsidR="00B85B74" w:rsidRPr="00EA52A3" w:rsidRDefault="00B85B74" w:rsidP="00EC7533">
            <w:pPr>
              <w:pStyle w:val="ARTableText"/>
              <w:jc w:val="center"/>
            </w:pPr>
            <w:r>
              <w:t>7</w:t>
            </w:r>
          </w:p>
        </w:tc>
        <w:tc>
          <w:tcPr>
            <w:tcW w:w="1252" w:type="dxa"/>
            <w:shd w:val="clear" w:color="auto" w:fill="auto"/>
          </w:tcPr>
          <w:p w14:paraId="21EC0169" w14:textId="77777777" w:rsidR="00B85B74" w:rsidRPr="00EA52A3" w:rsidRDefault="00B85B74" w:rsidP="00EC7533">
            <w:pPr>
              <w:pStyle w:val="ARTableText"/>
              <w:jc w:val="center"/>
            </w:pPr>
            <w:r>
              <w:t>27</w:t>
            </w:r>
          </w:p>
        </w:tc>
        <w:tc>
          <w:tcPr>
            <w:tcW w:w="1307" w:type="dxa"/>
            <w:shd w:val="clear" w:color="auto" w:fill="auto"/>
          </w:tcPr>
          <w:p w14:paraId="75FED203" w14:textId="77777777" w:rsidR="00B85B74" w:rsidRPr="00EA52A3" w:rsidRDefault="00B85B74" w:rsidP="00EC7533">
            <w:pPr>
              <w:pStyle w:val="ARTableText"/>
              <w:jc w:val="center"/>
            </w:pPr>
            <w:r>
              <w:t>0</w:t>
            </w:r>
          </w:p>
        </w:tc>
        <w:tc>
          <w:tcPr>
            <w:tcW w:w="1233" w:type="dxa"/>
            <w:shd w:val="clear" w:color="auto" w:fill="auto"/>
          </w:tcPr>
          <w:p w14:paraId="4BCBB81F" w14:textId="77777777" w:rsidR="00B85B74" w:rsidRPr="00EA52A3" w:rsidRDefault="00B85B74" w:rsidP="00EC7533">
            <w:pPr>
              <w:pStyle w:val="ARTableText"/>
              <w:jc w:val="center"/>
            </w:pPr>
            <w:r>
              <w:t>64</w:t>
            </w:r>
          </w:p>
        </w:tc>
      </w:tr>
      <w:tr w:rsidR="00B85B74" w:rsidRPr="00EA52A3" w14:paraId="6A0C8263" w14:textId="77777777" w:rsidTr="00B85B74">
        <w:trPr>
          <w:trHeight w:val="306"/>
        </w:trPr>
        <w:tc>
          <w:tcPr>
            <w:tcW w:w="2420" w:type="dxa"/>
            <w:shd w:val="clear" w:color="auto" w:fill="auto"/>
            <w:hideMark/>
          </w:tcPr>
          <w:p w14:paraId="3C8CC10C" w14:textId="77777777" w:rsidR="00B85B74" w:rsidRPr="00EA52A3" w:rsidRDefault="00B85B74" w:rsidP="00B85B74">
            <w:pPr>
              <w:pStyle w:val="ARTableText"/>
              <w:rPr>
                <w:b/>
                <w:iCs/>
              </w:rPr>
            </w:pPr>
            <w:r w:rsidRPr="00EA52A3">
              <w:t>EL1</w:t>
            </w:r>
          </w:p>
        </w:tc>
        <w:tc>
          <w:tcPr>
            <w:tcW w:w="1515" w:type="dxa"/>
            <w:shd w:val="clear" w:color="auto" w:fill="auto"/>
          </w:tcPr>
          <w:p w14:paraId="7ED6BBDA" w14:textId="77777777" w:rsidR="00B85B74" w:rsidRPr="00EA52A3" w:rsidRDefault="00B85B74" w:rsidP="00EC7533">
            <w:pPr>
              <w:pStyle w:val="ARTableText"/>
              <w:jc w:val="center"/>
            </w:pPr>
            <w:r>
              <w:t>21</w:t>
            </w:r>
          </w:p>
        </w:tc>
        <w:tc>
          <w:tcPr>
            <w:tcW w:w="1515" w:type="dxa"/>
            <w:shd w:val="clear" w:color="auto" w:fill="auto"/>
          </w:tcPr>
          <w:p w14:paraId="0EF199E0" w14:textId="77777777" w:rsidR="00B85B74" w:rsidRPr="00EA52A3" w:rsidRDefault="00B85B74" w:rsidP="00EC7533">
            <w:pPr>
              <w:pStyle w:val="ARTableText"/>
              <w:jc w:val="center"/>
            </w:pPr>
            <w:r>
              <w:t>5</w:t>
            </w:r>
          </w:p>
        </w:tc>
        <w:tc>
          <w:tcPr>
            <w:tcW w:w="1252" w:type="dxa"/>
            <w:shd w:val="clear" w:color="auto" w:fill="auto"/>
          </w:tcPr>
          <w:p w14:paraId="65A8EDA1" w14:textId="77777777" w:rsidR="00B85B74" w:rsidRPr="00EA52A3" w:rsidRDefault="00B85B74" w:rsidP="00EC7533">
            <w:pPr>
              <w:pStyle w:val="ARTableText"/>
              <w:jc w:val="center"/>
            </w:pPr>
            <w:r>
              <w:t>18</w:t>
            </w:r>
          </w:p>
        </w:tc>
        <w:tc>
          <w:tcPr>
            <w:tcW w:w="1307" w:type="dxa"/>
            <w:shd w:val="clear" w:color="auto" w:fill="auto"/>
          </w:tcPr>
          <w:p w14:paraId="1CB12FBA" w14:textId="77777777" w:rsidR="00B85B74" w:rsidRPr="00EA52A3" w:rsidRDefault="00B85B74" w:rsidP="00EC7533">
            <w:pPr>
              <w:pStyle w:val="ARTableText"/>
              <w:jc w:val="center"/>
            </w:pPr>
            <w:r>
              <w:t>0</w:t>
            </w:r>
          </w:p>
        </w:tc>
        <w:tc>
          <w:tcPr>
            <w:tcW w:w="1233" w:type="dxa"/>
            <w:shd w:val="clear" w:color="auto" w:fill="auto"/>
          </w:tcPr>
          <w:p w14:paraId="5480BE2C" w14:textId="77777777" w:rsidR="00B85B74" w:rsidRPr="00EA52A3" w:rsidRDefault="00B85B74" w:rsidP="00EC7533">
            <w:pPr>
              <w:pStyle w:val="ARTableText"/>
              <w:jc w:val="center"/>
            </w:pPr>
            <w:r>
              <w:t>44</w:t>
            </w:r>
          </w:p>
        </w:tc>
      </w:tr>
      <w:tr w:rsidR="00B85B74" w:rsidRPr="00EA52A3" w14:paraId="7F540B9B" w14:textId="77777777" w:rsidTr="00B85B74">
        <w:trPr>
          <w:trHeight w:val="306"/>
        </w:trPr>
        <w:tc>
          <w:tcPr>
            <w:tcW w:w="2420" w:type="dxa"/>
            <w:shd w:val="clear" w:color="auto" w:fill="auto"/>
            <w:hideMark/>
          </w:tcPr>
          <w:p w14:paraId="7CF2F916" w14:textId="77777777" w:rsidR="00B85B74" w:rsidRPr="00EA52A3" w:rsidRDefault="00B85B74" w:rsidP="00B85B74">
            <w:pPr>
              <w:pStyle w:val="ARTableText"/>
              <w:rPr>
                <w:b/>
                <w:iCs/>
              </w:rPr>
            </w:pPr>
            <w:r w:rsidRPr="00EA52A3">
              <w:t>EL2</w:t>
            </w:r>
          </w:p>
        </w:tc>
        <w:tc>
          <w:tcPr>
            <w:tcW w:w="1515" w:type="dxa"/>
            <w:shd w:val="clear" w:color="auto" w:fill="auto"/>
          </w:tcPr>
          <w:p w14:paraId="104ABB21" w14:textId="77777777" w:rsidR="00B85B74" w:rsidRPr="00EA52A3" w:rsidRDefault="00B85B74" w:rsidP="00EC7533">
            <w:pPr>
              <w:pStyle w:val="ARTableText"/>
              <w:jc w:val="center"/>
            </w:pPr>
            <w:r>
              <w:t>6</w:t>
            </w:r>
          </w:p>
        </w:tc>
        <w:tc>
          <w:tcPr>
            <w:tcW w:w="1515" w:type="dxa"/>
            <w:shd w:val="clear" w:color="auto" w:fill="auto"/>
          </w:tcPr>
          <w:p w14:paraId="1DF99777" w14:textId="77777777" w:rsidR="00B85B74" w:rsidRPr="00EA52A3" w:rsidRDefault="00B85B74" w:rsidP="00EC7533">
            <w:pPr>
              <w:pStyle w:val="ARTableText"/>
              <w:jc w:val="center"/>
            </w:pPr>
            <w:r>
              <w:t>1</w:t>
            </w:r>
          </w:p>
        </w:tc>
        <w:tc>
          <w:tcPr>
            <w:tcW w:w="1252" w:type="dxa"/>
            <w:shd w:val="clear" w:color="auto" w:fill="auto"/>
          </w:tcPr>
          <w:p w14:paraId="0B3465BC" w14:textId="77777777" w:rsidR="00B85B74" w:rsidRPr="00EA52A3" w:rsidRDefault="00B85B74" w:rsidP="00EC7533">
            <w:pPr>
              <w:pStyle w:val="ARTableText"/>
              <w:jc w:val="center"/>
            </w:pPr>
            <w:r>
              <w:t>7</w:t>
            </w:r>
          </w:p>
        </w:tc>
        <w:tc>
          <w:tcPr>
            <w:tcW w:w="1307" w:type="dxa"/>
            <w:shd w:val="clear" w:color="auto" w:fill="auto"/>
          </w:tcPr>
          <w:p w14:paraId="742F84EE" w14:textId="77777777" w:rsidR="00B85B74" w:rsidRPr="00EA52A3" w:rsidRDefault="00B85B74" w:rsidP="00EC7533">
            <w:pPr>
              <w:pStyle w:val="ARTableText"/>
              <w:jc w:val="center"/>
            </w:pPr>
            <w:r>
              <w:t>0</w:t>
            </w:r>
          </w:p>
        </w:tc>
        <w:tc>
          <w:tcPr>
            <w:tcW w:w="1233" w:type="dxa"/>
            <w:shd w:val="clear" w:color="auto" w:fill="auto"/>
          </w:tcPr>
          <w:p w14:paraId="5E0BA209" w14:textId="77777777" w:rsidR="00B85B74" w:rsidRPr="00EA52A3" w:rsidRDefault="00B85B74" w:rsidP="00EC7533">
            <w:pPr>
              <w:pStyle w:val="ARTableText"/>
              <w:jc w:val="center"/>
            </w:pPr>
            <w:r>
              <w:t>14</w:t>
            </w:r>
          </w:p>
        </w:tc>
      </w:tr>
      <w:tr w:rsidR="00B85B74" w:rsidRPr="00EA52A3" w14:paraId="7973E80D" w14:textId="77777777" w:rsidTr="00B85B74">
        <w:trPr>
          <w:trHeight w:val="306"/>
        </w:trPr>
        <w:tc>
          <w:tcPr>
            <w:tcW w:w="2420" w:type="dxa"/>
            <w:shd w:val="clear" w:color="auto" w:fill="auto"/>
            <w:hideMark/>
          </w:tcPr>
          <w:p w14:paraId="564E3F6E" w14:textId="77777777" w:rsidR="00B85B74" w:rsidRPr="00EA52A3" w:rsidRDefault="00B85B74" w:rsidP="00B85B74">
            <w:pPr>
              <w:pStyle w:val="ARTableText"/>
            </w:pPr>
            <w:r w:rsidRPr="00EA52A3">
              <w:t>SES1</w:t>
            </w:r>
          </w:p>
        </w:tc>
        <w:tc>
          <w:tcPr>
            <w:tcW w:w="1515" w:type="dxa"/>
            <w:shd w:val="clear" w:color="auto" w:fill="auto"/>
          </w:tcPr>
          <w:p w14:paraId="12E43E33" w14:textId="77777777" w:rsidR="00B85B74" w:rsidRPr="007C7311" w:rsidRDefault="00B85B74" w:rsidP="00EC7533">
            <w:pPr>
              <w:pStyle w:val="ARTableText"/>
              <w:jc w:val="center"/>
            </w:pPr>
            <w:r w:rsidRPr="007C7311">
              <w:t>1</w:t>
            </w:r>
          </w:p>
        </w:tc>
        <w:tc>
          <w:tcPr>
            <w:tcW w:w="1515" w:type="dxa"/>
            <w:shd w:val="clear" w:color="auto" w:fill="auto"/>
          </w:tcPr>
          <w:p w14:paraId="5932D8D5" w14:textId="77777777" w:rsidR="00B85B74" w:rsidRPr="007C7311" w:rsidRDefault="00B85B74" w:rsidP="00EC7533">
            <w:pPr>
              <w:pStyle w:val="ARTableText"/>
              <w:jc w:val="center"/>
            </w:pPr>
            <w:r w:rsidRPr="007C7311">
              <w:t>0</w:t>
            </w:r>
          </w:p>
        </w:tc>
        <w:tc>
          <w:tcPr>
            <w:tcW w:w="1252" w:type="dxa"/>
            <w:shd w:val="clear" w:color="auto" w:fill="auto"/>
          </w:tcPr>
          <w:p w14:paraId="0EB546F6" w14:textId="77777777" w:rsidR="00B85B74" w:rsidRPr="007C7311" w:rsidRDefault="00B85B74" w:rsidP="00EC7533">
            <w:pPr>
              <w:pStyle w:val="ARTableText"/>
              <w:jc w:val="center"/>
            </w:pPr>
            <w:r w:rsidRPr="007C7311">
              <w:t>2</w:t>
            </w:r>
          </w:p>
        </w:tc>
        <w:tc>
          <w:tcPr>
            <w:tcW w:w="1307" w:type="dxa"/>
            <w:shd w:val="clear" w:color="auto" w:fill="auto"/>
          </w:tcPr>
          <w:p w14:paraId="5B700E34" w14:textId="77777777" w:rsidR="00B85B74" w:rsidRPr="00EA52A3" w:rsidRDefault="00B85B74" w:rsidP="00EC7533">
            <w:pPr>
              <w:pStyle w:val="ARTableText"/>
              <w:jc w:val="center"/>
            </w:pPr>
            <w:r>
              <w:t>0</w:t>
            </w:r>
          </w:p>
        </w:tc>
        <w:tc>
          <w:tcPr>
            <w:tcW w:w="1233" w:type="dxa"/>
            <w:shd w:val="clear" w:color="auto" w:fill="auto"/>
          </w:tcPr>
          <w:p w14:paraId="74DDBBA0" w14:textId="77777777" w:rsidR="00B85B74" w:rsidRPr="00EA52A3" w:rsidRDefault="00B85B74" w:rsidP="00EC7533">
            <w:pPr>
              <w:pStyle w:val="ARTableText"/>
              <w:jc w:val="center"/>
            </w:pPr>
            <w:r>
              <w:t>3</w:t>
            </w:r>
          </w:p>
        </w:tc>
      </w:tr>
      <w:tr w:rsidR="00B85B74" w:rsidRPr="00EA52A3" w14:paraId="7C995C2F" w14:textId="77777777" w:rsidTr="00B85B74">
        <w:trPr>
          <w:trHeight w:val="306"/>
        </w:trPr>
        <w:tc>
          <w:tcPr>
            <w:tcW w:w="2420" w:type="dxa"/>
            <w:tcBorders>
              <w:bottom w:val="single" w:sz="4" w:space="0" w:color="auto"/>
            </w:tcBorders>
            <w:hideMark/>
          </w:tcPr>
          <w:p w14:paraId="6E9A2F89" w14:textId="77777777" w:rsidR="00B85B74" w:rsidRPr="00EA52A3" w:rsidRDefault="00B85B74" w:rsidP="00B85B74">
            <w:pPr>
              <w:pStyle w:val="ARTableText"/>
            </w:pPr>
            <w:r w:rsidRPr="00EA52A3">
              <w:t>CEO</w:t>
            </w:r>
          </w:p>
        </w:tc>
        <w:tc>
          <w:tcPr>
            <w:tcW w:w="1515" w:type="dxa"/>
            <w:tcBorders>
              <w:bottom w:val="single" w:sz="4" w:space="0" w:color="auto"/>
            </w:tcBorders>
          </w:tcPr>
          <w:p w14:paraId="2C1E7B81" w14:textId="77777777" w:rsidR="00B85B74" w:rsidRPr="00EA52A3" w:rsidRDefault="00B85B74" w:rsidP="00EC7533">
            <w:pPr>
              <w:pStyle w:val="ARTableText"/>
              <w:jc w:val="center"/>
            </w:pPr>
            <w:r>
              <w:t>0</w:t>
            </w:r>
          </w:p>
        </w:tc>
        <w:tc>
          <w:tcPr>
            <w:tcW w:w="1515" w:type="dxa"/>
            <w:tcBorders>
              <w:bottom w:val="single" w:sz="4" w:space="0" w:color="auto"/>
            </w:tcBorders>
          </w:tcPr>
          <w:p w14:paraId="2874CA86" w14:textId="77777777" w:rsidR="00B85B74" w:rsidRPr="00EA52A3" w:rsidRDefault="00B85B74" w:rsidP="00EC7533">
            <w:pPr>
              <w:pStyle w:val="ARTableText"/>
              <w:jc w:val="center"/>
            </w:pPr>
            <w:r>
              <w:t>0</w:t>
            </w:r>
          </w:p>
        </w:tc>
        <w:tc>
          <w:tcPr>
            <w:tcW w:w="1252" w:type="dxa"/>
            <w:tcBorders>
              <w:bottom w:val="single" w:sz="4" w:space="0" w:color="auto"/>
            </w:tcBorders>
          </w:tcPr>
          <w:p w14:paraId="238A352C" w14:textId="77777777" w:rsidR="00B85B74" w:rsidRPr="00EA52A3" w:rsidRDefault="00B85B74" w:rsidP="00EC7533">
            <w:pPr>
              <w:pStyle w:val="ARTableText"/>
              <w:jc w:val="center"/>
            </w:pPr>
            <w:r>
              <w:t>0</w:t>
            </w:r>
          </w:p>
        </w:tc>
        <w:tc>
          <w:tcPr>
            <w:tcW w:w="1307" w:type="dxa"/>
            <w:tcBorders>
              <w:bottom w:val="single" w:sz="4" w:space="0" w:color="auto"/>
            </w:tcBorders>
          </w:tcPr>
          <w:p w14:paraId="08269F32" w14:textId="77777777" w:rsidR="00B85B74" w:rsidRPr="00EA52A3" w:rsidRDefault="00B85B74" w:rsidP="00EC7533">
            <w:pPr>
              <w:pStyle w:val="ARTableText"/>
              <w:jc w:val="center"/>
            </w:pPr>
            <w:r>
              <w:t>0</w:t>
            </w:r>
          </w:p>
        </w:tc>
        <w:tc>
          <w:tcPr>
            <w:tcW w:w="1233" w:type="dxa"/>
            <w:tcBorders>
              <w:bottom w:val="single" w:sz="4" w:space="0" w:color="auto"/>
            </w:tcBorders>
          </w:tcPr>
          <w:p w14:paraId="4CB5FC35" w14:textId="77777777" w:rsidR="00B85B74" w:rsidRPr="00EA52A3" w:rsidRDefault="00B85B74" w:rsidP="00EC7533">
            <w:pPr>
              <w:pStyle w:val="ARTableText"/>
              <w:jc w:val="center"/>
            </w:pPr>
            <w:r>
              <w:t>0</w:t>
            </w:r>
          </w:p>
        </w:tc>
      </w:tr>
      <w:tr w:rsidR="00B85B74" w:rsidRPr="00087F41" w14:paraId="495B2EF5" w14:textId="77777777" w:rsidTr="00B85B74">
        <w:trPr>
          <w:trHeight w:val="306"/>
        </w:trPr>
        <w:tc>
          <w:tcPr>
            <w:tcW w:w="2420" w:type="dxa"/>
            <w:shd w:val="clear" w:color="auto" w:fill="auto"/>
            <w:hideMark/>
          </w:tcPr>
          <w:p w14:paraId="22727C99" w14:textId="77777777" w:rsidR="00B85B74" w:rsidRPr="00087F41" w:rsidRDefault="00B85B74" w:rsidP="00B85B74">
            <w:pPr>
              <w:pStyle w:val="ARTableText"/>
              <w:rPr>
                <w:b/>
                <w:bCs/>
                <w:iCs/>
              </w:rPr>
            </w:pPr>
            <w:r w:rsidRPr="00087F41">
              <w:rPr>
                <w:b/>
                <w:bCs/>
                <w:iCs/>
              </w:rPr>
              <w:t xml:space="preserve">Total </w:t>
            </w:r>
          </w:p>
        </w:tc>
        <w:tc>
          <w:tcPr>
            <w:tcW w:w="1515" w:type="dxa"/>
            <w:shd w:val="clear" w:color="auto" w:fill="auto"/>
          </w:tcPr>
          <w:p w14:paraId="1D22C76F" w14:textId="77777777" w:rsidR="00B85B74" w:rsidRPr="00087F41" w:rsidRDefault="00B85B74" w:rsidP="00EC7533">
            <w:pPr>
              <w:pStyle w:val="ARTableText"/>
              <w:jc w:val="center"/>
              <w:rPr>
                <w:b/>
              </w:rPr>
            </w:pPr>
            <w:r>
              <w:rPr>
                <w:b/>
              </w:rPr>
              <w:t>108</w:t>
            </w:r>
          </w:p>
        </w:tc>
        <w:tc>
          <w:tcPr>
            <w:tcW w:w="1515" w:type="dxa"/>
            <w:shd w:val="clear" w:color="auto" w:fill="auto"/>
          </w:tcPr>
          <w:p w14:paraId="5A49BC99" w14:textId="77777777" w:rsidR="00B85B74" w:rsidRPr="00087F41" w:rsidRDefault="00B85B74" w:rsidP="00EC7533">
            <w:pPr>
              <w:pStyle w:val="ARTableText"/>
              <w:jc w:val="center"/>
              <w:rPr>
                <w:b/>
              </w:rPr>
            </w:pPr>
            <w:r>
              <w:rPr>
                <w:b/>
              </w:rPr>
              <w:t>23</w:t>
            </w:r>
          </w:p>
        </w:tc>
        <w:tc>
          <w:tcPr>
            <w:tcW w:w="1252" w:type="dxa"/>
            <w:shd w:val="clear" w:color="auto" w:fill="auto"/>
          </w:tcPr>
          <w:p w14:paraId="59D51A2A" w14:textId="77777777" w:rsidR="00B85B74" w:rsidRPr="00087F41" w:rsidRDefault="00B85B74" w:rsidP="00EC7533">
            <w:pPr>
              <w:pStyle w:val="ARTableText"/>
              <w:jc w:val="center"/>
              <w:rPr>
                <w:b/>
              </w:rPr>
            </w:pPr>
            <w:r>
              <w:rPr>
                <w:b/>
              </w:rPr>
              <w:t>75</w:t>
            </w:r>
          </w:p>
        </w:tc>
        <w:tc>
          <w:tcPr>
            <w:tcW w:w="1307" w:type="dxa"/>
            <w:shd w:val="clear" w:color="auto" w:fill="auto"/>
          </w:tcPr>
          <w:p w14:paraId="5F599C44" w14:textId="77777777" w:rsidR="00B85B74" w:rsidRPr="00087F41" w:rsidRDefault="00B85B74" w:rsidP="00EC7533">
            <w:pPr>
              <w:pStyle w:val="ARTableText"/>
              <w:jc w:val="center"/>
              <w:rPr>
                <w:b/>
              </w:rPr>
            </w:pPr>
            <w:r>
              <w:rPr>
                <w:b/>
              </w:rPr>
              <w:t>2</w:t>
            </w:r>
          </w:p>
        </w:tc>
        <w:tc>
          <w:tcPr>
            <w:tcW w:w="1233" w:type="dxa"/>
            <w:shd w:val="clear" w:color="auto" w:fill="auto"/>
          </w:tcPr>
          <w:p w14:paraId="0BCCC2D5" w14:textId="77777777" w:rsidR="00B85B74" w:rsidRPr="00087F41" w:rsidRDefault="00B85B74" w:rsidP="00EC7533">
            <w:pPr>
              <w:pStyle w:val="ARTableText"/>
              <w:jc w:val="center"/>
              <w:rPr>
                <w:b/>
              </w:rPr>
            </w:pPr>
            <w:r>
              <w:rPr>
                <w:b/>
              </w:rPr>
              <w:t>208</w:t>
            </w:r>
          </w:p>
        </w:tc>
      </w:tr>
    </w:tbl>
    <w:p w14:paraId="4A255514" w14:textId="77777777" w:rsidR="00B85B74" w:rsidRPr="00BD797C" w:rsidRDefault="00B85B74" w:rsidP="00B85B74">
      <w:pPr>
        <w:pStyle w:val="ARTableName0"/>
      </w:pPr>
      <w:bookmarkStart w:id="415" w:name="_Toc15290890"/>
      <w:bookmarkStart w:id="416" w:name="_Toc15899408"/>
      <w:bookmarkStart w:id="417" w:name="_Toc15933721"/>
      <w:bookmarkStart w:id="418" w:name="_Toc15976453"/>
      <w:bookmarkStart w:id="419" w:name="_Toc16709108"/>
      <w:bookmarkStart w:id="420" w:name="_Toc20476479"/>
      <w:r w:rsidRPr="00BD797C">
        <w:t>b. Non-ongoing employees</w:t>
      </w:r>
      <w:bookmarkEnd w:id="415"/>
      <w:bookmarkEnd w:id="416"/>
      <w:bookmarkEnd w:id="417"/>
      <w:bookmarkEnd w:id="418"/>
      <w:bookmarkEnd w:id="419"/>
      <w:bookmarkEnd w:id="420"/>
    </w:p>
    <w:tbl>
      <w:tblPr>
        <w:tblStyle w:val="TableGrid"/>
        <w:tblW w:w="5000" w:type="pct"/>
        <w:tblLook w:val="04A0" w:firstRow="1" w:lastRow="0" w:firstColumn="1" w:lastColumn="0" w:noHBand="0" w:noVBand="1"/>
        <w:tblCaption w:val="Table 14 b employee overview 30 June 2019 non-ongoing employees"/>
        <w:tblDescription w:val="The number of non-ongoing agency employees within each classification. There were 24 non-ongoing employees. The table has six columns titled classification, female and male (each of these is broken into two columns for full-time and part-time employees) and a totals column."/>
      </w:tblPr>
      <w:tblGrid>
        <w:gridCol w:w="2342"/>
        <w:gridCol w:w="1521"/>
        <w:gridCol w:w="1522"/>
        <w:gridCol w:w="1250"/>
        <w:gridCol w:w="1250"/>
        <w:gridCol w:w="1175"/>
      </w:tblGrid>
      <w:tr w:rsidR="00B85B74" w:rsidRPr="00EA52A3" w14:paraId="1CA092F1" w14:textId="77777777" w:rsidTr="00B85B74">
        <w:trPr>
          <w:trHeight w:val="306"/>
          <w:tblHeader/>
        </w:trPr>
        <w:tc>
          <w:tcPr>
            <w:tcW w:w="2376" w:type="dxa"/>
            <w:shd w:val="clear" w:color="auto" w:fill="auto"/>
            <w:vAlign w:val="bottom"/>
          </w:tcPr>
          <w:p w14:paraId="153DC592" w14:textId="3B1E7F74" w:rsidR="00B85B74" w:rsidRPr="00EA52A3" w:rsidRDefault="00B85B74" w:rsidP="00B85B74">
            <w:pPr>
              <w:pStyle w:val="TableHeading"/>
            </w:pPr>
          </w:p>
        </w:tc>
        <w:tc>
          <w:tcPr>
            <w:tcW w:w="3119" w:type="dxa"/>
            <w:gridSpan w:val="2"/>
            <w:shd w:val="clear" w:color="auto" w:fill="auto"/>
            <w:hideMark/>
          </w:tcPr>
          <w:p w14:paraId="7DD13BB1" w14:textId="77777777" w:rsidR="00B85B74" w:rsidRPr="00EA52A3" w:rsidRDefault="00B85B74" w:rsidP="00B85B74">
            <w:pPr>
              <w:pStyle w:val="TableHeadingCA"/>
            </w:pPr>
            <w:r w:rsidRPr="00EA52A3">
              <w:t>Female</w:t>
            </w:r>
          </w:p>
        </w:tc>
        <w:tc>
          <w:tcPr>
            <w:tcW w:w="2551" w:type="dxa"/>
            <w:gridSpan w:val="2"/>
            <w:shd w:val="clear" w:color="auto" w:fill="auto"/>
            <w:hideMark/>
          </w:tcPr>
          <w:p w14:paraId="5EEBE458" w14:textId="77777777" w:rsidR="00B85B74" w:rsidRPr="00EA52A3" w:rsidRDefault="00B85B74" w:rsidP="00B85B74">
            <w:pPr>
              <w:pStyle w:val="TableHeadingCA"/>
            </w:pPr>
            <w:r w:rsidRPr="00EA52A3">
              <w:t>Male</w:t>
            </w:r>
          </w:p>
        </w:tc>
        <w:tc>
          <w:tcPr>
            <w:tcW w:w="1196" w:type="dxa"/>
            <w:shd w:val="clear" w:color="auto" w:fill="auto"/>
            <w:vAlign w:val="bottom"/>
          </w:tcPr>
          <w:p w14:paraId="1AA3E54E" w14:textId="6D001989" w:rsidR="00B85B74" w:rsidRPr="00EA52A3" w:rsidRDefault="00B85B74" w:rsidP="00B85B74">
            <w:pPr>
              <w:pStyle w:val="TableHeadingCA"/>
            </w:pPr>
          </w:p>
        </w:tc>
      </w:tr>
      <w:tr w:rsidR="00B85B74" w:rsidRPr="00EA52A3" w14:paraId="0110630C" w14:textId="77777777" w:rsidTr="00B85B74">
        <w:trPr>
          <w:trHeight w:val="306"/>
          <w:tblHeader/>
        </w:trPr>
        <w:tc>
          <w:tcPr>
            <w:tcW w:w="2376" w:type="dxa"/>
            <w:tcBorders>
              <w:bottom w:val="single" w:sz="4" w:space="0" w:color="auto"/>
            </w:tcBorders>
            <w:shd w:val="clear" w:color="auto" w:fill="auto"/>
          </w:tcPr>
          <w:p w14:paraId="5731E477" w14:textId="0827CB5F" w:rsidR="00B85B74" w:rsidRPr="00EA52A3" w:rsidRDefault="009750EC" w:rsidP="00B85B74">
            <w:pPr>
              <w:pStyle w:val="TableHeading"/>
            </w:pPr>
            <w:r w:rsidRPr="00087F41">
              <w:t>Classification</w:t>
            </w:r>
          </w:p>
        </w:tc>
        <w:tc>
          <w:tcPr>
            <w:tcW w:w="1560" w:type="dxa"/>
            <w:tcBorders>
              <w:bottom w:val="single" w:sz="4" w:space="0" w:color="auto"/>
            </w:tcBorders>
            <w:shd w:val="clear" w:color="auto" w:fill="auto"/>
          </w:tcPr>
          <w:p w14:paraId="30169CEC" w14:textId="77777777" w:rsidR="00B85B74" w:rsidRPr="00EA52A3" w:rsidRDefault="00B85B74" w:rsidP="00B85B74">
            <w:pPr>
              <w:pStyle w:val="TableHeadingCA"/>
            </w:pPr>
            <w:r>
              <w:t>Full-</w:t>
            </w:r>
            <w:r w:rsidRPr="00EA52A3">
              <w:t>time</w:t>
            </w:r>
          </w:p>
        </w:tc>
        <w:tc>
          <w:tcPr>
            <w:tcW w:w="1559" w:type="dxa"/>
            <w:tcBorders>
              <w:bottom w:val="single" w:sz="4" w:space="0" w:color="auto"/>
            </w:tcBorders>
            <w:shd w:val="clear" w:color="auto" w:fill="auto"/>
          </w:tcPr>
          <w:p w14:paraId="6E8ECE97" w14:textId="77777777" w:rsidR="00B85B74" w:rsidRPr="00EA52A3" w:rsidRDefault="00B85B74" w:rsidP="00B85B74">
            <w:pPr>
              <w:pStyle w:val="TableHeadingCA"/>
            </w:pPr>
            <w:r>
              <w:t>Part-</w:t>
            </w:r>
            <w:r w:rsidRPr="00EA52A3">
              <w:t>time</w:t>
            </w:r>
          </w:p>
        </w:tc>
        <w:tc>
          <w:tcPr>
            <w:tcW w:w="1276" w:type="dxa"/>
            <w:tcBorders>
              <w:bottom w:val="single" w:sz="4" w:space="0" w:color="auto"/>
            </w:tcBorders>
            <w:shd w:val="clear" w:color="auto" w:fill="auto"/>
          </w:tcPr>
          <w:p w14:paraId="77987448" w14:textId="77777777" w:rsidR="00B85B74" w:rsidRPr="00EA52A3" w:rsidRDefault="00B85B74" w:rsidP="00B85B74">
            <w:pPr>
              <w:pStyle w:val="TableHeadingCA"/>
            </w:pPr>
            <w:r>
              <w:t>Full-</w:t>
            </w:r>
            <w:r w:rsidRPr="00EA52A3">
              <w:t>time</w:t>
            </w:r>
          </w:p>
        </w:tc>
        <w:tc>
          <w:tcPr>
            <w:tcW w:w="1275" w:type="dxa"/>
            <w:tcBorders>
              <w:bottom w:val="single" w:sz="4" w:space="0" w:color="auto"/>
            </w:tcBorders>
            <w:shd w:val="clear" w:color="auto" w:fill="auto"/>
          </w:tcPr>
          <w:p w14:paraId="2EB1F10F" w14:textId="77777777" w:rsidR="00B85B74" w:rsidRPr="00EA52A3" w:rsidRDefault="00B85B74" w:rsidP="00B85B74">
            <w:pPr>
              <w:pStyle w:val="TableHeadingCA"/>
            </w:pPr>
            <w:r>
              <w:t>Part-</w:t>
            </w:r>
            <w:r w:rsidRPr="00EA52A3">
              <w:t>time</w:t>
            </w:r>
          </w:p>
        </w:tc>
        <w:tc>
          <w:tcPr>
            <w:tcW w:w="1196" w:type="dxa"/>
            <w:tcBorders>
              <w:bottom w:val="single" w:sz="4" w:space="0" w:color="auto"/>
            </w:tcBorders>
            <w:shd w:val="clear" w:color="auto" w:fill="auto"/>
          </w:tcPr>
          <w:p w14:paraId="7B798C82" w14:textId="6A528421" w:rsidR="00B85B74" w:rsidRPr="00EA52A3" w:rsidRDefault="009750EC" w:rsidP="00B85B74">
            <w:pPr>
              <w:pStyle w:val="TableHeading"/>
            </w:pPr>
            <w:r w:rsidRPr="00EA52A3">
              <w:t>Total</w:t>
            </w:r>
          </w:p>
        </w:tc>
      </w:tr>
      <w:tr w:rsidR="00B85B74" w:rsidRPr="00EA52A3" w14:paraId="35AB0DA5" w14:textId="77777777" w:rsidTr="00B85B74">
        <w:trPr>
          <w:trHeight w:val="306"/>
        </w:trPr>
        <w:tc>
          <w:tcPr>
            <w:tcW w:w="2376" w:type="dxa"/>
            <w:shd w:val="clear" w:color="auto" w:fill="auto"/>
          </w:tcPr>
          <w:p w14:paraId="6CB474BC" w14:textId="77777777" w:rsidR="00B85B74" w:rsidRPr="00EA52A3" w:rsidRDefault="00B85B74" w:rsidP="00B85B74">
            <w:pPr>
              <w:pStyle w:val="TableText"/>
            </w:pPr>
            <w:r w:rsidRPr="00EA52A3">
              <w:t>APS1</w:t>
            </w:r>
          </w:p>
        </w:tc>
        <w:tc>
          <w:tcPr>
            <w:tcW w:w="1560" w:type="dxa"/>
            <w:shd w:val="clear" w:color="auto" w:fill="auto"/>
          </w:tcPr>
          <w:p w14:paraId="61EF4509" w14:textId="77777777" w:rsidR="00B85B74" w:rsidRPr="00EA52A3" w:rsidRDefault="00B85B74" w:rsidP="00B85B74">
            <w:pPr>
              <w:pStyle w:val="TableTextCA"/>
            </w:pPr>
            <w:r>
              <w:t>0</w:t>
            </w:r>
          </w:p>
        </w:tc>
        <w:tc>
          <w:tcPr>
            <w:tcW w:w="1559" w:type="dxa"/>
            <w:shd w:val="clear" w:color="auto" w:fill="auto"/>
          </w:tcPr>
          <w:p w14:paraId="33384F80" w14:textId="77777777" w:rsidR="00B85B74" w:rsidRPr="00EA52A3" w:rsidRDefault="00B85B74" w:rsidP="00B85B74">
            <w:pPr>
              <w:pStyle w:val="TableTextCA"/>
            </w:pPr>
            <w:r>
              <w:t>0</w:t>
            </w:r>
          </w:p>
        </w:tc>
        <w:tc>
          <w:tcPr>
            <w:tcW w:w="1276" w:type="dxa"/>
            <w:shd w:val="clear" w:color="auto" w:fill="auto"/>
          </w:tcPr>
          <w:p w14:paraId="124EA430" w14:textId="77777777" w:rsidR="00B85B74" w:rsidRPr="00EA52A3" w:rsidRDefault="00B85B74" w:rsidP="00B85B74">
            <w:pPr>
              <w:pStyle w:val="TableTextCA"/>
            </w:pPr>
            <w:r>
              <w:t>0</w:t>
            </w:r>
          </w:p>
        </w:tc>
        <w:tc>
          <w:tcPr>
            <w:tcW w:w="1275" w:type="dxa"/>
            <w:shd w:val="clear" w:color="auto" w:fill="auto"/>
          </w:tcPr>
          <w:p w14:paraId="6DFD923D" w14:textId="77777777" w:rsidR="00B85B74" w:rsidRPr="00EA52A3" w:rsidRDefault="00B85B74" w:rsidP="00B85B74">
            <w:pPr>
              <w:pStyle w:val="TableTextCA"/>
            </w:pPr>
            <w:r>
              <w:t>0</w:t>
            </w:r>
          </w:p>
        </w:tc>
        <w:tc>
          <w:tcPr>
            <w:tcW w:w="1196" w:type="dxa"/>
            <w:shd w:val="clear" w:color="auto" w:fill="auto"/>
          </w:tcPr>
          <w:p w14:paraId="33E00EF8" w14:textId="77777777" w:rsidR="00B85B74" w:rsidRPr="00EA52A3" w:rsidRDefault="00B85B74" w:rsidP="00B85B74">
            <w:pPr>
              <w:pStyle w:val="TableTextCA"/>
            </w:pPr>
            <w:r>
              <w:t>0</w:t>
            </w:r>
          </w:p>
        </w:tc>
      </w:tr>
      <w:tr w:rsidR="00B85B74" w:rsidRPr="00EA52A3" w14:paraId="3D101EFE" w14:textId="77777777" w:rsidTr="00B85B74">
        <w:trPr>
          <w:trHeight w:val="306"/>
        </w:trPr>
        <w:tc>
          <w:tcPr>
            <w:tcW w:w="2376" w:type="dxa"/>
            <w:shd w:val="clear" w:color="auto" w:fill="auto"/>
          </w:tcPr>
          <w:p w14:paraId="7E374CB4" w14:textId="77777777" w:rsidR="00B85B74" w:rsidRPr="00EA52A3" w:rsidRDefault="00B85B74" w:rsidP="00B85B74">
            <w:pPr>
              <w:pStyle w:val="TableText"/>
            </w:pPr>
            <w:r w:rsidRPr="00EA52A3">
              <w:t>APS2</w:t>
            </w:r>
          </w:p>
        </w:tc>
        <w:tc>
          <w:tcPr>
            <w:tcW w:w="1560" w:type="dxa"/>
            <w:shd w:val="clear" w:color="auto" w:fill="auto"/>
          </w:tcPr>
          <w:p w14:paraId="2A868676" w14:textId="77777777" w:rsidR="00B85B74" w:rsidRPr="00EA52A3" w:rsidRDefault="00B85B74" w:rsidP="00B85B74">
            <w:pPr>
              <w:pStyle w:val="TableTextCA"/>
            </w:pPr>
            <w:r>
              <w:t>2</w:t>
            </w:r>
          </w:p>
        </w:tc>
        <w:tc>
          <w:tcPr>
            <w:tcW w:w="1559" w:type="dxa"/>
            <w:shd w:val="clear" w:color="auto" w:fill="auto"/>
          </w:tcPr>
          <w:p w14:paraId="05E11418" w14:textId="77777777" w:rsidR="00B85B74" w:rsidRPr="00EA52A3" w:rsidRDefault="00B85B74" w:rsidP="00B85B74">
            <w:pPr>
              <w:pStyle w:val="TableTextCA"/>
            </w:pPr>
            <w:r>
              <w:t>0</w:t>
            </w:r>
          </w:p>
        </w:tc>
        <w:tc>
          <w:tcPr>
            <w:tcW w:w="1276" w:type="dxa"/>
            <w:shd w:val="clear" w:color="auto" w:fill="auto"/>
          </w:tcPr>
          <w:p w14:paraId="26CC8B2D" w14:textId="77777777" w:rsidR="00B85B74" w:rsidRPr="00EA52A3" w:rsidRDefault="00B85B74" w:rsidP="00B85B74">
            <w:pPr>
              <w:pStyle w:val="TableTextCA"/>
            </w:pPr>
            <w:r>
              <w:t>1</w:t>
            </w:r>
          </w:p>
        </w:tc>
        <w:tc>
          <w:tcPr>
            <w:tcW w:w="1275" w:type="dxa"/>
            <w:shd w:val="clear" w:color="auto" w:fill="auto"/>
          </w:tcPr>
          <w:p w14:paraId="10040881" w14:textId="77777777" w:rsidR="00B85B74" w:rsidRPr="00EA52A3" w:rsidRDefault="00B85B74" w:rsidP="00B85B74">
            <w:pPr>
              <w:pStyle w:val="TableTextCA"/>
            </w:pPr>
            <w:r>
              <w:t>0</w:t>
            </w:r>
          </w:p>
        </w:tc>
        <w:tc>
          <w:tcPr>
            <w:tcW w:w="1196" w:type="dxa"/>
            <w:shd w:val="clear" w:color="auto" w:fill="auto"/>
          </w:tcPr>
          <w:p w14:paraId="05C6F776" w14:textId="77777777" w:rsidR="00B85B74" w:rsidRPr="00EA52A3" w:rsidRDefault="00B85B74" w:rsidP="00B85B74">
            <w:pPr>
              <w:pStyle w:val="TableTextCA"/>
            </w:pPr>
            <w:r>
              <w:t>3</w:t>
            </w:r>
          </w:p>
        </w:tc>
      </w:tr>
      <w:tr w:rsidR="00B85B74" w:rsidRPr="00EA52A3" w14:paraId="0CA999F0" w14:textId="77777777" w:rsidTr="00B85B74">
        <w:trPr>
          <w:trHeight w:val="306"/>
        </w:trPr>
        <w:tc>
          <w:tcPr>
            <w:tcW w:w="2376" w:type="dxa"/>
            <w:shd w:val="clear" w:color="auto" w:fill="auto"/>
          </w:tcPr>
          <w:p w14:paraId="2E81C7CC" w14:textId="77777777" w:rsidR="00B85B74" w:rsidRPr="00EA52A3" w:rsidRDefault="00B85B74" w:rsidP="00B85B74">
            <w:pPr>
              <w:pStyle w:val="TableText"/>
            </w:pPr>
            <w:r w:rsidRPr="00EA52A3">
              <w:t>APS3</w:t>
            </w:r>
          </w:p>
        </w:tc>
        <w:tc>
          <w:tcPr>
            <w:tcW w:w="1560" w:type="dxa"/>
            <w:shd w:val="clear" w:color="auto" w:fill="auto"/>
          </w:tcPr>
          <w:p w14:paraId="43DAA890" w14:textId="77777777" w:rsidR="00B85B74" w:rsidRPr="00EA52A3" w:rsidRDefault="00B85B74" w:rsidP="00B85B74">
            <w:pPr>
              <w:pStyle w:val="TableTextCA"/>
            </w:pPr>
            <w:r>
              <w:t>0</w:t>
            </w:r>
          </w:p>
        </w:tc>
        <w:tc>
          <w:tcPr>
            <w:tcW w:w="1559" w:type="dxa"/>
            <w:shd w:val="clear" w:color="auto" w:fill="auto"/>
          </w:tcPr>
          <w:p w14:paraId="368172C8" w14:textId="77777777" w:rsidR="00B85B74" w:rsidRPr="00EA52A3" w:rsidRDefault="00B85B74" w:rsidP="00B85B74">
            <w:pPr>
              <w:pStyle w:val="TableTextCA"/>
            </w:pPr>
            <w:r>
              <w:t>0</w:t>
            </w:r>
          </w:p>
        </w:tc>
        <w:tc>
          <w:tcPr>
            <w:tcW w:w="1276" w:type="dxa"/>
            <w:shd w:val="clear" w:color="auto" w:fill="auto"/>
          </w:tcPr>
          <w:p w14:paraId="1F1D2DA9" w14:textId="77777777" w:rsidR="00B85B74" w:rsidRPr="00EA52A3" w:rsidRDefault="00B85B74" w:rsidP="00B85B74">
            <w:pPr>
              <w:pStyle w:val="TableTextCA"/>
            </w:pPr>
            <w:r>
              <w:t>1</w:t>
            </w:r>
          </w:p>
        </w:tc>
        <w:tc>
          <w:tcPr>
            <w:tcW w:w="1275" w:type="dxa"/>
            <w:shd w:val="clear" w:color="auto" w:fill="auto"/>
          </w:tcPr>
          <w:p w14:paraId="3D6D7F6A" w14:textId="77777777" w:rsidR="00B85B74" w:rsidRPr="00EA52A3" w:rsidRDefault="00B85B74" w:rsidP="00B85B74">
            <w:pPr>
              <w:pStyle w:val="TableTextCA"/>
            </w:pPr>
            <w:r>
              <w:t>0</w:t>
            </w:r>
          </w:p>
        </w:tc>
        <w:tc>
          <w:tcPr>
            <w:tcW w:w="1196" w:type="dxa"/>
            <w:shd w:val="clear" w:color="auto" w:fill="auto"/>
          </w:tcPr>
          <w:p w14:paraId="2CBDE93D" w14:textId="77777777" w:rsidR="00B85B74" w:rsidRPr="00EA52A3" w:rsidRDefault="00B85B74" w:rsidP="00B85B74">
            <w:pPr>
              <w:pStyle w:val="TableTextCA"/>
            </w:pPr>
            <w:r>
              <w:t>1</w:t>
            </w:r>
          </w:p>
        </w:tc>
      </w:tr>
      <w:tr w:rsidR="00B85B74" w:rsidRPr="00EA52A3" w14:paraId="012FCD26" w14:textId="77777777" w:rsidTr="00B85B74">
        <w:trPr>
          <w:trHeight w:val="306"/>
        </w:trPr>
        <w:tc>
          <w:tcPr>
            <w:tcW w:w="2376" w:type="dxa"/>
            <w:shd w:val="clear" w:color="auto" w:fill="auto"/>
          </w:tcPr>
          <w:p w14:paraId="61833852" w14:textId="77777777" w:rsidR="00B85B74" w:rsidRPr="00EA52A3" w:rsidRDefault="00B85B74" w:rsidP="00B85B74">
            <w:pPr>
              <w:pStyle w:val="TableText"/>
            </w:pPr>
            <w:r w:rsidRPr="00EA52A3">
              <w:t>APS4</w:t>
            </w:r>
          </w:p>
        </w:tc>
        <w:tc>
          <w:tcPr>
            <w:tcW w:w="1560" w:type="dxa"/>
            <w:shd w:val="clear" w:color="auto" w:fill="auto"/>
          </w:tcPr>
          <w:p w14:paraId="02147B1C" w14:textId="77777777" w:rsidR="00B85B74" w:rsidRPr="00EA52A3" w:rsidRDefault="00B85B74" w:rsidP="00B85B74">
            <w:pPr>
              <w:pStyle w:val="TableTextCA"/>
            </w:pPr>
            <w:r>
              <w:t>2</w:t>
            </w:r>
          </w:p>
        </w:tc>
        <w:tc>
          <w:tcPr>
            <w:tcW w:w="1559" w:type="dxa"/>
            <w:shd w:val="clear" w:color="auto" w:fill="auto"/>
          </w:tcPr>
          <w:p w14:paraId="66C38210" w14:textId="77777777" w:rsidR="00B85B74" w:rsidRPr="00EA52A3" w:rsidRDefault="00B85B74" w:rsidP="00B85B74">
            <w:pPr>
              <w:pStyle w:val="TableTextCA"/>
            </w:pPr>
            <w:r>
              <w:t>1</w:t>
            </w:r>
          </w:p>
        </w:tc>
        <w:tc>
          <w:tcPr>
            <w:tcW w:w="1276" w:type="dxa"/>
            <w:shd w:val="clear" w:color="auto" w:fill="auto"/>
          </w:tcPr>
          <w:p w14:paraId="7561960C" w14:textId="77777777" w:rsidR="00B85B74" w:rsidRPr="00EA52A3" w:rsidRDefault="00B85B74" w:rsidP="00B85B74">
            <w:pPr>
              <w:pStyle w:val="TableTextCA"/>
            </w:pPr>
            <w:r>
              <w:t>1</w:t>
            </w:r>
          </w:p>
        </w:tc>
        <w:tc>
          <w:tcPr>
            <w:tcW w:w="1275" w:type="dxa"/>
            <w:shd w:val="clear" w:color="auto" w:fill="auto"/>
          </w:tcPr>
          <w:p w14:paraId="3BC65354" w14:textId="77777777" w:rsidR="00B85B74" w:rsidRPr="00EA52A3" w:rsidRDefault="00B85B74" w:rsidP="00B85B74">
            <w:pPr>
              <w:pStyle w:val="TableTextCA"/>
            </w:pPr>
            <w:r>
              <w:t>0</w:t>
            </w:r>
          </w:p>
        </w:tc>
        <w:tc>
          <w:tcPr>
            <w:tcW w:w="1196" w:type="dxa"/>
            <w:shd w:val="clear" w:color="auto" w:fill="auto"/>
          </w:tcPr>
          <w:p w14:paraId="427798DA" w14:textId="77777777" w:rsidR="00B85B74" w:rsidRPr="00EA52A3" w:rsidRDefault="00B85B74" w:rsidP="00B85B74">
            <w:pPr>
              <w:pStyle w:val="TableTextCA"/>
            </w:pPr>
            <w:r>
              <w:t>4</w:t>
            </w:r>
          </w:p>
        </w:tc>
      </w:tr>
      <w:tr w:rsidR="00B85B74" w:rsidRPr="00EA52A3" w14:paraId="68F1FBDA" w14:textId="77777777" w:rsidTr="00B85B74">
        <w:trPr>
          <w:trHeight w:val="306"/>
        </w:trPr>
        <w:tc>
          <w:tcPr>
            <w:tcW w:w="2376" w:type="dxa"/>
            <w:shd w:val="clear" w:color="auto" w:fill="auto"/>
          </w:tcPr>
          <w:p w14:paraId="21DDD823" w14:textId="77777777" w:rsidR="00B85B74" w:rsidRPr="00EA52A3" w:rsidRDefault="00B85B74" w:rsidP="00B85B74">
            <w:pPr>
              <w:pStyle w:val="TableText"/>
            </w:pPr>
            <w:r w:rsidRPr="00EA52A3">
              <w:t>APS5</w:t>
            </w:r>
          </w:p>
        </w:tc>
        <w:tc>
          <w:tcPr>
            <w:tcW w:w="1560" w:type="dxa"/>
            <w:shd w:val="clear" w:color="auto" w:fill="auto"/>
          </w:tcPr>
          <w:p w14:paraId="56B98C6F" w14:textId="77777777" w:rsidR="00B85B74" w:rsidRPr="00EA52A3" w:rsidRDefault="00B85B74" w:rsidP="00B85B74">
            <w:pPr>
              <w:pStyle w:val="TableTextCA"/>
            </w:pPr>
            <w:r>
              <w:t>2</w:t>
            </w:r>
          </w:p>
        </w:tc>
        <w:tc>
          <w:tcPr>
            <w:tcW w:w="1559" w:type="dxa"/>
            <w:shd w:val="clear" w:color="auto" w:fill="auto"/>
          </w:tcPr>
          <w:p w14:paraId="274D5BE0" w14:textId="77777777" w:rsidR="00B85B74" w:rsidRPr="00EA52A3" w:rsidRDefault="00B85B74" w:rsidP="00B85B74">
            <w:pPr>
              <w:pStyle w:val="TableTextCA"/>
            </w:pPr>
            <w:r>
              <w:t>2</w:t>
            </w:r>
          </w:p>
        </w:tc>
        <w:tc>
          <w:tcPr>
            <w:tcW w:w="1276" w:type="dxa"/>
            <w:shd w:val="clear" w:color="auto" w:fill="auto"/>
          </w:tcPr>
          <w:p w14:paraId="5DCA5E90" w14:textId="77777777" w:rsidR="00B85B74" w:rsidRPr="00EA52A3" w:rsidRDefault="00B85B74" w:rsidP="00B85B74">
            <w:pPr>
              <w:pStyle w:val="TableTextCA"/>
            </w:pPr>
            <w:r>
              <w:t>2</w:t>
            </w:r>
          </w:p>
        </w:tc>
        <w:tc>
          <w:tcPr>
            <w:tcW w:w="1275" w:type="dxa"/>
            <w:shd w:val="clear" w:color="auto" w:fill="auto"/>
          </w:tcPr>
          <w:p w14:paraId="379AB160" w14:textId="77777777" w:rsidR="00B85B74" w:rsidRPr="00EA52A3" w:rsidRDefault="00B85B74" w:rsidP="00B85B74">
            <w:pPr>
              <w:pStyle w:val="TableTextCA"/>
            </w:pPr>
            <w:r>
              <w:t>0</w:t>
            </w:r>
          </w:p>
        </w:tc>
        <w:tc>
          <w:tcPr>
            <w:tcW w:w="1196" w:type="dxa"/>
            <w:shd w:val="clear" w:color="auto" w:fill="auto"/>
          </w:tcPr>
          <w:p w14:paraId="44937B67" w14:textId="77777777" w:rsidR="00B85B74" w:rsidRPr="00EA52A3" w:rsidRDefault="00B85B74" w:rsidP="00B85B74">
            <w:pPr>
              <w:pStyle w:val="TableTextCA"/>
            </w:pPr>
            <w:r>
              <w:t>6</w:t>
            </w:r>
          </w:p>
        </w:tc>
      </w:tr>
      <w:tr w:rsidR="00B85B74" w:rsidRPr="00EA52A3" w14:paraId="67565520" w14:textId="77777777" w:rsidTr="00B85B74">
        <w:trPr>
          <w:trHeight w:val="306"/>
        </w:trPr>
        <w:tc>
          <w:tcPr>
            <w:tcW w:w="2376" w:type="dxa"/>
            <w:shd w:val="clear" w:color="auto" w:fill="auto"/>
          </w:tcPr>
          <w:p w14:paraId="2657C771" w14:textId="77777777" w:rsidR="00B85B74" w:rsidRPr="00EA52A3" w:rsidRDefault="00B85B74" w:rsidP="00B85B74">
            <w:pPr>
              <w:pStyle w:val="TableText"/>
            </w:pPr>
            <w:r w:rsidRPr="00EA52A3">
              <w:t>APS6</w:t>
            </w:r>
          </w:p>
        </w:tc>
        <w:tc>
          <w:tcPr>
            <w:tcW w:w="1560" w:type="dxa"/>
            <w:shd w:val="clear" w:color="auto" w:fill="auto"/>
          </w:tcPr>
          <w:p w14:paraId="108B0D73" w14:textId="77777777" w:rsidR="00B85B74" w:rsidRPr="00EA52A3" w:rsidRDefault="00B85B74" w:rsidP="00B85B74">
            <w:pPr>
              <w:pStyle w:val="TableTextCA"/>
            </w:pPr>
            <w:r>
              <w:t>3</w:t>
            </w:r>
          </w:p>
        </w:tc>
        <w:tc>
          <w:tcPr>
            <w:tcW w:w="1559" w:type="dxa"/>
            <w:shd w:val="clear" w:color="auto" w:fill="auto"/>
          </w:tcPr>
          <w:p w14:paraId="418FAE9F" w14:textId="77777777" w:rsidR="00B85B74" w:rsidRPr="00EA52A3" w:rsidRDefault="00B85B74" w:rsidP="00B85B74">
            <w:pPr>
              <w:pStyle w:val="TableTextCA"/>
            </w:pPr>
            <w:r>
              <w:t>2</w:t>
            </w:r>
          </w:p>
        </w:tc>
        <w:tc>
          <w:tcPr>
            <w:tcW w:w="1276" w:type="dxa"/>
            <w:shd w:val="clear" w:color="auto" w:fill="auto"/>
          </w:tcPr>
          <w:p w14:paraId="402AEC4B" w14:textId="77777777" w:rsidR="00B85B74" w:rsidRPr="00EA52A3" w:rsidRDefault="00B85B74" w:rsidP="00B85B74">
            <w:pPr>
              <w:pStyle w:val="TableTextCA"/>
            </w:pPr>
            <w:r>
              <w:t>1</w:t>
            </w:r>
          </w:p>
        </w:tc>
        <w:tc>
          <w:tcPr>
            <w:tcW w:w="1275" w:type="dxa"/>
            <w:shd w:val="clear" w:color="auto" w:fill="auto"/>
          </w:tcPr>
          <w:p w14:paraId="49B7CD9D" w14:textId="77777777" w:rsidR="00B85B74" w:rsidRPr="00EA52A3" w:rsidRDefault="00B85B74" w:rsidP="00B85B74">
            <w:pPr>
              <w:pStyle w:val="TableTextCA"/>
            </w:pPr>
            <w:r>
              <w:t>0</w:t>
            </w:r>
          </w:p>
        </w:tc>
        <w:tc>
          <w:tcPr>
            <w:tcW w:w="1196" w:type="dxa"/>
            <w:shd w:val="clear" w:color="auto" w:fill="auto"/>
          </w:tcPr>
          <w:p w14:paraId="2B57EE1B" w14:textId="77777777" w:rsidR="00B85B74" w:rsidRPr="00EA52A3" w:rsidRDefault="00B85B74" w:rsidP="00B85B74">
            <w:pPr>
              <w:pStyle w:val="TableTextCA"/>
            </w:pPr>
            <w:r>
              <w:t>6</w:t>
            </w:r>
          </w:p>
        </w:tc>
      </w:tr>
      <w:tr w:rsidR="00B85B74" w:rsidRPr="00EA52A3" w14:paraId="6E3BD673" w14:textId="77777777" w:rsidTr="00B85B74">
        <w:trPr>
          <w:trHeight w:val="306"/>
        </w:trPr>
        <w:tc>
          <w:tcPr>
            <w:tcW w:w="2376" w:type="dxa"/>
            <w:shd w:val="clear" w:color="auto" w:fill="auto"/>
          </w:tcPr>
          <w:p w14:paraId="760CAC3A" w14:textId="77777777" w:rsidR="00B85B74" w:rsidRPr="00EA52A3" w:rsidRDefault="00B85B74" w:rsidP="00B85B74">
            <w:pPr>
              <w:pStyle w:val="TableText"/>
            </w:pPr>
            <w:r w:rsidRPr="00EA52A3">
              <w:t>EL1</w:t>
            </w:r>
          </w:p>
        </w:tc>
        <w:tc>
          <w:tcPr>
            <w:tcW w:w="1560" w:type="dxa"/>
            <w:shd w:val="clear" w:color="auto" w:fill="auto"/>
          </w:tcPr>
          <w:p w14:paraId="5F3813B8" w14:textId="77777777" w:rsidR="00B85B74" w:rsidRPr="00EA52A3" w:rsidRDefault="00B85B74" w:rsidP="00B85B74">
            <w:pPr>
              <w:pStyle w:val="TableTextCA"/>
            </w:pPr>
            <w:r>
              <w:t>1</w:t>
            </w:r>
          </w:p>
        </w:tc>
        <w:tc>
          <w:tcPr>
            <w:tcW w:w="1559" w:type="dxa"/>
            <w:shd w:val="clear" w:color="auto" w:fill="auto"/>
          </w:tcPr>
          <w:p w14:paraId="0559745B" w14:textId="77777777" w:rsidR="00B85B74" w:rsidRPr="00EA52A3" w:rsidRDefault="00B85B74" w:rsidP="00B85B74">
            <w:pPr>
              <w:pStyle w:val="TableTextCA"/>
            </w:pPr>
            <w:r>
              <w:t>0</w:t>
            </w:r>
          </w:p>
        </w:tc>
        <w:tc>
          <w:tcPr>
            <w:tcW w:w="1276" w:type="dxa"/>
            <w:shd w:val="clear" w:color="auto" w:fill="auto"/>
          </w:tcPr>
          <w:p w14:paraId="53D179DC" w14:textId="77777777" w:rsidR="00B85B74" w:rsidRPr="00EA52A3" w:rsidRDefault="00B85B74" w:rsidP="00B85B74">
            <w:pPr>
              <w:pStyle w:val="TableTextCA"/>
            </w:pPr>
            <w:r>
              <w:t>2</w:t>
            </w:r>
          </w:p>
        </w:tc>
        <w:tc>
          <w:tcPr>
            <w:tcW w:w="1275" w:type="dxa"/>
            <w:shd w:val="clear" w:color="auto" w:fill="auto"/>
          </w:tcPr>
          <w:p w14:paraId="263CCC9B" w14:textId="77777777" w:rsidR="00B85B74" w:rsidRPr="00EA52A3" w:rsidRDefault="00B85B74" w:rsidP="00B85B74">
            <w:pPr>
              <w:pStyle w:val="TableTextCA"/>
            </w:pPr>
            <w:r>
              <w:t>0</w:t>
            </w:r>
          </w:p>
        </w:tc>
        <w:tc>
          <w:tcPr>
            <w:tcW w:w="1196" w:type="dxa"/>
            <w:shd w:val="clear" w:color="auto" w:fill="auto"/>
          </w:tcPr>
          <w:p w14:paraId="05822E6E" w14:textId="77777777" w:rsidR="00B85B74" w:rsidRPr="00EA52A3" w:rsidRDefault="00B85B74" w:rsidP="00B85B74">
            <w:pPr>
              <w:pStyle w:val="TableTextCA"/>
            </w:pPr>
            <w:r>
              <w:t>3</w:t>
            </w:r>
          </w:p>
        </w:tc>
      </w:tr>
      <w:tr w:rsidR="00B85B74" w:rsidRPr="00EA52A3" w14:paraId="7534FCC8" w14:textId="77777777" w:rsidTr="00B85B74">
        <w:trPr>
          <w:trHeight w:val="306"/>
        </w:trPr>
        <w:tc>
          <w:tcPr>
            <w:tcW w:w="2376" w:type="dxa"/>
            <w:shd w:val="clear" w:color="auto" w:fill="auto"/>
          </w:tcPr>
          <w:p w14:paraId="089EE53A" w14:textId="77777777" w:rsidR="00B85B74" w:rsidRPr="00EA52A3" w:rsidRDefault="00B85B74" w:rsidP="00B85B74">
            <w:pPr>
              <w:pStyle w:val="TableText"/>
            </w:pPr>
            <w:r w:rsidRPr="00EA52A3">
              <w:t>EL2</w:t>
            </w:r>
          </w:p>
        </w:tc>
        <w:tc>
          <w:tcPr>
            <w:tcW w:w="1560" w:type="dxa"/>
            <w:shd w:val="clear" w:color="auto" w:fill="auto"/>
          </w:tcPr>
          <w:p w14:paraId="52CCA7D4" w14:textId="77777777" w:rsidR="00B85B74" w:rsidRPr="00EA52A3" w:rsidRDefault="00B85B74" w:rsidP="00B85B74">
            <w:pPr>
              <w:pStyle w:val="TableTextCA"/>
            </w:pPr>
            <w:r>
              <w:t>0</w:t>
            </w:r>
          </w:p>
        </w:tc>
        <w:tc>
          <w:tcPr>
            <w:tcW w:w="1559" w:type="dxa"/>
            <w:shd w:val="clear" w:color="auto" w:fill="auto"/>
          </w:tcPr>
          <w:p w14:paraId="104F4DFB" w14:textId="77777777" w:rsidR="00B85B74" w:rsidRPr="00EA52A3" w:rsidRDefault="00B85B74" w:rsidP="00B85B74">
            <w:pPr>
              <w:pStyle w:val="TableTextCA"/>
            </w:pPr>
            <w:r>
              <w:t>0</w:t>
            </w:r>
          </w:p>
        </w:tc>
        <w:tc>
          <w:tcPr>
            <w:tcW w:w="1276" w:type="dxa"/>
            <w:shd w:val="clear" w:color="auto" w:fill="auto"/>
          </w:tcPr>
          <w:p w14:paraId="4D6F411E" w14:textId="77777777" w:rsidR="00B85B74" w:rsidRPr="00EA52A3" w:rsidRDefault="00B85B74" w:rsidP="00B85B74">
            <w:pPr>
              <w:pStyle w:val="TableTextCA"/>
            </w:pPr>
            <w:r>
              <w:t>0</w:t>
            </w:r>
          </w:p>
        </w:tc>
        <w:tc>
          <w:tcPr>
            <w:tcW w:w="1275" w:type="dxa"/>
            <w:shd w:val="clear" w:color="auto" w:fill="auto"/>
          </w:tcPr>
          <w:p w14:paraId="4021F8CF" w14:textId="77777777" w:rsidR="00B85B74" w:rsidRPr="00EA52A3" w:rsidRDefault="00B85B74" w:rsidP="00B85B74">
            <w:pPr>
              <w:pStyle w:val="TableTextCA"/>
            </w:pPr>
            <w:r>
              <w:t>0</w:t>
            </w:r>
          </w:p>
        </w:tc>
        <w:tc>
          <w:tcPr>
            <w:tcW w:w="1196" w:type="dxa"/>
            <w:shd w:val="clear" w:color="auto" w:fill="auto"/>
          </w:tcPr>
          <w:p w14:paraId="72530007" w14:textId="77777777" w:rsidR="00B85B74" w:rsidRPr="00EA52A3" w:rsidRDefault="00B85B74" w:rsidP="00B85B74">
            <w:pPr>
              <w:pStyle w:val="TableTextCA"/>
            </w:pPr>
            <w:r>
              <w:t>0</w:t>
            </w:r>
          </w:p>
        </w:tc>
      </w:tr>
      <w:tr w:rsidR="00B85B74" w:rsidRPr="00EA52A3" w14:paraId="173E0CAC" w14:textId="77777777" w:rsidTr="00B85B74">
        <w:trPr>
          <w:trHeight w:val="306"/>
        </w:trPr>
        <w:tc>
          <w:tcPr>
            <w:tcW w:w="2376" w:type="dxa"/>
            <w:shd w:val="clear" w:color="auto" w:fill="auto"/>
          </w:tcPr>
          <w:p w14:paraId="0CD288C2" w14:textId="77777777" w:rsidR="00B85B74" w:rsidRPr="00EA52A3" w:rsidRDefault="00B85B74" w:rsidP="00B85B74">
            <w:pPr>
              <w:pStyle w:val="TableText"/>
            </w:pPr>
            <w:r w:rsidRPr="00EA52A3">
              <w:t>SES1</w:t>
            </w:r>
          </w:p>
        </w:tc>
        <w:tc>
          <w:tcPr>
            <w:tcW w:w="1560" w:type="dxa"/>
            <w:shd w:val="clear" w:color="auto" w:fill="auto"/>
          </w:tcPr>
          <w:p w14:paraId="03D536F3" w14:textId="77777777" w:rsidR="00B85B74" w:rsidRPr="00EA52A3" w:rsidRDefault="00B85B74" w:rsidP="00B85B74">
            <w:pPr>
              <w:pStyle w:val="TableTextCA"/>
            </w:pPr>
            <w:r>
              <w:t>0</w:t>
            </w:r>
          </w:p>
        </w:tc>
        <w:tc>
          <w:tcPr>
            <w:tcW w:w="1559" w:type="dxa"/>
            <w:shd w:val="clear" w:color="auto" w:fill="auto"/>
          </w:tcPr>
          <w:p w14:paraId="25A9ABCC" w14:textId="77777777" w:rsidR="00B85B74" w:rsidRPr="00EA52A3" w:rsidRDefault="00B85B74" w:rsidP="00B85B74">
            <w:pPr>
              <w:pStyle w:val="TableTextCA"/>
            </w:pPr>
            <w:r>
              <w:t>0</w:t>
            </w:r>
          </w:p>
        </w:tc>
        <w:tc>
          <w:tcPr>
            <w:tcW w:w="1276" w:type="dxa"/>
            <w:shd w:val="clear" w:color="auto" w:fill="auto"/>
          </w:tcPr>
          <w:p w14:paraId="79306854" w14:textId="77777777" w:rsidR="00B85B74" w:rsidRPr="00EA52A3" w:rsidRDefault="00B85B74" w:rsidP="00B85B74">
            <w:pPr>
              <w:pStyle w:val="TableTextCA"/>
            </w:pPr>
            <w:r>
              <w:t>0</w:t>
            </w:r>
          </w:p>
        </w:tc>
        <w:tc>
          <w:tcPr>
            <w:tcW w:w="1275" w:type="dxa"/>
            <w:shd w:val="clear" w:color="auto" w:fill="auto"/>
          </w:tcPr>
          <w:p w14:paraId="511F59B2" w14:textId="77777777" w:rsidR="00B85B74" w:rsidRPr="00EA52A3" w:rsidRDefault="00B85B74" w:rsidP="00B85B74">
            <w:pPr>
              <w:pStyle w:val="TableTextCA"/>
            </w:pPr>
            <w:r>
              <w:t>0</w:t>
            </w:r>
          </w:p>
        </w:tc>
        <w:tc>
          <w:tcPr>
            <w:tcW w:w="1196" w:type="dxa"/>
            <w:shd w:val="clear" w:color="auto" w:fill="auto"/>
          </w:tcPr>
          <w:p w14:paraId="3AC0F32E" w14:textId="77777777" w:rsidR="00B85B74" w:rsidRPr="00EA52A3" w:rsidRDefault="00B85B74" w:rsidP="00B85B74">
            <w:pPr>
              <w:pStyle w:val="TableTextCA"/>
            </w:pPr>
            <w:r>
              <w:t>0</w:t>
            </w:r>
          </w:p>
        </w:tc>
      </w:tr>
      <w:tr w:rsidR="00B85B74" w:rsidRPr="00EA52A3" w14:paraId="1C0E50AB" w14:textId="77777777" w:rsidTr="00B85B74">
        <w:trPr>
          <w:trHeight w:val="306"/>
        </w:trPr>
        <w:tc>
          <w:tcPr>
            <w:tcW w:w="2376" w:type="dxa"/>
            <w:tcBorders>
              <w:bottom w:val="single" w:sz="4" w:space="0" w:color="auto"/>
            </w:tcBorders>
          </w:tcPr>
          <w:p w14:paraId="4278D79C" w14:textId="77777777" w:rsidR="00B85B74" w:rsidRPr="00EA52A3" w:rsidRDefault="00B85B74" w:rsidP="00B85B74">
            <w:pPr>
              <w:pStyle w:val="TableText"/>
            </w:pPr>
            <w:r w:rsidRPr="00EA52A3">
              <w:t>CEO</w:t>
            </w:r>
          </w:p>
        </w:tc>
        <w:tc>
          <w:tcPr>
            <w:tcW w:w="1560" w:type="dxa"/>
            <w:tcBorders>
              <w:bottom w:val="single" w:sz="4" w:space="0" w:color="auto"/>
            </w:tcBorders>
          </w:tcPr>
          <w:p w14:paraId="30F44D32" w14:textId="77777777" w:rsidR="00B85B74" w:rsidRPr="00EA52A3" w:rsidRDefault="00B85B74" w:rsidP="00B85B74">
            <w:pPr>
              <w:pStyle w:val="TableTextCA"/>
            </w:pPr>
            <w:r>
              <w:t>0</w:t>
            </w:r>
          </w:p>
        </w:tc>
        <w:tc>
          <w:tcPr>
            <w:tcW w:w="1559" w:type="dxa"/>
            <w:tcBorders>
              <w:bottom w:val="single" w:sz="4" w:space="0" w:color="auto"/>
            </w:tcBorders>
          </w:tcPr>
          <w:p w14:paraId="2742429E" w14:textId="77777777" w:rsidR="00B85B74" w:rsidRPr="00EA52A3" w:rsidRDefault="00B85B74" w:rsidP="00B85B74">
            <w:pPr>
              <w:pStyle w:val="TableTextCA"/>
            </w:pPr>
            <w:r>
              <w:t>0</w:t>
            </w:r>
          </w:p>
        </w:tc>
        <w:tc>
          <w:tcPr>
            <w:tcW w:w="1276" w:type="dxa"/>
            <w:tcBorders>
              <w:bottom w:val="single" w:sz="4" w:space="0" w:color="auto"/>
            </w:tcBorders>
          </w:tcPr>
          <w:p w14:paraId="34027DDE" w14:textId="77777777" w:rsidR="00B85B74" w:rsidRPr="00EA52A3" w:rsidRDefault="00B85B74" w:rsidP="00B85B74">
            <w:pPr>
              <w:pStyle w:val="TableTextCA"/>
            </w:pPr>
            <w:r>
              <w:t>1</w:t>
            </w:r>
          </w:p>
        </w:tc>
        <w:tc>
          <w:tcPr>
            <w:tcW w:w="1275" w:type="dxa"/>
            <w:tcBorders>
              <w:bottom w:val="single" w:sz="4" w:space="0" w:color="auto"/>
            </w:tcBorders>
          </w:tcPr>
          <w:p w14:paraId="5EA378A6" w14:textId="77777777" w:rsidR="00B85B74" w:rsidRPr="00EA52A3" w:rsidRDefault="00B85B74" w:rsidP="00B85B74">
            <w:pPr>
              <w:pStyle w:val="TableTextCA"/>
            </w:pPr>
            <w:r>
              <w:t>0</w:t>
            </w:r>
          </w:p>
        </w:tc>
        <w:tc>
          <w:tcPr>
            <w:tcW w:w="1196" w:type="dxa"/>
            <w:tcBorders>
              <w:bottom w:val="single" w:sz="4" w:space="0" w:color="auto"/>
            </w:tcBorders>
          </w:tcPr>
          <w:p w14:paraId="405871B0" w14:textId="77777777" w:rsidR="00B85B74" w:rsidRPr="00EA52A3" w:rsidRDefault="00B85B74" w:rsidP="00B85B74">
            <w:pPr>
              <w:pStyle w:val="TableTextCA"/>
            </w:pPr>
            <w:r>
              <w:t>1</w:t>
            </w:r>
          </w:p>
        </w:tc>
      </w:tr>
      <w:tr w:rsidR="00B85B74" w:rsidRPr="00087F41" w14:paraId="0F75B628" w14:textId="77777777" w:rsidTr="00B85B74">
        <w:trPr>
          <w:trHeight w:val="306"/>
        </w:trPr>
        <w:tc>
          <w:tcPr>
            <w:tcW w:w="2376" w:type="dxa"/>
            <w:shd w:val="clear" w:color="auto" w:fill="auto"/>
          </w:tcPr>
          <w:p w14:paraId="6C3980E4" w14:textId="77777777" w:rsidR="00B85B74" w:rsidRPr="00087F41" w:rsidRDefault="00B85B74" w:rsidP="00B85B74">
            <w:pPr>
              <w:pStyle w:val="TableText"/>
              <w:rPr>
                <w:color w:val="auto"/>
              </w:rPr>
            </w:pPr>
            <w:r w:rsidRPr="00087F41">
              <w:rPr>
                <w:b/>
                <w:bCs/>
                <w:iCs/>
                <w:color w:val="auto"/>
              </w:rPr>
              <w:t xml:space="preserve">Total </w:t>
            </w:r>
          </w:p>
        </w:tc>
        <w:tc>
          <w:tcPr>
            <w:tcW w:w="1560" w:type="dxa"/>
            <w:shd w:val="clear" w:color="auto" w:fill="auto"/>
          </w:tcPr>
          <w:p w14:paraId="7512A3AF" w14:textId="77777777" w:rsidR="00B85B74" w:rsidRPr="00087F41" w:rsidRDefault="00B85B74" w:rsidP="00B85B74">
            <w:pPr>
              <w:pStyle w:val="TableTextCA"/>
              <w:rPr>
                <w:b/>
                <w:color w:val="auto"/>
              </w:rPr>
            </w:pPr>
            <w:r>
              <w:rPr>
                <w:b/>
                <w:color w:val="auto"/>
              </w:rPr>
              <w:t>10</w:t>
            </w:r>
          </w:p>
        </w:tc>
        <w:tc>
          <w:tcPr>
            <w:tcW w:w="1559" w:type="dxa"/>
            <w:shd w:val="clear" w:color="auto" w:fill="auto"/>
          </w:tcPr>
          <w:p w14:paraId="671E7053" w14:textId="77777777" w:rsidR="00B85B74" w:rsidRPr="00087F41" w:rsidRDefault="00B85B74" w:rsidP="00B85B74">
            <w:pPr>
              <w:pStyle w:val="TableTextCA"/>
              <w:rPr>
                <w:b/>
                <w:color w:val="auto"/>
              </w:rPr>
            </w:pPr>
            <w:r>
              <w:rPr>
                <w:b/>
                <w:color w:val="auto"/>
              </w:rPr>
              <w:t>5</w:t>
            </w:r>
          </w:p>
        </w:tc>
        <w:tc>
          <w:tcPr>
            <w:tcW w:w="1276" w:type="dxa"/>
            <w:shd w:val="clear" w:color="auto" w:fill="auto"/>
          </w:tcPr>
          <w:p w14:paraId="15C814D2" w14:textId="77777777" w:rsidR="00B85B74" w:rsidRPr="00087F41" w:rsidRDefault="00B85B74" w:rsidP="00B85B74">
            <w:pPr>
              <w:pStyle w:val="TableTextCA"/>
              <w:rPr>
                <w:b/>
                <w:color w:val="auto"/>
              </w:rPr>
            </w:pPr>
            <w:r>
              <w:rPr>
                <w:b/>
                <w:color w:val="auto"/>
              </w:rPr>
              <w:t>9</w:t>
            </w:r>
          </w:p>
        </w:tc>
        <w:tc>
          <w:tcPr>
            <w:tcW w:w="1275" w:type="dxa"/>
            <w:shd w:val="clear" w:color="auto" w:fill="auto"/>
          </w:tcPr>
          <w:p w14:paraId="37D368A6" w14:textId="77777777" w:rsidR="00B85B74" w:rsidRPr="00087F41" w:rsidRDefault="00B85B74" w:rsidP="00B85B74">
            <w:pPr>
              <w:pStyle w:val="TableTextCA"/>
              <w:rPr>
                <w:b/>
                <w:color w:val="auto"/>
              </w:rPr>
            </w:pPr>
            <w:r>
              <w:rPr>
                <w:b/>
                <w:color w:val="auto"/>
              </w:rPr>
              <w:t>0</w:t>
            </w:r>
          </w:p>
        </w:tc>
        <w:tc>
          <w:tcPr>
            <w:tcW w:w="1196" w:type="dxa"/>
            <w:shd w:val="clear" w:color="auto" w:fill="auto"/>
          </w:tcPr>
          <w:p w14:paraId="44627029" w14:textId="77777777" w:rsidR="00B85B74" w:rsidRPr="00087F41" w:rsidRDefault="00B85B74" w:rsidP="00B85B74">
            <w:pPr>
              <w:pStyle w:val="TableTextCA"/>
              <w:rPr>
                <w:b/>
                <w:color w:val="auto"/>
              </w:rPr>
            </w:pPr>
            <w:r>
              <w:rPr>
                <w:b/>
                <w:color w:val="auto"/>
              </w:rPr>
              <w:t>24</w:t>
            </w:r>
          </w:p>
        </w:tc>
      </w:tr>
    </w:tbl>
    <w:p w14:paraId="31D9C72B" w14:textId="77777777" w:rsidR="00B85B74" w:rsidRPr="00EA52A3" w:rsidRDefault="00B85B74" w:rsidP="00B85B74">
      <w:pPr>
        <w:pStyle w:val="TFListNotesSpace"/>
      </w:pPr>
      <w:r w:rsidRPr="00EA52A3">
        <w:t>APS = Australian Public Service; CEO = Chief Executive Officer</w:t>
      </w:r>
      <w:r>
        <w:t xml:space="preserve">; </w:t>
      </w:r>
      <w:r w:rsidRPr="00EA52A3">
        <w:t xml:space="preserve">EL = Executive Level; </w:t>
      </w:r>
      <w:r>
        <w:t>SES = Senior Executive Service</w:t>
      </w:r>
    </w:p>
    <w:p w14:paraId="0ABA7DAA" w14:textId="401A324D" w:rsidR="00B85B74" w:rsidRPr="00A111DE" w:rsidRDefault="00B85B74" w:rsidP="00B85B74">
      <w:pPr>
        <w:pStyle w:val="ARBodyText"/>
        <w:rPr>
          <w:b/>
        </w:rPr>
      </w:pPr>
      <w:r w:rsidRPr="00A111DE">
        <w:lastRenderedPageBreak/>
        <w:t xml:space="preserve">As at 30 June 2019, the total number of employees was </w:t>
      </w:r>
      <w:r w:rsidRPr="000C5A74">
        <w:t>232. The total number of employees in 2017–18 was 202.58, while the total number in 2016–17 was 207</w:t>
      </w:r>
      <w:r w:rsidR="00D37B03">
        <w:rPr>
          <w:rStyle w:val="FootnoteReference"/>
        </w:rPr>
        <w:footnoteReference w:id="8"/>
      </w:r>
      <w:r w:rsidRPr="000C5A74">
        <w:t>.</w:t>
      </w:r>
    </w:p>
    <w:p w14:paraId="2F738959" w14:textId="1A8EBE47" w:rsidR="00B85B74" w:rsidRPr="00A111DE" w:rsidRDefault="00B85B74" w:rsidP="00B85B74">
      <w:pPr>
        <w:pStyle w:val="ARBodyText"/>
      </w:pPr>
      <w:r w:rsidRPr="00A111DE">
        <w:t xml:space="preserve">The Authority’s main offices are in Townsville, where </w:t>
      </w:r>
      <w:r>
        <w:t>197</w:t>
      </w:r>
      <w:r w:rsidRPr="00A111DE">
        <w:t xml:space="preserve"> employees were based as at 30</w:t>
      </w:r>
      <w:r w:rsidR="0004545E">
        <w:t> </w:t>
      </w:r>
      <w:r w:rsidRPr="00A111DE">
        <w:t xml:space="preserve">June 2019. In addition, there were </w:t>
      </w:r>
      <w:r>
        <w:t>16</w:t>
      </w:r>
      <w:r w:rsidRPr="00A111DE">
        <w:t xml:space="preserve"> employees in the Cairns office, </w:t>
      </w:r>
      <w:r w:rsidRPr="007E5A20">
        <w:t>three</w:t>
      </w:r>
      <w:r w:rsidRPr="00A111DE">
        <w:t xml:space="preserve"> employees in Mackay, </w:t>
      </w:r>
      <w:r w:rsidRPr="007E5A20">
        <w:t>three</w:t>
      </w:r>
      <w:r w:rsidRPr="00A111DE">
        <w:t xml:space="preserve"> employees in Rockhampton, two employees in Brisbane</w:t>
      </w:r>
      <w:r>
        <w:t>, five employees in Gladstone</w:t>
      </w:r>
      <w:r w:rsidRPr="00A111DE">
        <w:t xml:space="preserve"> and </w:t>
      </w:r>
      <w:r>
        <w:t>six</w:t>
      </w:r>
      <w:r w:rsidRPr="00A111DE">
        <w:t xml:space="preserve"> employees in Canberra.</w:t>
      </w:r>
    </w:p>
    <w:p w14:paraId="60809341" w14:textId="7C851290" w:rsidR="005D239C" w:rsidRDefault="005D239C" w:rsidP="005D239C">
      <w:pPr>
        <w:pStyle w:val="ARTableName0"/>
      </w:pPr>
      <w:bookmarkStart w:id="421" w:name="_Toc16709109"/>
      <w:bookmarkStart w:id="422" w:name="_Toc20476480"/>
      <w:r>
        <w:t>Table 1</w:t>
      </w:r>
      <w:r w:rsidR="00201AC5">
        <w:t>5</w:t>
      </w:r>
      <w:r>
        <w:t>:</w:t>
      </w:r>
      <w:r w:rsidR="007519E0">
        <w:t xml:space="preserve"> </w:t>
      </w:r>
      <w:r>
        <w:t xml:space="preserve">Employee overview, 30 </w:t>
      </w:r>
      <w:r w:rsidRPr="00D71770">
        <w:t>June</w:t>
      </w:r>
      <w:r>
        <w:t xml:space="preserve"> 2018</w:t>
      </w:r>
      <w:bookmarkEnd w:id="421"/>
      <w:bookmarkEnd w:id="422"/>
    </w:p>
    <w:p w14:paraId="3F9E136F" w14:textId="77777777" w:rsidR="005D239C" w:rsidRPr="00EA52A3" w:rsidRDefault="005D239C" w:rsidP="005D239C">
      <w:pPr>
        <w:pStyle w:val="ARTableName0"/>
      </w:pPr>
      <w:bookmarkStart w:id="423" w:name="_Toc16709110"/>
      <w:bookmarkStart w:id="424" w:name="_Toc20476481"/>
      <w:r>
        <w:t>a. O</w:t>
      </w:r>
      <w:r w:rsidRPr="00EA52A3">
        <w:t>ngoing</w:t>
      </w:r>
      <w:r>
        <w:t xml:space="preserve"> employees</w:t>
      </w:r>
      <w:bookmarkEnd w:id="423"/>
      <w:bookmarkEnd w:id="424"/>
    </w:p>
    <w:tbl>
      <w:tblPr>
        <w:tblStyle w:val="TableGrid"/>
        <w:tblW w:w="5000" w:type="pct"/>
        <w:tblLook w:val="04A0" w:firstRow="1" w:lastRow="0" w:firstColumn="1" w:lastColumn="0" w:noHBand="0" w:noVBand="1"/>
        <w:tblCaption w:val="Table 15 a employee overview 30 June 2018"/>
        <w:tblDescription w:val="The number of ongoing agency employees within each classification.  There were 188 ongoing employees. The table has six columns titled classification, female and male (each of these is broken into two columns for full-time and part-time employees) and a totals column."/>
      </w:tblPr>
      <w:tblGrid>
        <w:gridCol w:w="2383"/>
        <w:gridCol w:w="1478"/>
        <w:gridCol w:w="1480"/>
        <w:gridCol w:w="1226"/>
        <w:gridCol w:w="1281"/>
        <w:gridCol w:w="1212"/>
      </w:tblGrid>
      <w:tr w:rsidR="005D239C" w:rsidRPr="00EA52A3" w14:paraId="602EE432" w14:textId="77777777" w:rsidTr="001968F7">
        <w:trPr>
          <w:trHeight w:val="306"/>
          <w:tblHeader/>
        </w:trPr>
        <w:tc>
          <w:tcPr>
            <w:tcW w:w="2420" w:type="dxa"/>
            <w:shd w:val="clear" w:color="auto" w:fill="auto"/>
            <w:vAlign w:val="bottom"/>
            <w:hideMark/>
          </w:tcPr>
          <w:p w14:paraId="2E5C559A" w14:textId="2051D68D" w:rsidR="005D239C" w:rsidRPr="00EA52A3" w:rsidRDefault="005D239C" w:rsidP="001968F7">
            <w:pPr>
              <w:pStyle w:val="TableHeading"/>
            </w:pPr>
          </w:p>
        </w:tc>
        <w:tc>
          <w:tcPr>
            <w:tcW w:w="3030" w:type="dxa"/>
            <w:gridSpan w:val="2"/>
            <w:tcBorders>
              <w:bottom w:val="single" w:sz="4" w:space="0" w:color="auto"/>
            </w:tcBorders>
            <w:shd w:val="clear" w:color="auto" w:fill="auto"/>
            <w:hideMark/>
          </w:tcPr>
          <w:p w14:paraId="274CCB57" w14:textId="77777777" w:rsidR="005D239C" w:rsidRPr="00EA52A3" w:rsidRDefault="005D239C" w:rsidP="001968F7">
            <w:pPr>
              <w:pStyle w:val="TableHeadingCA"/>
            </w:pPr>
            <w:r w:rsidRPr="00EA52A3">
              <w:t>Female</w:t>
            </w:r>
          </w:p>
        </w:tc>
        <w:tc>
          <w:tcPr>
            <w:tcW w:w="2559" w:type="dxa"/>
            <w:gridSpan w:val="2"/>
            <w:tcBorders>
              <w:bottom w:val="single" w:sz="4" w:space="0" w:color="auto"/>
            </w:tcBorders>
            <w:shd w:val="clear" w:color="auto" w:fill="auto"/>
            <w:hideMark/>
          </w:tcPr>
          <w:p w14:paraId="48218CA4" w14:textId="77777777" w:rsidR="005D239C" w:rsidRPr="00EA52A3" w:rsidRDefault="005D239C" w:rsidP="001968F7">
            <w:pPr>
              <w:pStyle w:val="TableHeadingCA"/>
            </w:pPr>
            <w:r w:rsidRPr="00EA52A3">
              <w:t>Male</w:t>
            </w:r>
          </w:p>
        </w:tc>
        <w:tc>
          <w:tcPr>
            <w:tcW w:w="1233" w:type="dxa"/>
            <w:shd w:val="clear" w:color="auto" w:fill="auto"/>
            <w:vAlign w:val="bottom"/>
          </w:tcPr>
          <w:p w14:paraId="4A1D46B8" w14:textId="0BAF9F99" w:rsidR="005D239C" w:rsidRPr="00EA52A3" w:rsidRDefault="005D239C" w:rsidP="001968F7">
            <w:pPr>
              <w:pStyle w:val="TableHeadingCA"/>
              <w:rPr>
                <w:color w:val="FFFFFF" w:themeColor="background1"/>
              </w:rPr>
            </w:pPr>
          </w:p>
        </w:tc>
      </w:tr>
      <w:tr w:rsidR="005D239C" w:rsidRPr="00EA52A3" w14:paraId="430F163F" w14:textId="77777777" w:rsidTr="005E406E">
        <w:trPr>
          <w:trHeight w:val="306"/>
          <w:tblHeader/>
        </w:trPr>
        <w:tc>
          <w:tcPr>
            <w:tcW w:w="2420" w:type="dxa"/>
            <w:tcBorders>
              <w:bottom w:val="single" w:sz="4" w:space="0" w:color="auto"/>
            </w:tcBorders>
            <w:shd w:val="clear" w:color="auto" w:fill="auto"/>
            <w:vAlign w:val="center"/>
          </w:tcPr>
          <w:p w14:paraId="01F54CD3" w14:textId="53EBDB72" w:rsidR="005D239C" w:rsidRPr="00EA52A3" w:rsidRDefault="005E406E" w:rsidP="005E406E">
            <w:pPr>
              <w:pStyle w:val="TableHeading"/>
            </w:pPr>
            <w:r w:rsidRPr="00EA52A3">
              <w:t>Classification</w:t>
            </w:r>
          </w:p>
        </w:tc>
        <w:tc>
          <w:tcPr>
            <w:tcW w:w="1515" w:type="dxa"/>
            <w:tcBorders>
              <w:bottom w:val="single" w:sz="4" w:space="0" w:color="auto"/>
            </w:tcBorders>
            <w:shd w:val="clear" w:color="auto" w:fill="auto"/>
            <w:vAlign w:val="center"/>
          </w:tcPr>
          <w:p w14:paraId="3A90FB64" w14:textId="77777777" w:rsidR="005D239C" w:rsidRPr="00EA52A3" w:rsidRDefault="005D239C" w:rsidP="005E406E">
            <w:pPr>
              <w:pStyle w:val="TableHeadingCA"/>
              <w:jc w:val="left"/>
            </w:pPr>
            <w:r>
              <w:t>Full-</w:t>
            </w:r>
            <w:r w:rsidRPr="00EA52A3">
              <w:t>time</w:t>
            </w:r>
          </w:p>
        </w:tc>
        <w:tc>
          <w:tcPr>
            <w:tcW w:w="1515" w:type="dxa"/>
            <w:tcBorders>
              <w:bottom w:val="single" w:sz="4" w:space="0" w:color="auto"/>
            </w:tcBorders>
            <w:shd w:val="clear" w:color="auto" w:fill="auto"/>
            <w:vAlign w:val="center"/>
          </w:tcPr>
          <w:p w14:paraId="670902C5" w14:textId="77777777" w:rsidR="005D239C" w:rsidRPr="00EA52A3" w:rsidRDefault="005D239C" w:rsidP="005E406E">
            <w:pPr>
              <w:pStyle w:val="TableHeadingCA"/>
              <w:jc w:val="left"/>
            </w:pPr>
            <w:r>
              <w:t>Part-</w:t>
            </w:r>
            <w:r w:rsidRPr="00EA52A3">
              <w:t>time</w:t>
            </w:r>
          </w:p>
        </w:tc>
        <w:tc>
          <w:tcPr>
            <w:tcW w:w="1252" w:type="dxa"/>
            <w:tcBorders>
              <w:bottom w:val="single" w:sz="4" w:space="0" w:color="auto"/>
            </w:tcBorders>
            <w:shd w:val="clear" w:color="auto" w:fill="auto"/>
            <w:vAlign w:val="center"/>
          </w:tcPr>
          <w:p w14:paraId="5FBC2F6F" w14:textId="77777777" w:rsidR="005D239C" w:rsidRPr="00EA52A3" w:rsidRDefault="005D239C" w:rsidP="005E406E">
            <w:pPr>
              <w:pStyle w:val="TableHeadingCA"/>
              <w:jc w:val="left"/>
            </w:pPr>
            <w:r>
              <w:t>Full-</w:t>
            </w:r>
            <w:r w:rsidRPr="00EA52A3">
              <w:t>time</w:t>
            </w:r>
          </w:p>
        </w:tc>
        <w:tc>
          <w:tcPr>
            <w:tcW w:w="1307" w:type="dxa"/>
            <w:tcBorders>
              <w:bottom w:val="single" w:sz="4" w:space="0" w:color="auto"/>
            </w:tcBorders>
            <w:shd w:val="clear" w:color="auto" w:fill="auto"/>
            <w:vAlign w:val="center"/>
          </w:tcPr>
          <w:p w14:paraId="5174966E" w14:textId="77777777" w:rsidR="005D239C" w:rsidRPr="00EA52A3" w:rsidRDefault="005D239C" w:rsidP="005E406E">
            <w:pPr>
              <w:pStyle w:val="TableHeadingCA"/>
              <w:jc w:val="left"/>
            </w:pPr>
            <w:r>
              <w:t>Part-</w:t>
            </w:r>
            <w:r w:rsidRPr="00EA52A3">
              <w:t>time</w:t>
            </w:r>
          </w:p>
        </w:tc>
        <w:tc>
          <w:tcPr>
            <w:tcW w:w="1233" w:type="dxa"/>
            <w:tcBorders>
              <w:bottom w:val="single" w:sz="4" w:space="0" w:color="auto"/>
            </w:tcBorders>
            <w:shd w:val="clear" w:color="auto" w:fill="auto"/>
            <w:vAlign w:val="center"/>
          </w:tcPr>
          <w:p w14:paraId="00BBE364" w14:textId="615AB12B" w:rsidR="005D239C" w:rsidRPr="005E406E" w:rsidRDefault="005E406E" w:rsidP="005E406E">
            <w:pPr>
              <w:spacing w:before="120" w:after="120"/>
              <w:jc w:val="center"/>
              <w:rPr>
                <w:rFonts w:cs="Arial"/>
                <w:b/>
                <w:bCs/>
                <w:color w:val="FFFFFF" w:themeColor="background1"/>
                <w:sz w:val="16"/>
                <w:szCs w:val="16"/>
              </w:rPr>
            </w:pPr>
            <w:r w:rsidRPr="005E406E">
              <w:rPr>
                <w:b/>
                <w:sz w:val="22"/>
              </w:rPr>
              <w:t>Total</w:t>
            </w:r>
          </w:p>
        </w:tc>
      </w:tr>
      <w:tr w:rsidR="005D239C" w:rsidRPr="00EA52A3" w14:paraId="64BDA2FB" w14:textId="77777777" w:rsidTr="001968F7">
        <w:trPr>
          <w:trHeight w:val="306"/>
        </w:trPr>
        <w:tc>
          <w:tcPr>
            <w:tcW w:w="2420" w:type="dxa"/>
            <w:shd w:val="clear" w:color="auto" w:fill="auto"/>
            <w:hideMark/>
          </w:tcPr>
          <w:p w14:paraId="34D53B17" w14:textId="77777777" w:rsidR="005D239C" w:rsidRPr="00EA52A3" w:rsidRDefault="005D239C" w:rsidP="001968F7">
            <w:pPr>
              <w:pStyle w:val="TableText"/>
              <w:rPr>
                <w:color w:val="auto"/>
              </w:rPr>
            </w:pPr>
            <w:r w:rsidRPr="00EA52A3">
              <w:t>APS1</w:t>
            </w:r>
          </w:p>
        </w:tc>
        <w:tc>
          <w:tcPr>
            <w:tcW w:w="1515" w:type="dxa"/>
            <w:shd w:val="clear" w:color="auto" w:fill="auto"/>
          </w:tcPr>
          <w:p w14:paraId="7348BC3E" w14:textId="77777777" w:rsidR="005D239C" w:rsidRPr="00EA52A3" w:rsidRDefault="005D239C" w:rsidP="001968F7">
            <w:pPr>
              <w:pStyle w:val="TableTextCA"/>
            </w:pPr>
            <w:r>
              <w:t>1</w:t>
            </w:r>
          </w:p>
        </w:tc>
        <w:tc>
          <w:tcPr>
            <w:tcW w:w="1515" w:type="dxa"/>
            <w:shd w:val="clear" w:color="auto" w:fill="auto"/>
          </w:tcPr>
          <w:p w14:paraId="486A7D06" w14:textId="77777777" w:rsidR="005D239C" w:rsidRPr="00EA52A3" w:rsidRDefault="005D239C" w:rsidP="001968F7">
            <w:pPr>
              <w:pStyle w:val="TableTextCA"/>
            </w:pPr>
            <w:r>
              <w:t>0</w:t>
            </w:r>
          </w:p>
        </w:tc>
        <w:tc>
          <w:tcPr>
            <w:tcW w:w="1252" w:type="dxa"/>
            <w:shd w:val="clear" w:color="auto" w:fill="auto"/>
          </w:tcPr>
          <w:p w14:paraId="384B3B9A" w14:textId="77777777" w:rsidR="005D239C" w:rsidRPr="00EA52A3" w:rsidRDefault="005D239C" w:rsidP="001968F7">
            <w:pPr>
              <w:pStyle w:val="TableTextCA"/>
            </w:pPr>
            <w:r>
              <w:t>1</w:t>
            </w:r>
          </w:p>
        </w:tc>
        <w:tc>
          <w:tcPr>
            <w:tcW w:w="1307" w:type="dxa"/>
            <w:shd w:val="clear" w:color="auto" w:fill="auto"/>
          </w:tcPr>
          <w:p w14:paraId="393A566B" w14:textId="77777777" w:rsidR="005D239C" w:rsidRPr="00EA52A3" w:rsidRDefault="005D239C" w:rsidP="001968F7">
            <w:pPr>
              <w:pStyle w:val="TableTextCA"/>
            </w:pPr>
            <w:r>
              <w:t>0</w:t>
            </w:r>
          </w:p>
        </w:tc>
        <w:tc>
          <w:tcPr>
            <w:tcW w:w="1233" w:type="dxa"/>
            <w:shd w:val="clear" w:color="auto" w:fill="auto"/>
          </w:tcPr>
          <w:p w14:paraId="0E1207B0" w14:textId="77777777" w:rsidR="005D239C" w:rsidRPr="00EA52A3" w:rsidRDefault="005D239C" w:rsidP="001968F7">
            <w:pPr>
              <w:pStyle w:val="TableTextCA"/>
            </w:pPr>
            <w:r>
              <w:t>2</w:t>
            </w:r>
          </w:p>
        </w:tc>
      </w:tr>
      <w:tr w:rsidR="005D239C" w:rsidRPr="00EA52A3" w14:paraId="3669669D" w14:textId="77777777" w:rsidTr="001968F7">
        <w:trPr>
          <w:trHeight w:val="306"/>
        </w:trPr>
        <w:tc>
          <w:tcPr>
            <w:tcW w:w="2420" w:type="dxa"/>
            <w:shd w:val="clear" w:color="auto" w:fill="auto"/>
            <w:hideMark/>
          </w:tcPr>
          <w:p w14:paraId="5A22724A" w14:textId="77777777" w:rsidR="005D239C" w:rsidRPr="00EA52A3" w:rsidRDefault="005D239C" w:rsidP="001968F7">
            <w:pPr>
              <w:pStyle w:val="TableText"/>
            </w:pPr>
            <w:r w:rsidRPr="00EA52A3">
              <w:t>APS2</w:t>
            </w:r>
          </w:p>
        </w:tc>
        <w:tc>
          <w:tcPr>
            <w:tcW w:w="1515" w:type="dxa"/>
            <w:shd w:val="clear" w:color="auto" w:fill="auto"/>
          </w:tcPr>
          <w:p w14:paraId="76876B6E" w14:textId="77777777" w:rsidR="005D239C" w:rsidRPr="00EA52A3" w:rsidRDefault="005D239C" w:rsidP="001968F7">
            <w:pPr>
              <w:pStyle w:val="TableTextCA"/>
            </w:pPr>
            <w:r>
              <w:t>7</w:t>
            </w:r>
          </w:p>
        </w:tc>
        <w:tc>
          <w:tcPr>
            <w:tcW w:w="1515" w:type="dxa"/>
            <w:shd w:val="clear" w:color="auto" w:fill="auto"/>
          </w:tcPr>
          <w:p w14:paraId="4431400A" w14:textId="77777777" w:rsidR="005D239C" w:rsidRPr="00EA52A3" w:rsidRDefault="005D239C" w:rsidP="001968F7">
            <w:pPr>
              <w:pStyle w:val="TableTextCA"/>
            </w:pPr>
            <w:r>
              <w:t>4</w:t>
            </w:r>
          </w:p>
        </w:tc>
        <w:tc>
          <w:tcPr>
            <w:tcW w:w="1252" w:type="dxa"/>
            <w:shd w:val="clear" w:color="auto" w:fill="auto"/>
          </w:tcPr>
          <w:p w14:paraId="30729AD2" w14:textId="77777777" w:rsidR="005D239C" w:rsidRPr="00EA52A3" w:rsidRDefault="005D239C" w:rsidP="001968F7">
            <w:pPr>
              <w:pStyle w:val="TableTextCA"/>
            </w:pPr>
            <w:r>
              <w:t>1</w:t>
            </w:r>
          </w:p>
        </w:tc>
        <w:tc>
          <w:tcPr>
            <w:tcW w:w="1307" w:type="dxa"/>
            <w:shd w:val="clear" w:color="auto" w:fill="auto"/>
          </w:tcPr>
          <w:p w14:paraId="37AA464D" w14:textId="77777777" w:rsidR="005D239C" w:rsidRPr="00EA52A3" w:rsidRDefault="005D239C" w:rsidP="001968F7">
            <w:pPr>
              <w:pStyle w:val="TableTextCA"/>
            </w:pPr>
            <w:r>
              <w:t>0</w:t>
            </w:r>
          </w:p>
        </w:tc>
        <w:tc>
          <w:tcPr>
            <w:tcW w:w="1233" w:type="dxa"/>
            <w:shd w:val="clear" w:color="auto" w:fill="auto"/>
          </w:tcPr>
          <w:p w14:paraId="1A57D3EA" w14:textId="77777777" w:rsidR="005D239C" w:rsidRPr="00EA52A3" w:rsidRDefault="005D239C" w:rsidP="001968F7">
            <w:pPr>
              <w:pStyle w:val="TableTextCA"/>
            </w:pPr>
            <w:r>
              <w:t>12</w:t>
            </w:r>
          </w:p>
        </w:tc>
      </w:tr>
      <w:tr w:rsidR="005D239C" w:rsidRPr="00EA52A3" w14:paraId="4BDBA3D9" w14:textId="77777777" w:rsidTr="001968F7">
        <w:trPr>
          <w:trHeight w:val="306"/>
        </w:trPr>
        <w:tc>
          <w:tcPr>
            <w:tcW w:w="2420" w:type="dxa"/>
            <w:shd w:val="clear" w:color="auto" w:fill="auto"/>
            <w:hideMark/>
          </w:tcPr>
          <w:p w14:paraId="04926E21" w14:textId="77777777" w:rsidR="005D239C" w:rsidRPr="00EA52A3" w:rsidRDefault="005D239C" w:rsidP="001968F7">
            <w:pPr>
              <w:pStyle w:val="TableText"/>
            </w:pPr>
            <w:r w:rsidRPr="00EA52A3">
              <w:t>APS3</w:t>
            </w:r>
          </w:p>
        </w:tc>
        <w:tc>
          <w:tcPr>
            <w:tcW w:w="1515" w:type="dxa"/>
            <w:shd w:val="clear" w:color="auto" w:fill="auto"/>
          </w:tcPr>
          <w:p w14:paraId="00979A58" w14:textId="77777777" w:rsidR="005D239C" w:rsidRPr="00EA52A3" w:rsidRDefault="005D239C" w:rsidP="001968F7">
            <w:pPr>
              <w:pStyle w:val="TableTextCA"/>
            </w:pPr>
            <w:r>
              <w:t>12</w:t>
            </w:r>
          </w:p>
        </w:tc>
        <w:tc>
          <w:tcPr>
            <w:tcW w:w="1515" w:type="dxa"/>
            <w:shd w:val="clear" w:color="auto" w:fill="auto"/>
          </w:tcPr>
          <w:p w14:paraId="5308D7D7" w14:textId="77777777" w:rsidR="005D239C" w:rsidRPr="00EA52A3" w:rsidRDefault="005D239C" w:rsidP="001968F7">
            <w:pPr>
              <w:pStyle w:val="TableTextCA"/>
            </w:pPr>
            <w:r>
              <w:t>1</w:t>
            </w:r>
          </w:p>
        </w:tc>
        <w:tc>
          <w:tcPr>
            <w:tcW w:w="1252" w:type="dxa"/>
            <w:shd w:val="clear" w:color="auto" w:fill="auto"/>
          </w:tcPr>
          <w:p w14:paraId="154D43F4" w14:textId="77777777" w:rsidR="005D239C" w:rsidRPr="00EA52A3" w:rsidRDefault="005D239C" w:rsidP="001968F7">
            <w:pPr>
              <w:pStyle w:val="TableTextCA"/>
            </w:pPr>
            <w:r>
              <w:t>3</w:t>
            </w:r>
          </w:p>
        </w:tc>
        <w:tc>
          <w:tcPr>
            <w:tcW w:w="1307" w:type="dxa"/>
            <w:shd w:val="clear" w:color="auto" w:fill="auto"/>
          </w:tcPr>
          <w:p w14:paraId="50349559" w14:textId="77777777" w:rsidR="005D239C" w:rsidRPr="00EA52A3" w:rsidRDefault="005D239C" w:rsidP="001968F7">
            <w:pPr>
              <w:pStyle w:val="TableTextCA"/>
            </w:pPr>
            <w:r>
              <w:t>0</w:t>
            </w:r>
          </w:p>
        </w:tc>
        <w:tc>
          <w:tcPr>
            <w:tcW w:w="1233" w:type="dxa"/>
            <w:shd w:val="clear" w:color="auto" w:fill="auto"/>
          </w:tcPr>
          <w:p w14:paraId="0C524988" w14:textId="77777777" w:rsidR="005D239C" w:rsidRPr="00EA52A3" w:rsidRDefault="005D239C" w:rsidP="001968F7">
            <w:pPr>
              <w:pStyle w:val="TableTextCA"/>
            </w:pPr>
            <w:r>
              <w:t>16</w:t>
            </w:r>
          </w:p>
        </w:tc>
      </w:tr>
      <w:tr w:rsidR="005D239C" w:rsidRPr="00EA52A3" w14:paraId="799561DD" w14:textId="77777777" w:rsidTr="001968F7">
        <w:trPr>
          <w:trHeight w:val="306"/>
        </w:trPr>
        <w:tc>
          <w:tcPr>
            <w:tcW w:w="2420" w:type="dxa"/>
            <w:shd w:val="clear" w:color="auto" w:fill="auto"/>
            <w:hideMark/>
          </w:tcPr>
          <w:p w14:paraId="44299393" w14:textId="77777777" w:rsidR="005D239C" w:rsidRPr="00EA52A3" w:rsidRDefault="005D239C" w:rsidP="001968F7">
            <w:pPr>
              <w:pStyle w:val="TableText"/>
              <w:rPr>
                <w:b/>
                <w:iCs/>
              </w:rPr>
            </w:pPr>
            <w:r w:rsidRPr="00EA52A3">
              <w:t>APS4</w:t>
            </w:r>
          </w:p>
        </w:tc>
        <w:tc>
          <w:tcPr>
            <w:tcW w:w="1515" w:type="dxa"/>
            <w:shd w:val="clear" w:color="auto" w:fill="auto"/>
          </w:tcPr>
          <w:p w14:paraId="0A0F3CC8" w14:textId="77777777" w:rsidR="005D239C" w:rsidRPr="00EA52A3" w:rsidRDefault="005D239C" w:rsidP="001968F7">
            <w:pPr>
              <w:pStyle w:val="TableTextCA"/>
            </w:pPr>
            <w:r>
              <w:t>12</w:t>
            </w:r>
          </w:p>
        </w:tc>
        <w:tc>
          <w:tcPr>
            <w:tcW w:w="1515" w:type="dxa"/>
            <w:shd w:val="clear" w:color="auto" w:fill="auto"/>
          </w:tcPr>
          <w:p w14:paraId="059B77FC" w14:textId="77777777" w:rsidR="005D239C" w:rsidRPr="00EA52A3" w:rsidRDefault="005D239C" w:rsidP="001968F7">
            <w:pPr>
              <w:pStyle w:val="TableTextCA"/>
            </w:pPr>
            <w:r>
              <w:t>1</w:t>
            </w:r>
          </w:p>
        </w:tc>
        <w:tc>
          <w:tcPr>
            <w:tcW w:w="1252" w:type="dxa"/>
            <w:shd w:val="clear" w:color="auto" w:fill="auto"/>
          </w:tcPr>
          <w:p w14:paraId="3856C248" w14:textId="77777777" w:rsidR="005D239C" w:rsidRPr="00EA52A3" w:rsidRDefault="005D239C" w:rsidP="001968F7">
            <w:pPr>
              <w:pStyle w:val="TableTextCA"/>
            </w:pPr>
            <w:r>
              <w:t>7</w:t>
            </w:r>
          </w:p>
        </w:tc>
        <w:tc>
          <w:tcPr>
            <w:tcW w:w="1307" w:type="dxa"/>
            <w:shd w:val="clear" w:color="auto" w:fill="auto"/>
          </w:tcPr>
          <w:p w14:paraId="736825C9" w14:textId="77777777" w:rsidR="005D239C" w:rsidRPr="00EA52A3" w:rsidRDefault="005D239C" w:rsidP="001968F7">
            <w:pPr>
              <w:pStyle w:val="TableTextCA"/>
            </w:pPr>
            <w:r>
              <w:t>1</w:t>
            </w:r>
          </w:p>
        </w:tc>
        <w:tc>
          <w:tcPr>
            <w:tcW w:w="1233" w:type="dxa"/>
            <w:shd w:val="clear" w:color="auto" w:fill="auto"/>
          </w:tcPr>
          <w:p w14:paraId="7D7E83DB" w14:textId="77777777" w:rsidR="005D239C" w:rsidRPr="00EA52A3" w:rsidRDefault="005D239C" w:rsidP="001968F7">
            <w:pPr>
              <w:pStyle w:val="TableTextCA"/>
            </w:pPr>
            <w:r>
              <w:t>21</w:t>
            </w:r>
          </w:p>
        </w:tc>
      </w:tr>
      <w:tr w:rsidR="005D239C" w:rsidRPr="00EA52A3" w14:paraId="5ECBF81C" w14:textId="77777777" w:rsidTr="001968F7">
        <w:trPr>
          <w:trHeight w:val="306"/>
        </w:trPr>
        <w:tc>
          <w:tcPr>
            <w:tcW w:w="2420" w:type="dxa"/>
            <w:shd w:val="clear" w:color="auto" w:fill="auto"/>
            <w:hideMark/>
          </w:tcPr>
          <w:p w14:paraId="72D85E7B" w14:textId="77777777" w:rsidR="005D239C" w:rsidRPr="00EA52A3" w:rsidRDefault="005D239C" w:rsidP="001968F7">
            <w:pPr>
              <w:pStyle w:val="TableText"/>
            </w:pPr>
            <w:r w:rsidRPr="00EA52A3">
              <w:t>APS5</w:t>
            </w:r>
          </w:p>
        </w:tc>
        <w:tc>
          <w:tcPr>
            <w:tcW w:w="1515" w:type="dxa"/>
            <w:shd w:val="clear" w:color="auto" w:fill="auto"/>
          </w:tcPr>
          <w:p w14:paraId="71AD96FB" w14:textId="77777777" w:rsidR="005D239C" w:rsidRPr="00EA52A3" w:rsidRDefault="005D239C" w:rsidP="001968F7">
            <w:pPr>
              <w:pStyle w:val="TableTextCA"/>
            </w:pPr>
            <w:r>
              <w:t>15</w:t>
            </w:r>
          </w:p>
        </w:tc>
        <w:tc>
          <w:tcPr>
            <w:tcW w:w="1515" w:type="dxa"/>
            <w:shd w:val="clear" w:color="auto" w:fill="auto"/>
          </w:tcPr>
          <w:p w14:paraId="2B861698" w14:textId="77777777" w:rsidR="005D239C" w:rsidRPr="00EA52A3" w:rsidRDefault="005D239C" w:rsidP="001968F7">
            <w:pPr>
              <w:pStyle w:val="TableTextCA"/>
            </w:pPr>
            <w:r>
              <w:t>2</w:t>
            </w:r>
          </w:p>
        </w:tc>
        <w:tc>
          <w:tcPr>
            <w:tcW w:w="1252" w:type="dxa"/>
            <w:shd w:val="clear" w:color="auto" w:fill="auto"/>
          </w:tcPr>
          <w:p w14:paraId="521D7EFD" w14:textId="77777777" w:rsidR="005D239C" w:rsidRPr="00EA52A3" w:rsidRDefault="005D239C" w:rsidP="001968F7">
            <w:pPr>
              <w:pStyle w:val="TableTextCA"/>
            </w:pPr>
            <w:r>
              <w:t>6</w:t>
            </w:r>
          </w:p>
        </w:tc>
        <w:tc>
          <w:tcPr>
            <w:tcW w:w="1307" w:type="dxa"/>
            <w:shd w:val="clear" w:color="auto" w:fill="auto"/>
          </w:tcPr>
          <w:p w14:paraId="509D8B79" w14:textId="77777777" w:rsidR="005D239C" w:rsidRPr="00EA52A3" w:rsidRDefault="005D239C" w:rsidP="001968F7">
            <w:pPr>
              <w:pStyle w:val="TableTextCA"/>
            </w:pPr>
            <w:r>
              <w:t>1</w:t>
            </w:r>
          </w:p>
        </w:tc>
        <w:tc>
          <w:tcPr>
            <w:tcW w:w="1233" w:type="dxa"/>
            <w:shd w:val="clear" w:color="auto" w:fill="auto"/>
          </w:tcPr>
          <w:p w14:paraId="46FC7972" w14:textId="77777777" w:rsidR="005D239C" w:rsidRPr="00EA52A3" w:rsidRDefault="005D239C" w:rsidP="001968F7">
            <w:pPr>
              <w:pStyle w:val="TableTextCA"/>
            </w:pPr>
            <w:r>
              <w:t>24</w:t>
            </w:r>
          </w:p>
        </w:tc>
      </w:tr>
      <w:tr w:rsidR="005D239C" w:rsidRPr="00EA52A3" w14:paraId="48D3F683" w14:textId="77777777" w:rsidTr="001968F7">
        <w:trPr>
          <w:trHeight w:val="306"/>
        </w:trPr>
        <w:tc>
          <w:tcPr>
            <w:tcW w:w="2420" w:type="dxa"/>
            <w:shd w:val="clear" w:color="auto" w:fill="auto"/>
            <w:hideMark/>
          </w:tcPr>
          <w:p w14:paraId="51FA2103" w14:textId="77777777" w:rsidR="005D239C" w:rsidRPr="00EA52A3" w:rsidRDefault="005D239C" w:rsidP="001968F7">
            <w:pPr>
              <w:pStyle w:val="TableText"/>
            </w:pPr>
            <w:r w:rsidRPr="00EA52A3">
              <w:t>APS6</w:t>
            </w:r>
          </w:p>
        </w:tc>
        <w:tc>
          <w:tcPr>
            <w:tcW w:w="1515" w:type="dxa"/>
            <w:shd w:val="clear" w:color="auto" w:fill="auto"/>
          </w:tcPr>
          <w:p w14:paraId="03D15DF0" w14:textId="77777777" w:rsidR="005D239C" w:rsidRPr="00EA52A3" w:rsidRDefault="005D239C" w:rsidP="001968F7">
            <w:pPr>
              <w:pStyle w:val="TableTextCA"/>
            </w:pPr>
            <w:r>
              <w:t>19</w:t>
            </w:r>
          </w:p>
        </w:tc>
        <w:tc>
          <w:tcPr>
            <w:tcW w:w="1515" w:type="dxa"/>
            <w:shd w:val="clear" w:color="auto" w:fill="auto"/>
          </w:tcPr>
          <w:p w14:paraId="120D7E9B" w14:textId="77777777" w:rsidR="005D239C" w:rsidRPr="00EA52A3" w:rsidRDefault="005D239C" w:rsidP="001968F7">
            <w:pPr>
              <w:pStyle w:val="TableTextCA"/>
            </w:pPr>
            <w:r>
              <w:t>10</w:t>
            </w:r>
          </w:p>
        </w:tc>
        <w:tc>
          <w:tcPr>
            <w:tcW w:w="1252" w:type="dxa"/>
            <w:shd w:val="clear" w:color="auto" w:fill="auto"/>
          </w:tcPr>
          <w:p w14:paraId="2ABEBF8D" w14:textId="77777777" w:rsidR="005D239C" w:rsidRPr="00EA52A3" w:rsidRDefault="005D239C" w:rsidP="001968F7">
            <w:pPr>
              <w:pStyle w:val="TableTextCA"/>
            </w:pPr>
            <w:r>
              <w:t>25</w:t>
            </w:r>
          </w:p>
        </w:tc>
        <w:tc>
          <w:tcPr>
            <w:tcW w:w="1307" w:type="dxa"/>
            <w:shd w:val="clear" w:color="auto" w:fill="auto"/>
          </w:tcPr>
          <w:p w14:paraId="72C74362" w14:textId="77777777" w:rsidR="005D239C" w:rsidRPr="00EA52A3" w:rsidRDefault="005D239C" w:rsidP="001968F7">
            <w:pPr>
              <w:pStyle w:val="TableTextCA"/>
            </w:pPr>
            <w:r>
              <w:t>0</w:t>
            </w:r>
          </w:p>
        </w:tc>
        <w:tc>
          <w:tcPr>
            <w:tcW w:w="1233" w:type="dxa"/>
            <w:shd w:val="clear" w:color="auto" w:fill="auto"/>
          </w:tcPr>
          <w:p w14:paraId="61710B86" w14:textId="77777777" w:rsidR="005D239C" w:rsidRPr="00EA52A3" w:rsidRDefault="005D239C" w:rsidP="001968F7">
            <w:pPr>
              <w:pStyle w:val="TableTextCA"/>
            </w:pPr>
            <w:r>
              <w:t>54</w:t>
            </w:r>
          </w:p>
        </w:tc>
      </w:tr>
      <w:tr w:rsidR="005D239C" w:rsidRPr="00EA52A3" w14:paraId="7877C316" w14:textId="77777777" w:rsidTr="001968F7">
        <w:trPr>
          <w:trHeight w:val="306"/>
        </w:trPr>
        <w:tc>
          <w:tcPr>
            <w:tcW w:w="2420" w:type="dxa"/>
            <w:shd w:val="clear" w:color="auto" w:fill="auto"/>
            <w:hideMark/>
          </w:tcPr>
          <w:p w14:paraId="06A4C979" w14:textId="77777777" w:rsidR="005D239C" w:rsidRPr="00EA52A3" w:rsidRDefault="005D239C" w:rsidP="001968F7">
            <w:pPr>
              <w:pStyle w:val="TableText"/>
              <w:rPr>
                <w:b/>
                <w:iCs/>
              </w:rPr>
            </w:pPr>
            <w:r w:rsidRPr="00EA52A3">
              <w:t>EL1</w:t>
            </w:r>
          </w:p>
        </w:tc>
        <w:tc>
          <w:tcPr>
            <w:tcW w:w="1515" w:type="dxa"/>
            <w:shd w:val="clear" w:color="auto" w:fill="auto"/>
          </w:tcPr>
          <w:p w14:paraId="7AD1DE2D" w14:textId="77777777" w:rsidR="005D239C" w:rsidRPr="00EA52A3" w:rsidRDefault="005D239C" w:rsidP="001968F7">
            <w:pPr>
              <w:pStyle w:val="TableTextCA"/>
            </w:pPr>
            <w:r>
              <w:t>18</w:t>
            </w:r>
          </w:p>
        </w:tc>
        <w:tc>
          <w:tcPr>
            <w:tcW w:w="1515" w:type="dxa"/>
            <w:shd w:val="clear" w:color="auto" w:fill="auto"/>
          </w:tcPr>
          <w:p w14:paraId="60455F87" w14:textId="77777777" w:rsidR="005D239C" w:rsidRPr="00EA52A3" w:rsidRDefault="005D239C" w:rsidP="001968F7">
            <w:pPr>
              <w:pStyle w:val="TableTextCA"/>
            </w:pPr>
            <w:r>
              <w:t>7</w:t>
            </w:r>
          </w:p>
        </w:tc>
        <w:tc>
          <w:tcPr>
            <w:tcW w:w="1252" w:type="dxa"/>
            <w:shd w:val="clear" w:color="auto" w:fill="auto"/>
          </w:tcPr>
          <w:p w14:paraId="606EAF8F" w14:textId="77777777" w:rsidR="005D239C" w:rsidRPr="00EA52A3" w:rsidRDefault="005D239C" w:rsidP="001968F7">
            <w:pPr>
              <w:pStyle w:val="TableTextCA"/>
            </w:pPr>
            <w:r>
              <w:t>16</w:t>
            </w:r>
          </w:p>
        </w:tc>
        <w:tc>
          <w:tcPr>
            <w:tcW w:w="1307" w:type="dxa"/>
            <w:shd w:val="clear" w:color="auto" w:fill="auto"/>
          </w:tcPr>
          <w:p w14:paraId="1151E1E9" w14:textId="77777777" w:rsidR="005D239C" w:rsidRPr="00EA52A3" w:rsidRDefault="005D239C" w:rsidP="001968F7">
            <w:pPr>
              <w:pStyle w:val="TableTextCA"/>
            </w:pPr>
            <w:r>
              <w:t>0</w:t>
            </w:r>
          </w:p>
        </w:tc>
        <w:tc>
          <w:tcPr>
            <w:tcW w:w="1233" w:type="dxa"/>
            <w:shd w:val="clear" w:color="auto" w:fill="auto"/>
          </w:tcPr>
          <w:p w14:paraId="0D545CC6" w14:textId="77777777" w:rsidR="005D239C" w:rsidRPr="00EA52A3" w:rsidRDefault="005D239C" w:rsidP="001968F7">
            <w:pPr>
              <w:pStyle w:val="TableTextCA"/>
            </w:pPr>
            <w:r>
              <w:t>41</w:t>
            </w:r>
          </w:p>
        </w:tc>
      </w:tr>
      <w:tr w:rsidR="005D239C" w:rsidRPr="00EA52A3" w14:paraId="4C233D61" w14:textId="77777777" w:rsidTr="001968F7">
        <w:trPr>
          <w:trHeight w:val="306"/>
        </w:trPr>
        <w:tc>
          <w:tcPr>
            <w:tcW w:w="2420" w:type="dxa"/>
            <w:shd w:val="clear" w:color="auto" w:fill="auto"/>
            <w:hideMark/>
          </w:tcPr>
          <w:p w14:paraId="258414CF" w14:textId="77777777" w:rsidR="005D239C" w:rsidRPr="00EA52A3" w:rsidRDefault="005D239C" w:rsidP="001968F7">
            <w:pPr>
              <w:pStyle w:val="TableText"/>
              <w:rPr>
                <w:b/>
                <w:iCs/>
              </w:rPr>
            </w:pPr>
            <w:r w:rsidRPr="00EA52A3">
              <w:t>EL2</w:t>
            </w:r>
          </w:p>
        </w:tc>
        <w:tc>
          <w:tcPr>
            <w:tcW w:w="1515" w:type="dxa"/>
            <w:shd w:val="clear" w:color="auto" w:fill="auto"/>
          </w:tcPr>
          <w:p w14:paraId="571F1FBE" w14:textId="77777777" w:rsidR="005D239C" w:rsidRPr="00EA52A3" w:rsidRDefault="005D239C" w:rsidP="001968F7">
            <w:pPr>
              <w:pStyle w:val="TableTextCA"/>
            </w:pPr>
            <w:r>
              <w:t>8</w:t>
            </w:r>
          </w:p>
        </w:tc>
        <w:tc>
          <w:tcPr>
            <w:tcW w:w="1515" w:type="dxa"/>
            <w:shd w:val="clear" w:color="auto" w:fill="auto"/>
          </w:tcPr>
          <w:p w14:paraId="60118DFE" w14:textId="77777777" w:rsidR="005D239C" w:rsidRPr="00EA52A3" w:rsidRDefault="005D239C" w:rsidP="001968F7">
            <w:pPr>
              <w:pStyle w:val="TableTextCA"/>
            </w:pPr>
            <w:r>
              <w:t>0</w:t>
            </w:r>
          </w:p>
        </w:tc>
        <w:tc>
          <w:tcPr>
            <w:tcW w:w="1252" w:type="dxa"/>
            <w:shd w:val="clear" w:color="auto" w:fill="auto"/>
          </w:tcPr>
          <w:p w14:paraId="1C813E8A" w14:textId="77777777" w:rsidR="005D239C" w:rsidRPr="00EA52A3" w:rsidRDefault="005D239C" w:rsidP="001968F7">
            <w:pPr>
              <w:pStyle w:val="TableTextCA"/>
            </w:pPr>
            <w:r>
              <w:t>7</w:t>
            </w:r>
          </w:p>
        </w:tc>
        <w:tc>
          <w:tcPr>
            <w:tcW w:w="1307" w:type="dxa"/>
            <w:shd w:val="clear" w:color="auto" w:fill="auto"/>
          </w:tcPr>
          <w:p w14:paraId="2548F1E0" w14:textId="77777777" w:rsidR="005D239C" w:rsidRPr="00EA52A3" w:rsidRDefault="005D239C" w:rsidP="001968F7">
            <w:pPr>
              <w:pStyle w:val="TableTextCA"/>
            </w:pPr>
            <w:r>
              <w:t>0</w:t>
            </w:r>
          </w:p>
        </w:tc>
        <w:tc>
          <w:tcPr>
            <w:tcW w:w="1233" w:type="dxa"/>
            <w:shd w:val="clear" w:color="auto" w:fill="auto"/>
          </w:tcPr>
          <w:p w14:paraId="7A73EB9F" w14:textId="77777777" w:rsidR="005D239C" w:rsidRPr="00EA52A3" w:rsidRDefault="005D239C" w:rsidP="001968F7">
            <w:pPr>
              <w:pStyle w:val="TableTextCA"/>
            </w:pPr>
            <w:r>
              <w:t>15</w:t>
            </w:r>
          </w:p>
        </w:tc>
      </w:tr>
      <w:tr w:rsidR="005D239C" w:rsidRPr="00EA52A3" w14:paraId="44FBA807" w14:textId="77777777" w:rsidTr="001968F7">
        <w:trPr>
          <w:trHeight w:val="306"/>
        </w:trPr>
        <w:tc>
          <w:tcPr>
            <w:tcW w:w="2420" w:type="dxa"/>
            <w:shd w:val="clear" w:color="auto" w:fill="auto"/>
            <w:hideMark/>
          </w:tcPr>
          <w:p w14:paraId="7EF68D93" w14:textId="77777777" w:rsidR="005D239C" w:rsidRPr="00EA52A3" w:rsidRDefault="005D239C" w:rsidP="001968F7">
            <w:pPr>
              <w:pStyle w:val="TableText"/>
            </w:pPr>
            <w:r w:rsidRPr="00EA52A3">
              <w:t>SES1</w:t>
            </w:r>
          </w:p>
        </w:tc>
        <w:tc>
          <w:tcPr>
            <w:tcW w:w="1515" w:type="dxa"/>
            <w:shd w:val="clear" w:color="auto" w:fill="auto"/>
          </w:tcPr>
          <w:p w14:paraId="53A22A5A" w14:textId="77777777" w:rsidR="005D239C" w:rsidRPr="00EA52A3" w:rsidRDefault="005D239C" w:rsidP="001968F7">
            <w:pPr>
              <w:pStyle w:val="TableTextCA"/>
            </w:pPr>
            <w:r>
              <w:t>1</w:t>
            </w:r>
          </w:p>
        </w:tc>
        <w:tc>
          <w:tcPr>
            <w:tcW w:w="1515" w:type="dxa"/>
            <w:shd w:val="clear" w:color="auto" w:fill="auto"/>
          </w:tcPr>
          <w:p w14:paraId="0F3F928B" w14:textId="77777777" w:rsidR="005D239C" w:rsidRPr="00EA52A3" w:rsidRDefault="005D239C" w:rsidP="001968F7">
            <w:pPr>
              <w:pStyle w:val="TableTextCA"/>
            </w:pPr>
            <w:r>
              <w:t>0</w:t>
            </w:r>
          </w:p>
        </w:tc>
        <w:tc>
          <w:tcPr>
            <w:tcW w:w="1252" w:type="dxa"/>
            <w:shd w:val="clear" w:color="auto" w:fill="auto"/>
          </w:tcPr>
          <w:p w14:paraId="14E59BCA" w14:textId="77777777" w:rsidR="005D239C" w:rsidRPr="00EA52A3" w:rsidRDefault="005D239C" w:rsidP="001968F7">
            <w:pPr>
              <w:pStyle w:val="TableTextCA"/>
            </w:pPr>
            <w:r>
              <w:t>2</w:t>
            </w:r>
          </w:p>
        </w:tc>
        <w:tc>
          <w:tcPr>
            <w:tcW w:w="1307" w:type="dxa"/>
            <w:shd w:val="clear" w:color="auto" w:fill="auto"/>
          </w:tcPr>
          <w:p w14:paraId="47965E30" w14:textId="77777777" w:rsidR="005D239C" w:rsidRPr="00EA52A3" w:rsidRDefault="005D239C" w:rsidP="001968F7">
            <w:pPr>
              <w:pStyle w:val="TableTextCA"/>
            </w:pPr>
            <w:r>
              <w:t>0</w:t>
            </w:r>
          </w:p>
        </w:tc>
        <w:tc>
          <w:tcPr>
            <w:tcW w:w="1233" w:type="dxa"/>
            <w:shd w:val="clear" w:color="auto" w:fill="auto"/>
          </w:tcPr>
          <w:p w14:paraId="6EA82E0D" w14:textId="77777777" w:rsidR="005D239C" w:rsidRPr="00EA52A3" w:rsidRDefault="005D239C" w:rsidP="001968F7">
            <w:pPr>
              <w:pStyle w:val="TableTextCA"/>
            </w:pPr>
            <w:r>
              <w:t>3</w:t>
            </w:r>
          </w:p>
        </w:tc>
      </w:tr>
      <w:tr w:rsidR="005D239C" w:rsidRPr="00EA52A3" w14:paraId="0D8ED0EE" w14:textId="77777777" w:rsidTr="001968F7">
        <w:trPr>
          <w:trHeight w:val="306"/>
        </w:trPr>
        <w:tc>
          <w:tcPr>
            <w:tcW w:w="2420" w:type="dxa"/>
            <w:tcBorders>
              <w:bottom w:val="single" w:sz="4" w:space="0" w:color="auto"/>
            </w:tcBorders>
            <w:hideMark/>
          </w:tcPr>
          <w:p w14:paraId="0569DF66" w14:textId="77777777" w:rsidR="005D239C" w:rsidRPr="00EA52A3" w:rsidRDefault="005D239C" w:rsidP="001968F7">
            <w:pPr>
              <w:pStyle w:val="TableText"/>
            </w:pPr>
            <w:r w:rsidRPr="00EA52A3">
              <w:t>CEO</w:t>
            </w:r>
          </w:p>
        </w:tc>
        <w:tc>
          <w:tcPr>
            <w:tcW w:w="1515" w:type="dxa"/>
            <w:tcBorders>
              <w:bottom w:val="single" w:sz="4" w:space="0" w:color="auto"/>
            </w:tcBorders>
          </w:tcPr>
          <w:p w14:paraId="49AC1123" w14:textId="77777777" w:rsidR="005D239C" w:rsidRPr="00EA52A3" w:rsidRDefault="005D239C" w:rsidP="001968F7">
            <w:pPr>
              <w:pStyle w:val="TableTextCA"/>
            </w:pPr>
            <w:r>
              <w:t>0</w:t>
            </w:r>
          </w:p>
        </w:tc>
        <w:tc>
          <w:tcPr>
            <w:tcW w:w="1515" w:type="dxa"/>
            <w:tcBorders>
              <w:bottom w:val="single" w:sz="4" w:space="0" w:color="auto"/>
            </w:tcBorders>
          </w:tcPr>
          <w:p w14:paraId="691A57AF" w14:textId="77777777" w:rsidR="005D239C" w:rsidRPr="00EA52A3" w:rsidRDefault="005D239C" w:rsidP="001968F7">
            <w:pPr>
              <w:pStyle w:val="TableTextCA"/>
            </w:pPr>
            <w:r>
              <w:t>0</w:t>
            </w:r>
          </w:p>
        </w:tc>
        <w:tc>
          <w:tcPr>
            <w:tcW w:w="1252" w:type="dxa"/>
            <w:tcBorders>
              <w:bottom w:val="single" w:sz="4" w:space="0" w:color="auto"/>
            </w:tcBorders>
          </w:tcPr>
          <w:p w14:paraId="32A2CAF6" w14:textId="77777777" w:rsidR="005D239C" w:rsidRPr="00EA52A3" w:rsidRDefault="005D239C" w:rsidP="001968F7">
            <w:pPr>
              <w:pStyle w:val="TableTextCA"/>
            </w:pPr>
            <w:r>
              <w:t>0</w:t>
            </w:r>
          </w:p>
        </w:tc>
        <w:tc>
          <w:tcPr>
            <w:tcW w:w="1307" w:type="dxa"/>
            <w:tcBorders>
              <w:bottom w:val="single" w:sz="4" w:space="0" w:color="auto"/>
            </w:tcBorders>
          </w:tcPr>
          <w:p w14:paraId="2A5118E8" w14:textId="77777777" w:rsidR="005D239C" w:rsidRPr="00EA52A3" w:rsidRDefault="005D239C" w:rsidP="001968F7">
            <w:pPr>
              <w:pStyle w:val="TableTextCA"/>
            </w:pPr>
            <w:r>
              <w:t>0</w:t>
            </w:r>
          </w:p>
        </w:tc>
        <w:tc>
          <w:tcPr>
            <w:tcW w:w="1233" w:type="dxa"/>
            <w:tcBorders>
              <w:bottom w:val="single" w:sz="4" w:space="0" w:color="auto"/>
            </w:tcBorders>
          </w:tcPr>
          <w:p w14:paraId="04355872" w14:textId="77777777" w:rsidR="005D239C" w:rsidRPr="00EA52A3" w:rsidRDefault="005D239C" w:rsidP="001968F7">
            <w:pPr>
              <w:pStyle w:val="TableTextCA"/>
            </w:pPr>
            <w:r>
              <w:t>0</w:t>
            </w:r>
          </w:p>
        </w:tc>
      </w:tr>
      <w:tr w:rsidR="005D239C" w:rsidRPr="00087F41" w14:paraId="3FDF8A0F" w14:textId="77777777" w:rsidTr="001968F7">
        <w:trPr>
          <w:trHeight w:val="306"/>
        </w:trPr>
        <w:tc>
          <w:tcPr>
            <w:tcW w:w="2420" w:type="dxa"/>
            <w:shd w:val="clear" w:color="auto" w:fill="auto"/>
            <w:hideMark/>
          </w:tcPr>
          <w:p w14:paraId="3AF1E0D3" w14:textId="77777777" w:rsidR="005D239C" w:rsidRPr="00087F41" w:rsidRDefault="005D239C" w:rsidP="001968F7">
            <w:pPr>
              <w:pStyle w:val="TableText"/>
              <w:rPr>
                <w:b/>
                <w:bCs/>
                <w:iCs/>
                <w:color w:val="auto"/>
              </w:rPr>
            </w:pPr>
            <w:r w:rsidRPr="00087F41">
              <w:rPr>
                <w:b/>
                <w:bCs/>
                <w:iCs/>
                <w:color w:val="auto"/>
              </w:rPr>
              <w:t xml:space="preserve">Total </w:t>
            </w:r>
          </w:p>
        </w:tc>
        <w:tc>
          <w:tcPr>
            <w:tcW w:w="1515" w:type="dxa"/>
            <w:shd w:val="clear" w:color="auto" w:fill="auto"/>
          </w:tcPr>
          <w:p w14:paraId="6C4AD87D" w14:textId="77777777" w:rsidR="005D239C" w:rsidRPr="00087F41" w:rsidRDefault="005D239C" w:rsidP="001968F7">
            <w:pPr>
              <w:pStyle w:val="TableTextCA"/>
              <w:rPr>
                <w:b/>
              </w:rPr>
            </w:pPr>
            <w:r>
              <w:rPr>
                <w:b/>
              </w:rPr>
              <w:t>93</w:t>
            </w:r>
          </w:p>
        </w:tc>
        <w:tc>
          <w:tcPr>
            <w:tcW w:w="1515" w:type="dxa"/>
            <w:shd w:val="clear" w:color="auto" w:fill="auto"/>
          </w:tcPr>
          <w:p w14:paraId="0E602B73" w14:textId="77777777" w:rsidR="005D239C" w:rsidRPr="00087F41" w:rsidRDefault="005D239C" w:rsidP="001968F7">
            <w:pPr>
              <w:pStyle w:val="TableTextCA"/>
              <w:rPr>
                <w:b/>
              </w:rPr>
            </w:pPr>
            <w:r>
              <w:rPr>
                <w:b/>
              </w:rPr>
              <w:t>25</w:t>
            </w:r>
          </w:p>
        </w:tc>
        <w:tc>
          <w:tcPr>
            <w:tcW w:w="1252" w:type="dxa"/>
            <w:shd w:val="clear" w:color="auto" w:fill="auto"/>
          </w:tcPr>
          <w:p w14:paraId="1A6F8DF5" w14:textId="77777777" w:rsidR="005D239C" w:rsidRPr="00087F41" w:rsidRDefault="005D239C" w:rsidP="001968F7">
            <w:pPr>
              <w:pStyle w:val="TableTextCA"/>
              <w:rPr>
                <w:b/>
              </w:rPr>
            </w:pPr>
            <w:r>
              <w:rPr>
                <w:b/>
              </w:rPr>
              <w:t>68</w:t>
            </w:r>
          </w:p>
        </w:tc>
        <w:tc>
          <w:tcPr>
            <w:tcW w:w="1307" w:type="dxa"/>
            <w:shd w:val="clear" w:color="auto" w:fill="auto"/>
          </w:tcPr>
          <w:p w14:paraId="44A5A5CD" w14:textId="77777777" w:rsidR="005D239C" w:rsidRPr="00087F41" w:rsidRDefault="005D239C" w:rsidP="001968F7">
            <w:pPr>
              <w:pStyle w:val="TableTextCA"/>
              <w:rPr>
                <w:b/>
              </w:rPr>
            </w:pPr>
            <w:r>
              <w:rPr>
                <w:b/>
              </w:rPr>
              <w:t>2</w:t>
            </w:r>
          </w:p>
        </w:tc>
        <w:tc>
          <w:tcPr>
            <w:tcW w:w="1233" w:type="dxa"/>
            <w:shd w:val="clear" w:color="auto" w:fill="auto"/>
          </w:tcPr>
          <w:p w14:paraId="21D69359" w14:textId="77777777" w:rsidR="005D239C" w:rsidRPr="00087F41" w:rsidRDefault="005D239C" w:rsidP="001968F7">
            <w:pPr>
              <w:pStyle w:val="TableTextCA"/>
              <w:rPr>
                <w:b/>
              </w:rPr>
            </w:pPr>
            <w:r>
              <w:rPr>
                <w:b/>
              </w:rPr>
              <w:t>188</w:t>
            </w:r>
          </w:p>
        </w:tc>
      </w:tr>
    </w:tbl>
    <w:p w14:paraId="7DC03B49" w14:textId="77777777" w:rsidR="005D239C" w:rsidRDefault="005D239C" w:rsidP="007519E0">
      <w:pPr>
        <w:pStyle w:val="ARTableName0"/>
      </w:pPr>
      <w:bookmarkStart w:id="425" w:name="_Toc16709111"/>
      <w:bookmarkStart w:id="426" w:name="_Toc20476482"/>
      <w:r>
        <w:t>b. Non-o</w:t>
      </w:r>
      <w:r w:rsidRPr="00EA52A3">
        <w:t>ngoing</w:t>
      </w:r>
      <w:r>
        <w:t xml:space="preserve"> employees</w:t>
      </w:r>
      <w:bookmarkEnd w:id="425"/>
      <w:bookmarkEnd w:id="426"/>
    </w:p>
    <w:tbl>
      <w:tblPr>
        <w:tblStyle w:val="TableGrid"/>
        <w:tblW w:w="5000" w:type="pct"/>
        <w:tblLook w:val="04A0" w:firstRow="1" w:lastRow="0" w:firstColumn="1" w:lastColumn="0" w:noHBand="0" w:noVBand="1"/>
        <w:tblCaption w:val="Table 15 b employee overview 30 June 2018 non-ongoing employees"/>
        <w:tblDescription w:val="The number of non-ongoing agency employees within each classification. There were 13 non-ongoing employees. The table has six columns titled classification, female and male (each of these is broken into two columns for full-time and part-time employees) and a totals column."/>
      </w:tblPr>
      <w:tblGrid>
        <w:gridCol w:w="2342"/>
        <w:gridCol w:w="1521"/>
        <w:gridCol w:w="1522"/>
        <w:gridCol w:w="1250"/>
        <w:gridCol w:w="1250"/>
        <w:gridCol w:w="1175"/>
      </w:tblGrid>
      <w:tr w:rsidR="005D239C" w:rsidRPr="00EA52A3" w14:paraId="10C1D0EC" w14:textId="77777777" w:rsidTr="001968F7">
        <w:trPr>
          <w:trHeight w:val="306"/>
          <w:tblHeader/>
        </w:trPr>
        <w:tc>
          <w:tcPr>
            <w:tcW w:w="2376" w:type="dxa"/>
            <w:shd w:val="clear" w:color="auto" w:fill="auto"/>
            <w:vAlign w:val="bottom"/>
          </w:tcPr>
          <w:p w14:paraId="52AF578E" w14:textId="74126582" w:rsidR="005D239C" w:rsidRPr="00EA52A3" w:rsidRDefault="005D239C" w:rsidP="001968F7">
            <w:pPr>
              <w:pStyle w:val="TableHeading"/>
            </w:pPr>
          </w:p>
        </w:tc>
        <w:tc>
          <w:tcPr>
            <w:tcW w:w="3119" w:type="dxa"/>
            <w:gridSpan w:val="2"/>
            <w:shd w:val="clear" w:color="auto" w:fill="auto"/>
            <w:hideMark/>
          </w:tcPr>
          <w:p w14:paraId="2BBEBC20" w14:textId="77777777" w:rsidR="005D239C" w:rsidRPr="00EA52A3" w:rsidRDefault="005D239C" w:rsidP="001968F7">
            <w:pPr>
              <w:pStyle w:val="TableHeadingCA"/>
            </w:pPr>
            <w:r w:rsidRPr="00EA52A3">
              <w:t>Female</w:t>
            </w:r>
          </w:p>
        </w:tc>
        <w:tc>
          <w:tcPr>
            <w:tcW w:w="2551" w:type="dxa"/>
            <w:gridSpan w:val="2"/>
            <w:shd w:val="clear" w:color="auto" w:fill="auto"/>
            <w:hideMark/>
          </w:tcPr>
          <w:p w14:paraId="4F43F3C9" w14:textId="77777777" w:rsidR="005D239C" w:rsidRPr="00EA52A3" w:rsidRDefault="005D239C" w:rsidP="001968F7">
            <w:pPr>
              <w:pStyle w:val="TableHeadingCA"/>
            </w:pPr>
            <w:r w:rsidRPr="00EA52A3">
              <w:t>Male</w:t>
            </w:r>
          </w:p>
        </w:tc>
        <w:tc>
          <w:tcPr>
            <w:tcW w:w="1196" w:type="dxa"/>
            <w:shd w:val="clear" w:color="auto" w:fill="auto"/>
            <w:vAlign w:val="bottom"/>
          </w:tcPr>
          <w:p w14:paraId="7CEC4FE4" w14:textId="54A138E9" w:rsidR="005D239C" w:rsidRPr="00EA52A3" w:rsidRDefault="005D239C" w:rsidP="001968F7">
            <w:pPr>
              <w:pStyle w:val="TableHeadingCA"/>
            </w:pPr>
          </w:p>
        </w:tc>
      </w:tr>
      <w:tr w:rsidR="005D239C" w:rsidRPr="00EA52A3" w14:paraId="16E65543" w14:textId="77777777" w:rsidTr="005E406E">
        <w:trPr>
          <w:trHeight w:val="306"/>
          <w:tblHeader/>
        </w:trPr>
        <w:tc>
          <w:tcPr>
            <w:tcW w:w="2376" w:type="dxa"/>
            <w:tcBorders>
              <w:bottom w:val="single" w:sz="4" w:space="0" w:color="auto"/>
            </w:tcBorders>
            <w:shd w:val="clear" w:color="auto" w:fill="auto"/>
          </w:tcPr>
          <w:p w14:paraId="7678A135" w14:textId="542EA3B9" w:rsidR="005D239C" w:rsidRPr="00EA52A3" w:rsidRDefault="005E406E" w:rsidP="001968F7">
            <w:pPr>
              <w:pStyle w:val="TableHeading"/>
            </w:pPr>
            <w:r w:rsidRPr="00087F41">
              <w:t>Classification</w:t>
            </w:r>
          </w:p>
        </w:tc>
        <w:tc>
          <w:tcPr>
            <w:tcW w:w="1560" w:type="dxa"/>
            <w:tcBorders>
              <w:bottom w:val="single" w:sz="4" w:space="0" w:color="auto"/>
            </w:tcBorders>
            <w:shd w:val="clear" w:color="auto" w:fill="auto"/>
          </w:tcPr>
          <w:p w14:paraId="0CCD664B" w14:textId="77777777" w:rsidR="005D239C" w:rsidRPr="00EA52A3" w:rsidRDefault="005D239C" w:rsidP="001968F7">
            <w:pPr>
              <w:pStyle w:val="TableHeadingCA"/>
            </w:pPr>
            <w:r>
              <w:t>Full-</w:t>
            </w:r>
            <w:r w:rsidRPr="00EA52A3">
              <w:t>time</w:t>
            </w:r>
          </w:p>
        </w:tc>
        <w:tc>
          <w:tcPr>
            <w:tcW w:w="1559" w:type="dxa"/>
            <w:tcBorders>
              <w:bottom w:val="single" w:sz="4" w:space="0" w:color="auto"/>
            </w:tcBorders>
            <w:shd w:val="clear" w:color="auto" w:fill="auto"/>
          </w:tcPr>
          <w:p w14:paraId="3ED9FE6C" w14:textId="77777777" w:rsidR="005D239C" w:rsidRPr="00EA52A3" w:rsidRDefault="005D239C" w:rsidP="001968F7">
            <w:pPr>
              <w:pStyle w:val="TableHeadingCA"/>
            </w:pPr>
            <w:r>
              <w:t>Part-</w:t>
            </w:r>
            <w:r w:rsidRPr="00EA52A3">
              <w:t>time</w:t>
            </w:r>
          </w:p>
        </w:tc>
        <w:tc>
          <w:tcPr>
            <w:tcW w:w="1276" w:type="dxa"/>
            <w:tcBorders>
              <w:bottom w:val="single" w:sz="4" w:space="0" w:color="auto"/>
            </w:tcBorders>
            <w:shd w:val="clear" w:color="auto" w:fill="auto"/>
          </w:tcPr>
          <w:p w14:paraId="4C025165" w14:textId="77777777" w:rsidR="005D239C" w:rsidRPr="00EA52A3" w:rsidRDefault="005D239C" w:rsidP="001968F7">
            <w:pPr>
              <w:pStyle w:val="TableHeadingCA"/>
            </w:pPr>
            <w:r>
              <w:t>Full-</w:t>
            </w:r>
            <w:r w:rsidRPr="00EA52A3">
              <w:t>time</w:t>
            </w:r>
          </w:p>
        </w:tc>
        <w:tc>
          <w:tcPr>
            <w:tcW w:w="1275" w:type="dxa"/>
            <w:tcBorders>
              <w:bottom w:val="single" w:sz="4" w:space="0" w:color="auto"/>
            </w:tcBorders>
            <w:shd w:val="clear" w:color="auto" w:fill="auto"/>
          </w:tcPr>
          <w:p w14:paraId="0FF97991" w14:textId="77777777" w:rsidR="005D239C" w:rsidRPr="00EA52A3" w:rsidRDefault="005D239C" w:rsidP="001968F7">
            <w:pPr>
              <w:pStyle w:val="TableHeadingCA"/>
            </w:pPr>
            <w:r>
              <w:t>Part-</w:t>
            </w:r>
            <w:r w:rsidRPr="00EA52A3">
              <w:t>time</w:t>
            </w:r>
          </w:p>
        </w:tc>
        <w:tc>
          <w:tcPr>
            <w:tcW w:w="1196" w:type="dxa"/>
            <w:tcBorders>
              <w:bottom w:val="single" w:sz="4" w:space="0" w:color="auto"/>
            </w:tcBorders>
            <w:shd w:val="clear" w:color="auto" w:fill="auto"/>
            <w:vAlign w:val="center"/>
          </w:tcPr>
          <w:p w14:paraId="70B97C66" w14:textId="16238A27" w:rsidR="005D239C" w:rsidRPr="00EA52A3" w:rsidRDefault="005E406E" w:rsidP="005E406E">
            <w:pPr>
              <w:pStyle w:val="TableHeading"/>
              <w:jc w:val="center"/>
            </w:pPr>
            <w:r w:rsidRPr="00EA52A3">
              <w:t>Total</w:t>
            </w:r>
          </w:p>
        </w:tc>
      </w:tr>
      <w:tr w:rsidR="005D239C" w:rsidRPr="00EA52A3" w14:paraId="7D3C29EB" w14:textId="77777777" w:rsidTr="001968F7">
        <w:trPr>
          <w:trHeight w:val="306"/>
        </w:trPr>
        <w:tc>
          <w:tcPr>
            <w:tcW w:w="2376" w:type="dxa"/>
            <w:shd w:val="clear" w:color="auto" w:fill="auto"/>
          </w:tcPr>
          <w:p w14:paraId="1D6196BA" w14:textId="77777777" w:rsidR="005D239C" w:rsidRPr="00EA52A3" w:rsidRDefault="005D239C" w:rsidP="001968F7">
            <w:pPr>
              <w:pStyle w:val="TableText"/>
            </w:pPr>
            <w:r w:rsidRPr="00EA52A3">
              <w:t>APS1</w:t>
            </w:r>
          </w:p>
        </w:tc>
        <w:tc>
          <w:tcPr>
            <w:tcW w:w="1560" w:type="dxa"/>
            <w:shd w:val="clear" w:color="auto" w:fill="auto"/>
          </w:tcPr>
          <w:p w14:paraId="43E01791" w14:textId="77777777" w:rsidR="005D239C" w:rsidRPr="00EA52A3" w:rsidRDefault="005D239C" w:rsidP="001968F7">
            <w:pPr>
              <w:pStyle w:val="TableTextCA"/>
            </w:pPr>
            <w:r>
              <w:t>0</w:t>
            </w:r>
          </w:p>
        </w:tc>
        <w:tc>
          <w:tcPr>
            <w:tcW w:w="1559" w:type="dxa"/>
            <w:shd w:val="clear" w:color="auto" w:fill="auto"/>
          </w:tcPr>
          <w:p w14:paraId="06F4DFC9" w14:textId="77777777" w:rsidR="005D239C" w:rsidRPr="00EA52A3" w:rsidRDefault="005D239C" w:rsidP="001968F7">
            <w:pPr>
              <w:pStyle w:val="TableTextCA"/>
            </w:pPr>
            <w:r>
              <w:t>0</w:t>
            </w:r>
          </w:p>
        </w:tc>
        <w:tc>
          <w:tcPr>
            <w:tcW w:w="1276" w:type="dxa"/>
            <w:shd w:val="clear" w:color="auto" w:fill="auto"/>
          </w:tcPr>
          <w:p w14:paraId="7B39C7C8" w14:textId="77777777" w:rsidR="005D239C" w:rsidRPr="00EA52A3" w:rsidRDefault="005D239C" w:rsidP="001968F7">
            <w:pPr>
              <w:pStyle w:val="TableTextCA"/>
            </w:pPr>
            <w:r>
              <w:t>0</w:t>
            </w:r>
          </w:p>
        </w:tc>
        <w:tc>
          <w:tcPr>
            <w:tcW w:w="1275" w:type="dxa"/>
            <w:shd w:val="clear" w:color="auto" w:fill="auto"/>
          </w:tcPr>
          <w:p w14:paraId="72B23279" w14:textId="77777777" w:rsidR="005D239C" w:rsidRPr="00EA52A3" w:rsidRDefault="005D239C" w:rsidP="001968F7">
            <w:pPr>
              <w:pStyle w:val="TableTextCA"/>
            </w:pPr>
            <w:r>
              <w:t>0</w:t>
            </w:r>
          </w:p>
        </w:tc>
        <w:tc>
          <w:tcPr>
            <w:tcW w:w="1196" w:type="dxa"/>
            <w:shd w:val="clear" w:color="auto" w:fill="auto"/>
          </w:tcPr>
          <w:p w14:paraId="39473EAC" w14:textId="77777777" w:rsidR="005D239C" w:rsidRPr="00EA52A3" w:rsidRDefault="005D239C" w:rsidP="001968F7">
            <w:pPr>
              <w:pStyle w:val="TableTextCA"/>
            </w:pPr>
            <w:r>
              <w:t>0</w:t>
            </w:r>
          </w:p>
        </w:tc>
      </w:tr>
      <w:tr w:rsidR="005D239C" w:rsidRPr="00EA52A3" w14:paraId="4E8881BE" w14:textId="77777777" w:rsidTr="001968F7">
        <w:trPr>
          <w:trHeight w:val="306"/>
        </w:trPr>
        <w:tc>
          <w:tcPr>
            <w:tcW w:w="2376" w:type="dxa"/>
            <w:shd w:val="clear" w:color="auto" w:fill="auto"/>
          </w:tcPr>
          <w:p w14:paraId="0821099F" w14:textId="77777777" w:rsidR="005D239C" w:rsidRPr="00EA52A3" w:rsidRDefault="005D239C" w:rsidP="001968F7">
            <w:pPr>
              <w:pStyle w:val="TableText"/>
            </w:pPr>
            <w:r w:rsidRPr="00EA52A3">
              <w:t>APS2</w:t>
            </w:r>
          </w:p>
        </w:tc>
        <w:tc>
          <w:tcPr>
            <w:tcW w:w="1560" w:type="dxa"/>
            <w:shd w:val="clear" w:color="auto" w:fill="auto"/>
          </w:tcPr>
          <w:p w14:paraId="767AC5F1" w14:textId="77777777" w:rsidR="005D239C" w:rsidRPr="00EA52A3" w:rsidRDefault="005D239C" w:rsidP="001968F7">
            <w:pPr>
              <w:pStyle w:val="TableTextCA"/>
            </w:pPr>
            <w:r>
              <w:t>0</w:t>
            </w:r>
          </w:p>
        </w:tc>
        <w:tc>
          <w:tcPr>
            <w:tcW w:w="1559" w:type="dxa"/>
            <w:shd w:val="clear" w:color="auto" w:fill="auto"/>
          </w:tcPr>
          <w:p w14:paraId="5F089CB2" w14:textId="77777777" w:rsidR="005D239C" w:rsidRPr="00EA52A3" w:rsidRDefault="005D239C" w:rsidP="001968F7">
            <w:pPr>
              <w:pStyle w:val="TableTextCA"/>
            </w:pPr>
            <w:r>
              <w:t>0</w:t>
            </w:r>
          </w:p>
        </w:tc>
        <w:tc>
          <w:tcPr>
            <w:tcW w:w="1276" w:type="dxa"/>
            <w:shd w:val="clear" w:color="auto" w:fill="auto"/>
          </w:tcPr>
          <w:p w14:paraId="6870331A" w14:textId="77777777" w:rsidR="005D239C" w:rsidRPr="00EA52A3" w:rsidRDefault="005D239C" w:rsidP="001968F7">
            <w:pPr>
              <w:pStyle w:val="TableTextCA"/>
            </w:pPr>
            <w:r>
              <w:t>0</w:t>
            </w:r>
          </w:p>
        </w:tc>
        <w:tc>
          <w:tcPr>
            <w:tcW w:w="1275" w:type="dxa"/>
            <w:shd w:val="clear" w:color="auto" w:fill="auto"/>
          </w:tcPr>
          <w:p w14:paraId="33654F80" w14:textId="77777777" w:rsidR="005D239C" w:rsidRPr="00EA52A3" w:rsidRDefault="005D239C" w:rsidP="001968F7">
            <w:pPr>
              <w:pStyle w:val="TableTextCA"/>
            </w:pPr>
            <w:r>
              <w:t>0</w:t>
            </w:r>
          </w:p>
        </w:tc>
        <w:tc>
          <w:tcPr>
            <w:tcW w:w="1196" w:type="dxa"/>
            <w:shd w:val="clear" w:color="auto" w:fill="auto"/>
          </w:tcPr>
          <w:p w14:paraId="50A7C049" w14:textId="77777777" w:rsidR="005D239C" w:rsidRPr="00EA52A3" w:rsidRDefault="005D239C" w:rsidP="001968F7">
            <w:pPr>
              <w:pStyle w:val="TableTextCA"/>
            </w:pPr>
            <w:r>
              <w:t>0</w:t>
            </w:r>
          </w:p>
        </w:tc>
      </w:tr>
      <w:tr w:rsidR="005D239C" w:rsidRPr="00EA52A3" w14:paraId="1FCB3CCC" w14:textId="77777777" w:rsidTr="001968F7">
        <w:trPr>
          <w:trHeight w:val="306"/>
        </w:trPr>
        <w:tc>
          <w:tcPr>
            <w:tcW w:w="2376" w:type="dxa"/>
            <w:shd w:val="clear" w:color="auto" w:fill="auto"/>
          </w:tcPr>
          <w:p w14:paraId="65E62BF7" w14:textId="77777777" w:rsidR="005D239C" w:rsidRPr="00EA52A3" w:rsidRDefault="005D239C" w:rsidP="001968F7">
            <w:pPr>
              <w:pStyle w:val="TableText"/>
            </w:pPr>
            <w:r w:rsidRPr="00EA52A3">
              <w:t>APS3</w:t>
            </w:r>
          </w:p>
        </w:tc>
        <w:tc>
          <w:tcPr>
            <w:tcW w:w="1560" w:type="dxa"/>
            <w:shd w:val="clear" w:color="auto" w:fill="auto"/>
          </w:tcPr>
          <w:p w14:paraId="4A3189AF" w14:textId="77777777" w:rsidR="005D239C" w:rsidRPr="00EA52A3" w:rsidRDefault="005D239C" w:rsidP="001968F7">
            <w:pPr>
              <w:pStyle w:val="TableTextCA"/>
            </w:pPr>
            <w:r>
              <w:t>1</w:t>
            </w:r>
          </w:p>
        </w:tc>
        <w:tc>
          <w:tcPr>
            <w:tcW w:w="1559" w:type="dxa"/>
            <w:shd w:val="clear" w:color="auto" w:fill="auto"/>
          </w:tcPr>
          <w:p w14:paraId="697BC814" w14:textId="77777777" w:rsidR="005D239C" w:rsidRPr="00EA52A3" w:rsidRDefault="005D239C" w:rsidP="001968F7">
            <w:pPr>
              <w:pStyle w:val="TableTextCA"/>
            </w:pPr>
            <w:r>
              <w:t>0</w:t>
            </w:r>
          </w:p>
        </w:tc>
        <w:tc>
          <w:tcPr>
            <w:tcW w:w="1276" w:type="dxa"/>
            <w:shd w:val="clear" w:color="auto" w:fill="auto"/>
          </w:tcPr>
          <w:p w14:paraId="4CB7885F" w14:textId="77777777" w:rsidR="005D239C" w:rsidRPr="00EA52A3" w:rsidRDefault="005D239C" w:rsidP="001968F7">
            <w:pPr>
              <w:pStyle w:val="TableTextCA"/>
            </w:pPr>
            <w:r>
              <w:t>0</w:t>
            </w:r>
          </w:p>
        </w:tc>
        <w:tc>
          <w:tcPr>
            <w:tcW w:w="1275" w:type="dxa"/>
            <w:shd w:val="clear" w:color="auto" w:fill="auto"/>
          </w:tcPr>
          <w:p w14:paraId="37F78DF0" w14:textId="77777777" w:rsidR="005D239C" w:rsidRPr="00EA52A3" w:rsidRDefault="005D239C" w:rsidP="001968F7">
            <w:pPr>
              <w:pStyle w:val="TableTextCA"/>
            </w:pPr>
            <w:r>
              <w:t>0</w:t>
            </w:r>
          </w:p>
        </w:tc>
        <w:tc>
          <w:tcPr>
            <w:tcW w:w="1196" w:type="dxa"/>
            <w:shd w:val="clear" w:color="auto" w:fill="auto"/>
          </w:tcPr>
          <w:p w14:paraId="2F0CF978" w14:textId="77777777" w:rsidR="005D239C" w:rsidRPr="00EA52A3" w:rsidRDefault="005D239C" w:rsidP="001968F7">
            <w:pPr>
              <w:pStyle w:val="TableTextCA"/>
            </w:pPr>
            <w:r>
              <w:t>1</w:t>
            </w:r>
          </w:p>
        </w:tc>
      </w:tr>
      <w:tr w:rsidR="005D239C" w:rsidRPr="00EA52A3" w14:paraId="41370366" w14:textId="77777777" w:rsidTr="001968F7">
        <w:trPr>
          <w:trHeight w:val="306"/>
        </w:trPr>
        <w:tc>
          <w:tcPr>
            <w:tcW w:w="2376" w:type="dxa"/>
            <w:shd w:val="clear" w:color="auto" w:fill="auto"/>
          </w:tcPr>
          <w:p w14:paraId="52E82D88" w14:textId="77777777" w:rsidR="005D239C" w:rsidRPr="00EA52A3" w:rsidRDefault="005D239C" w:rsidP="001968F7">
            <w:pPr>
              <w:pStyle w:val="TableText"/>
            </w:pPr>
            <w:r w:rsidRPr="00EA52A3">
              <w:t>APS4</w:t>
            </w:r>
          </w:p>
        </w:tc>
        <w:tc>
          <w:tcPr>
            <w:tcW w:w="1560" w:type="dxa"/>
            <w:shd w:val="clear" w:color="auto" w:fill="auto"/>
          </w:tcPr>
          <w:p w14:paraId="3027A8ED" w14:textId="77777777" w:rsidR="005D239C" w:rsidRPr="00EA52A3" w:rsidRDefault="005D239C" w:rsidP="001968F7">
            <w:pPr>
              <w:pStyle w:val="TableTextCA"/>
            </w:pPr>
            <w:r>
              <w:t>1</w:t>
            </w:r>
          </w:p>
        </w:tc>
        <w:tc>
          <w:tcPr>
            <w:tcW w:w="1559" w:type="dxa"/>
            <w:shd w:val="clear" w:color="auto" w:fill="auto"/>
          </w:tcPr>
          <w:p w14:paraId="7C8862DC" w14:textId="77777777" w:rsidR="005D239C" w:rsidRPr="00EA52A3" w:rsidRDefault="005D239C" w:rsidP="001968F7">
            <w:pPr>
              <w:pStyle w:val="TableTextCA"/>
            </w:pPr>
            <w:r>
              <w:t>0</w:t>
            </w:r>
          </w:p>
        </w:tc>
        <w:tc>
          <w:tcPr>
            <w:tcW w:w="1276" w:type="dxa"/>
            <w:shd w:val="clear" w:color="auto" w:fill="auto"/>
          </w:tcPr>
          <w:p w14:paraId="17459F2A" w14:textId="77777777" w:rsidR="005D239C" w:rsidRPr="00EA52A3" w:rsidRDefault="005D239C" w:rsidP="001968F7">
            <w:pPr>
              <w:pStyle w:val="TableTextCA"/>
            </w:pPr>
            <w:r>
              <w:t>0</w:t>
            </w:r>
          </w:p>
        </w:tc>
        <w:tc>
          <w:tcPr>
            <w:tcW w:w="1275" w:type="dxa"/>
            <w:shd w:val="clear" w:color="auto" w:fill="auto"/>
          </w:tcPr>
          <w:p w14:paraId="64F7D0DE" w14:textId="77777777" w:rsidR="005D239C" w:rsidRPr="00EA52A3" w:rsidRDefault="005D239C" w:rsidP="001968F7">
            <w:pPr>
              <w:pStyle w:val="TableTextCA"/>
            </w:pPr>
            <w:r>
              <w:t>0</w:t>
            </w:r>
          </w:p>
        </w:tc>
        <w:tc>
          <w:tcPr>
            <w:tcW w:w="1196" w:type="dxa"/>
            <w:shd w:val="clear" w:color="auto" w:fill="auto"/>
          </w:tcPr>
          <w:p w14:paraId="1214C0D9" w14:textId="77777777" w:rsidR="005D239C" w:rsidRPr="00EA52A3" w:rsidRDefault="005D239C" w:rsidP="001968F7">
            <w:pPr>
              <w:pStyle w:val="TableTextCA"/>
            </w:pPr>
            <w:r>
              <w:t>1</w:t>
            </w:r>
          </w:p>
        </w:tc>
      </w:tr>
      <w:tr w:rsidR="005D239C" w:rsidRPr="00EA52A3" w14:paraId="6443BCDF" w14:textId="77777777" w:rsidTr="001968F7">
        <w:trPr>
          <w:trHeight w:val="306"/>
        </w:trPr>
        <w:tc>
          <w:tcPr>
            <w:tcW w:w="2376" w:type="dxa"/>
            <w:shd w:val="clear" w:color="auto" w:fill="auto"/>
          </w:tcPr>
          <w:p w14:paraId="768A2D3A" w14:textId="77777777" w:rsidR="005D239C" w:rsidRPr="00EA52A3" w:rsidRDefault="005D239C" w:rsidP="001968F7">
            <w:pPr>
              <w:pStyle w:val="TableText"/>
            </w:pPr>
            <w:r w:rsidRPr="00EA52A3">
              <w:t>APS5</w:t>
            </w:r>
          </w:p>
        </w:tc>
        <w:tc>
          <w:tcPr>
            <w:tcW w:w="1560" w:type="dxa"/>
            <w:shd w:val="clear" w:color="auto" w:fill="auto"/>
          </w:tcPr>
          <w:p w14:paraId="2DF60DB9" w14:textId="77777777" w:rsidR="005D239C" w:rsidRPr="00EA52A3" w:rsidRDefault="005D239C" w:rsidP="001968F7">
            <w:pPr>
              <w:pStyle w:val="TableTextCA"/>
            </w:pPr>
            <w:r>
              <w:t>4</w:t>
            </w:r>
          </w:p>
        </w:tc>
        <w:tc>
          <w:tcPr>
            <w:tcW w:w="1559" w:type="dxa"/>
            <w:shd w:val="clear" w:color="auto" w:fill="auto"/>
          </w:tcPr>
          <w:p w14:paraId="53792B3A" w14:textId="77777777" w:rsidR="005D239C" w:rsidRPr="00EA52A3" w:rsidRDefault="005D239C" w:rsidP="001968F7">
            <w:pPr>
              <w:pStyle w:val="TableTextCA"/>
            </w:pPr>
            <w:r>
              <w:t>0</w:t>
            </w:r>
          </w:p>
        </w:tc>
        <w:tc>
          <w:tcPr>
            <w:tcW w:w="1276" w:type="dxa"/>
            <w:shd w:val="clear" w:color="auto" w:fill="auto"/>
          </w:tcPr>
          <w:p w14:paraId="6A7C32AC" w14:textId="77777777" w:rsidR="005D239C" w:rsidRPr="00EA52A3" w:rsidRDefault="005D239C" w:rsidP="001968F7">
            <w:pPr>
              <w:pStyle w:val="TableTextCA"/>
            </w:pPr>
            <w:r>
              <w:t>0</w:t>
            </w:r>
          </w:p>
        </w:tc>
        <w:tc>
          <w:tcPr>
            <w:tcW w:w="1275" w:type="dxa"/>
            <w:shd w:val="clear" w:color="auto" w:fill="auto"/>
          </w:tcPr>
          <w:p w14:paraId="39B0F230" w14:textId="77777777" w:rsidR="005D239C" w:rsidRPr="00EA52A3" w:rsidRDefault="005D239C" w:rsidP="001968F7">
            <w:pPr>
              <w:pStyle w:val="TableTextCA"/>
            </w:pPr>
            <w:r>
              <w:t>0</w:t>
            </w:r>
          </w:p>
        </w:tc>
        <w:tc>
          <w:tcPr>
            <w:tcW w:w="1196" w:type="dxa"/>
            <w:shd w:val="clear" w:color="auto" w:fill="auto"/>
          </w:tcPr>
          <w:p w14:paraId="5447DF06" w14:textId="77777777" w:rsidR="005D239C" w:rsidRPr="00EA52A3" w:rsidRDefault="005D239C" w:rsidP="001968F7">
            <w:pPr>
              <w:pStyle w:val="TableTextCA"/>
            </w:pPr>
            <w:r>
              <w:t>4</w:t>
            </w:r>
          </w:p>
        </w:tc>
      </w:tr>
      <w:tr w:rsidR="005D239C" w:rsidRPr="00EA52A3" w14:paraId="4128541F" w14:textId="77777777" w:rsidTr="001968F7">
        <w:trPr>
          <w:trHeight w:val="306"/>
        </w:trPr>
        <w:tc>
          <w:tcPr>
            <w:tcW w:w="2376" w:type="dxa"/>
            <w:shd w:val="clear" w:color="auto" w:fill="auto"/>
          </w:tcPr>
          <w:p w14:paraId="15B1B319" w14:textId="77777777" w:rsidR="005D239C" w:rsidRPr="00EA52A3" w:rsidRDefault="005D239C" w:rsidP="001968F7">
            <w:pPr>
              <w:pStyle w:val="TableText"/>
            </w:pPr>
            <w:r w:rsidRPr="00EA52A3">
              <w:t>APS6</w:t>
            </w:r>
          </w:p>
        </w:tc>
        <w:tc>
          <w:tcPr>
            <w:tcW w:w="1560" w:type="dxa"/>
            <w:shd w:val="clear" w:color="auto" w:fill="auto"/>
          </w:tcPr>
          <w:p w14:paraId="5D3071C4" w14:textId="77777777" w:rsidR="005D239C" w:rsidRPr="00EA52A3" w:rsidRDefault="005D239C" w:rsidP="001968F7">
            <w:pPr>
              <w:pStyle w:val="TableTextCA"/>
            </w:pPr>
            <w:r>
              <w:t>2</w:t>
            </w:r>
          </w:p>
        </w:tc>
        <w:tc>
          <w:tcPr>
            <w:tcW w:w="1559" w:type="dxa"/>
            <w:shd w:val="clear" w:color="auto" w:fill="auto"/>
          </w:tcPr>
          <w:p w14:paraId="26894213" w14:textId="77777777" w:rsidR="005D239C" w:rsidRPr="00EA52A3" w:rsidRDefault="005D239C" w:rsidP="001968F7">
            <w:pPr>
              <w:pStyle w:val="TableTextCA"/>
            </w:pPr>
            <w:r>
              <w:t>0</w:t>
            </w:r>
          </w:p>
        </w:tc>
        <w:tc>
          <w:tcPr>
            <w:tcW w:w="1276" w:type="dxa"/>
            <w:shd w:val="clear" w:color="auto" w:fill="auto"/>
          </w:tcPr>
          <w:p w14:paraId="7AB88C85" w14:textId="77777777" w:rsidR="005D239C" w:rsidRPr="00EA52A3" w:rsidRDefault="005D239C" w:rsidP="001968F7">
            <w:pPr>
              <w:pStyle w:val="TableTextCA"/>
            </w:pPr>
            <w:r>
              <w:t>1</w:t>
            </w:r>
          </w:p>
        </w:tc>
        <w:tc>
          <w:tcPr>
            <w:tcW w:w="1275" w:type="dxa"/>
            <w:shd w:val="clear" w:color="auto" w:fill="auto"/>
          </w:tcPr>
          <w:p w14:paraId="14F3BE4F" w14:textId="77777777" w:rsidR="005D239C" w:rsidRPr="00EA52A3" w:rsidRDefault="005D239C" w:rsidP="001968F7">
            <w:pPr>
              <w:pStyle w:val="TableTextCA"/>
            </w:pPr>
            <w:r>
              <w:t>0</w:t>
            </w:r>
          </w:p>
        </w:tc>
        <w:tc>
          <w:tcPr>
            <w:tcW w:w="1196" w:type="dxa"/>
            <w:shd w:val="clear" w:color="auto" w:fill="auto"/>
          </w:tcPr>
          <w:p w14:paraId="65D89711" w14:textId="77777777" w:rsidR="005D239C" w:rsidRPr="00EA52A3" w:rsidRDefault="005D239C" w:rsidP="001968F7">
            <w:pPr>
              <w:pStyle w:val="TableTextCA"/>
            </w:pPr>
            <w:r>
              <w:t>3</w:t>
            </w:r>
          </w:p>
        </w:tc>
      </w:tr>
      <w:tr w:rsidR="005D239C" w:rsidRPr="00EA52A3" w14:paraId="08EAFE21" w14:textId="77777777" w:rsidTr="001968F7">
        <w:trPr>
          <w:trHeight w:val="306"/>
        </w:trPr>
        <w:tc>
          <w:tcPr>
            <w:tcW w:w="2376" w:type="dxa"/>
            <w:shd w:val="clear" w:color="auto" w:fill="auto"/>
          </w:tcPr>
          <w:p w14:paraId="43300726" w14:textId="77777777" w:rsidR="005D239C" w:rsidRPr="00EA52A3" w:rsidRDefault="005D239C" w:rsidP="001968F7">
            <w:pPr>
              <w:pStyle w:val="TableText"/>
            </w:pPr>
            <w:r w:rsidRPr="00EA52A3">
              <w:t>EL1</w:t>
            </w:r>
          </w:p>
        </w:tc>
        <w:tc>
          <w:tcPr>
            <w:tcW w:w="1560" w:type="dxa"/>
            <w:shd w:val="clear" w:color="auto" w:fill="auto"/>
          </w:tcPr>
          <w:p w14:paraId="248F0723" w14:textId="77777777" w:rsidR="005D239C" w:rsidRPr="00EA52A3" w:rsidRDefault="005D239C" w:rsidP="001968F7">
            <w:pPr>
              <w:pStyle w:val="TableTextCA"/>
            </w:pPr>
            <w:r>
              <w:t>2</w:t>
            </w:r>
          </w:p>
        </w:tc>
        <w:tc>
          <w:tcPr>
            <w:tcW w:w="1559" w:type="dxa"/>
            <w:shd w:val="clear" w:color="auto" w:fill="auto"/>
          </w:tcPr>
          <w:p w14:paraId="1E118463" w14:textId="77777777" w:rsidR="005D239C" w:rsidRPr="00EA52A3" w:rsidRDefault="005D239C" w:rsidP="001968F7">
            <w:pPr>
              <w:pStyle w:val="TableTextCA"/>
            </w:pPr>
            <w:r>
              <w:t>0</w:t>
            </w:r>
          </w:p>
        </w:tc>
        <w:tc>
          <w:tcPr>
            <w:tcW w:w="1276" w:type="dxa"/>
            <w:shd w:val="clear" w:color="auto" w:fill="auto"/>
          </w:tcPr>
          <w:p w14:paraId="2110860F" w14:textId="77777777" w:rsidR="005D239C" w:rsidRPr="00EA52A3" w:rsidRDefault="005D239C" w:rsidP="001968F7">
            <w:pPr>
              <w:pStyle w:val="TableTextCA"/>
            </w:pPr>
            <w:r>
              <w:t>0</w:t>
            </w:r>
          </w:p>
        </w:tc>
        <w:tc>
          <w:tcPr>
            <w:tcW w:w="1275" w:type="dxa"/>
            <w:shd w:val="clear" w:color="auto" w:fill="auto"/>
          </w:tcPr>
          <w:p w14:paraId="11F3BADA" w14:textId="77777777" w:rsidR="005D239C" w:rsidRPr="00EA52A3" w:rsidRDefault="005D239C" w:rsidP="001968F7">
            <w:pPr>
              <w:pStyle w:val="TableTextCA"/>
            </w:pPr>
            <w:r>
              <w:t>0</w:t>
            </w:r>
          </w:p>
        </w:tc>
        <w:tc>
          <w:tcPr>
            <w:tcW w:w="1196" w:type="dxa"/>
            <w:shd w:val="clear" w:color="auto" w:fill="auto"/>
          </w:tcPr>
          <w:p w14:paraId="4E540906" w14:textId="77777777" w:rsidR="005D239C" w:rsidRPr="00EA52A3" w:rsidRDefault="005D239C" w:rsidP="001968F7">
            <w:pPr>
              <w:pStyle w:val="TableTextCA"/>
            </w:pPr>
            <w:r>
              <w:t>2</w:t>
            </w:r>
          </w:p>
        </w:tc>
      </w:tr>
      <w:tr w:rsidR="005D239C" w:rsidRPr="00EA52A3" w14:paraId="71A1FCE3" w14:textId="77777777" w:rsidTr="001968F7">
        <w:trPr>
          <w:trHeight w:val="306"/>
        </w:trPr>
        <w:tc>
          <w:tcPr>
            <w:tcW w:w="2376" w:type="dxa"/>
            <w:shd w:val="clear" w:color="auto" w:fill="auto"/>
          </w:tcPr>
          <w:p w14:paraId="3A23EE63" w14:textId="77777777" w:rsidR="005D239C" w:rsidRPr="00EA52A3" w:rsidRDefault="005D239C" w:rsidP="001968F7">
            <w:pPr>
              <w:pStyle w:val="TableText"/>
            </w:pPr>
            <w:r w:rsidRPr="00EA52A3">
              <w:t>EL2</w:t>
            </w:r>
          </w:p>
        </w:tc>
        <w:tc>
          <w:tcPr>
            <w:tcW w:w="1560" w:type="dxa"/>
            <w:shd w:val="clear" w:color="auto" w:fill="auto"/>
          </w:tcPr>
          <w:p w14:paraId="0F7D20DD" w14:textId="77777777" w:rsidR="005D239C" w:rsidRPr="00EA52A3" w:rsidRDefault="005D239C" w:rsidP="001968F7">
            <w:pPr>
              <w:pStyle w:val="TableTextCA"/>
            </w:pPr>
            <w:r>
              <w:t>0</w:t>
            </w:r>
          </w:p>
        </w:tc>
        <w:tc>
          <w:tcPr>
            <w:tcW w:w="1559" w:type="dxa"/>
            <w:shd w:val="clear" w:color="auto" w:fill="auto"/>
          </w:tcPr>
          <w:p w14:paraId="4E626A0B" w14:textId="77777777" w:rsidR="005D239C" w:rsidRPr="00EA52A3" w:rsidRDefault="005D239C" w:rsidP="001968F7">
            <w:pPr>
              <w:pStyle w:val="TableTextCA"/>
            </w:pPr>
            <w:r>
              <w:t>1</w:t>
            </w:r>
          </w:p>
        </w:tc>
        <w:tc>
          <w:tcPr>
            <w:tcW w:w="1276" w:type="dxa"/>
            <w:shd w:val="clear" w:color="auto" w:fill="auto"/>
          </w:tcPr>
          <w:p w14:paraId="308B04D5" w14:textId="77777777" w:rsidR="005D239C" w:rsidRPr="00EA52A3" w:rsidRDefault="005D239C" w:rsidP="001968F7">
            <w:pPr>
              <w:pStyle w:val="TableTextCA"/>
            </w:pPr>
            <w:r>
              <w:t>0</w:t>
            </w:r>
          </w:p>
        </w:tc>
        <w:tc>
          <w:tcPr>
            <w:tcW w:w="1275" w:type="dxa"/>
            <w:shd w:val="clear" w:color="auto" w:fill="auto"/>
          </w:tcPr>
          <w:p w14:paraId="60453B3D" w14:textId="77777777" w:rsidR="005D239C" w:rsidRPr="00EA52A3" w:rsidRDefault="005D239C" w:rsidP="001968F7">
            <w:pPr>
              <w:pStyle w:val="TableTextCA"/>
            </w:pPr>
            <w:r>
              <w:t>0</w:t>
            </w:r>
          </w:p>
        </w:tc>
        <w:tc>
          <w:tcPr>
            <w:tcW w:w="1196" w:type="dxa"/>
            <w:shd w:val="clear" w:color="auto" w:fill="auto"/>
          </w:tcPr>
          <w:p w14:paraId="5AFE8786" w14:textId="77777777" w:rsidR="005D239C" w:rsidRPr="00EA52A3" w:rsidRDefault="005D239C" w:rsidP="001968F7">
            <w:pPr>
              <w:pStyle w:val="TableTextCA"/>
            </w:pPr>
            <w:r>
              <w:t>1</w:t>
            </w:r>
          </w:p>
        </w:tc>
      </w:tr>
      <w:tr w:rsidR="005D239C" w:rsidRPr="00EA52A3" w14:paraId="38823022" w14:textId="77777777" w:rsidTr="001968F7">
        <w:trPr>
          <w:trHeight w:val="306"/>
        </w:trPr>
        <w:tc>
          <w:tcPr>
            <w:tcW w:w="2376" w:type="dxa"/>
            <w:shd w:val="clear" w:color="auto" w:fill="auto"/>
          </w:tcPr>
          <w:p w14:paraId="6E6F8F2B" w14:textId="77777777" w:rsidR="005D239C" w:rsidRPr="00EA52A3" w:rsidRDefault="005D239C" w:rsidP="001968F7">
            <w:pPr>
              <w:pStyle w:val="TableText"/>
            </w:pPr>
            <w:r w:rsidRPr="00EA52A3">
              <w:t>SES1</w:t>
            </w:r>
          </w:p>
        </w:tc>
        <w:tc>
          <w:tcPr>
            <w:tcW w:w="1560" w:type="dxa"/>
            <w:shd w:val="clear" w:color="auto" w:fill="auto"/>
          </w:tcPr>
          <w:p w14:paraId="48D44474" w14:textId="77777777" w:rsidR="005D239C" w:rsidRPr="00EA52A3" w:rsidRDefault="005D239C" w:rsidP="001968F7">
            <w:pPr>
              <w:pStyle w:val="TableTextCA"/>
            </w:pPr>
            <w:r>
              <w:t>0</w:t>
            </w:r>
          </w:p>
        </w:tc>
        <w:tc>
          <w:tcPr>
            <w:tcW w:w="1559" w:type="dxa"/>
            <w:shd w:val="clear" w:color="auto" w:fill="auto"/>
          </w:tcPr>
          <w:p w14:paraId="1252FC45" w14:textId="77777777" w:rsidR="005D239C" w:rsidRPr="00EA52A3" w:rsidRDefault="005D239C" w:rsidP="001968F7">
            <w:pPr>
              <w:pStyle w:val="TableTextCA"/>
            </w:pPr>
            <w:r>
              <w:t>0</w:t>
            </w:r>
          </w:p>
        </w:tc>
        <w:tc>
          <w:tcPr>
            <w:tcW w:w="1276" w:type="dxa"/>
            <w:shd w:val="clear" w:color="auto" w:fill="auto"/>
          </w:tcPr>
          <w:p w14:paraId="14A4ACA6" w14:textId="77777777" w:rsidR="005D239C" w:rsidRPr="00EA52A3" w:rsidRDefault="005D239C" w:rsidP="001968F7">
            <w:pPr>
              <w:pStyle w:val="TableTextCA"/>
            </w:pPr>
            <w:r>
              <w:t>0</w:t>
            </w:r>
          </w:p>
        </w:tc>
        <w:tc>
          <w:tcPr>
            <w:tcW w:w="1275" w:type="dxa"/>
            <w:shd w:val="clear" w:color="auto" w:fill="auto"/>
          </w:tcPr>
          <w:p w14:paraId="0C801E05" w14:textId="77777777" w:rsidR="005D239C" w:rsidRPr="00EA52A3" w:rsidRDefault="005D239C" w:rsidP="001968F7">
            <w:pPr>
              <w:pStyle w:val="TableTextCA"/>
            </w:pPr>
            <w:r>
              <w:t>0</w:t>
            </w:r>
          </w:p>
        </w:tc>
        <w:tc>
          <w:tcPr>
            <w:tcW w:w="1196" w:type="dxa"/>
            <w:shd w:val="clear" w:color="auto" w:fill="auto"/>
          </w:tcPr>
          <w:p w14:paraId="2A0C64C2" w14:textId="77777777" w:rsidR="005D239C" w:rsidRPr="00EA52A3" w:rsidRDefault="005D239C" w:rsidP="001968F7">
            <w:pPr>
              <w:pStyle w:val="TableTextCA"/>
            </w:pPr>
            <w:r>
              <w:t>0</w:t>
            </w:r>
          </w:p>
        </w:tc>
      </w:tr>
      <w:tr w:rsidR="005D239C" w:rsidRPr="00EA52A3" w14:paraId="015F632F" w14:textId="77777777" w:rsidTr="001968F7">
        <w:trPr>
          <w:trHeight w:val="306"/>
        </w:trPr>
        <w:tc>
          <w:tcPr>
            <w:tcW w:w="2376" w:type="dxa"/>
            <w:tcBorders>
              <w:bottom w:val="single" w:sz="4" w:space="0" w:color="auto"/>
            </w:tcBorders>
          </w:tcPr>
          <w:p w14:paraId="757D5107" w14:textId="77777777" w:rsidR="005D239C" w:rsidRPr="00EA52A3" w:rsidRDefault="005D239C" w:rsidP="001968F7">
            <w:pPr>
              <w:pStyle w:val="TableText"/>
            </w:pPr>
            <w:r w:rsidRPr="00EA52A3">
              <w:t>CEO</w:t>
            </w:r>
          </w:p>
        </w:tc>
        <w:tc>
          <w:tcPr>
            <w:tcW w:w="1560" w:type="dxa"/>
            <w:tcBorders>
              <w:bottom w:val="single" w:sz="4" w:space="0" w:color="auto"/>
            </w:tcBorders>
          </w:tcPr>
          <w:p w14:paraId="639A8116" w14:textId="77777777" w:rsidR="005D239C" w:rsidRPr="00EA52A3" w:rsidRDefault="005D239C" w:rsidP="001968F7">
            <w:pPr>
              <w:pStyle w:val="TableTextCA"/>
            </w:pPr>
            <w:r>
              <w:t>0</w:t>
            </w:r>
          </w:p>
        </w:tc>
        <w:tc>
          <w:tcPr>
            <w:tcW w:w="1559" w:type="dxa"/>
            <w:tcBorders>
              <w:bottom w:val="single" w:sz="4" w:space="0" w:color="auto"/>
            </w:tcBorders>
          </w:tcPr>
          <w:p w14:paraId="39571976" w14:textId="77777777" w:rsidR="005D239C" w:rsidRPr="00EA52A3" w:rsidRDefault="005D239C" w:rsidP="001968F7">
            <w:pPr>
              <w:pStyle w:val="TableTextCA"/>
            </w:pPr>
            <w:r>
              <w:t>0</w:t>
            </w:r>
          </w:p>
        </w:tc>
        <w:tc>
          <w:tcPr>
            <w:tcW w:w="1276" w:type="dxa"/>
            <w:tcBorders>
              <w:bottom w:val="single" w:sz="4" w:space="0" w:color="auto"/>
            </w:tcBorders>
          </w:tcPr>
          <w:p w14:paraId="5D788FFE" w14:textId="77777777" w:rsidR="005D239C" w:rsidRPr="00EA52A3" w:rsidRDefault="005D239C" w:rsidP="001968F7">
            <w:pPr>
              <w:pStyle w:val="TableTextCA"/>
            </w:pPr>
            <w:r>
              <w:t>1</w:t>
            </w:r>
          </w:p>
        </w:tc>
        <w:tc>
          <w:tcPr>
            <w:tcW w:w="1275" w:type="dxa"/>
            <w:tcBorders>
              <w:bottom w:val="single" w:sz="4" w:space="0" w:color="auto"/>
            </w:tcBorders>
          </w:tcPr>
          <w:p w14:paraId="7538F217" w14:textId="77777777" w:rsidR="005D239C" w:rsidRPr="00EA52A3" w:rsidRDefault="005D239C" w:rsidP="001968F7">
            <w:pPr>
              <w:pStyle w:val="TableTextCA"/>
            </w:pPr>
            <w:r>
              <w:t>0</w:t>
            </w:r>
          </w:p>
        </w:tc>
        <w:tc>
          <w:tcPr>
            <w:tcW w:w="1196" w:type="dxa"/>
            <w:tcBorders>
              <w:bottom w:val="single" w:sz="4" w:space="0" w:color="auto"/>
            </w:tcBorders>
          </w:tcPr>
          <w:p w14:paraId="24AC4EFF" w14:textId="77777777" w:rsidR="005D239C" w:rsidRPr="00EA52A3" w:rsidRDefault="005D239C" w:rsidP="001968F7">
            <w:pPr>
              <w:pStyle w:val="TableTextCA"/>
            </w:pPr>
            <w:r>
              <w:t>1</w:t>
            </w:r>
          </w:p>
        </w:tc>
      </w:tr>
      <w:tr w:rsidR="005D239C" w:rsidRPr="00087F41" w14:paraId="4144B28D" w14:textId="77777777" w:rsidTr="001968F7">
        <w:trPr>
          <w:trHeight w:val="306"/>
        </w:trPr>
        <w:tc>
          <w:tcPr>
            <w:tcW w:w="2376" w:type="dxa"/>
            <w:shd w:val="clear" w:color="auto" w:fill="auto"/>
          </w:tcPr>
          <w:p w14:paraId="436CADAF" w14:textId="77777777" w:rsidR="005D239C" w:rsidRPr="00087F41" w:rsidRDefault="005D239C" w:rsidP="001968F7">
            <w:pPr>
              <w:pStyle w:val="TableText"/>
              <w:rPr>
                <w:color w:val="auto"/>
              </w:rPr>
            </w:pPr>
            <w:r w:rsidRPr="00087F41">
              <w:rPr>
                <w:b/>
                <w:bCs/>
                <w:iCs/>
                <w:color w:val="auto"/>
              </w:rPr>
              <w:t xml:space="preserve">Total </w:t>
            </w:r>
          </w:p>
        </w:tc>
        <w:tc>
          <w:tcPr>
            <w:tcW w:w="1560" w:type="dxa"/>
            <w:shd w:val="clear" w:color="auto" w:fill="auto"/>
          </w:tcPr>
          <w:p w14:paraId="3B4FE17A" w14:textId="77777777" w:rsidR="005D239C" w:rsidRPr="00087F41" w:rsidRDefault="005D239C" w:rsidP="001968F7">
            <w:pPr>
              <w:pStyle w:val="TableTextCA"/>
              <w:rPr>
                <w:b/>
                <w:color w:val="auto"/>
              </w:rPr>
            </w:pPr>
            <w:r>
              <w:rPr>
                <w:b/>
                <w:color w:val="auto"/>
              </w:rPr>
              <w:t>10</w:t>
            </w:r>
          </w:p>
        </w:tc>
        <w:tc>
          <w:tcPr>
            <w:tcW w:w="1559" w:type="dxa"/>
            <w:shd w:val="clear" w:color="auto" w:fill="auto"/>
          </w:tcPr>
          <w:p w14:paraId="0289CE88" w14:textId="77777777" w:rsidR="005D239C" w:rsidRPr="00087F41" w:rsidRDefault="005D239C" w:rsidP="001968F7">
            <w:pPr>
              <w:pStyle w:val="TableTextCA"/>
              <w:rPr>
                <w:b/>
                <w:color w:val="auto"/>
              </w:rPr>
            </w:pPr>
            <w:r>
              <w:rPr>
                <w:b/>
                <w:color w:val="auto"/>
              </w:rPr>
              <w:t>1</w:t>
            </w:r>
          </w:p>
        </w:tc>
        <w:tc>
          <w:tcPr>
            <w:tcW w:w="1276" w:type="dxa"/>
            <w:shd w:val="clear" w:color="auto" w:fill="auto"/>
          </w:tcPr>
          <w:p w14:paraId="7BC4D646" w14:textId="77777777" w:rsidR="005D239C" w:rsidRPr="00087F41" w:rsidRDefault="005D239C" w:rsidP="001968F7">
            <w:pPr>
              <w:pStyle w:val="TableTextCA"/>
              <w:rPr>
                <w:b/>
                <w:color w:val="auto"/>
              </w:rPr>
            </w:pPr>
            <w:r>
              <w:rPr>
                <w:b/>
                <w:color w:val="auto"/>
              </w:rPr>
              <w:t>2</w:t>
            </w:r>
          </w:p>
        </w:tc>
        <w:tc>
          <w:tcPr>
            <w:tcW w:w="1275" w:type="dxa"/>
            <w:shd w:val="clear" w:color="auto" w:fill="auto"/>
          </w:tcPr>
          <w:p w14:paraId="495D3557" w14:textId="77777777" w:rsidR="005D239C" w:rsidRPr="00087F41" w:rsidRDefault="005D239C" w:rsidP="001968F7">
            <w:pPr>
              <w:pStyle w:val="TableTextCA"/>
              <w:rPr>
                <w:b/>
                <w:color w:val="auto"/>
              </w:rPr>
            </w:pPr>
            <w:r>
              <w:rPr>
                <w:b/>
                <w:color w:val="auto"/>
              </w:rPr>
              <w:t>0</w:t>
            </w:r>
          </w:p>
        </w:tc>
        <w:tc>
          <w:tcPr>
            <w:tcW w:w="1196" w:type="dxa"/>
            <w:shd w:val="clear" w:color="auto" w:fill="auto"/>
          </w:tcPr>
          <w:p w14:paraId="17D42964" w14:textId="77777777" w:rsidR="005D239C" w:rsidRPr="00087F41" w:rsidRDefault="005D239C" w:rsidP="001968F7">
            <w:pPr>
              <w:pStyle w:val="TableTextCA"/>
              <w:rPr>
                <w:b/>
                <w:color w:val="auto"/>
              </w:rPr>
            </w:pPr>
            <w:r>
              <w:rPr>
                <w:b/>
                <w:color w:val="auto"/>
              </w:rPr>
              <w:t>13</w:t>
            </w:r>
          </w:p>
        </w:tc>
      </w:tr>
    </w:tbl>
    <w:p w14:paraId="10138786" w14:textId="77777777" w:rsidR="007519E0" w:rsidRDefault="007519E0"/>
    <w:p w14:paraId="66CCF5E9" w14:textId="77777777" w:rsidR="00483D4C" w:rsidRDefault="00483D4C">
      <w:pPr>
        <w:rPr>
          <w:b/>
          <w:sz w:val="22"/>
        </w:rPr>
      </w:pPr>
      <w:bookmarkStart w:id="427" w:name="_Toc16709112"/>
      <w:r>
        <w:br w:type="page"/>
      </w:r>
    </w:p>
    <w:p w14:paraId="490648A6" w14:textId="324D9EAC" w:rsidR="00B85B74" w:rsidRPr="00A111DE" w:rsidRDefault="00201AC5" w:rsidP="00B85B74">
      <w:pPr>
        <w:pStyle w:val="ARTableName0"/>
      </w:pPr>
      <w:bookmarkStart w:id="428" w:name="_Toc20476483"/>
      <w:r w:rsidRPr="00A111DE">
        <w:lastRenderedPageBreak/>
        <w:t>Table 1</w:t>
      </w:r>
      <w:r>
        <w:t>6</w:t>
      </w:r>
      <w:r w:rsidR="00B85B74" w:rsidRPr="00A111DE">
        <w:t>: Workplace diversity figures, 30 June 2019</w:t>
      </w:r>
      <w:bookmarkEnd w:id="427"/>
      <w:bookmarkEnd w:id="428"/>
    </w:p>
    <w:tbl>
      <w:tblPr>
        <w:tblW w:w="5000" w:type="pct"/>
        <w:tblInd w:w="15" w:type="dxa"/>
        <w:tblCellMar>
          <w:left w:w="0" w:type="dxa"/>
          <w:right w:w="0" w:type="dxa"/>
        </w:tblCellMar>
        <w:tblLook w:val="04A0" w:firstRow="1" w:lastRow="0" w:firstColumn="1" w:lastColumn="0" w:noHBand="0" w:noVBand="1"/>
        <w:tblCaption w:val="Table 16 workplace diversity figures 30 June 2019"/>
        <w:tblDescription w:val="Table showing workplace diversity within classifications including women, Aboriginal or Torres Strait Islanders, people with non-english speaking backgrounds and people with a disability."/>
      </w:tblPr>
      <w:tblGrid>
        <w:gridCol w:w="1535"/>
        <w:gridCol w:w="708"/>
        <w:gridCol w:w="428"/>
        <w:gridCol w:w="558"/>
        <w:gridCol w:w="556"/>
        <w:gridCol w:w="478"/>
        <w:gridCol w:w="499"/>
        <w:gridCol w:w="603"/>
        <w:gridCol w:w="643"/>
        <w:gridCol w:w="632"/>
        <w:gridCol w:w="617"/>
        <w:gridCol w:w="642"/>
        <w:gridCol w:w="608"/>
        <w:gridCol w:w="543"/>
      </w:tblGrid>
      <w:tr w:rsidR="00B85B74" w:rsidRPr="00EA52A3" w14:paraId="4BFA0D7B" w14:textId="77777777" w:rsidTr="00B85B74">
        <w:trPr>
          <w:trHeight w:val="458"/>
          <w:tblHeader/>
        </w:trPr>
        <w:tc>
          <w:tcPr>
            <w:tcW w:w="1535"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111DE0CC" w14:textId="77777777" w:rsidR="00B85B74" w:rsidRPr="00B85B74" w:rsidRDefault="00B85B74" w:rsidP="00B85B74">
            <w:pPr>
              <w:pStyle w:val="ARTableText"/>
              <w:ind w:left="102"/>
              <w:rPr>
                <w:rFonts w:asciiTheme="minorHAnsi" w:eastAsia="Arial Unicode MS" w:hAnsiTheme="minorHAnsi"/>
                <w:b/>
              </w:rPr>
            </w:pPr>
            <w:r w:rsidRPr="00B85B74">
              <w:rPr>
                <w:b/>
              </w:rPr>
              <w:t>Classification</w:t>
            </w:r>
          </w:p>
        </w:tc>
        <w:tc>
          <w:tcPr>
            <w:tcW w:w="708"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4245B971" w14:textId="77777777" w:rsidR="00B85B74" w:rsidRPr="00B85B74" w:rsidRDefault="00B85B74" w:rsidP="00B85B74">
            <w:pPr>
              <w:pStyle w:val="ARTableText"/>
              <w:rPr>
                <w:rFonts w:eastAsia="Arial Unicode MS"/>
                <w:b/>
              </w:rPr>
            </w:pPr>
            <w:r w:rsidRPr="00B85B74">
              <w:rPr>
                <w:b/>
              </w:rPr>
              <w:t>Total</w:t>
            </w:r>
          </w:p>
        </w:tc>
        <w:tc>
          <w:tcPr>
            <w:tcW w:w="986"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07E7FAE5" w14:textId="77777777" w:rsidR="00B85B74" w:rsidRPr="00B85B74" w:rsidRDefault="00B85B74" w:rsidP="00B85B74">
            <w:pPr>
              <w:pStyle w:val="ARTableText"/>
              <w:rPr>
                <w:b/>
              </w:rPr>
            </w:pPr>
            <w:r w:rsidRPr="00B85B74">
              <w:rPr>
                <w:b/>
              </w:rPr>
              <w:t>Women</w:t>
            </w:r>
          </w:p>
        </w:tc>
        <w:tc>
          <w:tcPr>
            <w:tcW w:w="1034"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6990EAAC" w14:textId="77777777" w:rsidR="00B85B74" w:rsidRPr="00B85B74" w:rsidRDefault="00B85B74" w:rsidP="00B85B74">
            <w:pPr>
              <w:pStyle w:val="ARTableText"/>
              <w:rPr>
                <w:b/>
              </w:rPr>
            </w:pPr>
            <w:r w:rsidRPr="00B85B74">
              <w:rPr>
                <w:b/>
              </w:rPr>
              <w:t>A</w:t>
            </w:r>
            <w:r w:rsidR="00010625">
              <w:rPr>
                <w:b/>
              </w:rPr>
              <w:t>&amp;</w:t>
            </w:r>
            <w:r w:rsidRPr="00B85B74">
              <w:rPr>
                <w:b/>
              </w:rPr>
              <w:t>TSI</w:t>
            </w:r>
          </w:p>
        </w:tc>
        <w:tc>
          <w:tcPr>
            <w:tcW w:w="1102"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787AD43" w14:textId="77777777" w:rsidR="00B85B74" w:rsidRPr="00B85B74" w:rsidRDefault="00B85B74" w:rsidP="00B85B74">
            <w:pPr>
              <w:pStyle w:val="ARTableText"/>
              <w:rPr>
                <w:b/>
              </w:rPr>
            </w:pPr>
            <w:r w:rsidRPr="00B85B74">
              <w:rPr>
                <w:b/>
              </w:rPr>
              <w:t>NESB</w:t>
            </w:r>
          </w:p>
        </w:tc>
        <w:tc>
          <w:tcPr>
            <w:tcW w:w="1275"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2B0EC8F2" w14:textId="77777777" w:rsidR="00B85B74" w:rsidRPr="00B85B74" w:rsidRDefault="00B85B74" w:rsidP="00B85B74">
            <w:pPr>
              <w:pStyle w:val="ARTableText"/>
              <w:rPr>
                <w:b/>
              </w:rPr>
            </w:pPr>
            <w:r w:rsidRPr="00B85B74">
              <w:rPr>
                <w:b/>
              </w:rPr>
              <w:t>NESB1</w:t>
            </w:r>
          </w:p>
        </w:tc>
        <w:tc>
          <w:tcPr>
            <w:tcW w:w="1259"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13FAB13" w14:textId="77777777" w:rsidR="00B85B74" w:rsidRPr="00B85B74" w:rsidRDefault="00B85B74" w:rsidP="00B85B74">
            <w:pPr>
              <w:pStyle w:val="ARTableText"/>
              <w:rPr>
                <w:b/>
              </w:rPr>
            </w:pPr>
            <w:r w:rsidRPr="00B85B74">
              <w:rPr>
                <w:b/>
              </w:rPr>
              <w:t>NESB2</w:t>
            </w:r>
          </w:p>
        </w:tc>
        <w:tc>
          <w:tcPr>
            <w:tcW w:w="1151"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3292FCD4" w14:textId="77777777" w:rsidR="00B85B74" w:rsidRPr="00B85B74" w:rsidRDefault="00B85B74" w:rsidP="00B85B74">
            <w:pPr>
              <w:pStyle w:val="ARTableText"/>
              <w:rPr>
                <w:b/>
              </w:rPr>
            </w:pPr>
            <w:r w:rsidRPr="00B85B74">
              <w:rPr>
                <w:b/>
              </w:rPr>
              <w:t>PWD</w:t>
            </w:r>
          </w:p>
        </w:tc>
      </w:tr>
      <w:tr w:rsidR="00B85B74" w:rsidRPr="00EA52A3" w14:paraId="334DF835" w14:textId="77777777" w:rsidTr="00B85B74">
        <w:trPr>
          <w:trHeight w:val="408"/>
          <w:tblHeader/>
        </w:trPr>
        <w:tc>
          <w:tcPr>
            <w:tcW w:w="1535"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52E417ED" w14:textId="77777777" w:rsidR="00B85B74" w:rsidRPr="00B85B74" w:rsidRDefault="00B85B74" w:rsidP="00B85B74">
            <w:pPr>
              <w:pStyle w:val="ARTableText"/>
              <w:ind w:left="102"/>
              <w:rPr>
                <w:b/>
              </w:rPr>
            </w:pPr>
          </w:p>
        </w:tc>
        <w:tc>
          <w:tcPr>
            <w:tcW w:w="708"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1376BCB0" w14:textId="77777777" w:rsidR="00B85B74" w:rsidRPr="00B85B74" w:rsidRDefault="00B85B74" w:rsidP="00B85B74">
            <w:pPr>
              <w:pStyle w:val="ARTableText"/>
              <w:rPr>
                <w:b/>
              </w:rPr>
            </w:pPr>
          </w:p>
        </w:tc>
        <w:tc>
          <w:tcPr>
            <w:tcW w:w="428"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D315A64" w14:textId="77777777" w:rsidR="00B85B74" w:rsidRPr="00B85B74" w:rsidRDefault="00B85B74" w:rsidP="00B85B74">
            <w:pPr>
              <w:pStyle w:val="ARTableText"/>
              <w:rPr>
                <w:b/>
              </w:rPr>
            </w:pPr>
            <w:r w:rsidRPr="00B85B74">
              <w:rPr>
                <w:b/>
              </w:rPr>
              <w:t>No.</w:t>
            </w:r>
          </w:p>
        </w:tc>
        <w:tc>
          <w:tcPr>
            <w:tcW w:w="558"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79659FD7" w14:textId="77777777" w:rsidR="00B85B74" w:rsidRPr="00B85B74" w:rsidRDefault="00B85B74" w:rsidP="00B85B74">
            <w:pPr>
              <w:pStyle w:val="ARTableText"/>
              <w:rPr>
                <w:b/>
              </w:rPr>
            </w:pPr>
            <w:r w:rsidRPr="00B85B74">
              <w:rPr>
                <w:b/>
              </w:rPr>
              <w:t>%</w:t>
            </w:r>
          </w:p>
        </w:tc>
        <w:tc>
          <w:tcPr>
            <w:tcW w:w="556"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AB2026D" w14:textId="77777777" w:rsidR="00B85B74" w:rsidRPr="00B85B74" w:rsidRDefault="00B85B74" w:rsidP="00B85B74">
            <w:pPr>
              <w:pStyle w:val="ARTableText"/>
              <w:rPr>
                <w:b/>
              </w:rPr>
            </w:pPr>
            <w:r w:rsidRPr="00B85B74">
              <w:rPr>
                <w:b/>
              </w:rPr>
              <w:t>No.</w:t>
            </w:r>
          </w:p>
        </w:tc>
        <w:tc>
          <w:tcPr>
            <w:tcW w:w="478"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A13EB3D" w14:textId="77777777" w:rsidR="00B85B74" w:rsidRPr="00B85B74" w:rsidRDefault="00B85B74" w:rsidP="00B85B74">
            <w:pPr>
              <w:pStyle w:val="ARTableText"/>
              <w:rPr>
                <w:b/>
              </w:rPr>
            </w:pPr>
            <w:r w:rsidRPr="00B85B74">
              <w:rPr>
                <w:b/>
              </w:rPr>
              <w:t>%</w:t>
            </w:r>
          </w:p>
        </w:tc>
        <w:tc>
          <w:tcPr>
            <w:tcW w:w="499"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59343C41" w14:textId="77777777" w:rsidR="00B85B74" w:rsidRPr="00B85B74" w:rsidRDefault="00B85B74" w:rsidP="00B85B74">
            <w:pPr>
              <w:pStyle w:val="ARTableText"/>
              <w:rPr>
                <w:b/>
              </w:rPr>
            </w:pPr>
            <w:r w:rsidRPr="00B85B74">
              <w:rPr>
                <w:b/>
              </w:rPr>
              <w:t>No.</w:t>
            </w:r>
          </w:p>
        </w:tc>
        <w:tc>
          <w:tcPr>
            <w:tcW w:w="603"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43F87330" w14:textId="77777777" w:rsidR="00B85B74" w:rsidRPr="00B85B74" w:rsidRDefault="00B85B74" w:rsidP="00B85B74">
            <w:pPr>
              <w:pStyle w:val="ARTableText"/>
              <w:rPr>
                <w:b/>
              </w:rPr>
            </w:pPr>
            <w:r w:rsidRPr="00B85B74">
              <w:rPr>
                <w:b/>
              </w:rPr>
              <w:t>%</w:t>
            </w:r>
          </w:p>
        </w:tc>
        <w:tc>
          <w:tcPr>
            <w:tcW w:w="643"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2D67CFA8" w14:textId="77777777" w:rsidR="00B85B74" w:rsidRPr="00B85B74" w:rsidRDefault="00B85B74" w:rsidP="00B85B74">
            <w:pPr>
              <w:pStyle w:val="ARTableText"/>
              <w:rPr>
                <w:b/>
              </w:rPr>
            </w:pPr>
            <w:r w:rsidRPr="00B85B74">
              <w:rPr>
                <w:b/>
              </w:rPr>
              <w:t>No.</w:t>
            </w:r>
          </w:p>
        </w:tc>
        <w:tc>
          <w:tcPr>
            <w:tcW w:w="63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29623FF" w14:textId="77777777" w:rsidR="00B85B74" w:rsidRPr="00B85B74" w:rsidRDefault="00B85B74" w:rsidP="00B85B74">
            <w:pPr>
              <w:pStyle w:val="ARTableText"/>
              <w:rPr>
                <w:b/>
              </w:rPr>
            </w:pPr>
            <w:r w:rsidRPr="00B85B74">
              <w:rPr>
                <w:b/>
              </w:rPr>
              <w:t>%</w:t>
            </w: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54EF9772" w14:textId="77777777" w:rsidR="00B85B74" w:rsidRPr="00B85B74" w:rsidRDefault="00B85B74" w:rsidP="00B85B74">
            <w:pPr>
              <w:pStyle w:val="ARTableText"/>
              <w:rPr>
                <w:b/>
              </w:rPr>
            </w:pPr>
            <w:r w:rsidRPr="00B85B74">
              <w:rPr>
                <w:b/>
              </w:rPr>
              <w:t>No.</w:t>
            </w:r>
          </w:p>
        </w:tc>
        <w:tc>
          <w:tcPr>
            <w:tcW w:w="64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691D7E5" w14:textId="77777777" w:rsidR="00B85B74" w:rsidRPr="00B85B74" w:rsidRDefault="00B85B74" w:rsidP="00B85B74">
            <w:pPr>
              <w:pStyle w:val="ARTableText"/>
              <w:rPr>
                <w:b/>
              </w:rPr>
            </w:pPr>
            <w:r w:rsidRPr="00B85B74">
              <w:rPr>
                <w:b/>
              </w:rPr>
              <w:t>%</w:t>
            </w:r>
          </w:p>
        </w:tc>
        <w:tc>
          <w:tcPr>
            <w:tcW w:w="608"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241430C1" w14:textId="77777777" w:rsidR="00B85B74" w:rsidRPr="00B85B74" w:rsidRDefault="00B85B74" w:rsidP="00B85B74">
            <w:pPr>
              <w:pStyle w:val="ARTableText"/>
              <w:rPr>
                <w:b/>
              </w:rPr>
            </w:pPr>
            <w:r w:rsidRPr="00B85B74">
              <w:rPr>
                <w:b/>
              </w:rPr>
              <w:t>No.</w:t>
            </w:r>
          </w:p>
        </w:tc>
        <w:tc>
          <w:tcPr>
            <w:tcW w:w="543"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359F174F" w14:textId="77777777" w:rsidR="00B85B74" w:rsidRPr="00B85B74" w:rsidRDefault="00B85B74" w:rsidP="00B85B74">
            <w:pPr>
              <w:pStyle w:val="ARTableText"/>
              <w:rPr>
                <w:b/>
              </w:rPr>
            </w:pPr>
            <w:r w:rsidRPr="00B85B74">
              <w:rPr>
                <w:b/>
              </w:rPr>
              <w:t>%</w:t>
            </w:r>
          </w:p>
        </w:tc>
      </w:tr>
      <w:tr w:rsidR="00B85B74" w:rsidRPr="00EA52A3" w14:paraId="1A9DE603" w14:textId="77777777" w:rsidTr="00B85B74">
        <w:trPr>
          <w:trHeight w:val="284"/>
        </w:trPr>
        <w:tc>
          <w:tcPr>
            <w:tcW w:w="1535" w:type="dxa"/>
            <w:tcBorders>
              <w:top w:val="single" w:sz="8" w:space="0" w:color="000000"/>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137E02C" w14:textId="77777777" w:rsidR="00B85B74" w:rsidRPr="00EA52A3" w:rsidRDefault="00B85B74" w:rsidP="00B85B74">
            <w:pPr>
              <w:pStyle w:val="ARTableText"/>
              <w:ind w:left="102"/>
              <w:rPr>
                <w:rFonts w:eastAsia="Arial Unicode MS"/>
              </w:rPr>
            </w:pPr>
            <w:r w:rsidRPr="00EA52A3">
              <w:t>APS1</w:t>
            </w:r>
          </w:p>
        </w:tc>
        <w:tc>
          <w:tcPr>
            <w:tcW w:w="708" w:type="dxa"/>
            <w:tcBorders>
              <w:top w:val="single" w:sz="8" w:space="0" w:color="000000"/>
              <w:left w:val="nil"/>
              <w:bottom w:val="single" w:sz="4" w:space="0" w:color="auto"/>
              <w:right w:val="single" w:sz="4" w:space="0" w:color="auto"/>
            </w:tcBorders>
            <w:noWrap/>
            <w:tcMar>
              <w:top w:w="15" w:type="dxa"/>
              <w:left w:w="15" w:type="dxa"/>
              <w:bottom w:w="0" w:type="dxa"/>
              <w:right w:w="15" w:type="dxa"/>
            </w:tcMar>
          </w:tcPr>
          <w:p w14:paraId="679FC66F" w14:textId="77777777" w:rsidR="00B85B74" w:rsidRPr="00EA52A3" w:rsidRDefault="00B85B74" w:rsidP="00B85B74">
            <w:pPr>
              <w:pStyle w:val="ARTableText"/>
              <w:rPr>
                <w:rFonts w:eastAsia="Arial Unicode MS"/>
              </w:rPr>
            </w:pPr>
            <w:r>
              <w:rPr>
                <w:rFonts w:eastAsia="Arial Unicode MS"/>
              </w:rPr>
              <w:t>2</w:t>
            </w:r>
          </w:p>
        </w:tc>
        <w:tc>
          <w:tcPr>
            <w:tcW w:w="428" w:type="dxa"/>
            <w:tcBorders>
              <w:top w:val="single" w:sz="8" w:space="0" w:color="000000"/>
              <w:left w:val="nil"/>
              <w:bottom w:val="single" w:sz="4" w:space="0" w:color="auto"/>
              <w:right w:val="nil"/>
            </w:tcBorders>
            <w:vAlign w:val="bottom"/>
          </w:tcPr>
          <w:p w14:paraId="778C70FB" w14:textId="77777777" w:rsidR="00B85B74" w:rsidRPr="00EA52A3" w:rsidRDefault="00B85B74" w:rsidP="00B85B74">
            <w:pPr>
              <w:pStyle w:val="ARTableText"/>
              <w:rPr>
                <w:rFonts w:eastAsia="Arial Unicode MS"/>
              </w:rPr>
            </w:pPr>
            <w:r>
              <w:rPr>
                <w:rFonts w:eastAsia="Arial Unicode MS"/>
              </w:rPr>
              <w:t>1</w:t>
            </w:r>
          </w:p>
        </w:tc>
        <w:tc>
          <w:tcPr>
            <w:tcW w:w="558"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61D73329" w14:textId="77777777" w:rsidR="00B85B74" w:rsidRPr="00EA52A3" w:rsidRDefault="00B85B74" w:rsidP="00B85B74">
            <w:pPr>
              <w:pStyle w:val="ARTableText"/>
              <w:rPr>
                <w:rFonts w:eastAsia="Arial Unicode MS"/>
              </w:rPr>
            </w:pPr>
            <w:r>
              <w:rPr>
                <w:rFonts w:eastAsia="Arial Unicode MS"/>
              </w:rPr>
              <w:t>50</w:t>
            </w:r>
          </w:p>
        </w:tc>
        <w:tc>
          <w:tcPr>
            <w:tcW w:w="556" w:type="dxa"/>
            <w:tcBorders>
              <w:top w:val="single" w:sz="8" w:space="0" w:color="000000"/>
              <w:left w:val="nil"/>
              <w:bottom w:val="single" w:sz="4" w:space="0" w:color="auto"/>
              <w:right w:val="nil"/>
            </w:tcBorders>
            <w:vAlign w:val="bottom"/>
          </w:tcPr>
          <w:p w14:paraId="17D28DFA" w14:textId="77777777" w:rsidR="00B85B74" w:rsidRPr="00EA52A3" w:rsidRDefault="00B85B74" w:rsidP="00B85B74">
            <w:pPr>
              <w:pStyle w:val="ARTableText"/>
              <w:rPr>
                <w:rFonts w:eastAsia="Arial Unicode MS"/>
              </w:rPr>
            </w:pPr>
            <w:r>
              <w:rPr>
                <w:rFonts w:eastAsia="Arial Unicode MS"/>
              </w:rPr>
              <w:t>0</w:t>
            </w:r>
          </w:p>
        </w:tc>
        <w:tc>
          <w:tcPr>
            <w:tcW w:w="478"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39D80BF" w14:textId="77777777" w:rsidR="00B85B74" w:rsidRPr="00EA52A3" w:rsidRDefault="00B85B74" w:rsidP="00B85B74">
            <w:pPr>
              <w:pStyle w:val="ARTableText"/>
              <w:rPr>
                <w:rFonts w:eastAsia="Arial Unicode MS"/>
              </w:rPr>
            </w:pPr>
            <w:r>
              <w:rPr>
                <w:rFonts w:eastAsia="Arial Unicode MS"/>
              </w:rPr>
              <w:t>0</w:t>
            </w:r>
          </w:p>
        </w:tc>
        <w:tc>
          <w:tcPr>
            <w:tcW w:w="499" w:type="dxa"/>
            <w:tcBorders>
              <w:top w:val="single" w:sz="8" w:space="0" w:color="000000"/>
              <w:left w:val="nil"/>
              <w:bottom w:val="single" w:sz="4" w:space="0" w:color="auto"/>
              <w:right w:val="nil"/>
            </w:tcBorders>
            <w:vAlign w:val="bottom"/>
          </w:tcPr>
          <w:p w14:paraId="4C60D975" w14:textId="77777777" w:rsidR="00B85B74" w:rsidRPr="00EA52A3" w:rsidRDefault="00B85B74" w:rsidP="00B85B74">
            <w:pPr>
              <w:pStyle w:val="ARTableText"/>
              <w:rPr>
                <w:rFonts w:eastAsia="Arial Unicode MS"/>
              </w:rPr>
            </w:pPr>
            <w:r>
              <w:rPr>
                <w:rFonts w:eastAsia="Arial Unicode MS"/>
              </w:rPr>
              <w:t>0</w:t>
            </w:r>
          </w:p>
        </w:tc>
        <w:tc>
          <w:tcPr>
            <w:tcW w:w="603"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3A832E94" w14:textId="77777777" w:rsidR="00B85B74" w:rsidRPr="00EA52A3" w:rsidRDefault="00B85B74" w:rsidP="00B85B74">
            <w:pPr>
              <w:pStyle w:val="ARTableText"/>
              <w:rPr>
                <w:rFonts w:eastAsia="Arial Unicode MS"/>
              </w:rPr>
            </w:pPr>
            <w:r>
              <w:rPr>
                <w:rFonts w:eastAsia="Arial Unicode MS"/>
              </w:rPr>
              <w:t>0</w:t>
            </w:r>
          </w:p>
        </w:tc>
        <w:tc>
          <w:tcPr>
            <w:tcW w:w="643" w:type="dxa"/>
            <w:tcBorders>
              <w:top w:val="single" w:sz="8" w:space="0" w:color="000000"/>
              <w:left w:val="nil"/>
              <w:bottom w:val="single" w:sz="4" w:space="0" w:color="auto"/>
              <w:right w:val="nil"/>
            </w:tcBorders>
            <w:vAlign w:val="bottom"/>
          </w:tcPr>
          <w:p w14:paraId="559EABC5" w14:textId="77777777" w:rsidR="00B85B74" w:rsidRPr="00EA52A3" w:rsidRDefault="00B85B74" w:rsidP="00B85B74">
            <w:pPr>
              <w:pStyle w:val="ARTableText"/>
              <w:rPr>
                <w:rFonts w:eastAsia="Arial Unicode MS"/>
              </w:rPr>
            </w:pPr>
            <w:r>
              <w:rPr>
                <w:rFonts w:eastAsia="Arial Unicode MS"/>
              </w:rPr>
              <w:t>0</w:t>
            </w:r>
          </w:p>
        </w:tc>
        <w:tc>
          <w:tcPr>
            <w:tcW w:w="63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433093C3" w14:textId="77777777" w:rsidR="00B85B74" w:rsidRPr="00EA52A3" w:rsidRDefault="00B85B74" w:rsidP="00B85B74">
            <w:pPr>
              <w:pStyle w:val="ARTableText"/>
              <w:rPr>
                <w:rFonts w:eastAsia="Arial Unicode MS"/>
              </w:rPr>
            </w:pPr>
            <w:r>
              <w:rPr>
                <w:rFonts w:eastAsia="Arial Unicode MS"/>
              </w:rPr>
              <w:t>0</w:t>
            </w:r>
          </w:p>
        </w:tc>
        <w:tc>
          <w:tcPr>
            <w:tcW w:w="617" w:type="dxa"/>
            <w:tcBorders>
              <w:top w:val="single" w:sz="8" w:space="0" w:color="000000"/>
              <w:left w:val="nil"/>
              <w:bottom w:val="single" w:sz="4" w:space="0" w:color="auto"/>
              <w:right w:val="nil"/>
            </w:tcBorders>
            <w:vAlign w:val="bottom"/>
          </w:tcPr>
          <w:p w14:paraId="39A16899" w14:textId="77777777" w:rsidR="00B85B74" w:rsidRPr="00EA52A3" w:rsidRDefault="00B85B74" w:rsidP="00B85B74">
            <w:pPr>
              <w:pStyle w:val="ARTableText"/>
              <w:rPr>
                <w:rFonts w:eastAsia="Arial Unicode MS"/>
              </w:rPr>
            </w:pPr>
            <w:r>
              <w:rPr>
                <w:rFonts w:eastAsia="Arial Unicode MS"/>
              </w:rPr>
              <w:t>0</w:t>
            </w:r>
          </w:p>
        </w:tc>
        <w:tc>
          <w:tcPr>
            <w:tcW w:w="64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0367760" w14:textId="77777777" w:rsidR="00B85B74" w:rsidRPr="00EA52A3" w:rsidRDefault="00B85B74" w:rsidP="00B85B74">
            <w:pPr>
              <w:pStyle w:val="ARTableText"/>
              <w:rPr>
                <w:rFonts w:eastAsia="Arial Unicode MS"/>
              </w:rPr>
            </w:pPr>
            <w:r>
              <w:rPr>
                <w:rFonts w:eastAsia="Arial Unicode MS"/>
              </w:rPr>
              <w:t>0</w:t>
            </w:r>
          </w:p>
        </w:tc>
        <w:tc>
          <w:tcPr>
            <w:tcW w:w="608" w:type="dxa"/>
            <w:tcBorders>
              <w:top w:val="single" w:sz="8" w:space="0" w:color="000000"/>
              <w:left w:val="nil"/>
              <w:bottom w:val="single" w:sz="4" w:space="0" w:color="auto"/>
              <w:right w:val="nil"/>
            </w:tcBorders>
            <w:vAlign w:val="bottom"/>
          </w:tcPr>
          <w:p w14:paraId="448E3D6B" w14:textId="77777777" w:rsidR="00B85B74" w:rsidRPr="00EA52A3" w:rsidRDefault="00B85B74" w:rsidP="00B85B74">
            <w:pPr>
              <w:pStyle w:val="ARTableText"/>
              <w:rPr>
                <w:rFonts w:eastAsia="Arial Unicode MS"/>
              </w:rPr>
            </w:pPr>
            <w:r>
              <w:rPr>
                <w:rFonts w:eastAsia="Arial Unicode MS"/>
              </w:rPr>
              <w:t>0</w:t>
            </w:r>
          </w:p>
        </w:tc>
        <w:tc>
          <w:tcPr>
            <w:tcW w:w="543"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1FD71DC6" w14:textId="77777777" w:rsidR="00B85B74" w:rsidRPr="00EA52A3" w:rsidRDefault="00B85B74" w:rsidP="00B85B74">
            <w:pPr>
              <w:pStyle w:val="ARTableText"/>
              <w:rPr>
                <w:rFonts w:eastAsia="Arial Unicode MS"/>
              </w:rPr>
            </w:pPr>
            <w:r>
              <w:rPr>
                <w:rFonts w:eastAsia="Arial Unicode MS"/>
              </w:rPr>
              <w:t>0</w:t>
            </w:r>
          </w:p>
        </w:tc>
      </w:tr>
      <w:tr w:rsidR="00B85B74" w:rsidRPr="00EA52A3" w14:paraId="7D39FBF4"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68DB398" w14:textId="77777777" w:rsidR="00B85B74" w:rsidRPr="00EA52A3" w:rsidRDefault="00B85B74" w:rsidP="00B85B74">
            <w:pPr>
              <w:pStyle w:val="ARTableText"/>
              <w:ind w:left="102"/>
              <w:rPr>
                <w:rFonts w:eastAsia="Arial Unicode MS"/>
              </w:rPr>
            </w:pPr>
            <w:r w:rsidRPr="00EA52A3">
              <w:t>APS2</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52F9207" w14:textId="77777777" w:rsidR="00B85B74" w:rsidRPr="00EA52A3" w:rsidRDefault="00B85B74" w:rsidP="00B85B74">
            <w:pPr>
              <w:pStyle w:val="ARTableText"/>
              <w:rPr>
                <w:rFonts w:eastAsia="Arial Unicode MS"/>
              </w:rPr>
            </w:pPr>
            <w:r>
              <w:rPr>
                <w:rFonts w:eastAsia="Arial Unicode MS"/>
              </w:rPr>
              <w:t>13</w:t>
            </w:r>
          </w:p>
        </w:tc>
        <w:tc>
          <w:tcPr>
            <w:tcW w:w="428" w:type="dxa"/>
            <w:tcBorders>
              <w:top w:val="single" w:sz="4" w:space="0" w:color="auto"/>
              <w:left w:val="nil"/>
              <w:bottom w:val="single" w:sz="4" w:space="0" w:color="auto"/>
              <w:right w:val="nil"/>
            </w:tcBorders>
            <w:shd w:val="clear" w:color="auto" w:fill="auto"/>
            <w:vAlign w:val="bottom"/>
          </w:tcPr>
          <w:p w14:paraId="3D01FF25" w14:textId="77777777" w:rsidR="00B85B74" w:rsidRPr="00EA52A3" w:rsidRDefault="00B85B74" w:rsidP="00B85B74">
            <w:pPr>
              <w:pStyle w:val="ARTableText"/>
              <w:rPr>
                <w:rFonts w:eastAsia="Arial Unicode MS"/>
              </w:rPr>
            </w:pPr>
            <w:r>
              <w:rPr>
                <w:rFonts w:eastAsia="Arial Unicode MS"/>
              </w:rPr>
              <w:t>11</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0A5F7CD" w14:textId="77777777" w:rsidR="00B85B74" w:rsidRPr="00EA52A3" w:rsidRDefault="00B85B74" w:rsidP="00B85B74">
            <w:pPr>
              <w:pStyle w:val="ARTableText"/>
              <w:rPr>
                <w:rFonts w:eastAsia="Arial Unicode MS"/>
              </w:rPr>
            </w:pPr>
            <w:r>
              <w:rPr>
                <w:rFonts w:eastAsia="Arial Unicode MS"/>
              </w:rPr>
              <w:t>85</w:t>
            </w:r>
          </w:p>
        </w:tc>
        <w:tc>
          <w:tcPr>
            <w:tcW w:w="556" w:type="dxa"/>
            <w:tcBorders>
              <w:top w:val="single" w:sz="4" w:space="0" w:color="auto"/>
              <w:left w:val="nil"/>
              <w:bottom w:val="single" w:sz="4" w:space="0" w:color="auto"/>
              <w:right w:val="nil"/>
            </w:tcBorders>
            <w:shd w:val="clear" w:color="auto" w:fill="auto"/>
            <w:vAlign w:val="bottom"/>
          </w:tcPr>
          <w:p w14:paraId="4A202048" w14:textId="77777777" w:rsidR="00B85B74" w:rsidRPr="00EA52A3" w:rsidRDefault="00B85B74" w:rsidP="00B85B74">
            <w:pPr>
              <w:pStyle w:val="ARTableText"/>
              <w:rPr>
                <w:rFonts w:eastAsia="Arial Unicode MS"/>
              </w:rPr>
            </w:pPr>
            <w:r>
              <w:rPr>
                <w:rFonts w:eastAsia="Arial Unicode MS"/>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D833575" w14:textId="77777777" w:rsidR="00B85B74" w:rsidRPr="00EA52A3" w:rsidRDefault="00B85B74" w:rsidP="00B85B74">
            <w:pPr>
              <w:pStyle w:val="ARTableText"/>
              <w:rPr>
                <w:rFonts w:eastAsia="Arial Unicode MS"/>
              </w:rPr>
            </w:pPr>
            <w:r>
              <w:rPr>
                <w:rFonts w:eastAsia="Arial Unicode MS"/>
              </w:rPr>
              <w:t>0</w:t>
            </w:r>
          </w:p>
        </w:tc>
        <w:tc>
          <w:tcPr>
            <w:tcW w:w="499" w:type="dxa"/>
            <w:tcBorders>
              <w:top w:val="single" w:sz="4" w:space="0" w:color="auto"/>
              <w:left w:val="nil"/>
              <w:bottom w:val="single" w:sz="4" w:space="0" w:color="auto"/>
              <w:right w:val="nil"/>
            </w:tcBorders>
            <w:shd w:val="clear" w:color="auto" w:fill="auto"/>
            <w:vAlign w:val="bottom"/>
          </w:tcPr>
          <w:p w14:paraId="3DA6B866" w14:textId="77777777" w:rsidR="00B85B74" w:rsidRPr="00EA52A3" w:rsidRDefault="00B85B74" w:rsidP="00B85B74">
            <w:pPr>
              <w:pStyle w:val="ARTableText"/>
              <w:rPr>
                <w:rFonts w:eastAsia="Arial Unicode MS"/>
              </w:rPr>
            </w:pPr>
            <w:r>
              <w:rPr>
                <w:rFonts w:eastAsia="Arial Unicode MS"/>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FFCF44D" w14:textId="77777777" w:rsidR="00B85B74" w:rsidRPr="00EA52A3" w:rsidRDefault="00B85B74" w:rsidP="00B85B74">
            <w:pPr>
              <w:pStyle w:val="ARTableText"/>
              <w:rPr>
                <w:rFonts w:eastAsia="Arial Unicode MS"/>
              </w:rPr>
            </w:pPr>
            <w:r>
              <w:rPr>
                <w:rFonts w:eastAsia="Arial Unicode MS"/>
              </w:rPr>
              <w:t>8</w:t>
            </w:r>
          </w:p>
        </w:tc>
        <w:tc>
          <w:tcPr>
            <w:tcW w:w="643" w:type="dxa"/>
            <w:tcBorders>
              <w:top w:val="single" w:sz="4" w:space="0" w:color="auto"/>
              <w:left w:val="nil"/>
              <w:bottom w:val="single" w:sz="4" w:space="0" w:color="auto"/>
              <w:right w:val="nil"/>
            </w:tcBorders>
            <w:shd w:val="clear" w:color="auto" w:fill="auto"/>
            <w:vAlign w:val="bottom"/>
          </w:tcPr>
          <w:p w14:paraId="6635003E" w14:textId="77777777" w:rsidR="00B85B74" w:rsidRPr="00EA52A3" w:rsidRDefault="00B85B74" w:rsidP="00B85B74">
            <w:pPr>
              <w:pStyle w:val="ARTableText"/>
              <w:rPr>
                <w:rFonts w:eastAsia="Arial Unicode MS"/>
              </w:rPr>
            </w:pPr>
            <w:r>
              <w:rPr>
                <w:rFonts w:eastAsia="Arial Unicode MS"/>
              </w:rPr>
              <w:t>1</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A57354D" w14:textId="77777777" w:rsidR="00B85B74" w:rsidRPr="00EA52A3" w:rsidRDefault="00B85B74" w:rsidP="00B85B74">
            <w:pPr>
              <w:pStyle w:val="ARTableText"/>
              <w:rPr>
                <w:rFonts w:eastAsia="Arial Unicode MS"/>
              </w:rPr>
            </w:pPr>
            <w:r>
              <w:rPr>
                <w:rFonts w:eastAsia="Arial Unicode MS"/>
              </w:rPr>
              <w:t>8</w:t>
            </w:r>
          </w:p>
        </w:tc>
        <w:tc>
          <w:tcPr>
            <w:tcW w:w="617" w:type="dxa"/>
            <w:tcBorders>
              <w:top w:val="single" w:sz="4" w:space="0" w:color="auto"/>
              <w:left w:val="nil"/>
              <w:bottom w:val="single" w:sz="4" w:space="0" w:color="auto"/>
              <w:right w:val="nil"/>
            </w:tcBorders>
            <w:shd w:val="clear" w:color="auto" w:fill="auto"/>
            <w:vAlign w:val="bottom"/>
          </w:tcPr>
          <w:p w14:paraId="1EA4783B" w14:textId="77777777" w:rsidR="00B85B74" w:rsidRPr="00EA52A3" w:rsidRDefault="00B85B74" w:rsidP="00B85B74">
            <w:pPr>
              <w:pStyle w:val="ARTableText"/>
              <w:rPr>
                <w:rFonts w:eastAsia="Arial Unicode MS"/>
              </w:rPr>
            </w:pPr>
            <w:r>
              <w:rPr>
                <w:rFonts w:eastAsia="Arial Unicode MS"/>
              </w:rPr>
              <w:t>1</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6A53E2F" w14:textId="77777777" w:rsidR="00B85B74" w:rsidRPr="00EA52A3" w:rsidRDefault="00B85B74" w:rsidP="00B85B74">
            <w:pPr>
              <w:pStyle w:val="ARTableText"/>
              <w:rPr>
                <w:rFonts w:eastAsia="Arial Unicode MS"/>
              </w:rPr>
            </w:pPr>
            <w:r>
              <w:rPr>
                <w:rFonts w:eastAsia="Arial Unicode MS"/>
              </w:rPr>
              <w:t>8</w:t>
            </w:r>
          </w:p>
        </w:tc>
        <w:tc>
          <w:tcPr>
            <w:tcW w:w="608" w:type="dxa"/>
            <w:tcBorders>
              <w:top w:val="single" w:sz="4" w:space="0" w:color="auto"/>
              <w:left w:val="nil"/>
              <w:bottom w:val="single" w:sz="4" w:space="0" w:color="auto"/>
              <w:right w:val="nil"/>
            </w:tcBorders>
            <w:shd w:val="clear" w:color="auto" w:fill="auto"/>
            <w:vAlign w:val="bottom"/>
          </w:tcPr>
          <w:p w14:paraId="2C4F673E" w14:textId="77777777" w:rsidR="00B85B74" w:rsidRPr="00EA52A3" w:rsidRDefault="00B85B74" w:rsidP="00B85B74">
            <w:pPr>
              <w:pStyle w:val="ARTableText"/>
              <w:rPr>
                <w:rFonts w:eastAsia="Arial Unicode MS"/>
              </w:rPr>
            </w:pPr>
            <w:r>
              <w:rPr>
                <w:rFonts w:eastAsia="Arial Unicode MS"/>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D388B03" w14:textId="77777777" w:rsidR="00B85B74" w:rsidRPr="00EA52A3" w:rsidRDefault="00B85B74" w:rsidP="00B85B74">
            <w:pPr>
              <w:pStyle w:val="ARTableText"/>
              <w:rPr>
                <w:rFonts w:eastAsia="Arial Unicode MS"/>
              </w:rPr>
            </w:pPr>
            <w:r>
              <w:rPr>
                <w:rFonts w:eastAsia="Arial Unicode MS"/>
              </w:rPr>
              <w:t>0</w:t>
            </w:r>
          </w:p>
        </w:tc>
      </w:tr>
      <w:tr w:rsidR="00B85B74" w:rsidRPr="00EA52A3" w14:paraId="4DA13BA0"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483C83C" w14:textId="77777777" w:rsidR="00B85B74" w:rsidRPr="00EA52A3" w:rsidRDefault="00B85B74" w:rsidP="00B85B74">
            <w:pPr>
              <w:pStyle w:val="ARTableText"/>
              <w:ind w:left="102"/>
              <w:rPr>
                <w:rFonts w:eastAsia="Arial Unicode MS"/>
              </w:rPr>
            </w:pPr>
            <w:r w:rsidRPr="00EA52A3">
              <w:t>APS3</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EA584BB" w14:textId="77777777" w:rsidR="00B85B74" w:rsidRPr="00EA52A3" w:rsidRDefault="00B85B74" w:rsidP="00B85B74">
            <w:pPr>
              <w:pStyle w:val="ARTableText"/>
              <w:rPr>
                <w:rFonts w:eastAsia="Arial Unicode MS"/>
              </w:rPr>
            </w:pPr>
            <w:r>
              <w:rPr>
                <w:rFonts w:eastAsia="Arial Unicode MS"/>
              </w:rPr>
              <w:t>16</w:t>
            </w:r>
          </w:p>
        </w:tc>
        <w:tc>
          <w:tcPr>
            <w:tcW w:w="428" w:type="dxa"/>
            <w:tcBorders>
              <w:top w:val="single" w:sz="4" w:space="0" w:color="auto"/>
              <w:left w:val="nil"/>
              <w:bottom w:val="single" w:sz="4" w:space="0" w:color="auto"/>
              <w:right w:val="nil"/>
            </w:tcBorders>
            <w:shd w:val="clear" w:color="auto" w:fill="auto"/>
            <w:vAlign w:val="bottom"/>
          </w:tcPr>
          <w:p w14:paraId="6EE1D917" w14:textId="77777777" w:rsidR="00B85B74" w:rsidRPr="00EA52A3" w:rsidRDefault="00B85B74" w:rsidP="00B85B74">
            <w:pPr>
              <w:pStyle w:val="ARTableText"/>
              <w:rPr>
                <w:rFonts w:eastAsia="Arial Unicode MS"/>
              </w:rPr>
            </w:pPr>
            <w:r>
              <w:rPr>
                <w:rFonts w:eastAsia="Arial Unicode MS"/>
              </w:rPr>
              <w:t>12</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9523B6B" w14:textId="77777777" w:rsidR="00B85B74" w:rsidRPr="00EA52A3" w:rsidRDefault="00B85B74" w:rsidP="00B85B74">
            <w:pPr>
              <w:pStyle w:val="ARTableText"/>
              <w:rPr>
                <w:rFonts w:eastAsia="Arial Unicode MS"/>
              </w:rPr>
            </w:pPr>
            <w:r>
              <w:rPr>
                <w:rFonts w:eastAsia="Arial Unicode MS"/>
              </w:rPr>
              <w:t>75</w:t>
            </w:r>
          </w:p>
        </w:tc>
        <w:tc>
          <w:tcPr>
            <w:tcW w:w="556" w:type="dxa"/>
            <w:tcBorders>
              <w:top w:val="single" w:sz="4" w:space="0" w:color="auto"/>
              <w:left w:val="nil"/>
              <w:bottom w:val="single" w:sz="4" w:space="0" w:color="auto"/>
              <w:right w:val="nil"/>
            </w:tcBorders>
            <w:shd w:val="clear" w:color="auto" w:fill="auto"/>
            <w:vAlign w:val="bottom"/>
          </w:tcPr>
          <w:p w14:paraId="12BE5FA6" w14:textId="77777777" w:rsidR="00B85B74" w:rsidRPr="00EA52A3" w:rsidRDefault="00B85B74" w:rsidP="00B85B74">
            <w:pPr>
              <w:pStyle w:val="ARTableText"/>
              <w:rPr>
                <w:rFonts w:eastAsia="Arial Unicode MS"/>
              </w:rPr>
            </w:pPr>
            <w:r>
              <w:rPr>
                <w:rFonts w:eastAsia="Arial Unicode MS"/>
              </w:rPr>
              <w:t>2</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682CBC" w14:textId="77777777" w:rsidR="00B85B74" w:rsidRPr="00EA52A3" w:rsidRDefault="00B85B74" w:rsidP="00B85B74">
            <w:pPr>
              <w:pStyle w:val="ARTableText"/>
              <w:rPr>
                <w:rFonts w:eastAsia="Arial Unicode MS"/>
              </w:rPr>
            </w:pPr>
            <w:r>
              <w:rPr>
                <w:rFonts w:eastAsia="Arial Unicode MS"/>
              </w:rPr>
              <w:t>13</w:t>
            </w:r>
          </w:p>
        </w:tc>
        <w:tc>
          <w:tcPr>
            <w:tcW w:w="499" w:type="dxa"/>
            <w:tcBorders>
              <w:top w:val="single" w:sz="4" w:space="0" w:color="auto"/>
              <w:left w:val="nil"/>
              <w:bottom w:val="single" w:sz="4" w:space="0" w:color="auto"/>
              <w:right w:val="nil"/>
            </w:tcBorders>
            <w:shd w:val="clear" w:color="auto" w:fill="auto"/>
            <w:vAlign w:val="bottom"/>
          </w:tcPr>
          <w:p w14:paraId="33890270" w14:textId="77777777" w:rsidR="00B85B74" w:rsidRPr="00EA52A3" w:rsidRDefault="00B85B74" w:rsidP="00B85B74">
            <w:pPr>
              <w:pStyle w:val="ARTableText"/>
              <w:rPr>
                <w:rFonts w:eastAsia="Arial Unicode MS"/>
              </w:rPr>
            </w:pPr>
            <w:r>
              <w:rPr>
                <w:rFonts w:eastAsia="Arial Unicode MS"/>
              </w:rP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A2F49DF" w14:textId="77777777" w:rsidR="00B85B74" w:rsidRPr="00EA52A3" w:rsidRDefault="00B85B74" w:rsidP="00B85B74">
            <w:pPr>
              <w:pStyle w:val="ARTableText"/>
              <w:rPr>
                <w:rFonts w:eastAsia="Arial Unicode MS"/>
              </w:rPr>
            </w:pPr>
            <w:r>
              <w:rPr>
                <w:rFonts w:eastAsia="Arial Unicode MS"/>
              </w:rPr>
              <w:t>0</w:t>
            </w:r>
          </w:p>
        </w:tc>
        <w:tc>
          <w:tcPr>
            <w:tcW w:w="643" w:type="dxa"/>
            <w:tcBorders>
              <w:top w:val="single" w:sz="4" w:space="0" w:color="auto"/>
              <w:left w:val="nil"/>
              <w:bottom w:val="single" w:sz="4" w:space="0" w:color="auto"/>
              <w:right w:val="nil"/>
            </w:tcBorders>
            <w:shd w:val="clear" w:color="auto" w:fill="auto"/>
            <w:vAlign w:val="bottom"/>
          </w:tcPr>
          <w:p w14:paraId="7331B8EA" w14:textId="77777777" w:rsidR="00B85B74" w:rsidRPr="00EA52A3" w:rsidRDefault="00B85B74" w:rsidP="00B85B74">
            <w:pPr>
              <w:pStyle w:val="ARTableText"/>
              <w:rPr>
                <w:rFonts w:eastAsia="Arial Unicode MS"/>
              </w:rPr>
            </w:pPr>
            <w:r>
              <w:rPr>
                <w:rFonts w:eastAsia="Arial Unicode MS"/>
              </w:rPr>
              <w:t>0</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58FDF18" w14:textId="77777777" w:rsidR="00B85B74" w:rsidRPr="00EA52A3" w:rsidRDefault="00B85B74" w:rsidP="00B85B74">
            <w:pPr>
              <w:pStyle w:val="ARTableText"/>
              <w:rPr>
                <w:rFonts w:eastAsia="Arial Unicode MS"/>
              </w:rPr>
            </w:pPr>
            <w:r>
              <w:rPr>
                <w:rFonts w:eastAsia="Arial Unicode MS"/>
              </w:rPr>
              <w:t>0</w:t>
            </w:r>
          </w:p>
        </w:tc>
        <w:tc>
          <w:tcPr>
            <w:tcW w:w="617" w:type="dxa"/>
            <w:tcBorders>
              <w:top w:val="single" w:sz="4" w:space="0" w:color="auto"/>
              <w:left w:val="nil"/>
              <w:bottom w:val="single" w:sz="4" w:space="0" w:color="auto"/>
              <w:right w:val="nil"/>
            </w:tcBorders>
            <w:shd w:val="clear" w:color="auto" w:fill="auto"/>
            <w:vAlign w:val="bottom"/>
          </w:tcPr>
          <w:p w14:paraId="0B6E7FC0" w14:textId="77777777" w:rsidR="00B85B74" w:rsidRPr="00EA52A3" w:rsidRDefault="00B85B74" w:rsidP="00B85B74">
            <w:pPr>
              <w:pStyle w:val="ARTableText"/>
              <w:rPr>
                <w:rFonts w:eastAsia="Arial Unicode MS"/>
              </w:rPr>
            </w:pPr>
            <w:r>
              <w:rPr>
                <w:rFonts w:eastAsia="Arial Unicode MS"/>
              </w:rPr>
              <w:t>0</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927AF09" w14:textId="77777777" w:rsidR="00B85B74" w:rsidRPr="00EA52A3" w:rsidRDefault="00B85B74" w:rsidP="00B85B74">
            <w:pPr>
              <w:pStyle w:val="ARTableText"/>
              <w:rPr>
                <w:rFonts w:eastAsia="Arial Unicode MS"/>
              </w:rPr>
            </w:pPr>
            <w:r>
              <w:rPr>
                <w:rFonts w:eastAsia="Arial Unicode MS"/>
              </w:rPr>
              <w:t>0</w:t>
            </w:r>
          </w:p>
        </w:tc>
        <w:tc>
          <w:tcPr>
            <w:tcW w:w="608" w:type="dxa"/>
            <w:tcBorders>
              <w:top w:val="single" w:sz="4" w:space="0" w:color="auto"/>
              <w:left w:val="nil"/>
              <w:bottom w:val="single" w:sz="4" w:space="0" w:color="auto"/>
              <w:right w:val="nil"/>
            </w:tcBorders>
            <w:shd w:val="clear" w:color="auto" w:fill="auto"/>
            <w:vAlign w:val="bottom"/>
          </w:tcPr>
          <w:p w14:paraId="7272AE47" w14:textId="77777777" w:rsidR="00B85B74" w:rsidRPr="00EA52A3" w:rsidRDefault="00B85B74" w:rsidP="00B85B74">
            <w:pPr>
              <w:pStyle w:val="ARTableText"/>
              <w:rPr>
                <w:rFonts w:eastAsia="Arial Unicode MS"/>
              </w:rPr>
            </w:pPr>
            <w:r>
              <w:rPr>
                <w:rFonts w:eastAsia="Arial Unicode MS"/>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94DAF8" w14:textId="77777777" w:rsidR="00B85B74" w:rsidRPr="00EA52A3" w:rsidRDefault="00B85B74" w:rsidP="00B85B74">
            <w:pPr>
              <w:pStyle w:val="ARTableText"/>
              <w:rPr>
                <w:rFonts w:eastAsia="Arial Unicode MS"/>
              </w:rPr>
            </w:pPr>
            <w:r>
              <w:rPr>
                <w:rFonts w:eastAsia="Arial Unicode MS"/>
              </w:rPr>
              <w:t>0</w:t>
            </w:r>
          </w:p>
        </w:tc>
      </w:tr>
      <w:tr w:rsidR="00B85B74" w:rsidRPr="00EA52A3" w14:paraId="05A3B0FC"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D7959AB" w14:textId="77777777" w:rsidR="00B85B74" w:rsidRPr="00EA52A3" w:rsidRDefault="00B85B74" w:rsidP="00B85B74">
            <w:pPr>
              <w:pStyle w:val="ARTableText"/>
              <w:ind w:left="102"/>
              <w:rPr>
                <w:rFonts w:eastAsia="Arial Unicode MS"/>
              </w:rPr>
            </w:pPr>
            <w:r w:rsidRPr="00EA52A3">
              <w:t>APS4</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371C837" w14:textId="77777777" w:rsidR="00B85B74" w:rsidRPr="00EA52A3" w:rsidRDefault="00B85B74" w:rsidP="00B85B74">
            <w:pPr>
              <w:pStyle w:val="ARTableText"/>
              <w:rPr>
                <w:rFonts w:eastAsia="Arial Unicode MS"/>
              </w:rPr>
            </w:pPr>
            <w:r>
              <w:rPr>
                <w:rFonts w:eastAsia="Arial Unicode MS"/>
              </w:rPr>
              <w:t>28</w:t>
            </w:r>
          </w:p>
        </w:tc>
        <w:tc>
          <w:tcPr>
            <w:tcW w:w="428" w:type="dxa"/>
            <w:tcBorders>
              <w:top w:val="single" w:sz="4" w:space="0" w:color="auto"/>
              <w:left w:val="nil"/>
              <w:bottom w:val="single" w:sz="4" w:space="0" w:color="auto"/>
              <w:right w:val="nil"/>
            </w:tcBorders>
            <w:shd w:val="clear" w:color="auto" w:fill="auto"/>
            <w:vAlign w:val="bottom"/>
          </w:tcPr>
          <w:p w14:paraId="6F1AD0AD" w14:textId="77777777" w:rsidR="00B85B74" w:rsidRPr="00EA52A3" w:rsidRDefault="00B85B74" w:rsidP="00B85B74">
            <w:pPr>
              <w:pStyle w:val="ARTableText"/>
              <w:rPr>
                <w:rFonts w:eastAsia="Arial Unicode MS"/>
              </w:rPr>
            </w:pPr>
            <w:r>
              <w:rPr>
                <w:rFonts w:eastAsia="Arial Unicode MS"/>
              </w:rPr>
              <w:t>20</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2C46FDC" w14:textId="77777777" w:rsidR="00B85B74" w:rsidRPr="00EA52A3" w:rsidRDefault="00B85B74" w:rsidP="00B85B74">
            <w:pPr>
              <w:pStyle w:val="ARTableText"/>
              <w:rPr>
                <w:rFonts w:eastAsia="Arial Unicode MS"/>
              </w:rPr>
            </w:pPr>
            <w:r>
              <w:rPr>
                <w:rFonts w:eastAsia="Arial Unicode MS"/>
              </w:rPr>
              <w:t>71</w:t>
            </w:r>
          </w:p>
        </w:tc>
        <w:tc>
          <w:tcPr>
            <w:tcW w:w="556" w:type="dxa"/>
            <w:tcBorders>
              <w:top w:val="single" w:sz="4" w:space="0" w:color="auto"/>
              <w:left w:val="nil"/>
              <w:bottom w:val="single" w:sz="4" w:space="0" w:color="auto"/>
              <w:right w:val="nil"/>
            </w:tcBorders>
            <w:shd w:val="clear" w:color="auto" w:fill="auto"/>
            <w:vAlign w:val="bottom"/>
          </w:tcPr>
          <w:p w14:paraId="7504443A" w14:textId="77777777" w:rsidR="00B85B74" w:rsidRPr="00EA52A3" w:rsidRDefault="00B85B74" w:rsidP="00B85B74">
            <w:pPr>
              <w:pStyle w:val="ARTableText"/>
              <w:rPr>
                <w:rFonts w:eastAsia="Arial Unicode MS"/>
              </w:rPr>
            </w:pPr>
            <w:r>
              <w:rPr>
                <w:rFonts w:eastAsia="Arial Unicode MS"/>
              </w:rPr>
              <w:t>1</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FBA6845" w14:textId="77777777" w:rsidR="00B85B74" w:rsidRPr="00EA52A3" w:rsidRDefault="00B85B74" w:rsidP="00B85B74">
            <w:pPr>
              <w:pStyle w:val="ARTableText"/>
              <w:rPr>
                <w:rFonts w:eastAsia="Arial Unicode MS"/>
              </w:rPr>
            </w:pPr>
            <w:r>
              <w:rPr>
                <w:rFonts w:eastAsia="Arial Unicode MS"/>
              </w:rPr>
              <w:t>4</w:t>
            </w:r>
          </w:p>
        </w:tc>
        <w:tc>
          <w:tcPr>
            <w:tcW w:w="499" w:type="dxa"/>
            <w:tcBorders>
              <w:top w:val="single" w:sz="4" w:space="0" w:color="auto"/>
              <w:left w:val="nil"/>
              <w:bottom w:val="single" w:sz="4" w:space="0" w:color="auto"/>
              <w:right w:val="nil"/>
            </w:tcBorders>
            <w:shd w:val="clear" w:color="auto" w:fill="auto"/>
            <w:vAlign w:val="bottom"/>
          </w:tcPr>
          <w:p w14:paraId="6D3EFB00" w14:textId="77777777" w:rsidR="00B85B74" w:rsidRPr="00EA52A3" w:rsidRDefault="00B85B74" w:rsidP="00B85B74">
            <w:pPr>
              <w:pStyle w:val="ARTableText"/>
              <w:rPr>
                <w:rFonts w:eastAsia="Arial Unicode MS"/>
              </w:rPr>
            </w:pPr>
            <w:r>
              <w:rPr>
                <w:rFonts w:eastAsia="Arial Unicode MS"/>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4302A56" w14:textId="77777777" w:rsidR="00B85B74" w:rsidRPr="00EA52A3" w:rsidRDefault="00B85B74" w:rsidP="00B85B74">
            <w:pPr>
              <w:pStyle w:val="ARTableText"/>
              <w:rPr>
                <w:rFonts w:eastAsia="Arial Unicode MS"/>
              </w:rPr>
            </w:pPr>
            <w:r>
              <w:rPr>
                <w:rFonts w:eastAsia="Arial Unicode MS"/>
              </w:rPr>
              <w:t>4</w:t>
            </w:r>
          </w:p>
        </w:tc>
        <w:tc>
          <w:tcPr>
            <w:tcW w:w="643" w:type="dxa"/>
            <w:tcBorders>
              <w:top w:val="single" w:sz="4" w:space="0" w:color="auto"/>
              <w:left w:val="nil"/>
              <w:bottom w:val="single" w:sz="4" w:space="0" w:color="auto"/>
              <w:right w:val="nil"/>
            </w:tcBorders>
            <w:shd w:val="clear" w:color="auto" w:fill="auto"/>
            <w:vAlign w:val="bottom"/>
          </w:tcPr>
          <w:p w14:paraId="66D4D81E" w14:textId="77777777" w:rsidR="00B85B74" w:rsidRPr="00EA52A3" w:rsidRDefault="00B85B74" w:rsidP="00B85B74">
            <w:pPr>
              <w:pStyle w:val="ARTableText"/>
              <w:rPr>
                <w:rFonts w:eastAsia="Arial Unicode MS"/>
              </w:rPr>
            </w:pPr>
            <w:r>
              <w:rPr>
                <w:rFonts w:eastAsia="Arial Unicode MS"/>
              </w:rPr>
              <w:t>3</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E73DD8E" w14:textId="77777777" w:rsidR="00B85B74" w:rsidRPr="00EA52A3" w:rsidRDefault="00B85B74" w:rsidP="00B85B74">
            <w:pPr>
              <w:pStyle w:val="ARTableText"/>
              <w:rPr>
                <w:rFonts w:eastAsia="Arial Unicode MS"/>
              </w:rPr>
            </w:pPr>
            <w:r>
              <w:rPr>
                <w:rFonts w:eastAsia="Arial Unicode MS"/>
              </w:rPr>
              <w:t>11</w:t>
            </w:r>
          </w:p>
        </w:tc>
        <w:tc>
          <w:tcPr>
            <w:tcW w:w="617" w:type="dxa"/>
            <w:tcBorders>
              <w:top w:val="single" w:sz="4" w:space="0" w:color="auto"/>
              <w:left w:val="nil"/>
              <w:bottom w:val="single" w:sz="4" w:space="0" w:color="auto"/>
              <w:right w:val="nil"/>
            </w:tcBorders>
            <w:shd w:val="clear" w:color="auto" w:fill="auto"/>
            <w:vAlign w:val="bottom"/>
          </w:tcPr>
          <w:p w14:paraId="0E073E38" w14:textId="77777777" w:rsidR="00B85B74" w:rsidRPr="00EA52A3" w:rsidRDefault="00B85B74" w:rsidP="00B85B74">
            <w:pPr>
              <w:pStyle w:val="ARTableText"/>
              <w:rPr>
                <w:rFonts w:eastAsia="Arial Unicode MS"/>
              </w:rPr>
            </w:pPr>
            <w:r>
              <w:rPr>
                <w:rFonts w:eastAsia="Arial Unicode MS"/>
              </w:rPr>
              <w:t>2</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EAB592" w14:textId="77777777" w:rsidR="00B85B74" w:rsidRPr="00EA52A3" w:rsidRDefault="00B85B74" w:rsidP="00B85B74">
            <w:pPr>
              <w:pStyle w:val="ARTableText"/>
              <w:rPr>
                <w:rFonts w:eastAsia="Arial Unicode MS"/>
              </w:rPr>
            </w:pPr>
            <w:r>
              <w:rPr>
                <w:rFonts w:eastAsia="Arial Unicode MS"/>
              </w:rPr>
              <w:t>7</w:t>
            </w:r>
          </w:p>
        </w:tc>
        <w:tc>
          <w:tcPr>
            <w:tcW w:w="608" w:type="dxa"/>
            <w:tcBorders>
              <w:top w:val="single" w:sz="4" w:space="0" w:color="auto"/>
              <w:left w:val="nil"/>
              <w:bottom w:val="single" w:sz="4" w:space="0" w:color="auto"/>
              <w:right w:val="nil"/>
            </w:tcBorders>
            <w:shd w:val="clear" w:color="auto" w:fill="auto"/>
            <w:vAlign w:val="bottom"/>
          </w:tcPr>
          <w:p w14:paraId="354489F7" w14:textId="77777777" w:rsidR="00B85B74" w:rsidRPr="00EA52A3" w:rsidRDefault="00B85B74" w:rsidP="00B85B74">
            <w:pPr>
              <w:pStyle w:val="ARTableText"/>
              <w:rPr>
                <w:rFonts w:eastAsia="Arial Unicode MS"/>
              </w:rPr>
            </w:pPr>
            <w:r>
              <w:rPr>
                <w:rFonts w:eastAsia="Arial Unicode MS"/>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16DA019" w14:textId="77777777" w:rsidR="00B85B74" w:rsidRPr="00EA52A3" w:rsidRDefault="00B85B74" w:rsidP="00B85B74">
            <w:pPr>
              <w:pStyle w:val="ARTableText"/>
              <w:rPr>
                <w:rFonts w:eastAsia="Arial Unicode MS"/>
              </w:rPr>
            </w:pPr>
            <w:r>
              <w:rPr>
                <w:rFonts w:eastAsia="Arial Unicode MS"/>
              </w:rPr>
              <w:t>0</w:t>
            </w:r>
          </w:p>
        </w:tc>
      </w:tr>
      <w:tr w:rsidR="00B85B74" w:rsidRPr="00EA52A3" w14:paraId="1F440BEF"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3C9551D" w14:textId="77777777" w:rsidR="00B85B74" w:rsidRPr="00EA52A3" w:rsidRDefault="00B85B74" w:rsidP="00B85B74">
            <w:pPr>
              <w:pStyle w:val="ARTableText"/>
              <w:ind w:left="102"/>
              <w:rPr>
                <w:rFonts w:eastAsia="Arial Unicode MS"/>
              </w:rPr>
            </w:pPr>
            <w:r w:rsidRPr="00EA52A3">
              <w:t>APS5</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DD321C4" w14:textId="77777777" w:rsidR="00B85B74" w:rsidRPr="00EA52A3" w:rsidRDefault="00B85B74" w:rsidP="00B85B74">
            <w:pPr>
              <w:pStyle w:val="ARTableText"/>
              <w:rPr>
                <w:rFonts w:eastAsia="Arial Unicode MS"/>
              </w:rPr>
            </w:pPr>
            <w:r>
              <w:rPr>
                <w:rFonts w:eastAsia="Arial Unicode MS"/>
              </w:rPr>
              <w:t>38</w:t>
            </w:r>
          </w:p>
        </w:tc>
        <w:tc>
          <w:tcPr>
            <w:tcW w:w="428" w:type="dxa"/>
            <w:tcBorders>
              <w:top w:val="single" w:sz="4" w:space="0" w:color="auto"/>
              <w:left w:val="nil"/>
              <w:bottom w:val="single" w:sz="4" w:space="0" w:color="auto"/>
              <w:right w:val="nil"/>
            </w:tcBorders>
            <w:shd w:val="clear" w:color="auto" w:fill="auto"/>
            <w:vAlign w:val="bottom"/>
          </w:tcPr>
          <w:p w14:paraId="77C302CA" w14:textId="77777777" w:rsidR="00B85B74" w:rsidRPr="00EA52A3" w:rsidRDefault="00B85B74" w:rsidP="00B85B74">
            <w:pPr>
              <w:pStyle w:val="ARTableText"/>
              <w:rPr>
                <w:rFonts w:eastAsia="Arial Unicode MS"/>
              </w:rPr>
            </w:pPr>
            <w:r>
              <w:rPr>
                <w:rFonts w:eastAsia="Arial Unicode MS"/>
              </w:rPr>
              <w:t>25</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F4EEE21" w14:textId="77777777" w:rsidR="00B85B74" w:rsidRPr="00EA52A3" w:rsidRDefault="00B85B74" w:rsidP="00B85B74">
            <w:pPr>
              <w:pStyle w:val="ARTableText"/>
              <w:rPr>
                <w:rFonts w:eastAsia="Arial Unicode MS"/>
              </w:rPr>
            </w:pPr>
            <w:r>
              <w:rPr>
                <w:rFonts w:eastAsia="Arial Unicode MS"/>
              </w:rPr>
              <w:t>66</w:t>
            </w:r>
          </w:p>
        </w:tc>
        <w:tc>
          <w:tcPr>
            <w:tcW w:w="556" w:type="dxa"/>
            <w:tcBorders>
              <w:top w:val="single" w:sz="4" w:space="0" w:color="auto"/>
              <w:left w:val="nil"/>
              <w:bottom w:val="single" w:sz="4" w:space="0" w:color="auto"/>
              <w:right w:val="nil"/>
            </w:tcBorders>
            <w:shd w:val="clear" w:color="auto" w:fill="auto"/>
            <w:vAlign w:val="bottom"/>
          </w:tcPr>
          <w:p w14:paraId="62122D72" w14:textId="77777777" w:rsidR="00B85B74" w:rsidRPr="00EA52A3" w:rsidRDefault="00B85B74" w:rsidP="00B85B74">
            <w:pPr>
              <w:pStyle w:val="ARTableText"/>
              <w:rPr>
                <w:rFonts w:eastAsia="Arial Unicode MS"/>
              </w:rPr>
            </w:pPr>
            <w:r>
              <w:rPr>
                <w:rFonts w:eastAsia="Arial Unicode MS"/>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E6656DD" w14:textId="77777777" w:rsidR="00B85B74" w:rsidRPr="00EA52A3" w:rsidRDefault="00B85B74" w:rsidP="00B85B74">
            <w:pPr>
              <w:pStyle w:val="ARTableText"/>
              <w:rPr>
                <w:rFonts w:eastAsia="Arial Unicode MS"/>
              </w:rPr>
            </w:pPr>
            <w:r>
              <w:rPr>
                <w:rFonts w:eastAsia="Arial Unicode MS"/>
              </w:rPr>
              <w:t>0</w:t>
            </w:r>
          </w:p>
        </w:tc>
        <w:tc>
          <w:tcPr>
            <w:tcW w:w="499" w:type="dxa"/>
            <w:tcBorders>
              <w:top w:val="single" w:sz="4" w:space="0" w:color="auto"/>
              <w:left w:val="nil"/>
              <w:bottom w:val="single" w:sz="4" w:space="0" w:color="auto"/>
              <w:right w:val="nil"/>
            </w:tcBorders>
            <w:shd w:val="clear" w:color="auto" w:fill="auto"/>
            <w:vAlign w:val="bottom"/>
          </w:tcPr>
          <w:p w14:paraId="671F3E11" w14:textId="77777777" w:rsidR="00B85B74" w:rsidRPr="00EA52A3" w:rsidRDefault="00B85B74" w:rsidP="00B85B74">
            <w:pPr>
              <w:pStyle w:val="ARTableText"/>
              <w:rPr>
                <w:rFonts w:eastAsia="Arial Unicode MS"/>
              </w:rPr>
            </w:pPr>
            <w:r>
              <w:rPr>
                <w:rFonts w:eastAsia="Arial Unicode MS"/>
              </w:rP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9CEDAA" w14:textId="77777777" w:rsidR="00B85B74" w:rsidRPr="00EA52A3" w:rsidRDefault="00B85B74" w:rsidP="00B85B74">
            <w:pPr>
              <w:pStyle w:val="ARTableText"/>
              <w:rPr>
                <w:rFonts w:eastAsia="Arial Unicode MS"/>
              </w:rPr>
            </w:pPr>
            <w:r>
              <w:rPr>
                <w:rFonts w:eastAsia="Arial Unicode MS"/>
              </w:rPr>
              <w:t>0</w:t>
            </w:r>
          </w:p>
        </w:tc>
        <w:tc>
          <w:tcPr>
            <w:tcW w:w="643" w:type="dxa"/>
            <w:tcBorders>
              <w:top w:val="single" w:sz="4" w:space="0" w:color="auto"/>
              <w:left w:val="nil"/>
              <w:bottom w:val="single" w:sz="4" w:space="0" w:color="auto"/>
              <w:right w:val="nil"/>
            </w:tcBorders>
            <w:shd w:val="clear" w:color="auto" w:fill="auto"/>
            <w:vAlign w:val="bottom"/>
          </w:tcPr>
          <w:p w14:paraId="03566449" w14:textId="77777777" w:rsidR="00B85B74" w:rsidRPr="00EA52A3" w:rsidRDefault="00B85B74" w:rsidP="00B85B74">
            <w:pPr>
              <w:pStyle w:val="ARTableText"/>
              <w:rPr>
                <w:rFonts w:eastAsia="Arial Unicode MS"/>
              </w:rPr>
            </w:pPr>
            <w:r>
              <w:rPr>
                <w:rFonts w:eastAsia="Arial Unicode MS"/>
              </w:rPr>
              <w:t>1</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451E99C" w14:textId="77777777" w:rsidR="00B85B74" w:rsidRPr="00EA52A3" w:rsidRDefault="00B85B74" w:rsidP="00B85B74">
            <w:pPr>
              <w:pStyle w:val="ARTableText"/>
              <w:rPr>
                <w:rFonts w:eastAsia="Arial Unicode MS"/>
              </w:rPr>
            </w:pPr>
            <w:r>
              <w:rPr>
                <w:rFonts w:eastAsia="Arial Unicode MS"/>
              </w:rPr>
              <w:t>3</w:t>
            </w:r>
          </w:p>
        </w:tc>
        <w:tc>
          <w:tcPr>
            <w:tcW w:w="617" w:type="dxa"/>
            <w:tcBorders>
              <w:top w:val="single" w:sz="4" w:space="0" w:color="auto"/>
              <w:left w:val="nil"/>
              <w:bottom w:val="single" w:sz="4" w:space="0" w:color="auto"/>
              <w:right w:val="nil"/>
            </w:tcBorders>
            <w:shd w:val="clear" w:color="auto" w:fill="auto"/>
            <w:vAlign w:val="bottom"/>
          </w:tcPr>
          <w:p w14:paraId="757BDC23" w14:textId="77777777" w:rsidR="00B85B74" w:rsidRPr="00EA52A3" w:rsidRDefault="00B85B74" w:rsidP="00B85B74">
            <w:pPr>
              <w:pStyle w:val="ARTableText"/>
              <w:rPr>
                <w:rFonts w:eastAsia="Arial Unicode MS"/>
              </w:rPr>
            </w:pPr>
            <w:r>
              <w:rPr>
                <w:rFonts w:eastAsia="Arial Unicode MS"/>
              </w:rPr>
              <w:t>2</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BB91C15" w14:textId="77777777" w:rsidR="00B85B74" w:rsidRPr="00EA52A3" w:rsidRDefault="00B85B74" w:rsidP="00B85B74">
            <w:pPr>
              <w:pStyle w:val="ARTableText"/>
              <w:rPr>
                <w:rFonts w:eastAsia="Arial Unicode MS"/>
              </w:rPr>
            </w:pPr>
            <w:r>
              <w:rPr>
                <w:rFonts w:eastAsia="Arial Unicode MS"/>
              </w:rPr>
              <w:t>5</w:t>
            </w:r>
          </w:p>
        </w:tc>
        <w:tc>
          <w:tcPr>
            <w:tcW w:w="608" w:type="dxa"/>
            <w:tcBorders>
              <w:top w:val="single" w:sz="4" w:space="0" w:color="auto"/>
              <w:left w:val="nil"/>
              <w:bottom w:val="single" w:sz="4" w:space="0" w:color="auto"/>
              <w:right w:val="nil"/>
            </w:tcBorders>
            <w:shd w:val="clear" w:color="auto" w:fill="auto"/>
            <w:vAlign w:val="bottom"/>
          </w:tcPr>
          <w:p w14:paraId="777724B9" w14:textId="77777777" w:rsidR="00B85B74" w:rsidRPr="00EA52A3" w:rsidRDefault="00B85B74" w:rsidP="00B85B74">
            <w:pPr>
              <w:pStyle w:val="ARTableText"/>
              <w:rPr>
                <w:rFonts w:eastAsia="Arial Unicode MS"/>
              </w:rPr>
            </w:pPr>
            <w:r>
              <w:rPr>
                <w:rFonts w:eastAsia="Arial Unicode MS"/>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0C8B7E8" w14:textId="77777777" w:rsidR="00B85B74" w:rsidRPr="00EA52A3" w:rsidRDefault="00B85B74" w:rsidP="00B85B74">
            <w:pPr>
              <w:pStyle w:val="ARTableText"/>
              <w:rPr>
                <w:rFonts w:eastAsia="Arial Unicode MS"/>
              </w:rPr>
            </w:pPr>
            <w:r>
              <w:rPr>
                <w:rFonts w:eastAsia="Arial Unicode MS"/>
              </w:rPr>
              <w:t>0</w:t>
            </w:r>
          </w:p>
        </w:tc>
      </w:tr>
      <w:tr w:rsidR="00B85B74" w:rsidRPr="00EA52A3" w14:paraId="712D4C9A"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08AA2B3" w14:textId="77777777" w:rsidR="00B85B74" w:rsidRPr="00EA52A3" w:rsidRDefault="00B85B74" w:rsidP="00B85B74">
            <w:pPr>
              <w:pStyle w:val="ARTableText"/>
              <w:ind w:left="102"/>
              <w:rPr>
                <w:rFonts w:eastAsia="Arial Unicode MS"/>
              </w:rPr>
            </w:pPr>
            <w:r w:rsidRPr="00EA52A3">
              <w:t>APS6</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1905C75" w14:textId="77777777" w:rsidR="00B85B74" w:rsidRPr="00EA52A3" w:rsidRDefault="00B85B74" w:rsidP="00B85B74">
            <w:pPr>
              <w:pStyle w:val="ARTableText"/>
              <w:rPr>
                <w:rFonts w:eastAsia="Arial Unicode MS"/>
              </w:rPr>
            </w:pPr>
            <w:r>
              <w:rPr>
                <w:rFonts w:eastAsia="Arial Unicode MS"/>
              </w:rPr>
              <w:t>70</w:t>
            </w:r>
          </w:p>
        </w:tc>
        <w:tc>
          <w:tcPr>
            <w:tcW w:w="428" w:type="dxa"/>
            <w:tcBorders>
              <w:top w:val="single" w:sz="4" w:space="0" w:color="auto"/>
              <w:left w:val="nil"/>
              <w:bottom w:val="single" w:sz="4" w:space="0" w:color="auto"/>
              <w:right w:val="nil"/>
            </w:tcBorders>
            <w:shd w:val="clear" w:color="auto" w:fill="auto"/>
            <w:vAlign w:val="bottom"/>
          </w:tcPr>
          <w:p w14:paraId="0A37CD86" w14:textId="77777777" w:rsidR="00B85B74" w:rsidRPr="00EA52A3" w:rsidRDefault="00B85B74" w:rsidP="00B85B74">
            <w:pPr>
              <w:pStyle w:val="ARTableText"/>
              <w:rPr>
                <w:rFonts w:eastAsia="Arial Unicode MS"/>
              </w:rPr>
            </w:pPr>
            <w:r>
              <w:rPr>
                <w:rFonts w:eastAsia="Arial Unicode MS"/>
              </w:rPr>
              <w:t>42</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9D43911" w14:textId="77777777" w:rsidR="00B85B74" w:rsidRPr="00EA52A3" w:rsidRDefault="00B85B74" w:rsidP="00B85B74">
            <w:pPr>
              <w:pStyle w:val="ARTableText"/>
              <w:rPr>
                <w:rFonts w:eastAsia="Arial Unicode MS"/>
              </w:rPr>
            </w:pPr>
            <w:r>
              <w:rPr>
                <w:rFonts w:eastAsia="Arial Unicode MS"/>
              </w:rPr>
              <w:t>60</w:t>
            </w:r>
          </w:p>
        </w:tc>
        <w:tc>
          <w:tcPr>
            <w:tcW w:w="556" w:type="dxa"/>
            <w:tcBorders>
              <w:top w:val="single" w:sz="4" w:space="0" w:color="auto"/>
              <w:left w:val="nil"/>
              <w:bottom w:val="single" w:sz="4" w:space="0" w:color="auto"/>
              <w:right w:val="nil"/>
            </w:tcBorders>
            <w:shd w:val="clear" w:color="auto" w:fill="auto"/>
            <w:vAlign w:val="bottom"/>
          </w:tcPr>
          <w:p w14:paraId="7D9DFB2B" w14:textId="77777777" w:rsidR="00B85B74" w:rsidRPr="00EA52A3" w:rsidRDefault="00B85B74" w:rsidP="00B85B74">
            <w:pPr>
              <w:pStyle w:val="ARTableText"/>
              <w:rPr>
                <w:rFonts w:eastAsia="Arial Unicode MS"/>
              </w:rPr>
            </w:pPr>
            <w:r>
              <w:rPr>
                <w:rFonts w:eastAsia="Arial Unicode MS"/>
              </w:rPr>
              <w:t>5</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0B99117" w14:textId="77777777" w:rsidR="00B85B74" w:rsidRPr="00EA52A3" w:rsidRDefault="00B85B74" w:rsidP="00B85B74">
            <w:pPr>
              <w:pStyle w:val="ARTableText"/>
              <w:rPr>
                <w:rFonts w:eastAsia="Arial Unicode MS"/>
              </w:rPr>
            </w:pPr>
            <w:r>
              <w:rPr>
                <w:rFonts w:eastAsia="Arial Unicode MS"/>
              </w:rPr>
              <w:t>7</w:t>
            </w:r>
          </w:p>
        </w:tc>
        <w:tc>
          <w:tcPr>
            <w:tcW w:w="499" w:type="dxa"/>
            <w:tcBorders>
              <w:top w:val="single" w:sz="4" w:space="0" w:color="auto"/>
              <w:left w:val="nil"/>
              <w:bottom w:val="single" w:sz="4" w:space="0" w:color="auto"/>
              <w:right w:val="nil"/>
            </w:tcBorders>
            <w:shd w:val="clear" w:color="auto" w:fill="auto"/>
            <w:vAlign w:val="bottom"/>
          </w:tcPr>
          <w:p w14:paraId="59FFEB8E" w14:textId="77777777" w:rsidR="00B85B74" w:rsidRPr="00EA52A3" w:rsidRDefault="00B85B74" w:rsidP="00B85B74">
            <w:pPr>
              <w:pStyle w:val="ARTableText"/>
              <w:rPr>
                <w:rFonts w:eastAsia="Arial Unicode MS"/>
              </w:rPr>
            </w:pPr>
            <w:r>
              <w:rPr>
                <w:rFonts w:eastAsia="Arial Unicode MS"/>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9FC9C5F" w14:textId="77777777" w:rsidR="00B85B74" w:rsidRPr="00EA52A3" w:rsidRDefault="00B85B74" w:rsidP="00B85B74">
            <w:pPr>
              <w:pStyle w:val="ARTableText"/>
              <w:rPr>
                <w:rFonts w:eastAsia="Arial Unicode MS"/>
              </w:rPr>
            </w:pPr>
            <w:r>
              <w:rPr>
                <w:rFonts w:eastAsia="Arial Unicode MS"/>
              </w:rPr>
              <w:t>1</w:t>
            </w:r>
          </w:p>
        </w:tc>
        <w:tc>
          <w:tcPr>
            <w:tcW w:w="643" w:type="dxa"/>
            <w:tcBorders>
              <w:top w:val="single" w:sz="4" w:space="0" w:color="auto"/>
              <w:left w:val="nil"/>
              <w:bottom w:val="single" w:sz="4" w:space="0" w:color="auto"/>
              <w:right w:val="nil"/>
            </w:tcBorders>
            <w:shd w:val="clear" w:color="auto" w:fill="auto"/>
            <w:vAlign w:val="bottom"/>
          </w:tcPr>
          <w:p w14:paraId="7B07D707" w14:textId="77777777" w:rsidR="00B85B74" w:rsidRPr="00EA52A3" w:rsidRDefault="00B85B74" w:rsidP="00B85B74">
            <w:pPr>
              <w:pStyle w:val="ARTableText"/>
              <w:rPr>
                <w:rFonts w:eastAsia="Arial Unicode MS"/>
              </w:rPr>
            </w:pPr>
            <w:r>
              <w:rPr>
                <w:rFonts w:eastAsia="Arial Unicode MS"/>
              </w:rPr>
              <w:t>3</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6D124AC" w14:textId="77777777" w:rsidR="00B85B74" w:rsidRPr="00EA52A3" w:rsidRDefault="00B85B74" w:rsidP="00B85B74">
            <w:pPr>
              <w:pStyle w:val="ARTableText"/>
              <w:rPr>
                <w:rFonts w:eastAsia="Arial Unicode MS"/>
              </w:rPr>
            </w:pPr>
            <w:r>
              <w:rPr>
                <w:rFonts w:eastAsia="Arial Unicode MS"/>
              </w:rPr>
              <w:t>4</w:t>
            </w:r>
          </w:p>
        </w:tc>
        <w:tc>
          <w:tcPr>
            <w:tcW w:w="617" w:type="dxa"/>
            <w:tcBorders>
              <w:top w:val="single" w:sz="4" w:space="0" w:color="auto"/>
              <w:left w:val="nil"/>
              <w:bottom w:val="single" w:sz="4" w:space="0" w:color="auto"/>
              <w:right w:val="nil"/>
            </w:tcBorders>
            <w:shd w:val="clear" w:color="auto" w:fill="auto"/>
            <w:vAlign w:val="bottom"/>
          </w:tcPr>
          <w:p w14:paraId="5078C183" w14:textId="77777777" w:rsidR="00B85B74" w:rsidRPr="00EA52A3" w:rsidRDefault="00B85B74" w:rsidP="00B85B74">
            <w:pPr>
              <w:pStyle w:val="ARTableText"/>
              <w:rPr>
                <w:rFonts w:eastAsia="Arial Unicode MS"/>
              </w:rPr>
            </w:pPr>
            <w:r>
              <w:rPr>
                <w:rFonts w:eastAsia="Arial Unicode MS"/>
              </w:rPr>
              <w:t>5</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3A48F23" w14:textId="77777777" w:rsidR="00B85B74" w:rsidRPr="00EA52A3" w:rsidRDefault="00B85B74" w:rsidP="00B85B74">
            <w:pPr>
              <w:pStyle w:val="ARTableText"/>
              <w:rPr>
                <w:rFonts w:eastAsia="Arial Unicode MS"/>
              </w:rPr>
            </w:pPr>
            <w:r>
              <w:rPr>
                <w:rFonts w:eastAsia="Arial Unicode MS"/>
              </w:rPr>
              <w:t>7</w:t>
            </w:r>
          </w:p>
        </w:tc>
        <w:tc>
          <w:tcPr>
            <w:tcW w:w="608" w:type="dxa"/>
            <w:tcBorders>
              <w:top w:val="single" w:sz="4" w:space="0" w:color="auto"/>
              <w:left w:val="nil"/>
              <w:bottom w:val="single" w:sz="4" w:space="0" w:color="auto"/>
              <w:right w:val="nil"/>
            </w:tcBorders>
            <w:shd w:val="clear" w:color="auto" w:fill="auto"/>
            <w:vAlign w:val="bottom"/>
          </w:tcPr>
          <w:p w14:paraId="1B1415AC" w14:textId="77777777" w:rsidR="00B85B74" w:rsidRPr="00EA52A3" w:rsidRDefault="00B85B74" w:rsidP="00B85B74">
            <w:pPr>
              <w:pStyle w:val="ARTableText"/>
              <w:rPr>
                <w:rFonts w:eastAsia="Arial Unicode MS"/>
              </w:rPr>
            </w:pPr>
            <w:r>
              <w:rPr>
                <w:rFonts w:eastAsia="Arial Unicode MS"/>
              </w:rPr>
              <w:t>1</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C9026CC" w14:textId="77777777" w:rsidR="00B85B74" w:rsidRPr="00EA52A3" w:rsidRDefault="00B85B74" w:rsidP="00B85B74">
            <w:pPr>
              <w:pStyle w:val="ARTableText"/>
              <w:rPr>
                <w:rFonts w:eastAsia="Arial Unicode MS"/>
              </w:rPr>
            </w:pPr>
            <w:r>
              <w:rPr>
                <w:rFonts w:eastAsia="Arial Unicode MS"/>
              </w:rPr>
              <w:t>1</w:t>
            </w:r>
          </w:p>
        </w:tc>
      </w:tr>
      <w:tr w:rsidR="00B85B74" w:rsidRPr="00EA52A3" w14:paraId="38BDAA18"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1E0B0BF" w14:textId="77777777" w:rsidR="00B85B74" w:rsidRPr="00EA52A3" w:rsidRDefault="00B85B74" w:rsidP="00B85B74">
            <w:pPr>
              <w:pStyle w:val="ARTableText"/>
              <w:ind w:left="102"/>
            </w:pPr>
            <w:r w:rsidRPr="00EA52A3">
              <w:t>EL1</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3E97284" w14:textId="77777777" w:rsidR="00B85B74" w:rsidRPr="00EA52A3" w:rsidRDefault="00B85B74" w:rsidP="00B85B74">
            <w:pPr>
              <w:pStyle w:val="ARTableText"/>
            </w:pPr>
            <w:r>
              <w:t>47</w:t>
            </w:r>
          </w:p>
        </w:tc>
        <w:tc>
          <w:tcPr>
            <w:tcW w:w="428" w:type="dxa"/>
            <w:tcBorders>
              <w:top w:val="single" w:sz="4" w:space="0" w:color="auto"/>
              <w:left w:val="nil"/>
              <w:bottom w:val="single" w:sz="4" w:space="0" w:color="auto"/>
              <w:right w:val="nil"/>
            </w:tcBorders>
            <w:shd w:val="clear" w:color="auto" w:fill="auto"/>
            <w:vAlign w:val="bottom"/>
          </w:tcPr>
          <w:p w14:paraId="3DDB17C8" w14:textId="77777777" w:rsidR="00B85B74" w:rsidRPr="00EA52A3" w:rsidRDefault="00B85B74" w:rsidP="00B85B74">
            <w:pPr>
              <w:pStyle w:val="ARTableText"/>
            </w:pPr>
            <w:r>
              <w:t>27</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92C27BA" w14:textId="77777777" w:rsidR="00B85B74" w:rsidRPr="00EA52A3" w:rsidRDefault="00B85B74" w:rsidP="00B85B74">
            <w:pPr>
              <w:pStyle w:val="ARTableText"/>
            </w:pPr>
            <w:r>
              <w:t>57</w:t>
            </w:r>
          </w:p>
        </w:tc>
        <w:tc>
          <w:tcPr>
            <w:tcW w:w="556" w:type="dxa"/>
            <w:tcBorders>
              <w:top w:val="single" w:sz="4" w:space="0" w:color="auto"/>
              <w:left w:val="nil"/>
              <w:bottom w:val="single" w:sz="4" w:space="0" w:color="auto"/>
              <w:right w:val="nil"/>
            </w:tcBorders>
            <w:shd w:val="clear" w:color="auto" w:fill="auto"/>
            <w:vAlign w:val="bottom"/>
          </w:tcPr>
          <w:p w14:paraId="4DFCDCC4" w14:textId="77777777" w:rsidR="00B85B74" w:rsidRPr="00EA52A3" w:rsidRDefault="00B85B74" w:rsidP="00B85B74">
            <w:pPr>
              <w:pStyle w:val="ARTableText"/>
            </w:pPr>
            <w:r>
              <w:t>2</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8AE2F01" w14:textId="77777777" w:rsidR="00B85B74" w:rsidRPr="00EA52A3" w:rsidRDefault="00B85B74" w:rsidP="00B85B74">
            <w:pPr>
              <w:pStyle w:val="ARTableText"/>
            </w:pPr>
            <w:r>
              <w:t>4</w:t>
            </w:r>
          </w:p>
        </w:tc>
        <w:tc>
          <w:tcPr>
            <w:tcW w:w="499" w:type="dxa"/>
            <w:tcBorders>
              <w:top w:val="single" w:sz="4" w:space="0" w:color="auto"/>
              <w:left w:val="nil"/>
              <w:bottom w:val="single" w:sz="4" w:space="0" w:color="auto"/>
              <w:right w:val="nil"/>
            </w:tcBorders>
            <w:shd w:val="clear" w:color="auto" w:fill="auto"/>
            <w:vAlign w:val="bottom"/>
          </w:tcPr>
          <w:p w14:paraId="4D4E3778" w14:textId="77777777" w:rsidR="00B85B74" w:rsidRPr="00EA52A3" w:rsidRDefault="00B85B74" w:rsidP="00B85B74">
            <w:pPr>
              <w:pStyle w:val="ARTableText"/>
            </w:pPr>
            <w:r>
              <w:t>2</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CB2C50B" w14:textId="77777777" w:rsidR="00B85B74" w:rsidRPr="00EA52A3" w:rsidRDefault="00B85B74" w:rsidP="00B85B74">
            <w:pPr>
              <w:pStyle w:val="ARTableText"/>
            </w:pPr>
            <w:r>
              <w:t>4</w:t>
            </w:r>
          </w:p>
        </w:tc>
        <w:tc>
          <w:tcPr>
            <w:tcW w:w="643" w:type="dxa"/>
            <w:tcBorders>
              <w:top w:val="single" w:sz="4" w:space="0" w:color="auto"/>
              <w:left w:val="nil"/>
              <w:bottom w:val="single" w:sz="4" w:space="0" w:color="auto"/>
              <w:right w:val="nil"/>
            </w:tcBorders>
            <w:shd w:val="clear" w:color="auto" w:fill="auto"/>
            <w:vAlign w:val="bottom"/>
          </w:tcPr>
          <w:p w14:paraId="013E17A8" w14:textId="77777777" w:rsidR="00B85B74" w:rsidRPr="00EA52A3" w:rsidRDefault="00B85B74" w:rsidP="00B85B74">
            <w:pPr>
              <w:pStyle w:val="ARTableText"/>
            </w:pPr>
            <w:r>
              <w:t>4</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1E47A5" w14:textId="77777777" w:rsidR="00B85B74" w:rsidRPr="00EA52A3" w:rsidRDefault="00B85B74" w:rsidP="00B85B74">
            <w:pPr>
              <w:pStyle w:val="ARTableText"/>
            </w:pPr>
            <w:r>
              <w:t>9</w:t>
            </w:r>
          </w:p>
        </w:tc>
        <w:tc>
          <w:tcPr>
            <w:tcW w:w="617" w:type="dxa"/>
            <w:tcBorders>
              <w:top w:val="single" w:sz="4" w:space="0" w:color="auto"/>
              <w:left w:val="nil"/>
              <w:bottom w:val="single" w:sz="4" w:space="0" w:color="auto"/>
              <w:right w:val="nil"/>
            </w:tcBorders>
            <w:shd w:val="clear" w:color="auto" w:fill="auto"/>
            <w:vAlign w:val="bottom"/>
          </w:tcPr>
          <w:p w14:paraId="12AF66F4" w14:textId="77777777" w:rsidR="00B85B74" w:rsidRPr="00EA52A3" w:rsidRDefault="00B85B74" w:rsidP="00B85B74">
            <w:pPr>
              <w:pStyle w:val="ARTableText"/>
            </w:pPr>
            <w:r>
              <w:t>2</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E0D4DB1" w14:textId="77777777" w:rsidR="00B85B74" w:rsidRPr="00EA52A3" w:rsidRDefault="00B85B74" w:rsidP="00B85B74">
            <w:pPr>
              <w:pStyle w:val="ARTableText"/>
            </w:pPr>
            <w:r>
              <w:t>4</w:t>
            </w:r>
          </w:p>
        </w:tc>
        <w:tc>
          <w:tcPr>
            <w:tcW w:w="608" w:type="dxa"/>
            <w:tcBorders>
              <w:top w:val="single" w:sz="4" w:space="0" w:color="auto"/>
              <w:left w:val="nil"/>
              <w:bottom w:val="single" w:sz="4" w:space="0" w:color="auto"/>
              <w:right w:val="nil"/>
            </w:tcBorders>
            <w:shd w:val="clear" w:color="auto" w:fill="auto"/>
            <w:vAlign w:val="bottom"/>
          </w:tcPr>
          <w:p w14:paraId="0F6A8234" w14:textId="77777777" w:rsidR="00B85B74" w:rsidRPr="00EA52A3" w:rsidRDefault="00B85B74" w:rsidP="00B85B74">
            <w:pPr>
              <w:pStyle w:val="ARTableText"/>
            </w:pPr>
            <w:r>
              <w:t>3</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411C4F5" w14:textId="77777777" w:rsidR="00B85B74" w:rsidRPr="00EA52A3" w:rsidRDefault="00B85B74" w:rsidP="00B85B74">
            <w:pPr>
              <w:pStyle w:val="ARTableText"/>
            </w:pPr>
            <w:r>
              <w:t>6</w:t>
            </w:r>
          </w:p>
        </w:tc>
      </w:tr>
      <w:tr w:rsidR="00B85B74" w:rsidRPr="00EA52A3" w14:paraId="0B03BA78"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F33324F" w14:textId="77777777" w:rsidR="00B85B74" w:rsidRPr="00EA52A3" w:rsidRDefault="00B85B74" w:rsidP="00B85B74">
            <w:pPr>
              <w:pStyle w:val="ARTableText"/>
              <w:ind w:left="102"/>
            </w:pPr>
            <w:r w:rsidRPr="00EA52A3">
              <w:t>EL2</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A1DE780" w14:textId="77777777" w:rsidR="00B85B74" w:rsidRPr="00EA52A3" w:rsidRDefault="00B85B74" w:rsidP="00B85B74">
            <w:pPr>
              <w:pStyle w:val="ARTableText"/>
            </w:pPr>
            <w:r>
              <w:t>14</w:t>
            </w:r>
          </w:p>
        </w:tc>
        <w:tc>
          <w:tcPr>
            <w:tcW w:w="428" w:type="dxa"/>
            <w:tcBorders>
              <w:top w:val="single" w:sz="4" w:space="0" w:color="auto"/>
              <w:left w:val="nil"/>
              <w:bottom w:val="single" w:sz="4" w:space="0" w:color="auto"/>
              <w:right w:val="nil"/>
            </w:tcBorders>
            <w:shd w:val="clear" w:color="auto" w:fill="auto"/>
            <w:vAlign w:val="bottom"/>
          </w:tcPr>
          <w:p w14:paraId="7846FB6E" w14:textId="77777777" w:rsidR="00B85B74" w:rsidRPr="00EA52A3" w:rsidRDefault="00B85B74" w:rsidP="00B85B74">
            <w:pPr>
              <w:pStyle w:val="ARTableText"/>
            </w:pPr>
            <w:r>
              <w:t>7</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628944F" w14:textId="77777777" w:rsidR="00B85B74" w:rsidRPr="00EA52A3" w:rsidRDefault="00B85B74" w:rsidP="00B85B74">
            <w:pPr>
              <w:pStyle w:val="ARTableText"/>
            </w:pPr>
            <w:r>
              <w:t>50</w:t>
            </w:r>
          </w:p>
        </w:tc>
        <w:tc>
          <w:tcPr>
            <w:tcW w:w="556" w:type="dxa"/>
            <w:tcBorders>
              <w:top w:val="single" w:sz="4" w:space="0" w:color="auto"/>
              <w:left w:val="nil"/>
              <w:bottom w:val="single" w:sz="4" w:space="0" w:color="auto"/>
              <w:right w:val="nil"/>
            </w:tcBorders>
            <w:shd w:val="clear" w:color="auto" w:fill="auto"/>
            <w:vAlign w:val="bottom"/>
          </w:tcPr>
          <w:p w14:paraId="6DCE8385" w14:textId="77777777" w:rsidR="00B85B74" w:rsidRPr="00EA52A3" w:rsidRDefault="00B85B74" w:rsidP="00B85B74">
            <w:pPr>
              <w:pStyle w:val="ARTableText"/>
            </w:pPr>
            <w: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69889F1" w14:textId="77777777" w:rsidR="00B85B74" w:rsidRPr="00EA52A3" w:rsidRDefault="00B85B74" w:rsidP="00B85B74">
            <w:pPr>
              <w:pStyle w:val="ARTableText"/>
            </w:pPr>
            <w:r>
              <w:t>0</w:t>
            </w:r>
          </w:p>
        </w:tc>
        <w:tc>
          <w:tcPr>
            <w:tcW w:w="499" w:type="dxa"/>
            <w:tcBorders>
              <w:top w:val="single" w:sz="4" w:space="0" w:color="auto"/>
              <w:left w:val="nil"/>
              <w:bottom w:val="single" w:sz="4" w:space="0" w:color="auto"/>
              <w:right w:val="nil"/>
            </w:tcBorders>
            <w:shd w:val="clear" w:color="auto" w:fill="auto"/>
            <w:vAlign w:val="bottom"/>
          </w:tcPr>
          <w:p w14:paraId="44F0A982" w14:textId="77777777" w:rsidR="00B85B74" w:rsidRPr="00EA52A3" w:rsidRDefault="00B85B74" w:rsidP="00B85B74">
            <w:pPr>
              <w:pStyle w:val="ARTableText"/>
            </w:pPr>
            <w: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FA3BA97" w14:textId="77777777" w:rsidR="00B85B74" w:rsidRPr="00EA52A3" w:rsidRDefault="00B85B74" w:rsidP="00B85B74">
            <w:pPr>
              <w:pStyle w:val="ARTableText"/>
            </w:pPr>
            <w:r>
              <w:t>7</w:t>
            </w:r>
          </w:p>
        </w:tc>
        <w:tc>
          <w:tcPr>
            <w:tcW w:w="643" w:type="dxa"/>
            <w:tcBorders>
              <w:top w:val="single" w:sz="4" w:space="0" w:color="auto"/>
              <w:left w:val="nil"/>
              <w:bottom w:val="single" w:sz="4" w:space="0" w:color="auto"/>
              <w:right w:val="nil"/>
            </w:tcBorders>
            <w:shd w:val="clear" w:color="auto" w:fill="auto"/>
            <w:vAlign w:val="bottom"/>
          </w:tcPr>
          <w:p w14:paraId="273A0EF2" w14:textId="77777777" w:rsidR="00B85B74" w:rsidRPr="00EA52A3" w:rsidRDefault="00B85B74" w:rsidP="00B85B74">
            <w:pPr>
              <w:pStyle w:val="ARTableText"/>
            </w:pPr>
            <w:r>
              <w:t>2</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95C1674" w14:textId="77777777" w:rsidR="00B85B74" w:rsidRPr="00EA52A3" w:rsidRDefault="00B85B74" w:rsidP="00B85B74">
            <w:pPr>
              <w:pStyle w:val="ARTableText"/>
            </w:pPr>
            <w:r>
              <w:t>14</w:t>
            </w:r>
          </w:p>
        </w:tc>
        <w:tc>
          <w:tcPr>
            <w:tcW w:w="617" w:type="dxa"/>
            <w:tcBorders>
              <w:top w:val="single" w:sz="4" w:space="0" w:color="auto"/>
              <w:left w:val="nil"/>
              <w:bottom w:val="single" w:sz="4" w:space="0" w:color="auto"/>
              <w:right w:val="nil"/>
            </w:tcBorders>
            <w:shd w:val="clear" w:color="auto" w:fill="auto"/>
            <w:vAlign w:val="bottom"/>
          </w:tcPr>
          <w:p w14:paraId="5CD6575A" w14:textId="77777777" w:rsidR="00B85B74" w:rsidRPr="00EA52A3" w:rsidRDefault="00B85B74" w:rsidP="00B85B74">
            <w:pPr>
              <w:pStyle w:val="ARTableText"/>
            </w:pPr>
            <w:r>
              <w:t>1</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5E1F13D" w14:textId="77777777" w:rsidR="00B85B74" w:rsidRPr="00EA52A3" w:rsidRDefault="00B85B74" w:rsidP="00B85B74">
            <w:pPr>
              <w:pStyle w:val="ARTableText"/>
            </w:pPr>
            <w:r>
              <w:t>14</w:t>
            </w:r>
          </w:p>
        </w:tc>
        <w:tc>
          <w:tcPr>
            <w:tcW w:w="608" w:type="dxa"/>
            <w:tcBorders>
              <w:top w:val="single" w:sz="4" w:space="0" w:color="auto"/>
              <w:left w:val="nil"/>
              <w:bottom w:val="single" w:sz="4" w:space="0" w:color="auto"/>
              <w:right w:val="nil"/>
            </w:tcBorders>
            <w:shd w:val="clear" w:color="auto" w:fill="auto"/>
            <w:vAlign w:val="bottom"/>
          </w:tcPr>
          <w:p w14:paraId="67F066F5" w14:textId="77777777" w:rsidR="00B85B74" w:rsidRPr="00EA52A3" w:rsidRDefault="00B85B74" w:rsidP="00B85B74">
            <w:pPr>
              <w:pStyle w:val="ARTableText"/>
            </w:pPr>
            <w: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CAAAEE2" w14:textId="77777777" w:rsidR="00B85B74" w:rsidRPr="00EA52A3" w:rsidRDefault="00B85B74" w:rsidP="00B85B74">
            <w:pPr>
              <w:pStyle w:val="ARTableText"/>
            </w:pPr>
            <w:r>
              <w:t>0</w:t>
            </w:r>
          </w:p>
        </w:tc>
      </w:tr>
      <w:tr w:rsidR="00B85B74" w:rsidRPr="00EA52A3" w14:paraId="53F5BA8F"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29154112" w14:textId="77777777" w:rsidR="00B85B74" w:rsidRPr="00EA52A3" w:rsidRDefault="00B85B74" w:rsidP="00B85B74">
            <w:pPr>
              <w:pStyle w:val="ARTableText"/>
              <w:ind w:left="102"/>
            </w:pPr>
            <w:r w:rsidRPr="00EA52A3">
              <w:t>SES1</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F6E2136" w14:textId="77777777" w:rsidR="00B85B74" w:rsidRPr="00EA52A3" w:rsidRDefault="00B85B74" w:rsidP="00B85B74">
            <w:pPr>
              <w:pStyle w:val="ARTableText"/>
            </w:pPr>
            <w:r>
              <w:t>3</w:t>
            </w:r>
          </w:p>
        </w:tc>
        <w:tc>
          <w:tcPr>
            <w:tcW w:w="428" w:type="dxa"/>
            <w:tcBorders>
              <w:top w:val="single" w:sz="4" w:space="0" w:color="auto"/>
              <w:left w:val="nil"/>
              <w:bottom w:val="single" w:sz="4" w:space="0" w:color="auto"/>
              <w:right w:val="nil"/>
            </w:tcBorders>
            <w:shd w:val="clear" w:color="auto" w:fill="auto"/>
          </w:tcPr>
          <w:p w14:paraId="2EFCEE02" w14:textId="77777777" w:rsidR="00B85B74" w:rsidRPr="00EA52A3" w:rsidRDefault="00B85B74" w:rsidP="00B85B74">
            <w:pPr>
              <w:pStyle w:val="ARTableText"/>
            </w:pPr>
            <w:r w:rsidRPr="007C7311">
              <w:t>1</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84390F4" w14:textId="77777777" w:rsidR="00B85B74" w:rsidRPr="00EA52A3" w:rsidRDefault="00B85B74" w:rsidP="00B85B74">
            <w:pPr>
              <w:pStyle w:val="ARTableText"/>
            </w:pPr>
            <w:r>
              <w:t>33</w:t>
            </w:r>
          </w:p>
        </w:tc>
        <w:tc>
          <w:tcPr>
            <w:tcW w:w="556" w:type="dxa"/>
            <w:tcBorders>
              <w:top w:val="single" w:sz="4" w:space="0" w:color="auto"/>
              <w:left w:val="nil"/>
              <w:bottom w:val="single" w:sz="4" w:space="0" w:color="auto"/>
              <w:right w:val="nil"/>
            </w:tcBorders>
            <w:shd w:val="clear" w:color="auto" w:fill="auto"/>
          </w:tcPr>
          <w:p w14:paraId="131CAC65" w14:textId="77777777" w:rsidR="00B85B74" w:rsidRPr="00EA52A3" w:rsidRDefault="00B85B74" w:rsidP="00B85B74">
            <w:pPr>
              <w:pStyle w:val="ARTableText"/>
            </w:pPr>
            <w: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E0E6AAB" w14:textId="77777777" w:rsidR="00B85B74" w:rsidRPr="00EA52A3" w:rsidRDefault="00B85B74" w:rsidP="00B85B74">
            <w:pPr>
              <w:pStyle w:val="ARTableText"/>
            </w:pPr>
            <w:r>
              <w:t>0</w:t>
            </w:r>
          </w:p>
        </w:tc>
        <w:tc>
          <w:tcPr>
            <w:tcW w:w="499" w:type="dxa"/>
            <w:tcBorders>
              <w:top w:val="single" w:sz="4" w:space="0" w:color="auto"/>
              <w:left w:val="nil"/>
              <w:bottom w:val="single" w:sz="4" w:space="0" w:color="auto"/>
              <w:right w:val="nil"/>
            </w:tcBorders>
            <w:shd w:val="clear" w:color="auto" w:fill="auto"/>
          </w:tcPr>
          <w:p w14:paraId="1A1F0302" w14:textId="77777777" w:rsidR="00B85B74" w:rsidRPr="00EA52A3" w:rsidRDefault="00B85B74" w:rsidP="00B85B74">
            <w:pPr>
              <w:pStyle w:val="ARTableText"/>
            </w:pPr>
            <w: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2C311E2" w14:textId="77777777" w:rsidR="00B85B74" w:rsidRPr="00EA52A3" w:rsidRDefault="00B85B74" w:rsidP="00B85B74">
            <w:pPr>
              <w:pStyle w:val="ARTableText"/>
            </w:pPr>
            <w:r>
              <w:t>0</w:t>
            </w:r>
          </w:p>
        </w:tc>
        <w:tc>
          <w:tcPr>
            <w:tcW w:w="643" w:type="dxa"/>
            <w:tcBorders>
              <w:top w:val="single" w:sz="4" w:space="0" w:color="auto"/>
              <w:left w:val="nil"/>
              <w:bottom w:val="single" w:sz="4" w:space="0" w:color="auto"/>
              <w:right w:val="nil"/>
            </w:tcBorders>
            <w:shd w:val="clear" w:color="auto" w:fill="auto"/>
          </w:tcPr>
          <w:p w14:paraId="0091E0C0" w14:textId="77777777" w:rsidR="00B85B74" w:rsidRPr="00EA52A3" w:rsidRDefault="00B85B74" w:rsidP="00B85B74">
            <w:pPr>
              <w:pStyle w:val="ARTableText"/>
            </w:pPr>
            <w:r>
              <w:t>0</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767CA76" w14:textId="77777777" w:rsidR="00B85B74" w:rsidRPr="00EA52A3" w:rsidRDefault="00B85B74" w:rsidP="00B85B74">
            <w:pPr>
              <w:pStyle w:val="ARTableText"/>
            </w:pPr>
            <w:r>
              <w:t>0</w:t>
            </w:r>
          </w:p>
        </w:tc>
        <w:tc>
          <w:tcPr>
            <w:tcW w:w="617" w:type="dxa"/>
            <w:tcBorders>
              <w:top w:val="single" w:sz="4" w:space="0" w:color="auto"/>
              <w:left w:val="nil"/>
              <w:bottom w:val="single" w:sz="4" w:space="0" w:color="auto"/>
              <w:right w:val="nil"/>
            </w:tcBorders>
            <w:shd w:val="clear" w:color="auto" w:fill="auto"/>
          </w:tcPr>
          <w:p w14:paraId="63CF1138" w14:textId="77777777" w:rsidR="00B85B74" w:rsidRPr="00EA52A3" w:rsidRDefault="00B85B74" w:rsidP="00B85B74">
            <w:pPr>
              <w:pStyle w:val="ARTableText"/>
            </w:pPr>
            <w:r>
              <w:t>0</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9D47C92" w14:textId="77777777" w:rsidR="00B85B74" w:rsidRPr="00EA52A3" w:rsidRDefault="00B85B74" w:rsidP="00B85B74">
            <w:pPr>
              <w:pStyle w:val="ARTableText"/>
            </w:pPr>
            <w:r>
              <w:t>0</w:t>
            </w:r>
          </w:p>
        </w:tc>
        <w:tc>
          <w:tcPr>
            <w:tcW w:w="608" w:type="dxa"/>
            <w:tcBorders>
              <w:top w:val="single" w:sz="4" w:space="0" w:color="auto"/>
              <w:left w:val="nil"/>
              <w:bottom w:val="single" w:sz="4" w:space="0" w:color="auto"/>
              <w:right w:val="nil"/>
            </w:tcBorders>
            <w:shd w:val="clear" w:color="auto" w:fill="auto"/>
          </w:tcPr>
          <w:p w14:paraId="07BB9DBF" w14:textId="77777777" w:rsidR="00B85B74" w:rsidRPr="00EA52A3" w:rsidRDefault="00B85B74" w:rsidP="00B85B74">
            <w:pPr>
              <w:pStyle w:val="ARTableText"/>
            </w:pPr>
            <w: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39F5E69" w14:textId="77777777" w:rsidR="00B85B74" w:rsidRPr="00EA52A3" w:rsidRDefault="00B85B74" w:rsidP="00B85B74">
            <w:pPr>
              <w:pStyle w:val="ARTableText"/>
            </w:pPr>
            <w:r>
              <w:t>0</w:t>
            </w:r>
          </w:p>
        </w:tc>
      </w:tr>
      <w:tr w:rsidR="00B85B74" w:rsidRPr="00EA52A3" w14:paraId="2C5DE2AE"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502E6AE" w14:textId="77777777" w:rsidR="00B85B74" w:rsidRPr="00EA52A3" w:rsidRDefault="00B85B74" w:rsidP="00B85B74">
            <w:pPr>
              <w:pStyle w:val="ARTableText"/>
              <w:ind w:left="102"/>
            </w:pPr>
            <w:r w:rsidRPr="00EA52A3">
              <w:t>CEO</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B5855D0" w14:textId="77777777" w:rsidR="00B85B74" w:rsidRPr="00EA52A3" w:rsidRDefault="00B85B74" w:rsidP="00B85B74">
            <w:pPr>
              <w:pStyle w:val="ARTableText"/>
            </w:pPr>
            <w:r>
              <w:t>1</w:t>
            </w:r>
          </w:p>
        </w:tc>
        <w:tc>
          <w:tcPr>
            <w:tcW w:w="428" w:type="dxa"/>
            <w:tcBorders>
              <w:top w:val="single" w:sz="4" w:space="0" w:color="auto"/>
              <w:left w:val="nil"/>
              <w:bottom w:val="single" w:sz="4" w:space="0" w:color="auto"/>
              <w:right w:val="nil"/>
            </w:tcBorders>
            <w:shd w:val="clear" w:color="auto" w:fill="auto"/>
            <w:vAlign w:val="bottom"/>
          </w:tcPr>
          <w:p w14:paraId="76E0D3AB" w14:textId="77777777" w:rsidR="00B85B74" w:rsidRPr="00EA52A3" w:rsidRDefault="00B85B74" w:rsidP="00B85B74">
            <w:pPr>
              <w:pStyle w:val="ARTableText"/>
            </w:pPr>
            <w:r>
              <w:t>0</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A252F6C" w14:textId="77777777" w:rsidR="00B85B74" w:rsidRPr="00EA52A3" w:rsidRDefault="00B85B74" w:rsidP="00B85B74">
            <w:pPr>
              <w:pStyle w:val="ARTableText"/>
            </w:pPr>
            <w:r>
              <w:t>0</w:t>
            </w:r>
          </w:p>
        </w:tc>
        <w:tc>
          <w:tcPr>
            <w:tcW w:w="556" w:type="dxa"/>
            <w:tcBorders>
              <w:top w:val="single" w:sz="4" w:space="0" w:color="auto"/>
              <w:left w:val="nil"/>
              <w:bottom w:val="single" w:sz="4" w:space="0" w:color="auto"/>
              <w:right w:val="nil"/>
            </w:tcBorders>
            <w:shd w:val="clear" w:color="auto" w:fill="auto"/>
            <w:vAlign w:val="bottom"/>
          </w:tcPr>
          <w:p w14:paraId="6F991614" w14:textId="77777777" w:rsidR="00B85B74" w:rsidRPr="00EA52A3" w:rsidRDefault="00B85B74" w:rsidP="00B85B74">
            <w:pPr>
              <w:pStyle w:val="ARTableText"/>
            </w:pPr>
            <w: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EF0E0EB" w14:textId="77777777" w:rsidR="00B85B74" w:rsidRPr="00EA52A3" w:rsidRDefault="00B85B74" w:rsidP="00B85B74">
            <w:pPr>
              <w:pStyle w:val="ARTableText"/>
            </w:pPr>
            <w:r>
              <w:t>0</w:t>
            </w:r>
          </w:p>
        </w:tc>
        <w:tc>
          <w:tcPr>
            <w:tcW w:w="499" w:type="dxa"/>
            <w:tcBorders>
              <w:top w:val="single" w:sz="4" w:space="0" w:color="auto"/>
              <w:left w:val="nil"/>
              <w:bottom w:val="single" w:sz="4" w:space="0" w:color="auto"/>
              <w:right w:val="nil"/>
            </w:tcBorders>
            <w:shd w:val="clear" w:color="auto" w:fill="auto"/>
            <w:vAlign w:val="bottom"/>
          </w:tcPr>
          <w:p w14:paraId="59F187B0" w14:textId="77777777" w:rsidR="00B85B74" w:rsidRPr="00EA52A3" w:rsidRDefault="00B85B74" w:rsidP="00B85B74">
            <w:pPr>
              <w:pStyle w:val="ARTableText"/>
            </w:pPr>
            <w: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1EF4F7E" w14:textId="77777777" w:rsidR="00B85B74" w:rsidRPr="00EA52A3" w:rsidRDefault="00B85B74" w:rsidP="00B85B74">
            <w:pPr>
              <w:pStyle w:val="ARTableText"/>
            </w:pPr>
            <w:r>
              <w:t>0</w:t>
            </w:r>
          </w:p>
        </w:tc>
        <w:tc>
          <w:tcPr>
            <w:tcW w:w="643" w:type="dxa"/>
            <w:tcBorders>
              <w:top w:val="single" w:sz="4" w:space="0" w:color="auto"/>
              <w:left w:val="nil"/>
              <w:bottom w:val="single" w:sz="4" w:space="0" w:color="auto"/>
              <w:right w:val="nil"/>
            </w:tcBorders>
            <w:shd w:val="clear" w:color="auto" w:fill="auto"/>
            <w:vAlign w:val="bottom"/>
          </w:tcPr>
          <w:p w14:paraId="74C96578" w14:textId="77777777" w:rsidR="00B85B74" w:rsidRPr="00EA52A3" w:rsidRDefault="00B85B74" w:rsidP="00B85B74">
            <w:pPr>
              <w:pStyle w:val="ARTableText"/>
            </w:pPr>
            <w:r>
              <w:t>0</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D469E7B" w14:textId="77777777" w:rsidR="00B85B74" w:rsidRPr="00EA52A3" w:rsidRDefault="00B85B74" w:rsidP="00B85B74">
            <w:pPr>
              <w:pStyle w:val="ARTableText"/>
            </w:pPr>
            <w:r>
              <w:t>0</w:t>
            </w:r>
          </w:p>
        </w:tc>
        <w:tc>
          <w:tcPr>
            <w:tcW w:w="617" w:type="dxa"/>
            <w:tcBorders>
              <w:top w:val="single" w:sz="4" w:space="0" w:color="auto"/>
              <w:left w:val="nil"/>
              <w:bottom w:val="single" w:sz="4" w:space="0" w:color="auto"/>
              <w:right w:val="nil"/>
            </w:tcBorders>
            <w:shd w:val="clear" w:color="auto" w:fill="auto"/>
            <w:vAlign w:val="bottom"/>
          </w:tcPr>
          <w:p w14:paraId="493AD87B" w14:textId="77777777" w:rsidR="00B85B74" w:rsidRPr="00EA52A3" w:rsidRDefault="00B85B74" w:rsidP="00B85B74">
            <w:pPr>
              <w:pStyle w:val="ARTableText"/>
            </w:pPr>
            <w:r>
              <w:t>0</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18FD400" w14:textId="77777777" w:rsidR="00B85B74" w:rsidRPr="00EA52A3" w:rsidRDefault="00B85B74" w:rsidP="00B85B74">
            <w:pPr>
              <w:pStyle w:val="ARTableText"/>
            </w:pPr>
            <w:r>
              <w:t>0</w:t>
            </w:r>
          </w:p>
        </w:tc>
        <w:tc>
          <w:tcPr>
            <w:tcW w:w="608" w:type="dxa"/>
            <w:tcBorders>
              <w:top w:val="single" w:sz="4" w:space="0" w:color="auto"/>
              <w:left w:val="nil"/>
              <w:bottom w:val="single" w:sz="4" w:space="0" w:color="auto"/>
              <w:right w:val="nil"/>
            </w:tcBorders>
            <w:shd w:val="clear" w:color="auto" w:fill="auto"/>
            <w:vAlign w:val="bottom"/>
          </w:tcPr>
          <w:p w14:paraId="35C504BA" w14:textId="77777777" w:rsidR="00B85B74" w:rsidRPr="00EA52A3" w:rsidRDefault="00B85B74" w:rsidP="00B85B74">
            <w:pPr>
              <w:pStyle w:val="ARTableText"/>
            </w:pPr>
            <w: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2532FCE" w14:textId="77777777" w:rsidR="00B85B74" w:rsidRPr="00EA52A3" w:rsidRDefault="00B85B74" w:rsidP="00B85B74">
            <w:pPr>
              <w:pStyle w:val="ARTableText"/>
            </w:pPr>
            <w:r>
              <w:t>0</w:t>
            </w:r>
          </w:p>
        </w:tc>
      </w:tr>
      <w:tr w:rsidR="00B85B74" w:rsidRPr="00087F41" w14:paraId="797B0293" w14:textId="77777777" w:rsidTr="00B85B74">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8CDF5D1" w14:textId="77777777" w:rsidR="00B85B74" w:rsidRPr="00087F41" w:rsidRDefault="00B85B74" w:rsidP="00B85B74">
            <w:pPr>
              <w:pStyle w:val="ARTableText"/>
              <w:ind w:left="102"/>
              <w:rPr>
                <w:b/>
              </w:rPr>
            </w:pPr>
            <w:r w:rsidRPr="00087F41">
              <w:rPr>
                <w:b/>
              </w:rPr>
              <w:t>Total</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05C2D25" w14:textId="77777777" w:rsidR="00B85B74" w:rsidRPr="00087F41" w:rsidRDefault="00B85B74" w:rsidP="00B85B74">
            <w:pPr>
              <w:pStyle w:val="ARTableText"/>
              <w:rPr>
                <w:b/>
              </w:rPr>
            </w:pPr>
            <w:r>
              <w:rPr>
                <w:b/>
              </w:rPr>
              <w:t>232</w:t>
            </w:r>
          </w:p>
        </w:tc>
        <w:tc>
          <w:tcPr>
            <w:tcW w:w="428" w:type="dxa"/>
            <w:tcBorders>
              <w:top w:val="single" w:sz="4" w:space="0" w:color="auto"/>
              <w:left w:val="nil"/>
              <w:bottom w:val="single" w:sz="4" w:space="0" w:color="auto"/>
              <w:right w:val="nil"/>
            </w:tcBorders>
            <w:shd w:val="clear" w:color="auto" w:fill="auto"/>
            <w:vAlign w:val="bottom"/>
          </w:tcPr>
          <w:p w14:paraId="6B3C8C3A" w14:textId="77777777" w:rsidR="00B85B74" w:rsidRPr="00087F41" w:rsidRDefault="00B85B74" w:rsidP="00B85B74">
            <w:pPr>
              <w:pStyle w:val="ARTableText"/>
              <w:rPr>
                <w:b/>
              </w:rPr>
            </w:pPr>
            <w:r>
              <w:rPr>
                <w:b/>
              </w:rPr>
              <w:t>146</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CDC7839" w14:textId="77777777" w:rsidR="00B85B74" w:rsidRPr="00087F41" w:rsidRDefault="00B85B74" w:rsidP="00B85B74">
            <w:pPr>
              <w:pStyle w:val="ARTableText"/>
              <w:rPr>
                <w:b/>
              </w:rPr>
            </w:pPr>
            <w:r>
              <w:rPr>
                <w:b/>
              </w:rPr>
              <w:t>63</w:t>
            </w:r>
          </w:p>
        </w:tc>
        <w:tc>
          <w:tcPr>
            <w:tcW w:w="556" w:type="dxa"/>
            <w:tcBorders>
              <w:top w:val="single" w:sz="4" w:space="0" w:color="auto"/>
              <w:left w:val="nil"/>
              <w:bottom w:val="single" w:sz="4" w:space="0" w:color="auto"/>
              <w:right w:val="nil"/>
            </w:tcBorders>
            <w:shd w:val="clear" w:color="auto" w:fill="auto"/>
            <w:vAlign w:val="bottom"/>
          </w:tcPr>
          <w:p w14:paraId="00FCDAD5" w14:textId="77777777" w:rsidR="00B85B74" w:rsidRPr="00087F41" w:rsidRDefault="00B85B74" w:rsidP="00B85B74">
            <w:pPr>
              <w:pStyle w:val="ARTableText"/>
              <w:rPr>
                <w:b/>
              </w:rPr>
            </w:pPr>
            <w:r>
              <w:rPr>
                <w:b/>
              </w:rPr>
              <w:t>10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F63D2B9" w14:textId="77777777" w:rsidR="00B85B74" w:rsidRPr="00087F41" w:rsidRDefault="00B85B74" w:rsidP="00B85B74">
            <w:pPr>
              <w:pStyle w:val="ARTableText"/>
              <w:rPr>
                <w:b/>
              </w:rPr>
            </w:pPr>
            <w:r>
              <w:rPr>
                <w:b/>
              </w:rPr>
              <w:t>4</w:t>
            </w:r>
          </w:p>
        </w:tc>
        <w:tc>
          <w:tcPr>
            <w:tcW w:w="499" w:type="dxa"/>
            <w:tcBorders>
              <w:top w:val="single" w:sz="4" w:space="0" w:color="auto"/>
              <w:left w:val="nil"/>
              <w:bottom w:val="single" w:sz="4" w:space="0" w:color="auto"/>
              <w:right w:val="nil"/>
            </w:tcBorders>
            <w:shd w:val="clear" w:color="auto" w:fill="auto"/>
            <w:vAlign w:val="bottom"/>
          </w:tcPr>
          <w:p w14:paraId="33981000" w14:textId="77777777" w:rsidR="00B85B74" w:rsidRPr="00087F41" w:rsidRDefault="00B85B74" w:rsidP="00B85B74">
            <w:pPr>
              <w:pStyle w:val="ARTableText"/>
              <w:rPr>
                <w:b/>
              </w:rPr>
            </w:pPr>
            <w:r>
              <w:rPr>
                <w:b/>
              </w:rPr>
              <w:t>6</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BAA9AB3" w14:textId="77777777" w:rsidR="00B85B74" w:rsidRPr="00087F41" w:rsidRDefault="00B85B74" w:rsidP="00B85B74">
            <w:pPr>
              <w:pStyle w:val="ARTableText"/>
              <w:rPr>
                <w:b/>
              </w:rPr>
            </w:pPr>
            <w:r>
              <w:rPr>
                <w:b/>
              </w:rPr>
              <w:t>3</w:t>
            </w:r>
          </w:p>
        </w:tc>
        <w:tc>
          <w:tcPr>
            <w:tcW w:w="643" w:type="dxa"/>
            <w:tcBorders>
              <w:top w:val="single" w:sz="4" w:space="0" w:color="auto"/>
              <w:left w:val="nil"/>
              <w:bottom w:val="single" w:sz="4" w:space="0" w:color="auto"/>
              <w:right w:val="nil"/>
            </w:tcBorders>
            <w:shd w:val="clear" w:color="auto" w:fill="auto"/>
            <w:vAlign w:val="bottom"/>
          </w:tcPr>
          <w:p w14:paraId="0AFDC8E8" w14:textId="77777777" w:rsidR="00B85B74" w:rsidRPr="00087F41" w:rsidRDefault="00B85B74" w:rsidP="00B85B74">
            <w:pPr>
              <w:pStyle w:val="ARTableText"/>
              <w:rPr>
                <w:b/>
              </w:rPr>
            </w:pPr>
            <w:r>
              <w:rPr>
                <w:b/>
              </w:rPr>
              <w:t>14</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51113C5" w14:textId="77777777" w:rsidR="00B85B74" w:rsidRPr="00087F41" w:rsidRDefault="00B85B74" w:rsidP="00B85B74">
            <w:pPr>
              <w:pStyle w:val="ARTableText"/>
              <w:rPr>
                <w:b/>
              </w:rPr>
            </w:pPr>
            <w:r>
              <w:rPr>
                <w:b/>
              </w:rPr>
              <w:t>6</w:t>
            </w:r>
          </w:p>
        </w:tc>
        <w:tc>
          <w:tcPr>
            <w:tcW w:w="617" w:type="dxa"/>
            <w:tcBorders>
              <w:top w:val="single" w:sz="4" w:space="0" w:color="auto"/>
              <w:left w:val="nil"/>
              <w:bottom w:val="single" w:sz="4" w:space="0" w:color="auto"/>
              <w:right w:val="nil"/>
            </w:tcBorders>
            <w:shd w:val="clear" w:color="auto" w:fill="auto"/>
            <w:vAlign w:val="bottom"/>
          </w:tcPr>
          <w:p w14:paraId="3B303BD7" w14:textId="77777777" w:rsidR="00B85B74" w:rsidRPr="00087F41" w:rsidRDefault="00B85B74" w:rsidP="00B85B74">
            <w:pPr>
              <w:pStyle w:val="ARTableText"/>
              <w:rPr>
                <w:b/>
              </w:rPr>
            </w:pPr>
            <w:r>
              <w:rPr>
                <w:b/>
              </w:rPr>
              <w:t>13</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47487B0" w14:textId="77777777" w:rsidR="00B85B74" w:rsidRPr="00087F41" w:rsidRDefault="00B85B74" w:rsidP="00B85B74">
            <w:pPr>
              <w:pStyle w:val="ARTableText"/>
              <w:rPr>
                <w:b/>
              </w:rPr>
            </w:pPr>
            <w:r>
              <w:rPr>
                <w:b/>
              </w:rPr>
              <w:t>6</w:t>
            </w:r>
          </w:p>
        </w:tc>
        <w:tc>
          <w:tcPr>
            <w:tcW w:w="608" w:type="dxa"/>
            <w:tcBorders>
              <w:top w:val="single" w:sz="4" w:space="0" w:color="auto"/>
              <w:left w:val="nil"/>
              <w:bottom w:val="single" w:sz="4" w:space="0" w:color="auto"/>
              <w:right w:val="nil"/>
            </w:tcBorders>
            <w:shd w:val="clear" w:color="auto" w:fill="auto"/>
            <w:vAlign w:val="bottom"/>
          </w:tcPr>
          <w:p w14:paraId="458649F2" w14:textId="77777777" w:rsidR="00B85B74" w:rsidRPr="00087F41" w:rsidRDefault="00B85B74" w:rsidP="00B85B74">
            <w:pPr>
              <w:pStyle w:val="ARTableText"/>
              <w:rPr>
                <w:b/>
              </w:rPr>
            </w:pPr>
            <w:r>
              <w:rPr>
                <w:b/>
              </w:rPr>
              <w:t>4</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BCFAF0A" w14:textId="77777777" w:rsidR="00B85B74" w:rsidRPr="00087F41" w:rsidRDefault="00B85B74" w:rsidP="00B85B74">
            <w:pPr>
              <w:pStyle w:val="ARTableText"/>
              <w:rPr>
                <w:b/>
              </w:rPr>
            </w:pPr>
            <w:r>
              <w:rPr>
                <w:b/>
              </w:rPr>
              <w:t>2</w:t>
            </w:r>
          </w:p>
        </w:tc>
      </w:tr>
    </w:tbl>
    <w:p w14:paraId="5537640E" w14:textId="6C799084" w:rsidR="00201AC5" w:rsidRDefault="00201AC5" w:rsidP="00201AC5">
      <w:pPr>
        <w:pStyle w:val="TFAbbrevsSpace"/>
      </w:pPr>
      <w:r>
        <w:t xml:space="preserve">APS = </w:t>
      </w:r>
      <w:r w:rsidRPr="00EA52A3">
        <w:t>Australian Public Service</w:t>
      </w:r>
      <w:r>
        <w:t xml:space="preserve">; </w:t>
      </w:r>
      <w:r w:rsidRPr="00EA52A3">
        <w:t>A</w:t>
      </w:r>
      <w:r>
        <w:t>&amp;TSI = Aboriginal and</w:t>
      </w:r>
      <w:r w:rsidRPr="00EA52A3">
        <w:t xml:space="preserve"> Torres Strait Islander; </w:t>
      </w:r>
      <w:r>
        <w:t xml:space="preserve">CEO = </w:t>
      </w:r>
      <w:r w:rsidRPr="00EA52A3">
        <w:t>Chief Executive Officer</w:t>
      </w:r>
      <w:r>
        <w:t>; EL = </w:t>
      </w:r>
      <w:r w:rsidRPr="00EA52A3">
        <w:t xml:space="preserve">Executive </w:t>
      </w:r>
      <w:r>
        <w:t>l</w:t>
      </w:r>
      <w:r w:rsidRPr="00EA52A3">
        <w:t>evel</w:t>
      </w:r>
      <w:r>
        <w:t xml:space="preserve">; </w:t>
      </w:r>
      <w:r w:rsidRPr="00EA52A3">
        <w:t xml:space="preserve">NESB = Non-English speaking background; NESB1 = Non-English speaking background, second generation (mother); NESB2 = Non-English speaking background, second generation (father); </w:t>
      </w:r>
      <w:r>
        <w:t xml:space="preserve">No. = number; </w:t>
      </w:r>
      <w:r w:rsidRPr="00EA52A3">
        <w:t>PWD</w:t>
      </w:r>
      <w:r>
        <w:t> </w:t>
      </w:r>
      <w:r w:rsidRPr="00EA52A3">
        <w:t>=</w:t>
      </w:r>
      <w:r>
        <w:t> </w:t>
      </w:r>
      <w:r w:rsidRPr="00EA52A3">
        <w:t>People with a disability</w:t>
      </w:r>
      <w:r>
        <w:t xml:space="preserve">; SES = </w:t>
      </w:r>
      <w:r w:rsidRPr="00EA52A3">
        <w:t>Senior Executive Service</w:t>
      </w:r>
    </w:p>
    <w:p w14:paraId="5842CDE9" w14:textId="2D45ED4F" w:rsidR="007519E0" w:rsidRPr="00EA52A3" w:rsidRDefault="007519E0" w:rsidP="007519E0">
      <w:pPr>
        <w:pStyle w:val="ARTableName0"/>
      </w:pPr>
      <w:bookmarkStart w:id="429" w:name="_Toc16709113"/>
      <w:bookmarkStart w:id="430" w:name="_Toc20476484"/>
      <w:r w:rsidRPr="00EA52A3">
        <w:t xml:space="preserve">Table </w:t>
      </w:r>
      <w:r>
        <w:t>17</w:t>
      </w:r>
      <w:r w:rsidRPr="00EA52A3">
        <w:t>:</w:t>
      </w:r>
      <w:r>
        <w:t xml:space="preserve"> </w:t>
      </w:r>
      <w:r w:rsidRPr="00EA52A3">
        <w:t>Workplace diversity figures, 30 June 201</w:t>
      </w:r>
      <w:r>
        <w:t>8</w:t>
      </w:r>
      <w:bookmarkEnd w:id="429"/>
      <w:bookmarkEnd w:id="430"/>
    </w:p>
    <w:tbl>
      <w:tblPr>
        <w:tblW w:w="5000" w:type="pct"/>
        <w:tblInd w:w="15" w:type="dxa"/>
        <w:tblCellMar>
          <w:left w:w="0" w:type="dxa"/>
          <w:right w:w="0" w:type="dxa"/>
        </w:tblCellMar>
        <w:tblLook w:val="04A0" w:firstRow="1" w:lastRow="0" w:firstColumn="1" w:lastColumn="0" w:noHBand="0" w:noVBand="1"/>
        <w:tblCaption w:val="Table 17 workplace diversity figures 30 June 2018"/>
        <w:tblDescription w:val="Table showing workplace diversity within classifications including women, Aboriginal or Torres Strait Islanders, people with non-english speaking backgrounds and people with a disability."/>
      </w:tblPr>
      <w:tblGrid>
        <w:gridCol w:w="1401"/>
        <w:gridCol w:w="598"/>
        <w:gridCol w:w="616"/>
        <w:gridCol w:w="558"/>
        <w:gridCol w:w="566"/>
        <w:gridCol w:w="478"/>
        <w:gridCol w:w="506"/>
        <w:gridCol w:w="603"/>
        <w:gridCol w:w="657"/>
        <w:gridCol w:w="632"/>
        <w:gridCol w:w="630"/>
        <w:gridCol w:w="642"/>
        <w:gridCol w:w="620"/>
        <w:gridCol w:w="543"/>
      </w:tblGrid>
      <w:tr w:rsidR="007519E0" w:rsidRPr="00EA52A3" w14:paraId="7EBD5CEE" w14:textId="77777777" w:rsidTr="001968F7">
        <w:trPr>
          <w:trHeight w:val="458"/>
          <w:tblHeader/>
        </w:trPr>
        <w:tc>
          <w:tcPr>
            <w:tcW w:w="1393"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15E24042" w14:textId="77777777" w:rsidR="007519E0" w:rsidRPr="00EA52A3" w:rsidRDefault="007519E0" w:rsidP="001968F7">
            <w:pPr>
              <w:pStyle w:val="TableHeading"/>
              <w:rPr>
                <w:rFonts w:asciiTheme="minorHAnsi" w:eastAsia="Arial Unicode MS" w:hAnsiTheme="minorHAnsi"/>
                <w:szCs w:val="22"/>
              </w:rPr>
            </w:pPr>
            <w:r w:rsidRPr="00EA52A3">
              <w:t>Classification</w:t>
            </w:r>
          </w:p>
        </w:tc>
        <w:tc>
          <w:tcPr>
            <w:tcW w:w="595"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23C7EAF0" w14:textId="77777777" w:rsidR="007519E0" w:rsidRPr="00EA52A3" w:rsidRDefault="007519E0" w:rsidP="001968F7">
            <w:pPr>
              <w:pStyle w:val="TableHeading"/>
              <w:rPr>
                <w:rFonts w:eastAsia="Arial Unicode MS"/>
              </w:rPr>
            </w:pPr>
            <w:r w:rsidRPr="00EA52A3">
              <w:t>Total</w:t>
            </w:r>
          </w:p>
        </w:tc>
        <w:tc>
          <w:tcPr>
            <w:tcW w:w="1168"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478CAD30" w14:textId="77777777" w:rsidR="007519E0" w:rsidRPr="000847B4" w:rsidRDefault="007519E0" w:rsidP="001968F7">
            <w:pPr>
              <w:pStyle w:val="TableHeadingCA"/>
            </w:pPr>
            <w:r w:rsidRPr="00EA52A3">
              <w:t>Women</w:t>
            </w:r>
          </w:p>
        </w:tc>
        <w:tc>
          <w:tcPr>
            <w:tcW w:w="1039"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ADCE685" w14:textId="4F2A55EE" w:rsidR="007519E0" w:rsidRPr="000847B4" w:rsidRDefault="007519E0" w:rsidP="001968F7">
            <w:pPr>
              <w:pStyle w:val="TableHeadingCA"/>
            </w:pPr>
            <w:r w:rsidRPr="00EA52A3">
              <w:t>A</w:t>
            </w:r>
            <w:r>
              <w:t>&amp;</w:t>
            </w:r>
            <w:r w:rsidRPr="00EA52A3">
              <w:t>TSI</w:t>
            </w:r>
          </w:p>
        </w:tc>
        <w:tc>
          <w:tcPr>
            <w:tcW w:w="1104"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07848597" w14:textId="77777777" w:rsidR="007519E0" w:rsidRPr="000847B4" w:rsidRDefault="007519E0" w:rsidP="001968F7">
            <w:pPr>
              <w:pStyle w:val="TableHeadingCA"/>
            </w:pPr>
            <w:r w:rsidRPr="00EA52A3">
              <w:t>NESB</w:t>
            </w:r>
          </w:p>
        </w:tc>
        <w:tc>
          <w:tcPr>
            <w:tcW w:w="1283"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02059C58" w14:textId="77777777" w:rsidR="007519E0" w:rsidRPr="000847B4" w:rsidRDefault="007519E0" w:rsidP="001968F7">
            <w:pPr>
              <w:pStyle w:val="TableHeadingCA"/>
            </w:pPr>
            <w:r w:rsidRPr="00EA52A3">
              <w:t>NESB1</w:t>
            </w:r>
          </w:p>
        </w:tc>
        <w:tc>
          <w:tcPr>
            <w:tcW w:w="1266"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2C4B8F12" w14:textId="77777777" w:rsidR="007519E0" w:rsidRPr="000847B4" w:rsidRDefault="007519E0" w:rsidP="001968F7">
            <w:pPr>
              <w:pStyle w:val="TableHeadingCA"/>
            </w:pPr>
            <w:r w:rsidRPr="00EA52A3">
              <w:t>NESB2</w:t>
            </w:r>
          </w:p>
        </w:tc>
        <w:tc>
          <w:tcPr>
            <w:tcW w:w="1158"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69BC7ABC" w14:textId="77777777" w:rsidR="007519E0" w:rsidRPr="000847B4" w:rsidRDefault="007519E0" w:rsidP="001968F7">
            <w:pPr>
              <w:pStyle w:val="TableHeadingCA"/>
            </w:pPr>
            <w:r w:rsidRPr="00EA52A3">
              <w:t>PWD</w:t>
            </w:r>
          </w:p>
        </w:tc>
      </w:tr>
      <w:tr w:rsidR="007519E0" w:rsidRPr="00EA52A3" w14:paraId="2BA8B721" w14:textId="77777777" w:rsidTr="001968F7">
        <w:trPr>
          <w:trHeight w:val="408"/>
          <w:tblHeader/>
        </w:trPr>
        <w:tc>
          <w:tcPr>
            <w:tcW w:w="1393"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41A3001C" w14:textId="77777777" w:rsidR="007519E0" w:rsidRPr="00EA52A3" w:rsidRDefault="007519E0" w:rsidP="001968F7">
            <w:pPr>
              <w:pStyle w:val="TableHeading"/>
            </w:pPr>
          </w:p>
        </w:tc>
        <w:tc>
          <w:tcPr>
            <w:tcW w:w="595"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25481082" w14:textId="77777777" w:rsidR="007519E0" w:rsidRPr="00EA52A3" w:rsidRDefault="007519E0" w:rsidP="001968F7">
            <w:pPr>
              <w:pStyle w:val="TableHeading"/>
            </w:pPr>
          </w:p>
        </w:tc>
        <w:tc>
          <w:tcPr>
            <w:tcW w:w="613"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58AE1900" w14:textId="77777777" w:rsidR="007519E0" w:rsidRPr="00EA52A3" w:rsidRDefault="007519E0" w:rsidP="001968F7">
            <w:pPr>
              <w:pStyle w:val="TableHeadingCA"/>
            </w:pPr>
            <w:r>
              <w:t>No.</w:t>
            </w:r>
          </w:p>
        </w:tc>
        <w:tc>
          <w:tcPr>
            <w:tcW w:w="555"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A0203AC" w14:textId="77777777" w:rsidR="007519E0" w:rsidRPr="00EA52A3" w:rsidRDefault="007519E0" w:rsidP="001968F7">
            <w:pPr>
              <w:pStyle w:val="TableHeadingCA"/>
            </w:pPr>
            <w:r>
              <w:t>%</w:t>
            </w:r>
          </w:p>
        </w:tc>
        <w:tc>
          <w:tcPr>
            <w:tcW w:w="563"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2A539BD4" w14:textId="77777777" w:rsidR="007519E0" w:rsidRPr="00EA52A3" w:rsidRDefault="007519E0" w:rsidP="001968F7">
            <w:pPr>
              <w:pStyle w:val="TableHeadingCA"/>
            </w:pPr>
            <w:r>
              <w:t>No.</w:t>
            </w:r>
          </w:p>
        </w:tc>
        <w:tc>
          <w:tcPr>
            <w:tcW w:w="476"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48DCC49" w14:textId="77777777" w:rsidR="007519E0" w:rsidRPr="00EA52A3" w:rsidRDefault="007519E0" w:rsidP="001968F7">
            <w:pPr>
              <w:pStyle w:val="TableHeadingCA"/>
            </w:pPr>
            <w:r>
              <w:t>%</w:t>
            </w:r>
          </w:p>
        </w:tc>
        <w:tc>
          <w:tcPr>
            <w:tcW w:w="50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2EE2F62B" w14:textId="77777777" w:rsidR="007519E0" w:rsidRPr="00EA52A3" w:rsidRDefault="007519E0" w:rsidP="001968F7">
            <w:pPr>
              <w:pStyle w:val="TableHeadingCA"/>
            </w:pPr>
            <w:r>
              <w:t>No.</w:t>
            </w:r>
          </w:p>
        </w:tc>
        <w:tc>
          <w:tcPr>
            <w:tcW w:w="600"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540AADCE" w14:textId="77777777" w:rsidR="007519E0" w:rsidRPr="00EA52A3" w:rsidRDefault="007519E0" w:rsidP="001968F7">
            <w:pPr>
              <w:pStyle w:val="TableHeadingCA"/>
            </w:pPr>
            <w:r>
              <w:t>%</w:t>
            </w:r>
          </w:p>
        </w:tc>
        <w:tc>
          <w:tcPr>
            <w:tcW w:w="65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38BA9E0A" w14:textId="77777777" w:rsidR="007519E0" w:rsidRPr="00EA52A3" w:rsidRDefault="007519E0" w:rsidP="001968F7">
            <w:pPr>
              <w:pStyle w:val="TableHeadingCA"/>
            </w:pPr>
            <w:r>
              <w:t>No.</w:t>
            </w:r>
          </w:p>
        </w:tc>
        <w:tc>
          <w:tcPr>
            <w:tcW w:w="629"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A4DB62E" w14:textId="77777777" w:rsidR="007519E0" w:rsidRPr="00EA52A3" w:rsidRDefault="007519E0" w:rsidP="001968F7">
            <w:pPr>
              <w:pStyle w:val="TableHeadingCA"/>
            </w:pPr>
            <w:r>
              <w:t>%</w:t>
            </w:r>
          </w:p>
        </w:tc>
        <w:tc>
          <w:tcPr>
            <w:tcW w:w="62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252E6AA" w14:textId="77777777" w:rsidR="007519E0" w:rsidRPr="00EA52A3" w:rsidRDefault="007519E0" w:rsidP="001968F7">
            <w:pPr>
              <w:pStyle w:val="TableHeadingCA"/>
            </w:pPr>
            <w:r>
              <w:t>No.</w:t>
            </w:r>
          </w:p>
        </w:tc>
        <w:tc>
          <w:tcPr>
            <w:tcW w:w="639"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167ED71" w14:textId="77777777" w:rsidR="007519E0" w:rsidRPr="00EA52A3" w:rsidRDefault="007519E0" w:rsidP="001968F7">
            <w:pPr>
              <w:pStyle w:val="TableHeadingCA"/>
            </w:pPr>
            <w:r>
              <w:t>%</w:t>
            </w: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0B0CA7D3" w14:textId="77777777" w:rsidR="007519E0" w:rsidRPr="00EA52A3" w:rsidRDefault="007519E0" w:rsidP="001968F7">
            <w:pPr>
              <w:pStyle w:val="TableHeadingCA"/>
            </w:pPr>
            <w:r>
              <w:t>No.</w:t>
            </w:r>
          </w:p>
        </w:tc>
        <w:tc>
          <w:tcPr>
            <w:tcW w:w="541"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7F8EFDBA" w14:textId="77777777" w:rsidR="007519E0" w:rsidRPr="00EA52A3" w:rsidRDefault="007519E0" w:rsidP="001968F7">
            <w:pPr>
              <w:pStyle w:val="TableHeadingCA"/>
            </w:pPr>
            <w:r>
              <w:t>%</w:t>
            </w:r>
          </w:p>
        </w:tc>
      </w:tr>
      <w:tr w:rsidR="007519E0" w:rsidRPr="00EA52A3" w14:paraId="117E65B4" w14:textId="77777777" w:rsidTr="001968F7">
        <w:trPr>
          <w:trHeight w:val="284"/>
        </w:trPr>
        <w:tc>
          <w:tcPr>
            <w:tcW w:w="1393" w:type="dxa"/>
            <w:tcBorders>
              <w:top w:val="single" w:sz="8" w:space="0" w:color="000000"/>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2863419" w14:textId="77777777" w:rsidR="007519E0" w:rsidRPr="00EA52A3" w:rsidRDefault="007519E0" w:rsidP="001968F7">
            <w:pPr>
              <w:pStyle w:val="TableText"/>
              <w:rPr>
                <w:rFonts w:eastAsia="Arial Unicode MS"/>
              </w:rPr>
            </w:pPr>
            <w:r w:rsidRPr="00EA52A3">
              <w:t>APS1</w:t>
            </w:r>
          </w:p>
        </w:tc>
        <w:tc>
          <w:tcPr>
            <w:tcW w:w="595" w:type="dxa"/>
            <w:tcBorders>
              <w:top w:val="single" w:sz="8" w:space="0" w:color="000000"/>
              <w:left w:val="nil"/>
              <w:bottom w:val="single" w:sz="4" w:space="0" w:color="auto"/>
              <w:right w:val="single" w:sz="4" w:space="0" w:color="auto"/>
            </w:tcBorders>
            <w:noWrap/>
            <w:tcMar>
              <w:top w:w="15" w:type="dxa"/>
              <w:left w:w="15" w:type="dxa"/>
              <w:bottom w:w="0" w:type="dxa"/>
              <w:right w:w="15" w:type="dxa"/>
            </w:tcMar>
          </w:tcPr>
          <w:p w14:paraId="71896504" w14:textId="77777777" w:rsidR="007519E0" w:rsidRPr="00EA52A3" w:rsidRDefault="007519E0" w:rsidP="001968F7">
            <w:pPr>
              <w:pStyle w:val="TableTextCA"/>
              <w:rPr>
                <w:rFonts w:eastAsia="Arial Unicode MS"/>
              </w:rPr>
            </w:pPr>
            <w:r>
              <w:rPr>
                <w:rFonts w:eastAsia="Arial Unicode MS"/>
              </w:rPr>
              <w:t>2</w:t>
            </w:r>
          </w:p>
        </w:tc>
        <w:tc>
          <w:tcPr>
            <w:tcW w:w="613" w:type="dxa"/>
            <w:tcBorders>
              <w:top w:val="single" w:sz="8" w:space="0" w:color="000000"/>
              <w:left w:val="nil"/>
              <w:bottom w:val="single" w:sz="4" w:space="0" w:color="auto"/>
              <w:right w:val="nil"/>
            </w:tcBorders>
            <w:vAlign w:val="bottom"/>
          </w:tcPr>
          <w:p w14:paraId="3EF544AA" w14:textId="77777777" w:rsidR="007519E0" w:rsidRPr="00EA52A3" w:rsidRDefault="007519E0" w:rsidP="001968F7">
            <w:pPr>
              <w:pStyle w:val="TableTextCA"/>
              <w:rPr>
                <w:rFonts w:eastAsia="Arial Unicode MS"/>
              </w:rPr>
            </w:pPr>
            <w:r>
              <w:rPr>
                <w:rFonts w:eastAsia="Arial Unicode MS"/>
              </w:rPr>
              <w:t>1</w:t>
            </w:r>
          </w:p>
        </w:tc>
        <w:tc>
          <w:tcPr>
            <w:tcW w:w="555"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6258020D" w14:textId="77777777" w:rsidR="007519E0" w:rsidRPr="00EA52A3" w:rsidRDefault="007519E0" w:rsidP="001968F7">
            <w:pPr>
              <w:pStyle w:val="TableTextCA"/>
              <w:rPr>
                <w:rFonts w:eastAsia="Arial Unicode MS"/>
              </w:rPr>
            </w:pPr>
            <w:r>
              <w:rPr>
                <w:rFonts w:eastAsia="Arial Unicode MS"/>
              </w:rPr>
              <w:t>50</w:t>
            </w:r>
          </w:p>
        </w:tc>
        <w:tc>
          <w:tcPr>
            <w:tcW w:w="563" w:type="dxa"/>
            <w:tcBorders>
              <w:top w:val="single" w:sz="8" w:space="0" w:color="000000"/>
              <w:left w:val="nil"/>
              <w:bottom w:val="single" w:sz="4" w:space="0" w:color="auto"/>
              <w:right w:val="nil"/>
            </w:tcBorders>
            <w:vAlign w:val="bottom"/>
          </w:tcPr>
          <w:p w14:paraId="655393D2" w14:textId="77777777" w:rsidR="007519E0" w:rsidRPr="00EA52A3" w:rsidRDefault="007519E0" w:rsidP="001968F7">
            <w:pPr>
              <w:pStyle w:val="TableTextCA"/>
              <w:rPr>
                <w:rFonts w:eastAsia="Arial Unicode MS"/>
              </w:rPr>
            </w:pPr>
            <w:r>
              <w:rPr>
                <w:rFonts w:eastAsia="Arial Unicode MS"/>
              </w:rPr>
              <w:t>0</w:t>
            </w:r>
          </w:p>
        </w:tc>
        <w:tc>
          <w:tcPr>
            <w:tcW w:w="476"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25ADD18" w14:textId="77777777" w:rsidR="007519E0" w:rsidRPr="00EA52A3" w:rsidRDefault="007519E0" w:rsidP="001968F7">
            <w:pPr>
              <w:pStyle w:val="TableTextCA"/>
              <w:rPr>
                <w:rFonts w:eastAsia="Arial Unicode MS"/>
              </w:rPr>
            </w:pPr>
            <w:r>
              <w:rPr>
                <w:rFonts w:eastAsia="Arial Unicode MS"/>
              </w:rPr>
              <w:t>0</w:t>
            </w:r>
          </w:p>
        </w:tc>
        <w:tc>
          <w:tcPr>
            <w:tcW w:w="504" w:type="dxa"/>
            <w:tcBorders>
              <w:top w:val="single" w:sz="8" w:space="0" w:color="000000"/>
              <w:left w:val="nil"/>
              <w:bottom w:val="single" w:sz="4" w:space="0" w:color="auto"/>
              <w:right w:val="nil"/>
            </w:tcBorders>
            <w:vAlign w:val="bottom"/>
          </w:tcPr>
          <w:p w14:paraId="02E0BA96" w14:textId="77777777" w:rsidR="007519E0" w:rsidRPr="00EA52A3" w:rsidRDefault="007519E0" w:rsidP="001968F7">
            <w:pPr>
              <w:pStyle w:val="TableTextCA"/>
              <w:rPr>
                <w:rFonts w:eastAsia="Arial Unicode MS"/>
              </w:rPr>
            </w:pPr>
            <w:r>
              <w:rPr>
                <w:rFonts w:eastAsia="Arial Unicode MS"/>
              </w:rPr>
              <w:t>0</w:t>
            </w:r>
          </w:p>
        </w:tc>
        <w:tc>
          <w:tcPr>
            <w:tcW w:w="600"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262D04E" w14:textId="77777777" w:rsidR="007519E0" w:rsidRPr="00EA52A3" w:rsidRDefault="007519E0" w:rsidP="001968F7">
            <w:pPr>
              <w:pStyle w:val="TableTextCA"/>
              <w:rPr>
                <w:rFonts w:eastAsia="Arial Unicode MS"/>
              </w:rPr>
            </w:pPr>
            <w:r>
              <w:rPr>
                <w:rFonts w:eastAsia="Arial Unicode MS"/>
              </w:rPr>
              <w:t>0</w:t>
            </w:r>
          </w:p>
        </w:tc>
        <w:tc>
          <w:tcPr>
            <w:tcW w:w="654" w:type="dxa"/>
            <w:tcBorders>
              <w:top w:val="single" w:sz="8" w:space="0" w:color="000000"/>
              <w:left w:val="nil"/>
              <w:bottom w:val="single" w:sz="4" w:space="0" w:color="auto"/>
              <w:right w:val="nil"/>
            </w:tcBorders>
            <w:vAlign w:val="bottom"/>
          </w:tcPr>
          <w:p w14:paraId="23DE0294" w14:textId="77777777" w:rsidR="007519E0" w:rsidRPr="00EA52A3" w:rsidRDefault="007519E0" w:rsidP="001968F7">
            <w:pPr>
              <w:pStyle w:val="TableTextCA"/>
              <w:rPr>
                <w:rFonts w:eastAsia="Arial Unicode MS"/>
              </w:rPr>
            </w:pPr>
            <w:r>
              <w:rPr>
                <w:rFonts w:eastAsia="Arial Unicode MS"/>
              </w:rPr>
              <w:t>0</w:t>
            </w:r>
          </w:p>
        </w:tc>
        <w:tc>
          <w:tcPr>
            <w:tcW w:w="629"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1715A1C2" w14:textId="77777777" w:rsidR="007519E0" w:rsidRPr="00EA52A3" w:rsidRDefault="007519E0" w:rsidP="001968F7">
            <w:pPr>
              <w:pStyle w:val="TableTextCA"/>
              <w:rPr>
                <w:rFonts w:eastAsia="Arial Unicode MS"/>
              </w:rPr>
            </w:pPr>
            <w:r>
              <w:rPr>
                <w:rFonts w:eastAsia="Arial Unicode MS"/>
              </w:rPr>
              <w:t>0</w:t>
            </w:r>
          </w:p>
        </w:tc>
        <w:tc>
          <w:tcPr>
            <w:tcW w:w="627" w:type="dxa"/>
            <w:tcBorders>
              <w:top w:val="single" w:sz="8" w:space="0" w:color="000000"/>
              <w:left w:val="nil"/>
              <w:bottom w:val="single" w:sz="4" w:space="0" w:color="auto"/>
              <w:right w:val="nil"/>
            </w:tcBorders>
            <w:vAlign w:val="bottom"/>
          </w:tcPr>
          <w:p w14:paraId="33EB51F0" w14:textId="77777777" w:rsidR="007519E0" w:rsidRPr="00EA52A3" w:rsidRDefault="007519E0" w:rsidP="001968F7">
            <w:pPr>
              <w:pStyle w:val="TableTextCA"/>
              <w:rPr>
                <w:rFonts w:eastAsia="Arial Unicode MS"/>
              </w:rPr>
            </w:pPr>
            <w:r>
              <w:rPr>
                <w:rFonts w:eastAsia="Arial Unicode MS"/>
              </w:rPr>
              <w:t>0</w:t>
            </w:r>
          </w:p>
        </w:tc>
        <w:tc>
          <w:tcPr>
            <w:tcW w:w="639"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65B34272" w14:textId="77777777" w:rsidR="007519E0" w:rsidRPr="00EA52A3" w:rsidRDefault="007519E0" w:rsidP="001968F7">
            <w:pPr>
              <w:pStyle w:val="TableTextCA"/>
              <w:rPr>
                <w:rFonts w:eastAsia="Arial Unicode MS"/>
              </w:rPr>
            </w:pPr>
            <w:r>
              <w:rPr>
                <w:rFonts w:eastAsia="Arial Unicode MS"/>
              </w:rPr>
              <w:t>0</w:t>
            </w:r>
          </w:p>
        </w:tc>
        <w:tc>
          <w:tcPr>
            <w:tcW w:w="617" w:type="dxa"/>
            <w:tcBorders>
              <w:top w:val="single" w:sz="8" w:space="0" w:color="000000"/>
              <w:left w:val="nil"/>
              <w:bottom w:val="single" w:sz="4" w:space="0" w:color="auto"/>
              <w:right w:val="nil"/>
            </w:tcBorders>
            <w:vAlign w:val="bottom"/>
          </w:tcPr>
          <w:p w14:paraId="2908FC96" w14:textId="77777777" w:rsidR="007519E0" w:rsidRPr="00EA52A3" w:rsidRDefault="007519E0" w:rsidP="001968F7">
            <w:pPr>
              <w:pStyle w:val="TableTextCA"/>
              <w:rPr>
                <w:rFonts w:eastAsia="Arial Unicode MS"/>
              </w:rPr>
            </w:pPr>
            <w:r>
              <w:rPr>
                <w:rFonts w:eastAsia="Arial Unicode MS"/>
              </w:rPr>
              <w:t>0</w:t>
            </w:r>
          </w:p>
        </w:tc>
        <w:tc>
          <w:tcPr>
            <w:tcW w:w="541"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8CED2EB" w14:textId="77777777" w:rsidR="007519E0" w:rsidRPr="00EA52A3" w:rsidRDefault="007519E0" w:rsidP="001968F7">
            <w:pPr>
              <w:pStyle w:val="TableTextCA"/>
              <w:rPr>
                <w:rFonts w:eastAsia="Arial Unicode MS"/>
              </w:rPr>
            </w:pPr>
            <w:r>
              <w:rPr>
                <w:rFonts w:eastAsia="Arial Unicode MS"/>
              </w:rPr>
              <w:t>0</w:t>
            </w:r>
          </w:p>
        </w:tc>
      </w:tr>
      <w:tr w:rsidR="007519E0" w:rsidRPr="00EA52A3" w14:paraId="6E22E4B2"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910662F" w14:textId="77777777" w:rsidR="007519E0" w:rsidRPr="00EA52A3" w:rsidRDefault="007519E0" w:rsidP="001968F7">
            <w:pPr>
              <w:pStyle w:val="TableText"/>
              <w:rPr>
                <w:rFonts w:eastAsia="Arial Unicode MS"/>
              </w:rPr>
            </w:pPr>
            <w:r w:rsidRPr="00EA52A3">
              <w:t>APS2</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52CF0F7" w14:textId="77777777" w:rsidR="007519E0" w:rsidRPr="00EA52A3" w:rsidRDefault="007519E0" w:rsidP="001968F7">
            <w:pPr>
              <w:pStyle w:val="TableTextCA"/>
              <w:rPr>
                <w:rFonts w:eastAsia="Arial Unicode MS"/>
              </w:rPr>
            </w:pPr>
            <w:r>
              <w:rPr>
                <w:rFonts w:eastAsia="Arial Unicode MS"/>
              </w:rPr>
              <w:t>12</w:t>
            </w:r>
          </w:p>
        </w:tc>
        <w:tc>
          <w:tcPr>
            <w:tcW w:w="613" w:type="dxa"/>
            <w:tcBorders>
              <w:top w:val="single" w:sz="4" w:space="0" w:color="auto"/>
              <w:left w:val="nil"/>
              <w:bottom w:val="single" w:sz="4" w:space="0" w:color="auto"/>
              <w:right w:val="nil"/>
            </w:tcBorders>
            <w:shd w:val="clear" w:color="auto" w:fill="auto"/>
            <w:vAlign w:val="bottom"/>
          </w:tcPr>
          <w:p w14:paraId="6825100A" w14:textId="77777777" w:rsidR="007519E0" w:rsidRPr="00EA52A3" w:rsidRDefault="007519E0" w:rsidP="001968F7">
            <w:pPr>
              <w:pStyle w:val="TableTextCA"/>
              <w:rPr>
                <w:rFonts w:eastAsia="Arial Unicode MS"/>
              </w:rPr>
            </w:pPr>
            <w:r>
              <w:rPr>
                <w:rFonts w:eastAsia="Arial Unicode MS"/>
              </w:rPr>
              <w:t>11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0E54771" w14:textId="77777777" w:rsidR="007519E0" w:rsidRPr="00EA52A3" w:rsidRDefault="007519E0" w:rsidP="001968F7">
            <w:pPr>
              <w:pStyle w:val="TableTextCA"/>
              <w:rPr>
                <w:rFonts w:eastAsia="Arial Unicode MS"/>
              </w:rPr>
            </w:pPr>
            <w:r>
              <w:rPr>
                <w:rFonts w:eastAsia="Arial Unicode MS"/>
              </w:rPr>
              <w:t>92</w:t>
            </w:r>
          </w:p>
        </w:tc>
        <w:tc>
          <w:tcPr>
            <w:tcW w:w="563" w:type="dxa"/>
            <w:tcBorders>
              <w:top w:val="single" w:sz="4" w:space="0" w:color="auto"/>
              <w:left w:val="nil"/>
              <w:bottom w:val="single" w:sz="4" w:space="0" w:color="auto"/>
              <w:right w:val="nil"/>
            </w:tcBorders>
            <w:shd w:val="clear" w:color="auto" w:fill="auto"/>
            <w:vAlign w:val="bottom"/>
          </w:tcPr>
          <w:p w14:paraId="26F2A4E7" w14:textId="77777777" w:rsidR="007519E0" w:rsidRPr="00EA52A3" w:rsidRDefault="007519E0" w:rsidP="001968F7">
            <w:pPr>
              <w:pStyle w:val="TableTextCA"/>
              <w:rPr>
                <w:rFonts w:eastAsia="Arial Unicode MS"/>
              </w:rPr>
            </w:pPr>
            <w:r>
              <w:rPr>
                <w:rFonts w:eastAsia="Arial Unicode MS"/>
              </w:rP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5ACE64B" w14:textId="77777777" w:rsidR="007519E0" w:rsidRPr="00EA52A3" w:rsidRDefault="007519E0" w:rsidP="001968F7">
            <w:pPr>
              <w:pStyle w:val="TableTextCA"/>
              <w:rPr>
                <w:rFonts w:eastAsia="Arial Unicode MS"/>
              </w:rPr>
            </w:pPr>
            <w:r>
              <w:rPr>
                <w:rFonts w:eastAsia="Arial Unicode MS"/>
              </w:rPr>
              <w:t>0</w:t>
            </w:r>
          </w:p>
        </w:tc>
        <w:tc>
          <w:tcPr>
            <w:tcW w:w="504" w:type="dxa"/>
            <w:tcBorders>
              <w:top w:val="single" w:sz="4" w:space="0" w:color="auto"/>
              <w:left w:val="nil"/>
              <w:bottom w:val="single" w:sz="4" w:space="0" w:color="auto"/>
              <w:right w:val="nil"/>
            </w:tcBorders>
            <w:shd w:val="clear" w:color="auto" w:fill="auto"/>
            <w:vAlign w:val="bottom"/>
          </w:tcPr>
          <w:p w14:paraId="150BA3D0" w14:textId="77777777" w:rsidR="007519E0" w:rsidRPr="00EA52A3" w:rsidRDefault="007519E0" w:rsidP="001968F7">
            <w:pPr>
              <w:pStyle w:val="TableTextCA"/>
              <w:rPr>
                <w:rFonts w:eastAsia="Arial Unicode MS"/>
              </w:rPr>
            </w:pPr>
            <w:r>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A9830DC" w14:textId="77777777" w:rsidR="007519E0" w:rsidRPr="00EA52A3" w:rsidRDefault="007519E0" w:rsidP="001968F7">
            <w:pPr>
              <w:pStyle w:val="TableTextCA"/>
              <w:rPr>
                <w:rFonts w:eastAsia="Arial Unicode MS"/>
              </w:rPr>
            </w:pPr>
            <w:r>
              <w:rPr>
                <w:rFonts w:eastAsia="Arial Unicode MS"/>
              </w:rPr>
              <w:t>8</w:t>
            </w:r>
          </w:p>
        </w:tc>
        <w:tc>
          <w:tcPr>
            <w:tcW w:w="654" w:type="dxa"/>
            <w:tcBorders>
              <w:top w:val="single" w:sz="4" w:space="0" w:color="auto"/>
              <w:left w:val="nil"/>
              <w:bottom w:val="single" w:sz="4" w:space="0" w:color="auto"/>
              <w:right w:val="nil"/>
            </w:tcBorders>
            <w:shd w:val="clear" w:color="auto" w:fill="auto"/>
            <w:vAlign w:val="bottom"/>
          </w:tcPr>
          <w:p w14:paraId="3B976102" w14:textId="77777777" w:rsidR="007519E0" w:rsidRPr="00EA52A3" w:rsidRDefault="007519E0" w:rsidP="001968F7">
            <w:pPr>
              <w:pStyle w:val="TableTextCA"/>
              <w:rPr>
                <w:rFonts w:eastAsia="Arial Unicode MS"/>
              </w:rPr>
            </w:pPr>
            <w:r>
              <w:rPr>
                <w:rFonts w:eastAsia="Arial Unicode MS"/>
              </w:rPr>
              <w:t>1</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9715195" w14:textId="77777777" w:rsidR="007519E0" w:rsidRPr="00EA52A3" w:rsidRDefault="007519E0" w:rsidP="001968F7">
            <w:pPr>
              <w:pStyle w:val="TableTextCA"/>
              <w:rPr>
                <w:rFonts w:eastAsia="Arial Unicode MS"/>
              </w:rPr>
            </w:pPr>
            <w:r>
              <w:rPr>
                <w:rFonts w:eastAsia="Arial Unicode MS"/>
              </w:rPr>
              <w:t>8</w:t>
            </w:r>
          </w:p>
        </w:tc>
        <w:tc>
          <w:tcPr>
            <w:tcW w:w="627" w:type="dxa"/>
            <w:tcBorders>
              <w:top w:val="single" w:sz="4" w:space="0" w:color="auto"/>
              <w:left w:val="nil"/>
              <w:bottom w:val="single" w:sz="4" w:space="0" w:color="auto"/>
              <w:right w:val="nil"/>
            </w:tcBorders>
            <w:shd w:val="clear" w:color="auto" w:fill="auto"/>
            <w:vAlign w:val="bottom"/>
          </w:tcPr>
          <w:p w14:paraId="4B53A263" w14:textId="77777777" w:rsidR="007519E0" w:rsidRPr="00EA52A3" w:rsidRDefault="007519E0" w:rsidP="001968F7">
            <w:pPr>
              <w:pStyle w:val="TableTextCA"/>
              <w:rPr>
                <w:rFonts w:eastAsia="Arial Unicode MS"/>
              </w:rPr>
            </w:pPr>
            <w:r>
              <w:rPr>
                <w:rFonts w:eastAsia="Arial Unicode MS"/>
              </w:rPr>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28980F6" w14:textId="77777777" w:rsidR="007519E0" w:rsidRPr="00EA52A3" w:rsidRDefault="007519E0" w:rsidP="001968F7">
            <w:pPr>
              <w:pStyle w:val="TableTextCA"/>
              <w:rPr>
                <w:rFonts w:eastAsia="Arial Unicode MS"/>
              </w:rPr>
            </w:pPr>
            <w:r>
              <w:rPr>
                <w:rFonts w:eastAsia="Arial Unicode MS"/>
              </w:rPr>
              <w:t>8</w:t>
            </w:r>
          </w:p>
        </w:tc>
        <w:tc>
          <w:tcPr>
            <w:tcW w:w="617" w:type="dxa"/>
            <w:tcBorders>
              <w:top w:val="single" w:sz="4" w:space="0" w:color="auto"/>
              <w:left w:val="nil"/>
              <w:bottom w:val="single" w:sz="4" w:space="0" w:color="auto"/>
              <w:right w:val="nil"/>
            </w:tcBorders>
            <w:shd w:val="clear" w:color="auto" w:fill="auto"/>
            <w:vAlign w:val="bottom"/>
          </w:tcPr>
          <w:p w14:paraId="502544C4" w14:textId="77777777" w:rsidR="007519E0" w:rsidRPr="00EA52A3" w:rsidRDefault="007519E0" w:rsidP="001968F7">
            <w:pPr>
              <w:pStyle w:val="TableTextCA"/>
              <w:rPr>
                <w:rFonts w:eastAsia="Arial Unicode MS"/>
              </w:rPr>
            </w:pPr>
            <w:r>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0CC0685" w14:textId="77777777" w:rsidR="007519E0" w:rsidRPr="00EA52A3" w:rsidRDefault="007519E0" w:rsidP="001968F7">
            <w:pPr>
              <w:pStyle w:val="TableTextCA"/>
              <w:rPr>
                <w:rFonts w:eastAsia="Arial Unicode MS"/>
              </w:rPr>
            </w:pPr>
            <w:r>
              <w:rPr>
                <w:rFonts w:eastAsia="Arial Unicode MS"/>
              </w:rPr>
              <w:t>0</w:t>
            </w:r>
          </w:p>
        </w:tc>
      </w:tr>
      <w:tr w:rsidR="007519E0" w:rsidRPr="00EA52A3" w14:paraId="08697789"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BAC6C56" w14:textId="77777777" w:rsidR="007519E0" w:rsidRPr="00EA52A3" w:rsidRDefault="007519E0" w:rsidP="001968F7">
            <w:pPr>
              <w:pStyle w:val="TableText"/>
              <w:rPr>
                <w:rFonts w:eastAsia="Arial Unicode MS"/>
              </w:rPr>
            </w:pPr>
            <w:r w:rsidRPr="00EA52A3">
              <w:t>APS3</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0C4F9D5" w14:textId="77777777" w:rsidR="007519E0" w:rsidRPr="00EA52A3" w:rsidRDefault="007519E0" w:rsidP="001968F7">
            <w:pPr>
              <w:pStyle w:val="TableTextCA"/>
              <w:rPr>
                <w:rFonts w:eastAsia="Arial Unicode MS"/>
              </w:rPr>
            </w:pPr>
            <w:r>
              <w:rPr>
                <w:rFonts w:eastAsia="Arial Unicode MS"/>
              </w:rPr>
              <w:t>17</w:t>
            </w:r>
          </w:p>
        </w:tc>
        <w:tc>
          <w:tcPr>
            <w:tcW w:w="613" w:type="dxa"/>
            <w:tcBorders>
              <w:top w:val="single" w:sz="4" w:space="0" w:color="auto"/>
              <w:left w:val="nil"/>
              <w:bottom w:val="single" w:sz="4" w:space="0" w:color="auto"/>
              <w:right w:val="nil"/>
            </w:tcBorders>
            <w:shd w:val="clear" w:color="auto" w:fill="auto"/>
            <w:vAlign w:val="bottom"/>
          </w:tcPr>
          <w:p w14:paraId="0FB12B03" w14:textId="77777777" w:rsidR="007519E0" w:rsidRPr="00EA52A3" w:rsidRDefault="007519E0" w:rsidP="001968F7">
            <w:pPr>
              <w:pStyle w:val="TableTextCA"/>
              <w:rPr>
                <w:rFonts w:eastAsia="Arial Unicode MS"/>
              </w:rPr>
            </w:pPr>
            <w:r>
              <w:rPr>
                <w:rFonts w:eastAsia="Arial Unicode MS"/>
              </w:rPr>
              <w:t>14</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ACBC245" w14:textId="77777777" w:rsidR="007519E0" w:rsidRPr="00EA52A3" w:rsidRDefault="007519E0" w:rsidP="001968F7">
            <w:pPr>
              <w:pStyle w:val="TableTextCA"/>
              <w:rPr>
                <w:rFonts w:eastAsia="Arial Unicode MS"/>
              </w:rPr>
            </w:pPr>
            <w:r>
              <w:rPr>
                <w:rFonts w:eastAsia="Arial Unicode MS"/>
              </w:rPr>
              <w:t>82</w:t>
            </w:r>
          </w:p>
        </w:tc>
        <w:tc>
          <w:tcPr>
            <w:tcW w:w="563" w:type="dxa"/>
            <w:tcBorders>
              <w:top w:val="single" w:sz="4" w:space="0" w:color="auto"/>
              <w:left w:val="nil"/>
              <w:bottom w:val="single" w:sz="4" w:space="0" w:color="auto"/>
              <w:right w:val="nil"/>
            </w:tcBorders>
            <w:shd w:val="clear" w:color="auto" w:fill="auto"/>
            <w:vAlign w:val="bottom"/>
          </w:tcPr>
          <w:p w14:paraId="15E8A30A" w14:textId="77777777" w:rsidR="007519E0" w:rsidRPr="00EA52A3" w:rsidRDefault="007519E0" w:rsidP="001968F7">
            <w:pPr>
              <w:pStyle w:val="TableTextCA"/>
              <w:rPr>
                <w:rFonts w:eastAsia="Arial Unicode MS"/>
              </w:rPr>
            </w:pPr>
            <w:r>
              <w:rPr>
                <w:rFonts w:eastAsia="Arial Unicode MS"/>
              </w:rPr>
              <w:t>2</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8C38589" w14:textId="77777777" w:rsidR="007519E0" w:rsidRPr="00EA52A3" w:rsidRDefault="007519E0" w:rsidP="001968F7">
            <w:pPr>
              <w:pStyle w:val="TableTextCA"/>
              <w:rPr>
                <w:rFonts w:eastAsia="Arial Unicode MS"/>
              </w:rPr>
            </w:pPr>
            <w:r>
              <w:rPr>
                <w:rFonts w:eastAsia="Arial Unicode MS"/>
              </w:rPr>
              <w:t>12</w:t>
            </w:r>
          </w:p>
        </w:tc>
        <w:tc>
          <w:tcPr>
            <w:tcW w:w="504" w:type="dxa"/>
            <w:tcBorders>
              <w:top w:val="single" w:sz="4" w:space="0" w:color="auto"/>
              <w:left w:val="nil"/>
              <w:bottom w:val="single" w:sz="4" w:space="0" w:color="auto"/>
              <w:right w:val="nil"/>
            </w:tcBorders>
            <w:shd w:val="clear" w:color="auto" w:fill="auto"/>
            <w:vAlign w:val="bottom"/>
          </w:tcPr>
          <w:p w14:paraId="1FE69683" w14:textId="77777777" w:rsidR="007519E0" w:rsidRPr="00EA52A3" w:rsidRDefault="007519E0" w:rsidP="001968F7">
            <w:pPr>
              <w:pStyle w:val="TableTextCA"/>
              <w:rPr>
                <w:rFonts w:eastAsia="Arial Unicode MS"/>
              </w:rPr>
            </w:pPr>
            <w:r>
              <w:rPr>
                <w:rFonts w:eastAsia="Arial Unicode MS"/>
              </w:rPr>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C28ECD7" w14:textId="77777777" w:rsidR="007519E0" w:rsidRPr="00EA52A3" w:rsidRDefault="007519E0" w:rsidP="001968F7">
            <w:pPr>
              <w:pStyle w:val="TableTextCA"/>
              <w:rPr>
                <w:rFonts w:eastAsia="Arial Unicode MS"/>
              </w:rPr>
            </w:pPr>
            <w:r>
              <w:rPr>
                <w:rFonts w:eastAsia="Arial Unicode MS"/>
              </w:rPr>
              <w:t>0</w:t>
            </w:r>
          </w:p>
        </w:tc>
        <w:tc>
          <w:tcPr>
            <w:tcW w:w="654" w:type="dxa"/>
            <w:tcBorders>
              <w:top w:val="single" w:sz="4" w:space="0" w:color="auto"/>
              <w:left w:val="nil"/>
              <w:bottom w:val="single" w:sz="4" w:space="0" w:color="auto"/>
              <w:right w:val="nil"/>
            </w:tcBorders>
            <w:shd w:val="clear" w:color="auto" w:fill="auto"/>
            <w:vAlign w:val="bottom"/>
          </w:tcPr>
          <w:p w14:paraId="7912D85B" w14:textId="77777777" w:rsidR="007519E0" w:rsidRPr="00EA52A3" w:rsidRDefault="007519E0" w:rsidP="001968F7">
            <w:pPr>
              <w:pStyle w:val="TableTextCA"/>
              <w:rPr>
                <w:rFonts w:eastAsia="Arial Unicode MS"/>
              </w:rPr>
            </w:pPr>
            <w:r>
              <w:rPr>
                <w:rFonts w:eastAsia="Arial Unicode MS"/>
              </w:rP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3031CC2" w14:textId="77777777" w:rsidR="007519E0" w:rsidRPr="00EA52A3" w:rsidRDefault="007519E0" w:rsidP="001968F7">
            <w:pPr>
              <w:pStyle w:val="TableTextCA"/>
              <w:rPr>
                <w:rFonts w:eastAsia="Arial Unicode MS"/>
              </w:rPr>
            </w:pPr>
            <w:r>
              <w:rPr>
                <w:rFonts w:eastAsia="Arial Unicode MS"/>
              </w:rPr>
              <w:t>0</w:t>
            </w:r>
          </w:p>
        </w:tc>
        <w:tc>
          <w:tcPr>
            <w:tcW w:w="627" w:type="dxa"/>
            <w:tcBorders>
              <w:top w:val="single" w:sz="4" w:space="0" w:color="auto"/>
              <w:left w:val="nil"/>
              <w:bottom w:val="single" w:sz="4" w:space="0" w:color="auto"/>
              <w:right w:val="nil"/>
            </w:tcBorders>
            <w:shd w:val="clear" w:color="auto" w:fill="auto"/>
            <w:vAlign w:val="bottom"/>
          </w:tcPr>
          <w:p w14:paraId="09732881" w14:textId="77777777" w:rsidR="007519E0" w:rsidRPr="00EA52A3" w:rsidRDefault="007519E0" w:rsidP="001968F7">
            <w:pPr>
              <w:pStyle w:val="TableTextCA"/>
              <w:rPr>
                <w:rFonts w:eastAsia="Arial Unicode MS"/>
              </w:rPr>
            </w:pPr>
            <w:r>
              <w:rPr>
                <w:rFonts w:eastAsia="Arial Unicode MS"/>
              </w:rP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1E5912A" w14:textId="77777777" w:rsidR="007519E0" w:rsidRPr="00EA52A3" w:rsidRDefault="007519E0" w:rsidP="001968F7">
            <w:pPr>
              <w:pStyle w:val="TableTextCA"/>
              <w:rPr>
                <w:rFonts w:eastAsia="Arial Unicode MS"/>
              </w:rPr>
            </w:pPr>
            <w:r>
              <w:rPr>
                <w:rFonts w:eastAsia="Arial Unicode MS"/>
              </w:rPr>
              <w:t>0</w:t>
            </w:r>
          </w:p>
        </w:tc>
        <w:tc>
          <w:tcPr>
            <w:tcW w:w="617" w:type="dxa"/>
            <w:tcBorders>
              <w:top w:val="single" w:sz="4" w:space="0" w:color="auto"/>
              <w:left w:val="nil"/>
              <w:bottom w:val="single" w:sz="4" w:space="0" w:color="auto"/>
              <w:right w:val="nil"/>
            </w:tcBorders>
            <w:shd w:val="clear" w:color="auto" w:fill="auto"/>
            <w:vAlign w:val="bottom"/>
          </w:tcPr>
          <w:p w14:paraId="7EFEC9DA" w14:textId="77777777" w:rsidR="007519E0" w:rsidRPr="00EA52A3" w:rsidRDefault="007519E0" w:rsidP="001968F7">
            <w:pPr>
              <w:pStyle w:val="TableTextCA"/>
              <w:rPr>
                <w:rFonts w:eastAsia="Arial Unicode MS"/>
              </w:rPr>
            </w:pPr>
            <w:r>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F92A8FC" w14:textId="77777777" w:rsidR="007519E0" w:rsidRPr="00EA52A3" w:rsidRDefault="007519E0" w:rsidP="001968F7">
            <w:pPr>
              <w:pStyle w:val="TableTextCA"/>
              <w:rPr>
                <w:rFonts w:eastAsia="Arial Unicode MS"/>
              </w:rPr>
            </w:pPr>
            <w:r>
              <w:rPr>
                <w:rFonts w:eastAsia="Arial Unicode MS"/>
              </w:rPr>
              <w:t>0</w:t>
            </w:r>
          </w:p>
        </w:tc>
      </w:tr>
      <w:tr w:rsidR="007519E0" w:rsidRPr="00EA52A3" w14:paraId="557DD337"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11B67C9" w14:textId="77777777" w:rsidR="007519E0" w:rsidRPr="00EA52A3" w:rsidRDefault="007519E0" w:rsidP="001968F7">
            <w:pPr>
              <w:pStyle w:val="TableText"/>
              <w:rPr>
                <w:rFonts w:eastAsia="Arial Unicode MS"/>
              </w:rPr>
            </w:pPr>
            <w:r w:rsidRPr="00EA52A3">
              <w:t>APS4</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3695985" w14:textId="77777777" w:rsidR="007519E0" w:rsidRPr="00EA52A3" w:rsidRDefault="007519E0" w:rsidP="001968F7">
            <w:pPr>
              <w:pStyle w:val="TableTextCA"/>
              <w:rPr>
                <w:rFonts w:eastAsia="Arial Unicode MS"/>
              </w:rPr>
            </w:pPr>
            <w:r>
              <w:rPr>
                <w:rFonts w:eastAsia="Arial Unicode MS"/>
              </w:rPr>
              <w:t>22</w:t>
            </w:r>
          </w:p>
        </w:tc>
        <w:tc>
          <w:tcPr>
            <w:tcW w:w="613" w:type="dxa"/>
            <w:tcBorders>
              <w:top w:val="single" w:sz="4" w:space="0" w:color="auto"/>
              <w:left w:val="nil"/>
              <w:bottom w:val="single" w:sz="4" w:space="0" w:color="auto"/>
              <w:right w:val="nil"/>
            </w:tcBorders>
            <w:shd w:val="clear" w:color="auto" w:fill="auto"/>
            <w:vAlign w:val="bottom"/>
          </w:tcPr>
          <w:p w14:paraId="1B9C1271" w14:textId="77777777" w:rsidR="007519E0" w:rsidRPr="00EA52A3" w:rsidRDefault="007519E0" w:rsidP="001968F7">
            <w:pPr>
              <w:pStyle w:val="TableTextCA"/>
              <w:rPr>
                <w:rFonts w:eastAsia="Arial Unicode MS"/>
              </w:rPr>
            </w:pPr>
            <w:r>
              <w:rPr>
                <w:rFonts w:eastAsia="Arial Unicode MS"/>
              </w:rPr>
              <w:t>14</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D7C4BB2" w14:textId="77777777" w:rsidR="007519E0" w:rsidRPr="00EA52A3" w:rsidRDefault="007519E0" w:rsidP="001968F7">
            <w:pPr>
              <w:pStyle w:val="TableTextCA"/>
              <w:rPr>
                <w:rFonts w:eastAsia="Arial Unicode MS"/>
              </w:rPr>
            </w:pPr>
            <w:r>
              <w:rPr>
                <w:rFonts w:eastAsia="Arial Unicode MS"/>
              </w:rPr>
              <w:t>64</w:t>
            </w:r>
          </w:p>
        </w:tc>
        <w:tc>
          <w:tcPr>
            <w:tcW w:w="563" w:type="dxa"/>
            <w:tcBorders>
              <w:top w:val="single" w:sz="4" w:space="0" w:color="auto"/>
              <w:left w:val="nil"/>
              <w:bottom w:val="single" w:sz="4" w:space="0" w:color="auto"/>
              <w:right w:val="nil"/>
            </w:tcBorders>
            <w:shd w:val="clear" w:color="auto" w:fill="auto"/>
            <w:vAlign w:val="bottom"/>
          </w:tcPr>
          <w:p w14:paraId="3470D2EB" w14:textId="77777777" w:rsidR="007519E0" w:rsidRPr="00EA52A3" w:rsidRDefault="007519E0" w:rsidP="001968F7">
            <w:pPr>
              <w:pStyle w:val="TableTextCA"/>
              <w:rPr>
                <w:rFonts w:eastAsia="Arial Unicode MS"/>
              </w:rPr>
            </w:pPr>
            <w:r>
              <w:rPr>
                <w:rFonts w:eastAsia="Arial Unicode MS"/>
              </w:rPr>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7584062" w14:textId="77777777" w:rsidR="007519E0" w:rsidRPr="00EA52A3" w:rsidRDefault="007519E0" w:rsidP="001968F7">
            <w:pPr>
              <w:pStyle w:val="TableTextCA"/>
              <w:rPr>
                <w:rFonts w:eastAsia="Arial Unicode MS"/>
              </w:rPr>
            </w:pPr>
            <w:r>
              <w:rPr>
                <w:rFonts w:eastAsia="Arial Unicode MS"/>
              </w:rPr>
              <w:t>5</w:t>
            </w:r>
          </w:p>
        </w:tc>
        <w:tc>
          <w:tcPr>
            <w:tcW w:w="504" w:type="dxa"/>
            <w:tcBorders>
              <w:top w:val="single" w:sz="4" w:space="0" w:color="auto"/>
              <w:left w:val="nil"/>
              <w:bottom w:val="single" w:sz="4" w:space="0" w:color="auto"/>
              <w:right w:val="nil"/>
            </w:tcBorders>
            <w:shd w:val="clear" w:color="auto" w:fill="auto"/>
            <w:vAlign w:val="bottom"/>
          </w:tcPr>
          <w:p w14:paraId="3FAAE697" w14:textId="77777777" w:rsidR="007519E0" w:rsidRPr="00EA52A3" w:rsidRDefault="007519E0" w:rsidP="001968F7">
            <w:pPr>
              <w:pStyle w:val="TableTextCA"/>
              <w:rPr>
                <w:rFonts w:eastAsia="Arial Unicode MS"/>
              </w:rPr>
            </w:pPr>
            <w:r>
              <w:rPr>
                <w:rFonts w:eastAsia="Arial Unicode MS"/>
              </w:rPr>
              <w:t>2</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A5CF36B" w14:textId="77777777" w:rsidR="007519E0" w:rsidRPr="00EA52A3" w:rsidRDefault="007519E0" w:rsidP="001968F7">
            <w:pPr>
              <w:pStyle w:val="TableTextCA"/>
              <w:rPr>
                <w:rFonts w:eastAsia="Arial Unicode MS"/>
              </w:rPr>
            </w:pPr>
            <w:r>
              <w:rPr>
                <w:rFonts w:eastAsia="Arial Unicode MS"/>
              </w:rPr>
              <w:t>9</w:t>
            </w:r>
          </w:p>
        </w:tc>
        <w:tc>
          <w:tcPr>
            <w:tcW w:w="654" w:type="dxa"/>
            <w:tcBorders>
              <w:top w:val="single" w:sz="4" w:space="0" w:color="auto"/>
              <w:left w:val="nil"/>
              <w:bottom w:val="single" w:sz="4" w:space="0" w:color="auto"/>
              <w:right w:val="nil"/>
            </w:tcBorders>
            <w:shd w:val="clear" w:color="auto" w:fill="auto"/>
            <w:vAlign w:val="bottom"/>
          </w:tcPr>
          <w:p w14:paraId="7AF30B10" w14:textId="77777777" w:rsidR="007519E0" w:rsidRPr="00EA52A3" w:rsidRDefault="007519E0" w:rsidP="001968F7">
            <w:pPr>
              <w:pStyle w:val="TableTextCA"/>
              <w:rPr>
                <w:rFonts w:eastAsia="Arial Unicode MS"/>
              </w:rPr>
            </w:pPr>
            <w:r>
              <w:rPr>
                <w:rFonts w:eastAsia="Arial Unicode MS"/>
              </w:rPr>
              <w:t>3</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8FC51AF" w14:textId="77777777" w:rsidR="007519E0" w:rsidRPr="00EA52A3" w:rsidRDefault="007519E0" w:rsidP="001968F7">
            <w:pPr>
              <w:pStyle w:val="TableTextCA"/>
              <w:rPr>
                <w:rFonts w:eastAsia="Arial Unicode MS"/>
              </w:rPr>
            </w:pPr>
            <w:r>
              <w:rPr>
                <w:rFonts w:eastAsia="Arial Unicode MS"/>
              </w:rPr>
              <w:t>14</w:t>
            </w:r>
          </w:p>
        </w:tc>
        <w:tc>
          <w:tcPr>
            <w:tcW w:w="627" w:type="dxa"/>
            <w:tcBorders>
              <w:top w:val="single" w:sz="4" w:space="0" w:color="auto"/>
              <w:left w:val="nil"/>
              <w:bottom w:val="single" w:sz="4" w:space="0" w:color="auto"/>
              <w:right w:val="nil"/>
            </w:tcBorders>
            <w:shd w:val="clear" w:color="auto" w:fill="auto"/>
            <w:vAlign w:val="bottom"/>
          </w:tcPr>
          <w:p w14:paraId="62D67D90" w14:textId="77777777" w:rsidR="007519E0" w:rsidRPr="00EA52A3" w:rsidRDefault="007519E0" w:rsidP="001968F7">
            <w:pPr>
              <w:pStyle w:val="TableTextCA"/>
              <w:rPr>
                <w:rFonts w:eastAsia="Arial Unicode MS"/>
              </w:rPr>
            </w:pPr>
            <w:r>
              <w:rPr>
                <w:rFonts w:eastAsia="Arial Unicode MS"/>
              </w:rPr>
              <w:t>2</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99BF918" w14:textId="77777777" w:rsidR="007519E0" w:rsidRPr="00EA52A3" w:rsidRDefault="007519E0" w:rsidP="001968F7">
            <w:pPr>
              <w:pStyle w:val="TableTextCA"/>
              <w:rPr>
                <w:rFonts w:eastAsia="Arial Unicode MS"/>
              </w:rPr>
            </w:pPr>
            <w:r>
              <w:rPr>
                <w:rFonts w:eastAsia="Arial Unicode MS"/>
              </w:rPr>
              <w:t>9</w:t>
            </w:r>
          </w:p>
        </w:tc>
        <w:tc>
          <w:tcPr>
            <w:tcW w:w="617" w:type="dxa"/>
            <w:tcBorders>
              <w:top w:val="single" w:sz="4" w:space="0" w:color="auto"/>
              <w:left w:val="nil"/>
              <w:bottom w:val="single" w:sz="4" w:space="0" w:color="auto"/>
              <w:right w:val="nil"/>
            </w:tcBorders>
            <w:shd w:val="clear" w:color="auto" w:fill="auto"/>
            <w:vAlign w:val="bottom"/>
          </w:tcPr>
          <w:p w14:paraId="4FAFEA41" w14:textId="77777777" w:rsidR="007519E0" w:rsidRPr="00EA52A3" w:rsidRDefault="007519E0" w:rsidP="001968F7">
            <w:pPr>
              <w:pStyle w:val="TableTextCA"/>
              <w:rPr>
                <w:rFonts w:eastAsia="Arial Unicode MS"/>
              </w:rPr>
            </w:pPr>
            <w:r>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ABAA5F8" w14:textId="77777777" w:rsidR="007519E0" w:rsidRPr="00EA52A3" w:rsidRDefault="007519E0" w:rsidP="001968F7">
            <w:pPr>
              <w:pStyle w:val="TableTextCA"/>
              <w:rPr>
                <w:rFonts w:eastAsia="Arial Unicode MS"/>
              </w:rPr>
            </w:pPr>
            <w:r>
              <w:rPr>
                <w:rFonts w:eastAsia="Arial Unicode MS"/>
              </w:rPr>
              <w:t>0</w:t>
            </w:r>
          </w:p>
        </w:tc>
      </w:tr>
      <w:tr w:rsidR="007519E0" w:rsidRPr="00EA52A3" w14:paraId="16B6CC8F"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71CC0B1" w14:textId="77777777" w:rsidR="007519E0" w:rsidRPr="00EA52A3" w:rsidRDefault="007519E0" w:rsidP="001968F7">
            <w:pPr>
              <w:pStyle w:val="TableText"/>
              <w:rPr>
                <w:rFonts w:eastAsia="Arial Unicode MS"/>
              </w:rPr>
            </w:pPr>
            <w:r w:rsidRPr="00EA52A3">
              <w:t>APS5</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5192CBB" w14:textId="77777777" w:rsidR="007519E0" w:rsidRPr="00EA52A3" w:rsidRDefault="007519E0" w:rsidP="001968F7">
            <w:pPr>
              <w:pStyle w:val="TableTextCA"/>
              <w:rPr>
                <w:rFonts w:eastAsia="Arial Unicode MS"/>
              </w:rPr>
            </w:pPr>
            <w:r>
              <w:rPr>
                <w:rFonts w:eastAsia="Arial Unicode MS"/>
              </w:rPr>
              <w:t>28</w:t>
            </w:r>
          </w:p>
        </w:tc>
        <w:tc>
          <w:tcPr>
            <w:tcW w:w="613" w:type="dxa"/>
            <w:tcBorders>
              <w:top w:val="single" w:sz="4" w:space="0" w:color="auto"/>
              <w:left w:val="nil"/>
              <w:bottom w:val="single" w:sz="4" w:space="0" w:color="auto"/>
              <w:right w:val="nil"/>
            </w:tcBorders>
            <w:shd w:val="clear" w:color="auto" w:fill="auto"/>
            <w:vAlign w:val="bottom"/>
          </w:tcPr>
          <w:p w14:paraId="31D5C106" w14:textId="77777777" w:rsidR="007519E0" w:rsidRPr="00EA52A3" w:rsidRDefault="007519E0" w:rsidP="001968F7">
            <w:pPr>
              <w:pStyle w:val="TableTextCA"/>
              <w:rPr>
                <w:rFonts w:eastAsia="Arial Unicode MS"/>
              </w:rPr>
            </w:pPr>
            <w:r>
              <w:rPr>
                <w:rFonts w:eastAsia="Arial Unicode MS"/>
              </w:rPr>
              <w:t>21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05ADAC5" w14:textId="77777777" w:rsidR="007519E0" w:rsidRPr="00EA52A3" w:rsidRDefault="007519E0" w:rsidP="001968F7">
            <w:pPr>
              <w:pStyle w:val="TableTextCA"/>
              <w:rPr>
                <w:rFonts w:eastAsia="Arial Unicode MS"/>
              </w:rPr>
            </w:pPr>
            <w:r>
              <w:rPr>
                <w:rFonts w:eastAsia="Arial Unicode MS"/>
              </w:rPr>
              <w:t>75</w:t>
            </w:r>
          </w:p>
        </w:tc>
        <w:tc>
          <w:tcPr>
            <w:tcW w:w="563" w:type="dxa"/>
            <w:tcBorders>
              <w:top w:val="single" w:sz="4" w:space="0" w:color="auto"/>
              <w:left w:val="nil"/>
              <w:bottom w:val="single" w:sz="4" w:space="0" w:color="auto"/>
              <w:right w:val="nil"/>
            </w:tcBorders>
            <w:shd w:val="clear" w:color="auto" w:fill="auto"/>
            <w:vAlign w:val="bottom"/>
          </w:tcPr>
          <w:p w14:paraId="68879E5E" w14:textId="77777777" w:rsidR="007519E0" w:rsidRPr="00EA52A3" w:rsidRDefault="007519E0" w:rsidP="001968F7">
            <w:pPr>
              <w:pStyle w:val="TableTextCA"/>
              <w:rPr>
                <w:rFonts w:eastAsia="Arial Unicode MS"/>
              </w:rPr>
            </w:pPr>
            <w:r>
              <w:rPr>
                <w:rFonts w:eastAsia="Arial Unicode MS"/>
              </w:rP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5D35E15" w14:textId="77777777" w:rsidR="007519E0" w:rsidRPr="00EA52A3" w:rsidRDefault="007519E0" w:rsidP="001968F7">
            <w:pPr>
              <w:pStyle w:val="TableTextCA"/>
              <w:rPr>
                <w:rFonts w:eastAsia="Arial Unicode MS"/>
              </w:rPr>
            </w:pPr>
            <w:r>
              <w:rPr>
                <w:rFonts w:eastAsia="Arial Unicode MS"/>
              </w:rPr>
              <w:t>0</w:t>
            </w:r>
          </w:p>
        </w:tc>
        <w:tc>
          <w:tcPr>
            <w:tcW w:w="504" w:type="dxa"/>
            <w:tcBorders>
              <w:top w:val="single" w:sz="4" w:space="0" w:color="auto"/>
              <w:left w:val="nil"/>
              <w:bottom w:val="single" w:sz="4" w:space="0" w:color="auto"/>
              <w:right w:val="nil"/>
            </w:tcBorders>
            <w:shd w:val="clear" w:color="auto" w:fill="auto"/>
            <w:vAlign w:val="bottom"/>
          </w:tcPr>
          <w:p w14:paraId="08CD0E9E" w14:textId="77777777" w:rsidR="007519E0" w:rsidRPr="00EA52A3" w:rsidRDefault="007519E0" w:rsidP="001968F7">
            <w:pPr>
              <w:pStyle w:val="TableTextCA"/>
              <w:rPr>
                <w:rFonts w:eastAsia="Arial Unicode MS"/>
              </w:rPr>
            </w:pPr>
            <w:r>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DB685B6" w14:textId="77777777" w:rsidR="007519E0" w:rsidRPr="00EA52A3" w:rsidRDefault="007519E0" w:rsidP="001968F7">
            <w:pPr>
              <w:pStyle w:val="TableTextCA"/>
              <w:rPr>
                <w:rFonts w:eastAsia="Arial Unicode MS"/>
              </w:rPr>
            </w:pPr>
            <w:r>
              <w:rPr>
                <w:rFonts w:eastAsia="Arial Unicode MS"/>
              </w:rPr>
              <w:t>4</w:t>
            </w:r>
          </w:p>
        </w:tc>
        <w:tc>
          <w:tcPr>
            <w:tcW w:w="654" w:type="dxa"/>
            <w:tcBorders>
              <w:top w:val="single" w:sz="4" w:space="0" w:color="auto"/>
              <w:left w:val="nil"/>
              <w:bottom w:val="single" w:sz="4" w:space="0" w:color="auto"/>
              <w:right w:val="nil"/>
            </w:tcBorders>
            <w:shd w:val="clear" w:color="auto" w:fill="auto"/>
            <w:vAlign w:val="bottom"/>
          </w:tcPr>
          <w:p w14:paraId="1E346771" w14:textId="77777777" w:rsidR="007519E0" w:rsidRPr="00EA52A3" w:rsidRDefault="007519E0" w:rsidP="001968F7">
            <w:pPr>
              <w:pStyle w:val="TableTextCA"/>
              <w:rPr>
                <w:rFonts w:eastAsia="Arial Unicode MS"/>
              </w:rPr>
            </w:pPr>
            <w:r>
              <w:rPr>
                <w:rFonts w:eastAsia="Arial Unicode MS"/>
              </w:rP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B712919" w14:textId="77777777" w:rsidR="007519E0" w:rsidRPr="00EA52A3" w:rsidRDefault="007519E0" w:rsidP="001968F7">
            <w:pPr>
              <w:pStyle w:val="TableTextCA"/>
              <w:rPr>
                <w:rFonts w:eastAsia="Arial Unicode MS"/>
              </w:rPr>
            </w:pPr>
            <w:r>
              <w:rPr>
                <w:rFonts w:eastAsia="Arial Unicode MS"/>
              </w:rPr>
              <w:t>0</w:t>
            </w:r>
          </w:p>
        </w:tc>
        <w:tc>
          <w:tcPr>
            <w:tcW w:w="627" w:type="dxa"/>
            <w:tcBorders>
              <w:top w:val="single" w:sz="4" w:space="0" w:color="auto"/>
              <w:left w:val="nil"/>
              <w:bottom w:val="single" w:sz="4" w:space="0" w:color="auto"/>
              <w:right w:val="nil"/>
            </w:tcBorders>
            <w:shd w:val="clear" w:color="auto" w:fill="auto"/>
            <w:vAlign w:val="bottom"/>
          </w:tcPr>
          <w:p w14:paraId="1F429620" w14:textId="77777777" w:rsidR="007519E0" w:rsidRPr="00EA52A3" w:rsidRDefault="007519E0" w:rsidP="001968F7">
            <w:pPr>
              <w:pStyle w:val="TableTextCA"/>
              <w:rPr>
                <w:rFonts w:eastAsia="Arial Unicode MS"/>
              </w:rPr>
            </w:pPr>
            <w:r>
              <w:rPr>
                <w:rFonts w:eastAsia="Arial Unicode MS"/>
              </w:rP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8860EA2" w14:textId="77777777" w:rsidR="007519E0" w:rsidRPr="00EA52A3" w:rsidRDefault="007519E0" w:rsidP="001968F7">
            <w:pPr>
              <w:pStyle w:val="TableTextCA"/>
              <w:rPr>
                <w:rFonts w:eastAsia="Arial Unicode MS"/>
              </w:rPr>
            </w:pPr>
            <w:r>
              <w:rPr>
                <w:rFonts w:eastAsia="Arial Unicode MS"/>
              </w:rPr>
              <w:t>0</w:t>
            </w:r>
          </w:p>
        </w:tc>
        <w:tc>
          <w:tcPr>
            <w:tcW w:w="617" w:type="dxa"/>
            <w:tcBorders>
              <w:top w:val="single" w:sz="4" w:space="0" w:color="auto"/>
              <w:left w:val="nil"/>
              <w:bottom w:val="single" w:sz="4" w:space="0" w:color="auto"/>
              <w:right w:val="nil"/>
            </w:tcBorders>
            <w:shd w:val="clear" w:color="auto" w:fill="auto"/>
            <w:vAlign w:val="bottom"/>
          </w:tcPr>
          <w:p w14:paraId="29EC41DB" w14:textId="77777777" w:rsidR="007519E0" w:rsidRPr="00EA52A3" w:rsidRDefault="007519E0" w:rsidP="001968F7">
            <w:pPr>
              <w:pStyle w:val="TableTextCA"/>
              <w:rPr>
                <w:rFonts w:eastAsia="Arial Unicode MS"/>
              </w:rPr>
            </w:pPr>
            <w:r>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7A742B3" w14:textId="77777777" w:rsidR="007519E0" w:rsidRPr="00EA52A3" w:rsidRDefault="007519E0" w:rsidP="001968F7">
            <w:pPr>
              <w:pStyle w:val="TableTextCA"/>
              <w:rPr>
                <w:rFonts w:eastAsia="Arial Unicode MS"/>
              </w:rPr>
            </w:pPr>
            <w:r>
              <w:rPr>
                <w:rFonts w:eastAsia="Arial Unicode MS"/>
              </w:rPr>
              <w:t>0</w:t>
            </w:r>
          </w:p>
        </w:tc>
      </w:tr>
      <w:tr w:rsidR="007519E0" w:rsidRPr="00EA52A3" w14:paraId="5F0D6F98"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DD24344" w14:textId="77777777" w:rsidR="007519E0" w:rsidRPr="00EA52A3" w:rsidRDefault="007519E0" w:rsidP="001968F7">
            <w:pPr>
              <w:pStyle w:val="TableText"/>
              <w:rPr>
                <w:rFonts w:eastAsia="Arial Unicode MS"/>
              </w:rPr>
            </w:pPr>
            <w:r w:rsidRPr="00EA52A3">
              <w:t>APS6</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66B8630" w14:textId="77777777" w:rsidR="007519E0" w:rsidRPr="00EA52A3" w:rsidRDefault="007519E0" w:rsidP="001968F7">
            <w:pPr>
              <w:pStyle w:val="TableTextCA"/>
              <w:rPr>
                <w:rFonts w:eastAsia="Arial Unicode MS"/>
              </w:rPr>
            </w:pPr>
            <w:r>
              <w:rPr>
                <w:rFonts w:eastAsia="Arial Unicode MS"/>
              </w:rPr>
              <w:t>57</w:t>
            </w:r>
          </w:p>
        </w:tc>
        <w:tc>
          <w:tcPr>
            <w:tcW w:w="613" w:type="dxa"/>
            <w:tcBorders>
              <w:top w:val="single" w:sz="4" w:space="0" w:color="auto"/>
              <w:left w:val="nil"/>
              <w:bottom w:val="single" w:sz="4" w:space="0" w:color="auto"/>
              <w:right w:val="nil"/>
            </w:tcBorders>
            <w:shd w:val="clear" w:color="auto" w:fill="auto"/>
            <w:vAlign w:val="bottom"/>
          </w:tcPr>
          <w:p w14:paraId="660783ED" w14:textId="77777777" w:rsidR="007519E0" w:rsidRPr="00EA52A3" w:rsidRDefault="007519E0" w:rsidP="001968F7">
            <w:pPr>
              <w:pStyle w:val="TableTextCA"/>
              <w:rPr>
                <w:rFonts w:eastAsia="Arial Unicode MS"/>
              </w:rPr>
            </w:pPr>
            <w:r>
              <w:rPr>
                <w:rFonts w:eastAsia="Arial Unicode MS"/>
              </w:rPr>
              <w:t>31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95D068B" w14:textId="77777777" w:rsidR="007519E0" w:rsidRPr="00EA52A3" w:rsidRDefault="007519E0" w:rsidP="001968F7">
            <w:pPr>
              <w:pStyle w:val="TableTextCA"/>
              <w:rPr>
                <w:rFonts w:eastAsia="Arial Unicode MS"/>
              </w:rPr>
            </w:pPr>
            <w:r>
              <w:rPr>
                <w:rFonts w:eastAsia="Arial Unicode MS"/>
              </w:rPr>
              <w:t>54</w:t>
            </w:r>
          </w:p>
        </w:tc>
        <w:tc>
          <w:tcPr>
            <w:tcW w:w="563" w:type="dxa"/>
            <w:tcBorders>
              <w:top w:val="single" w:sz="4" w:space="0" w:color="auto"/>
              <w:left w:val="nil"/>
              <w:bottom w:val="single" w:sz="4" w:space="0" w:color="auto"/>
              <w:right w:val="nil"/>
            </w:tcBorders>
            <w:shd w:val="clear" w:color="auto" w:fill="auto"/>
            <w:vAlign w:val="bottom"/>
          </w:tcPr>
          <w:p w14:paraId="10D0EE79" w14:textId="77777777" w:rsidR="007519E0" w:rsidRPr="00EA52A3" w:rsidRDefault="007519E0" w:rsidP="001968F7">
            <w:pPr>
              <w:pStyle w:val="TableTextCA"/>
              <w:rPr>
                <w:rFonts w:eastAsia="Arial Unicode MS"/>
              </w:rPr>
            </w:pPr>
            <w:r>
              <w:rPr>
                <w:rFonts w:eastAsia="Arial Unicode MS"/>
              </w:rPr>
              <w:t>5</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A59419E" w14:textId="77777777" w:rsidR="007519E0" w:rsidRPr="00EA52A3" w:rsidRDefault="007519E0" w:rsidP="001968F7">
            <w:pPr>
              <w:pStyle w:val="TableTextCA"/>
              <w:rPr>
                <w:rFonts w:eastAsia="Arial Unicode MS"/>
              </w:rPr>
            </w:pPr>
            <w:r>
              <w:rPr>
                <w:rFonts w:eastAsia="Arial Unicode MS"/>
              </w:rPr>
              <w:t>9</w:t>
            </w:r>
          </w:p>
        </w:tc>
        <w:tc>
          <w:tcPr>
            <w:tcW w:w="504" w:type="dxa"/>
            <w:tcBorders>
              <w:top w:val="single" w:sz="4" w:space="0" w:color="auto"/>
              <w:left w:val="nil"/>
              <w:bottom w:val="single" w:sz="4" w:space="0" w:color="auto"/>
              <w:right w:val="nil"/>
            </w:tcBorders>
            <w:shd w:val="clear" w:color="auto" w:fill="auto"/>
            <w:vAlign w:val="bottom"/>
          </w:tcPr>
          <w:p w14:paraId="0D3723F1" w14:textId="77777777" w:rsidR="007519E0" w:rsidRPr="00EA52A3" w:rsidRDefault="007519E0" w:rsidP="001968F7">
            <w:pPr>
              <w:pStyle w:val="TableTextCA"/>
              <w:rPr>
                <w:rFonts w:eastAsia="Arial Unicode MS"/>
              </w:rPr>
            </w:pPr>
            <w:r>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76A8A5A" w14:textId="77777777" w:rsidR="007519E0" w:rsidRPr="00EA52A3" w:rsidRDefault="007519E0" w:rsidP="001968F7">
            <w:pPr>
              <w:pStyle w:val="TableTextCA"/>
              <w:rPr>
                <w:rFonts w:eastAsia="Arial Unicode MS"/>
              </w:rPr>
            </w:pPr>
            <w:r>
              <w:rPr>
                <w:rFonts w:eastAsia="Arial Unicode MS"/>
              </w:rPr>
              <w:t>2</w:t>
            </w:r>
          </w:p>
        </w:tc>
        <w:tc>
          <w:tcPr>
            <w:tcW w:w="654" w:type="dxa"/>
            <w:tcBorders>
              <w:top w:val="single" w:sz="4" w:space="0" w:color="auto"/>
              <w:left w:val="nil"/>
              <w:bottom w:val="single" w:sz="4" w:space="0" w:color="auto"/>
              <w:right w:val="nil"/>
            </w:tcBorders>
            <w:shd w:val="clear" w:color="auto" w:fill="auto"/>
            <w:vAlign w:val="bottom"/>
          </w:tcPr>
          <w:p w14:paraId="6D4A6234" w14:textId="77777777" w:rsidR="007519E0" w:rsidRPr="00EA52A3" w:rsidRDefault="007519E0" w:rsidP="001968F7">
            <w:pPr>
              <w:pStyle w:val="TableTextCA"/>
              <w:rPr>
                <w:rFonts w:eastAsia="Arial Unicode MS"/>
              </w:rPr>
            </w:pPr>
            <w:r>
              <w:rPr>
                <w:rFonts w:eastAsia="Arial Unicode MS"/>
              </w:rPr>
              <w:t>2</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9A657FB" w14:textId="77777777" w:rsidR="007519E0" w:rsidRPr="00EA52A3" w:rsidRDefault="007519E0" w:rsidP="001968F7">
            <w:pPr>
              <w:pStyle w:val="TableTextCA"/>
              <w:rPr>
                <w:rFonts w:eastAsia="Arial Unicode MS"/>
              </w:rPr>
            </w:pPr>
            <w:r>
              <w:rPr>
                <w:rFonts w:eastAsia="Arial Unicode MS"/>
              </w:rPr>
              <w:t>4</w:t>
            </w:r>
          </w:p>
        </w:tc>
        <w:tc>
          <w:tcPr>
            <w:tcW w:w="627" w:type="dxa"/>
            <w:tcBorders>
              <w:top w:val="single" w:sz="4" w:space="0" w:color="auto"/>
              <w:left w:val="nil"/>
              <w:bottom w:val="single" w:sz="4" w:space="0" w:color="auto"/>
              <w:right w:val="nil"/>
            </w:tcBorders>
            <w:shd w:val="clear" w:color="auto" w:fill="auto"/>
            <w:vAlign w:val="bottom"/>
          </w:tcPr>
          <w:p w14:paraId="5D8A1205" w14:textId="77777777" w:rsidR="007519E0" w:rsidRPr="00EA52A3" w:rsidRDefault="007519E0" w:rsidP="001968F7">
            <w:pPr>
              <w:pStyle w:val="TableTextCA"/>
              <w:rPr>
                <w:rFonts w:eastAsia="Arial Unicode MS"/>
              </w:rPr>
            </w:pPr>
            <w:r>
              <w:rPr>
                <w:rFonts w:eastAsia="Arial Unicode MS"/>
              </w:rPr>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4E241DB" w14:textId="77777777" w:rsidR="007519E0" w:rsidRPr="00EA52A3" w:rsidRDefault="007519E0" w:rsidP="001968F7">
            <w:pPr>
              <w:pStyle w:val="TableTextCA"/>
              <w:rPr>
                <w:rFonts w:eastAsia="Arial Unicode MS"/>
              </w:rPr>
            </w:pPr>
            <w:r>
              <w:rPr>
                <w:rFonts w:eastAsia="Arial Unicode MS"/>
              </w:rPr>
              <w:t>2</w:t>
            </w:r>
          </w:p>
        </w:tc>
        <w:tc>
          <w:tcPr>
            <w:tcW w:w="617" w:type="dxa"/>
            <w:tcBorders>
              <w:top w:val="single" w:sz="4" w:space="0" w:color="auto"/>
              <w:left w:val="nil"/>
              <w:bottom w:val="single" w:sz="4" w:space="0" w:color="auto"/>
              <w:right w:val="nil"/>
            </w:tcBorders>
            <w:shd w:val="clear" w:color="auto" w:fill="auto"/>
            <w:vAlign w:val="bottom"/>
          </w:tcPr>
          <w:p w14:paraId="47052196" w14:textId="77777777" w:rsidR="007519E0" w:rsidRPr="00EA52A3" w:rsidRDefault="007519E0" w:rsidP="001968F7">
            <w:pPr>
              <w:pStyle w:val="TableTextCA"/>
              <w:rPr>
                <w:rFonts w:eastAsia="Arial Unicode MS"/>
              </w:rPr>
            </w:pPr>
            <w:r>
              <w:rPr>
                <w:rFonts w:eastAsia="Arial Unicode MS"/>
              </w:rPr>
              <w:t>1</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AE645B8" w14:textId="77777777" w:rsidR="007519E0" w:rsidRPr="00EA52A3" w:rsidRDefault="007519E0" w:rsidP="001968F7">
            <w:pPr>
              <w:pStyle w:val="TableTextCA"/>
              <w:rPr>
                <w:rFonts w:eastAsia="Arial Unicode MS"/>
              </w:rPr>
            </w:pPr>
            <w:r>
              <w:rPr>
                <w:rFonts w:eastAsia="Arial Unicode MS"/>
              </w:rPr>
              <w:t>2</w:t>
            </w:r>
          </w:p>
        </w:tc>
      </w:tr>
      <w:tr w:rsidR="007519E0" w:rsidRPr="00EA52A3" w14:paraId="6A62D2FA"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17F0C90" w14:textId="77777777" w:rsidR="007519E0" w:rsidRPr="00EA52A3" w:rsidRDefault="007519E0" w:rsidP="001968F7">
            <w:pPr>
              <w:pStyle w:val="TableText"/>
            </w:pPr>
            <w:r w:rsidRPr="00EA52A3">
              <w:t>EL1</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211AAD5" w14:textId="77777777" w:rsidR="007519E0" w:rsidRPr="00EA52A3" w:rsidRDefault="007519E0" w:rsidP="001968F7">
            <w:pPr>
              <w:pStyle w:val="TableTextCA"/>
            </w:pPr>
            <w:r>
              <w:t>43</w:t>
            </w:r>
          </w:p>
        </w:tc>
        <w:tc>
          <w:tcPr>
            <w:tcW w:w="613" w:type="dxa"/>
            <w:tcBorders>
              <w:top w:val="single" w:sz="4" w:space="0" w:color="auto"/>
              <w:left w:val="nil"/>
              <w:bottom w:val="single" w:sz="4" w:space="0" w:color="auto"/>
              <w:right w:val="nil"/>
            </w:tcBorders>
            <w:shd w:val="clear" w:color="auto" w:fill="auto"/>
            <w:vAlign w:val="bottom"/>
          </w:tcPr>
          <w:p w14:paraId="1AD381E7" w14:textId="77777777" w:rsidR="007519E0" w:rsidRPr="00EA52A3" w:rsidRDefault="007519E0" w:rsidP="001968F7">
            <w:pPr>
              <w:pStyle w:val="TableTextCA"/>
            </w:pPr>
            <w:r>
              <w:t>27</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F2B2A33" w14:textId="77777777" w:rsidR="007519E0" w:rsidRPr="00EA52A3" w:rsidRDefault="007519E0" w:rsidP="001968F7">
            <w:pPr>
              <w:pStyle w:val="TableTextCA"/>
            </w:pPr>
            <w:r>
              <w:t>63</w:t>
            </w:r>
          </w:p>
        </w:tc>
        <w:tc>
          <w:tcPr>
            <w:tcW w:w="563" w:type="dxa"/>
            <w:tcBorders>
              <w:top w:val="single" w:sz="4" w:space="0" w:color="auto"/>
              <w:left w:val="nil"/>
              <w:bottom w:val="single" w:sz="4" w:space="0" w:color="auto"/>
              <w:right w:val="nil"/>
            </w:tcBorders>
            <w:shd w:val="clear" w:color="auto" w:fill="auto"/>
            <w:vAlign w:val="bottom"/>
          </w:tcPr>
          <w:p w14:paraId="75FEB19A" w14:textId="77777777" w:rsidR="007519E0" w:rsidRPr="00EA52A3" w:rsidRDefault="007519E0" w:rsidP="001968F7">
            <w:pPr>
              <w:pStyle w:val="TableTextCA"/>
            </w:pPr>
            <w:r>
              <w:t>2</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F0614C" w14:textId="77777777" w:rsidR="007519E0" w:rsidRPr="00EA52A3" w:rsidRDefault="007519E0" w:rsidP="001968F7">
            <w:pPr>
              <w:pStyle w:val="TableTextCA"/>
            </w:pPr>
            <w:r>
              <w:t>5</w:t>
            </w:r>
          </w:p>
        </w:tc>
        <w:tc>
          <w:tcPr>
            <w:tcW w:w="504" w:type="dxa"/>
            <w:tcBorders>
              <w:top w:val="single" w:sz="4" w:space="0" w:color="auto"/>
              <w:left w:val="nil"/>
              <w:bottom w:val="single" w:sz="4" w:space="0" w:color="auto"/>
              <w:right w:val="nil"/>
            </w:tcBorders>
            <w:shd w:val="clear" w:color="auto" w:fill="auto"/>
            <w:vAlign w:val="bottom"/>
          </w:tcPr>
          <w:p w14:paraId="0ED1804C" w14:textId="77777777" w:rsidR="007519E0" w:rsidRPr="00EA52A3" w:rsidRDefault="007519E0" w:rsidP="001968F7">
            <w:pPr>
              <w:pStyle w:val="TableTextCA"/>
            </w:pPr>
            <w:r>
              <w:t>2</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633955D" w14:textId="77777777" w:rsidR="007519E0" w:rsidRPr="00EA52A3" w:rsidRDefault="007519E0" w:rsidP="001968F7">
            <w:pPr>
              <w:pStyle w:val="TableTextCA"/>
            </w:pPr>
            <w:r>
              <w:t>5</w:t>
            </w:r>
          </w:p>
        </w:tc>
        <w:tc>
          <w:tcPr>
            <w:tcW w:w="654" w:type="dxa"/>
            <w:tcBorders>
              <w:top w:val="single" w:sz="4" w:space="0" w:color="auto"/>
              <w:left w:val="nil"/>
              <w:bottom w:val="single" w:sz="4" w:space="0" w:color="auto"/>
              <w:right w:val="nil"/>
            </w:tcBorders>
            <w:shd w:val="clear" w:color="auto" w:fill="auto"/>
            <w:vAlign w:val="bottom"/>
          </w:tcPr>
          <w:p w14:paraId="53F5DBA3" w14:textId="77777777" w:rsidR="007519E0" w:rsidRPr="00EA52A3" w:rsidRDefault="007519E0" w:rsidP="001968F7">
            <w:pPr>
              <w:pStyle w:val="TableTextCA"/>
            </w:pPr>
            <w:r>
              <w:t>5</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9F7E7AA" w14:textId="77777777" w:rsidR="007519E0" w:rsidRPr="00EA52A3" w:rsidRDefault="007519E0" w:rsidP="001968F7">
            <w:pPr>
              <w:pStyle w:val="TableTextCA"/>
            </w:pPr>
            <w:r>
              <w:t>12</w:t>
            </w:r>
          </w:p>
        </w:tc>
        <w:tc>
          <w:tcPr>
            <w:tcW w:w="627" w:type="dxa"/>
            <w:tcBorders>
              <w:top w:val="single" w:sz="4" w:space="0" w:color="auto"/>
              <w:left w:val="nil"/>
              <w:bottom w:val="single" w:sz="4" w:space="0" w:color="auto"/>
              <w:right w:val="nil"/>
            </w:tcBorders>
            <w:shd w:val="clear" w:color="auto" w:fill="auto"/>
            <w:vAlign w:val="bottom"/>
          </w:tcPr>
          <w:p w14:paraId="567F2A5D" w14:textId="77777777" w:rsidR="007519E0" w:rsidRPr="00EA52A3" w:rsidRDefault="007519E0" w:rsidP="001968F7">
            <w:pPr>
              <w:pStyle w:val="TableTextCA"/>
            </w:pPr>
            <w:r>
              <w:t>3</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789282B" w14:textId="77777777" w:rsidR="007519E0" w:rsidRPr="00EA52A3" w:rsidRDefault="007519E0" w:rsidP="001968F7">
            <w:pPr>
              <w:pStyle w:val="TableTextCA"/>
            </w:pPr>
            <w:r>
              <w:t>7</w:t>
            </w:r>
          </w:p>
        </w:tc>
        <w:tc>
          <w:tcPr>
            <w:tcW w:w="617" w:type="dxa"/>
            <w:tcBorders>
              <w:top w:val="single" w:sz="4" w:space="0" w:color="auto"/>
              <w:left w:val="nil"/>
              <w:bottom w:val="single" w:sz="4" w:space="0" w:color="auto"/>
              <w:right w:val="nil"/>
            </w:tcBorders>
            <w:shd w:val="clear" w:color="auto" w:fill="auto"/>
            <w:vAlign w:val="bottom"/>
          </w:tcPr>
          <w:p w14:paraId="13D6F987" w14:textId="77777777" w:rsidR="007519E0" w:rsidRPr="00EA52A3" w:rsidRDefault="007519E0" w:rsidP="001968F7">
            <w:pPr>
              <w:pStyle w:val="TableTextCA"/>
            </w:pPr>
            <w:r>
              <w:t>3</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92F65D8" w14:textId="77777777" w:rsidR="007519E0" w:rsidRPr="00EA52A3" w:rsidRDefault="007519E0" w:rsidP="001968F7">
            <w:pPr>
              <w:pStyle w:val="TableTextCA"/>
            </w:pPr>
            <w:r>
              <w:t>7</w:t>
            </w:r>
          </w:p>
        </w:tc>
      </w:tr>
      <w:tr w:rsidR="007519E0" w:rsidRPr="00EA52A3" w14:paraId="2B385BA2"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C44B3E8" w14:textId="77777777" w:rsidR="007519E0" w:rsidRPr="00EA52A3" w:rsidRDefault="007519E0" w:rsidP="001968F7">
            <w:pPr>
              <w:pStyle w:val="TableText"/>
            </w:pPr>
            <w:r w:rsidRPr="00EA52A3">
              <w:t>EL2</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2B6CB7C" w14:textId="77777777" w:rsidR="007519E0" w:rsidRPr="00EA52A3" w:rsidRDefault="007519E0" w:rsidP="001968F7">
            <w:pPr>
              <w:pStyle w:val="TableTextCA"/>
            </w:pPr>
            <w:r>
              <w:t>16</w:t>
            </w:r>
          </w:p>
        </w:tc>
        <w:tc>
          <w:tcPr>
            <w:tcW w:w="613" w:type="dxa"/>
            <w:tcBorders>
              <w:top w:val="single" w:sz="4" w:space="0" w:color="auto"/>
              <w:left w:val="nil"/>
              <w:bottom w:val="single" w:sz="4" w:space="0" w:color="auto"/>
              <w:right w:val="nil"/>
            </w:tcBorders>
            <w:shd w:val="clear" w:color="auto" w:fill="auto"/>
            <w:vAlign w:val="bottom"/>
          </w:tcPr>
          <w:p w14:paraId="59A925CB" w14:textId="77777777" w:rsidR="007519E0" w:rsidRPr="00EA52A3" w:rsidRDefault="007519E0" w:rsidP="001968F7">
            <w:pPr>
              <w:pStyle w:val="TableTextCA"/>
            </w:pPr>
            <w:r>
              <w:t>9</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91BBD1B" w14:textId="77777777" w:rsidR="007519E0" w:rsidRPr="00EA52A3" w:rsidRDefault="007519E0" w:rsidP="001968F7">
            <w:pPr>
              <w:pStyle w:val="TableTextCA"/>
            </w:pPr>
            <w:r>
              <w:t>56</w:t>
            </w:r>
          </w:p>
        </w:tc>
        <w:tc>
          <w:tcPr>
            <w:tcW w:w="563" w:type="dxa"/>
            <w:tcBorders>
              <w:top w:val="single" w:sz="4" w:space="0" w:color="auto"/>
              <w:left w:val="nil"/>
              <w:bottom w:val="single" w:sz="4" w:space="0" w:color="auto"/>
              <w:right w:val="nil"/>
            </w:tcBorders>
            <w:shd w:val="clear" w:color="auto" w:fill="auto"/>
            <w:vAlign w:val="bottom"/>
          </w:tcPr>
          <w:p w14:paraId="48327EEA" w14:textId="77777777" w:rsidR="007519E0" w:rsidRPr="00EA52A3" w:rsidRDefault="007519E0" w:rsidP="001968F7">
            <w:pPr>
              <w:pStyle w:val="TableTextCA"/>
            </w:pPr>
            <w:r>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43BA322" w14:textId="77777777" w:rsidR="007519E0" w:rsidRPr="00EA52A3" w:rsidRDefault="007519E0" w:rsidP="001968F7">
            <w:pPr>
              <w:pStyle w:val="TableTextCA"/>
            </w:pPr>
            <w:r>
              <w:t>6</w:t>
            </w:r>
          </w:p>
        </w:tc>
        <w:tc>
          <w:tcPr>
            <w:tcW w:w="504" w:type="dxa"/>
            <w:tcBorders>
              <w:top w:val="single" w:sz="4" w:space="0" w:color="auto"/>
              <w:left w:val="nil"/>
              <w:bottom w:val="single" w:sz="4" w:space="0" w:color="auto"/>
              <w:right w:val="nil"/>
            </w:tcBorders>
            <w:shd w:val="clear" w:color="auto" w:fill="auto"/>
            <w:vAlign w:val="bottom"/>
          </w:tcPr>
          <w:p w14:paraId="0EEE3E2C" w14:textId="77777777" w:rsidR="007519E0" w:rsidRPr="00EA52A3" w:rsidRDefault="007519E0" w:rsidP="001968F7">
            <w:pPr>
              <w:pStyle w:val="TableTextCA"/>
            </w:pPr>
            <w: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4D3EA42" w14:textId="77777777" w:rsidR="007519E0" w:rsidRPr="00EA52A3" w:rsidRDefault="007519E0" w:rsidP="001968F7">
            <w:pPr>
              <w:pStyle w:val="TableTextCA"/>
            </w:pPr>
            <w:r>
              <w:t>6</w:t>
            </w:r>
          </w:p>
        </w:tc>
        <w:tc>
          <w:tcPr>
            <w:tcW w:w="654" w:type="dxa"/>
            <w:tcBorders>
              <w:top w:val="single" w:sz="4" w:space="0" w:color="auto"/>
              <w:left w:val="nil"/>
              <w:bottom w:val="single" w:sz="4" w:space="0" w:color="auto"/>
              <w:right w:val="nil"/>
            </w:tcBorders>
            <w:shd w:val="clear" w:color="auto" w:fill="auto"/>
            <w:vAlign w:val="bottom"/>
          </w:tcPr>
          <w:p w14:paraId="30CEE2BC" w14:textId="77777777" w:rsidR="007519E0" w:rsidRPr="00EA52A3" w:rsidRDefault="007519E0" w:rsidP="001968F7">
            <w:pPr>
              <w:pStyle w:val="TableTextCA"/>
            </w:pPr>
            <w:r>
              <w:t>2</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BDD0A56" w14:textId="77777777" w:rsidR="007519E0" w:rsidRPr="00EA52A3" w:rsidRDefault="007519E0" w:rsidP="001968F7">
            <w:pPr>
              <w:pStyle w:val="TableTextCA"/>
            </w:pPr>
            <w:r>
              <w:t>13</w:t>
            </w:r>
          </w:p>
        </w:tc>
        <w:tc>
          <w:tcPr>
            <w:tcW w:w="627" w:type="dxa"/>
            <w:tcBorders>
              <w:top w:val="single" w:sz="4" w:space="0" w:color="auto"/>
              <w:left w:val="nil"/>
              <w:bottom w:val="single" w:sz="4" w:space="0" w:color="auto"/>
              <w:right w:val="nil"/>
            </w:tcBorders>
            <w:shd w:val="clear" w:color="auto" w:fill="auto"/>
            <w:vAlign w:val="bottom"/>
          </w:tcPr>
          <w:p w14:paraId="39E23605" w14:textId="77777777" w:rsidR="007519E0" w:rsidRPr="00EA52A3" w:rsidRDefault="007519E0" w:rsidP="001968F7">
            <w:pPr>
              <w:pStyle w:val="TableTextCA"/>
            </w:pPr>
            <w:r>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63F412C" w14:textId="77777777" w:rsidR="007519E0" w:rsidRPr="00EA52A3" w:rsidRDefault="007519E0" w:rsidP="001968F7">
            <w:pPr>
              <w:pStyle w:val="TableTextCA"/>
            </w:pPr>
            <w:r>
              <w:t>6</w:t>
            </w:r>
          </w:p>
        </w:tc>
        <w:tc>
          <w:tcPr>
            <w:tcW w:w="617" w:type="dxa"/>
            <w:tcBorders>
              <w:top w:val="single" w:sz="4" w:space="0" w:color="auto"/>
              <w:left w:val="nil"/>
              <w:bottom w:val="single" w:sz="4" w:space="0" w:color="auto"/>
              <w:right w:val="nil"/>
            </w:tcBorders>
            <w:shd w:val="clear" w:color="auto" w:fill="auto"/>
            <w:vAlign w:val="bottom"/>
          </w:tcPr>
          <w:p w14:paraId="33B40948" w14:textId="77777777" w:rsidR="007519E0" w:rsidRPr="00EA52A3" w:rsidRDefault="007519E0" w:rsidP="001968F7">
            <w:pPr>
              <w:pStyle w:val="TableTextCA"/>
            </w:pPr>
            <w: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CD4CFE6" w14:textId="77777777" w:rsidR="007519E0" w:rsidRPr="00EA52A3" w:rsidRDefault="007519E0" w:rsidP="001968F7">
            <w:pPr>
              <w:pStyle w:val="TableTextCA"/>
            </w:pPr>
            <w:r>
              <w:t>0</w:t>
            </w:r>
          </w:p>
        </w:tc>
      </w:tr>
      <w:tr w:rsidR="007519E0" w:rsidRPr="00EA52A3" w14:paraId="1580D629"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2C202EB8" w14:textId="77777777" w:rsidR="007519E0" w:rsidRPr="00EA52A3" w:rsidRDefault="007519E0" w:rsidP="001968F7">
            <w:pPr>
              <w:pStyle w:val="TableText"/>
            </w:pPr>
            <w:r w:rsidRPr="00EA52A3">
              <w:t>SES1</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9AD0CA7" w14:textId="77777777" w:rsidR="007519E0" w:rsidRPr="00EA52A3" w:rsidRDefault="007519E0" w:rsidP="001968F7">
            <w:pPr>
              <w:pStyle w:val="TableTextCA"/>
            </w:pPr>
            <w:r>
              <w:t>3</w:t>
            </w:r>
          </w:p>
        </w:tc>
        <w:tc>
          <w:tcPr>
            <w:tcW w:w="613" w:type="dxa"/>
            <w:tcBorders>
              <w:top w:val="single" w:sz="4" w:space="0" w:color="auto"/>
              <w:left w:val="nil"/>
              <w:bottom w:val="single" w:sz="4" w:space="0" w:color="auto"/>
              <w:right w:val="nil"/>
            </w:tcBorders>
            <w:shd w:val="clear" w:color="auto" w:fill="auto"/>
          </w:tcPr>
          <w:p w14:paraId="2ECB4B45" w14:textId="77777777" w:rsidR="007519E0" w:rsidRPr="00EA52A3" w:rsidRDefault="007519E0" w:rsidP="001968F7">
            <w:pPr>
              <w:pStyle w:val="TableTextCA"/>
            </w:pPr>
            <w:r>
              <w:t>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8135F6C" w14:textId="77777777" w:rsidR="007519E0" w:rsidRPr="00EA52A3" w:rsidRDefault="007519E0" w:rsidP="001968F7">
            <w:pPr>
              <w:pStyle w:val="TableTextCA"/>
            </w:pPr>
            <w:r>
              <w:t>33</w:t>
            </w:r>
          </w:p>
        </w:tc>
        <w:tc>
          <w:tcPr>
            <w:tcW w:w="563" w:type="dxa"/>
            <w:tcBorders>
              <w:top w:val="single" w:sz="4" w:space="0" w:color="auto"/>
              <w:left w:val="nil"/>
              <w:bottom w:val="single" w:sz="4" w:space="0" w:color="auto"/>
              <w:right w:val="nil"/>
            </w:tcBorders>
            <w:shd w:val="clear" w:color="auto" w:fill="auto"/>
          </w:tcPr>
          <w:p w14:paraId="2A408568" w14:textId="77777777" w:rsidR="007519E0" w:rsidRPr="00EA52A3" w:rsidRDefault="007519E0" w:rsidP="001968F7">
            <w:pPr>
              <w:pStyle w:val="TableTextCA"/>
            </w:pPr>
            <w: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84AB217" w14:textId="77777777" w:rsidR="007519E0" w:rsidRPr="00EA52A3" w:rsidRDefault="007519E0" w:rsidP="001968F7">
            <w:pPr>
              <w:pStyle w:val="TableTextCA"/>
            </w:pPr>
            <w:r>
              <w:t>0</w:t>
            </w:r>
          </w:p>
        </w:tc>
        <w:tc>
          <w:tcPr>
            <w:tcW w:w="504" w:type="dxa"/>
            <w:tcBorders>
              <w:top w:val="single" w:sz="4" w:space="0" w:color="auto"/>
              <w:left w:val="nil"/>
              <w:bottom w:val="single" w:sz="4" w:space="0" w:color="auto"/>
              <w:right w:val="nil"/>
            </w:tcBorders>
            <w:shd w:val="clear" w:color="auto" w:fill="auto"/>
          </w:tcPr>
          <w:p w14:paraId="349EBE86" w14:textId="77777777" w:rsidR="007519E0" w:rsidRPr="00EA52A3" w:rsidRDefault="007519E0" w:rsidP="001968F7">
            <w:pPr>
              <w:pStyle w:val="TableTextCA"/>
            </w:pPr>
            <w:r>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8FFEDED" w14:textId="77777777" w:rsidR="007519E0" w:rsidRPr="00EA52A3" w:rsidRDefault="007519E0" w:rsidP="001968F7">
            <w:pPr>
              <w:pStyle w:val="TableTextCA"/>
            </w:pPr>
            <w:r>
              <w:t>0</w:t>
            </w:r>
          </w:p>
        </w:tc>
        <w:tc>
          <w:tcPr>
            <w:tcW w:w="654" w:type="dxa"/>
            <w:tcBorders>
              <w:top w:val="single" w:sz="4" w:space="0" w:color="auto"/>
              <w:left w:val="nil"/>
              <w:bottom w:val="single" w:sz="4" w:space="0" w:color="auto"/>
              <w:right w:val="nil"/>
            </w:tcBorders>
            <w:shd w:val="clear" w:color="auto" w:fill="auto"/>
          </w:tcPr>
          <w:p w14:paraId="1D576F5F" w14:textId="77777777" w:rsidR="007519E0" w:rsidRPr="00EA52A3" w:rsidRDefault="007519E0" w:rsidP="001968F7">
            <w:pPr>
              <w:pStyle w:val="TableTextCA"/>
            </w:pPr>
            <w: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E5853EC" w14:textId="77777777" w:rsidR="007519E0" w:rsidRPr="00EA52A3" w:rsidRDefault="007519E0" w:rsidP="001968F7">
            <w:pPr>
              <w:pStyle w:val="TableTextCA"/>
            </w:pPr>
            <w:r>
              <w:t>0</w:t>
            </w:r>
          </w:p>
        </w:tc>
        <w:tc>
          <w:tcPr>
            <w:tcW w:w="627" w:type="dxa"/>
            <w:tcBorders>
              <w:top w:val="single" w:sz="4" w:space="0" w:color="auto"/>
              <w:left w:val="nil"/>
              <w:bottom w:val="single" w:sz="4" w:space="0" w:color="auto"/>
              <w:right w:val="nil"/>
            </w:tcBorders>
            <w:shd w:val="clear" w:color="auto" w:fill="auto"/>
          </w:tcPr>
          <w:p w14:paraId="5D98585A" w14:textId="77777777" w:rsidR="007519E0" w:rsidRPr="00EA52A3" w:rsidRDefault="007519E0" w:rsidP="001968F7">
            <w:pPr>
              <w:pStyle w:val="TableTextCA"/>
            </w:pPr>
            <w: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88269CF" w14:textId="77777777" w:rsidR="007519E0" w:rsidRPr="00EA52A3" w:rsidRDefault="007519E0" w:rsidP="001968F7">
            <w:pPr>
              <w:pStyle w:val="TableTextCA"/>
            </w:pPr>
            <w:r>
              <w:t>0</w:t>
            </w:r>
          </w:p>
        </w:tc>
        <w:tc>
          <w:tcPr>
            <w:tcW w:w="617" w:type="dxa"/>
            <w:tcBorders>
              <w:top w:val="single" w:sz="4" w:space="0" w:color="auto"/>
              <w:left w:val="nil"/>
              <w:bottom w:val="single" w:sz="4" w:space="0" w:color="auto"/>
              <w:right w:val="nil"/>
            </w:tcBorders>
            <w:shd w:val="clear" w:color="auto" w:fill="auto"/>
          </w:tcPr>
          <w:p w14:paraId="7E22005D" w14:textId="77777777" w:rsidR="007519E0" w:rsidRPr="00EA52A3" w:rsidRDefault="007519E0" w:rsidP="001968F7">
            <w:pPr>
              <w:pStyle w:val="TableTextCA"/>
            </w:pPr>
            <w: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974EBA3" w14:textId="77777777" w:rsidR="007519E0" w:rsidRPr="00EA52A3" w:rsidRDefault="007519E0" w:rsidP="001968F7">
            <w:pPr>
              <w:pStyle w:val="TableTextCA"/>
            </w:pPr>
            <w:r>
              <w:t>0</w:t>
            </w:r>
          </w:p>
        </w:tc>
      </w:tr>
      <w:tr w:rsidR="007519E0" w:rsidRPr="00EA52A3" w14:paraId="0901B249"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AA4A5CF" w14:textId="77777777" w:rsidR="007519E0" w:rsidRPr="00EA52A3" w:rsidRDefault="007519E0" w:rsidP="001968F7">
            <w:pPr>
              <w:pStyle w:val="TableText"/>
            </w:pPr>
            <w:r w:rsidRPr="00EA52A3">
              <w:t>CEO</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979B18A" w14:textId="77777777" w:rsidR="007519E0" w:rsidRPr="00EA52A3" w:rsidRDefault="007519E0" w:rsidP="001968F7">
            <w:pPr>
              <w:pStyle w:val="TableTextCA"/>
            </w:pPr>
            <w:r>
              <w:t>1</w:t>
            </w:r>
          </w:p>
        </w:tc>
        <w:tc>
          <w:tcPr>
            <w:tcW w:w="613" w:type="dxa"/>
            <w:tcBorders>
              <w:top w:val="single" w:sz="4" w:space="0" w:color="auto"/>
              <w:left w:val="nil"/>
              <w:bottom w:val="single" w:sz="4" w:space="0" w:color="auto"/>
              <w:right w:val="nil"/>
            </w:tcBorders>
            <w:shd w:val="clear" w:color="auto" w:fill="auto"/>
            <w:vAlign w:val="bottom"/>
          </w:tcPr>
          <w:p w14:paraId="7C9CF5F0" w14:textId="77777777" w:rsidR="007519E0" w:rsidRPr="00EA52A3" w:rsidRDefault="007519E0" w:rsidP="001968F7">
            <w:pPr>
              <w:pStyle w:val="TableTextCA"/>
            </w:pPr>
            <w:r>
              <w:t>0</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93ED3A" w14:textId="77777777" w:rsidR="007519E0" w:rsidRPr="00EA52A3" w:rsidRDefault="007519E0" w:rsidP="001968F7">
            <w:pPr>
              <w:pStyle w:val="TableTextCA"/>
            </w:pPr>
            <w:r>
              <w:t>0</w:t>
            </w:r>
          </w:p>
        </w:tc>
        <w:tc>
          <w:tcPr>
            <w:tcW w:w="563" w:type="dxa"/>
            <w:tcBorders>
              <w:top w:val="single" w:sz="4" w:space="0" w:color="auto"/>
              <w:left w:val="nil"/>
              <w:bottom w:val="single" w:sz="4" w:space="0" w:color="auto"/>
              <w:right w:val="nil"/>
            </w:tcBorders>
            <w:shd w:val="clear" w:color="auto" w:fill="auto"/>
            <w:vAlign w:val="bottom"/>
          </w:tcPr>
          <w:p w14:paraId="4200996B" w14:textId="77777777" w:rsidR="007519E0" w:rsidRPr="00EA52A3" w:rsidRDefault="007519E0" w:rsidP="001968F7">
            <w:pPr>
              <w:pStyle w:val="TableTextCA"/>
            </w:pPr>
            <w: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0A856C" w14:textId="77777777" w:rsidR="007519E0" w:rsidRPr="00EA52A3" w:rsidRDefault="007519E0" w:rsidP="001968F7">
            <w:pPr>
              <w:pStyle w:val="TableTextCA"/>
            </w:pPr>
            <w:r>
              <w:t>0</w:t>
            </w:r>
          </w:p>
        </w:tc>
        <w:tc>
          <w:tcPr>
            <w:tcW w:w="504" w:type="dxa"/>
            <w:tcBorders>
              <w:top w:val="single" w:sz="4" w:space="0" w:color="auto"/>
              <w:left w:val="nil"/>
              <w:bottom w:val="single" w:sz="4" w:space="0" w:color="auto"/>
              <w:right w:val="nil"/>
            </w:tcBorders>
            <w:shd w:val="clear" w:color="auto" w:fill="auto"/>
            <w:vAlign w:val="bottom"/>
          </w:tcPr>
          <w:p w14:paraId="2AAD5B20" w14:textId="77777777" w:rsidR="007519E0" w:rsidRPr="00EA52A3" w:rsidRDefault="007519E0" w:rsidP="001968F7">
            <w:pPr>
              <w:pStyle w:val="TableTextCA"/>
            </w:pPr>
            <w:r>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78D9AC3" w14:textId="77777777" w:rsidR="007519E0" w:rsidRPr="00EA52A3" w:rsidRDefault="007519E0" w:rsidP="001968F7">
            <w:pPr>
              <w:pStyle w:val="TableTextCA"/>
            </w:pPr>
            <w:r>
              <w:t>0</w:t>
            </w:r>
          </w:p>
        </w:tc>
        <w:tc>
          <w:tcPr>
            <w:tcW w:w="654" w:type="dxa"/>
            <w:tcBorders>
              <w:top w:val="single" w:sz="4" w:space="0" w:color="auto"/>
              <w:left w:val="nil"/>
              <w:bottom w:val="single" w:sz="4" w:space="0" w:color="auto"/>
              <w:right w:val="nil"/>
            </w:tcBorders>
            <w:shd w:val="clear" w:color="auto" w:fill="auto"/>
            <w:vAlign w:val="bottom"/>
          </w:tcPr>
          <w:p w14:paraId="6E771742" w14:textId="77777777" w:rsidR="007519E0" w:rsidRPr="00EA52A3" w:rsidRDefault="007519E0" w:rsidP="001968F7">
            <w:pPr>
              <w:pStyle w:val="TableTextCA"/>
            </w:pPr>
            <w: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9C438CF" w14:textId="77777777" w:rsidR="007519E0" w:rsidRPr="00EA52A3" w:rsidRDefault="007519E0" w:rsidP="001968F7">
            <w:pPr>
              <w:pStyle w:val="TableTextCA"/>
            </w:pPr>
            <w:r>
              <w:t>0</w:t>
            </w:r>
          </w:p>
        </w:tc>
        <w:tc>
          <w:tcPr>
            <w:tcW w:w="627" w:type="dxa"/>
            <w:tcBorders>
              <w:top w:val="single" w:sz="4" w:space="0" w:color="auto"/>
              <w:left w:val="nil"/>
              <w:bottom w:val="single" w:sz="4" w:space="0" w:color="auto"/>
              <w:right w:val="nil"/>
            </w:tcBorders>
            <w:shd w:val="clear" w:color="auto" w:fill="auto"/>
            <w:vAlign w:val="bottom"/>
          </w:tcPr>
          <w:p w14:paraId="27C44487" w14:textId="77777777" w:rsidR="007519E0" w:rsidRPr="00EA52A3" w:rsidRDefault="007519E0" w:rsidP="001968F7">
            <w:pPr>
              <w:pStyle w:val="TableTextCA"/>
            </w:pPr>
            <w: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F85B507" w14:textId="77777777" w:rsidR="007519E0" w:rsidRPr="00EA52A3" w:rsidRDefault="007519E0" w:rsidP="001968F7">
            <w:pPr>
              <w:pStyle w:val="TableTextCA"/>
            </w:pPr>
            <w:r>
              <w:t>0</w:t>
            </w:r>
          </w:p>
        </w:tc>
        <w:tc>
          <w:tcPr>
            <w:tcW w:w="617" w:type="dxa"/>
            <w:tcBorders>
              <w:top w:val="single" w:sz="4" w:space="0" w:color="auto"/>
              <w:left w:val="nil"/>
              <w:bottom w:val="single" w:sz="4" w:space="0" w:color="auto"/>
              <w:right w:val="nil"/>
            </w:tcBorders>
            <w:shd w:val="clear" w:color="auto" w:fill="auto"/>
            <w:vAlign w:val="bottom"/>
          </w:tcPr>
          <w:p w14:paraId="377E9A0C" w14:textId="77777777" w:rsidR="007519E0" w:rsidRPr="00EA52A3" w:rsidRDefault="007519E0" w:rsidP="001968F7">
            <w:pPr>
              <w:pStyle w:val="TableTextCA"/>
            </w:pPr>
            <w: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EE8834C" w14:textId="77777777" w:rsidR="007519E0" w:rsidRPr="00EA52A3" w:rsidRDefault="007519E0" w:rsidP="001968F7">
            <w:pPr>
              <w:pStyle w:val="TableTextCA"/>
            </w:pPr>
            <w:r>
              <w:t>0</w:t>
            </w:r>
          </w:p>
        </w:tc>
      </w:tr>
      <w:tr w:rsidR="007519E0" w:rsidRPr="00087F41" w14:paraId="06562E09" w14:textId="77777777" w:rsidTr="001968F7">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1214C6D" w14:textId="77777777" w:rsidR="007519E0" w:rsidRPr="00087F41" w:rsidRDefault="007519E0" w:rsidP="001968F7">
            <w:pPr>
              <w:pStyle w:val="TableText"/>
              <w:rPr>
                <w:b/>
                <w:color w:val="auto"/>
              </w:rPr>
            </w:pPr>
            <w:r w:rsidRPr="00087F41">
              <w:rPr>
                <w:b/>
                <w:color w:val="auto"/>
              </w:rPr>
              <w:t>Total</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57DA407" w14:textId="77777777" w:rsidR="007519E0" w:rsidRPr="00087F41" w:rsidRDefault="007519E0" w:rsidP="001968F7">
            <w:pPr>
              <w:pStyle w:val="TableTextCA"/>
              <w:rPr>
                <w:b/>
                <w:color w:val="auto"/>
              </w:rPr>
            </w:pPr>
            <w:r>
              <w:rPr>
                <w:b/>
                <w:color w:val="auto"/>
              </w:rPr>
              <w:t>201</w:t>
            </w:r>
          </w:p>
        </w:tc>
        <w:tc>
          <w:tcPr>
            <w:tcW w:w="613" w:type="dxa"/>
            <w:tcBorders>
              <w:top w:val="single" w:sz="4" w:space="0" w:color="auto"/>
              <w:left w:val="nil"/>
              <w:bottom w:val="single" w:sz="4" w:space="0" w:color="auto"/>
              <w:right w:val="nil"/>
            </w:tcBorders>
            <w:shd w:val="clear" w:color="auto" w:fill="auto"/>
            <w:vAlign w:val="bottom"/>
          </w:tcPr>
          <w:p w14:paraId="100A5D63" w14:textId="77777777" w:rsidR="007519E0" w:rsidRPr="00087F41" w:rsidRDefault="007519E0" w:rsidP="001968F7">
            <w:pPr>
              <w:pStyle w:val="TableTextCA"/>
              <w:rPr>
                <w:b/>
                <w:color w:val="auto"/>
              </w:rPr>
            </w:pPr>
            <w:r>
              <w:rPr>
                <w:b/>
                <w:color w:val="auto"/>
              </w:rPr>
              <w:t>129</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8AD6552" w14:textId="77777777" w:rsidR="007519E0" w:rsidRPr="00087F41" w:rsidRDefault="007519E0" w:rsidP="001968F7">
            <w:pPr>
              <w:pStyle w:val="TableTextCA"/>
              <w:rPr>
                <w:b/>
                <w:color w:val="auto"/>
              </w:rPr>
            </w:pPr>
            <w:r>
              <w:rPr>
                <w:b/>
                <w:color w:val="auto"/>
              </w:rPr>
              <w:t>64</w:t>
            </w:r>
          </w:p>
        </w:tc>
        <w:tc>
          <w:tcPr>
            <w:tcW w:w="563" w:type="dxa"/>
            <w:tcBorders>
              <w:top w:val="single" w:sz="4" w:space="0" w:color="auto"/>
              <w:left w:val="nil"/>
              <w:bottom w:val="single" w:sz="4" w:space="0" w:color="auto"/>
              <w:right w:val="nil"/>
            </w:tcBorders>
            <w:shd w:val="clear" w:color="auto" w:fill="auto"/>
            <w:vAlign w:val="bottom"/>
          </w:tcPr>
          <w:p w14:paraId="2F14EA22" w14:textId="77777777" w:rsidR="007519E0" w:rsidRPr="00087F41" w:rsidRDefault="007519E0" w:rsidP="001968F7">
            <w:pPr>
              <w:pStyle w:val="TableTextCA"/>
              <w:rPr>
                <w:b/>
                <w:color w:val="auto"/>
              </w:rPr>
            </w:pPr>
            <w:r>
              <w:rPr>
                <w:b/>
                <w:color w:val="auto"/>
              </w:rPr>
              <w:t>11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066F131" w14:textId="77777777" w:rsidR="007519E0" w:rsidRPr="00087F41" w:rsidRDefault="007519E0" w:rsidP="001968F7">
            <w:pPr>
              <w:pStyle w:val="TableTextCA"/>
              <w:rPr>
                <w:b/>
                <w:color w:val="auto"/>
              </w:rPr>
            </w:pPr>
            <w:r>
              <w:rPr>
                <w:b/>
                <w:color w:val="auto"/>
              </w:rPr>
              <w:t>5</w:t>
            </w:r>
          </w:p>
        </w:tc>
        <w:tc>
          <w:tcPr>
            <w:tcW w:w="504" w:type="dxa"/>
            <w:tcBorders>
              <w:top w:val="single" w:sz="4" w:space="0" w:color="auto"/>
              <w:left w:val="nil"/>
              <w:bottom w:val="single" w:sz="4" w:space="0" w:color="auto"/>
              <w:right w:val="nil"/>
            </w:tcBorders>
            <w:shd w:val="clear" w:color="auto" w:fill="auto"/>
            <w:vAlign w:val="bottom"/>
          </w:tcPr>
          <w:p w14:paraId="183FD2A6" w14:textId="77777777" w:rsidR="007519E0" w:rsidRPr="00087F41" w:rsidRDefault="007519E0" w:rsidP="001968F7">
            <w:pPr>
              <w:pStyle w:val="TableTextCA"/>
              <w:rPr>
                <w:b/>
                <w:color w:val="auto"/>
              </w:rPr>
            </w:pPr>
            <w:r>
              <w:rPr>
                <w:b/>
                <w:color w:val="auto"/>
              </w:rPr>
              <w:t>8</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380E8B8" w14:textId="77777777" w:rsidR="007519E0" w:rsidRPr="00087F41" w:rsidRDefault="007519E0" w:rsidP="001968F7">
            <w:pPr>
              <w:pStyle w:val="TableTextCA"/>
              <w:rPr>
                <w:b/>
                <w:color w:val="auto"/>
              </w:rPr>
            </w:pPr>
            <w:r>
              <w:rPr>
                <w:b/>
                <w:color w:val="auto"/>
              </w:rPr>
              <w:t>4</w:t>
            </w:r>
          </w:p>
        </w:tc>
        <w:tc>
          <w:tcPr>
            <w:tcW w:w="654" w:type="dxa"/>
            <w:tcBorders>
              <w:top w:val="single" w:sz="4" w:space="0" w:color="auto"/>
              <w:left w:val="nil"/>
              <w:bottom w:val="single" w:sz="4" w:space="0" w:color="auto"/>
              <w:right w:val="nil"/>
            </w:tcBorders>
            <w:shd w:val="clear" w:color="auto" w:fill="auto"/>
            <w:vAlign w:val="bottom"/>
          </w:tcPr>
          <w:p w14:paraId="636CC072" w14:textId="77777777" w:rsidR="007519E0" w:rsidRPr="00087F41" w:rsidRDefault="007519E0" w:rsidP="001968F7">
            <w:pPr>
              <w:pStyle w:val="TableTextCA"/>
              <w:rPr>
                <w:b/>
                <w:color w:val="auto"/>
              </w:rPr>
            </w:pPr>
            <w:r>
              <w:rPr>
                <w:b/>
                <w:color w:val="auto"/>
              </w:rPr>
              <w:t>13</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E1FBAF1" w14:textId="77777777" w:rsidR="007519E0" w:rsidRPr="00087F41" w:rsidRDefault="007519E0" w:rsidP="001968F7">
            <w:pPr>
              <w:pStyle w:val="TableTextCA"/>
              <w:rPr>
                <w:b/>
                <w:color w:val="auto"/>
              </w:rPr>
            </w:pPr>
            <w:r>
              <w:rPr>
                <w:b/>
                <w:color w:val="auto"/>
              </w:rPr>
              <w:t>6</w:t>
            </w:r>
          </w:p>
        </w:tc>
        <w:tc>
          <w:tcPr>
            <w:tcW w:w="627" w:type="dxa"/>
            <w:tcBorders>
              <w:top w:val="single" w:sz="4" w:space="0" w:color="auto"/>
              <w:left w:val="nil"/>
              <w:bottom w:val="single" w:sz="4" w:space="0" w:color="auto"/>
              <w:right w:val="nil"/>
            </w:tcBorders>
            <w:shd w:val="clear" w:color="auto" w:fill="auto"/>
            <w:vAlign w:val="bottom"/>
          </w:tcPr>
          <w:p w14:paraId="02538E1D" w14:textId="77777777" w:rsidR="007519E0" w:rsidRPr="00087F41" w:rsidRDefault="007519E0" w:rsidP="001968F7">
            <w:pPr>
              <w:pStyle w:val="TableTextCA"/>
              <w:rPr>
                <w:b/>
                <w:color w:val="auto"/>
              </w:rPr>
            </w:pPr>
            <w:r>
              <w:rPr>
                <w:b/>
                <w:color w:val="auto"/>
              </w:rPr>
              <w:t>8</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A7FAADA" w14:textId="77777777" w:rsidR="007519E0" w:rsidRPr="00087F41" w:rsidRDefault="007519E0" w:rsidP="001968F7">
            <w:pPr>
              <w:pStyle w:val="TableTextCA"/>
              <w:rPr>
                <w:b/>
                <w:color w:val="auto"/>
              </w:rPr>
            </w:pPr>
            <w:r>
              <w:rPr>
                <w:b/>
                <w:color w:val="auto"/>
              </w:rPr>
              <w:t>4</w:t>
            </w:r>
          </w:p>
        </w:tc>
        <w:tc>
          <w:tcPr>
            <w:tcW w:w="617" w:type="dxa"/>
            <w:tcBorders>
              <w:top w:val="single" w:sz="4" w:space="0" w:color="auto"/>
              <w:left w:val="nil"/>
              <w:bottom w:val="single" w:sz="4" w:space="0" w:color="auto"/>
              <w:right w:val="nil"/>
            </w:tcBorders>
            <w:shd w:val="clear" w:color="auto" w:fill="auto"/>
            <w:vAlign w:val="bottom"/>
          </w:tcPr>
          <w:p w14:paraId="6ECA4F80" w14:textId="77777777" w:rsidR="007519E0" w:rsidRPr="00087F41" w:rsidRDefault="007519E0" w:rsidP="001968F7">
            <w:pPr>
              <w:pStyle w:val="TableTextCA"/>
              <w:rPr>
                <w:b/>
                <w:color w:val="auto"/>
              </w:rPr>
            </w:pPr>
            <w:r>
              <w:rPr>
                <w:b/>
                <w:color w:val="auto"/>
              </w:rPr>
              <w:t>4</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258DE54" w14:textId="77777777" w:rsidR="007519E0" w:rsidRPr="00087F41" w:rsidRDefault="007519E0" w:rsidP="001968F7">
            <w:pPr>
              <w:pStyle w:val="TableTextCA"/>
              <w:rPr>
                <w:b/>
                <w:color w:val="auto"/>
              </w:rPr>
            </w:pPr>
            <w:r>
              <w:rPr>
                <w:b/>
                <w:color w:val="auto"/>
              </w:rPr>
              <w:t>2</w:t>
            </w:r>
          </w:p>
        </w:tc>
      </w:tr>
    </w:tbl>
    <w:p w14:paraId="3330C9DD" w14:textId="1AB09ACE" w:rsidR="007519E0" w:rsidRPr="003D0B2C" w:rsidRDefault="007519E0" w:rsidP="007519E0">
      <w:pPr>
        <w:pStyle w:val="TFAbbrevsSpace"/>
      </w:pPr>
      <w:r>
        <w:t xml:space="preserve">APS = </w:t>
      </w:r>
      <w:r w:rsidRPr="00EA52A3">
        <w:t>Australian Public Service</w:t>
      </w:r>
      <w:r>
        <w:t xml:space="preserve">; </w:t>
      </w:r>
      <w:r w:rsidRPr="00EA52A3">
        <w:t>A</w:t>
      </w:r>
      <w:r>
        <w:t>&amp;TSI = Aboriginal and</w:t>
      </w:r>
      <w:r w:rsidRPr="00EA52A3">
        <w:t xml:space="preserve"> Torres Strait Islander; </w:t>
      </w:r>
      <w:r>
        <w:t xml:space="preserve">CEO = </w:t>
      </w:r>
      <w:r w:rsidRPr="00EA52A3">
        <w:t>Chief Executive Officer</w:t>
      </w:r>
      <w:r>
        <w:t>; EL = </w:t>
      </w:r>
      <w:r w:rsidRPr="00EA52A3">
        <w:t>Executive Level</w:t>
      </w:r>
      <w:r>
        <w:t xml:space="preserve">; </w:t>
      </w:r>
      <w:r w:rsidRPr="00EA52A3">
        <w:t xml:space="preserve">NESB = Non-English speaking background; NESB1 = Non-English speaking background, second generation (mother); NESB2 = Non-English speaking background, second generation (father); </w:t>
      </w:r>
      <w:r>
        <w:t xml:space="preserve">No. = number; </w:t>
      </w:r>
      <w:r w:rsidRPr="00EA52A3">
        <w:t>PWD</w:t>
      </w:r>
      <w:r>
        <w:t> </w:t>
      </w:r>
      <w:r w:rsidRPr="00EA52A3">
        <w:t>=</w:t>
      </w:r>
      <w:r>
        <w:t> </w:t>
      </w:r>
      <w:r w:rsidRPr="00EA52A3">
        <w:t>People with a disability</w:t>
      </w:r>
      <w:r>
        <w:t xml:space="preserve">; SES = </w:t>
      </w:r>
      <w:r w:rsidRPr="00EA52A3">
        <w:t>Senior Executive Service</w:t>
      </w:r>
    </w:p>
    <w:p w14:paraId="6F4744BD" w14:textId="77777777" w:rsidR="00D262A1" w:rsidRDefault="00D262A1">
      <w:pPr>
        <w:rPr>
          <w:b/>
          <w:sz w:val="22"/>
        </w:rPr>
      </w:pPr>
      <w:bookmarkStart w:id="431" w:name="_Toc16709114"/>
      <w:r>
        <w:br w:type="page"/>
      </w:r>
    </w:p>
    <w:p w14:paraId="7583ADD3" w14:textId="46EF8ED4" w:rsidR="007519E0" w:rsidRPr="00B85B74" w:rsidRDefault="007519E0" w:rsidP="007519E0">
      <w:pPr>
        <w:pStyle w:val="ARTableName0"/>
      </w:pPr>
      <w:bookmarkStart w:id="432" w:name="_Toc20476485"/>
      <w:r w:rsidRPr="00B85B74">
        <w:lastRenderedPageBreak/>
        <w:t>Table 1</w:t>
      </w:r>
      <w:r>
        <w:t>8</w:t>
      </w:r>
      <w:r w:rsidRPr="00B85B74">
        <w:t>: Salary ranges by classification level</w:t>
      </w:r>
      <w:r>
        <w:t xml:space="preserve">, </w:t>
      </w:r>
      <w:r w:rsidRPr="000C5A74">
        <w:t>201</w:t>
      </w:r>
      <w:r>
        <w:t>8</w:t>
      </w:r>
      <w:r w:rsidRPr="000C5A74">
        <w:t>–1</w:t>
      </w:r>
      <w:r>
        <w:t>9</w:t>
      </w:r>
      <w:bookmarkEnd w:id="431"/>
      <w:bookmarkEnd w:id="432"/>
    </w:p>
    <w:tbl>
      <w:tblPr>
        <w:tblStyle w:val="ListTable2"/>
        <w:tblW w:w="5665" w:type="dxa"/>
        <w:tblBorders>
          <w:left w:val="single" w:sz="4" w:space="0" w:color="666666" w:themeColor="text1" w:themeTint="99"/>
          <w:right w:val="single" w:sz="4" w:space="0" w:color="666666" w:themeColor="text1" w:themeTint="99"/>
          <w:insideV w:val="single" w:sz="4" w:space="0" w:color="auto"/>
        </w:tblBorders>
        <w:tblLook w:val="04A0" w:firstRow="1" w:lastRow="0" w:firstColumn="1" w:lastColumn="0" w:noHBand="0" w:noVBand="1"/>
        <w:tblCaption w:val="Table 18 Salary ranges by classification level"/>
        <w:tblDescription w:val="Table shows the salary ranges by classification level for 2018-19 from SES 1 at the highest salary to APS1 at the lowest"/>
      </w:tblPr>
      <w:tblGrid>
        <w:gridCol w:w="1555"/>
        <w:gridCol w:w="1984"/>
        <w:gridCol w:w="2126"/>
      </w:tblGrid>
      <w:tr w:rsidR="007519E0" w:rsidRPr="00F27B9A" w14:paraId="118A5F51" w14:textId="77777777" w:rsidTr="002425A5">
        <w:trPr>
          <w:cnfStyle w:val="100000000000" w:firstRow="1" w:lastRow="0" w:firstColumn="0" w:lastColumn="0" w:oddVBand="0" w:evenVBand="0" w:oddHBand="0" w:evenHBand="0" w:firstRowFirstColumn="0" w:firstRowLastColumn="0" w:lastRowFirstColumn="0" w:lastRowLastColumn="0"/>
          <w:trHeight w:val="329"/>
          <w:tblHeader/>
        </w:trPr>
        <w:tc>
          <w:tcPr>
            <w:cnfStyle w:val="001000000000" w:firstRow="0" w:lastRow="0" w:firstColumn="1" w:lastColumn="0" w:oddVBand="0" w:evenVBand="0" w:oddHBand="0" w:evenHBand="0" w:firstRowFirstColumn="0" w:firstRowLastColumn="0" w:lastRowFirstColumn="0" w:lastRowLastColumn="0"/>
            <w:tcW w:w="1555" w:type="dxa"/>
            <w:noWrap/>
            <w:hideMark/>
          </w:tcPr>
          <w:p w14:paraId="57B07BC0" w14:textId="1AB781B5" w:rsidR="007519E0" w:rsidRPr="002425A5" w:rsidRDefault="002425A5" w:rsidP="001968F7">
            <w:pPr>
              <w:ind w:left="-107"/>
              <w:jc w:val="center"/>
              <w:rPr>
                <w:rFonts w:cs="Arial"/>
                <w:sz w:val="21"/>
                <w:szCs w:val="21"/>
              </w:rPr>
            </w:pPr>
            <w:r w:rsidRPr="002425A5">
              <w:rPr>
                <w:rFonts w:cs="Arial"/>
                <w:sz w:val="21"/>
                <w:szCs w:val="21"/>
              </w:rPr>
              <w:t>Classification</w:t>
            </w:r>
          </w:p>
        </w:tc>
        <w:tc>
          <w:tcPr>
            <w:tcW w:w="1984" w:type="dxa"/>
          </w:tcPr>
          <w:p w14:paraId="28885795" w14:textId="77C12533" w:rsidR="007519E0" w:rsidRPr="003F54B3" w:rsidRDefault="007519E0" w:rsidP="002425A5">
            <w:pPr>
              <w:cnfStyle w:val="100000000000" w:firstRow="1"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 xml:space="preserve">Minimum </w:t>
            </w:r>
            <w:r w:rsidR="002425A5">
              <w:rPr>
                <w:rFonts w:cs="Arial"/>
                <w:sz w:val="21"/>
                <w:szCs w:val="21"/>
              </w:rPr>
              <w:t>salary</w:t>
            </w:r>
          </w:p>
        </w:tc>
        <w:tc>
          <w:tcPr>
            <w:tcW w:w="2126" w:type="dxa"/>
          </w:tcPr>
          <w:p w14:paraId="1194B903" w14:textId="3BCC2F75" w:rsidR="007519E0" w:rsidRPr="003F54B3" w:rsidRDefault="007519E0" w:rsidP="002425A5">
            <w:pPr>
              <w:cnfStyle w:val="100000000000" w:firstRow="1"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 xml:space="preserve">Maximum </w:t>
            </w:r>
            <w:r w:rsidR="002425A5">
              <w:rPr>
                <w:rFonts w:cs="Arial"/>
                <w:sz w:val="21"/>
                <w:szCs w:val="21"/>
              </w:rPr>
              <w:t>salary</w:t>
            </w:r>
          </w:p>
        </w:tc>
      </w:tr>
      <w:tr w:rsidR="007519E0" w:rsidRPr="00F27B9A" w14:paraId="3B2A77AD" w14:textId="77777777" w:rsidTr="002425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047754E3" w14:textId="77777777" w:rsidR="007519E0" w:rsidRPr="003F54B3" w:rsidRDefault="007519E0" w:rsidP="001968F7">
            <w:pPr>
              <w:rPr>
                <w:rFonts w:cs="Arial"/>
                <w:color w:val="222222"/>
                <w:sz w:val="21"/>
                <w:szCs w:val="21"/>
              </w:rPr>
            </w:pPr>
            <w:r w:rsidRPr="003F54B3">
              <w:rPr>
                <w:rFonts w:cs="Arial"/>
                <w:color w:val="222222"/>
                <w:sz w:val="21"/>
                <w:szCs w:val="21"/>
              </w:rPr>
              <w:t>SES 2</w:t>
            </w:r>
            <w:r w:rsidRPr="003F54B3">
              <w:rPr>
                <w:rFonts w:cs="Arial"/>
                <w:sz w:val="21"/>
                <w:szCs w:val="21"/>
              </w:rPr>
              <w:t> </w:t>
            </w:r>
          </w:p>
        </w:tc>
        <w:tc>
          <w:tcPr>
            <w:tcW w:w="1984" w:type="dxa"/>
          </w:tcPr>
          <w:p w14:paraId="71002D41"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w:t>
            </w:r>
          </w:p>
        </w:tc>
        <w:tc>
          <w:tcPr>
            <w:tcW w:w="2126" w:type="dxa"/>
          </w:tcPr>
          <w:p w14:paraId="2ED4F792"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w:t>
            </w:r>
          </w:p>
        </w:tc>
      </w:tr>
      <w:tr w:rsidR="007519E0" w:rsidRPr="00F27B9A" w14:paraId="6720433E" w14:textId="77777777" w:rsidTr="002425A5">
        <w:trPr>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673E074E" w14:textId="77777777" w:rsidR="007519E0" w:rsidRPr="003F54B3" w:rsidRDefault="007519E0" w:rsidP="001968F7">
            <w:pPr>
              <w:rPr>
                <w:rFonts w:cs="Arial"/>
                <w:color w:val="222222"/>
                <w:sz w:val="21"/>
                <w:szCs w:val="21"/>
              </w:rPr>
            </w:pPr>
            <w:r w:rsidRPr="003F54B3">
              <w:rPr>
                <w:rFonts w:cs="Arial"/>
                <w:color w:val="222222"/>
                <w:sz w:val="21"/>
                <w:szCs w:val="21"/>
              </w:rPr>
              <w:t>SES 1</w:t>
            </w:r>
          </w:p>
        </w:tc>
        <w:tc>
          <w:tcPr>
            <w:tcW w:w="1984" w:type="dxa"/>
          </w:tcPr>
          <w:p w14:paraId="51AB24E9"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146,761</w:t>
            </w:r>
          </w:p>
        </w:tc>
        <w:tc>
          <w:tcPr>
            <w:tcW w:w="2126" w:type="dxa"/>
          </w:tcPr>
          <w:p w14:paraId="2DB3D5DD"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215,477</w:t>
            </w:r>
          </w:p>
        </w:tc>
      </w:tr>
      <w:tr w:rsidR="007519E0" w:rsidRPr="00F27B9A" w14:paraId="7A234A13" w14:textId="77777777" w:rsidTr="002425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5BC0980F" w14:textId="77777777" w:rsidR="007519E0" w:rsidRPr="003F54B3" w:rsidRDefault="007519E0" w:rsidP="001968F7">
            <w:pPr>
              <w:rPr>
                <w:rFonts w:cs="Arial"/>
                <w:color w:val="222222"/>
                <w:sz w:val="21"/>
                <w:szCs w:val="21"/>
              </w:rPr>
            </w:pPr>
            <w:r w:rsidRPr="003F54B3">
              <w:rPr>
                <w:rFonts w:cs="Arial"/>
                <w:color w:val="222222"/>
                <w:sz w:val="21"/>
                <w:szCs w:val="21"/>
              </w:rPr>
              <w:t>EL 2</w:t>
            </w:r>
          </w:p>
        </w:tc>
        <w:tc>
          <w:tcPr>
            <w:tcW w:w="1984" w:type="dxa"/>
          </w:tcPr>
          <w:p w14:paraId="06965EEE" w14:textId="77777777" w:rsidR="007519E0" w:rsidRPr="00337E21"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37E21">
              <w:rPr>
                <w:rFonts w:cs="Arial"/>
                <w:sz w:val="21"/>
                <w:szCs w:val="21"/>
              </w:rPr>
              <w:t> 115,750</w:t>
            </w:r>
          </w:p>
        </w:tc>
        <w:tc>
          <w:tcPr>
            <w:tcW w:w="2126" w:type="dxa"/>
          </w:tcPr>
          <w:p w14:paraId="51C47E04" w14:textId="77777777" w:rsidR="007519E0" w:rsidRPr="00337E21"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37E21">
              <w:rPr>
                <w:rFonts w:cs="Arial"/>
                <w:sz w:val="21"/>
                <w:szCs w:val="21"/>
              </w:rPr>
              <w:t>148,194</w:t>
            </w:r>
          </w:p>
        </w:tc>
      </w:tr>
      <w:tr w:rsidR="007519E0" w:rsidRPr="00F27B9A" w14:paraId="034C8885" w14:textId="77777777" w:rsidTr="002425A5">
        <w:trPr>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36DDA6F3" w14:textId="77777777" w:rsidR="007519E0" w:rsidRPr="003F54B3" w:rsidRDefault="007519E0" w:rsidP="001968F7">
            <w:pPr>
              <w:rPr>
                <w:rFonts w:cs="Arial"/>
                <w:color w:val="222222"/>
                <w:sz w:val="21"/>
                <w:szCs w:val="21"/>
              </w:rPr>
            </w:pPr>
            <w:r w:rsidRPr="003F54B3">
              <w:rPr>
                <w:rFonts w:cs="Arial"/>
                <w:color w:val="222222"/>
                <w:sz w:val="21"/>
                <w:szCs w:val="21"/>
              </w:rPr>
              <w:t>EL 1</w:t>
            </w:r>
          </w:p>
        </w:tc>
        <w:tc>
          <w:tcPr>
            <w:tcW w:w="1984" w:type="dxa"/>
          </w:tcPr>
          <w:p w14:paraId="705A8F6B" w14:textId="77777777" w:rsidR="007519E0" w:rsidRPr="00337E21"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37E21">
              <w:rPr>
                <w:rFonts w:cs="Arial"/>
                <w:sz w:val="21"/>
                <w:szCs w:val="21"/>
              </w:rPr>
              <w:t> 98,834</w:t>
            </w:r>
          </w:p>
        </w:tc>
        <w:tc>
          <w:tcPr>
            <w:tcW w:w="2126" w:type="dxa"/>
          </w:tcPr>
          <w:p w14:paraId="5D3CDF39" w14:textId="75A0C88F" w:rsidR="007519E0" w:rsidRPr="00337E21"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37E21">
              <w:rPr>
                <w:rFonts w:cs="Arial"/>
                <w:sz w:val="21"/>
                <w:szCs w:val="21"/>
              </w:rPr>
              <w:t>128,2</w:t>
            </w:r>
            <w:r w:rsidR="002156AB">
              <w:rPr>
                <w:rFonts w:cs="Arial"/>
                <w:sz w:val="21"/>
                <w:szCs w:val="21"/>
              </w:rPr>
              <w:t>5</w:t>
            </w:r>
            <w:r w:rsidRPr="00337E21">
              <w:rPr>
                <w:rFonts w:cs="Arial"/>
                <w:sz w:val="21"/>
                <w:szCs w:val="21"/>
              </w:rPr>
              <w:t>5</w:t>
            </w:r>
          </w:p>
        </w:tc>
      </w:tr>
      <w:tr w:rsidR="007519E0" w:rsidRPr="00F27B9A" w14:paraId="4EC2CEA6" w14:textId="77777777" w:rsidTr="002425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2A1DFEA1" w14:textId="77777777" w:rsidR="007519E0" w:rsidRPr="003F54B3" w:rsidRDefault="007519E0" w:rsidP="001968F7">
            <w:pPr>
              <w:rPr>
                <w:rFonts w:cs="Arial"/>
                <w:color w:val="222222"/>
                <w:sz w:val="21"/>
                <w:szCs w:val="21"/>
              </w:rPr>
            </w:pPr>
            <w:r w:rsidRPr="003F54B3">
              <w:rPr>
                <w:rFonts w:cs="Arial"/>
                <w:color w:val="222222"/>
                <w:sz w:val="21"/>
                <w:szCs w:val="21"/>
              </w:rPr>
              <w:t>APS 6</w:t>
            </w:r>
          </w:p>
        </w:tc>
        <w:tc>
          <w:tcPr>
            <w:tcW w:w="1984" w:type="dxa"/>
          </w:tcPr>
          <w:p w14:paraId="5BBE35B0"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 79,054</w:t>
            </w:r>
          </w:p>
        </w:tc>
        <w:tc>
          <w:tcPr>
            <w:tcW w:w="2126" w:type="dxa"/>
          </w:tcPr>
          <w:p w14:paraId="2B1E918E"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91,746</w:t>
            </w:r>
          </w:p>
        </w:tc>
      </w:tr>
      <w:tr w:rsidR="007519E0" w:rsidRPr="00F27B9A" w14:paraId="1E6F36DF" w14:textId="77777777" w:rsidTr="002425A5">
        <w:trPr>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227E9CE2" w14:textId="77777777" w:rsidR="007519E0" w:rsidRPr="003F54B3" w:rsidRDefault="007519E0" w:rsidP="001968F7">
            <w:pPr>
              <w:rPr>
                <w:rFonts w:cs="Arial"/>
                <w:color w:val="222222"/>
                <w:sz w:val="21"/>
                <w:szCs w:val="21"/>
              </w:rPr>
            </w:pPr>
            <w:r w:rsidRPr="003F54B3">
              <w:rPr>
                <w:rFonts w:cs="Arial"/>
                <w:color w:val="222222"/>
                <w:sz w:val="21"/>
                <w:szCs w:val="21"/>
              </w:rPr>
              <w:t>APS 5</w:t>
            </w:r>
          </w:p>
        </w:tc>
        <w:tc>
          <w:tcPr>
            <w:tcW w:w="1984" w:type="dxa"/>
          </w:tcPr>
          <w:p w14:paraId="6E555720"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 71,664</w:t>
            </w:r>
          </w:p>
        </w:tc>
        <w:tc>
          <w:tcPr>
            <w:tcW w:w="2126" w:type="dxa"/>
          </w:tcPr>
          <w:p w14:paraId="5AFC5C56"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80,213</w:t>
            </w:r>
          </w:p>
        </w:tc>
      </w:tr>
      <w:tr w:rsidR="007519E0" w:rsidRPr="00F27B9A" w14:paraId="1B5717BD" w14:textId="77777777" w:rsidTr="002425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hideMark/>
          </w:tcPr>
          <w:p w14:paraId="2B98C482" w14:textId="77777777" w:rsidR="007519E0" w:rsidRPr="003F54B3" w:rsidRDefault="007519E0" w:rsidP="001968F7">
            <w:pPr>
              <w:rPr>
                <w:rFonts w:cs="Arial"/>
                <w:color w:val="222222"/>
                <w:sz w:val="21"/>
                <w:szCs w:val="21"/>
              </w:rPr>
            </w:pPr>
            <w:r w:rsidRPr="003F54B3">
              <w:rPr>
                <w:rFonts w:cs="Arial"/>
                <w:color w:val="222222"/>
                <w:sz w:val="21"/>
                <w:szCs w:val="21"/>
              </w:rPr>
              <w:t>APS 4</w:t>
            </w:r>
          </w:p>
        </w:tc>
        <w:tc>
          <w:tcPr>
            <w:tcW w:w="1984" w:type="dxa"/>
          </w:tcPr>
          <w:p w14:paraId="1EB76B3F"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64,513</w:t>
            </w:r>
          </w:p>
        </w:tc>
        <w:tc>
          <w:tcPr>
            <w:tcW w:w="2126" w:type="dxa"/>
          </w:tcPr>
          <w:p w14:paraId="7D9A1651"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72,558</w:t>
            </w:r>
          </w:p>
        </w:tc>
      </w:tr>
      <w:tr w:rsidR="007519E0" w:rsidRPr="00F27B9A" w14:paraId="36018D61" w14:textId="77777777" w:rsidTr="002425A5">
        <w:trPr>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7736804E" w14:textId="77777777" w:rsidR="007519E0" w:rsidRPr="003F54B3" w:rsidRDefault="007519E0" w:rsidP="001968F7">
            <w:pPr>
              <w:rPr>
                <w:rFonts w:cs="Arial"/>
                <w:color w:val="222222"/>
                <w:sz w:val="21"/>
                <w:szCs w:val="21"/>
              </w:rPr>
            </w:pPr>
            <w:r w:rsidRPr="003F54B3">
              <w:rPr>
                <w:rFonts w:cs="Arial"/>
                <w:color w:val="222222"/>
                <w:sz w:val="21"/>
                <w:szCs w:val="21"/>
              </w:rPr>
              <w:t>APS 3</w:t>
            </w:r>
          </w:p>
        </w:tc>
        <w:tc>
          <w:tcPr>
            <w:tcW w:w="1984" w:type="dxa"/>
          </w:tcPr>
          <w:p w14:paraId="00E51797"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58,148</w:t>
            </w:r>
          </w:p>
        </w:tc>
        <w:tc>
          <w:tcPr>
            <w:tcW w:w="2126" w:type="dxa"/>
          </w:tcPr>
          <w:p w14:paraId="6FC6BB04"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65,002</w:t>
            </w:r>
          </w:p>
        </w:tc>
      </w:tr>
      <w:tr w:rsidR="007519E0" w:rsidRPr="00F27B9A" w14:paraId="1C137712" w14:textId="77777777" w:rsidTr="002425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74998A17" w14:textId="77777777" w:rsidR="007519E0" w:rsidRPr="003F54B3" w:rsidRDefault="007519E0" w:rsidP="001968F7">
            <w:pPr>
              <w:rPr>
                <w:rFonts w:cs="Arial"/>
                <w:color w:val="222222"/>
                <w:sz w:val="21"/>
                <w:szCs w:val="21"/>
              </w:rPr>
            </w:pPr>
            <w:r w:rsidRPr="003F54B3">
              <w:rPr>
                <w:rFonts w:cs="Arial"/>
                <w:color w:val="222222"/>
                <w:sz w:val="21"/>
                <w:szCs w:val="21"/>
              </w:rPr>
              <w:t>APS 2</w:t>
            </w:r>
          </w:p>
        </w:tc>
        <w:tc>
          <w:tcPr>
            <w:tcW w:w="1984" w:type="dxa"/>
          </w:tcPr>
          <w:p w14:paraId="41539BFA"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51,365</w:t>
            </w:r>
          </w:p>
        </w:tc>
        <w:tc>
          <w:tcPr>
            <w:tcW w:w="2126" w:type="dxa"/>
          </w:tcPr>
          <w:p w14:paraId="3F9396F8"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58,893</w:t>
            </w:r>
          </w:p>
        </w:tc>
      </w:tr>
      <w:tr w:rsidR="007519E0" w:rsidRPr="00F27B9A" w14:paraId="41CE8F64" w14:textId="77777777" w:rsidTr="002425A5">
        <w:trPr>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31CBB240" w14:textId="77777777" w:rsidR="007519E0" w:rsidRPr="003F54B3" w:rsidRDefault="007519E0" w:rsidP="001968F7">
            <w:pPr>
              <w:rPr>
                <w:rFonts w:cs="Arial"/>
                <w:color w:val="222222"/>
                <w:sz w:val="21"/>
                <w:szCs w:val="21"/>
              </w:rPr>
            </w:pPr>
            <w:r w:rsidRPr="003F54B3">
              <w:rPr>
                <w:rFonts w:cs="Arial"/>
                <w:color w:val="222222"/>
                <w:sz w:val="21"/>
                <w:szCs w:val="21"/>
              </w:rPr>
              <w:t>APS 1</w:t>
            </w:r>
          </w:p>
        </w:tc>
        <w:tc>
          <w:tcPr>
            <w:tcW w:w="1984" w:type="dxa"/>
          </w:tcPr>
          <w:p w14:paraId="6E820A61"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41,108</w:t>
            </w:r>
          </w:p>
        </w:tc>
        <w:tc>
          <w:tcPr>
            <w:tcW w:w="2126" w:type="dxa"/>
          </w:tcPr>
          <w:p w14:paraId="0DD50FDF" w14:textId="77777777" w:rsidR="007519E0" w:rsidRPr="003F54B3" w:rsidRDefault="007519E0"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sidRPr="003F54B3">
              <w:rPr>
                <w:rFonts w:cs="Arial"/>
                <w:sz w:val="21"/>
                <w:szCs w:val="21"/>
              </w:rPr>
              <w:t>52,184</w:t>
            </w:r>
          </w:p>
        </w:tc>
      </w:tr>
      <w:tr w:rsidR="007519E0" w:rsidRPr="00F27B9A" w14:paraId="630AD26A" w14:textId="77777777" w:rsidTr="002425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2C5FBDB4" w14:textId="77777777" w:rsidR="007519E0" w:rsidRPr="003F54B3" w:rsidRDefault="007519E0" w:rsidP="001968F7">
            <w:pPr>
              <w:rPr>
                <w:rFonts w:cs="Arial"/>
                <w:color w:val="222222"/>
                <w:sz w:val="21"/>
                <w:szCs w:val="21"/>
              </w:rPr>
            </w:pPr>
            <w:r w:rsidRPr="003F54B3">
              <w:rPr>
                <w:rFonts w:cs="Arial"/>
                <w:color w:val="222222"/>
                <w:sz w:val="21"/>
                <w:szCs w:val="21"/>
              </w:rPr>
              <w:t xml:space="preserve">Other </w:t>
            </w:r>
          </w:p>
        </w:tc>
        <w:tc>
          <w:tcPr>
            <w:tcW w:w="1984" w:type="dxa"/>
          </w:tcPr>
          <w:p w14:paraId="6FFD7C14"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 -</w:t>
            </w:r>
          </w:p>
        </w:tc>
        <w:tc>
          <w:tcPr>
            <w:tcW w:w="2126" w:type="dxa"/>
          </w:tcPr>
          <w:p w14:paraId="6A8DF55D" w14:textId="77777777" w:rsidR="007519E0" w:rsidRPr="003F54B3" w:rsidRDefault="007519E0" w:rsidP="001968F7">
            <w:pPr>
              <w:jc w:val="center"/>
              <w:cnfStyle w:val="000000100000" w:firstRow="0" w:lastRow="0" w:firstColumn="0" w:lastColumn="0" w:oddVBand="0" w:evenVBand="0" w:oddHBand="1" w:evenHBand="0" w:firstRowFirstColumn="0" w:firstRowLastColumn="0" w:lastRowFirstColumn="0" w:lastRowLastColumn="0"/>
              <w:rPr>
                <w:rFonts w:cs="Arial"/>
                <w:sz w:val="21"/>
                <w:szCs w:val="21"/>
              </w:rPr>
            </w:pPr>
            <w:r w:rsidRPr="003F54B3">
              <w:rPr>
                <w:rFonts w:cs="Arial"/>
                <w:sz w:val="21"/>
                <w:szCs w:val="21"/>
              </w:rPr>
              <w:t> -</w:t>
            </w:r>
          </w:p>
        </w:tc>
      </w:tr>
      <w:tr w:rsidR="007519E0" w:rsidRPr="00A111DE" w14:paraId="290199B3" w14:textId="77777777" w:rsidTr="002425A5">
        <w:trPr>
          <w:trHeight w:val="315"/>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31372059" w14:textId="77777777" w:rsidR="007519E0" w:rsidRPr="002425A5" w:rsidRDefault="007519E0" w:rsidP="002425A5">
            <w:pPr>
              <w:rPr>
                <w:rFonts w:cs="Arial"/>
                <w:color w:val="222222"/>
                <w:sz w:val="21"/>
                <w:szCs w:val="21"/>
              </w:rPr>
            </w:pPr>
            <w:r w:rsidRPr="002425A5">
              <w:rPr>
                <w:rFonts w:cs="Arial"/>
                <w:iCs/>
                <w:sz w:val="21"/>
                <w:szCs w:val="21"/>
              </w:rPr>
              <w:t>TOTAL</w:t>
            </w:r>
          </w:p>
        </w:tc>
        <w:tc>
          <w:tcPr>
            <w:tcW w:w="1984" w:type="dxa"/>
          </w:tcPr>
          <w:p w14:paraId="2AE0C921" w14:textId="348D8501" w:rsidR="007519E0" w:rsidRPr="003F54B3" w:rsidRDefault="00202189"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Pr>
                <w:rFonts w:cs="Arial"/>
                <w:sz w:val="21"/>
                <w:szCs w:val="21"/>
              </w:rPr>
              <w:t>727,197</w:t>
            </w:r>
          </w:p>
        </w:tc>
        <w:tc>
          <w:tcPr>
            <w:tcW w:w="2126" w:type="dxa"/>
          </w:tcPr>
          <w:p w14:paraId="0C90C5D1" w14:textId="7D173B8A" w:rsidR="007519E0" w:rsidRPr="002E7C44" w:rsidRDefault="00202189" w:rsidP="001968F7">
            <w:pPr>
              <w:jc w:val="center"/>
              <w:cnfStyle w:val="000000000000" w:firstRow="0" w:lastRow="0" w:firstColumn="0" w:lastColumn="0" w:oddVBand="0" w:evenVBand="0" w:oddHBand="0" w:evenHBand="0" w:firstRowFirstColumn="0" w:firstRowLastColumn="0" w:lastRowFirstColumn="0" w:lastRowLastColumn="0"/>
              <w:rPr>
                <w:rFonts w:cs="Arial"/>
                <w:sz w:val="21"/>
                <w:szCs w:val="21"/>
              </w:rPr>
            </w:pPr>
            <w:r>
              <w:rPr>
                <w:rFonts w:cs="Arial"/>
                <w:sz w:val="21"/>
                <w:szCs w:val="21"/>
              </w:rPr>
              <w:t>912,522</w:t>
            </w:r>
          </w:p>
        </w:tc>
      </w:tr>
    </w:tbl>
    <w:p w14:paraId="1BE6744B" w14:textId="7E8C1EA5" w:rsidR="00B85B74" w:rsidRDefault="00B85B74">
      <w:pPr>
        <w:rPr>
          <w:b/>
          <w:color w:val="0070C0"/>
          <w:sz w:val="28"/>
        </w:rPr>
      </w:pPr>
      <w:r>
        <w:br w:type="page"/>
      </w:r>
    </w:p>
    <w:p w14:paraId="29F3011C" w14:textId="5E3B16CC" w:rsidR="00D5355C" w:rsidRPr="00E33F73" w:rsidRDefault="00D5355C" w:rsidP="00D5355C">
      <w:pPr>
        <w:pStyle w:val="Heading2"/>
        <w:rPr>
          <w:rFonts w:eastAsia="Arial"/>
          <w:sz w:val="18"/>
          <w:szCs w:val="18"/>
          <w:lang w:val="en-US"/>
        </w:rPr>
      </w:pPr>
      <w:bookmarkStart w:id="433" w:name="_Toc19539974"/>
      <w:r w:rsidRPr="00E33F73">
        <w:lastRenderedPageBreak/>
        <w:t>Appendix C: Advertising and marketing</w:t>
      </w:r>
      <w:bookmarkEnd w:id="391"/>
      <w:bookmarkEnd w:id="392"/>
      <w:bookmarkEnd w:id="393"/>
      <w:bookmarkEnd w:id="433"/>
      <w:r w:rsidRPr="00E33F73">
        <w:rPr>
          <w:rFonts w:eastAsia="Arial"/>
          <w:sz w:val="18"/>
          <w:szCs w:val="18"/>
          <w:lang w:val="en-US"/>
        </w:rPr>
        <w:t xml:space="preserve"> </w:t>
      </w:r>
    </w:p>
    <w:p w14:paraId="6A7E61D1" w14:textId="77777777" w:rsidR="00D5355C" w:rsidRPr="00E33F73" w:rsidRDefault="00D5355C" w:rsidP="00D5355C">
      <w:pPr>
        <w:widowControl w:val="0"/>
        <w:rPr>
          <w:rFonts w:eastAsia="Arial" w:cs="Arial"/>
          <w:sz w:val="18"/>
          <w:szCs w:val="18"/>
          <w:lang w:val="en-US"/>
        </w:rPr>
      </w:pPr>
    </w:p>
    <w:p w14:paraId="0D7B762E" w14:textId="5E3D7D58" w:rsidR="00D5355C" w:rsidRPr="00E33F73" w:rsidRDefault="00D5355C" w:rsidP="0058070C">
      <w:pPr>
        <w:pStyle w:val="ARBodyText"/>
        <w:rPr>
          <w:rFonts w:eastAsia="Arial"/>
        </w:rPr>
      </w:pPr>
      <w:r w:rsidRPr="00E33F73">
        <w:t xml:space="preserve">During </w:t>
      </w:r>
      <w:r>
        <w:t>2018–19</w:t>
      </w:r>
      <w:r w:rsidRPr="00E33F73">
        <w:t xml:space="preserve">, the Authority undertook </w:t>
      </w:r>
      <w:r>
        <w:t xml:space="preserve">numerous </w:t>
      </w:r>
      <w:r w:rsidRPr="00E33F73">
        <w:t>advertising campaigns. Details of costs are summarised in Table 1</w:t>
      </w:r>
      <w:r w:rsidR="007519E0">
        <w:t>9</w:t>
      </w:r>
      <w:r w:rsidRPr="00E33F73">
        <w:t>.</w:t>
      </w:r>
    </w:p>
    <w:p w14:paraId="547181BA" w14:textId="125F6915" w:rsidR="00D5355C" w:rsidRPr="009C79CB" w:rsidRDefault="00D5355C" w:rsidP="0058070C">
      <w:pPr>
        <w:pStyle w:val="ARBodyText"/>
        <w:rPr>
          <w:spacing w:val="-4"/>
          <w:lang w:val="en-US"/>
        </w:rPr>
      </w:pPr>
      <w:r w:rsidRPr="009C79CB">
        <w:rPr>
          <w:b/>
          <w:lang w:val="en-US"/>
        </w:rPr>
        <w:t xml:space="preserve">Recreational </w:t>
      </w:r>
      <w:r>
        <w:rPr>
          <w:b/>
          <w:lang w:val="en-US"/>
        </w:rPr>
        <w:t>f</w:t>
      </w:r>
      <w:r w:rsidRPr="009C79CB">
        <w:rPr>
          <w:b/>
          <w:lang w:val="en-US"/>
        </w:rPr>
        <w:t xml:space="preserve">ishing </w:t>
      </w:r>
      <w:r>
        <w:rPr>
          <w:b/>
          <w:lang w:val="en-US"/>
        </w:rPr>
        <w:t>p</w:t>
      </w:r>
      <w:r w:rsidRPr="009C79CB">
        <w:rPr>
          <w:b/>
          <w:lang w:val="en-US"/>
        </w:rPr>
        <w:t>roject — zoning</w:t>
      </w:r>
      <w:r w:rsidRPr="009C79CB">
        <w:rPr>
          <w:b/>
          <w:spacing w:val="-5"/>
          <w:lang w:val="en-US"/>
        </w:rPr>
        <w:t xml:space="preserve"> </w:t>
      </w:r>
      <w:r w:rsidRPr="009C79CB">
        <w:rPr>
          <w:b/>
          <w:lang w:val="en-US"/>
        </w:rPr>
        <w:t>education:</w:t>
      </w:r>
      <w:r w:rsidRPr="009C79CB">
        <w:rPr>
          <w:spacing w:val="-4"/>
          <w:lang w:val="en-US"/>
        </w:rPr>
        <w:t xml:space="preserve"> The Authority conducted separate campaigns to </w:t>
      </w:r>
      <w:r w:rsidR="00050223">
        <w:rPr>
          <w:spacing w:val="-4"/>
          <w:lang w:val="en-US"/>
        </w:rPr>
        <w:t xml:space="preserve">raise awareness about illegal recreational fishing in no-take </w:t>
      </w:r>
      <w:r w:rsidRPr="009C79CB">
        <w:rPr>
          <w:spacing w:val="-4"/>
          <w:lang w:val="en-US"/>
        </w:rPr>
        <w:t xml:space="preserve">green zones </w:t>
      </w:r>
      <w:r w:rsidR="00050223">
        <w:rPr>
          <w:spacing w:val="-4"/>
          <w:lang w:val="en-US"/>
        </w:rPr>
        <w:t xml:space="preserve">and encourage reporting illegal activity via our hotline and website. </w:t>
      </w:r>
      <w:r w:rsidRPr="009C79CB">
        <w:rPr>
          <w:spacing w:val="-4"/>
          <w:lang w:val="en-US"/>
        </w:rPr>
        <w:t xml:space="preserve">Running from the previous financial year, </w:t>
      </w:r>
      <w:r w:rsidRPr="000A5A2B">
        <w:rPr>
          <w:spacing w:val="-4"/>
          <w:lang w:val="en-US"/>
        </w:rPr>
        <w:t xml:space="preserve">the first campaign </w:t>
      </w:r>
      <w:r w:rsidR="00050223">
        <w:rPr>
          <w:spacing w:val="-4"/>
          <w:lang w:val="en-US"/>
        </w:rPr>
        <w:t>occurred in the</w:t>
      </w:r>
      <w:r w:rsidRPr="000A5A2B">
        <w:rPr>
          <w:spacing w:val="-4"/>
          <w:lang w:val="en-US"/>
        </w:rPr>
        <w:t xml:space="preserve"> Seaforth region in November</w:t>
      </w:r>
      <w:r>
        <w:rPr>
          <w:spacing w:val="-4"/>
          <w:lang w:val="en-US"/>
        </w:rPr>
        <w:t xml:space="preserve"> 2018</w:t>
      </w:r>
      <w:r w:rsidRPr="000A5A2B">
        <w:rPr>
          <w:spacing w:val="-4"/>
          <w:lang w:val="en-US"/>
        </w:rPr>
        <w:t>, the second campaign in the Whitsunday region over Easter</w:t>
      </w:r>
      <w:r w:rsidR="00050223">
        <w:rPr>
          <w:spacing w:val="-4"/>
          <w:lang w:val="en-US"/>
        </w:rPr>
        <w:t>,</w:t>
      </w:r>
      <w:r w:rsidRPr="000A5A2B">
        <w:rPr>
          <w:spacing w:val="-4"/>
          <w:lang w:val="en-US"/>
        </w:rPr>
        <w:t xml:space="preserve"> and the last campaign on the Capricorn Coast to coincide with the June/July school holidays.</w:t>
      </w:r>
      <w:r w:rsidRPr="009C79CB">
        <w:rPr>
          <w:spacing w:val="-4"/>
          <w:lang w:val="en-US"/>
        </w:rPr>
        <w:t xml:space="preserve"> </w:t>
      </w:r>
    </w:p>
    <w:p w14:paraId="218A8D32" w14:textId="714EFE40" w:rsidR="00D5355C" w:rsidRPr="009C79CB" w:rsidRDefault="00D5355C" w:rsidP="0058070C">
      <w:pPr>
        <w:pStyle w:val="ARBodyText"/>
        <w:rPr>
          <w:spacing w:val="-4"/>
          <w:lang w:val="en-US"/>
        </w:rPr>
      </w:pPr>
      <w:r w:rsidRPr="009C79CB">
        <w:rPr>
          <w:spacing w:val="-4"/>
          <w:lang w:val="en-US"/>
        </w:rPr>
        <w:t xml:space="preserve">Advertising </w:t>
      </w:r>
      <w:r w:rsidR="00050223">
        <w:rPr>
          <w:spacing w:val="-4"/>
          <w:lang w:val="en-US"/>
        </w:rPr>
        <w:t>ran</w:t>
      </w:r>
      <w:r w:rsidRPr="009C79CB">
        <w:rPr>
          <w:spacing w:val="-4"/>
          <w:lang w:val="en-US"/>
        </w:rPr>
        <w:t xml:space="preserve"> across local radio stations and newspapers, </w:t>
      </w:r>
      <w:r w:rsidRPr="009C79CB">
        <w:rPr>
          <w:i/>
          <w:spacing w:val="-4"/>
          <w:lang w:val="en-US"/>
        </w:rPr>
        <w:t>Fish and Boat Magazine</w:t>
      </w:r>
      <w:r w:rsidRPr="009C79CB">
        <w:rPr>
          <w:spacing w:val="-4"/>
          <w:lang w:val="en-US"/>
        </w:rPr>
        <w:t xml:space="preserve">, </w:t>
      </w:r>
      <w:r w:rsidRPr="000A5A2B">
        <w:rPr>
          <w:i/>
          <w:spacing w:val="-4"/>
          <w:lang w:val="en-US"/>
        </w:rPr>
        <w:t>Core Life Magazine</w:t>
      </w:r>
      <w:r>
        <w:rPr>
          <w:spacing w:val="-4"/>
          <w:lang w:val="en-US"/>
        </w:rPr>
        <w:t xml:space="preserve">, </w:t>
      </w:r>
      <w:r w:rsidRPr="000A5A2B">
        <w:rPr>
          <w:i/>
          <w:spacing w:val="-4"/>
          <w:lang w:val="en-US"/>
        </w:rPr>
        <w:t>Afloat Magazine</w:t>
      </w:r>
      <w:r>
        <w:rPr>
          <w:spacing w:val="-4"/>
          <w:lang w:val="en-US"/>
        </w:rPr>
        <w:t xml:space="preserve">, </w:t>
      </w:r>
      <w:r w:rsidRPr="009C79CB">
        <w:rPr>
          <w:spacing w:val="-4"/>
          <w:lang w:val="en-US"/>
        </w:rPr>
        <w:t>weather website</w:t>
      </w:r>
      <w:r>
        <w:rPr>
          <w:spacing w:val="-4"/>
          <w:lang w:val="en-US"/>
        </w:rPr>
        <w:t>s</w:t>
      </w:r>
      <w:r w:rsidRPr="009C79CB">
        <w:rPr>
          <w:spacing w:val="-4"/>
          <w:lang w:val="en-US"/>
        </w:rPr>
        <w:t xml:space="preserve"> Seabreeze</w:t>
      </w:r>
      <w:r>
        <w:rPr>
          <w:spacing w:val="-4"/>
          <w:lang w:val="en-US"/>
        </w:rPr>
        <w:t xml:space="preserve"> and </w:t>
      </w:r>
      <w:r w:rsidR="00050223">
        <w:rPr>
          <w:spacing w:val="-4"/>
          <w:lang w:val="en-US"/>
        </w:rPr>
        <w:t xml:space="preserve">the </w:t>
      </w:r>
      <w:r>
        <w:rPr>
          <w:spacing w:val="-4"/>
          <w:lang w:val="en-US"/>
        </w:rPr>
        <w:t>Bureau of Meteorology</w:t>
      </w:r>
      <w:r w:rsidRPr="009C79CB">
        <w:rPr>
          <w:spacing w:val="-4"/>
          <w:lang w:val="en-US"/>
        </w:rPr>
        <w:t>, social media</w:t>
      </w:r>
      <w:r>
        <w:rPr>
          <w:spacing w:val="-4"/>
          <w:lang w:val="en-US"/>
        </w:rPr>
        <w:t>,</w:t>
      </w:r>
      <w:r w:rsidRPr="009C79CB">
        <w:rPr>
          <w:spacing w:val="-4"/>
          <w:lang w:val="en-US"/>
        </w:rPr>
        <w:t xml:space="preserve"> two</w:t>
      </w:r>
      <w:r>
        <w:rPr>
          <w:spacing w:val="-4"/>
          <w:lang w:val="en-US"/>
        </w:rPr>
        <w:t xml:space="preserve"> </w:t>
      </w:r>
      <w:r w:rsidRPr="009C79CB">
        <w:rPr>
          <w:spacing w:val="-4"/>
          <w:lang w:val="en-US"/>
        </w:rPr>
        <w:t>billboards</w:t>
      </w:r>
      <w:r>
        <w:rPr>
          <w:spacing w:val="-4"/>
          <w:lang w:val="en-US"/>
        </w:rPr>
        <w:t xml:space="preserve"> and an outside broadcast event</w:t>
      </w:r>
      <w:r w:rsidRPr="009C79CB">
        <w:rPr>
          <w:spacing w:val="-4"/>
          <w:lang w:val="en-US"/>
        </w:rPr>
        <w:t>.</w:t>
      </w:r>
    </w:p>
    <w:p w14:paraId="5B577BB9" w14:textId="77777777" w:rsidR="00D5355C" w:rsidRPr="009C79CB" w:rsidRDefault="00D5355C" w:rsidP="0058070C">
      <w:pPr>
        <w:pStyle w:val="ARBodyText"/>
        <w:rPr>
          <w:i/>
          <w:szCs w:val="24"/>
          <w:lang w:val="en-US"/>
        </w:rPr>
      </w:pPr>
      <w:r w:rsidRPr="009C79CB">
        <w:rPr>
          <w:szCs w:val="24"/>
          <w:lang w:val="en-US"/>
        </w:rPr>
        <w:t xml:space="preserve">Additionally, a zoning awareness advertisement was placed in the </w:t>
      </w:r>
      <w:r>
        <w:rPr>
          <w:szCs w:val="24"/>
          <w:lang w:val="en-US"/>
        </w:rPr>
        <w:t>2018–19</w:t>
      </w:r>
      <w:r w:rsidRPr="009C79CB">
        <w:rPr>
          <w:szCs w:val="24"/>
          <w:lang w:val="en-US"/>
        </w:rPr>
        <w:t xml:space="preserve"> edition of the </w:t>
      </w:r>
      <w:r w:rsidRPr="009C79CB">
        <w:rPr>
          <w:i/>
          <w:szCs w:val="24"/>
          <w:lang w:val="en-US"/>
        </w:rPr>
        <w:t>Queensland Recreational Boating and Fishing Guide.</w:t>
      </w:r>
    </w:p>
    <w:p w14:paraId="463249C3" w14:textId="7292E996" w:rsidR="00D5355C" w:rsidRPr="00E33F73" w:rsidRDefault="00D5355C" w:rsidP="0058070C">
      <w:pPr>
        <w:pStyle w:val="ARBodyText"/>
      </w:pPr>
      <w:r w:rsidRPr="00E33F73">
        <w:rPr>
          <w:b/>
          <w:bCs/>
        </w:rPr>
        <w:t>Reef HQ Aquarium marketing:</w:t>
      </w:r>
      <w:r w:rsidRPr="00E33F73">
        <w:t xml:space="preserve"> A range</w:t>
      </w:r>
      <w:r w:rsidR="005F3D26">
        <w:t xml:space="preserve"> of</w:t>
      </w:r>
      <w:r w:rsidRPr="00E33F73">
        <w:t xml:space="preserve"> advertising promote</w:t>
      </w:r>
      <w:r w:rsidR="00050223">
        <w:t>d</w:t>
      </w:r>
      <w:r w:rsidRPr="00E33F73">
        <w:t xml:space="preserve"> the </w:t>
      </w:r>
      <w:r>
        <w:t xml:space="preserve">Reef HQ </w:t>
      </w:r>
      <w:r w:rsidRPr="00E33F73">
        <w:t>Aquarium, the national education centre for the Great Barrier Reef. This included mainstream and social media promotions, email newsletters and exposure in tourism guides/magazines.</w:t>
      </w:r>
    </w:p>
    <w:p w14:paraId="1244AAB7" w14:textId="2B72D85A" w:rsidR="00D5355C" w:rsidRPr="00583CAF" w:rsidRDefault="00D5355C" w:rsidP="0058070C">
      <w:pPr>
        <w:pStyle w:val="ARTableName0"/>
        <w:rPr>
          <w:rFonts w:eastAsia="Arial"/>
          <w:highlight w:val="yellow"/>
        </w:rPr>
      </w:pPr>
      <w:bookmarkStart w:id="434" w:name="_Toc465329508"/>
      <w:bookmarkStart w:id="435" w:name="_Toc15899411"/>
      <w:bookmarkStart w:id="436" w:name="_Toc15976456"/>
      <w:bookmarkStart w:id="437" w:name="_Toc16709115"/>
      <w:bookmarkStart w:id="438" w:name="_Toc20476486"/>
      <w:r w:rsidRPr="009C79CB">
        <w:t>Table</w:t>
      </w:r>
      <w:r>
        <w:t xml:space="preserve"> </w:t>
      </w:r>
      <w:r w:rsidRPr="009C79CB">
        <w:t>1</w:t>
      </w:r>
      <w:r w:rsidR="007519E0">
        <w:t>9</w:t>
      </w:r>
      <w:r w:rsidRPr="009C79CB">
        <w:t>: Media advertising organisations used in 201</w:t>
      </w:r>
      <w:r>
        <w:t>8</w:t>
      </w:r>
      <w:r w:rsidRPr="009C79CB">
        <w:t>–1</w:t>
      </w:r>
      <w:bookmarkEnd w:id="434"/>
      <w:r>
        <w:t>9</w:t>
      </w:r>
      <w:bookmarkEnd w:id="435"/>
      <w:bookmarkEnd w:id="436"/>
      <w:bookmarkEnd w:id="437"/>
      <w:bookmarkEnd w:id="438"/>
    </w:p>
    <w:tbl>
      <w:tblPr>
        <w:tblW w:w="5107" w:type="pct"/>
        <w:tblLayout w:type="fixed"/>
        <w:tblCellMar>
          <w:left w:w="0" w:type="dxa"/>
          <w:right w:w="0" w:type="dxa"/>
        </w:tblCellMar>
        <w:tblLook w:val="04A0" w:firstRow="1" w:lastRow="0" w:firstColumn="1" w:lastColumn="0" w:noHBand="0" w:noVBand="1"/>
        <w:tblCaption w:val="Table 19 media advertising organisations used in 2018-19"/>
        <w:tblDescription w:val="Table summarising the cost of advertising campaigns and media organisations in 2017–18 and 2018–19. The biggest spend in 2018-19 was nearly $45,000 for zoning education. The next biggest spend in 2018-19 was on marketing for Reef HQ Aquarium."/>
      </w:tblPr>
      <w:tblGrid>
        <w:gridCol w:w="6687"/>
        <w:gridCol w:w="1282"/>
        <w:gridCol w:w="1280"/>
      </w:tblGrid>
      <w:tr w:rsidR="00D5355C" w:rsidRPr="00583CAF" w14:paraId="53B3B559" w14:textId="77777777" w:rsidTr="00D5355C">
        <w:trPr>
          <w:trHeight w:val="424"/>
        </w:trPr>
        <w:tc>
          <w:tcPr>
            <w:tcW w:w="3615" w:type="pct"/>
            <w:tcBorders>
              <w:top w:val="single" w:sz="8" w:space="0" w:color="000000"/>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hideMark/>
          </w:tcPr>
          <w:p w14:paraId="6F55DF08" w14:textId="77777777" w:rsidR="00D5355C" w:rsidRPr="00A2335C" w:rsidRDefault="00D5355C" w:rsidP="0058070C">
            <w:pPr>
              <w:pStyle w:val="ARTableText"/>
              <w:ind w:right="68"/>
            </w:pPr>
            <w:r w:rsidRPr="00A2335C">
              <w:t>Advertising campaign and media organisations</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4C5A2AB8" w14:textId="77777777" w:rsidR="00D5355C" w:rsidRPr="00A2335C" w:rsidRDefault="00D5355C" w:rsidP="002425A5">
            <w:pPr>
              <w:pStyle w:val="ARTableText"/>
              <w:ind w:left="107" w:right="68"/>
              <w:jc w:val="right"/>
            </w:pPr>
            <w:r w:rsidRPr="00A2335C">
              <w:t>Amount 2018–19</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25B594" w14:textId="77777777" w:rsidR="00D5355C" w:rsidRPr="00A2335C" w:rsidRDefault="00D5355C" w:rsidP="002425A5">
            <w:pPr>
              <w:pStyle w:val="ARTableText"/>
              <w:ind w:left="101" w:right="68"/>
              <w:jc w:val="right"/>
            </w:pPr>
            <w:r w:rsidRPr="00A2335C">
              <w:t xml:space="preserve">Amount </w:t>
            </w:r>
            <w:r w:rsidRPr="00A2335C">
              <w:br/>
              <w:t>2017–18</w:t>
            </w:r>
          </w:p>
        </w:tc>
      </w:tr>
      <w:tr w:rsidR="00D5355C" w:rsidRPr="00583CAF" w14:paraId="0D393C6A"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3040F538" w14:textId="77777777" w:rsidR="00D5355C" w:rsidRPr="00A2335C" w:rsidRDefault="00D5355C" w:rsidP="0058070C">
            <w:pPr>
              <w:pStyle w:val="ARTableText"/>
              <w:ind w:right="68"/>
            </w:pPr>
            <w:r w:rsidRPr="00A2335C">
              <w:t>Zoning education, Dentsu Mitchell</w:t>
            </w:r>
          </w:p>
        </w:tc>
        <w:tc>
          <w:tcPr>
            <w:tcW w:w="693" w:type="pct"/>
            <w:tcBorders>
              <w:top w:val="single" w:sz="4" w:space="0" w:color="auto"/>
              <w:left w:val="single" w:sz="4" w:space="0" w:color="auto"/>
              <w:bottom w:val="single" w:sz="4" w:space="0" w:color="auto"/>
              <w:right w:val="single" w:sz="4" w:space="0" w:color="auto"/>
            </w:tcBorders>
          </w:tcPr>
          <w:p w14:paraId="470C2FAC"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auto"/>
            <w:vAlign w:val="center"/>
          </w:tcPr>
          <w:p w14:paraId="398DBA84" w14:textId="77777777" w:rsidR="00D5355C" w:rsidRPr="00A2335C" w:rsidRDefault="00D5355C" w:rsidP="002425A5">
            <w:pPr>
              <w:pStyle w:val="ARTableText"/>
              <w:ind w:left="101" w:right="68"/>
              <w:jc w:val="right"/>
            </w:pPr>
            <w:r w:rsidRPr="00A2335C">
              <w:t xml:space="preserve">$45,220.25 </w:t>
            </w:r>
          </w:p>
        </w:tc>
      </w:tr>
      <w:tr w:rsidR="00D5355C" w:rsidRPr="00583CAF" w14:paraId="50FF03DD"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67CF558B" w14:textId="77777777" w:rsidR="00D5355C" w:rsidRPr="00A2335C" w:rsidRDefault="00D5355C" w:rsidP="0058070C">
            <w:pPr>
              <w:pStyle w:val="ARTableText"/>
              <w:ind w:right="68"/>
            </w:pPr>
            <w:r w:rsidRPr="00A2335C">
              <w:t>Zoning education, Universal McCann</w:t>
            </w:r>
          </w:p>
        </w:tc>
        <w:tc>
          <w:tcPr>
            <w:tcW w:w="693" w:type="pct"/>
            <w:tcBorders>
              <w:top w:val="single" w:sz="4" w:space="0" w:color="auto"/>
              <w:left w:val="single" w:sz="4" w:space="0" w:color="auto"/>
              <w:bottom w:val="single" w:sz="4" w:space="0" w:color="auto"/>
              <w:right w:val="single" w:sz="4" w:space="0" w:color="auto"/>
            </w:tcBorders>
          </w:tcPr>
          <w:p w14:paraId="1811A7B1" w14:textId="77777777" w:rsidR="00D5355C" w:rsidRPr="00A2335C" w:rsidRDefault="00D5355C" w:rsidP="002425A5">
            <w:pPr>
              <w:pStyle w:val="ARTableText"/>
              <w:ind w:left="107" w:right="68"/>
              <w:jc w:val="right"/>
            </w:pPr>
            <w:r w:rsidRPr="00A2335C">
              <w:t xml:space="preserve">$44,037.54 </w:t>
            </w:r>
          </w:p>
        </w:tc>
        <w:tc>
          <w:tcPr>
            <w:tcW w:w="693" w:type="pct"/>
            <w:tcBorders>
              <w:top w:val="single" w:sz="4" w:space="0" w:color="auto"/>
              <w:left w:val="single" w:sz="4" w:space="0" w:color="auto"/>
              <w:bottom w:val="single" w:sz="4" w:space="0" w:color="auto"/>
              <w:right w:val="single" w:sz="4" w:space="0" w:color="auto"/>
            </w:tcBorders>
            <w:shd w:val="clear" w:color="auto" w:fill="auto"/>
            <w:vAlign w:val="center"/>
          </w:tcPr>
          <w:p w14:paraId="785ADDE1" w14:textId="77777777" w:rsidR="00D5355C" w:rsidRPr="00A2335C" w:rsidRDefault="00D5355C" w:rsidP="002425A5">
            <w:pPr>
              <w:pStyle w:val="ARTableText"/>
              <w:ind w:left="101" w:right="68"/>
              <w:jc w:val="right"/>
            </w:pPr>
            <w:r w:rsidRPr="00A2335C">
              <w:t xml:space="preserve">Nil </w:t>
            </w:r>
          </w:p>
        </w:tc>
      </w:tr>
      <w:tr w:rsidR="00D5355C" w:rsidRPr="00583CAF" w14:paraId="119E7A40"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62440A54" w14:textId="77777777" w:rsidR="00D5355C" w:rsidRPr="00A2335C" w:rsidRDefault="00D5355C" w:rsidP="0058070C">
            <w:pPr>
              <w:pStyle w:val="ARTableText"/>
              <w:ind w:right="68"/>
            </w:pPr>
            <w:r w:rsidRPr="00A2335C">
              <w:t>Local Marine Advisory Committee membership, Dentsu Mitchell</w:t>
            </w:r>
          </w:p>
        </w:tc>
        <w:tc>
          <w:tcPr>
            <w:tcW w:w="693" w:type="pct"/>
            <w:tcBorders>
              <w:top w:val="single" w:sz="4" w:space="0" w:color="auto"/>
              <w:left w:val="single" w:sz="4" w:space="0" w:color="auto"/>
              <w:bottom w:val="single" w:sz="4" w:space="0" w:color="auto"/>
              <w:right w:val="single" w:sz="4" w:space="0" w:color="auto"/>
            </w:tcBorders>
          </w:tcPr>
          <w:p w14:paraId="674D1892"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auto"/>
            <w:vAlign w:val="center"/>
          </w:tcPr>
          <w:p w14:paraId="13B49400" w14:textId="77777777" w:rsidR="00D5355C" w:rsidRPr="00A2335C" w:rsidRDefault="00D5355C" w:rsidP="002425A5">
            <w:pPr>
              <w:pStyle w:val="ARTableText"/>
              <w:ind w:left="101" w:right="68"/>
              <w:jc w:val="right"/>
            </w:pPr>
            <w:r w:rsidRPr="00A2335C">
              <w:t xml:space="preserve">$4800.53 </w:t>
            </w:r>
          </w:p>
        </w:tc>
      </w:tr>
      <w:tr w:rsidR="00D5355C" w:rsidRPr="00583CAF" w14:paraId="56450FF4"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07C4B036" w14:textId="77777777" w:rsidR="00D5355C" w:rsidRPr="00A2335C" w:rsidRDefault="00D5355C" w:rsidP="0058070C">
            <w:pPr>
              <w:pStyle w:val="ARTableText"/>
              <w:ind w:right="68"/>
            </w:pPr>
            <w:r w:rsidRPr="00A2335C">
              <w:t>Whitsunday Plan of Management, Dentsu Mitchell</w:t>
            </w:r>
          </w:p>
        </w:tc>
        <w:tc>
          <w:tcPr>
            <w:tcW w:w="693" w:type="pct"/>
            <w:tcBorders>
              <w:top w:val="single" w:sz="4" w:space="0" w:color="auto"/>
              <w:left w:val="single" w:sz="4" w:space="0" w:color="auto"/>
              <w:bottom w:val="single" w:sz="4" w:space="0" w:color="auto"/>
              <w:right w:val="single" w:sz="4" w:space="0" w:color="auto"/>
            </w:tcBorders>
          </w:tcPr>
          <w:p w14:paraId="1FA8BB9F"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auto"/>
            <w:vAlign w:val="center"/>
          </w:tcPr>
          <w:p w14:paraId="2732787D" w14:textId="77777777" w:rsidR="00D5355C" w:rsidRPr="00A2335C" w:rsidRDefault="00D5355C" w:rsidP="002425A5">
            <w:pPr>
              <w:pStyle w:val="ARTableText"/>
              <w:ind w:left="101" w:right="68"/>
              <w:jc w:val="right"/>
            </w:pPr>
            <w:r w:rsidRPr="00A2335C">
              <w:t xml:space="preserve">$83,78.61 </w:t>
            </w:r>
          </w:p>
        </w:tc>
      </w:tr>
      <w:tr w:rsidR="00D5355C" w:rsidRPr="00583CAF" w14:paraId="0C5A0EAD"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3281D47D" w14:textId="77777777" w:rsidR="00D5355C" w:rsidRPr="00A2335C" w:rsidRDefault="00D5355C" w:rsidP="0058070C">
            <w:pPr>
              <w:pStyle w:val="ARTableText"/>
              <w:ind w:right="68"/>
            </w:pPr>
            <w:r w:rsidRPr="00A2335C">
              <w:t>Communications and Regional Engagement, Facebook</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39C198E0" w14:textId="77777777" w:rsidR="00D5355C" w:rsidRPr="00A2335C" w:rsidRDefault="00D5355C" w:rsidP="002425A5">
            <w:pPr>
              <w:pStyle w:val="ARTableText"/>
              <w:ind w:left="107" w:right="68"/>
              <w:jc w:val="right"/>
            </w:pPr>
            <w:r w:rsidRPr="00A2335C">
              <w:t xml:space="preserve">$3521.33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129E91" w14:textId="77777777" w:rsidR="00D5355C" w:rsidRPr="00A2335C" w:rsidRDefault="00D5355C" w:rsidP="002425A5">
            <w:pPr>
              <w:pStyle w:val="ARTableText"/>
              <w:ind w:left="101" w:right="68"/>
              <w:jc w:val="right"/>
            </w:pPr>
            <w:r w:rsidRPr="00A2335C">
              <w:t xml:space="preserve">$995.01 </w:t>
            </w:r>
          </w:p>
        </w:tc>
      </w:tr>
      <w:tr w:rsidR="00D5355C" w:rsidRPr="00583CAF" w14:paraId="531CFE77"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hideMark/>
          </w:tcPr>
          <w:p w14:paraId="75F1A8D5" w14:textId="62BAF2B4" w:rsidR="00D5355C" w:rsidRPr="00A2335C" w:rsidRDefault="00D5355C" w:rsidP="0058070C">
            <w:pPr>
              <w:pStyle w:val="ARTableText"/>
              <w:ind w:right="68"/>
            </w:pPr>
            <w:r w:rsidRPr="00A2335C">
              <w:t>Reef HQ Aquarium marketing, Dentsu Mitchell</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52E6F71A"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A286E0" w14:textId="77777777" w:rsidR="00D5355C" w:rsidRPr="00A2335C" w:rsidRDefault="00D5355C" w:rsidP="002425A5">
            <w:pPr>
              <w:pStyle w:val="ARTableText"/>
              <w:ind w:left="101" w:right="68"/>
              <w:jc w:val="right"/>
            </w:pPr>
            <w:r w:rsidRPr="00A2335C">
              <w:t xml:space="preserve">$30,588 </w:t>
            </w:r>
          </w:p>
        </w:tc>
      </w:tr>
      <w:tr w:rsidR="00D5355C" w:rsidRPr="00583CAF" w14:paraId="4463F824"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1A5AF2D3" w14:textId="2DECA811" w:rsidR="00D5355C" w:rsidRPr="00A2335C" w:rsidRDefault="00D5355C" w:rsidP="0058070C">
            <w:pPr>
              <w:pStyle w:val="ARTableText"/>
              <w:ind w:right="68"/>
            </w:pPr>
            <w:r w:rsidRPr="00A2335C">
              <w:t>Reef HQ Aquarium marketing, Universal McCann</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2E22548E" w14:textId="77777777" w:rsidR="00D5355C" w:rsidRPr="00A2335C" w:rsidRDefault="00D5355C" w:rsidP="002425A5">
            <w:pPr>
              <w:pStyle w:val="ARTableText"/>
              <w:ind w:left="107" w:right="68"/>
              <w:jc w:val="right"/>
            </w:pPr>
            <w:r w:rsidRPr="00A2335C">
              <w:t xml:space="preserve">$40,866.24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12A57F" w14:textId="77777777" w:rsidR="00D5355C" w:rsidRPr="00A2335C" w:rsidRDefault="00D5355C" w:rsidP="002425A5">
            <w:pPr>
              <w:pStyle w:val="ARTableText"/>
              <w:ind w:left="101" w:right="68"/>
              <w:jc w:val="right"/>
            </w:pPr>
            <w:r w:rsidRPr="00A2335C">
              <w:t xml:space="preserve">Nil </w:t>
            </w:r>
          </w:p>
        </w:tc>
      </w:tr>
      <w:tr w:rsidR="00D5355C" w:rsidRPr="00583CAF" w14:paraId="46E3BA06"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4A33526C" w14:textId="77676325" w:rsidR="00D5355C" w:rsidRPr="00A2335C" w:rsidRDefault="00D5355C" w:rsidP="0058070C">
            <w:pPr>
              <w:pStyle w:val="ARTableText"/>
              <w:ind w:right="68"/>
            </w:pPr>
            <w:r w:rsidRPr="00A2335C">
              <w:t>Reef HQ Aquarium marketing, Townsville Enterprise</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2DEDCECE"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2378F3" w14:textId="77777777" w:rsidR="00D5355C" w:rsidRPr="00A2335C" w:rsidRDefault="00D5355C" w:rsidP="002425A5">
            <w:pPr>
              <w:pStyle w:val="ARTableText"/>
              <w:ind w:left="101" w:right="68"/>
              <w:jc w:val="right"/>
            </w:pPr>
            <w:r w:rsidRPr="00A2335C">
              <w:t xml:space="preserve">$2818 </w:t>
            </w:r>
          </w:p>
        </w:tc>
      </w:tr>
      <w:tr w:rsidR="00D5355C" w:rsidRPr="00583CAF" w14:paraId="48CC4C4C" w14:textId="77777777" w:rsidTr="00D5355C">
        <w:trPr>
          <w:trHeight w:val="315"/>
        </w:trPr>
        <w:tc>
          <w:tcPr>
            <w:tcW w:w="3615"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2964576A" w14:textId="63F1E9A9" w:rsidR="00D5355C" w:rsidRPr="00A2335C" w:rsidRDefault="00D5355C" w:rsidP="0058070C">
            <w:pPr>
              <w:pStyle w:val="ARTableText"/>
              <w:ind w:right="68"/>
            </w:pPr>
            <w:r w:rsidRPr="00A2335C">
              <w:t>Reef HQ Aquarium marketing, Southern Cross Austereo</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097A522E"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AF6BEE" w14:textId="77777777" w:rsidR="00D5355C" w:rsidRPr="00A2335C" w:rsidRDefault="00D5355C" w:rsidP="002425A5">
            <w:pPr>
              <w:pStyle w:val="ARTableText"/>
              <w:ind w:left="101" w:right="68"/>
              <w:jc w:val="right"/>
            </w:pPr>
            <w:r w:rsidRPr="00A2335C">
              <w:t xml:space="preserve">$550 </w:t>
            </w:r>
          </w:p>
        </w:tc>
      </w:tr>
      <w:tr w:rsidR="00D5355C" w:rsidRPr="0026138F" w14:paraId="20631548"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6097DA59" w14:textId="412CB274" w:rsidR="00D5355C" w:rsidRPr="00A2335C" w:rsidRDefault="00D5355C" w:rsidP="0058070C">
            <w:pPr>
              <w:pStyle w:val="ARTableText"/>
              <w:ind w:right="68"/>
            </w:pPr>
            <w:r w:rsidRPr="00A2335C">
              <w:t>Reef HQ Aquarium Turtle Hospital marketing, Townsville and Magnetic Island Guide</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A060E6" w14:textId="77777777" w:rsidR="00D5355C" w:rsidRPr="00A2335C" w:rsidRDefault="00D5355C" w:rsidP="002425A5">
            <w:pPr>
              <w:pStyle w:val="ARTableText"/>
              <w:ind w:left="107" w:right="68"/>
              <w:jc w:val="right"/>
            </w:pPr>
            <w:r w:rsidRPr="00A2335C">
              <w:t xml:space="preserve">$960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B225DA" w14:textId="77777777" w:rsidR="00D5355C" w:rsidRPr="00A2335C" w:rsidRDefault="00D5355C" w:rsidP="002425A5">
            <w:pPr>
              <w:pStyle w:val="ARTableText"/>
              <w:ind w:left="101" w:right="68"/>
              <w:jc w:val="right"/>
            </w:pPr>
            <w:r w:rsidRPr="00A2335C">
              <w:t xml:space="preserve">$960 </w:t>
            </w:r>
          </w:p>
        </w:tc>
      </w:tr>
      <w:tr w:rsidR="00D5355C" w:rsidRPr="0026138F" w14:paraId="4BBB9BEB"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14343304" w14:textId="77CFED1D" w:rsidR="00D5355C" w:rsidRPr="00A2335C" w:rsidRDefault="00D5355C" w:rsidP="0058070C">
            <w:pPr>
              <w:pStyle w:val="ARTableText"/>
              <w:ind w:right="68"/>
            </w:pPr>
            <w:r w:rsidRPr="00A2335C">
              <w:t xml:space="preserve">Reef HQ Aquarium Turtle Hospital marketing, Southern Cross Austereo – Blue Planet 2 Campaign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95DB59" w14:textId="77777777" w:rsidR="00D5355C" w:rsidRPr="00A2335C" w:rsidRDefault="00D5355C" w:rsidP="002425A5">
            <w:pPr>
              <w:pStyle w:val="ARTableText"/>
              <w:ind w:left="107" w:right="68"/>
              <w:jc w:val="right"/>
            </w:pPr>
            <w:r w:rsidRPr="00A2335C">
              <w:t xml:space="preserve">Nil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0CB654" w14:textId="77777777" w:rsidR="00D5355C" w:rsidRPr="00A2335C" w:rsidRDefault="00D5355C" w:rsidP="002425A5">
            <w:pPr>
              <w:pStyle w:val="ARTableText"/>
              <w:ind w:left="101" w:right="68"/>
              <w:jc w:val="right"/>
            </w:pPr>
            <w:r w:rsidRPr="00A2335C">
              <w:t xml:space="preserve">$2450 </w:t>
            </w:r>
          </w:p>
        </w:tc>
      </w:tr>
      <w:tr w:rsidR="00D5355C" w:rsidRPr="0026138F" w14:paraId="1B582986"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77595352" w14:textId="0E35B2EE" w:rsidR="00D5355C" w:rsidRPr="00A2335C" w:rsidRDefault="00D5355C" w:rsidP="0058070C">
            <w:pPr>
              <w:pStyle w:val="ARTableText"/>
              <w:ind w:right="68"/>
            </w:pPr>
            <w:r w:rsidRPr="00A2335C">
              <w:t>Reef HQ Aquarium marketing, Sensis</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38DE5F89" w14:textId="77777777" w:rsidR="00D5355C" w:rsidRPr="00A2335C" w:rsidRDefault="00D5355C" w:rsidP="002425A5">
            <w:pPr>
              <w:pStyle w:val="ARTableText"/>
              <w:ind w:left="107" w:right="68"/>
              <w:jc w:val="right"/>
            </w:pPr>
            <w:r w:rsidRPr="00A2335C">
              <w:t xml:space="preserve">$11,32.72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03D03A" w14:textId="77777777" w:rsidR="00D5355C" w:rsidRPr="00A2335C" w:rsidRDefault="00D5355C" w:rsidP="002425A5">
            <w:pPr>
              <w:pStyle w:val="ARTableText"/>
              <w:ind w:left="101" w:right="68"/>
              <w:jc w:val="right"/>
            </w:pPr>
            <w:r w:rsidRPr="00A2335C">
              <w:t xml:space="preserve">$1221 </w:t>
            </w:r>
          </w:p>
        </w:tc>
      </w:tr>
      <w:tr w:rsidR="00D5355C" w:rsidRPr="0026138F" w14:paraId="1C3A12F4"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203DB51A" w14:textId="5BC7046E" w:rsidR="00D5355C" w:rsidRPr="00A2335C" w:rsidRDefault="00D5355C" w:rsidP="0058070C">
            <w:pPr>
              <w:pStyle w:val="ARTableText"/>
              <w:ind w:right="68"/>
            </w:pPr>
            <w:r w:rsidRPr="00A2335C">
              <w:t>Reef HQ Aquarium marketing, Facebook</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7A595B7E" w14:textId="77777777" w:rsidR="00D5355C" w:rsidRPr="00A2335C" w:rsidRDefault="00D5355C" w:rsidP="002425A5">
            <w:pPr>
              <w:pStyle w:val="ARTableText"/>
              <w:ind w:left="107" w:right="68"/>
              <w:jc w:val="right"/>
            </w:pPr>
            <w:r w:rsidRPr="00A2335C">
              <w:t xml:space="preserve">$467.97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17E1B1" w14:textId="77777777" w:rsidR="00D5355C" w:rsidRPr="00A2335C" w:rsidRDefault="00D5355C" w:rsidP="002425A5">
            <w:pPr>
              <w:pStyle w:val="ARTableText"/>
              <w:ind w:left="101" w:right="68"/>
              <w:jc w:val="right"/>
            </w:pPr>
            <w:r w:rsidRPr="00A2335C">
              <w:t xml:space="preserve">$2914 </w:t>
            </w:r>
          </w:p>
        </w:tc>
      </w:tr>
      <w:tr w:rsidR="00D5355C" w:rsidRPr="0026138F" w14:paraId="1E900AC7"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7AF5D156" w14:textId="2A79771D" w:rsidR="00D5355C" w:rsidRPr="00A2335C" w:rsidRDefault="00D5355C" w:rsidP="0058070C">
            <w:pPr>
              <w:pStyle w:val="ARTableText"/>
              <w:ind w:right="68"/>
            </w:pPr>
            <w:r w:rsidRPr="00A2335C">
              <w:t>Reef HQ Aquarium marketing, Tripping Magazine</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436CC102" w14:textId="77777777" w:rsidR="00D5355C" w:rsidRPr="00A2335C" w:rsidRDefault="00D5355C" w:rsidP="002425A5">
            <w:pPr>
              <w:pStyle w:val="ARTableText"/>
              <w:ind w:left="107" w:right="68"/>
              <w:jc w:val="right"/>
            </w:pPr>
            <w:r w:rsidRPr="00A2335C">
              <w:t xml:space="preserve">$1400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3551CD" w14:textId="77777777" w:rsidR="00D5355C" w:rsidRPr="00A2335C" w:rsidRDefault="00D5355C" w:rsidP="002425A5">
            <w:pPr>
              <w:pStyle w:val="ARTableText"/>
              <w:ind w:left="101" w:right="68"/>
              <w:jc w:val="right"/>
            </w:pPr>
            <w:r w:rsidRPr="00A2335C">
              <w:t xml:space="preserve">$1400 </w:t>
            </w:r>
          </w:p>
        </w:tc>
      </w:tr>
      <w:tr w:rsidR="00D5355C" w:rsidRPr="0026138F" w14:paraId="0BBDA678"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16FA3DF3" w14:textId="2778DF16" w:rsidR="00D5355C" w:rsidRPr="00A2335C" w:rsidRDefault="00D5355C" w:rsidP="0058070C">
            <w:pPr>
              <w:pStyle w:val="ARTableText"/>
              <w:ind w:right="68"/>
            </w:pPr>
            <w:r w:rsidRPr="00A2335C">
              <w:t xml:space="preserve">Reef HQ Aquarium marketing, Duo Magazine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tcPr>
          <w:p w14:paraId="19275BF6" w14:textId="77777777" w:rsidR="00D5355C" w:rsidRPr="00A2335C" w:rsidRDefault="00D5355C" w:rsidP="002425A5">
            <w:pPr>
              <w:pStyle w:val="ARTableText"/>
              <w:ind w:left="107" w:right="68"/>
              <w:jc w:val="right"/>
            </w:pPr>
            <w:r w:rsidRPr="00A2335C">
              <w:t xml:space="preserve">$1327.08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FFA730" w14:textId="77777777" w:rsidR="00D5355C" w:rsidRPr="00A2335C" w:rsidRDefault="00D5355C" w:rsidP="002425A5">
            <w:pPr>
              <w:pStyle w:val="ARTableText"/>
              <w:ind w:left="101" w:right="68"/>
              <w:jc w:val="right"/>
            </w:pPr>
            <w:r w:rsidRPr="00A2335C">
              <w:t xml:space="preserve">Nil </w:t>
            </w:r>
          </w:p>
        </w:tc>
      </w:tr>
      <w:tr w:rsidR="00D5355C" w:rsidRPr="0026138F" w14:paraId="285B2CCE" w14:textId="77777777" w:rsidTr="00D5355C">
        <w:trPr>
          <w:trHeight w:val="315"/>
        </w:trPr>
        <w:tc>
          <w:tcPr>
            <w:tcW w:w="3615"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05A80EC2" w14:textId="220FD167" w:rsidR="00D5355C" w:rsidRPr="00A2335C" w:rsidRDefault="00D5355C" w:rsidP="0058070C">
            <w:pPr>
              <w:pStyle w:val="ARTableText"/>
              <w:ind w:right="68"/>
            </w:pPr>
            <w:r w:rsidRPr="00A2335C">
              <w:t>Reef HQ Aquarium marketing, Welcome Defence Magazine</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4ACEB1" w14:textId="77777777" w:rsidR="00D5355C" w:rsidRPr="00A2335C" w:rsidRDefault="00D5355C" w:rsidP="002425A5">
            <w:pPr>
              <w:pStyle w:val="ARTableText"/>
              <w:ind w:left="107" w:right="68"/>
              <w:jc w:val="right"/>
            </w:pPr>
            <w:r w:rsidRPr="00A2335C">
              <w:t xml:space="preserve">$340 </w:t>
            </w:r>
          </w:p>
        </w:tc>
        <w:tc>
          <w:tcPr>
            <w:tcW w:w="69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E82835" w14:textId="77777777" w:rsidR="00D5355C" w:rsidRPr="00A2335C" w:rsidRDefault="00D5355C" w:rsidP="002425A5">
            <w:pPr>
              <w:pStyle w:val="ARTableText"/>
              <w:ind w:left="101" w:right="68"/>
              <w:jc w:val="right"/>
            </w:pPr>
            <w:r w:rsidRPr="00A2335C">
              <w:t xml:space="preserve">Nil </w:t>
            </w:r>
          </w:p>
        </w:tc>
      </w:tr>
    </w:tbl>
    <w:p w14:paraId="4CD2B37A" w14:textId="77777777" w:rsidR="00D5355C" w:rsidRDefault="00D5355C" w:rsidP="00D5355C"/>
    <w:p w14:paraId="0B05D3BF" w14:textId="4A3C2497" w:rsidR="00D5355C" w:rsidRDefault="00D5355C">
      <w:pPr>
        <w:rPr>
          <w:sz w:val="22"/>
          <w:lang w:eastAsia="en-AU"/>
        </w:rPr>
      </w:pPr>
      <w:r>
        <w:br w:type="page"/>
      </w:r>
    </w:p>
    <w:p w14:paraId="3B7D7467" w14:textId="710F9FE4" w:rsidR="00D5355C" w:rsidRPr="00A868B1" w:rsidRDefault="00D5355C" w:rsidP="00D5355C">
      <w:pPr>
        <w:pStyle w:val="Heading2"/>
      </w:pPr>
      <w:bookmarkStart w:id="439" w:name="_Toc19539975"/>
      <w:r w:rsidRPr="00A868B1">
        <w:lastRenderedPageBreak/>
        <w:t xml:space="preserve">Appendix D: Freedom of </w:t>
      </w:r>
      <w:r>
        <w:t>i</w:t>
      </w:r>
      <w:r w:rsidRPr="00A868B1">
        <w:t>nformation</w:t>
      </w:r>
      <w:bookmarkEnd w:id="439"/>
      <w:r w:rsidRPr="00A868B1">
        <w:t xml:space="preserve"> </w:t>
      </w:r>
    </w:p>
    <w:p w14:paraId="56E771D4" w14:textId="77777777" w:rsidR="00D5355C" w:rsidRDefault="00D5355C" w:rsidP="0058070C">
      <w:pPr>
        <w:pStyle w:val="ARBodyText"/>
      </w:pPr>
      <w:r w:rsidRPr="00A868B1">
        <w:t xml:space="preserve">The </w:t>
      </w:r>
      <w:r w:rsidRPr="00A868B1">
        <w:rPr>
          <w:i/>
        </w:rPr>
        <w:t>Freedom of Information Act 1982</w:t>
      </w:r>
      <w:r w:rsidRPr="00A868B1">
        <w:t xml:space="preserve"> (FOI Act) provides the community with the right of access to documents held by </w:t>
      </w:r>
      <w:r>
        <w:t>Australian Government agencies.</w:t>
      </w:r>
    </w:p>
    <w:p w14:paraId="0806A6C3" w14:textId="77777777" w:rsidR="00D5355C" w:rsidRPr="00A868B1" w:rsidRDefault="00D5355C" w:rsidP="0058070C">
      <w:pPr>
        <w:pStyle w:val="ARBodyText"/>
      </w:pPr>
      <w:r w:rsidRPr="00A868B1">
        <w:t>This right of access is limited only by certain exceptions and exemptions</w:t>
      </w:r>
      <w:r>
        <w:t>,</w:t>
      </w:r>
      <w:r w:rsidRPr="00A868B1">
        <w:t xml:space="preserve"> which</w:t>
      </w:r>
      <w:r>
        <w:t xml:space="preserve"> are contained in the FOI Act. </w:t>
      </w:r>
      <w:r w:rsidRPr="00A868B1">
        <w:t>Under the FOI Act, to request access to information an application must:</w:t>
      </w:r>
    </w:p>
    <w:p w14:paraId="02384B07" w14:textId="77777777" w:rsidR="00D5355C" w:rsidRPr="00A868B1" w:rsidRDefault="00D5355C" w:rsidP="0058070C">
      <w:pPr>
        <w:pStyle w:val="ARBodyText"/>
      </w:pPr>
      <w:r w:rsidRPr="00A868B1">
        <w:t>1.</w:t>
      </w:r>
      <w:r w:rsidRPr="00A868B1">
        <w:tab/>
        <w:t>be made in writing</w:t>
      </w:r>
    </w:p>
    <w:p w14:paraId="44A30A42" w14:textId="77777777" w:rsidR="00D5355C" w:rsidRPr="00A868B1" w:rsidRDefault="00D5355C" w:rsidP="0058070C">
      <w:pPr>
        <w:pStyle w:val="ARBodyText"/>
      </w:pPr>
      <w:r w:rsidRPr="00A868B1">
        <w:t>2.</w:t>
      </w:r>
      <w:r w:rsidRPr="00A868B1">
        <w:tab/>
        <w:t>state that the request is an application for the purposes of the FOI Act</w:t>
      </w:r>
    </w:p>
    <w:p w14:paraId="3DCD6118" w14:textId="0D8683E0" w:rsidR="00D5355C" w:rsidRPr="00A868B1" w:rsidRDefault="00D5355C" w:rsidP="00337E21">
      <w:pPr>
        <w:pStyle w:val="ARBodyText"/>
        <w:ind w:left="709" w:hanging="709"/>
      </w:pPr>
      <w:r w:rsidRPr="00A868B1">
        <w:t>3.</w:t>
      </w:r>
      <w:r w:rsidRPr="00A868B1">
        <w:tab/>
        <w:t xml:space="preserve">provide enough information about the document(s) for a responsible officer of the </w:t>
      </w:r>
      <w:r w:rsidR="00050223">
        <w:t xml:space="preserve"> </w:t>
      </w:r>
      <w:r w:rsidRPr="00A868B1">
        <w:t>agency to indemnity it (them)</w:t>
      </w:r>
    </w:p>
    <w:p w14:paraId="0B129B68" w14:textId="77777777" w:rsidR="00D5355C" w:rsidRPr="00A868B1" w:rsidRDefault="00D5355C" w:rsidP="00337E21">
      <w:pPr>
        <w:pStyle w:val="ARBodyText"/>
        <w:ind w:left="709" w:hanging="709"/>
      </w:pPr>
      <w:r w:rsidRPr="00A868B1">
        <w:t>4.</w:t>
      </w:r>
      <w:r w:rsidRPr="00A868B1">
        <w:tab/>
        <w:t>provide an address in Australia at which notices under the FOI Act may be sent to the applicant.</w:t>
      </w:r>
    </w:p>
    <w:p w14:paraId="63E09568" w14:textId="77777777" w:rsidR="00D5355C" w:rsidRPr="00A868B1" w:rsidRDefault="00D5355C" w:rsidP="0058070C">
      <w:pPr>
        <w:pStyle w:val="ARBodyText"/>
      </w:pPr>
      <w:r w:rsidRPr="00A868B1">
        <w:t>F</w:t>
      </w:r>
      <w:r>
        <w:t>reedom of information</w:t>
      </w:r>
      <w:r w:rsidRPr="00A868B1">
        <w:t xml:space="preserve"> requests should be sent to:</w:t>
      </w:r>
    </w:p>
    <w:p w14:paraId="39D0B290" w14:textId="77777777" w:rsidR="00D5355C" w:rsidRPr="00A868B1" w:rsidRDefault="00D5355C" w:rsidP="0058070C">
      <w:pPr>
        <w:pStyle w:val="ARBodyText"/>
      </w:pPr>
      <w:r w:rsidRPr="00A868B1">
        <w:t>The FOI Officer</w:t>
      </w:r>
    </w:p>
    <w:p w14:paraId="165F1ADA" w14:textId="77777777" w:rsidR="00D5355C" w:rsidRPr="00A868B1" w:rsidRDefault="00D5355C" w:rsidP="0058070C">
      <w:pPr>
        <w:pStyle w:val="ARBodyText"/>
      </w:pPr>
      <w:r w:rsidRPr="00A868B1">
        <w:t>C/- Legal Services</w:t>
      </w:r>
    </w:p>
    <w:p w14:paraId="5995DD2F" w14:textId="77777777" w:rsidR="00D5355C" w:rsidRPr="00A868B1" w:rsidRDefault="00D5355C" w:rsidP="0058070C">
      <w:pPr>
        <w:pStyle w:val="ARBodyText"/>
      </w:pPr>
      <w:r w:rsidRPr="00A868B1">
        <w:t>Great Barrier Reef Marine Park Authority</w:t>
      </w:r>
    </w:p>
    <w:p w14:paraId="6553328F" w14:textId="77777777" w:rsidR="00D5355C" w:rsidRPr="00A868B1" w:rsidRDefault="00D5355C" w:rsidP="0058070C">
      <w:pPr>
        <w:pStyle w:val="ARBodyText"/>
      </w:pPr>
      <w:r w:rsidRPr="00A868B1">
        <w:t>PO Box 1379</w:t>
      </w:r>
    </w:p>
    <w:p w14:paraId="43C773A9" w14:textId="1F85D7BC" w:rsidR="00D5355C" w:rsidRPr="00A868B1" w:rsidRDefault="00D5355C" w:rsidP="0058070C">
      <w:pPr>
        <w:pStyle w:val="ARBodyText"/>
      </w:pPr>
      <w:r w:rsidRPr="00A868B1">
        <w:t>TOWNSVILLE QLD 4810</w:t>
      </w:r>
    </w:p>
    <w:p w14:paraId="55AD00D2" w14:textId="77777777" w:rsidR="00D5355C" w:rsidRPr="00A868B1" w:rsidRDefault="00D5355C" w:rsidP="0058070C">
      <w:pPr>
        <w:pStyle w:val="ARBodyText"/>
      </w:pPr>
      <w:r w:rsidRPr="00A868B1">
        <w:t xml:space="preserve">Australia </w:t>
      </w:r>
    </w:p>
    <w:p w14:paraId="69055DBD" w14:textId="77777777" w:rsidR="00D5355C" w:rsidRPr="00A868B1" w:rsidRDefault="00D5355C" w:rsidP="0058070C">
      <w:pPr>
        <w:pStyle w:val="ARBodyText"/>
      </w:pPr>
      <w:r w:rsidRPr="00A868B1">
        <w:t xml:space="preserve">Alternatively, they can be lodged via email to </w:t>
      </w:r>
      <w:hyperlink r:id="rId59" w:history="1">
        <w:r w:rsidRPr="00A868B1">
          <w:rPr>
            <w:rStyle w:val="Hyperlink"/>
            <w:rFonts w:cs="Arial"/>
          </w:rPr>
          <w:t>FOI@gbrmpa.gov.au</w:t>
        </w:r>
      </w:hyperlink>
      <w:r w:rsidRPr="00A868B1">
        <w:rPr>
          <w:rStyle w:val="Hyperlink"/>
          <w:rFonts w:cs="Arial"/>
        </w:rPr>
        <w:t>.</w:t>
      </w:r>
    </w:p>
    <w:p w14:paraId="0DEA199E" w14:textId="3BDFE026" w:rsidR="00D5355C" w:rsidRPr="00A868B1" w:rsidRDefault="00D5355C" w:rsidP="0058070C">
      <w:pPr>
        <w:pStyle w:val="ARBodyText"/>
      </w:pPr>
      <w:r w:rsidRPr="00A868B1">
        <w:t xml:space="preserve">Freedom of information requests can also be delivered to the </w:t>
      </w:r>
      <w:r w:rsidR="00A0514E">
        <w:t>Authority’s</w:t>
      </w:r>
      <w:r w:rsidRPr="00A868B1">
        <w:t xml:space="preserve"> Townsville office at </w:t>
      </w:r>
      <w:r>
        <w:t>Northtown, 280</w:t>
      </w:r>
      <w:r w:rsidRPr="00A868B1">
        <w:t xml:space="preserve"> </w:t>
      </w:r>
      <w:r w:rsidR="00B96388">
        <w:t>Flinders Street, Townsville, Queensland</w:t>
      </w:r>
      <w:r w:rsidRPr="00A868B1">
        <w:t>, 4810.</w:t>
      </w:r>
    </w:p>
    <w:p w14:paraId="68E582D6" w14:textId="419BB761" w:rsidR="00D5355C" w:rsidRPr="00A868B1" w:rsidRDefault="00D5355C" w:rsidP="0058070C">
      <w:pPr>
        <w:pStyle w:val="ARBodyText"/>
      </w:pPr>
      <w:r w:rsidRPr="00A868B1">
        <w:t>If the applicant decides to proceed with a request, charges may also be payable for the time spent searching for and retrievi</w:t>
      </w:r>
      <w:r w:rsidR="00756DB3">
        <w:t xml:space="preserve">ng relevant documents, decision </w:t>
      </w:r>
      <w:r w:rsidRPr="00A868B1">
        <w:t xml:space="preserve">making time, photocopying and postage, etc. In the event that the </w:t>
      </w:r>
      <w:r w:rsidR="00A0514E">
        <w:t>Authority</w:t>
      </w:r>
      <w:r w:rsidRPr="00A868B1">
        <w:t xml:space="preserve"> decides that an applicant is liable to pay a charge for processing a request, the applicant would be notified of the preliminary assessment of the charge and have the opportunity to contend that the charge should not be imposed, or should be reduced.</w:t>
      </w:r>
    </w:p>
    <w:p w14:paraId="47D92DAC" w14:textId="4FC58520" w:rsidR="00D5355C" w:rsidRPr="00A868B1" w:rsidRDefault="00D5355C" w:rsidP="0058070C">
      <w:pPr>
        <w:pStyle w:val="ARBodyText"/>
      </w:pPr>
      <w:r w:rsidRPr="00A868B1">
        <w:t xml:space="preserve">If any difficulty arises in identifying a document or in providing access in the form requested, an officer of the agency will contact the applicant </w:t>
      </w:r>
      <w:r w:rsidR="005F3D26">
        <w:t>to resolve</w:t>
      </w:r>
      <w:r>
        <w:t xml:space="preserve"> the difficulty.</w:t>
      </w:r>
      <w:r w:rsidRPr="00A868B1">
        <w:t xml:space="preserve"> In consultation with the applicant, documents will be made available by mail to the address specified by the applicant or at the official freedom of information access point.</w:t>
      </w:r>
    </w:p>
    <w:p w14:paraId="71BA08D5" w14:textId="45C43C7A" w:rsidR="00D5355C" w:rsidRPr="00A868B1" w:rsidRDefault="00D5355C" w:rsidP="0058070C">
      <w:pPr>
        <w:pStyle w:val="ARBodyText"/>
      </w:pPr>
      <w:r w:rsidRPr="00A868B1">
        <w:t xml:space="preserve">The authorised decision-makers in respect of a request made under the FOI Act for the agency are the </w:t>
      </w:r>
      <w:r>
        <w:t>Chief Executive Officer</w:t>
      </w:r>
      <w:r w:rsidRPr="00A868B1">
        <w:t>, the general managers, the director</w:t>
      </w:r>
      <w:r w:rsidR="005F3D26">
        <w:t xml:space="preserve"> of</w:t>
      </w:r>
      <w:r w:rsidRPr="00A868B1">
        <w:t xml:space="preserve"> legal services and the senior legal officers.</w:t>
      </w:r>
    </w:p>
    <w:p w14:paraId="08F1BC0F" w14:textId="77777777" w:rsidR="00D5355C" w:rsidRPr="00A868B1" w:rsidRDefault="00D5355C" w:rsidP="0058070C">
      <w:pPr>
        <w:pStyle w:val="ARBodyText"/>
      </w:pPr>
      <w:r w:rsidRPr="00A868B1">
        <w:t xml:space="preserve">Documents released under the FOI Act are listed on the agency’s disclosure log, located at </w:t>
      </w:r>
      <w:hyperlink r:id="rId60" w:history="1">
        <w:r w:rsidRPr="00A868B1">
          <w:rPr>
            <w:rStyle w:val="Hyperlink"/>
            <w:rFonts w:cs="Arial"/>
          </w:rPr>
          <w:t>www.gbrmpa.gov.au/home/freedom-of-information-requests/foi</w:t>
        </w:r>
      </w:hyperlink>
      <w:r>
        <w:t xml:space="preserve">. </w:t>
      </w:r>
      <w:r w:rsidRPr="00A868B1">
        <w:t>This does not include those documents excepted under section 11C of the FOI Act.</w:t>
      </w:r>
    </w:p>
    <w:p w14:paraId="3CC8357C" w14:textId="1C9559FD" w:rsidR="00D5355C" w:rsidRPr="00337E21" w:rsidRDefault="00D5355C" w:rsidP="0058070C">
      <w:pPr>
        <w:pStyle w:val="ARBodyText"/>
        <w:rPr>
          <w:rFonts w:cs="Arial"/>
          <w:b/>
          <w:szCs w:val="22"/>
        </w:rPr>
      </w:pPr>
      <w:r w:rsidRPr="00337E21">
        <w:rPr>
          <w:rFonts w:cs="Arial"/>
          <w:b/>
          <w:szCs w:val="22"/>
        </w:rPr>
        <w:t>Freedom of information operations</w:t>
      </w:r>
    </w:p>
    <w:p w14:paraId="67B8AC10" w14:textId="29675553" w:rsidR="00D5355C" w:rsidRDefault="00D5355C" w:rsidP="0058070C">
      <w:pPr>
        <w:pStyle w:val="ARBodyText"/>
        <w:rPr>
          <w:lang w:val="en-US"/>
        </w:rPr>
      </w:pPr>
      <w:r w:rsidRPr="00A868B1">
        <w:rPr>
          <w:lang w:val="en-US"/>
        </w:rPr>
        <w:t xml:space="preserve">During the </w:t>
      </w:r>
      <w:r>
        <w:rPr>
          <w:lang w:val="en-US"/>
        </w:rPr>
        <w:t>2018–19</w:t>
      </w:r>
      <w:r w:rsidRPr="00A868B1">
        <w:rPr>
          <w:lang w:val="en-US"/>
        </w:rPr>
        <w:t xml:space="preserve"> financial year, the agency received </w:t>
      </w:r>
      <w:r>
        <w:rPr>
          <w:lang w:val="en-US"/>
        </w:rPr>
        <w:t>15</w:t>
      </w:r>
      <w:r w:rsidRPr="00A868B1">
        <w:rPr>
          <w:lang w:val="en-US"/>
        </w:rPr>
        <w:t xml:space="preserve"> requests for access to documents under the </w:t>
      </w:r>
      <w:r w:rsidRPr="00A868B1">
        <w:t>FOI Act</w:t>
      </w:r>
      <w:r w:rsidRPr="00A868B1">
        <w:rPr>
          <w:lang w:val="en-US"/>
        </w:rPr>
        <w:t>.</w:t>
      </w:r>
    </w:p>
    <w:p w14:paraId="32ADCFBC" w14:textId="75C09FEB" w:rsidR="00D5355C" w:rsidRPr="00A868B1" w:rsidRDefault="00D5355C" w:rsidP="0058070C">
      <w:pPr>
        <w:pStyle w:val="ARBodyText"/>
        <w:rPr>
          <w:i/>
          <w:lang w:val="en-US"/>
        </w:rPr>
      </w:pPr>
      <w:r w:rsidRPr="00A868B1">
        <w:rPr>
          <w:lang w:val="en-US"/>
        </w:rPr>
        <w:t xml:space="preserve">Of those, </w:t>
      </w:r>
      <w:r>
        <w:rPr>
          <w:lang w:val="en-US"/>
        </w:rPr>
        <w:t>four</w:t>
      </w:r>
      <w:r w:rsidRPr="00A868B1">
        <w:rPr>
          <w:lang w:val="en-US"/>
        </w:rPr>
        <w:t xml:space="preserve"> applications were granted full access, </w:t>
      </w:r>
      <w:r>
        <w:rPr>
          <w:lang w:val="en-US"/>
        </w:rPr>
        <w:t>three</w:t>
      </w:r>
      <w:r w:rsidRPr="00A868B1">
        <w:rPr>
          <w:lang w:val="en-US"/>
        </w:rPr>
        <w:t xml:space="preserve"> applications were granted partial access, </w:t>
      </w:r>
      <w:r>
        <w:rPr>
          <w:lang w:val="en-US"/>
        </w:rPr>
        <w:t>three</w:t>
      </w:r>
      <w:r w:rsidRPr="00A868B1">
        <w:rPr>
          <w:lang w:val="en-US"/>
        </w:rPr>
        <w:t xml:space="preserve"> applications were withdrawn, </w:t>
      </w:r>
      <w:r>
        <w:rPr>
          <w:lang w:val="en-US"/>
        </w:rPr>
        <w:t>three</w:t>
      </w:r>
      <w:r w:rsidRPr="00A868B1">
        <w:rPr>
          <w:lang w:val="en-US"/>
        </w:rPr>
        <w:t xml:space="preserve"> applications were refused</w:t>
      </w:r>
      <w:r>
        <w:rPr>
          <w:lang w:val="en-US"/>
        </w:rPr>
        <w:t xml:space="preserve"> </w:t>
      </w:r>
      <w:r w:rsidRPr="00A868B1">
        <w:rPr>
          <w:lang w:val="en-US"/>
        </w:rPr>
        <w:t xml:space="preserve">and </w:t>
      </w:r>
      <w:r>
        <w:rPr>
          <w:lang w:val="en-US"/>
        </w:rPr>
        <w:t>access was deferred for two</w:t>
      </w:r>
      <w:r w:rsidRPr="00A868B1">
        <w:rPr>
          <w:lang w:val="en-US"/>
        </w:rPr>
        <w:t xml:space="preserve"> application</w:t>
      </w:r>
      <w:r>
        <w:rPr>
          <w:lang w:val="en-US"/>
        </w:rPr>
        <w:t>s.</w:t>
      </w:r>
    </w:p>
    <w:p w14:paraId="00548376" w14:textId="476C29EE" w:rsidR="00D5355C" w:rsidRDefault="00D5355C">
      <w:pPr>
        <w:rPr>
          <w:sz w:val="22"/>
          <w:lang w:eastAsia="en-AU"/>
        </w:rPr>
      </w:pPr>
      <w:r>
        <w:br w:type="page"/>
      </w:r>
    </w:p>
    <w:p w14:paraId="059A8F9F" w14:textId="625F4ECB" w:rsidR="00D5355C" w:rsidRPr="006A02C5" w:rsidRDefault="00D5355C" w:rsidP="00D5355C">
      <w:pPr>
        <w:pStyle w:val="Heading2"/>
      </w:pPr>
      <w:bookmarkStart w:id="440" w:name="_Toc465328710"/>
      <w:bookmarkStart w:id="441" w:name="_Toc522020346"/>
      <w:bookmarkStart w:id="442" w:name="_Toc527558330"/>
      <w:bookmarkStart w:id="443" w:name="_Toc19539976"/>
      <w:r w:rsidRPr="006A02C5">
        <w:lastRenderedPageBreak/>
        <w:t>Appendix E: Ecologically sustainable development and environmental performance</w:t>
      </w:r>
      <w:bookmarkEnd w:id="440"/>
      <w:bookmarkEnd w:id="441"/>
      <w:bookmarkEnd w:id="442"/>
      <w:bookmarkEnd w:id="443"/>
    </w:p>
    <w:p w14:paraId="651661C1" w14:textId="77777777" w:rsidR="00050223" w:rsidRDefault="00D5355C" w:rsidP="0058070C">
      <w:pPr>
        <w:pStyle w:val="ARBodyText"/>
        <w:rPr>
          <w:rFonts w:eastAsia="Arial"/>
        </w:rPr>
      </w:pPr>
      <w:r w:rsidRPr="006A02C5">
        <w:rPr>
          <w:rFonts w:eastAsia="Arial"/>
        </w:rPr>
        <w:t xml:space="preserve">Section 516A of the </w:t>
      </w:r>
      <w:r w:rsidRPr="00A0514E">
        <w:rPr>
          <w:rFonts w:eastAsia="Arial"/>
          <w:i/>
        </w:rPr>
        <w:t>Environment Protection and Biodiversity Conservation Act 1999</w:t>
      </w:r>
      <w:r w:rsidRPr="00A0514E">
        <w:rPr>
          <w:rFonts w:eastAsia="Arial"/>
        </w:rPr>
        <w:t xml:space="preserve"> (EPBC Act</w:t>
      </w:r>
      <w:r w:rsidR="00A0514E">
        <w:rPr>
          <w:rFonts w:eastAsia="Arial"/>
        </w:rPr>
        <w:t>)</w:t>
      </w:r>
      <w:r w:rsidRPr="006A02C5">
        <w:rPr>
          <w:rFonts w:eastAsia="Arial"/>
        </w:rPr>
        <w:t xml:space="preserve"> requires Australian Government organisations to report on the organisation’s contribution to ecologically sustainable development as well as the environmental performance of the organisation.</w:t>
      </w:r>
    </w:p>
    <w:p w14:paraId="15848268" w14:textId="0E6B9B78" w:rsidR="00D5355C" w:rsidRPr="006A02C5" w:rsidRDefault="00D5355C" w:rsidP="0058070C">
      <w:pPr>
        <w:pStyle w:val="ARBodyText"/>
        <w:rPr>
          <w:rFonts w:eastAsia="Arial"/>
        </w:rPr>
      </w:pPr>
      <w:r w:rsidRPr="006A02C5">
        <w:rPr>
          <w:rFonts w:eastAsia="Arial"/>
        </w:rPr>
        <w:t xml:space="preserve">Section 516A also promotes </w:t>
      </w:r>
      <w:r w:rsidR="005F3D26">
        <w:rPr>
          <w:rFonts w:eastAsia="Arial"/>
        </w:rPr>
        <w:t xml:space="preserve">the </w:t>
      </w:r>
      <w:r w:rsidRPr="006A02C5">
        <w:rPr>
          <w:rFonts w:eastAsia="Arial"/>
        </w:rPr>
        <w:t>development of a framework that integrates environmental, economic and social considerations and helps improve the environmental and ecologically sustainable development performance of Australian Government agencies.</w:t>
      </w:r>
    </w:p>
    <w:p w14:paraId="178B99BD" w14:textId="7CBBB731" w:rsidR="00D5355C" w:rsidRPr="006A02C5" w:rsidRDefault="00D5355C" w:rsidP="0058070C">
      <w:pPr>
        <w:pStyle w:val="ARBodyText"/>
        <w:rPr>
          <w:rFonts w:eastAsia="Arial"/>
        </w:rPr>
      </w:pPr>
      <w:r w:rsidRPr="006A02C5">
        <w:rPr>
          <w:rFonts w:eastAsia="Arial"/>
        </w:rPr>
        <w:t xml:space="preserve">The following is a summary of the Great Barrier Reef Marine Park Authority’s </w:t>
      </w:r>
      <w:r w:rsidR="003C7836">
        <w:rPr>
          <w:rFonts w:eastAsia="Arial"/>
        </w:rPr>
        <w:t xml:space="preserve">(the Authority) </w:t>
      </w:r>
      <w:r>
        <w:rPr>
          <w:rFonts w:eastAsia="Arial"/>
        </w:rPr>
        <w:t>2018–19</w:t>
      </w:r>
      <w:r w:rsidRPr="006A02C5">
        <w:rPr>
          <w:rFonts w:eastAsia="Arial"/>
        </w:rPr>
        <w:t xml:space="preserve"> activities </w:t>
      </w:r>
      <w:r w:rsidR="005F3D26">
        <w:rPr>
          <w:rFonts w:eastAsia="Arial"/>
        </w:rPr>
        <w:t>per</w:t>
      </w:r>
      <w:r w:rsidRPr="006A02C5">
        <w:rPr>
          <w:rFonts w:eastAsia="Arial"/>
        </w:rPr>
        <w:t xml:space="preserve"> section 516A of the EPBC Act.</w:t>
      </w:r>
    </w:p>
    <w:p w14:paraId="6195A5D9" w14:textId="77777777" w:rsidR="00D5355C" w:rsidRPr="00DA3229" w:rsidRDefault="00D5355C" w:rsidP="00DA3229">
      <w:pPr>
        <w:pStyle w:val="Heading3"/>
        <w:rPr>
          <w:rFonts w:eastAsia="Arial"/>
        </w:rPr>
      </w:pPr>
      <w:bookmarkStart w:id="444" w:name="_Toc522097152"/>
      <w:bookmarkStart w:id="445" w:name="_Toc522097347"/>
      <w:bookmarkStart w:id="446" w:name="_Toc524523516"/>
      <w:bookmarkStart w:id="447" w:name="_Toc524530917"/>
      <w:bookmarkStart w:id="448" w:name="_Toc527558331"/>
      <w:r w:rsidRPr="00DA3229">
        <w:rPr>
          <w:rFonts w:eastAsia="Arial"/>
        </w:rPr>
        <w:t>How the activities of the organisation and the administration of legislation by the organisation accord with the principles of ecologically sustainable development (section 516A(6)(a))</w:t>
      </w:r>
      <w:bookmarkEnd w:id="444"/>
      <w:bookmarkEnd w:id="445"/>
      <w:bookmarkEnd w:id="446"/>
      <w:bookmarkEnd w:id="447"/>
      <w:bookmarkEnd w:id="448"/>
    </w:p>
    <w:p w14:paraId="45086CE5" w14:textId="77777777" w:rsidR="00D5355C" w:rsidRPr="006A02C5" w:rsidRDefault="00D5355C" w:rsidP="0058070C">
      <w:pPr>
        <w:pStyle w:val="ARBodyText"/>
        <w:rPr>
          <w:rFonts w:eastAsia="Arial"/>
        </w:rPr>
      </w:pPr>
      <w:r w:rsidRPr="006A02C5">
        <w:rPr>
          <w:rFonts w:eastAsia="Arial"/>
        </w:rPr>
        <w:t>The following activities of the Authority accord with the principles of ecologically sustainable development (section 516A(6)(a)):</w:t>
      </w:r>
    </w:p>
    <w:p w14:paraId="6F4658B7" w14:textId="77777777" w:rsidR="00D5355C" w:rsidRPr="006A02C5" w:rsidRDefault="00D5355C" w:rsidP="00D5355C">
      <w:pPr>
        <w:pStyle w:val="AR-Bullet"/>
        <w:rPr>
          <w:rFonts w:eastAsia="Arial"/>
        </w:rPr>
      </w:pPr>
      <w:r w:rsidRPr="00A0514E">
        <w:rPr>
          <w:rStyle w:val="ARBodyTextChar"/>
          <w:rFonts w:eastAsia="Arial"/>
        </w:rPr>
        <w:t xml:space="preserve">administering and enforcing the </w:t>
      </w:r>
      <w:r w:rsidRPr="003C7836">
        <w:rPr>
          <w:rStyle w:val="ARBodyTextChar"/>
          <w:rFonts w:eastAsia="Arial"/>
          <w:i/>
        </w:rPr>
        <w:t>Great Barrier Reef Marine Park Act 1975</w:t>
      </w:r>
      <w:r w:rsidRPr="00A0514E">
        <w:rPr>
          <w:rStyle w:val="ARBodyTextChar"/>
          <w:rFonts w:eastAsia="Arial"/>
        </w:rPr>
        <w:t xml:space="preserve"> (Marine Park Act),</w:t>
      </w:r>
      <w:r w:rsidRPr="006A02C5">
        <w:rPr>
          <w:rFonts w:eastAsia="Arial"/>
        </w:rPr>
        <w:t xml:space="preserve"> which explicitly recognises these principles</w:t>
      </w:r>
    </w:p>
    <w:p w14:paraId="78C66847" w14:textId="77777777" w:rsidR="00D5355C" w:rsidRPr="006A02C5" w:rsidRDefault="00D5355C" w:rsidP="00D5355C">
      <w:pPr>
        <w:pStyle w:val="AR-Bullet"/>
        <w:rPr>
          <w:rFonts w:eastAsia="Arial"/>
        </w:rPr>
      </w:pPr>
      <w:r w:rsidRPr="006A02C5">
        <w:rPr>
          <w:rFonts w:eastAsia="Arial"/>
        </w:rPr>
        <w:t>working with the Department of the Environment and Energy, other agencies and stakeholders to promote ecologically sustainable development focused on:</w:t>
      </w:r>
    </w:p>
    <w:p w14:paraId="6E9B591C" w14:textId="56A3DA51" w:rsidR="00D5355C" w:rsidRPr="006A02C5" w:rsidRDefault="00D5355C" w:rsidP="0058070C">
      <w:pPr>
        <w:pStyle w:val="ARsubbullet"/>
        <w:rPr>
          <w:rFonts w:eastAsia="Arial"/>
        </w:rPr>
      </w:pPr>
      <w:r w:rsidRPr="006A02C5">
        <w:rPr>
          <w:rFonts w:eastAsia="Arial"/>
        </w:rPr>
        <w:t xml:space="preserve">ensuring the long-term protection, ecologically sustainable use, understanding and enjoyment of the Great Barrier Reef </w:t>
      </w:r>
      <w:r w:rsidR="003C7836">
        <w:rPr>
          <w:rFonts w:eastAsia="Arial"/>
        </w:rPr>
        <w:t xml:space="preserve">(the Reef) </w:t>
      </w:r>
      <w:r w:rsidRPr="006A02C5">
        <w:rPr>
          <w:rFonts w:eastAsia="Arial"/>
        </w:rPr>
        <w:t xml:space="preserve">for all Australians and the international community through the control, care and development of the </w:t>
      </w:r>
      <w:r w:rsidR="003C7836">
        <w:rPr>
          <w:rFonts w:eastAsia="Arial"/>
        </w:rPr>
        <w:t>Gr</w:t>
      </w:r>
      <w:r w:rsidR="005F3D26">
        <w:rPr>
          <w:rFonts w:eastAsia="Arial"/>
        </w:rPr>
        <w:t>e</w:t>
      </w:r>
      <w:r w:rsidR="003C7836">
        <w:rPr>
          <w:rFonts w:eastAsia="Arial"/>
        </w:rPr>
        <w:t xml:space="preserve">at Barrier Reef </w:t>
      </w:r>
      <w:r w:rsidRPr="006A02C5">
        <w:rPr>
          <w:rFonts w:eastAsia="Arial"/>
        </w:rPr>
        <w:t>Marine Park</w:t>
      </w:r>
      <w:r w:rsidR="003C7836">
        <w:rPr>
          <w:rFonts w:eastAsia="Arial"/>
        </w:rPr>
        <w:t xml:space="preserve"> (Marine Park)</w:t>
      </w:r>
    </w:p>
    <w:p w14:paraId="58B687F9" w14:textId="044AF43A" w:rsidR="00D5355C" w:rsidRPr="006A02C5" w:rsidRDefault="00D5355C" w:rsidP="0058070C">
      <w:pPr>
        <w:pStyle w:val="ARsubbullet"/>
        <w:rPr>
          <w:rFonts w:eastAsia="Arial"/>
        </w:rPr>
      </w:pPr>
      <w:r w:rsidRPr="006A02C5">
        <w:rPr>
          <w:rFonts w:eastAsia="Arial"/>
        </w:rPr>
        <w:t>providing policy advice to the Environment Minister to ensure the Authority’s environment</w:t>
      </w:r>
      <w:r w:rsidR="005F3D26">
        <w:rPr>
          <w:rFonts w:eastAsia="Arial"/>
        </w:rPr>
        <w:t>al</w:t>
      </w:r>
      <w:r w:rsidRPr="006A02C5">
        <w:rPr>
          <w:rFonts w:eastAsia="Arial"/>
        </w:rPr>
        <w:t xml:space="preserve"> policies are mutually supportive.</w:t>
      </w:r>
    </w:p>
    <w:p w14:paraId="28D7B57A" w14:textId="3A044A85" w:rsidR="009D6950" w:rsidRDefault="00D5355C" w:rsidP="009D6950">
      <w:pPr>
        <w:pStyle w:val="ARBodyText"/>
      </w:pPr>
      <w:r w:rsidRPr="006A02C5">
        <w:t xml:space="preserve">During </w:t>
      </w:r>
      <w:r>
        <w:t>2018–19</w:t>
      </w:r>
      <w:r w:rsidRPr="006A02C5">
        <w:t xml:space="preserve">, </w:t>
      </w:r>
      <w:r w:rsidRPr="00A96319">
        <w:t xml:space="preserve">the Authority played a lead role in delivering the </w:t>
      </w:r>
      <w:r w:rsidRPr="00A96319">
        <w:rPr>
          <w:i/>
        </w:rPr>
        <w:t>Reef 2050 Long-</w:t>
      </w:r>
      <w:r w:rsidR="005F3D26">
        <w:rPr>
          <w:i/>
        </w:rPr>
        <w:t>T</w:t>
      </w:r>
      <w:r w:rsidRPr="00A96319">
        <w:rPr>
          <w:i/>
        </w:rPr>
        <w:t>erm Sustainability Plan</w:t>
      </w:r>
      <w:r w:rsidRPr="00A96319">
        <w:t xml:space="preserve"> (Reef 2050 Plan) together with the Australian and Queensland governments and other key partners. </w:t>
      </w:r>
      <w:r w:rsidR="009D6950">
        <w:t xml:space="preserve">This plan will set the Australian and Queensland </w:t>
      </w:r>
      <w:r w:rsidR="005F3D26">
        <w:t>g</w:t>
      </w:r>
      <w:r w:rsidR="009D6950">
        <w:t xml:space="preserve">overnments overarching strategic framework for the Reef to address key pressures and threats. </w:t>
      </w:r>
    </w:p>
    <w:p w14:paraId="789A6649" w14:textId="77777777" w:rsidR="00300731" w:rsidRDefault="00D5355C" w:rsidP="0058070C">
      <w:pPr>
        <w:pStyle w:val="ARBodyText"/>
      </w:pPr>
      <w:r w:rsidRPr="00300731">
        <w:t>Major progress was made toward</w:t>
      </w:r>
      <w:r w:rsidR="005F3D26" w:rsidRPr="00300731">
        <w:t>s</w:t>
      </w:r>
      <w:r w:rsidRPr="00300731">
        <w:t xml:space="preserve"> developing the Reef 2050 Integrated Monitoring and Reporting Program as one of the Authority’s most significant actions under the Reef 2050 Plan. The program’s </w:t>
      </w:r>
      <w:r w:rsidR="009D6950" w:rsidRPr="00300731">
        <w:t>vision</w:t>
      </w:r>
      <w:r w:rsidR="009D6950">
        <w:t xml:space="preserve"> is to develop a knowledge system that enables resilience-based management of the Great Barrier Reef and its catchment, and provides managers with a comprehensive understanding of how the Reef 2050 Plan is progressing.</w:t>
      </w:r>
    </w:p>
    <w:p w14:paraId="4849CC23" w14:textId="5652FD39" w:rsidR="00D5355C" w:rsidRPr="006A02C5" w:rsidRDefault="00D5355C" w:rsidP="0058070C">
      <w:pPr>
        <w:pStyle w:val="ARBodyText"/>
        <w:rPr>
          <w:rFonts w:eastAsia="Arial"/>
        </w:rPr>
      </w:pPr>
      <w:r w:rsidRPr="006A02C5">
        <w:rPr>
          <w:rFonts w:eastAsia="Arial"/>
        </w:rPr>
        <w:t>The range of activities presented in the Performance chapter of this annual report include</w:t>
      </w:r>
      <w:r w:rsidR="005F3D26">
        <w:rPr>
          <w:rFonts w:eastAsia="Arial"/>
        </w:rPr>
        <w:t>s</w:t>
      </w:r>
      <w:r w:rsidRPr="006A02C5">
        <w:rPr>
          <w:rFonts w:eastAsia="Arial"/>
        </w:rPr>
        <w:t xml:space="preserve"> activities that integrate environmental, social, and economic considerations. In addition, the day-to-day business of the agency — ensuring the long-term sustainability of</w:t>
      </w:r>
      <w:r w:rsidRPr="006A02C5">
        <w:rPr>
          <w:rFonts w:eastAsia="Arial"/>
          <w:spacing w:val="1"/>
        </w:rPr>
        <w:t xml:space="preserve"> </w:t>
      </w:r>
      <w:r w:rsidRPr="006A02C5">
        <w:rPr>
          <w:rFonts w:eastAsia="Arial"/>
        </w:rPr>
        <w:t>biodiversity</w:t>
      </w:r>
      <w:r w:rsidRPr="006A02C5">
        <w:rPr>
          <w:rFonts w:eastAsia="Arial"/>
          <w:spacing w:val="2"/>
        </w:rPr>
        <w:t xml:space="preserve"> </w:t>
      </w:r>
      <w:r w:rsidRPr="006A02C5">
        <w:rPr>
          <w:rFonts w:eastAsia="Arial"/>
        </w:rPr>
        <w:t>of</w:t>
      </w:r>
      <w:r w:rsidRPr="006A02C5">
        <w:rPr>
          <w:rFonts w:eastAsia="Arial"/>
          <w:spacing w:val="2"/>
        </w:rPr>
        <w:t xml:space="preserve"> </w:t>
      </w:r>
      <w:r w:rsidRPr="006A02C5">
        <w:rPr>
          <w:rFonts w:eastAsia="Arial"/>
        </w:rPr>
        <w:t>the</w:t>
      </w:r>
      <w:r w:rsidRPr="006A02C5">
        <w:rPr>
          <w:rFonts w:eastAsia="Arial"/>
          <w:spacing w:val="1"/>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spacing w:val="2"/>
        </w:rPr>
        <w:t xml:space="preserve"> </w:t>
      </w:r>
      <w:r w:rsidRPr="006A02C5">
        <w:rPr>
          <w:rFonts w:eastAsia="Arial"/>
        </w:rPr>
        <w:t>Barrier</w:t>
      </w:r>
      <w:r w:rsidRPr="006A02C5">
        <w:rPr>
          <w:rFonts w:eastAsia="Arial"/>
          <w:spacing w:val="2"/>
        </w:rPr>
        <w:t xml:space="preserve"> </w:t>
      </w:r>
      <w:r w:rsidRPr="006A02C5">
        <w:rPr>
          <w:rFonts w:eastAsia="Arial"/>
        </w:rPr>
        <w:t>Reef —</w:t>
      </w:r>
      <w:r w:rsidRPr="006A02C5">
        <w:rPr>
          <w:rFonts w:eastAsia="Arial"/>
          <w:w w:val="97"/>
        </w:rPr>
        <w:t xml:space="preserve"> </w:t>
      </w:r>
      <w:r w:rsidRPr="006A02C5">
        <w:rPr>
          <w:rFonts w:eastAsia="Arial"/>
        </w:rPr>
        <w:t>is</w:t>
      </w:r>
      <w:r w:rsidRPr="006A02C5">
        <w:rPr>
          <w:rFonts w:eastAsia="Arial"/>
          <w:spacing w:val="1"/>
        </w:rPr>
        <w:t xml:space="preserve"> </w:t>
      </w:r>
      <w:r w:rsidRPr="006A02C5">
        <w:rPr>
          <w:rFonts w:eastAsia="Arial"/>
        </w:rPr>
        <w:t>achieved</w:t>
      </w:r>
      <w:r w:rsidRPr="006A02C5">
        <w:rPr>
          <w:rFonts w:eastAsia="Arial"/>
          <w:spacing w:val="1"/>
        </w:rPr>
        <w:t xml:space="preserve"> </w:t>
      </w:r>
      <w:r w:rsidRPr="006A02C5">
        <w:rPr>
          <w:rFonts w:eastAsia="Arial"/>
        </w:rPr>
        <w:t>by</w:t>
      </w:r>
      <w:r w:rsidRPr="006A02C5">
        <w:rPr>
          <w:rFonts w:eastAsia="Arial"/>
          <w:spacing w:val="2"/>
        </w:rPr>
        <w:t xml:space="preserve"> </w:t>
      </w:r>
      <w:r w:rsidRPr="006A02C5">
        <w:rPr>
          <w:rFonts w:eastAsia="Arial"/>
        </w:rPr>
        <w:t>managing</w:t>
      </w:r>
      <w:r w:rsidRPr="006A02C5">
        <w:rPr>
          <w:rFonts w:eastAsia="Arial"/>
          <w:spacing w:val="1"/>
        </w:rPr>
        <w:t xml:space="preserve"> </w:t>
      </w:r>
      <w:r w:rsidRPr="006A02C5">
        <w:rPr>
          <w:rFonts w:eastAsia="Arial"/>
        </w:rPr>
        <w:t>the</w:t>
      </w:r>
      <w:r w:rsidRPr="006A02C5">
        <w:rPr>
          <w:rFonts w:eastAsia="Arial"/>
          <w:spacing w:val="1"/>
        </w:rPr>
        <w:t xml:space="preserve"> </w:t>
      </w:r>
      <w:r>
        <w:rPr>
          <w:rFonts w:eastAsia="Arial"/>
        </w:rPr>
        <w:t>z</w:t>
      </w:r>
      <w:r w:rsidRPr="006A02C5">
        <w:rPr>
          <w:rFonts w:eastAsia="Arial"/>
        </w:rPr>
        <w:t>oning</w:t>
      </w:r>
      <w:r w:rsidRPr="006A02C5">
        <w:rPr>
          <w:rFonts w:eastAsia="Arial"/>
          <w:spacing w:val="2"/>
        </w:rPr>
        <w:t xml:space="preserve"> </w:t>
      </w:r>
      <w:r>
        <w:rPr>
          <w:rFonts w:eastAsia="Arial"/>
        </w:rPr>
        <w:t>p</w:t>
      </w:r>
      <w:r w:rsidRPr="006A02C5">
        <w:rPr>
          <w:rFonts w:eastAsia="Arial"/>
        </w:rPr>
        <w:t>lan, which was int</w:t>
      </w:r>
      <w:r w:rsidRPr="006A02C5">
        <w:rPr>
          <w:rFonts w:eastAsia="Arial"/>
          <w:spacing w:val="-4"/>
        </w:rPr>
        <w:t>r</w:t>
      </w:r>
      <w:r w:rsidRPr="006A02C5">
        <w:rPr>
          <w:rFonts w:eastAsia="Arial"/>
        </w:rPr>
        <w:t>oduced</w:t>
      </w:r>
      <w:r w:rsidRPr="006A02C5">
        <w:rPr>
          <w:rFonts w:eastAsia="Arial"/>
          <w:spacing w:val="7"/>
        </w:rPr>
        <w:t xml:space="preserve"> </w:t>
      </w:r>
      <w:r w:rsidRPr="006A02C5">
        <w:rPr>
          <w:rFonts w:eastAsia="Arial"/>
        </w:rPr>
        <w:t>on</w:t>
      </w:r>
      <w:r w:rsidRPr="006A02C5">
        <w:rPr>
          <w:rFonts w:eastAsia="Arial"/>
          <w:spacing w:val="8"/>
        </w:rPr>
        <w:t xml:space="preserve"> </w:t>
      </w:r>
      <w:r w:rsidRPr="006A02C5">
        <w:rPr>
          <w:rFonts w:eastAsia="Arial"/>
        </w:rPr>
        <w:t>1</w:t>
      </w:r>
      <w:r w:rsidRPr="006A02C5">
        <w:rPr>
          <w:rFonts w:eastAsia="Arial"/>
          <w:spacing w:val="8"/>
        </w:rPr>
        <w:t xml:space="preserve"> </w:t>
      </w:r>
      <w:r w:rsidRPr="006A02C5">
        <w:rPr>
          <w:rFonts w:eastAsia="Arial"/>
        </w:rPr>
        <w:t>July</w:t>
      </w:r>
      <w:r w:rsidRPr="006A02C5">
        <w:rPr>
          <w:rFonts w:eastAsia="Arial"/>
          <w:spacing w:val="8"/>
        </w:rPr>
        <w:t xml:space="preserve"> </w:t>
      </w:r>
      <w:r w:rsidRPr="006A02C5">
        <w:rPr>
          <w:rFonts w:eastAsia="Arial"/>
        </w:rPr>
        <w:t>2004</w:t>
      </w:r>
      <w:r w:rsidRPr="006A02C5">
        <w:rPr>
          <w:rFonts w:eastAsia="Arial"/>
          <w:spacing w:val="8"/>
        </w:rPr>
        <w:t xml:space="preserve"> </w:t>
      </w:r>
      <w:r w:rsidRPr="006A02C5">
        <w:rPr>
          <w:rFonts w:eastAsia="Arial"/>
        </w:rPr>
        <w:t>in</w:t>
      </w:r>
      <w:r w:rsidRPr="006A02C5">
        <w:rPr>
          <w:rFonts w:eastAsia="Arial"/>
          <w:spacing w:val="8"/>
        </w:rPr>
        <w:t xml:space="preserve"> </w:t>
      </w:r>
      <w:r w:rsidRPr="006A02C5">
        <w:rPr>
          <w:rFonts w:eastAsia="Arial"/>
        </w:rPr>
        <w:t>consultation</w:t>
      </w:r>
      <w:r w:rsidRPr="006A02C5">
        <w:rPr>
          <w:rFonts w:eastAsia="Arial"/>
          <w:w w:val="102"/>
        </w:rPr>
        <w:t xml:space="preserve"> </w:t>
      </w:r>
      <w:r w:rsidRPr="006A02C5">
        <w:rPr>
          <w:rFonts w:eastAsia="Arial"/>
        </w:rPr>
        <w:t>with</w:t>
      </w:r>
      <w:r w:rsidRPr="006A02C5">
        <w:rPr>
          <w:rFonts w:eastAsia="Arial"/>
          <w:spacing w:val="12"/>
        </w:rPr>
        <w:t xml:space="preserve"> </w:t>
      </w:r>
      <w:r w:rsidRPr="006A02C5">
        <w:rPr>
          <w:rFonts w:eastAsia="Arial"/>
        </w:rPr>
        <w:t>stakeholders,</w:t>
      </w:r>
      <w:r w:rsidRPr="006A02C5">
        <w:rPr>
          <w:rFonts w:eastAsia="Arial"/>
          <w:spacing w:val="12"/>
        </w:rPr>
        <w:t xml:space="preserve"> </w:t>
      </w:r>
      <w:r w:rsidRPr="006A02C5">
        <w:rPr>
          <w:rFonts w:eastAsia="Arial"/>
        </w:rPr>
        <w:t>communities</w:t>
      </w:r>
      <w:r w:rsidRPr="006A02C5">
        <w:rPr>
          <w:rFonts w:eastAsia="Arial"/>
          <w:spacing w:val="12"/>
        </w:rPr>
        <w:t xml:space="preserve"> </w:t>
      </w:r>
      <w:r w:rsidRPr="006A02C5">
        <w:rPr>
          <w:rFonts w:eastAsia="Arial"/>
        </w:rPr>
        <w:t>and</w:t>
      </w:r>
      <w:r w:rsidRPr="006A02C5">
        <w:rPr>
          <w:rFonts w:eastAsia="Arial"/>
          <w:w w:val="101"/>
        </w:rPr>
        <w:t xml:space="preserve"> </w:t>
      </w:r>
      <w:r w:rsidRPr="006A02C5">
        <w:rPr>
          <w:rFonts w:eastAsia="Arial"/>
        </w:rPr>
        <w:t>agencies.</w:t>
      </w:r>
    </w:p>
    <w:p w14:paraId="52293EF8" w14:textId="77777777" w:rsidR="00D5355C" w:rsidRPr="006A02C5" w:rsidRDefault="00D5355C" w:rsidP="0058070C">
      <w:pPr>
        <w:pStyle w:val="ARBodyText"/>
        <w:rPr>
          <w:rFonts w:eastAsia="Arial"/>
        </w:rPr>
      </w:pPr>
      <w:r w:rsidRPr="006A02C5">
        <w:rPr>
          <w:rFonts w:eastAsia="Arial"/>
        </w:rPr>
        <w:t>The</w:t>
      </w:r>
      <w:r w:rsidRPr="006A02C5">
        <w:rPr>
          <w:rFonts w:eastAsia="Arial"/>
          <w:spacing w:val="7"/>
        </w:rPr>
        <w:t xml:space="preserve"> </w:t>
      </w:r>
      <w:r w:rsidRPr="006A02C5">
        <w:rPr>
          <w:rFonts w:eastAsia="Arial"/>
        </w:rPr>
        <w:t>following</w:t>
      </w:r>
      <w:r w:rsidRPr="006A02C5">
        <w:rPr>
          <w:rFonts w:eastAsia="Arial"/>
          <w:spacing w:val="8"/>
        </w:rPr>
        <w:t xml:space="preserve"> </w:t>
      </w:r>
      <w:r w:rsidRPr="006A02C5">
        <w:rPr>
          <w:rFonts w:eastAsia="Arial"/>
        </w:rPr>
        <w:t>activities</w:t>
      </w:r>
      <w:r w:rsidRPr="006A02C5">
        <w:rPr>
          <w:rFonts w:eastAsia="Arial"/>
          <w:spacing w:val="8"/>
        </w:rPr>
        <w:t xml:space="preserve"> </w:t>
      </w:r>
      <w:r w:rsidRPr="006A02C5">
        <w:rPr>
          <w:rFonts w:eastAsia="Arial"/>
        </w:rPr>
        <w:t>acco</w:t>
      </w:r>
      <w:r w:rsidRPr="006A02C5">
        <w:rPr>
          <w:rFonts w:eastAsia="Arial"/>
          <w:spacing w:val="-4"/>
        </w:rPr>
        <w:t>r</w:t>
      </w:r>
      <w:r w:rsidRPr="006A02C5">
        <w:rPr>
          <w:rFonts w:eastAsia="Arial"/>
        </w:rPr>
        <w:t>d</w:t>
      </w:r>
      <w:r w:rsidRPr="006A02C5">
        <w:rPr>
          <w:rFonts w:eastAsia="Arial"/>
          <w:spacing w:val="7"/>
        </w:rPr>
        <w:t xml:space="preserve"> </w:t>
      </w:r>
      <w:r w:rsidRPr="006A02C5">
        <w:rPr>
          <w:rFonts w:eastAsia="Arial"/>
        </w:rPr>
        <w:t>with</w:t>
      </w:r>
      <w:r w:rsidRPr="006A02C5">
        <w:rPr>
          <w:rFonts w:eastAsia="Arial"/>
          <w:spacing w:val="8"/>
        </w:rPr>
        <w:t xml:space="preserve"> </w:t>
      </w:r>
      <w:r w:rsidRPr="006A02C5">
        <w:rPr>
          <w:rFonts w:eastAsia="Arial"/>
        </w:rPr>
        <w:t>the</w:t>
      </w:r>
      <w:r w:rsidRPr="006A02C5">
        <w:rPr>
          <w:rFonts w:eastAsia="Arial"/>
          <w:w w:val="101"/>
        </w:rPr>
        <w:t xml:space="preserve"> </w:t>
      </w:r>
      <w:r w:rsidRPr="006A02C5">
        <w:rPr>
          <w:rFonts w:eastAsia="Arial"/>
        </w:rPr>
        <w:t>principles</w:t>
      </w:r>
      <w:r w:rsidRPr="006A02C5">
        <w:rPr>
          <w:rFonts w:eastAsia="Arial"/>
          <w:spacing w:val="10"/>
        </w:rPr>
        <w:t xml:space="preserve"> </w:t>
      </w:r>
      <w:r w:rsidRPr="006A02C5">
        <w:rPr>
          <w:rFonts w:eastAsia="Arial"/>
        </w:rPr>
        <w:t>of</w:t>
      </w:r>
      <w:r w:rsidRPr="006A02C5">
        <w:rPr>
          <w:rFonts w:eastAsia="Arial"/>
          <w:spacing w:val="10"/>
        </w:rPr>
        <w:t xml:space="preserve"> </w:t>
      </w:r>
      <w:r w:rsidRPr="006A02C5">
        <w:rPr>
          <w:rFonts w:eastAsia="Arial"/>
        </w:rPr>
        <w:t>ecologically</w:t>
      </w:r>
      <w:r w:rsidRPr="006A02C5">
        <w:rPr>
          <w:rFonts w:eastAsia="Arial"/>
          <w:spacing w:val="10"/>
        </w:rPr>
        <w:t xml:space="preserve"> </w:t>
      </w:r>
      <w:r w:rsidRPr="006A02C5">
        <w:rPr>
          <w:rFonts w:eastAsia="Arial"/>
        </w:rPr>
        <w:t>sustainable development,</w:t>
      </w:r>
      <w:r w:rsidRPr="006A02C5">
        <w:rPr>
          <w:rFonts w:eastAsia="Arial"/>
          <w:spacing w:val="6"/>
        </w:rPr>
        <w:t xml:space="preserve"> </w:t>
      </w:r>
      <w:r w:rsidRPr="006A02C5">
        <w:rPr>
          <w:rFonts w:eastAsia="Arial"/>
        </w:rPr>
        <w:t>especially</w:t>
      </w:r>
      <w:r w:rsidRPr="006A02C5">
        <w:rPr>
          <w:rFonts w:eastAsia="Arial"/>
          <w:spacing w:val="7"/>
        </w:rPr>
        <w:t xml:space="preserve"> </w:t>
      </w:r>
      <w:r w:rsidRPr="006A02C5">
        <w:rPr>
          <w:rFonts w:eastAsia="Arial"/>
        </w:rPr>
        <w:t>by</w:t>
      </w:r>
      <w:r w:rsidRPr="006A02C5">
        <w:rPr>
          <w:rFonts w:eastAsia="Arial"/>
          <w:spacing w:val="7"/>
        </w:rPr>
        <w:t xml:space="preserve"> </w:t>
      </w:r>
      <w:r w:rsidRPr="006A02C5">
        <w:rPr>
          <w:rFonts w:eastAsia="Arial"/>
        </w:rPr>
        <w:t>employing</w:t>
      </w:r>
      <w:r w:rsidRPr="006A02C5">
        <w:rPr>
          <w:rFonts w:eastAsia="Arial"/>
          <w:spacing w:val="7"/>
        </w:rPr>
        <w:t xml:space="preserve"> </w:t>
      </w:r>
      <w:r w:rsidRPr="006A02C5">
        <w:rPr>
          <w:rFonts w:eastAsia="Arial"/>
        </w:rPr>
        <w:t>or</w:t>
      </w:r>
      <w:r w:rsidRPr="006A02C5">
        <w:rPr>
          <w:rFonts w:eastAsia="Arial"/>
          <w:w w:val="102"/>
        </w:rPr>
        <w:t xml:space="preserve"> </w:t>
      </w:r>
      <w:r w:rsidRPr="006A02C5">
        <w:rPr>
          <w:rFonts w:eastAsia="Arial"/>
        </w:rPr>
        <w:t>p</w:t>
      </w:r>
      <w:r w:rsidRPr="006A02C5">
        <w:rPr>
          <w:rFonts w:eastAsia="Arial"/>
          <w:spacing w:val="-4"/>
        </w:rPr>
        <w:t>r</w:t>
      </w:r>
      <w:r w:rsidRPr="006A02C5">
        <w:rPr>
          <w:rFonts w:eastAsia="Arial"/>
        </w:rPr>
        <w:t>omoting</w:t>
      </w:r>
      <w:r w:rsidRPr="006A02C5">
        <w:rPr>
          <w:rFonts w:eastAsia="Arial"/>
          <w:spacing w:val="7"/>
        </w:rPr>
        <w:t xml:space="preserve"> </w:t>
      </w:r>
      <w:r w:rsidRPr="006A02C5">
        <w:rPr>
          <w:rFonts w:eastAsia="Arial"/>
        </w:rPr>
        <w:t>the</w:t>
      </w:r>
      <w:r w:rsidRPr="006A02C5">
        <w:rPr>
          <w:rFonts w:eastAsia="Arial"/>
          <w:spacing w:val="7"/>
        </w:rPr>
        <w:t xml:space="preserve"> </w:t>
      </w:r>
      <w:r w:rsidRPr="006A02C5">
        <w:rPr>
          <w:rFonts w:eastAsia="Arial"/>
        </w:rPr>
        <w:t>use</w:t>
      </w:r>
      <w:r w:rsidRPr="006A02C5">
        <w:rPr>
          <w:rFonts w:eastAsia="Arial"/>
          <w:spacing w:val="8"/>
        </w:rPr>
        <w:t xml:space="preserve"> </w:t>
      </w:r>
      <w:r w:rsidRPr="006A02C5">
        <w:rPr>
          <w:rFonts w:eastAsia="Arial"/>
        </w:rPr>
        <w:t>of</w:t>
      </w:r>
      <w:r w:rsidRPr="006A02C5">
        <w:rPr>
          <w:rFonts w:eastAsia="Arial"/>
          <w:spacing w:val="7"/>
        </w:rPr>
        <w:t xml:space="preserve"> </w:t>
      </w:r>
      <w:r w:rsidRPr="006A02C5">
        <w:rPr>
          <w:rFonts w:eastAsia="Arial"/>
        </w:rPr>
        <w:t>the</w:t>
      </w:r>
      <w:r w:rsidRPr="006A02C5">
        <w:rPr>
          <w:rFonts w:eastAsia="Arial"/>
          <w:spacing w:val="8"/>
        </w:rPr>
        <w:t xml:space="preserve"> </w:t>
      </w:r>
      <w:r w:rsidRPr="006A02C5">
        <w:rPr>
          <w:rFonts w:eastAsia="Arial"/>
        </w:rPr>
        <w:t>p</w:t>
      </w:r>
      <w:r w:rsidRPr="006A02C5">
        <w:rPr>
          <w:rFonts w:eastAsia="Arial"/>
          <w:spacing w:val="-4"/>
        </w:rPr>
        <w:t>r</w:t>
      </w:r>
      <w:r w:rsidRPr="006A02C5">
        <w:rPr>
          <w:rFonts w:eastAsia="Arial"/>
        </w:rPr>
        <w:t>ecautionary principle:</w:t>
      </w:r>
    </w:p>
    <w:p w14:paraId="13618B49" w14:textId="77777777" w:rsidR="00D5355C" w:rsidRPr="003C7836" w:rsidRDefault="00D5355C" w:rsidP="00D5355C">
      <w:pPr>
        <w:pStyle w:val="AR-Bullet"/>
        <w:rPr>
          <w:rFonts w:eastAsia="Arial"/>
        </w:rPr>
      </w:pPr>
      <w:r w:rsidRPr="003C7836">
        <w:rPr>
          <w:rFonts w:eastAsia="Arial"/>
        </w:rPr>
        <w:t>making</w:t>
      </w:r>
      <w:r w:rsidRPr="003C7836">
        <w:rPr>
          <w:rFonts w:eastAsia="Arial"/>
          <w:spacing w:val="-1"/>
        </w:rPr>
        <w:t xml:space="preserve"> </w:t>
      </w:r>
      <w:r w:rsidRPr="003C7836">
        <w:rPr>
          <w:rFonts w:eastAsia="Arial"/>
        </w:rPr>
        <w:t>decisions</w:t>
      </w:r>
      <w:r w:rsidRPr="003C7836">
        <w:rPr>
          <w:rFonts w:eastAsia="Arial"/>
          <w:spacing w:val="-1"/>
        </w:rPr>
        <w:t xml:space="preserve"> </w:t>
      </w:r>
      <w:r w:rsidRPr="003C7836">
        <w:rPr>
          <w:rFonts w:eastAsia="Arial"/>
        </w:rPr>
        <w:t>under the</w:t>
      </w:r>
      <w:r w:rsidRPr="003C7836">
        <w:rPr>
          <w:rFonts w:eastAsia="Arial"/>
          <w:spacing w:val="-1"/>
        </w:rPr>
        <w:t xml:space="preserve"> </w:t>
      </w:r>
      <w:r w:rsidRPr="003C7836">
        <w:rPr>
          <w:rFonts w:eastAsia="Arial"/>
        </w:rPr>
        <w:t>Marine Park Act</w:t>
      </w:r>
    </w:p>
    <w:p w14:paraId="2029252C" w14:textId="77777777" w:rsidR="00D5355C" w:rsidRPr="003C7836" w:rsidRDefault="00D5355C" w:rsidP="00D5355C">
      <w:pPr>
        <w:pStyle w:val="AR-Bullet"/>
        <w:rPr>
          <w:rFonts w:eastAsia="Arial"/>
        </w:rPr>
      </w:pPr>
      <w:r w:rsidRPr="003C7836">
        <w:rPr>
          <w:rFonts w:eastAsia="Arial"/>
          <w:spacing w:val="-4"/>
        </w:rPr>
        <w:t>r</w:t>
      </w:r>
      <w:r w:rsidRPr="003C7836">
        <w:rPr>
          <w:rFonts w:eastAsia="Arial"/>
        </w:rPr>
        <w:t>eleasing</w:t>
      </w:r>
      <w:r w:rsidRPr="003C7836">
        <w:rPr>
          <w:rFonts w:eastAsia="Arial"/>
          <w:spacing w:val="3"/>
        </w:rPr>
        <w:t xml:space="preserve"> </w:t>
      </w:r>
      <w:r w:rsidRPr="003C7836">
        <w:rPr>
          <w:rFonts w:eastAsia="Arial"/>
        </w:rPr>
        <w:t>publications</w:t>
      </w:r>
      <w:r w:rsidRPr="003C7836">
        <w:rPr>
          <w:rFonts w:eastAsia="Arial"/>
          <w:spacing w:val="3"/>
        </w:rPr>
        <w:t xml:space="preserve"> </w:t>
      </w:r>
      <w:r w:rsidRPr="003C7836">
        <w:rPr>
          <w:rFonts w:eastAsia="Arial"/>
        </w:rPr>
        <w:t>on</w:t>
      </w:r>
      <w:r w:rsidRPr="003C7836">
        <w:rPr>
          <w:rFonts w:eastAsia="Arial"/>
          <w:spacing w:val="3"/>
        </w:rPr>
        <w:t xml:space="preserve"> </w:t>
      </w:r>
      <w:r w:rsidRPr="003C7836">
        <w:rPr>
          <w:rFonts w:eastAsia="Arial"/>
        </w:rPr>
        <w:t>climate</w:t>
      </w:r>
      <w:r w:rsidRPr="003C7836">
        <w:rPr>
          <w:rFonts w:eastAsia="Arial"/>
          <w:spacing w:val="4"/>
        </w:rPr>
        <w:t xml:space="preserve"> </w:t>
      </w:r>
      <w:r w:rsidRPr="003C7836">
        <w:rPr>
          <w:rFonts w:eastAsia="Arial"/>
        </w:rPr>
        <w:t>change and</w:t>
      </w:r>
      <w:r w:rsidRPr="003C7836">
        <w:rPr>
          <w:rFonts w:eastAsia="Arial"/>
          <w:spacing w:val="-5"/>
        </w:rPr>
        <w:t xml:space="preserve"> </w:t>
      </w:r>
      <w:r w:rsidRPr="003C7836">
        <w:rPr>
          <w:rFonts w:eastAsia="Arial"/>
        </w:rPr>
        <w:t>the</w:t>
      </w:r>
      <w:r w:rsidRPr="003C7836">
        <w:rPr>
          <w:rFonts w:eastAsia="Arial"/>
          <w:spacing w:val="-4"/>
        </w:rPr>
        <w:t xml:space="preserve"> </w:t>
      </w:r>
      <w:r w:rsidRPr="003C7836">
        <w:rPr>
          <w:rFonts w:eastAsia="Arial"/>
        </w:rPr>
        <w:t>G</w:t>
      </w:r>
      <w:r w:rsidRPr="003C7836">
        <w:rPr>
          <w:rFonts w:eastAsia="Arial"/>
          <w:spacing w:val="-5"/>
        </w:rPr>
        <w:t>r</w:t>
      </w:r>
      <w:r w:rsidRPr="003C7836">
        <w:rPr>
          <w:rFonts w:eastAsia="Arial"/>
        </w:rPr>
        <w:t>eat</w:t>
      </w:r>
      <w:r w:rsidRPr="003C7836">
        <w:rPr>
          <w:rFonts w:eastAsia="Arial"/>
          <w:spacing w:val="-4"/>
        </w:rPr>
        <w:t xml:space="preserve"> </w:t>
      </w:r>
      <w:r w:rsidRPr="003C7836">
        <w:rPr>
          <w:rFonts w:eastAsia="Arial"/>
        </w:rPr>
        <w:t>Barrier</w:t>
      </w:r>
      <w:r w:rsidRPr="003C7836">
        <w:rPr>
          <w:rFonts w:eastAsia="Arial"/>
          <w:spacing w:val="-4"/>
        </w:rPr>
        <w:t xml:space="preserve"> </w:t>
      </w:r>
      <w:r w:rsidRPr="003C7836">
        <w:rPr>
          <w:rFonts w:eastAsia="Arial"/>
        </w:rPr>
        <w:t>Reef</w:t>
      </w:r>
    </w:p>
    <w:p w14:paraId="6583BE8E" w14:textId="77777777" w:rsidR="00D5355C" w:rsidRPr="003C7836" w:rsidRDefault="00D5355C" w:rsidP="00D5355C">
      <w:pPr>
        <w:pStyle w:val="AR-Bullet"/>
        <w:rPr>
          <w:rFonts w:eastAsia="Arial"/>
        </w:rPr>
      </w:pPr>
      <w:r w:rsidRPr="003C7836">
        <w:rPr>
          <w:rFonts w:eastAsia="Arial"/>
        </w:rPr>
        <w:t>making</w:t>
      </w:r>
      <w:r w:rsidRPr="003C7836">
        <w:rPr>
          <w:rFonts w:eastAsia="Arial"/>
          <w:spacing w:val="1"/>
        </w:rPr>
        <w:t xml:space="preserve"> </w:t>
      </w:r>
      <w:r w:rsidRPr="003C7836">
        <w:rPr>
          <w:rFonts w:eastAsia="Arial"/>
        </w:rPr>
        <w:t>information</w:t>
      </w:r>
      <w:r w:rsidRPr="003C7836">
        <w:rPr>
          <w:rFonts w:eastAsia="Arial"/>
          <w:spacing w:val="1"/>
        </w:rPr>
        <w:t xml:space="preserve"> </w:t>
      </w:r>
      <w:r w:rsidRPr="003C7836">
        <w:rPr>
          <w:rFonts w:eastAsia="Arial"/>
          <w:spacing w:val="-4"/>
        </w:rPr>
        <w:t>r</w:t>
      </w:r>
      <w:r w:rsidRPr="003C7836">
        <w:rPr>
          <w:rFonts w:eastAsia="Arial"/>
        </w:rPr>
        <w:t>eadily</w:t>
      </w:r>
      <w:r w:rsidRPr="003C7836">
        <w:rPr>
          <w:rFonts w:eastAsia="Arial"/>
          <w:spacing w:val="1"/>
        </w:rPr>
        <w:t xml:space="preserve"> </w:t>
      </w:r>
      <w:r w:rsidRPr="003C7836">
        <w:rPr>
          <w:rFonts w:eastAsia="Arial"/>
        </w:rPr>
        <w:t>available</w:t>
      </w:r>
      <w:r w:rsidRPr="003C7836">
        <w:rPr>
          <w:rFonts w:eastAsia="Arial"/>
          <w:spacing w:val="1"/>
        </w:rPr>
        <w:t xml:space="preserve"> </w:t>
      </w:r>
      <w:r w:rsidRPr="003C7836">
        <w:rPr>
          <w:rFonts w:eastAsia="Arial"/>
        </w:rPr>
        <w:t>on</w:t>
      </w:r>
      <w:r w:rsidRPr="003C7836">
        <w:rPr>
          <w:rFonts w:eastAsia="Arial"/>
          <w:w w:val="101"/>
        </w:rPr>
        <w:t xml:space="preserve"> </w:t>
      </w:r>
      <w:r w:rsidRPr="003C7836">
        <w:rPr>
          <w:rFonts w:eastAsia="Arial"/>
        </w:rPr>
        <w:t>the</w:t>
      </w:r>
      <w:r w:rsidRPr="003C7836">
        <w:rPr>
          <w:rFonts w:eastAsia="Arial"/>
          <w:spacing w:val="7"/>
        </w:rPr>
        <w:t xml:space="preserve"> </w:t>
      </w:r>
      <w:r w:rsidRPr="003C7836">
        <w:rPr>
          <w:rFonts w:eastAsia="Arial"/>
        </w:rPr>
        <w:t>agency</w:t>
      </w:r>
      <w:r w:rsidRPr="003C7836">
        <w:rPr>
          <w:rFonts w:eastAsia="Arial"/>
          <w:spacing w:val="-14"/>
        </w:rPr>
        <w:t>’</w:t>
      </w:r>
      <w:r w:rsidRPr="003C7836">
        <w:rPr>
          <w:rFonts w:eastAsia="Arial"/>
        </w:rPr>
        <w:t>s</w:t>
      </w:r>
      <w:r w:rsidRPr="003C7836">
        <w:rPr>
          <w:rFonts w:eastAsia="Arial"/>
          <w:spacing w:val="7"/>
        </w:rPr>
        <w:t xml:space="preserve"> </w:t>
      </w:r>
      <w:r w:rsidRPr="003C7836">
        <w:rPr>
          <w:rFonts w:eastAsia="Arial"/>
        </w:rPr>
        <w:t>exte</w:t>
      </w:r>
      <w:r w:rsidRPr="003C7836">
        <w:rPr>
          <w:rFonts w:eastAsia="Arial"/>
          <w:spacing w:val="3"/>
        </w:rPr>
        <w:t>r</w:t>
      </w:r>
      <w:r w:rsidRPr="003C7836">
        <w:rPr>
          <w:rFonts w:eastAsia="Arial"/>
        </w:rPr>
        <w:t>nal</w:t>
      </w:r>
      <w:r w:rsidRPr="003C7836">
        <w:rPr>
          <w:rFonts w:eastAsia="Arial"/>
          <w:spacing w:val="8"/>
        </w:rPr>
        <w:t xml:space="preserve"> </w:t>
      </w:r>
      <w:r w:rsidRPr="003C7836">
        <w:rPr>
          <w:rFonts w:eastAsia="Arial"/>
        </w:rPr>
        <w:t>website</w:t>
      </w:r>
    </w:p>
    <w:p w14:paraId="0A3248EC" w14:textId="6A1F9901" w:rsidR="00D5355C" w:rsidRPr="003C7836" w:rsidRDefault="00D5355C" w:rsidP="00D5355C">
      <w:pPr>
        <w:pStyle w:val="AR-Bullet"/>
        <w:rPr>
          <w:rFonts w:eastAsia="Arial"/>
        </w:rPr>
      </w:pPr>
      <w:r w:rsidRPr="003C7836">
        <w:rPr>
          <w:rFonts w:eastAsia="Arial"/>
        </w:rPr>
        <w:t>working</w:t>
      </w:r>
      <w:r w:rsidRPr="003C7836">
        <w:rPr>
          <w:rFonts w:eastAsia="Arial"/>
          <w:spacing w:val="9"/>
        </w:rPr>
        <w:t xml:space="preserve"> </w:t>
      </w:r>
      <w:r w:rsidRPr="003C7836">
        <w:rPr>
          <w:rFonts w:eastAsia="Arial"/>
        </w:rPr>
        <w:t>with</w:t>
      </w:r>
      <w:r w:rsidRPr="003C7836">
        <w:rPr>
          <w:rFonts w:eastAsia="Arial"/>
          <w:spacing w:val="9"/>
        </w:rPr>
        <w:t xml:space="preserve"> </w:t>
      </w:r>
      <w:r w:rsidRPr="003C7836">
        <w:rPr>
          <w:rFonts w:eastAsia="Arial"/>
        </w:rPr>
        <w:t>the</w:t>
      </w:r>
      <w:r w:rsidRPr="003C7836">
        <w:rPr>
          <w:rFonts w:eastAsia="Arial"/>
          <w:spacing w:val="9"/>
        </w:rPr>
        <w:t xml:space="preserve"> </w:t>
      </w:r>
      <w:r w:rsidRPr="003C7836">
        <w:rPr>
          <w:rFonts w:eastAsia="Arial"/>
          <w:spacing w:val="1"/>
        </w:rPr>
        <w:t xml:space="preserve">Australian and Queensland governments </w:t>
      </w:r>
      <w:r w:rsidRPr="003C7836">
        <w:rPr>
          <w:rFonts w:eastAsia="Arial"/>
        </w:rPr>
        <w:t>to</w:t>
      </w:r>
      <w:r w:rsidRPr="003C7836">
        <w:rPr>
          <w:rFonts w:eastAsia="Arial"/>
          <w:w w:val="106"/>
        </w:rPr>
        <w:t xml:space="preserve"> </w:t>
      </w:r>
      <w:r w:rsidRPr="003C7836">
        <w:rPr>
          <w:rFonts w:eastAsia="Arial"/>
        </w:rPr>
        <w:t>progress implementation of the</w:t>
      </w:r>
      <w:r w:rsidRPr="003C7836">
        <w:rPr>
          <w:rFonts w:eastAsia="Arial"/>
          <w:spacing w:val="5"/>
        </w:rPr>
        <w:t xml:space="preserve"> </w:t>
      </w:r>
      <w:r w:rsidRPr="003C7836">
        <w:t>Reef 2050 Plan</w:t>
      </w:r>
      <w:r w:rsidRPr="003C7836">
        <w:rPr>
          <w:rFonts w:eastAsia="Arial"/>
          <w:w w:val="98"/>
        </w:rPr>
        <w:t xml:space="preserve"> </w:t>
      </w:r>
      <w:r w:rsidRPr="003C7836">
        <w:rPr>
          <w:rFonts w:eastAsia="Arial"/>
        </w:rPr>
        <w:t>for</w:t>
      </w:r>
      <w:r w:rsidRPr="003C7836">
        <w:rPr>
          <w:rFonts w:eastAsia="Arial"/>
          <w:spacing w:val="-4"/>
        </w:rPr>
        <w:t xml:space="preserve"> </w:t>
      </w:r>
      <w:r w:rsidRPr="003C7836">
        <w:rPr>
          <w:rFonts w:eastAsia="Arial"/>
        </w:rPr>
        <w:t>the</w:t>
      </w:r>
      <w:r w:rsidRPr="003C7836">
        <w:rPr>
          <w:rFonts w:eastAsia="Arial"/>
          <w:spacing w:val="-4"/>
        </w:rPr>
        <w:t xml:space="preserve"> </w:t>
      </w:r>
      <w:r w:rsidR="00A0514E" w:rsidRPr="003C7836">
        <w:rPr>
          <w:rFonts w:eastAsia="Arial"/>
          <w:spacing w:val="-4"/>
        </w:rPr>
        <w:t xml:space="preserve">Great Barrier </w:t>
      </w:r>
      <w:r w:rsidRPr="003C7836">
        <w:rPr>
          <w:rFonts w:eastAsia="Arial"/>
        </w:rPr>
        <w:t>Reef.</w:t>
      </w:r>
    </w:p>
    <w:p w14:paraId="46243876" w14:textId="77777777" w:rsidR="00D5355C" w:rsidRPr="006A02C5" w:rsidRDefault="00D5355C" w:rsidP="0058070C">
      <w:pPr>
        <w:pStyle w:val="ARBodyText"/>
        <w:rPr>
          <w:rFonts w:eastAsia="Arial"/>
        </w:rPr>
      </w:pPr>
      <w:r w:rsidRPr="006A02C5">
        <w:rPr>
          <w:rFonts w:eastAsia="Arial"/>
        </w:rPr>
        <w:lastRenderedPageBreak/>
        <w:t>The</w:t>
      </w:r>
      <w:r w:rsidRPr="006A02C5">
        <w:rPr>
          <w:rFonts w:eastAsia="Arial"/>
          <w:spacing w:val="7"/>
        </w:rPr>
        <w:t xml:space="preserve"> </w:t>
      </w:r>
      <w:r w:rsidRPr="006A02C5">
        <w:rPr>
          <w:rFonts w:eastAsia="Arial"/>
        </w:rPr>
        <w:t>following</w:t>
      </w:r>
      <w:r w:rsidRPr="006A02C5">
        <w:rPr>
          <w:rFonts w:eastAsia="Arial"/>
          <w:spacing w:val="8"/>
        </w:rPr>
        <w:t xml:space="preserve"> agency </w:t>
      </w:r>
      <w:r w:rsidRPr="006A02C5">
        <w:rPr>
          <w:rFonts w:eastAsia="Arial"/>
        </w:rPr>
        <w:t>activities</w:t>
      </w:r>
      <w:r w:rsidRPr="006A02C5">
        <w:rPr>
          <w:rFonts w:eastAsia="Arial"/>
          <w:spacing w:val="8"/>
        </w:rPr>
        <w:t xml:space="preserve"> </w:t>
      </w:r>
      <w:r w:rsidRPr="006A02C5">
        <w:rPr>
          <w:rFonts w:eastAsia="Arial"/>
        </w:rPr>
        <w:t>acco</w:t>
      </w:r>
      <w:r w:rsidRPr="006A02C5">
        <w:rPr>
          <w:rFonts w:eastAsia="Arial"/>
          <w:spacing w:val="-4"/>
        </w:rPr>
        <w:t>r</w:t>
      </w:r>
      <w:r w:rsidRPr="006A02C5">
        <w:rPr>
          <w:rFonts w:eastAsia="Arial"/>
        </w:rPr>
        <w:t>d</w:t>
      </w:r>
      <w:r w:rsidRPr="006A02C5">
        <w:rPr>
          <w:rFonts w:eastAsia="Arial"/>
          <w:spacing w:val="7"/>
        </w:rPr>
        <w:t xml:space="preserve"> </w:t>
      </w:r>
      <w:r w:rsidRPr="006A02C5">
        <w:rPr>
          <w:rFonts w:eastAsia="Arial"/>
        </w:rPr>
        <w:t>with</w:t>
      </w:r>
      <w:r w:rsidRPr="006A02C5">
        <w:rPr>
          <w:rFonts w:eastAsia="Arial"/>
          <w:spacing w:val="8"/>
        </w:rPr>
        <w:t xml:space="preserve"> </w:t>
      </w:r>
      <w:r w:rsidRPr="006A02C5">
        <w:rPr>
          <w:rFonts w:eastAsia="Arial"/>
        </w:rPr>
        <w:t>the</w:t>
      </w:r>
      <w:r w:rsidRPr="006A02C5">
        <w:rPr>
          <w:rFonts w:eastAsia="Arial"/>
          <w:w w:val="101"/>
        </w:rPr>
        <w:t xml:space="preserve"> </w:t>
      </w:r>
      <w:r w:rsidRPr="006A02C5">
        <w:rPr>
          <w:rFonts w:eastAsia="Arial"/>
        </w:rPr>
        <w:t>principles</w:t>
      </w:r>
      <w:r w:rsidRPr="006A02C5">
        <w:rPr>
          <w:rFonts w:eastAsia="Arial"/>
          <w:spacing w:val="10"/>
        </w:rPr>
        <w:t xml:space="preserve"> </w:t>
      </w:r>
      <w:r w:rsidRPr="006A02C5">
        <w:rPr>
          <w:rFonts w:eastAsia="Arial"/>
        </w:rPr>
        <w:t>of</w:t>
      </w:r>
      <w:r w:rsidRPr="006A02C5">
        <w:rPr>
          <w:rFonts w:eastAsia="Arial"/>
          <w:spacing w:val="10"/>
        </w:rPr>
        <w:t xml:space="preserve"> </w:t>
      </w:r>
      <w:r w:rsidRPr="006A02C5">
        <w:rPr>
          <w:rFonts w:eastAsia="Arial"/>
        </w:rPr>
        <w:t>ecologically</w:t>
      </w:r>
      <w:r w:rsidRPr="006A02C5">
        <w:rPr>
          <w:rFonts w:eastAsia="Arial"/>
          <w:spacing w:val="10"/>
        </w:rPr>
        <w:t xml:space="preserve"> </w:t>
      </w:r>
      <w:r w:rsidRPr="006A02C5">
        <w:rPr>
          <w:rFonts w:eastAsia="Arial"/>
        </w:rPr>
        <w:t>sustainable development</w:t>
      </w:r>
      <w:r w:rsidRPr="006A02C5">
        <w:rPr>
          <w:rFonts w:eastAsia="Arial"/>
          <w:spacing w:val="10"/>
        </w:rPr>
        <w:t xml:space="preserve"> </w:t>
      </w:r>
      <w:r w:rsidRPr="006A02C5">
        <w:rPr>
          <w:rFonts w:eastAsia="Arial"/>
        </w:rPr>
        <w:t>by</w:t>
      </w:r>
      <w:r w:rsidRPr="006A02C5">
        <w:rPr>
          <w:rFonts w:eastAsia="Arial"/>
          <w:spacing w:val="10"/>
        </w:rPr>
        <w:t xml:space="preserve"> </w:t>
      </w:r>
      <w:r w:rsidRPr="006A02C5">
        <w:rPr>
          <w:rFonts w:eastAsia="Arial"/>
        </w:rPr>
        <w:t>aiming</w:t>
      </w:r>
      <w:r w:rsidRPr="006A02C5">
        <w:rPr>
          <w:rFonts w:eastAsia="Arial"/>
          <w:spacing w:val="11"/>
        </w:rPr>
        <w:t xml:space="preserve"> </w:t>
      </w:r>
      <w:r w:rsidRPr="006A02C5">
        <w:rPr>
          <w:rFonts w:eastAsia="Arial"/>
        </w:rPr>
        <w:t>to</w:t>
      </w:r>
      <w:r w:rsidRPr="006A02C5">
        <w:rPr>
          <w:rFonts w:eastAsia="Arial"/>
          <w:spacing w:val="10"/>
        </w:rPr>
        <w:t xml:space="preserve"> </w:t>
      </w:r>
      <w:r w:rsidRPr="006A02C5">
        <w:rPr>
          <w:rFonts w:eastAsia="Arial"/>
        </w:rPr>
        <w:t>p</w:t>
      </w:r>
      <w:r w:rsidRPr="006A02C5">
        <w:rPr>
          <w:rFonts w:eastAsia="Arial"/>
          <w:spacing w:val="-4"/>
        </w:rPr>
        <w:t>r</w:t>
      </w:r>
      <w:r w:rsidRPr="006A02C5">
        <w:rPr>
          <w:rFonts w:eastAsia="Arial"/>
        </w:rPr>
        <w:t>omote</w:t>
      </w:r>
      <w:r w:rsidRPr="006A02C5">
        <w:rPr>
          <w:rFonts w:eastAsia="Arial"/>
          <w:w w:val="102"/>
        </w:rPr>
        <w:t xml:space="preserve"> </w:t>
      </w:r>
      <w:r w:rsidRPr="006A02C5">
        <w:rPr>
          <w:rFonts w:eastAsia="Arial"/>
        </w:rPr>
        <w:t>conservation</w:t>
      </w:r>
      <w:r w:rsidRPr="006A02C5">
        <w:rPr>
          <w:rFonts w:eastAsia="Arial"/>
          <w:spacing w:val="6"/>
        </w:rPr>
        <w:t xml:space="preserve"> </w:t>
      </w:r>
      <w:r w:rsidRPr="006A02C5">
        <w:rPr>
          <w:rFonts w:eastAsia="Arial"/>
        </w:rPr>
        <w:t>of</w:t>
      </w:r>
      <w:r w:rsidRPr="006A02C5">
        <w:rPr>
          <w:rFonts w:eastAsia="Arial"/>
          <w:spacing w:val="6"/>
        </w:rPr>
        <w:t xml:space="preserve"> </w:t>
      </w:r>
      <w:r w:rsidRPr="006A02C5">
        <w:rPr>
          <w:rFonts w:eastAsia="Arial"/>
        </w:rPr>
        <w:t>the</w:t>
      </w:r>
      <w:r w:rsidRPr="006A02C5">
        <w:rPr>
          <w:rFonts w:eastAsia="Arial"/>
          <w:spacing w:val="6"/>
        </w:rPr>
        <w:t xml:space="preserve"> </w:t>
      </w:r>
      <w:r w:rsidRPr="006A02C5">
        <w:rPr>
          <w:rFonts w:eastAsia="Arial"/>
        </w:rPr>
        <w:t>envi</w:t>
      </w:r>
      <w:r w:rsidRPr="006A02C5">
        <w:rPr>
          <w:rFonts w:eastAsia="Arial"/>
          <w:spacing w:val="-5"/>
        </w:rPr>
        <w:t>r</w:t>
      </w:r>
      <w:r w:rsidRPr="006A02C5">
        <w:rPr>
          <w:rFonts w:eastAsia="Arial"/>
        </w:rPr>
        <w:t>onment</w:t>
      </w:r>
      <w:r w:rsidRPr="006A02C5">
        <w:rPr>
          <w:rFonts w:eastAsia="Arial"/>
          <w:spacing w:val="6"/>
        </w:rPr>
        <w:t xml:space="preserve"> </w:t>
      </w:r>
      <w:r w:rsidRPr="006A02C5">
        <w:rPr>
          <w:rFonts w:eastAsia="Arial"/>
        </w:rPr>
        <w:t>for</w:t>
      </w:r>
      <w:r w:rsidRPr="006A02C5">
        <w:rPr>
          <w:rFonts w:eastAsia="Arial"/>
          <w:spacing w:val="6"/>
        </w:rPr>
        <w:t xml:space="preserve"> </w:t>
      </w:r>
      <w:r w:rsidRPr="006A02C5">
        <w:rPr>
          <w:rFonts w:eastAsia="Arial"/>
        </w:rPr>
        <w:t>the</w:t>
      </w:r>
      <w:r w:rsidRPr="006A02C5">
        <w:rPr>
          <w:rFonts w:eastAsia="Arial"/>
          <w:w w:val="101"/>
        </w:rPr>
        <w:t xml:space="preserve"> </w:t>
      </w:r>
      <w:r w:rsidRPr="006A02C5">
        <w:rPr>
          <w:rFonts w:eastAsia="Arial"/>
        </w:rPr>
        <w:t>benefit</w:t>
      </w:r>
      <w:r w:rsidRPr="006A02C5">
        <w:rPr>
          <w:rFonts w:eastAsia="Arial"/>
          <w:spacing w:val="4"/>
        </w:rPr>
        <w:t xml:space="preserve"> </w:t>
      </w:r>
      <w:r w:rsidRPr="006A02C5">
        <w:rPr>
          <w:rFonts w:eastAsia="Arial"/>
        </w:rPr>
        <w:t>of</w:t>
      </w:r>
      <w:r w:rsidRPr="006A02C5">
        <w:rPr>
          <w:rFonts w:eastAsia="Arial"/>
          <w:spacing w:val="5"/>
        </w:rPr>
        <w:t xml:space="preserve"> </w:t>
      </w:r>
      <w:r w:rsidRPr="006A02C5">
        <w:rPr>
          <w:rFonts w:eastAsia="Arial"/>
        </w:rPr>
        <w:t>futu</w:t>
      </w:r>
      <w:r w:rsidRPr="006A02C5">
        <w:rPr>
          <w:rFonts w:eastAsia="Arial"/>
          <w:spacing w:val="-4"/>
        </w:rPr>
        <w:t>r</w:t>
      </w:r>
      <w:r w:rsidRPr="006A02C5">
        <w:rPr>
          <w:rFonts w:eastAsia="Arial"/>
        </w:rPr>
        <w:t>e</w:t>
      </w:r>
      <w:r w:rsidRPr="006A02C5">
        <w:rPr>
          <w:rFonts w:eastAsia="Arial"/>
          <w:spacing w:val="5"/>
        </w:rPr>
        <w:t xml:space="preserve"> </w:t>
      </w:r>
      <w:r w:rsidRPr="006A02C5">
        <w:rPr>
          <w:rFonts w:eastAsia="Arial"/>
        </w:rPr>
        <w:t>generations:</w:t>
      </w:r>
    </w:p>
    <w:p w14:paraId="7696DF94" w14:textId="77777777" w:rsidR="00D5355C" w:rsidRPr="006A02C5" w:rsidRDefault="00D5355C" w:rsidP="00D5355C">
      <w:pPr>
        <w:pStyle w:val="AR-Bullet"/>
        <w:rPr>
          <w:rFonts w:eastAsia="Arial"/>
        </w:rPr>
      </w:pPr>
      <w:r w:rsidRPr="006A02C5">
        <w:rPr>
          <w:rFonts w:eastAsia="Arial"/>
        </w:rPr>
        <w:t>c</w:t>
      </w:r>
      <w:r w:rsidRPr="006A02C5">
        <w:rPr>
          <w:rFonts w:eastAsia="Arial"/>
          <w:w w:val="105"/>
        </w:rPr>
        <w:t>ontributing</w:t>
      </w:r>
      <w:r w:rsidRPr="006A02C5">
        <w:rPr>
          <w:rFonts w:eastAsia="Arial"/>
          <w:spacing w:val="-23"/>
          <w:w w:val="105"/>
        </w:rPr>
        <w:t xml:space="preserve"> </w:t>
      </w:r>
      <w:r w:rsidRPr="006A02C5">
        <w:rPr>
          <w:rFonts w:eastAsia="Arial"/>
          <w:w w:val="105"/>
        </w:rPr>
        <w:t>to</w:t>
      </w:r>
      <w:r w:rsidRPr="006A02C5">
        <w:rPr>
          <w:rFonts w:eastAsia="Arial"/>
          <w:spacing w:val="-22"/>
          <w:w w:val="105"/>
        </w:rPr>
        <w:t xml:space="preserve"> </w:t>
      </w:r>
      <w:r w:rsidRPr="006A02C5">
        <w:rPr>
          <w:rFonts w:eastAsia="Arial"/>
          <w:w w:val="105"/>
        </w:rPr>
        <w:t>the</w:t>
      </w:r>
      <w:r w:rsidRPr="006A02C5">
        <w:rPr>
          <w:rFonts w:eastAsia="Arial"/>
          <w:spacing w:val="-23"/>
          <w:w w:val="105"/>
        </w:rPr>
        <w:t xml:space="preserve"> </w:t>
      </w:r>
      <w:r w:rsidRPr="006A02C5">
        <w:rPr>
          <w:rFonts w:eastAsia="Arial"/>
          <w:w w:val="105"/>
        </w:rPr>
        <w:t>conservation</w:t>
      </w:r>
      <w:r w:rsidRPr="006A02C5">
        <w:rPr>
          <w:rFonts w:eastAsia="Arial"/>
          <w:spacing w:val="-22"/>
          <w:w w:val="105"/>
        </w:rPr>
        <w:t xml:space="preserve"> </w:t>
      </w:r>
      <w:r w:rsidRPr="006A02C5">
        <w:rPr>
          <w:rFonts w:eastAsia="Arial"/>
          <w:w w:val="105"/>
        </w:rPr>
        <w:t>of</w:t>
      </w:r>
      <w:r w:rsidRPr="006A02C5">
        <w:rPr>
          <w:rFonts w:eastAsia="Arial"/>
          <w:w w:val="104"/>
        </w:rPr>
        <w:t xml:space="preserve"> </w:t>
      </w:r>
      <w:r w:rsidRPr="006A02C5">
        <w:rPr>
          <w:rFonts w:eastAsia="Arial"/>
        </w:rPr>
        <w:t>biodiversit</w:t>
      </w:r>
      <w:r w:rsidRPr="006A02C5">
        <w:rPr>
          <w:rFonts w:eastAsia="Arial"/>
          <w:spacing w:val="-14"/>
        </w:rPr>
        <w:t xml:space="preserve">y </w:t>
      </w:r>
      <w:r w:rsidRPr="006A02C5">
        <w:rPr>
          <w:rFonts w:eastAsia="Arial"/>
        </w:rPr>
        <w:t>through:</w:t>
      </w:r>
    </w:p>
    <w:p w14:paraId="150C335E" w14:textId="74357559" w:rsidR="00D5355C" w:rsidRPr="00A96319" w:rsidRDefault="00D5355C" w:rsidP="0058070C">
      <w:pPr>
        <w:pStyle w:val="ARsubbullet"/>
        <w:rPr>
          <w:rFonts w:eastAsia="Arial"/>
        </w:rPr>
      </w:pPr>
      <w:r w:rsidRPr="00A96319">
        <w:rPr>
          <w:rFonts w:eastAsia="Arial"/>
        </w:rPr>
        <w:t>encouraging</w:t>
      </w:r>
      <w:r w:rsidRPr="00A96319">
        <w:rPr>
          <w:rFonts w:eastAsia="Arial"/>
          <w:spacing w:val="4"/>
        </w:rPr>
        <w:t xml:space="preserve"> </w:t>
      </w:r>
      <w:r w:rsidRPr="00A96319">
        <w:rPr>
          <w:rFonts w:eastAsia="Arial"/>
        </w:rPr>
        <w:t>integrated</w:t>
      </w:r>
      <w:r w:rsidRPr="00A96319">
        <w:rPr>
          <w:rFonts w:eastAsia="Arial"/>
          <w:w w:val="101"/>
        </w:rPr>
        <w:t xml:space="preserve"> </w:t>
      </w:r>
      <w:r w:rsidRPr="00A96319">
        <w:rPr>
          <w:rFonts w:eastAsia="Arial"/>
        </w:rPr>
        <w:t>coastal</w:t>
      </w:r>
      <w:r w:rsidRPr="00A96319">
        <w:rPr>
          <w:rFonts w:eastAsia="Arial"/>
          <w:spacing w:val="6"/>
        </w:rPr>
        <w:t xml:space="preserve"> </w:t>
      </w:r>
      <w:r w:rsidRPr="00A96319">
        <w:rPr>
          <w:rFonts w:eastAsia="Arial"/>
        </w:rPr>
        <w:t>management</w:t>
      </w:r>
      <w:r w:rsidRPr="00A96319">
        <w:rPr>
          <w:rFonts w:eastAsia="Arial"/>
          <w:spacing w:val="7"/>
        </w:rPr>
        <w:t xml:space="preserve"> </w:t>
      </w:r>
      <w:r w:rsidRPr="00A96319">
        <w:rPr>
          <w:rFonts w:eastAsia="Arial"/>
        </w:rPr>
        <w:t>and</w:t>
      </w:r>
      <w:r w:rsidRPr="00A96319">
        <w:rPr>
          <w:rFonts w:eastAsia="Arial"/>
          <w:spacing w:val="7"/>
        </w:rPr>
        <w:t xml:space="preserve"> </w:t>
      </w:r>
      <w:r w:rsidRPr="00A96319">
        <w:rPr>
          <w:rFonts w:eastAsia="Arial"/>
        </w:rPr>
        <w:t>imp</w:t>
      </w:r>
      <w:r w:rsidRPr="00A96319">
        <w:rPr>
          <w:rFonts w:eastAsia="Arial"/>
          <w:spacing w:val="-4"/>
        </w:rPr>
        <w:t>r</w:t>
      </w:r>
      <w:r w:rsidRPr="00A96319">
        <w:rPr>
          <w:rFonts w:eastAsia="Arial"/>
        </w:rPr>
        <w:t>ov</w:t>
      </w:r>
      <w:r>
        <w:rPr>
          <w:rFonts w:eastAsia="Arial"/>
        </w:rPr>
        <w:t>ing</w:t>
      </w:r>
      <w:r w:rsidRPr="00A96319">
        <w:rPr>
          <w:rFonts w:eastAsia="Arial"/>
          <w:w w:val="101"/>
        </w:rPr>
        <w:t xml:space="preserve"> </w:t>
      </w:r>
      <w:r w:rsidRPr="00A96319">
        <w:rPr>
          <w:rFonts w:eastAsia="Arial"/>
        </w:rPr>
        <w:t>knowledge</w:t>
      </w:r>
      <w:r w:rsidRPr="00A96319">
        <w:rPr>
          <w:rFonts w:eastAsia="Arial"/>
          <w:spacing w:val="5"/>
        </w:rPr>
        <w:t xml:space="preserve"> </w:t>
      </w:r>
      <w:r w:rsidRPr="00A96319">
        <w:rPr>
          <w:rFonts w:eastAsia="Arial"/>
        </w:rPr>
        <w:t>on</w:t>
      </w:r>
      <w:r w:rsidRPr="00A96319">
        <w:rPr>
          <w:rFonts w:eastAsia="Arial"/>
          <w:spacing w:val="5"/>
        </w:rPr>
        <w:t xml:space="preserve"> </w:t>
      </w:r>
      <w:r w:rsidRPr="00A96319">
        <w:rPr>
          <w:rFonts w:eastAsia="Arial"/>
        </w:rPr>
        <w:t>the</w:t>
      </w:r>
      <w:r w:rsidRPr="00A96319">
        <w:rPr>
          <w:rFonts w:eastAsia="Arial"/>
          <w:spacing w:val="5"/>
        </w:rPr>
        <w:t xml:space="preserve"> </w:t>
      </w:r>
      <w:r w:rsidRPr="00A96319">
        <w:rPr>
          <w:rFonts w:eastAsia="Arial"/>
          <w:spacing w:val="-4"/>
        </w:rPr>
        <w:t>r</w:t>
      </w:r>
      <w:r w:rsidRPr="00A96319">
        <w:rPr>
          <w:rFonts w:eastAsia="Arial"/>
        </w:rPr>
        <w:t>ole</w:t>
      </w:r>
      <w:r w:rsidRPr="00A96319">
        <w:rPr>
          <w:rFonts w:eastAsia="Arial"/>
          <w:spacing w:val="5"/>
        </w:rPr>
        <w:t xml:space="preserve"> </w:t>
      </w:r>
      <w:r w:rsidRPr="00A96319">
        <w:rPr>
          <w:rFonts w:eastAsia="Arial"/>
        </w:rPr>
        <w:t>that</w:t>
      </w:r>
      <w:r w:rsidRPr="00A96319">
        <w:rPr>
          <w:rFonts w:eastAsia="Arial"/>
          <w:spacing w:val="5"/>
        </w:rPr>
        <w:t xml:space="preserve"> </w:t>
      </w:r>
      <w:r w:rsidRPr="00A96319">
        <w:rPr>
          <w:rFonts w:eastAsia="Arial"/>
        </w:rPr>
        <w:t>coastal</w:t>
      </w:r>
      <w:r w:rsidRPr="00A96319">
        <w:rPr>
          <w:rFonts w:eastAsia="Arial"/>
          <w:w w:val="101"/>
        </w:rPr>
        <w:t xml:space="preserve"> </w:t>
      </w:r>
      <w:r w:rsidRPr="00A96319">
        <w:rPr>
          <w:rFonts w:eastAsia="Arial"/>
        </w:rPr>
        <w:t>ecosystems</w:t>
      </w:r>
      <w:r w:rsidRPr="00A96319">
        <w:rPr>
          <w:rFonts w:eastAsia="Arial"/>
          <w:spacing w:val="2"/>
        </w:rPr>
        <w:t xml:space="preserve"> </w:t>
      </w:r>
      <w:r w:rsidRPr="00A96319">
        <w:rPr>
          <w:rFonts w:eastAsia="Arial"/>
        </w:rPr>
        <w:t>play</w:t>
      </w:r>
      <w:r w:rsidRPr="00A96319">
        <w:rPr>
          <w:rFonts w:eastAsia="Arial"/>
          <w:spacing w:val="3"/>
        </w:rPr>
        <w:t xml:space="preserve"> </w:t>
      </w:r>
      <w:r w:rsidRPr="00A96319">
        <w:rPr>
          <w:rFonts w:eastAsia="Arial"/>
        </w:rPr>
        <w:t>in</w:t>
      </w:r>
      <w:r w:rsidRPr="00A96319">
        <w:rPr>
          <w:rFonts w:eastAsia="Arial"/>
          <w:spacing w:val="2"/>
        </w:rPr>
        <w:t xml:space="preserve"> </w:t>
      </w:r>
      <w:r w:rsidRPr="00A96319">
        <w:rPr>
          <w:rFonts w:eastAsia="Arial"/>
        </w:rPr>
        <w:t>the</w:t>
      </w:r>
      <w:r w:rsidRPr="00A96319">
        <w:rPr>
          <w:rFonts w:eastAsia="Arial"/>
          <w:spacing w:val="3"/>
        </w:rPr>
        <w:t xml:space="preserve"> </w:t>
      </w:r>
      <w:r w:rsidRPr="00A96319">
        <w:rPr>
          <w:rFonts w:eastAsia="Arial"/>
        </w:rPr>
        <w:t>health</w:t>
      </w:r>
      <w:r w:rsidRPr="00A96319">
        <w:rPr>
          <w:rFonts w:eastAsia="Arial"/>
          <w:spacing w:val="3"/>
        </w:rPr>
        <w:t xml:space="preserve"> </w:t>
      </w:r>
      <w:r w:rsidRPr="00A96319">
        <w:rPr>
          <w:rFonts w:eastAsia="Arial"/>
        </w:rPr>
        <w:t>of</w:t>
      </w:r>
      <w:r w:rsidRPr="00A96319">
        <w:rPr>
          <w:rFonts w:eastAsia="Arial"/>
          <w:spacing w:val="2"/>
        </w:rPr>
        <w:t xml:space="preserve"> </w:t>
      </w:r>
      <w:r w:rsidRPr="00A96319">
        <w:rPr>
          <w:rFonts w:eastAsia="Arial"/>
        </w:rPr>
        <w:t>the</w:t>
      </w:r>
      <w:r w:rsidRPr="00A96319">
        <w:rPr>
          <w:rFonts w:eastAsia="Arial"/>
          <w:w w:val="101"/>
        </w:rPr>
        <w:t xml:space="preserve"> </w:t>
      </w:r>
      <w:r w:rsidRPr="00A96319">
        <w:rPr>
          <w:rFonts w:eastAsia="Arial"/>
        </w:rPr>
        <w:t>Reef</w:t>
      </w:r>
    </w:p>
    <w:p w14:paraId="101B67B5" w14:textId="77777777" w:rsidR="00D5355C" w:rsidRPr="00A96319" w:rsidRDefault="00D5355C" w:rsidP="0058070C">
      <w:pPr>
        <w:pStyle w:val="ARsubbullet"/>
        <w:rPr>
          <w:rFonts w:eastAsia="Arial"/>
        </w:rPr>
      </w:pPr>
      <w:r w:rsidRPr="00A96319">
        <w:rPr>
          <w:rFonts w:eastAsia="Arial"/>
        </w:rPr>
        <w:t>encouraging collective action by community, industry and government to reduce the impacts of marine debris on the Reef.</w:t>
      </w:r>
    </w:p>
    <w:p w14:paraId="066633F8" w14:textId="1B8A0BE1" w:rsidR="00D5355C" w:rsidRPr="00A96319" w:rsidRDefault="00D5355C" w:rsidP="0058070C">
      <w:pPr>
        <w:pStyle w:val="ARsubbullet"/>
        <w:rPr>
          <w:rFonts w:eastAsia="Arial"/>
        </w:rPr>
      </w:pPr>
      <w:r w:rsidRPr="00A96319">
        <w:rPr>
          <w:rFonts w:eastAsia="Arial"/>
        </w:rPr>
        <w:t>continuing</w:t>
      </w:r>
      <w:r w:rsidRPr="00A96319">
        <w:rPr>
          <w:rFonts w:eastAsia="Arial"/>
          <w:spacing w:val="6"/>
        </w:rPr>
        <w:t xml:space="preserve"> </w:t>
      </w:r>
      <w:r w:rsidRPr="00A96319">
        <w:rPr>
          <w:rFonts w:eastAsia="Arial"/>
        </w:rPr>
        <w:t>to</w:t>
      </w:r>
      <w:r w:rsidRPr="00A96319">
        <w:rPr>
          <w:rFonts w:eastAsia="Arial"/>
          <w:spacing w:val="7"/>
        </w:rPr>
        <w:t xml:space="preserve"> </w:t>
      </w:r>
      <w:r w:rsidRPr="00A96319">
        <w:rPr>
          <w:rFonts w:eastAsia="Arial"/>
        </w:rPr>
        <w:t>add</w:t>
      </w:r>
      <w:r w:rsidRPr="00A96319">
        <w:rPr>
          <w:rFonts w:eastAsia="Arial"/>
          <w:spacing w:val="-4"/>
        </w:rPr>
        <w:t>r</w:t>
      </w:r>
      <w:r w:rsidRPr="00A96319">
        <w:rPr>
          <w:rFonts w:eastAsia="Arial"/>
        </w:rPr>
        <w:t>ess</w:t>
      </w:r>
      <w:r w:rsidRPr="00A96319">
        <w:rPr>
          <w:rFonts w:eastAsia="Arial"/>
          <w:spacing w:val="7"/>
        </w:rPr>
        <w:t xml:space="preserve"> </w:t>
      </w:r>
      <w:r w:rsidRPr="00A96319">
        <w:rPr>
          <w:rFonts w:eastAsia="Arial"/>
        </w:rPr>
        <w:t>the</w:t>
      </w:r>
      <w:r w:rsidRPr="00A96319">
        <w:rPr>
          <w:rFonts w:eastAsia="Arial"/>
          <w:spacing w:val="7"/>
        </w:rPr>
        <w:t xml:space="preserve"> </w:t>
      </w:r>
      <w:r w:rsidRPr="00A96319">
        <w:rPr>
          <w:rFonts w:eastAsia="Arial"/>
        </w:rPr>
        <w:t>impacts</w:t>
      </w:r>
      <w:r w:rsidRPr="00A96319">
        <w:rPr>
          <w:rFonts w:eastAsia="Arial"/>
          <w:spacing w:val="5"/>
        </w:rPr>
        <w:t xml:space="preserve"> </w:t>
      </w:r>
      <w:r w:rsidRPr="00A96319">
        <w:rPr>
          <w:rFonts w:eastAsia="Arial"/>
        </w:rPr>
        <w:t>of</w:t>
      </w:r>
      <w:r w:rsidRPr="00A96319">
        <w:rPr>
          <w:rFonts w:eastAsia="Arial"/>
          <w:spacing w:val="6"/>
        </w:rPr>
        <w:t xml:space="preserve"> </w:t>
      </w:r>
      <w:r w:rsidR="00244066">
        <w:rPr>
          <w:rFonts w:eastAsia="Arial"/>
          <w:spacing w:val="6"/>
        </w:rPr>
        <w:t xml:space="preserve">some </w:t>
      </w:r>
      <w:r w:rsidRPr="00A96319">
        <w:rPr>
          <w:rFonts w:eastAsia="Arial"/>
        </w:rPr>
        <w:t>fishing</w:t>
      </w:r>
      <w:r w:rsidRPr="00A96319">
        <w:rPr>
          <w:rFonts w:eastAsia="Arial"/>
          <w:spacing w:val="6"/>
        </w:rPr>
        <w:t xml:space="preserve"> </w:t>
      </w:r>
      <w:r w:rsidR="00244066">
        <w:rPr>
          <w:rFonts w:eastAsia="Arial"/>
          <w:spacing w:val="6"/>
        </w:rPr>
        <w:t>activities,</w:t>
      </w:r>
      <w:r w:rsidRPr="00A96319">
        <w:rPr>
          <w:rFonts w:eastAsia="Arial"/>
          <w:spacing w:val="6"/>
        </w:rPr>
        <w:t xml:space="preserve"> </w:t>
      </w:r>
      <w:r w:rsidRPr="00A96319">
        <w:rPr>
          <w:rFonts w:eastAsia="Arial"/>
        </w:rPr>
        <w:t>illegal</w:t>
      </w:r>
      <w:r w:rsidRPr="00A96319">
        <w:rPr>
          <w:rFonts w:eastAsia="Arial"/>
          <w:spacing w:val="6"/>
        </w:rPr>
        <w:t xml:space="preserve"> </w:t>
      </w:r>
      <w:r w:rsidRPr="00A96319">
        <w:rPr>
          <w:rFonts w:eastAsia="Arial"/>
        </w:rPr>
        <w:t>fishing</w:t>
      </w:r>
      <w:r w:rsidRPr="00A96319">
        <w:rPr>
          <w:rFonts w:eastAsia="Arial"/>
          <w:w w:val="101"/>
        </w:rPr>
        <w:t xml:space="preserve"> </w:t>
      </w:r>
      <w:r w:rsidRPr="00A96319">
        <w:rPr>
          <w:rFonts w:eastAsia="Arial"/>
        </w:rPr>
        <w:t>and</w:t>
      </w:r>
      <w:r w:rsidRPr="00A96319">
        <w:rPr>
          <w:rFonts w:eastAsia="Arial"/>
          <w:spacing w:val="17"/>
        </w:rPr>
        <w:t xml:space="preserve"> </w:t>
      </w:r>
      <w:r w:rsidRPr="00A96319">
        <w:rPr>
          <w:rFonts w:eastAsia="Arial"/>
        </w:rPr>
        <w:t>poaching</w:t>
      </w:r>
    </w:p>
    <w:p w14:paraId="19E460D3" w14:textId="7D670D71" w:rsidR="00D5355C" w:rsidRPr="00A96319" w:rsidRDefault="00D5355C" w:rsidP="0058070C">
      <w:pPr>
        <w:pStyle w:val="ARsubbullet"/>
        <w:rPr>
          <w:rFonts w:eastAsia="Arial"/>
        </w:rPr>
      </w:pPr>
      <w:r w:rsidRPr="00A96319">
        <w:rPr>
          <w:rFonts w:eastAsia="Arial"/>
        </w:rPr>
        <w:t>imp</w:t>
      </w:r>
      <w:r w:rsidRPr="00A96319">
        <w:rPr>
          <w:rFonts w:eastAsia="Arial"/>
          <w:spacing w:val="-4"/>
        </w:rPr>
        <w:t>r</w:t>
      </w:r>
      <w:r w:rsidRPr="00A96319">
        <w:rPr>
          <w:rFonts w:eastAsia="Arial"/>
        </w:rPr>
        <w:t>oving</w:t>
      </w:r>
      <w:r w:rsidRPr="00A96319">
        <w:rPr>
          <w:rFonts w:eastAsia="Arial"/>
          <w:spacing w:val="6"/>
        </w:rPr>
        <w:t xml:space="preserve"> </w:t>
      </w:r>
      <w:r w:rsidRPr="00A96319">
        <w:rPr>
          <w:rFonts w:eastAsia="Arial"/>
        </w:rPr>
        <w:t>the</w:t>
      </w:r>
      <w:r w:rsidRPr="00A96319">
        <w:rPr>
          <w:rFonts w:eastAsia="Arial"/>
          <w:spacing w:val="7"/>
        </w:rPr>
        <w:t xml:space="preserve"> </w:t>
      </w:r>
      <w:r w:rsidRPr="00A96319">
        <w:rPr>
          <w:rFonts w:eastAsia="Arial"/>
        </w:rPr>
        <w:t>quality</w:t>
      </w:r>
      <w:r w:rsidRPr="00A96319">
        <w:rPr>
          <w:rFonts w:eastAsia="Arial"/>
          <w:spacing w:val="6"/>
        </w:rPr>
        <w:t xml:space="preserve"> </w:t>
      </w:r>
      <w:r w:rsidRPr="00A96319">
        <w:rPr>
          <w:rFonts w:eastAsia="Arial"/>
        </w:rPr>
        <w:t>and</w:t>
      </w:r>
      <w:r w:rsidRPr="00A96319">
        <w:rPr>
          <w:rFonts w:eastAsia="Arial"/>
          <w:spacing w:val="7"/>
        </w:rPr>
        <w:t xml:space="preserve"> </w:t>
      </w:r>
      <w:r w:rsidRPr="00A96319">
        <w:rPr>
          <w:rFonts w:eastAsia="Arial"/>
        </w:rPr>
        <w:t>extent</w:t>
      </w:r>
      <w:r w:rsidRPr="00A96319">
        <w:rPr>
          <w:rFonts w:eastAsia="Arial"/>
          <w:spacing w:val="6"/>
        </w:rPr>
        <w:t xml:space="preserve"> </w:t>
      </w:r>
      <w:r w:rsidRPr="00A96319">
        <w:rPr>
          <w:rFonts w:eastAsia="Arial"/>
        </w:rPr>
        <w:t>of</w:t>
      </w:r>
      <w:r w:rsidRPr="00A96319">
        <w:rPr>
          <w:rFonts w:eastAsia="Arial"/>
          <w:w w:val="104"/>
        </w:rPr>
        <w:t xml:space="preserve"> </w:t>
      </w:r>
      <w:r w:rsidRPr="00A96319">
        <w:rPr>
          <w:rFonts w:eastAsia="Arial"/>
        </w:rPr>
        <w:t>information</w:t>
      </w:r>
      <w:r w:rsidRPr="00A96319">
        <w:rPr>
          <w:rFonts w:eastAsia="Arial"/>
          <w:spacing w:val="-1"/>
        </w:rPr>
        <w:t xml:space="preserve"> </w:t>
      </w:r>
      <w:r w:rsidRPr="00A96319">
        <w:rPr>
          <w:rFonts w:eastAsia="Arial"/>
        </w:rPr>
        <w:t xml:space="preserve">on the </w:t>
      </w:r>
      <w:r>
        <w:rPr>
          <w:rFonts w:eastAsia="Arial"/>
        </w:rPr>
        <w:t>water quality of the Reef</w:t>
      </w:r>
      <w:r w:rsidRPr="00A96319">
        <w:rPr>
          <w:rFonts w:eastAsia="Arial"/>
        </w:rPr>
        <w:t xml:space="preserve"> </w:t>
      </w:r>
    </w:p>
    <w:p w14:paraId="69634D2D" w14:textId="7111A436" w:rsidR="00D5355C" w:rsidRPr="00A96319" w:rsidRDefault="00D5355C" w:rsidP="0058070C">
      <w:pPr>
        <w:pStyle w:val="ARsubbullet"/>
        <w:rPr>
          <w:rFonts w:eastAsia="Arial"/>
        </w:rPr>
      </w:pPr>
      <w:r w:rsidRPr="00A96319">
        <w:rPr>
          <w:rFonts w:eastAsia="Arial"/>
        </w:rPr>
        <w:t xml:space="preserve">continuing </w:t>
      </w:r>
      <w:r w:rsidR="00244066">
        <w:rPr>
          <w:rFonts w:eastAsia="Arial"/>
        </w:rPr>
        <w:t xml:space="preserve">to </w:t>
      </w:r>
      <w:r w:rsidRPr="00A96319">
        <w:rPr>
          <w:rFonts w:eastAsia="Arial"/>
        </w:rPr>
        <w:t>implement</w:t>
      </w:r>
      <w:r w:rsidRPr="00A96319">
        <w:rPr>
          <w:rFonts w:eastAsia="Arial"/>
          <w:spacing w:val="12"/>
        </w:rPr>
        <w:t xml:space="preserve"> </w:t>
      </w:r>
      <w:r w:rsidRPr="00A96319">
        <w:rPr>
          <w:rFonts w:eastAsia="Arial"/>
        </w:rPr>
        <w:t>the</w:t>
      </w:r>
      <w:r w:rsidRPr="00A96319">
        <w:rPr>
          <w:rFonts w:eastAsia="Arial"/>
          <w:w w:val="101"/>
        </w:rPr>
        <w:t xml:space="preserve"> </w:t>
      </w:r>
      <w:r w:rsidRPr="00A96319">
        <w:rPr>
          <w:rFonts w:eastAsia="Arial"/>
        </w:rPr>
        <w:t>Marine</w:t>
      </w:r>
      <w:r w:rsidRPr="00A96319">
        <w:rPr>
          <w:rFonts w:eastAsia="Arial"/>
          <w:spacing w:val="1"/>
        </w:rPr>
        <w:t xml:space="preserve"> </w:t>
      </w:r>
      <w:r w:rsidRPr="00A96319">
        <w:rPr>
          <w:rFonts w:eastAsia="Arial"/>
        </w:rPr>
        <w:t>Monitoring</w:t>
      </w:r>
      <w:r w:rsidRPr="00A96319">
        <w:rPr>
          <w:rFonts w:eastAsia="Arial"/>
          <w:spacing w:val="2"/>
        </w:rPr>
        <w:t xml:space="preserve"> P</w:t>
      </w:r>
      <w:r w:rsidRPr="00A96319">
        <w:rPr>
          <w:rFonts w:eastAsia="Arial"/>
          <w:spacing w:val="-4"/>
        </w:rPr>
        <w:t>r</w:t>
      </w:r>
      <w:r w:rsidRPr="00A96319">
        <w:rPr>
          <w:rFonts w:eastAsia="Arial"/>
        </w:rPr>
        <w:t>ogram</w:t>
      </w:r>
      <w:r w:rsidRPr="00A96319">
        <w:rPr>
          <w:rFonts w:eastAsia="Arial"/>
          <w:spacing w:val="2"/>
        </w:rPr>
        <w:t xml:space="preserve"> — </w:t>
      </w:r>
      <w:r w:rsidRPr="00A96319">
        <w:rPr>
          <w:rFonts w:eastAsia="Arial"/>
        </w:rPr>
        <w:t>a</w:t>
      </w:r>
      <w:r w:rsidRPr="00A96319">
        <w:rPr>
          <w:rFonts w:eastAsia="Arial"/>
          <w:w w:val="96"/>
        </w:rPr>
        <w:t xml:space="preserve"> </w:t>
      </w:r>
      <w:r w:rsidRPr="00A96319">
        <w:rPr>
          <w:rFonts w:eastAsia="Arial"/>
        </w:rPr>
        <w:t>component</w:t>
      </w:r>
      <w:r w:rsidRPr="00A96319">
        <w:rPr>
          <w:rFonts w:eastAsia="Arial"/>
          <w:spacing w:val="7"/>
        </w:rPr>
        <w:t xml:space="preserve"> </w:t>
      </w:r>
      <w:r w:rsidRPr="00A96319">
        <w:rPr>
          <w:rFonts w:eastAsia="Arial"/>
        </w:rPr>
        <w:t>of</w:t>
      </w:r>
      <w:r w:rsidRPr="00A96319">
        <w:rPr>
          <w:rFonts w:eastAsia="Arial"/>
          <w:spacing w:val="8"/>
        </w:rPr>
        <w:t xml:space="preserve"> </w:t>
      </w:r>
      <w:r w:rsidRPr="00A96319">
        <w:rPr>
          <w:rFonts w:eastAsia="Arial"/>
        </w:rPr>
        <w:t>the</w:t>
      </w:r>
      <w:r w:rsidRPr="00A96319">
        <w:rPr>
          <w:rFonts w:eastAsia="Arial"/>
          <w:spacing w:val="7"/>
        </w:rPr>
        <w:t xml:space="preserve"> </w:t>
      </w:r>
      <w:bookmarkStart w:id="449" w:name="_Hlk14600994"/>
      <w:r w:rsidRPr="005F3D26">
        <w:rPr>
          <w:rFonts w:eastAsia="Arial"/>
        </w:rPr>
        <w:t xml:space="preserve">Paddock to Reef </w:t>
      </w:r>
      <w:r w:rsidR="005F3D26" w:rsidRPr="005F3D26">
        <w:rPr>
          <w:rFonts w:eastAsia="Arial"/>
        </w:rPr>
        <w:t xml:space="preserve">Integrated Monitoring, Modelling and Reporting </w:t>
      </w:r>
      <w:r w:rsidRPr="005F3D26">
        <w:rPr>
          <w:rFonts w:eastAsia="Arial"/>
        </w:rPr>
        <w:t>Program under the Reef Plan</w:t>
      </w:r>
      <w:bookmarkEnd w:id="449"/>
    </w:p>
    <w:p w14:paraId="21949EFA" w14:textId="7656E290" w:rsidR="00D5355C" w:rsidRPr="00A96319" w:rsidRDefault="00D5355C" w:rsidP="0058070C">
      <w:pPr>
        <w:pStyle w:val="ARsubbullet"/>
        <w:rPr>
          <w:rFonts w:eastAsia="Arial"/>
        </w:rPr>
      </w:pPr>
      <w:r w:rsidRPr="00A96319">
        <w:rPr>
          <w:rFonts w:eastAsia="Arial"/>
        </w:rPr>
        <w:t>contributing</w:t>
      </w:r>
      <w:r w:rsidRPr="00A96319">
        <w:rPr>
          <w:rFonts w:eastAsia="Arial"/>
          <w:spacing w:val="13"/>
        </w:rPr>
        <w:t xml:space="preserve"> </w:t>
      </w:r>
      <w:r w:rsidRPr="00A96319">
        <w:rPr>
          <w:rFonts w:eastAsia="Arial"/>
        </w:rPr>
        <w:t>to</w:t>
      </w:r>
      <w:r w:rsidRPr="00A96319">
        <w:rPr>
          <w:rFonts w:eastAsia="Arial"/>
          <w:spacing w:val="14"/>
        </w:rPr>
        <w:t xml:space="preserve"> </w:t>
      </w:r>
      <w:r w:rsidRPr="00A96319">
        <w:rPr>
          <w:rFonts w:eastAsia="Arial"/>
        </w:rPr>
        <w:t>the</w:t>
      </w:r>
      <w:r w:rsidRPr="00A96319">
        <w:rPr>
          <w:rFonts w:eastAsia="Arial"/>
          <w:spacing w:val="14"/>
        </w:rPr>
        <w:t xml:space="preserve"> </w:t>
      </w:r>
      <w:r w:rsidRPr="00A96319">
        <w:rPr>
          <w:rFonts w:eastAsia="Arial"/>
        </w:rPr>
        <w:t>conservation</w:t>
      </w:r>
      <w:r w:rsidRPr="00A96319">
        <w:rPr>
          <w:rFonts w:eastAsia="Arial"/>
          <w:spacing w:val="14"/>
        </w:rPr>
        <w:t xml:space="preserve"> </w:t>
      </w:r>
      <w:r w:rsidRPr="00A96319">
        <w:rPr>
          <w:rFonts w:eastAsia="Arial"/>
        </w:rPr>
        <w:t>of</w:t>
      </w:r>
      <w:r w:rsidRPr="00A96319">
        <w:rPr>
          <w:rFonts w:eastAsia="Arial"/>
          <w:w w:val="104"/>
        </w:rPr>
        <w:t xml:space="preserve"> </w:t>
      </w:r>
      <w:r w:rsidRPr="00A96319">
        <w:rPr>
          <w:rFonts w:eastAsia="Arial"/>
        </w:rPr>
        <w:t>biodiversity</w:t>
      </w:r>
      <w:r w:rsidRPr="00A96319">
        <w:rPr>
          <w:rFonts w:eastAsia="Arial"/>
          <w:spacing w:val="7"/>
        </w:rPr>
        <w:t xml:space="preserve"> </w:t>
      </w:r>
      <w:r w:rsidRPr="00A96319">
        <w:rPr>
          <w:rFonts w:eastAsia="Arial"/>
        </w:rPr>
        <w:t>in</w:t>
      </w:r>
      <w:r w:rsidRPr="00A96319">
        <w:rPr>
          <w:rFonts w:eastAsia="Arial"/>
          <w:spacing w:val="7"/>
        </w:rPr>
        <w:t xml:space="preserve"> </w:t>
      </w:r>
      <w:r w:rsidRPr="00A96319">
        <w:rPr>
          <w:rFonts w:eastAsia="Arial"/>
        </w:rPr>
        <w:t>marine</w:t>
      </w:r>
      <w:r w:rsidRPr="00A96319">
        <w:rPr>
          <w:rFonts w:eastAsia="Arial"/>
          <w:spacing w:val="8"/>
        </w:rPr>
        <w:t xml:space="preserve"> </w:t>
      </w:r>
      <w:r w:rsidRPr="00A96319">
        <w:rPr>
          <w:rFonts w:eastAsia="Arial"/>
        </w:rPr>
        <w:t>ecosystems,</w:t>
      </w:r>
      <w:r w:rsidRPr="00A96319">
        <w:rPr>
          <w:rFonts w:eastAsia="Arial"/>
          <w:w w:val="101"/>
        </w:rPr>
        <w:t xml:space="preserve"> </w:t>
      </w:r>
      <w:r w:rsidRPr="00A96319">
        <w:rPr>
          <w:rFonts w:eastAsia="Arial"/>
        </w:rPr>
        <w:t>including</w:t>
      </w:r>
      <w:r w:rsidRPr="00A96319">
        <w:rPr>
          <w:rFonts w:eastAsia="Arial"/>
          <w:spacing w:val="20"/>
        </w:rPr>
        <w:t xml:space="preserve"> </w:t>
      </w:r>
      <w:r w:rsidRPr="00A96319">
        <w:rPr>
          <w:rFonts w:eastAsia="Arial"/>
        </w:rPr>
        <w:t>th</w:t>
      </w:r>
      <w:r w:rsidRPr="00A96319">
        <w:rPr>
          <w:rFonts w:eastAsia="Arial"/>
          <w:spacing w:val="-4"/>
        </w:rPr>
        <w:t>r</w:t>
      </w:r>
      <w:r w:rsidRPr="00A96319">
        <w:rPr>
          <w:rFonts w:eastAsia="Arial"/>
        </w:rPr>
        <w:t>ough</w:t>
      </w:r>
      <w:r w:rsidRPr="00A96319">
        <w:rPr>
          <w:rFonts w:eastAsia="Arial"/>
          <w:spacing w:val="20"/>
        </w:rPr>
        <w:t xml:space="preserve"> </w:t>
      </w:r>
      <w:r w:rsidRPr="00A96319">
        <w:rPr>
          <w:rFonts w:eastAsia="Arial"/>
        </w:rPr>
        <w:t>continued</w:t>
      </w:r>
      <w:r w:rsidRPr="00A96319">
        <w:rPr>
          <w:rFonts w:eastAsia="Arial"/>
          <w:w w:val="102"/>
        </w:rPr>
        <w:t xml:space="preserve"> </w:t>
      </w:r>
      <w:r w:rsidRPr="00A96319">
        <w:rPr>
          <w:rFonts w:eastAsia="Arial"/>
        </w:rPr>
        <w:t>implementation</w:t>
      </w:r>
      <w:r w:rsidRPr="00A96319">
        <w:rPr>
          <w:rFonts w:eastAsia="Arial"/>
          <w:spacing w:val="3"/>
        </w:rPr>
        <w:t xml:space="preserve"> </w:t>
      </w:r>
      <w:r w:rsidRPr="00A96319">
        <w:rPr>
          <w:rFonts w:eastAsia="Arial"/>
        </w:rPr>
        <w:t>of</w:t>
      </w:r>
      <w:r w:rsidRPr="00A96319">
        <w:rPr>
          <w:rFonts w:eastAsia="Arial"/>
          <w:spacing w:val="3"/>
        </w:rPr>
        <w:t xml:space="preserve"> </w:t>
      </w:r>
      <w:r w:rsidRPr="00A96319">
        <w:rPr>
          <w:rFonts w:eastAsia="Arial"/>
        </w:rPr>
        <w:t>the</w:t>
      </w:r>
      <w:r w:rsidRPr="00A96319">
        <w:rPr>
          <w:rFonts w:eastAsia="Arial"/>
          <w:spacing w:val="3"/>
        </w:rPr>
        <w:t xml:space="preserve"> </w:t>
      </w:r>
      <w:bookmarkStart w:id="450" w:name="_Hlk14601013"/>
      <w:r w:rsidRPr="00A96319">
        <w:rPr>
          <w:rFonts w:eastAsia="Arial"/>
        </w:rPr>
        <w:t>Rep</w:t>
      </w:r>
      <w:r w:rsidRPr="00A96319">
        <w:rPr>
          <w:rFonts w:eastAsia="Arial"/>
          <w:spacing w:val="-5"/>
        </w:rPr>
        <w:t>r</w:t>
      </w:r>
      <w:r w:rsidRPr="00A96319">
        <w:rPr>
          <w:rFonts w:eastAsia="Arial"/>
        </w:rPr>
        <w:t>esentative</w:t>
      </w:r>
      <w:r w:rsidRPr="00A96319">
        <w:rPr>
          <w:rFonts w:eastAsia="Arial"/>
          <w:w w:val="99"/>
        </w:rPr>
        <w:t xml:space="preserve"> </w:t>
      </w:r>
      <w:r w:rsidRPr="00A96319">
        <w:rPr>
          <w:rFonts w:eastAsia="Arial"/>
        </w:rPr>
        <w:t>A</w:t>
      </w:r>
      <w:r w:rsidRPr="00A96319">
        <w:rPr>
          <w:rFonts w:eastAsia="Arial"/>
          <w:spacing w:val="-5"/>
        </w:rPr>
        <w:t>r</w:t>
      </w:r>
      <w:r w:rsidRPr="00A96319">
        <w:rPr>
          <w:rFonts w:eastAsia="Arial"/>
        </w:rPr>
        <w:t>eas</w:t>
      </w:r>
      <w:r w:rsidRPr="00A96319">
        <w:rPr>
          <w:rFonts w:eastAsia="Arial"/>
          <w:spacing w:val="-9"/>
        </w:rPr>
        <w:t xml:space="preserve"> </w:t>
      </w:r>
      <w:r>
        <w:rPr>
          <w:rFonts w:eastAsia="Arial"/>
          <w:spacing w:val="-9"/>
        </w:rPr>
        <w:t>P</w:t>
      </w:r>
      <w:r w:rsidRPr="00A96319">
        <w:rPr>
          <w:rFonts w:eastAsia="Arial"/>
          <w:spacing w:val="-5"/>
        </w:rPr>
        <w:t>r</w:t>
      </w:r>
      <w:r w:rsidRPr="00A96319">
        <w:rPr>
          <w:rFonts w:eastAsia="Arial"/>
        </w:rPr>
        <w:t>ogram</w:t>
      </w:r>
      <w:bookmarkEnd w:id="450"/>
    </w:p>
    <w:p w14:paraId="5DA39850" w14:textId="702D2311" w:rsidR="00D5355C" w:rsidRPr="006A02C5" w:rsidRDefault="00D5355C" w:rsidP="00D5355C">
      <w:pPr>
        <w:pStyle w:val="AR-Bullet"/>
        <w:rPr>
          <w:rFonts w:eastAsia="Arial"/>
        </w:rPr>
      </w:pPr>
      <w:r w:rsidRPr="006A02C5">
        <w:rPr>
          <w:rFonts w:eastAsia="Arial"/>
        </w:rPr>
        <w:t>p</w:t>
      </w:r>
      <w:r w:rsidRPr="006A02C5">
        <w:rPr>
          <w:rFonts w:eastAsia="Arial"/>
          <w:spacing w:val="-5"/>
        </w:rPr>
        <w:t>r</w:t>
      </w:r>
      <w:r w:rsidRPr="006A02C5">
        <w:rPr>
          <w:rFonts w:eastAsia="Arial"/>
        </w:rPr>
        <w:t>otecting</w:t>
      </w:r>
      <w:r w:rsidRPr="006A02C5">
        <w:rPr>
          <w:rFonts w:eastAsia="Arial"/>
          <w:spacing w:val="2"/>
        </w:rPr>
        <w:t xml:space="preserve"> </w:t>
      </w:r>
      <w:r w:rsidRPr="006A02C5">
        <w:rPr>
          <w:rFonts w:eastAsia="Arial"/>
        </w:rPr>
        <w:t>the</w:t>
      </w:r>
      <w:r w:rsidRPr="006A02C5">
        <w:rPr>
          <w:rFonts w:eastAsia="Arial"/>
          <w:spacing w:val="3"/>
        </w:rPr>
        <w:t xml:space="preserve"> </w:t>
      </w:r>
      <w:r w:rsidR="005F3D26">
        <w:rPr>
          <w:rFonts w:eastAsia="Arial"/>
          <w:spacing w:val="-12"/>
        </w:rPr>
        <w:t>W</w:t>
      </w:r>
      <w:r w:rsidRPr="006A02C5">
        <w:rPr>
          <w:rFonts w:eastAsia="Arial"/>
        </w:rPr>
        <w:t>orld</w:t>
      </w:r>
      <w:r w:rsidRPr="006A02C5">
        <w:rPr>
          <w:rFonts w:eastAsia="Arial"/>
          <w:spacing w:val="3"/>
        </w:rPr>
        <w:t xml:space="preserve"> </w:t>
      </w:r>
      <w:r w:rsidR="005F3D26">
        <w:rPr>
          <w:rFonts w:eastAsia="Arial"/>
        </w:rPr>
        <w:t>H</w:t>
      </w:r>
      <w:r w:rsidRPr="006A02C5">
        <w:rPr>
          <w:rFonts w:eastAsia="Arial"/>
        </w:rPr>
        <w:t>eritage</w:t>
      </w:r>
      <w:r w:rsidRPr="006A02C5">
        <w:rPr>
          <w:rFonts w:eastAsia="Arial"/>
          <w:spacing w:val="3"/>
        </w:rPr>
        <w:t xml:space="preserve"> </w:t>
      </w:r>
      <w:r w:rsidRPr="006A02C5">
        <w:rPr>
          <w:rFonts w:eastAsia="Arial"/>
        </w:rPr>
        <w:t>values</w:t>
      </w:r>
      <w:r w:rsidRPr="006A02C5">
        <w:rPr>
          <w:rFonts w:eastAsia="Arial"/>
          <w:spacing w:val="3"/>
        </w:rPr>
        <w:t xml:space="preserve"> </w:t>
      </w:r>
      <w:r w:rsidRPr="006A02C5">
        <w:rPr>
          <w:rFonts w:eastAsia="Arial"/>
        </w:rPr>
        <w:t>of</w:t>
      </w:r>
      <w:r w:rsidRPr="006A02C5">
        <w:rPr>
          <w:rFonts w:eastAsia="Arial"/>
          <w:w w:val="104"/>
        </w:rPr>
        <w:t xml:space="preserve"> </w:t>
      </w:r>
      <w:r w:rsidRPr="006A02C5">
        <w:rPr>
          <w:rFonts w:eastAsia="Arial"/>
        </w:rPr>
        <w:t>Australia</w:t>
      </w:r>
      <w:r w:rsidRPr="006A02C5">
        <w:rPr>
          <w:rFonts w:eastAsia="Arial"/>
          <w:spacing w:val="-14"/>
        </w:rPr>
        <w:t>’</w:t>
      </w:r>
      <w:r w:rsidRPr="006A02C5">
        <w:rPr>
          <w:rFonts w:eastAsia="Arial"/>
        </w:rPr>
        <w:t>s</w:t>
      </w:r>
      <w:r w:rsidRPr="006A02C5">
        <w:rPr>
          <w:rFonts w:eastAsia="Arial"/>
          <w:spacing w:val="-3"/>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spacing w:val="-3"/>
        </w:rPr>
        <w:t xml:space="preserve"> </w:t>
      </w:r>
      <w:r w:rsidRPr="006A02C5">
        <w:rPr>
          <w:rFonts w:eastAsia="Arial"/>
        </w:rPr>
        <w:t>Barrier</w:t>
      </w:r>
      <w:r w:rsidRPr="006A02C5">
        <w:rPr>
          <w:rFonts w:eastAsia="Arial"/>
          <w:spacing w:val="-3"/>
        </w:rPr>
        <w:t xml:space="preserve"> </w:t>
      </w:r>
      <w:r w:rsidRPr="006A02C5">
        <w:rPr>
          <w:rFonts w:eastAsia="Arial"/>
        </w:rPr>
        <w:t>Reef</w:t>
      </w:r>
      <w:r w:rsidRPr="006A02C5">
        <w:rPr>
          <w:rFonts w:eastAsia="Arial"/>
          <w:spacing w:val="-3"/>
        </w:rPr>
        <w:t xml:space="preserve"> </w:t>
      </w:r>
      <w:r w:rsidRPr="006A02C5">
        <w:rPr>
          <w:rFonts w:eastAsia="Arial"/>
        </w:rPr>
        <w:t>th</w:t>
      </w:r>
      <w:r w:rsidRPr="006A02C5">
        <w:rPr>
          <w:rFonts w:eastAsia="Arial"/>
          <w:spacing w:val="-4"/>
        </w:rPr>
        <w:t>r</w:t>
      </w:r>
      <w:r w:rsidRPr="006A02C5">
        <w:rPr>
          <w:rFonts w:eastAsia="Arial"/>
        </w:rPr>
        <w:t>ough:</w:t>
      </w:r>
    </w:p>
    <w:p w14:paraId="68171771" w14:textId="77777777" w:rsidR="00D5355C" w:rsidRPr="006A02C5" w:rsidRDefault="00D5355C" w:rsidP="0058070C">
      <w:pPr>
        <w:pStyle w:val="ARsubbullet"/>
        <w:rPr>
          <w:rFonts w:eastAsia="Arial"/>
        </w:rPr>
      </w:pPr>
      <w:r w:rsidRPr="006A02C5">
        <w:rPr>
          <w:rFonts w:eastAsia="Arial"/>
          <w:spacing w:val="-4"/>
        </w:rPr>
        <w:t>r</w:t>
      </w:r>
      <w:r w:rsidRPr="006A02C5">
        <w:rPr>
          <w:rFonts w:eastAsia="Arial"/>
        </w:rPr>
        <w:t>egulation,</w:t>
      </w:r>
      <w:r w:rsidRPr="006A02C5">
        <w:rPr>
          <w:rFonts w:eastAsia="Arial"/>
          <w:spacing w:val="9"/>
        </w:rPr>
        <w:t xml:space="preserve"> </w:t>
      </w:r>
      <w:r w:rsidRPr="006A02C5">
        <w:rPr>
          <w:rFonts w:eastAsia="Arial"/>
        </w:rPr>
        <w:t>including</w:t>
      </w:r>
      <w:r w:rsidRPr="006A02C5">
        <w:rPr>
          <w:rFonts w:eastAsia="Arial"/>
          <w:spacing w:val="9"/>
        </w:rPr>
        <w:t xml:space="preserve"> </w:t>
      </w:r>
      <w:r w:rsidRPr="006A02C5">
        <w:rPr>
          <w:rFonts w:eastAsia="Arial"/>
        </w:rPr>
        <w:t>the</w:t>
      </w:r>
      <w:r w:rsidRPr="006A02C5">
        <w:rPr>
          <w:rFonts w:eastAsia="Arial"/>
          <w:spacing w:val="9"/>
        </w:rPr>
        <w:t xml:space="preserve"> </w:t>
      </w:r>
      <w:r w:rsidRPr="006A02C5">
        <w:rPr>
          <w:rFonts w:eastAsia="Arial"/>
        </w:rPr>
        <w:t>consideration</w:t>
      </w:r>
      <w:r w:rsidRPr="006A02C5">
        <w:rPr>
          <w:rFonts w:eastAsia="Arial"/>
          <w:w w:val="101"/>
        </w:rPr>
        <w:t xml:space="preserve"> </w:t>
      </w:r>
      <w:r w:rsidRPr="006A02C5">
        <w:rPr>
          <w:rFonts w:eastAsia="Arial"/>
        </w:rPr>
        <w:t>of</w:t>
      </w:r>
      <w:r w:rsidRPr="006A02C5">
        <w:rPr>
          <w:rFonts w:eastAsia="Arial"/>
          <w:spacing w:val="12"/>
        </w:rPr>
        <w:t xml:space="preserve"> </w:t>
      </w:r>
      <w:r w:rsidRPr="006A02C5">
        <w:rPr>
          <w:rFonts w:eastAsia="Arial"/>
        </w:rPr>
        <w:t>p</w:t>
      </w:r>
      <w:r w:rsidRPr="006A02C5">
        <w:rPr>
          <w:rFonts w:eastAsia="Arial"/>
          <w:spacing w:val="-4"/>
        </w:rPr>
        <w:t>r</w:t>
      </w:r>
      <w:r w:rsidRPr="006A02C5">
        <w:rPr>
          <w:rFonts w:eastAsia="Arial"/>
        </w:rPr>
        <w:t>oposed</w:t>
      </w:r>
      <w:r w:rsidRPr="006A02C5">
        <w:rPr>
          <w:rFonts w:eastAsia="Arial"/>
          <w:spacing w:val="13"/>
        </w:rPr>
        <w:t xml:space="preserve"> </w:t>
      </w:r>
      <w:r w:rsidRPr="006A02C5">
        <w:rPr>
          <w:rFonts w:eastAsia="Arial"/>
        </w:rPr>
        <w:t>actions</w:t>
      </w:r>
      <w:r w:rsidRPr="006A02C5">
        <w:rPr>
          <w:rFonts w:eastAsia="Arial"/>
          <w:spacing w:val="13"/>
        </w:rPr>
        <w:t xml:space="preserve"> </w:t>
      </w:r>
      <w:r w:rsidRPr="006A02C5">
        <w:rPr>
          <w:rFonts w:eastAsia="Arial"/>
        </w:rPr>
        <w:t>p</w:t>
      </w:r>
      <w:r w:rsidRPr="006A02C5">
        <w:rPr>
          <w:rFonts w:eastAsia="Arial"/>
          <w:spacing w:val="-4"/>
        </w:rPr>
        <w:t>r</w:t>
      </w:r>
      <w:r w:rsidRPr="006A02C5">
        <w:rPr>
          <w:rFonts w:eastAsia="Arial"/>
        </w:rPr>
        <w:t>edominantly</w:t>
      </w:r>
      <w:r w:rsidRPr="006A02C5">
        <w:rPr>
          <w:rFonts w:eastAsia="Arial"/>
          <w:spacing w:val="13"/>
        </w:rPr>
        <w:t xml:space="preserve"> </w:t>
      </w:r>
      <w:r w:rsidRPr="006A02C5">
        <w:rPr>
          <w:rFonts w:eastAsia="Arial"/>
        </w:rPr>
        <w:t>in, or</w:t>
      </w:r>
      <w:r w:rsidRPr="006A02C5">
        <w:rPr>
          <w:rFonts w:eastAsia="Arial"/>
          <w:spacing w:val="-1"/>
        </w:rPr>
        <w:t xml:space="preserve"> </w:t>
      </w:r>
      <w:r w:rsidRPr="006A02C5">
        <w:rPr>
          <w:rFonts w:eastAsia="Arial"/>
        </w:rPr>
        <w:t>adjacent to, the</w:t>
      </w:r>
      <w:r w:rsidRPr="006A02C5">
        <w:rPr>
          <w:rFonts w:eastAsia="Arial"/>
          <w:spacing w:val="-1"/>
        </w:rPr>
        <w:t xml:space="preserve"> </w:t>
      </w:r>
      <w:r w:rsidRPr="006A02C5">
        <w:rPr>
          <w:rFonts w:eastAsia="Arial"/>
        </w:rPr>
        <w:t>G</w:t>
      </w:r>
      <w:r w:rsidRPr="006A02C5">
        <w:rPr>
          <w:rFonts w:eastAsia="Arial"/>
          <w:spacing w:val="-5"/>
        </w:rPr>
        <w:t>r</w:t>
      </w:r>
      <w:r w:rsidRPr="006A02C5">
        <w:rPr>
          <w:rFonts w:eastAsia="Arial"/>
        </w:rPr>
        <w:t>eat Barrier Reef</w:t>
      </w:r>
      <w:r w:rsidRPr="006A02C5">
        <w:rPr>
          <w:rFonts w:eastAsia="Arial"/>
          <w:w w:val="97"/>
        </w:rPr>
        <w:t xml:space="preserve"> </w:t>
      </w:r>
      <w:r w:rsidRPr="006A02C5">
        <w:rPr>
          <w:rFonts w:eastAsia="Arial"/>
        </w:rPr>
        <w:t>and</w:t>
      </w:r>
      <w:r w:rsidRPr="006A02C5">
        <w:rPr>
          <w:rFonts w:eastAsia="Arial"/>
          <w:spacing w:val="1"/>
        </w:rPr>
        <w:t xml:space="preserve"> </w:t>
      </w:r>
      <w:r w:rsidRPr="006A02C5">
        <w:rPr>
          <w:rFonts w:eastAsia="Arial"/>
        </w:rPr>
        <w:t>the</w:t>
      </w:r>
      <w:r w:rsidRPr="006A02C5">
        <w:rPr>
          <w:rFonts w:eastAsia="Arial"/>
          <w:spacing w:val="2"/>
        </w:rPr>
        <w:t xml:space="preserve"> </w:t>
      </w:r>
      <w:r w:rsidRPr="006A02C5">
        <w:rPr>
          <w:rFonts w:eastAsia="Arial"/>
          <w:spacing w:val="-12"/>
        </w:rPr>
        <w:t>W</w:t>
      </w:r>
      <w:r w:rsidRPr="006A02C5">
        <w:rPr>
          <w:rFonts w:eastAsia="Arial"/>
        </w:rPr>
        <w:t>et</w:t>
      </w:r>
      <w:r w:rsidRPr="006A02C5">
        <w:rPr>
          <w:rFonts w:eastAsia="Arial"/>
          <w:spacing w:val="2"/>
        </w:rPr>
        <w:t xml:space="preserve"> </w:t>
      </w:r>
      <w:r w:rsidRPr="006A02C5">
        <w:rPr>
          <w:rFonts w:eastAsia="Arial"/>
          <w:spacing w:val="-19"/>
        </w:rPr>
        <w:t>T</w:t>
      </w:r>
      <w:r w:rsidRPr="006A02C5">
        <w:rPr>
          <w:rFonts w:eastAsia="Arial"/>
          <w:spacing w:val="-4"/>
        </w:rPr>
        <w:t>r</w:t>
      </w:r>
      <w:r w:rsidRPr="006A02C5">
        <w:rPr>
          <w:rFonts w:eastAsia="Arial"/>
        </w:rPr>
        <w:t>opics</w:t>
      </w:r>
      <w:r w:rsidRPr="006A02C5">
        <w:rPr>
          <w:rFonts w:eastAsia="Arial"/>
          <w:spacing w:val="2"/>
        </w:rPr>
        <w:t xml:space="preserve"> </w:t>
      </w:r>
      <w:r w:rsidRPr="006A02C5">
        <w:rPr>
          <w:rFonts w:eastAsia="Arial"/>
        </w:rPr>
        <w:t>of</w:t>
      </w:r>
      <w:r w:rsidRPr="006A02C5">
        <w:rPr>
          <w:rFonts w:eastAsia="Arial"/>
          <w:spacing w:val="2"/>
        </w:rPr>
        <w:t xml:space="preserve"> </w:t>
      </w:r>
      <w:r w:rsidRPr="006A02C5">
        <w:rPr>
          <w:rFonts w:eastAsia="Arial"/>
        </w:rPr>
        <w:t>Queensland World Heritage Area</w:t>
      </w:r>
    </w:p>
    <w:p w14:paraId="58EB36D8" w14:textId="77777777" w:rsidR="00D5355C" w:rsidRPr="006A02C5" w:rsidRDefault="00D5355C" w:rsidP="0058070C">
      <w:pPr>
        <w:pStyle w:val="ARsubbullet"/>
        <w:rPr>
          <w:rFonts w:eastAsia="Arial"/>
        </w:rPr>
      </w:pPr>
      <w:r w:rsidRPr="006A02C5">
        <w:rPr>
          <w:rFonts w:eastAsia="Arial"/>
        </w:rPr>
        <w:t>communication, education and engagement,</w:t>
      </w:r>
      <w:r w:rsidRPr="006A02C5">
        <w:rPr>
          <w:rFonts w:eastAsia="Arial"/>
          <w:w w:val="101"/>
        </w:rPr>
        <w:t xml:space="preserve"> </w:t>
      </w:r>
      <w:r w:rsidRPr="006A02C5">
        <w:rPr>
          <w:rFonts w:eastAsia="Arial"/>
        </w:rPr>
        <w:t>including</w:t>
      </w:r>
      <w:r w:rsidRPr="006A02C5">
        <w:rPr>
          <w:rFonts w:eastAsia="Arial"/>
          <w:spacing w:val="11"/>
        </w:rPr>
        <w:t xml:space="preserve"> </w:t>
      </w:r>
      <w:r w:rsidRPr="006A02C5">
        <w:rPr>
          <w:rFonts w:eastAsia="Arial"/>
        </w:rPr>
        <w:t>the</w:t>
      </w:r>
      <w:r w:rsidRPr="006A02C5">
        <w:rPr>
          <w:rFonts w:eastAsia="Arial"/>
          <w:spacing w:val="11"/>
        </w:rPr>
        <w:t xml:space="preserve"> </w:t>
      </w:r>
      <w:r w:rsidRPr="006A02C5">
        <w:rPr>
          <w:rFonts w:eastAsia="Arial"/>
        </w:rPr>
        <w:t>active</w:t>
      </w:r>
      <w:r w:rsidRPr="006A02C5">
        <w:rPr>
          <w:rFonts w:eastAsia="Arial"/>
          <w:spacing w:val="11"/>
        </w:rPr>
        <w:t xml:space="preserve"> </w:t>
      </w:r>
      <w:r w:rsidRPr="006A02C5">
        <w:rPr>
          <w:rFonts w:eastAsia="Arial"/>
        </w:rPr>
        <w:t>p</w:t>
      </w:r>
      <w:r w:rsidRPr="006A02C5">
        <w:rPr>
          <w:rFonts w:eastAsia="Arial"/>
          <w:spacing w:val="-4"/>
        </w:rPr>
        <w:t>r</w:t>
      </w:r>
      <w:r w:rsidRPr="006A02C5">
        <w:rPr>
          <w:rFonts w:eastAsia="Arial"/>
        </w:rPr>
        <w:t>omotion</w:t>
      </w:r>
      <w:r w:rsidRPr="006A02C5">
        <w:rPr>
          <w:rFonts w:eastAsia="Arial"/>
          <w:spacing w:val="11"/>
        </w:rPr>
        <w:t xml:space="preserve"> </w:t>
      </w:r>
      <w:r w:rsidRPr="006A02C5">
        <w:rPr>
          <w:rFonts w:eastAsia="Arial"/>
        </w:rPr>
        <w:t>of</w:t>
      </w:r>
      <w:r w:rsidRPr="006A02C5">
        <w:rPr>
          <w:rFonts w:eastAsia="Arial"/>
          <w:spacing w:val="11"/>
        </w:rPr>
        <w:t xml:space="preserve"> </w:t>
      </w:r>
      <w:r w:rsidRPr="006A02C5">
        <w:rPr>
          <w:rFonts w:eastAsia="Arial"/>
        </w:rPr>
        <w:t>the</w:t>
      </w:r>
      <w:r w:rsidRPr="006A02C5">
        <w:rPr>
          <w:rFonts w:eastAsia="Arial"/>
          <w:w w:val="101"/>
        </w:rPr>
        <w:t xml:space="preserve"> </w:t>
      </w:r>
      <w:r w:rsidRPr="006A02C5">
        <w:rPr>
          <w:rFonts w:eastAsia="Arial"/>
          <w:spacing w:val="-12"/>
        </w:rPr>
        <w:t>W</w:t>
      </w:r>
      <w:r w:rsidRPr="006A02C5">
        <w:rPr>
          <w:rFonts w:eastAsia="Arial"/>
        </w:rPr>
        <w:t>orld</w:t>
      </w:r>
      <w:r w:rsidRPr="006A02C5">
        <w:rPr>
          <w:rFonts w:eastAsia="Arial"/>
          <w:spacing w:val="-2"/>
        </w:rPr>
        <w:t xml:space="preserve"> </w:t>
      </w:r>
      <w:r w:rsidRPr="006A02C5">
        <w:rPr>
          <w:rFonts w:eastAsia="Arial"/>
        </w:rPr>
        <w:t>Heritage</w:t>
      </w:r>
      <w:r w:rsidRPr="006A02C5">
        <w:rPr>
          <w:rFonts w:eastAsia="Arial"/>
          <w:spacing w:val="-2"/>
        </w:rPr>
        <w:t xml:space="preserve"> </w:t>
      </w:r>
      <w:r w:rsidRPr="006A02C5">
        <w:rPr>
          <w:rFonts w:eastAsia="Arial"/>
        </w:rPr>
        <w:t>values</w:t>
      </w:r>
      <w:r w:rsidRPr="006A02C5">
        <w:rPr>
          <w:rFonts w:eastAsia="Arial"/>
          <w:spacing w:val="-1"/>
        </w:rPr>
        <w:t xml:space="preserve"> </w:t>
      </w:r>
      <w:r w:rsidRPr="006A02C5">
        <w:rPr>
          <w:rFonts w:eastAsia="Arial"/>
        </w:rPr>
        <w:t>of</w:t>
      </w:r>
      <w:r w:rsidRPr="006A02C5">
        <w:rPr>
          <w:rFonts w:eastAsia="Arial"/>
          <w:spacing w:val="-2"/>
        </w:rPr>
        <w:t xml:space="preserve"> </w:t>
      </w:r>
      <w:r w:rsidRPr="006A02C5">
        <w:rPr>
          <w:rFonts w:eastAsia="Arial"/>
        </w:rPr>
        <w:t>the</w:t>
      </w:r>
      <w:r w:rsidRPr="006A02C5">
        <w:rPr>
          <w:rFonts w:eastAsia="Arial"/>
          <w:spacing w:val="-1"/>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w w:val="99"/>
        </w:rPr>
        <w:t xml:space="preserve"> </w:t>
      </w:r>
      <w:r w:rsidRPr="006A02C5">
        <w:rPr>
          <w:rFonts w:eastAsia="Arial"/>
        </w:rPr>
        <w:t>Barrier</w:t>
      </w:r>
      <w:r w:rsidRPr="006A02C5">
        <w:rPr>
          <w:rFonts w:eastAsia="Arial"/>
          <w:spacing w:val="-17"/>
        </w:rPr>
        <w:t xml:space="preserve"> </w:t>
      </w:r>
      <w:r w:rsidRPr="006A02C5">
        <w:rPr>
          <w:rFonts w:eastAsia="Arial"/>
        </w:rPr>
        <w:t>Reef.</w:t>
      </w:r>
    </w:p>
    <w:p w14:paraId="52A3F2C8" w14:textId="77777777" w:rsidR="00D5355C" w:rsidRPr="006A02C5" w:rsidRDefault="00D5355C" w:rsidP="00D5355C">
      <w:pPr>
        <w:pStyle w:val="AR-Bullet"/>
        <w:rPr>
          <w:rFonts w:eastAsia="Arial"/>
        </w:rPr>
      </w:pPr>
      <w:r w:rsidRPr="006A02C5">
        <w:rPr>
          <w:rFonts w:eastAsia="Arial"/>
          <w:spacing w:val="-12"/>
        </w:rPr>
        <w:t>w</w:t>
      </w:r>
      <w:r w:rsidRPr="006A02C5">
        <w:rPr>
          <w:rFonts w:eastAsia="Arial"/>
        </w:rPr>
        <w:t>orking</w:t>
      </w:r>
      <w:r w:rsidRPr="006A02C5">
        <w:rPr>
          <w:rFonts w:eastAsia="Arial"/>
          <w:spacing w:val="9"/>
        </w:rPr>
        <w:t xml:space="preserve"> </w:t>
      </w:r>
      <w:r w:rsidRPr="006A02C5">
        <w:rPr>
          <w:rFonts w:eastAsia="Arial"/>
        </w:rPr>
        <w:t>in</w:t>
      </w:r>
      <w:r w:rsidRPr="006A02C5">
        <w:rPr>
          <w:rFonts w:eastAsia="Arial"/>
          <w:spacing w:val="10"/>
        </w:rPr>
        <w:t xml:space="preserve"> </w:t>
      </w:r>
      <w:r w:rsidRPr="006A02C5">
        <w:rPr>
          <w:rFonts w:eastAsia="Arial"/>
        </w:rPr>
        <w:t>partnership</w:t>
      </w:r>
      <w:r w:rsidRPr="006A02C5">
        <w:rPr>
          <w:rFonts w:eastAsia="Arial"/>
          <w:spacing w:val="9"/>
        </w:rPr>
        <w:t xml:space="preserve"> </w:t>
      </w:r>
      <w:r w:rsidRPr="006A02C5">
        <w:rPr>
          <w:rFonts w:eastAsia="Arial"/>
        </w:rPr>
        <w:t>with</w:t>
      </w:r>
      <w:r w:rsidRPr="006A02C5">
        <w:rPr>
          <w:rFonts w:eastAsia="Arial"/>
          <w:spacing w:val="10"/>
        </w:rPr>
        <w:t xml:space="preserve"> </w:t>
      </w:r>
      <w:r w:rsidRPr="006A02C5">
        <w:rPr>
          <w:rFonts w:eastAsia="Arial"/>
        </w:rPr>
        <w:t>stakeholder</w:t>
      </w:r>
      <w:r w:rsidRPr="006A02C5">
        <w:rPr>
          <w:rFonts w:eastAsia="Arial"/>
          <w:w w:val="101"/>
        </w:rPr>
        <w:t xml:space="preserve"> </w:t>
      </w:r>
      <w:r w:rsidRPr="006A02C5">
        <w:rPr>
          <w:rFonts w:eastAsia="Arial"/>
        </w:rPr>
        <w:t>g</w:t>
      </w:r>
      <w:r w:rsidRPr="006A02C5">
        <w:rPr>
          <w:rFonts w:eastAsia="Arial"/>
          <w:spacing w:val="-4"/>
        </w:rPr>
        <w:t>r</w:t>
      </w:r>
      <w:r w:rsidRPr="006A02C5">
        <w:rPr>
          <w:rFonts w:eastAsia="Arial"/>
        </w:rPr>
        <w:t>oups, directly or through programs,</w:t>
      </w:r>
      <w:r w:rsidRPr="006A02C5">
        <w:rPr>
          <w:rFonts w:eastAsia="Arial"/>
          <w:spacing w:val="27"/>
        </w:rPr>
        <w:t xml:space="preserve"> </w:t>
      </w:r>
      <w:r w:rsidRPr="006A02C5">
        <w:rPr>
          <w:rFonts w:eastAsia="Arial"/>
        </w:rPr>
        <w:t>including:</w:t>
      </w:r>
    </w:p>
    <w:p w14:paraId="76A5B539" w14:textId="4050F908" w:rsidR="00D5355C" w:rsidRPr="006A02C5" w:rsidRDefault="00D5355C" w:rsidP="0058070C">
      <w:pPr>
        <w:pStyle w:val="ARsubbullet"/>
        <w:rPr>
          <w:rFonts w:eastAsia="Arial"/>
        </w:rPr>
      </w:pPr>
      <w:r w:rsidRPr="006A02C5">
        <w:rPr>
          <w:rFonts w:eastAsia="Arial"/>
        </w:rPr>
        <w:t>the</w:t>
      </w:r>
      <w:r w:rsidRPr="006A02C5">
        <w:rPr>
          <w:rFonts w:eastAsia="Arial"/>
          <w:spacing w:val="-2"/>
        </w:rPr>
        <w:t xml:space="preserve"> </w:t>
      </w:r>
      <w:r w:rsidRPr="006A02C5">
        <w:rPr>
          <w:rFonts w:eastAsia="Arial"/>
        </w:rPr>
        <w:t>Reef</w:t>
      </w:r>
      <w:r w:rsidRPr="006A02C5">
        <w:rPr>
          <w:rFonts w:eastAsia="Arial"/>
          <w:spacing w:val="-2"/>
        </w:rPr>
        <w:t xml:space="preserve"> </w:t>
      </w:r>
      <w:r w:rsidRPr="006A02C5">
        <w:rPr>
          <w:rFonts w:eastAsia="Arial"/>
        </w:rPr>
        <w:t>Gua</w:t>
      </w:r>
      <w:r w:rsidRPr="006A02C5">
        <w:rPr>
          <w:rFonts w:eastAsia="Arial"/>
          <w:spacing w:val="-5"/>
        </w:rPr>
        <w:t>r</w:t>
      </w:r>
      <w:r w:rsidRPr="006A02C5">
        <w:rPr>
          <w:rFonts w:eastAsia="Arial"/>
        </w:rPr>
        <w:t xml:space="preserve">dian </w:t>
      </w:r>
      <w:r>
        <w:rPr>
          <w:rFonts w:eastAsia="Arial"/>
        </w:rPr>
        <w:t>P</w:t>
      </w:r>
      <w:r w:rsidRPr="006A02C5">
        <w:rPr>
          <w:rFonts w:eastAsia="Arial"/>
          <w:spacing w:val="-4"/>
        </w:rPr>
        <w:t>r</w:t>
      </w:r>
      <w:r w:rsidRPr="006A02C5">
        <w:rPr>
          <w:rFonts w:eastAsia="Arial"/>
        </w:rPr>
        <w:t xml:space="preserve">ograms, primarily focused on schools, local government (councils) and fishers </w:t>
      </w:r>
    </w:p>
    <w:p w14:paraId="4E26525A" w14:textId="7AECDC89" w:rsidR="00D5355C" w:rsidRPr="006A02C5" w:rsidRDefault="00D5355C" w:rsidP="0058070C">
      <w:pPr>
        <w:pStyle w:val="ARsubbullet"/>
        <w:rPr>
          <w:rFonts w:eastAsia="Arial"/>
        </w:rPr>
      </w:pPr>
      <w:r w:rsidRPr="006A02C5">
        <w:rPr>
          <w:rFonts w:eastAsia="Arial"/>
          <w:spacing w:val="-19"/>
        </w:rPr>
        <w:t>T</w:t>
      </w:r>
      <w:r w:rsidRPr="006A02C5">
        <w:rPr>
          <w:rFonts w:eastAsia="Arial"/>
        </w:rPr>
        <w:t>raditional</w:t>
      </w:r>
      <w:r w:rsidRPr="006A02C5">
        <w:rPr>
          <w:rFonts w:eastAsia="Arial"/>
          <w:spacing w:val="8"/>
        </w:rPr>
        <w:t xml:space="preserve"> </w:t>
      </w:r>
      <w:r w:rsidRPr="006A02C5">
        <w:rPr>
          <w:rFonts w:eastAsia="Arial"/>
        </w:rPr>
        <w:t>Owners, by</w:t>
      </w:r>
      <w:r w:rsidRPr="006A02C5">
        <w:rPr>
          <w:rFonts w:eastAsia="Arial"/>
          <w:w w:val="106"/>
        </w:rPr>
        <w:t xml:space="preserve"> </w:t>
      </w:r>
      <w:r w:rsidRPr="006A02C5">
        <w:rPr>
          <w:rFonts w:eastAsia="Arial"/>
        </w:rPr>
        <w:t>developing</w:t>
      </w:r>
      <w:r w:rsidRPr="006A02C5">
        <w:rPr>
          <w:rFonts w:eastAsia="Arial"/>
          <w:spacing w:val="5"/>
        </w:rPr>
        <w:t xml:space="preserve"> </w:t>
      </w:r>
      <w:r w:rsidRPr="006A02C5">
        <w:rPr>
          <w:rFonts w:eastAsia="Arial"/>
        </w:rPr>
        <w:t>sustainable</w:t>
      </w:r>
      <w:r w:rsidRPr="006A02C5">
        <w:rPr>
          <w:rFonts w:eastAsia="Arial"/>
          <w:spacing w:val="6"/>
        </w:rPr>
        <w:t xml:space="preserve"> </w:t>
      </w:r>
      <w:r w:rsidRPr="006A02C5">
        <w:rPr>
          <w:rFonts w:eastAsia="Arial"/>
        </w:rPr>
        <w:t>traditional</w:t>
      </w:r>
      <w:r w:rsidRPr="006A02C5">
        <w:rPr>
          <w:rFonts w:eastAsia="Arial"/>
          <w:spacing w:val="5"/>
        </w:rPr>
        <w:t xml:space="preserve"> </w:t>
      </w:r>
      <w:r w:rsidRPr="006A02C5">
        <w:rPr>
          <w:rFonts w:eastAsia="Arial"/>
        </w:rPr>
        <w:t>use</w:t>
      </w:r>
      <w:r w:rsidRPr="006A02C5">
        <w:rPr>
          <w:rFonts w:eastAsia="Arial"/>
          <w:spacing w:val="6"/>
        </w:rPr>
        <w:t xml:space="preserve"> </w:t>
      </w:r>
      <w:r w:rsidRPr="006A02C5">
        <w:rPr>
          <w:rFonts w:eastAsia="Arial"/>
        </w:rPr>
        <w:t>of</w:t>
      </w:r>
      <w:r w:rsidRPr="006A02C5">
        <w:rPr>
          <w:rFonts w:eastAsia="Arial"/>
          <w:w w:val="104"/>
        </w:rPr>
        <w:t xml:space="preserve"> </w:t>
      </w:r>
      <w:r w:rsidRPr="006A02C5">
        <w:rPr>
          <w:rFonts w:eastAsia="Arial"/>
        </w:rPr>
        <w:t>marine</w:t>
      </w:r>
      <w:r w:rsidRPr="006A02C5">
        <w:rPr>
          <w:rFonts w:eastAsia="Arial"/>
          <w:spacing w:val="4"/>
        </w:rPr>
        <w:t xml:space="preserve"> </w:t>
      </w:r>
      <w:r w:rsidRPr="006A02C5">
        <w:rPr>
          <w:rFonts w:eastAsia="Arial"/>
          <w:spacing w:val="-4"/>
        </w:rPr>
        <w:t>r</w:t>
      </w:r>
      <w:r w:rsidRPr="006A02C5">
        <w:rPr>
          <w:rFonts w:eastAsia="Arial"/>
        </w:rPr>
        <w:t>esou</w:t>
      </w:r>
      <w:r w:rsidRPr="006A02C5">
        <w:rPr>
          <w:rFonts w:eastAsia="Arial"/>
          <w:spacing w:val="-5"/>
        </w:rPr>
        <w:t>r</w:t>
      </w:r>
      <w:r w:rsidRPr="006A02C5">
        <w:rPr>
          <w:rFonts w:eastAsia="Arial"/>
        </w:rPr>
        <w:t>ces</w:t>
      </w:r>
      <w:r w:rsidRPr="006A02C5">
        <w:rPr>
          <w:rFonts w:eastAsia="Arial"/>
          <w:spacing w:val="4"/>
        </w:rPr>
        <w:t xml:space="preserve"> </w:t>
      </w:r>
      <w:r w:rsidRPr="006A02C5">
        <w:rPr>
          <w:rFonts w:eastAsia="Arial"/>
        </w:rPr>
        <w:t>practices</w:t>
      </w:r>
    </w:p>
    <w:p w14:paraId="2F323045" w14:textId="53ADAAE7" w:rsidR="00D5355C" w:rsidRPr="006A02C5" w:rsidRDefault="00D5355C" w:rsidP="0058070C">
      <w:pPr>
        <w:pStyle w:val="ARsubbullet"/>
        <w:rPr>
          <w:rFonts w:eastAsia="Arial"/>
        </w:rPr>
      </w:pPr>
      <w:r w:rsidRPr="006A02C5">
        <w:rPr>
          <w:rFonts w:eastAsia="Arial"/>
        </w:rPr>
        <w:t>advisory</w:t>
      </w:r>
      <w:r w:rsidRPr="006A02C5">
        <w:rPr>
          <w:rFonts w:eastAsia="Arial"/>
          <w:spacing w:val="6"/>
        </w:rPr>
        <w:t xml:space="preserve"> </w:t>
      </w:r>
      <w:r w:rsidRPr="006A02C5">
        <w:rPr>
          <w:rFonts w:eastAsia="Arial"/>
        </w:rPr>
        <w:t>g</w:t>
      </w:r>
      <w:r w:rsidRPr="006A02C5">
        <w:rPr>
          <w:rFonts w:eastAsia="Arial"/>
          <w:spacing w:val="-4"/>
        </w:rPr>
        <w:t>r</w:t>
      </w:r>
      <w:r w:rsidRPr="006A02C5">
        <w:rPr>
          <w:rFonts w:eastAsia="Arial"/>
        </w:rPr>
        <w:t>oups, which</w:t>
      </w:r>
      <w:r w:rsidRPr="006A02C5">
        <w:rPr>
          <w:rFonts w:eastAsia="Arial"/>
          <w:w w:val="106"/>
        </w:rPr>
        <w:t xml:space="preserve"> </w:t>
      </w:r>
      <w:r w:rsidRPr="006A02C5">
        <w:rPr>
          <w:rFonts w:eastAsia="Arial"/>
        </w:rPr>
        <w:t>assist</w:t>
      </w:r>
      <w:r w:rsidRPr="006A02C5">
        <w:rPr>
          <w:rFonts w:eastAsia="Arial"/>
          <w:spacing w:val="3"/>
        </w:rPr>
        <w:t xml:space="preserve"> </w:t>
      </w:r>
      <w:r w:rsidRPr="006A02C5">
        <w:rPr>
          <w:rFonts w:eastAsia="Arial"/>
        </w:rPr>
        <w:t>in</w:t>
      </w:r>
      <w:r w:rsidRPr="006A02C5">
        <w:rPr>
          <w:rFonts w:eastAsia="Arial"/>
          <w:spacing w:val="3"/>
        </w:rPr>
        <w:t xml:space="preserve"> </w:t>
      </w:r>
      <w:r w:rsidRPr="006A02C5">
        <w:rPr>
          <w:rFonts w:eastAsia="Arial"/>
        </w:rPr>
        <w:t>the</w:t>
      </w:r>
      <w:r w:rsidRPr="006A02C5">
        <w:rPr>
          <w:rFonts w:eastAsia="Arial"/>
          <w:spacing w:val="3"/>
        </w:rPr>
        <w:t xml:space="preserve"> </w:t>
      </w:r>
      <w:r w:rsidRPr="006A02C5">
        <w:rPr>
          <w:rFonts w:eastAsia="Arial"/>
        </w:rPr>
        <w:t>management</w:t>
      </w:r>
      <w:r w:rsidRPr="006A02C5">
        <w:rPr>
          <w:rFonts w:eastAsia="Arial"/>
          <w:spacing w:val="3"/>
        </w:rPr>
        <w:t xml:space="preserve"> </w:t>
      </w:r>
      <w:r w:rsidRPr="006A02C5">
        <w:rPr>
          <w:rFonts w:eastAsia="Arial"/>
        </w:rPr>
        <w:t>of</w:t>
      </w:r>
      <w:r w:rsidRPr="006A02C5">
        <w:rPr>
          <w:rFonts w:eastAsia="Arial"/>
          <w:spacing w:val="3"/>
        </w:rPr>
        <w:t xml:space="preserve"> </w:t>
      </w:r>
      <w:r w:rsidRPr="006A02C5">
        <w:rPr>
          <w:rFonts w:eastAsia="Arial"/>
        </w:rPr>
        <w:t>particular</w:t>
      </w:r>
      <w:r w:rsidRPr="006A02C5">
        <w:rPr>
          <w:rFonts w:eastAsia="Arial"/>
          <w:w w:val="101"/>
        </w:rPr>
        <w:t xml:space="preserve"> </w:t>
      </w:r>
      <w:r w:rsidRPr="006A02C5">
        <w:rPr>
          <w:rFonts w:eastAsia="Arial"/>
        </w:rPr>
        <w:t>issues</w:t>
      </w:r>
      <w:r w:rsidRPr="006A02C5">
        <w:rPr>
          <w:rFonts w:eastAsia="Arial"/>
          <w:spacing w:val="2"/>
        </w:rPr>
        <w:t xml:space="preserve"> </w:t>
      </w:r>
      <w:r w:rsidRPr="006A02C5">
        <w:rPr>
          <w:rFonts w:eastAsia="Arial"/>
        </w:rPr>
        <w:t>in</w:t>
      </w:r>
      <w:r w:rsidRPr="006A02C5">
        <w:rPr>
          <w:rFonts w:eastAsia="Arial"/>
          <w:spacing w:val="2"/>
        </w:rPr>
        <w:t xml:space="preserve"> </w:t>
      </w:r>
      <w:r w:rsidRPr="006A02C5">
        <w:rPr>
          <w:rFonts w:eastAsia="Arial"/>
        </w:rPr>
        <w:t>Marine</w:t>
      </w:r>
      <w:r w:rsidRPr="006A02C5">
        <w:rPr>
          <w:rFonts w:eastAsia="Arial"/>
          <w:spacing w:val="2"/>
        </w:rPr>
        <w:t xml:space="preserve"> </w:t>
      </w:r>
      <w:r w:rsidRPr="006A02C5">
        <w:rPr>
          <w:rFonts w:eastAsia="Arial"/>
        </w:rPr>
        <w:t>Park</w:t>
      </w:r>
      <w:r w:rsidRPr="006A02C5">
        <w:rPr>
          <w:rFonts w:eastAsia="Arial"/>
          <w:spacing w:val="2"/>
        </w:rPr>
        <w:t xml:space="preserve"> </w:t>
      </w:r>
      <w:r w:rsidRPr="006A02C5">
        <w:rPr>
          <w:rFonts w:eastAsia="Arial"/>
        </w:rPr>
        <w:t>locations</w:t>
      </w:r>
      <w:r w:rsidRPr="006A02C5">
        <w:rPr>
          <w:rFonts w:eastAsia="Arial"/>
          <w:spacing w:val="2"/>
        </w:rPr>
        <w:t xml:space="preserve"> </w:t>
      </w:r>
      <w:r w:rsidRPr="006A02C5">
        <w:rPr>
          <w:rFonts w:eastAsia="Arial"/>
        </w:rPr>
        <w:t>and</w:t>
      </w:r>
      <w:r w:rsidRPr="006A02C5">
        <w:rPr>
          <w:rFonts w:eastAsia="Arial"/>
          <w:w w:val="101"/>
        </w:rPr>
        <w:t xml:space="preserve"> </w:t>
      </w:r>
      <w:r w:rsidRPr="006A02C5">
        <w:rPr>
          <w:rFonts w:eastAsia="Arial"/>
        </w:rPr>
        <w:t>operational</w:t>
      </w:r>
      <w:r w:rsidRPr="006A02C5">
        <w:rPr>
          <w:rFonts w:eastAsia="Arial"/>
          <w:spacing w:val="21"/>
        </w:rPr>
        <w:t xml:space="preserve"> </w:t>
      </w:r>
      <w:r w:rsidRPr="006A02C5">
        <w:rPr>
          <w:rFonts w:eastAsia="Arial"/>
        </w:rPr>
        <w:t>p</w:t>
      </w:r>
      <w:r w:rsidRPr="006A02C5">
        <w:rPr>
          <w:rFonts w:eastAsia="Arial"/>
          <w:spacing w:val="-4"/>
        </w:rPr>
        <w:t>r</w:t>
      </w:r>
      <w:r w:rsidRPr="006A02C5">
        <w:rPr>
          <w:rFonts w:eastAsia="Arial"/>
        </w:rPr>
        <w:t>ograms.</w:t>
      </w:r>
    </w:p>
    <w:p w14:paraId="33729E49" w14:textId="77777777" w:rsidR="00D5355C" w:rsidRPr="006A02C5" w:rsidRDefault="00D5355C" w:rsidP="0058070C">
      <w:pPr>
        <w:pStyle w:val="ARBodyText"/>
        <w:rPr>
          <w:rFonts w:eastAsia="Arial"/>
        </w:rPr>
      </w:pPr>
      <w:r w:rsidRPr="006A02C5">
        <w:rPr>
          <w:rFonts w:eastAsia="Arial"/>
        </w:rPr>
        <w:t>The</w:t>
      </w:r>
      <w:r w:rsidRPr="006A02C5">
        <w:rPr>
          <w:rFonts w:eastAsia="Arial"/>
          <w:spacing w:val="7"/>
        </w:rPr>
        <w:t xml:space="preserve"> </w:t>
      </w:r>
      <w:r w:rsidRPr="006A02C5">
        <w:rPr>
          <w:rFonts w:eastAsia="Arial"/>
        </w:rPr>
        <w:t>following</w:t>
      </w:r>
      <w:r w:rsidRPr="006A02C5">
        <w:rPr>
          <w:rFonts w:eastAsia="Arial"/>
          <w:spacing w:val="8"/>
        </w:rPr>
        <w:t xml:space="preserve"> Authority </w:t>
      </w:r>
      <w:r w:rsidRPr="006A02C5">
        <w:rPr>
          <w:rFonts w:eastAsia="Arial"/>
        </w:rPr>
        <w:t>activities</w:t>
      </w:r>
      <w:r w:rsidRPr="006A02C5">
        <w:rPr>
          <w:rFonts w:eastAsia="Arial"/>
          <w:spacing w:val="8"/>
        </w:rPr>
        <w:t xml:space="preserve"> </w:t>
      </w:r>
      <w:r w:rsidRPr="006A02C5">
        <w:rPr>
          <w:rFonts w:eastAsia="Arial"/>
        </w:rPr>
        <w:t>acco</w:t>
      </w:r>
      <w:r w:rsidRPr="006A02C5">
        <w:rPr>
          <w:rFonts w:eastAsia="Arial"/>
          <w:spacing w:val="-4"/>
        </w:rPr>
        <w:t>r</w:t>
      </w:r>
      <w:r w:rsidRPr="006A02C5">
        <w:rPr>
          <w:rFonts w:eastAsia="Arial"/>
        </w:rPr>
        <w:t>d</w:t>
      </w:r>
      <w:r w:rsidRPr="006A02C5">
        <w:rPr>
          <w:rFonts w:eastAsia="Arial"/>
          <w:spacing w:val="7"/>
        </w:rPr>
        <w:t xml:space="preserve"> </w:t>
      </w:r>
      <w:r w:rsidRPr="006A02C5">
        <w:rPr>
          <w:rFonts w:eastAsia="Arial"/>
        </w:rPr>
        <w:t>with</w:t>
      </w:r>
      <w:r w:rsidRPr="006A02C5">
        <w:rPr>
          <w:rFonts w:eastAsia="Arial"/>
          <w:spacing w:val="8"/>
        </w:rPr>
        <w:t xml:space="preserve"> </w:t>
      </w:r>
      <w:r w:rsidRPr="006A02C5">
        <w:rPr>
          <w:rFonts w:eastAsia="Arial"/>
        </w:rPr>
        <w:t>the</w:t>
      </w:r>
      <w:r w:rsidRPr="006A02C5">
        <w:rPr>
          <w:rFonts w:eastAsia="Arial"/>
          <w:w w:val="101"/>
        </w:rPr>
        <w:t xml:space="preserve"> </w:t>
      </w:r>
      <w:r w:rsidRPr="006A02C5">
        <w:rPr>
          <w:rFonts w:eastAsia="Arial"/>
        </w:rPr>
        <w:t>principles</w:t>
      </w:r>
      <w:r w:rsidRPr="006A02C5">
        <w:rPr>
          <w:rFonts w:eastAsia="Arial"/>
          <w:spacing w:val="10"/>
        </w:rPr>
        <w:t xml:space="preserve"> </w:t>
      </w:r>
      <w:r w:rsidRPr="006A02C5">
        <w:rPr>
          <w:rFonts w:eastAsia="Arial"/>
        </w:rPr>
        <w:t>of</w:t>
      </w:r>
      <w:r w:rsidRPr="006A02C5">
        <w:rPr>
          <w:rFonts w:eastAsia="Arial"/>
          <w:spacing w:val="10"/>
        </w:rPr>
        <w:t xml:space="preserve"> </w:t>
      </w:r>
      <w:r w:rsidRPr="006A02C5">
        <w:rPr>
          <w:rFonts w:eastAsia="Arial"/>
        </w:rPr>
        <w:t>ecologically</w:t>
      </w:r>
      <w:r w:rsidRPr="006A02C5">
        <w:rPr>
          <w:rFonts w:eastAsia="Arial"/>
          <w:spacing w:val="10"/>
        </w:rPr>
        <w:t xml:space="preserve"> </w:t>
      </w:r>
      <w:r w:rsidRPr="006A02C5">
        <w:rPr>
          <w:rFonts w:eastAsia="Arial"/>
        </w:rPr>
        <w:t>sustainable development</w:t>
      </w:r>
      <w:r w:rsidRPr="006A02C5">
        <w:rPr>
          <w:rFonts w:eastAsia="Arial"/>
          <w:spacing w:val="5"/>
        </w:rPr>
        <w:t xml:space="preserve"> </w:t>
      </w:r>
      <w:r w:rsidRPr="006A02C5">
        <w:rPr>
          <w:rFonts w:eastAsia="Arial"/>
        </w:rPr>
        <w:t>by</w:t>
      </w:r>
      <w:r w:rsidRPr="006A02C5">
        <w:rPr>
          <w:rFonts w:eastAsia="Arial"/>
          <w:spacing w:val="6"/>
        </w:rPr>
        <w:t xml:space="preserve"> </w:t>
      </w:r>
      <w:r w:rsidRPr="006A02C5">
        <w:rPr>
          <w:rFonts w:eastAsia="Arial"/>
        </w:rPr>
        <w:t>aiming</w:t>
      </w:r>
      <w:r w:rsidRPr="006A02C5">
        <w:rPr>
          <w:rFonts w:eastAsia="Arial"/>
          <w:spacing w:val="6"/>
        </w:rPr>
        <w:t xml:space="preserve"> </w:t>
      </w:r>
      <w:r w:rsidRPr="006A02C5">
        <w:rPr>
          <w:rFonts w:eastAsia="Arial"/>
        </w:rPr>
        <w:t>to</w:t>
      </w:r>
      <w:r w:rsidRPr="006A02C5">
        <w:rPr>
          <w:rFonts w:eastAsia="Arial"/>
          <w:spacing w:val="6"/>
        </w:rPr>
        <w:t xml:space="preserve"> </w:t>
      </w:r>
      <w:r w:rsidRPr="006A02C5">
        <w:rPr>
          <w:rFonts w:eastAsia="Arial"/>
        </w:rPr>
        <w:t>imp</w:t>
      </w:r>
      <w:r w:rsidRPr="006A02C5">
        <w:rPr>
          <w:rFonts w:eastAsia="Arial"/>
          <w:spacing w:val="-4"/>
        </w:rPr>
        <w:t>r</w:t>
      </w:r>
      <w:r w:rsidRPr="006A02C5">
        <w:rPr>
          <w:rFonts w:eastAsia="Arial"/>
        </w:rPr>
        <w:t>ove</w:t>
      </w:r>
      <w:r w:rsidRPr="006A02C5">
        <w:rPr>
          <w:rFonts w:eastAsia="Arial"/>
          <w:spacing w:val="6"/>
        </w:rPr>
        <w:t xml:space="preserve"> </w:t>
      </w:r>
      <w:r w:rsidRPr="006A02C5">
        <w:rPr>
          <w:rFonts w:eastAsia="Arial"/>
        </w:rPr>
        <w:t>valuation, pricing</w:t>
      </w:r>
      <w:r w:rsidRPr="006A02C5">
        <w:rPr>
          <w:rFonts w:eastAsia="Arial"/>
          <w:spacing w:val="6"/>
        </w:rPr>
        <w:t xml:space="preserve"> </w:t>
      </w:r>
      <w:r w:rsidRPr="006A02C5">
        <w:rPr>
          <w:rFonts w:eastAsia="Arial"/>
        </w:rPr>
        <w:t>and</w:t>
      </w:r>
      <w:r w:rsidRPr="006A02C5">
        <w:rPr>
          <w:rFonts w:eastAsia="Arial"/>
          <w:spacing w:val="6"/>
        </w:rPr>
        <w:t xml:space="preserve"> </w:t>
      </w:r>
      <w:r w:rsidRPr="006A02C5">
        <w:rPr>
          <w:rFonts w:eastAsia="Arial"/>
        </w:rPr>
        <w:t>incentive</w:t>
      </w:r>
      <w:r w:rsidRPr="006A02C5">
        <w:rPr>
          <w:rFonts w:eastAsia="Arial"/>
          <w:spacing w:val="6"/>
        </w:rPr>
        <w:t xml:space="preserve"> </w:t>
      </w:r>
      <w:r w:rsidRPr="006A02C5">
        <w:rPr>
          <w:rFonts w:eastAsia="Arial"/>
        </w:rPr>
        <w:t>mechanisms:</w:t>
      </w:r>
    </w:p>
    <w:p w14:paraId="4F2F1A7B" w14:textId="77777777" w:rsidR="00D5355C" w:rsidRPr="006A02C5" w:rsidRDefault="00D5355C" w:rsidP="00D5355C">
      <w:pPr>
        <w:pStyle w:val="AR-Bullet"/>
        <w:rPr>
          <w:rFonts w:eastAsia="Arial"/>
        </w:rPr>
      </w:pPr>
      <w:r w:rsidRPr="006A02C5">
        <w:rPr>
          <w:rFonts w:eastAsia="Arial"/>
        </w:rPr>
        <w:t>maintaining</w:t>
      </w:r>
      <w:r w:rsidRPr="006A02C5">
        <w:rPr>
          <w:rFonts w:eastAsia="Arial"/>
          <w:spacing w:val="12"/>
        </w:rPr>
        <w:t xml:space="preserve"> </w:t>
      </w:r>
      <w:r w:rsidRPr="006A02C5">
        <w:rPr>
          <w:rFonts w:eastAsia="Arial"/>
        </w:rPr>
        <w:t>an</w:t>
      </w:r>
      <w:r w:rsidRPr="006A02C5">
        <w:rPr>
          <w:rFonts w:eastAsia="Arial"/>
          <w:spacing w:val="13"/>
        </w:rPr>
        <w:t xml:space="preserve"> </w:t>
      </w:r>
      <w:r w:rsidRPr="006A02C5">
        <w:rPr>
          <w:rFonts w:eastAsia="Arial"/>
        </w:rPr>
        <w:t>acc</w:t>
      </w:r>
      <w:r w:rsidRPr="006A02C5">
        <w:rPr>
          <w:rFonts w:eastAsia="Arial"/>
          <w:spacing w:val="-4"/>
        </w:rPr>
        <w:t>r</w:t>
      </w:r>
      <w:r w:rsidRPr="006A02C5">
        <w:rPr>
          <w:rFonts w:eastAsia="Arial"/>
        </w:rPr>
        <w:t>editation</w:t>
      </w:r>
      <w:r w:rsidRPr="006A02C5">
        <w:rPr>
          <w:rFonts w:eastAsia="Arial"/>
          <w:spacing w:val="13"/>
        </w:rPr>
        <w:t xml:space="preserve"> </w:t>
      </w:r>
      <w:r w:rsidRPr="006A02C5">
        <w:rPr>
          <w:rFonts w:eastAsia="Arial"/>
        </w:rPr>
        <w:t>p</w:t>
      </w:r>
      <w:r w:rsidRPr="006A02C5">
        <w:rPr>
          <w:rFonts w:eastAsia="Arial"/>
          <w:spacing w:val="-4"/>
        </w:rPr>
        <w:t>r</w:t>
      </w:r>
      <w:r w:rsidRPr="006A02C5">
        <w:rPr>
          <w:rFonts w:eastAsia="Arial"/>
        </w:rPr>
        <w:t>ogram</w:t>
      </w:r>
      <w:r w:rsidRPr="006A02C5">
        <w:rPr>
          <w:rFonts w:eastAsia="Arial"/>
          <w:w w:val="101"/>
        </w:rPr>
        <w:t xml:space="preserve"> focused on high standard </w:t>
      </w:r>
      <w:r w:rsidRPr="006A02C5">
        <w:rPr>
          <w:rFonts w:eastAsia="Arial"/>
        </w:rPr>
        <w:t>tourism</w:t>
      </w:r>
      <w:r w:rsidRPr="006A02C5">
        <w:rPr>
          <w:rFonts w:eastAsia="Arial"/>
          <w:spacing w:val="13"/>
        </w:rPr>
        <w:t xml:space="preserve"> </w:t>
      </w:r>
      <w:r w:rsidRPr="006A02C5">
        <w:rPr>
          <w:rFonts w:eastAsia="Arial"/>
        </w:rPr>
        <w:t>operations</w:t>
      </w:r>
    </w:p>
    <w:p w14:paraId="5D17B0DB" w14:textId="77777777" w:rsidR="00D5355C" w:rsidRPr="006A02C5" w:rsidRDefault="00D5355C" w:rsidP="00D5355C">
      <w:pPr>
        <w:pStyle w:val="AR-Bullet"/>
        <w:rPr>
          <w:rFonts w:eastAsia="Arial"/>
        </w:rPr>
      </w:pPr>
      <w:r w:rsidRPr="006A02C5">
        <w:rPr>
          <w:rFonts w:eastAsia="Arial"/>
          <w:spacing w:val="-12"/>
        </w:rPr>
        <w:t>w</w:t>
      </w:r>
      <w:r w:rsidRPr="006A02C5">
        <w:rPr>
          <w:rFonts w:eastAsia="Arial"/>
        </w:rPr>
        <w:t>orking</w:t>
      </w:r>
      <w:r w:rsidRPr="006A02C5">
        <w:rPr>
          <w:rFonts w:eastAsia="Arial"/>
          <w:spacing w:val="5"/>
        </w:rPr>
        <w:t xml:space="preserve"> </w:t>
      </w:r>
      <w:r w:rsidRPr="006A02C5">
        <w:rPr>
          <w:rFonts w:eastAsia="Arial"/>
        </w:rPr>
        <w:t>in</w:t>
      </w:r>
      <w:r w:rsidRPr="006A02C5">
        <w:rPr>
          <w:rFonts w:eastAsia="Arial"/>
          <w:spacing w:val="6"/>
        </w:rPr>
        <w:t xml:space="preserve"> </w:t>
      </w:r>
      <w:r w:rsidRPr="006A02C5">
        <w:rPr>
          <w:rFonts w:eastAsia="Arial"/>
        </w:rPr>
        <w:t>partnership</w:t>
      </w:r>
      <w:r w:rsidRPr="006A02C5">
        <w:rPr>
          <w:rFonts w:eastAsia="Arial"/>
          <w:spacing w:val="6"/>
        </w:rPr>
        <w:t xml:space="preserve"> </w:t>
      </w:r>
      <w:r w:rsidRPr="006A02C5">
        <w:rPr>
          <w:rFonts w:eastAsia="Arial"/>
        </w:rPr>
        <w:t>with</w:t>
      </w:r>
      <w:r w:rsidRPr="006A02C5">
        <w:rPr>
          <w:rFonts w:eastAsia="Arial"/>
          <w:spacing w:val="6"/>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w w:val="99"/>
        </w:rPr>
        <w:t xml:space="preserve"> </w:t>
      </w:r>
      <w:r w:rsidRPr="006A02C5">
        <w:rPr>
          <w:rFonts w:eastAsia="Arial"/>
        </w:rPr>
        <w:t>Barrier</w:t>
      </w:r>
      <w:r w:rsidRPr="006A02C5">
        <w:rPr>
          <w:rFonts w:eastAsia="Arial"/>
          <w:spacing w:val="-1"/>
        </w:rPr>
        <w:t xml:space="preserve"> </w:t>
      </w:r>
      <w:r w:rsidRPr="006A02C5">
        <w:rPr>
          <w:rFonts w:eastAsia="Arial"/>
        </w:rPr>
        <w:t>Reef businesses and industry</w:t>
      </w:r>
      <w:r w:rsidRPr="006A02C5">
        <w:rPr>
          <w:rFonts w:eastAsia="Arial"/>
          <w:spacing w:val="-1"/>
        </w:rPr>
        <w:t xml:space="preserve"> </w:t>
      </w:r>
      <w:r w:rsidRPr="006A02C5">
        <w:rPr>
          <w:rFonts w:eastAsia="Arial"/>
        </w:rPr>
        <w:t>to</w:t>
      </w:r>
      <w:r w:rsidRPr="006A02C5">
        <w:rPr>
          <w:rFonts w:eastAsia="Arial"/>
          <w:w w:val="106"/>
        </w:rPr>
        <w:t xml:space="preserve"> </w:t>
      </w:r>
      <w:r w:rsidRPr="006A02C5">
        <w:rPr>
          <w:rFonts w:eastAsia="Arial"/>
        </w:rPr>
        <w:t>imp</w:t>
      </w:r>
      <w:r w:rsidRPr="006A02C5">
        <w:rPr>
          <w:rFonts w:eastAsia="Arial"/>
          <w:spacing w:val="-4"/>
        </w:rPr>
        <w:t>r</w:t>
      </w:r>
      <w:r w:rsidRPr="006A02C5">
        <w:rPr>
          <w:rFonts w:eastAsia="Arial"/>
        </w:rPr>
        <w:t>ove</w:t>
      </w:r>
      <w:r w:rsidRPr="006A02C5">
        <w:rPr>
          <w:rFonts w:eastAsia="Arial"/>
          <w:spacing w:val="7"/>
        </w:rPr>
        <w:t xml:space="preserve"> </w:t>
      </w:r>
      <w:r w:rsidRPr="006A02C5">
        <w:rPr>
          <w:rFonts w:eastAsia="Arial"/>
        </w:rPr>
        <w:t>their acceptance and valuation of envi</w:t>
      </w:r>
      <w:r w:rsidRPr="006A02C5">
        <w:rPr>
          <w:rFonts w:eastAsia="Arial"/>
          <w:spacing w:val="-5"/>
        </w:rPr>
        <w:t>r</w:t>
      </w:r>
      <w:r w:rsidRPr="006A02C5">
        <w:rPr>
          <w:rFonts w:eastAsia="Arial"/>
        </w:rPr>
        <w:t>onmental</w:t>
      </w:r>
      <w:r w:rsidRPr="006A02C5">
        <w:rPr>
          <w:rFonts w:eastAsia="Arial"/>
          <w:spacing w:val="5"/>
        </w:rPr>
        <w:t xml:space="preserve"> </w:t>
      </w:r>
      <w:r w:rsidRPr="006A02C5">
        <w:rPr>
          <w:rFonts w:eastAsia="Arial"/>
        </w:rPr>
        <w:t>and</w:t>
      </w:r>
      <w:r w:rsidRPr="006A02C5">
        <w:rPr>
          <w:rFonts w:eastAsia="Arial"/>
          <w:spacing w:val="5"/>
        </w:rPr>
        <w:t xml:space="preserve"> </w:t>
      </w:r>
      <w:r w:rsidRPr="006A02C5">
        <w:rPr>
          <w:rFonts w:eastAsia="Arial"/>
        </w:rPr>
        <w:t>social</w:t>
      </w:r>
      <w:r w:rsidRPr="006A02C5">
        <w:rPr>
          <w:rFonts w:eastAsia="Arial"/>
          <w:spacing w:val="5"/>
        </w:rPr>
        <w:t xml:space="preserve"> </w:t>
      </w:r>
      <w:r w:rsidRPr="006A02C5">
        <w:rPr>
          <w:rFonts w:eastAsia="Arial"/>
        </w:rPr>
        <w:t>costs</w:t>
      </w:r>
      <w:r w:rsidRPr="006A02C5">
        <w:rPr>
          <w:rFonts w:eastAsia="Arial"/>
          <w:spacing w:val="5"/>
        </w:rPr>
        <w:t xml:space="preserve"> </w:t>
      </w:r>
      <w:r w:rsidRPr="006A02C5">
        <w:rPr>
          <w:rFonts w:eastAsia="Arial"/>
        </w:rPr>
        <w:t>and</w:t>
      </w:r>
      <w:r w:rsidRPr="006A02C5">
        <w:rPr>
          <w:rFonts w:eastAsia="Arial"/>
          <w:w w:val="101"/>
        </w:rPr>
        <w:t xml:space="preserve"> </w:t>
      </w:r>
      <w:r w:rsidRPr="006A02C5">
        <w:rPr>
          <w:rFonts w:eastAsia="Arial"/>
        </w:rPr>
        <w:t>benefits.</w:t>
      </w:r>
      <w:r w:rsidRPr="006A02C5">
        <w:rPr>
          <w:rFonts w:eastAsia="Arial"/>
          <w:spacing w:val="3"/>
        </w:rPr>
        <w:t xml:space="preserve"> A</w:t>
      </w:r>
      <w:r w:rsidRPr="006A02C5">
        <w:rPr>
          <w:rFonts w:eastAsia="Arial"/>
        </w:rPr>
        <w:t>ctivities</w:t>
      </w:r>
      <w:r w:rsidRPr="006A02C5">
        <w:rPr>
          <w:rFonts w:eastAsia="Arial"/>
          <w:spacing w:val="4"/>
        </w:rPr>
        <w:t xml:space="preserve"> </w:t>
      </w:r>
      <w:r w:rsidRPr="006A02C5">
        <w:rPr>
          <w:rFonts w:eastAsia="Arial"/>
        </w:rPr>
        <w:t>in</w:t>
      </w:r>
      <w:r w:rsidRPr="006A02C5">
        <w:rPr>
          <w:rFonts w:eastAsia="Arial"/>
          <w:spacing w:val="3"/>
        </w:rPr>
        <w:t xml:space="preserve"> </w:t>
      </w:r>
      <w:r>
        <w:rPr>
          <w:rFonts w:eastAsia="Arial"/>
        </w:rPr>
        <w:t>2018–19</w:t>
      </w:r>
      <w:r w:rsidRPr="006A02C5">
        <w:rPr>
          <w:rFonts w:eastAsia="Arial"/>
          <w:spacing w:val="4"/>
        </w:rPr>
        <w:t xml:space="preserve"> </w:t>
      </w:r>
      <w:r w:rsidRPr="006A02C5">
        <w:rPr>
          <w:rFonts w:eastAsia="Arial"/>
        </w:rPr>
        <w:t>included:</w:t>
      </w:r>
    </w:p>
    <w:p w14:paraId="70E8A908" w14:textId="09B509B6" w:rsidR="00D5355C" w:rsidRPr="00A96319" w:rsidRDefault="00D5355C" w:rsidP="0058070C">
      <w:pPr>
        <w:pStyle w:val="ARsubbullet"/>
        <w:rPr>
          <w:rFonts w:eastAsia="Arial"/>
        </w:rPr>
      </w:pPr>
      <w:r w:rsidRPr="00A96319">
        <w:rPr>
          <w:rFonts w:eastAsia="Arial"/>
        </w:rPr>
        <w:t>maintaining the Eye on the Reef – Sightings Network, a reef monitoring and assessment program that enables anyone who visits the Reef to contribute to its long-term protection by collecting valuable information about reef health, marine animals and incidents</w:t>
      </w:r>
    </w:p>
    <w:p w14:paraId="28A99231" w14:textId="65822BAF" w:rsidR="00D5355C" w:rsidRPr="00A96319" w:rsidRDefault="00D5355C" w:rsidP="0058070C">
      <w:pPr>
        <w:pStyle w:val="ARsubbullet"/>
        <w:rPr>
          <w:rFonts w:eastAsia="Arial"/>
        </w:rPr>
      </w:pPr>
      <w:r w:rsidRPr="00A96319">
        <w:rPr>
          <w:rFonts w:eastAsia="Arial"/>
        </w:rPr>
        <w:t>training tourism industry staff to monitor and record the health of the Reef at their high value tourism sites</w:t>
      </w:r>
      <w:r w:rsidR="00371C71">
        <w:rPr>
          <w:rFonts w:eastAsia="Arial"/>
        </w:rPr>
        <w:t>.</w:t>
      </w:r>
    </w:p>
    <w:p w14:paraId="7972F97E" w14:textId="14CC0F86" w:rsidR="00D5355C" w:rsidRPr="006A02C5" w:rsidRDefault="00D5355C" w:rsidP="00D5355C">
      <w:pPr>
        <w:pStyle w:val="Heading3"/>
        <w:rPr>
          <w:rFonts w:eastAsia="Arial"/>
        </w:rPr>
      </w:pPr>
      <w:bookmarkStart w:id="451" w:name="_Toc522097153"/>
      <w:bookmarkStart w:id="452" w:name="_Toc522097348"/>
      <w:bookmarkStart w:id="453" w:name="_Toc524523517"/>
      <w:bookmarkStart w:id="454" w:name="_Toc524530918"/>
      <w:bookmarkStart w:id="455" w:name="_Toc527558332"/>
      <w:bookmarkStart w:id="456" w:name="_Toc14726998"/>
      <w:bookmarkStart w:id="457" w:name="_Toc15294962"/>
      <w:bookmarkStart w:id="458" w:name="_Toc15295298"/>
      <w:r w:rsidRPr="006A02C5">
        <w:rPr>
          <w:rFonts w:eastAsia="Arial"/>
        </w:rPr>
        <w:t>How the outcomes specified in a relevant</w:t>
      </w:r>
      <w:r w:rsidRPr="006A02C5">
        <w:rPr>
          <w:rFonts w:eastAsia="Arial"/>
          <w:spacing w:val="-14"/>
        </w:rPr>
        <w:t xml:space="preserve"> </w:t>
      </w:r>
      <w:r w:rsidRPr="006A02C5">
        <w:rPr>
          <w:rFonts w:eastAsia="Arial"/>
        </w:rPr>
        <w:t>Appropriations</w:t>
      </w:r>
      <w:r w:rsidRPr="006A02C5">
        <w:rPr>
          <w:rFonts w:eastAsia="Arial"/>
          <w:spacing w:val="-14"/>
        </w:rPr>
        <w:t xml:space="preserve"> </w:t>
      </w:r>
      <w:r w:rsidRPr="006A02C5">
        <w:rPr>
          <w:rFonts w:eastAsia="Arial"/>
        </w:rPr>
        <w:t>Act</w:t>
      </w:r>
      <w:r w:rsidRPr="006A02C5">
        <w:rPr>
          <w:rFonts w:eastAsia="Arial"/>
          <w:spacing w:val="-9"/>
        </w:rPr>
        <w:t xml:space="preserve"> </w:t>
      </w:r>
      <w:r w:rsidRPr="006A02C5">
        <w:rPr>
          <w:rFonts w:eastAsia="Arial"/>
        </w:rPr>
        <w:t>contribute</w:t>
      </w:r>
      <w:r w:rsidRPr="006A02C5">
        <w:rPr>
          <w:rFonts w:eastAsia="Arial"/>
          <w:w w:val="99"/>
        </w:rPr>
        <w:t xml:space="preserve"> </w:t>
      </w:r>
      <w:r w:rsidRPr="006A02C5">
        <w:rPr>
          <w:rFonts w:eastAsia="Arial"/>
        </w:rPr>
        <w:t>to</w:t>
      </w:r>
      <w:r w:rsidRPr="006A02C5">
        <w:rPr>
          <w:rFonts w:eastAsia="Arial"/>
          <w:spacing w:val="-11"/>
        </w:rPr>
        <w:t xml:space="preserve"> </w:t>
      </w:r>
      <w:r w:rsidRPr="006A02C5">
        <w:rPr>
          <w:rFonts w:eastAsia="Arial"/>
        </w:rPr>
        <w:t>ecologically</w:t>
      </w:r>
      <w:r w:rsidRPr="006A02C5">
        <w:rPr>
          <w:rFonts w:eastAsia="Arial"/>
          <w:spacing w:val="-11"/>
        </w:rPr>
        <w:t xml:space="preserve"> </w:t>
      </w:r>
      <w:r w:rsidRPr="006A02C5">
        <w:rPr>
          <w:rFonts w:eastAsia="Arial"/>
        </w:rPr>
        <w:t>sustainable</w:t>
      </w:r>
      <w:r w:rsidRPr="006A02C5">
        <w:rPr>
          <w:rFonts w:eastAsia="Arial"/>
          <w:spacing w:val="-11"/>
        </w:rPr>
        <w:t xml:space="preserve"> </w:t>
      </w:r>
      <w:r w:rsidRPr="006A02C5">
        <w:rPr>
          <w:rFonts w:eastAsia="Arial"/>
        </w:rPr>
        <w:t>development</w:t>
      </w:r>
      <w:r w:rsidRPr="006A02C5">
        <w:rPr>
          <w:rFonts w:eastAsia="Arial"/>
          <w:w w:val="99"/>
        </w:rPr>
        <w:t xml:space="preserve"> </w:t>
      </w:r>
      <w:r w:rsidRPr="006A02C5">
        <w:rPr>
          <w:rFonts w:eastAsia="Arial"/>
        </w:rPr>
        <w:t>(section</w:t>
      </w:r>
      <w:r w:rsidRPr="006A02C5">
        <w:rPr>
          <w:rFonts w:eastAsia="Arial"/>
          <w:spacing w:val="-7"/>
        </w:rPr>
        <w:t xml:space="preserve"> </w:t>
      </w:r>
      <w:r w:rsidRPr="006A02C5">
        <w:rPr>
          <w:rFonts w:eastAsia="Arial"/>
        </w:rPr>
        <w:t>516A(6)(b))</w:t>
      </w:r>
      <w:bookmarkEnd w:id="451"/>
      <w:bookmarkEnd w:id="452"/>
      <w:bookmarkEnd w:id="453"/>
      <w:bookmarkEnd w:id="454"/>
      <w:bookmarkEnd w:id="455"/>
      <w:bookmarkEnd w:id="456"/>
      <w:bookmarkEnd w:id="457"/>
      <w:bookmarkEnd w:id="458"/>
    </w:p>
    <w:p w14:paraId="4ADA5421" w14:textId="77777777" w:rsidR="00D5355C" w:rsidRPr="006A02C5" w:rsidRDefault="00D5355C" w:rsidP="0058070C">
      <w:pPr>
        <w:pStyle w:val="ARBodyText"/>
        <w:rPr>
          <w:rFonts w:eastAsia="Arial"/>
        </w:rPr>
      </w:pPr>
      <w:r w:rsidRPr="006A02C5">
        <w:rPr>
          <w:rFonts w:eastAsia="Arial"/>
        </w:rPr>
        <w:t>The</w:t>
      </w:r>
      <w:r w:rsidRPr="006A02C5">
        <w:rPr>
          <w:rFonts w:eastAsia="Arial"/>
          <w:spacing w:val="-2"/>
        </w:rPr>
        <w:t xml:space="preserve"> </w:t>
      </w:r>
      <w:r w:rsidRPr="006A02C5">
        <w:rPr>
          <w:rFonts w:eastAsia="Arial"/>
        </w:rPr>
        <w:t>outcome</w:t>
      </w:r>
      <w:r w:rsidRPr="006A02C5">
        <w:rPr>
          <w:rFonts w:eastAsia="Arial"/>
          <w:spacing w:val="-3"/>
        </w:rPr>
        <w:t xml:space="preserve"> </w:t>
      </w:r>
      <w:r w:rsidRPr="006A02C5">
        <w:rPr>
          <w:rFonts w:eastAsia="Arial"/>
        </w:rPr>
        <w:t>for</w:t>
      </w:r>
      <w:r w:rsidRPr="006A02C5">
        <w:rPr>
          <w:rFonts w:eastAsia="Arial"/>
          <w:spacing w:val="-2"/>
        </w:rPr>
        <w:t xml:space="preserve"> </w:t>
      </w:r>
      <w:r w:rsidRPr="006A02C5">
        <w:rPr>
          <w:rFonts w:eastAsia="Arial"/>
        </w:rPr>
        <w:t>the</w:t>
      </w:r>
      <w:r w:rsidRPr="006A02C5">
        <w:rPr>
          <w:rFonts w:eastAsia="Arial"/>
          <w:spacing w:val="-2"/>
        </w:rPr>
        <w:t xml:space="preserve"> </w:t>
      </w:r>
      <w:r w:rsidRPr="006A02C5">
        <w:rPr>
          <w:rFonts w:eastAsia="Arial"/>
        </w:rPr>
        <w:t>Authority</w:t>
      </w:r>
      <w:r w:rsidRPr="006A02C5">
        <w:rPr>
          <w:rFonts w:eastAsia="Arial"/>
          <w:spacing w:val="1"/>
        </w:rPr>
        <w:t xml:space="preserve"> </w:t>
      </w:r>
      <w:r w:rsidRPr="006A02C5">
        <w:rPr>
          <w:rFonts w:eastAsia="Arial"/>
        </w:rPr>
        <w:t>is:</w:t>
      </w:r>
    </w:p>
    <w:p w14:paraId="34DA4B7C" w14:textId="307ECA31" w:rsidR="00D5355C" w:rsidRPr="006A02C5" w:rsidRDefault="00D5355C" w:rsidP="0058070C">
      <w:pPr>
        <w:pStyle w:val="ARBodyText"/>
        <w:rPr>
          <w:rFonts w:eastAsia="Arial"/>
        </w:rPr>
      </w:pPr>
      <w:r w:rsidRPr="006A02C5">
        <w:rPr>
          <w:rFonts w:eastAsia="Arial"/>
          <w:i/>
        </w:rPr>
        <w:lastRenderedPageBreak/>
        <w:t>The</w:t>
      </w:r>
      <w:r w:rsidRPr="006A02C5">
        <w:rPr>
          <w:rFonts w:eastAsia="Arial"/>
          <w:i/>
          <w:spacing w:val="15"/>
        </w:rPr>
        <w:t xml:space="preserve"> </w:t>
      </w:r>
      <w:r w:rsidRPr="006A02C5">
        <w:rPr>
          <w:rFonts w:eastAsia="Arial"/>
          <w:i/>
        </w:rPr>
        <w:t>long-term</w:t>
      </w:r>
      <w:r w:rsidRPr="006A02C5">
        <w:rPr>
          <w:rFonts w:eastAsia="Arial"/>
          <w:i/>
          <w:spacing w:val="16"/>
        </w:rPr>
        <w:t xml:space="preserve"> </w:t>
      </w:r>
      <w:r w:rsidRPr="006A02C5">
        <w:rPr>
          <w:rFonts w:eastAsia="Arial"/>
          <w:i/>
        </w:rPr>
        <w:t>p</w:t>
      </w:r>
      <w:r w:rsidRPr="006A02C5">
        <w:rPr>
          <w:rFonts w:eastAsia="Arial"/>
          <w:i/>
          <w:spacing w:val="-4"/>
        </w:rPr>
        <w:t>r</w:t>
      </w:r>
      <w:r w:rsidRPr="006A02C5">
        <w:rPr>
          <w:rFonts w:eastAsia="Arial"/>
          <w:i/>
        </w:rPr>
        <w:t>otection,</w:t>
      </w:r>
      <w:r w:rsidRPr="006A02C5">
        <w:rPr>
          <w:rFonts w:eastAsia="Arial"/>
          <w:i/>
          <w:spacing w:val="15"/>
        </w:rPr>
        <w:t xml:space="preserve"> </w:t>
      </w:r>
      <w:r w:rsidRPr="006A02C5">
        <w:rPr>
          <w:rFonts w:eastAsia="Arial"/>
          <w:i/>
        </w:rPr>
        <w:t>ecologically</w:t>
      </w:r>
      <w:r w:rsidRPr="006A02C5">
        <w:rPr>
          <w:rFonts w:eastAsia="Arial"/>
          <w:i/>
          <w:w w:val="101"/>
        </w:rPr>
        <w:t xml:space="preserve"> </w:t>
      </w:r>
      <w:r w:rsidRPr="006A02C5">
        <w:rPr>
          <w:rFonts w:eastAsia="Arial"/>
          <w:i/>
        </w:rPr>
        <w:t>sustainable</w:t>
      </w:r>
      <w:r w:rsidRPr="006A02C5">
        <w:rPr>
          <w:rFonts w:eastAsia="Arial"/>
          <w:i/>
          <w:spacing w:val="-10"/>
        </w:rPr>
        <w:t xml:space="preserve"> </w:t>
      </w:r>
      <w:r w:rsidRPr="006A02C5">
        <w:rPr>
          <w:rFonts w:eastAsia="Arial"/>
          <w:i/>
        </w:rPr>
        <w:t>use,</w:t>
      </w:r>
      <w:r w:rsidRPr="006A02C5">
        <w:rPr>
          <w:rFonts w:eastAsia="Arial"/>
          <w:i/>
          <w:spacing w:val="-9"/>
        </w:rPr>
        <w:t xml:space="preserve"> </w:t>
      </w:r>
      <w:r w:rsidRPr="006A02C5">
        <w:rPr>
          <w:rFonts w:eastAsia="Arial"/>
          <w:i/>
        </w:rPr>
        <w:t>understanding</w:t>
      </w:r>
      <w:r w:rsidRPr="006A02C5">
        <w:rPr>
          <w:rFonts w:eastAsia="Arial"/>
          <w:i/>
          <w:spacing w:val="-10"/>
        </w:rPr>
        <w:t xml:space="preserve"> </w:t>
      </w:r>
      <w:r w:rsidRPr="006A02C5">
        <w:rPr>
          <w:rFonts w:eastAsia="Arial"/>
          <w:i/>
        </w:rPr>
        <w:t>and enjoyment</w:t>
      </w:r>
      <w:r w:rsidRPr="006A02C5">
        <w:rPr>
          <w:rFonts w:eastAsia="Arial"/>
          <w:i/>
          <w:spacing w:val="-4"/>
        </w:rPr>
        <w:t xml:space="preserve"> </w:t>
      </w:r>
      <w:r w:rsidRPr="006A02C5">
        <w:rPr>
          <w:rFonts w:eastAsia="Arial"/>
          <w:i/>
        </w:rPr>
        <w:t>of</w:t>
      </w:r>
      <w:r w:rsidRPr="006A02C5">
        <w:rPr>
          <w:rFonts w:eastAsia="Arial"/>
          <w:i/>
          <w:spacing w:val="-3"/>
        </w:rPr>
        <w:t xml:space="preserve"> </w:t>
      </w:r>
      <w:r w:rsidRPr="006A02C5">
        <w:rPr>
          <w:rFonts w:eastAsia="Arial"/>
          <w:i/>
        </w:rPr>
        <w:t>the</w:t>
      </w:r>
      <w:r w:rsidRPr="006A02C5">
        <w:rPr>
          <w:rFonts w:eastAsia="Arial"/>
          <w:i/>
          <w:spacing w:val="-3"/>
        </w:rPr>
        <w:t xml:space="preserve"> </w:t>
      </w:r>
      <w:r w:rsidRPr="006A02C5">
        <w:rPr>
          <w:rFonts w:eastAsia="Arial"/>
          <w:i/>
        </w:rPr>
        <w:t>G</w:t>
      </w:r>
      <w:r w:rsidRPr="006A02C5">
        <w:rPr>
          <w:rFonts w:eastAsia="Arial"/>
          <w:i/>
          <w:spacing w:val="-5"/>
        </w:rPr>
        <w:t>r</w:t>
      </w:r>
      <w:r w:rsidRPr="006A02C5">
        <w:rPr>
          <w:rFonts w:eastAsia="Arial"/>
          <w:i/>
        </w:rPr>
        <w:t>eat</w:t>
      </w:r>
      <w:r w:rsidRPr="006A02C5">
        <w:rPr>
          <w:rFonts w:eastAsia="Arial"/>
          <w:i/>
          <w:spacing w:val="-3"/>
        </w:rPr>
        <w:t xml:space="preserve"> </w:t>
      </w:r>
      <w:r w:rsidRPr="006A02C5">
        <w:rPr>
          <w:rFonts w:eastAsia="Arial"/>
          <w:i/>
        </w:rPr>
        <w:t>Barrier</w:t>
      </w:r>
      <w:r w:rsidRPr="006A02C5">
        <w:rPr>
          <w:rFonts w:eastAsia="Arial"/>
          <w:i/>
          <w:spacing w:val="-4"/>
        </w:rPr>
        <w:t xml:space="preserve"> </w:t>
      </w:r>
      <w:r w:rsidRPr="006A02C5">
        <w:rPr>
          <w:rFonts w:eastAsia="Arial"/>
          <w:i/>
        </w:rPr>
        <w:t>Reef</w:t>
      </w:r>
      <w:r w:rsidRPr="006A02C5">
        <w:rPr>
          <w:rFonts w:eastAsia="Arial"/>
          <w:i/>
          <w:spacing w:val="-3"/>
        </w:rPr>
        <w:t xml:space="preserve"> </w:t>
      </w:r>
      <w:r w:rsidRPr="006A02C5">
        <w:rPr>
          <w:rFonts w:eastAsia="Arial"/>
          <w:i/>
        </w:rPr>
        <w:t>for</w:t>
      </w:r>
      <w:r w:rsidRPr="006A02C5">
        <w:rPr>
          <w:rFonts w:eastAsia="Arial"/>
          <w:i/>
          <w:spacing w:val="-3"/>
        </w:rPr>
        <w:t xml:space="preserve"> </w:t>
      </w:r>
      <w:r w:rsidRPr="006A02C5">
        <w:rPr>
          <w:rFonts w:eastAsia="Arial"/>
          <w:i/>
        </w:rPr>
        <w:t>all</w:t>
      </w:r>
      <w:r w:rsidRPr="006A02C5">
        <w:rPr>
          <w:rFonts w:eastAsia="Arial"/>
          <w:i/>
          <w:w w:val="96"/>
        </w:rPr>
        <w:t xml:space="preserve"> </w:t>
      </w:r>
      <w:r w:rsidRPr="006A02C5">
        <w:rPr>
          <w:rFonts w:eastAsia="Arial"/>
          <w:i/>
        </w:rPr>
        <w:t>Australians</w:t>
      </w:r>
      <w:r w:rsidRPr="006A02C5">
        <w:rPr>
          <w:rFonts w:eastAsia="Arial"/>
          <w:i/>
          <w:spacing w:val="-2"/>
        </w:rPr>
        <w:t xml:space="preserve"> </w:t>
      </w:r>
      <w:r w:rsidRPr="006A02C5">
        <w:rPr>
          <w:rFonts w:eastAsia="Arial"/>
          <w:i/>
        </w:rPr>
        <w:t>and</w:t>
      </w:r>
      <w:r w:rsidRPr="006A02C5">
        <w:rPr>
          <w:rFonts w:eastAsia="Arial"/>
          <w:i/>
          <w:spacing w:val="-1"/>
        </w:rPr>
        <w:t xml:space="preserve"> </w:t>
      </w:r>
      <w:r w:rsidRPr="006A02C5">
        <w:rPr>
          <w:rFonts w:eastAsia="Arial"/>
          <w:i/>
        </w:rPr>
        <w:t>the</w:t>
      </w:r>
      <w:r w:rsidRPr="006A02C5">
        <w:rPr>
          <w:rFonts w:eastAsia="Arial"/>
          <w:i/>
          <w:spacing w:val="-1"/>
        </w:rPr>
        <w:t xml:space="preserve"> </w:t>
      </w:r>
      <w:r w:rsidRPr="006A02C5">
        <w:rPr>
          <w:rFonts w:eastAsia="Arial"/>
          <w:i/>
        </w:rPr>
        <w:t>inte</w:t>
      </w:r>
      <w:r w:rsidRPr="006A02C5">
        <w:rPr>
          <w:rFonts w:eastAsia="Arial"/>
          <w:i/>
          <w:spacing w:val="3"/>
        </w:rPr>
        <w:t>r</w:t>
      </w:r>
      <w:r w:rsidRPr="006A02C5">
        <w:rPr>
          <w:rFonts w:eastAsia="Arial"/>
          <w:i/>
        </w:rPr>
        <w:t>national</w:t>
      </w:r>
      <w:r w:rsidRPr="006A02C5">
        <w:rPr>
          <w:rFonts w:eastAsia="Arial"/>
          <w:i/>
          <w:spacing w:val="-1"/>
        </w:rPr>
        <w:t xml:space="preserve"> </w:t>
      </w:r>
      <w:r w:rsidRPr="006A02C5">
        <w:rPr>
          <w:rFonts w:eastAsia="Arial"/>
          <w:i/>
        </w:rPr>
        <w:t>communit</w:t>
      </w:r>
      <w:r w:rsidRPr="006A02C5">
        <w:rPr>
          <w:rFonts w:eastAsia="Arial"/>
          <w:i/>
          <w:spacing w:val="-14"/>
        </w:rPr>
        <w:t>y</w:t>
      </w:r>
      <w:r w:rsidRPr="006A02C5">
        <w:rPr>
          <w:rFonts w:eastAsia="Arial"/>
          <w:i/>
        </w:rPr>
        <w:t xml:space="preserve"> th</w:t>
      </w:r>
      <w:r w:rsidRPr="006A02C5">
        <w:rPr>
          <w:rFonts w:eastAsia="Arial"/>
          <w:i/>
          <w:spacing w:val="-4"/>
        </w:rPr>
        <w:t>r</w:t>
      </w:r>
      <w:r w:rsidRPr="006A02C5">
        <w:rPr>
          <w:rFonts w:eastAsia="Arial"/>
          <w:i/>
        </w:rPr>
        <w:t>ough</w:t>
      </w:r>
      <w:r w:rsidRPr="006A02C5">
        <w:rPr>
          <w:rFonts w:eastAsia="Arial"/>
          <w:i/>
          <w:spacing w:val="4"/>
        </w:rPr>
        <w:t xml:space="preserve"> </w:t>
      </w:r>
      <w:r w:rsidRPr="006A02C5">
        <w:rPr>
          <w:rFonts w:eastAsia="Arial"/>
          <w:i/>
        </w:rPr>
        <w:t>the</w:t>
      </w:r>
      <w:r w:rsidRPr="006A02C5">
        <w:rPr>
          <w:rFonts w:eastAsia="Arial"/>
          <w:i/>
          <w:spacing w:val="5"/>
        </w:rPr>
        <w:t xml:space="preserve"> </w:t>
      </w:r>
      <w:r w:rsidRPr="006A02C5">
        <w:rPr>
          <w:rFonts w:eastAsia="Arial"/>
          <w:i/>
        </w:rPr>
        <w:t>ca</w:t>
      </w:r>
      <w:r w:rsidRPr="006A02C5">
        <w:rPr>
          <w:rFonts w:eastAsia="Arial"/>
          <w:i/>
          <w:spacing w:val="-4"/>
        </w:rPr>
        <w:t>r</w:t>
      </w:r>
      <w:r w:rsidRPr="006A02C5">
        <w:rPr>
          <w:rFonts w:eastAsia="Arial"/>
          <w:i/>
        </w:rPr>
        <w:t>e</w:t>
      </w:r>
      <w:r w:rsidRPr="006A02C5">
        <w:rPr>
          <w:rFonts w:eastAsia="Arial"/>
          <w:i/>
          <w:spacing w:val="4"/>
        </w:rPr>
        <w:t xml:space="preserve"> </w:t>
      </w:r>
      <w:r w:rsidRPr="006A02C5">
        <w:rPr>
          <w:rFonts w:eastAsia="Arial"/>
          <w:i/>
        </w:rPr>
        <w:t>and</w:t>
      </w:r>
      <w:r w:rsidRPr="006A02C5">
        <w:rPr>
          <w:rFonts w:eastAsia="Arial"/>
          <w:i/>
          <w:spacing w:val="5"/>
        </w:rPr>
        <w:t xml:space="preserve"> </w:t>
      </w:r>
      <w:r w:rsidRPr="006A02C5">
        <w:rPr>
          <w:rFonts w:eastAsia="Arial"/>
          <w:i/>
        </w:rPr>
        <w:t>development</w:t>
      </w:r>
      <w:r w:rsidRPr="006A02C5">
        <w:rPr>
          <w:rFonts w:eastAsia="Arial"/>
          <w:i/>
          <w:spacing w:val="5"/>
        </w:rPr>
        <w:t xml:space="preserve"> </w:t>
      </w:r>
      <w:r w:rsidRPr="006A02C5">
        <w:rPr>
          <w:rFonts w:eastAsia="Arial"/>
          <w:i/>
        </w:rPr>
        <w:t>of</w:t>
      </w:r>
      <w:r w:rsidRPr="006A02C5">
        <w:rPr>
          <w:rFonts w:eastAsia="Arial"/>
          <w:i/>
          <w:spacing w:val="4"/>
        </w:rPr>
        <w:t xml:space="preserve"> </w:t>
      </w:r>
      <w:r w:rsidRPr="006A02C5">
        <w:rPr>
          <w:rFonts w:eastAsia="Arial"/>
          <w:i/>
        </w:rPr>
        <w:t>the</w:t>
      </w:r>
      <w:r w:rsidRPr="006A02C5">
        <w:rPr>
          <w:rFonts w:eastAsia="Arial"/>
          <w:i/>
          <w:w w:val="101"/>
        </w:rPr>
        <w:t xml:space="preserve"> </w:t>
      </w:r>
      <w:r w:rsidRPr="006A02C5">
        <w:rPr>
          <w:rFonts w:eastAsia="Arial"/>
          <w:i/>
        </w:rPr>
        <w:t>Marine</w:t>
      </w:r>
      <w:r w:rsidRPr="006A02C5">
        <w:rPr>
          <w:rFonts w:eastAsia="Arial"/>
          <w:i/>
          <w:spacing w:val="-23"/>
        </w:rPr>
        <w:t xml:space="preserve"> </w:t>
      </w:r>
      <w:r w:rsidRPr="006A02C5">
        <w:rPr>
          <w:rFonts w:eastAsia="Arial"/>
          <w:i/>
        </w:rPr>
        <w:t>Park</w:t>
      </w:r>
      <w:r w:rsidRPr="006A02C5">
        <w:rPr>
          <w:rFonts w:eastAsia="Arial"/>
        </w:rPr>
        <w:t>.</w:t>
      </w:r>
    </w:p>
    <w:p w14:paraId="358E9130" w14:textId="77777777" w:rsidR="00D5355C" w:rsidRPr="006A02C5" w:rsidRDefault="00D5355C" w:rsidP="0058070C">
      <w:pPr>
        <w:pStyle w:val="ARBodyText"/>
        <w:rPr>
          <w:rFonts w:eastAsia="Arial"/>
        </w:rPr>
      </w:pPr>
      <w:r w:rsidRPr="006A02C5">
        <w:rPr>
          <w:rFonts w:eastAsia="Arial"/>
        </w:rPr>
        <w:t>This</w:t>
      </w:r>
      <w:r w:rsidRPr="006A02C5">
        <w:rPr>
          <w:rFonts w:eastAsia="Arial"/>
          <w:spacing w:val="7"/>
        </w:rPr>
        <w:t xml:space="preserve"> </w:t>
      </w:r>
      <w:r w:rsidRPr="006A02C5">
        <w:rPr>
          <w:rFonts w:eastAsia="Arial"/>
        </w:rPr>
        <w:t>outcome</w:t>
      </w:r>
      <w:r w:rsidRPr="006A02C5">
        <w:rPr>
          <w:rFonts w:eastAsia="Arial"/>
          <w:spacing w:val="8"/>
        </w:rPr>
        <w:t xml:space="preserve"> </w:t>
      </w:r>
      <w:r w:rsidRPr="006A02C5">
        <w:rPr>
          <w:rFonts w:eastAsia="Arial"/>
        </w:rPr>
        <w:t>is</w:t>
      </w:r>
      <w:r w:rsidRPr="006A02C5">
        <w:rPr>
          <w:rFonts w:eastAsia="Arial"/>
          <w:spacing w:val="8"/>
        </w:rPr>
        <w:t xml:space="preserve"> </w:t>
      </w:r>
      <w:r w:rsidRPr="006A02C5">
        <w:rPr>
          <w:rFonts w:eastAsia="Arial"/>
        </w:rPr>
        <w:t>explicit</w:t>
      </w:r>
      <w:r w:rsidRPr="006A02C5">
        <w:rPr>
          <w:rFonts w:eastAsia="Arial"/>
          <w:spacing w:val="8"/>
        </w:rPr>
        <w:t xml:space="preserve"> </w:t>
      </w:r>
      <w:r w:rsidRPr="006A02C5">
        <w:rPr>
          <w:rFonts w:eastAsia="Arial"/>
        </w:rPr>
        <w:t>in</w:t>
      </w:r>
      <w:r w:rsidRPr="006A02C5">
        <w:rPr>
          <w:rFonts w:eastAsia="Arial"/>
          <w:spacing w:val="8"/>
        </w:rPr>
        <w:t xml:space="preserve"> </w:t>
      </w:r>
      <w:r w:rsidRPr="006A02C5">
        <w:rPr>
          <w:rFonts w:eastAsia="Arial"/>
        </w:rPr>
        <w:t>p</w:t>
      </w:r>
      <w:r w:rsidRPr="006A02C5">
        <w:rPr>
          <w:rFonts w:eastAsia="Arial"/>
          <w:spacing w:val="-4"/>
        </w:rPr>
        <w:t>r</w:t>
      </w:r>
      <w:r w:rsidRPr="006A02C5">
        <w:rPr>
          <w:rFonts w:eastAsia="Arial"/>
        </w:rPr>
        <w:t>oviding</w:t>
      </w:r>
      <w:r w:rsidRPr="006A02C5">
        <w:rPr>
          <w:rFonts w:eastAsia="Arial"/>
          <w:spacing w:val="8"/>
        </w:rPr>
        <w:t xml:space="preserve"> </w:t>
      </w:r>
      <w:r w:rsidRPr="006A02C5">
        <w:rPr>
          <w:rFonts w:eastAsia="Arial"/>
        </w:rPr>
        <w:t>for</w:t>
      </w:r>
      <w:r w:rsidRPr="006A02C5">
        <w:rPr>
          <w:rFonts w:eastAsia="Arial"/>
          <w:w w:val="103"/>
        </w:rPr>
        <w:t xml:space="preserve"> </w:t>
      </w:r>
      <w:r>
        <w:rPr>
          <w:rFonts w:eastAsia="Arial"/>
          <w:w w:val="103"/>
        </w:rPr>
        <w:t xml:space="preserve">the </w:t>
      </w:r>
      <w:r w:rsidRPr="006A02C5">
        <w:rPr>
          <w:rFonts w:eastAsia="Arial"/>
        </w:rPr>
        <w:t>ecologically</w:t>
      </w:r>
      <w:r w:rsidRPr="006A02C5">
        <w:rPr>
          <w:rFonts w:eastAsia="Arial"/>
          <w:spacing w:val="2"/>
        </w:rPr>
        <w:t xml:space="preserve"> </w:t>
      </w:r>
      <w:r w:rsidRPr="006A02C5">
        <w:rPr>
          <w:rFonts w:eastAsia="Arial"/>
        </w:rPr>
        <w:t>sustainable</w:t>
      </w:r>
      <w:r w:rsidRPr="006A02C5">
        <w:rPr>
          <w:rFonts w:eastAsia="Arial"/>
          <w:spacing w:val="2"/>
        </w:rPr>
        <w:t xml:space="preserve"> </w:t>
      </w:r>
      <w:r w:rsidRPr="006A02C5">
        <w:rPr>
          <w:rFonts w:eastAsia="Arial"/>
        </w:rPr>
        <w:t>use</w:t>
      </w:r>
      <w:r w:rsidRPr="006A02C5">
        <w:rPr>
          <w:rFonts w:eastAsia="Arial"/>
          <w:spacing w:val="3"/>
        </w:rPr>
        <w:t xml:space="preserve"> </w:t>
      </w:r>
      <w:r w:rsidRPr="006A02C5">
        <w:rPr>
          <w:rFonts w:eastAsia="Arial"/>
        </w:rPr>
        <w:t>of</w:t>
      </w:r>
      <w:r w:rsidRPr="006A02C5">
        <w:rPr>
          <w:rFonts w:eastAsia="Arial"/>
          <w:spacing w:val="2"/>
        </w:rPr>
        <w:t xml:space="preserve"> </w:t>
      </w:r>
      <w:r w:rsidRPr="006A02C5">
        <w:rPr>
          <w:rFonts w:eastAsia="Arial"/>
        </w:rPr>
        <w:t>the</w:t>
      </w:r>
      <w:r w:rsidRPr="006A02C5">
        <w:rPr>
          <w:rFonts w:eastAsia="Arial"/>
          <w:spacing w:val="3"/>
        </w:rPr>
        <w:t xml:space="preserve"> </w:t>
      </w:r>
      <w:r w:rsidRPr="006A02C5">
        <w:rPr>
          <w:rFonts w:eastAsia="Arial"/>
        </w:rPr>
        <w:t>Marine Park</w:t>
      </w:r>
      <w:r w:rsidRPr="006A02C5">
        <w:rPr>
          <w:rFonts w:eastAsia="Arial"/>
          <w:spacing w:val="1"/>
        </w:rPr>
        <w:t xml:space="preserve"> </w:t>
      </w:r>
      <w:r w:rsidRPr="006A02C5">
        <w:rPr>
          <w:rFonts w:eastAsia="Arial"/>
        </w:rPr>
        <w:t>and</w:t>
      </w:r>
      <w:r w:rsidRPr="006A02C5">
        <w:rPr>
          <w:rFonts w:eastAsia="Arial"/>
          <w:spacing w:val="2"/>
        </w:rPr>
        <w:t xml:space="preserve"> </w:t>
      </w:r>
      <w:r w:rsidRPr="006A02C5">
        <w:rPr>
          <w:rFonts w:eastAsia="Arial"/>
        </w:rPr>
        <w:t>is</w:t>
      </w:r>
      <w:r w:rsidRPr="006A02C5">
        <w:rPr>
          <w:rFonts w:eastAsia="Arial"/>
          <w:spacing w:val="2"/>
        </w:rPr>
        <w:t xml:space="preserve"> </w:t>
      </w:r>
      <w:r w:rsidRPr="006A02C5">
        <w:rPr>
          <w:rFonts w:eastAsia="Arial"/>
        </w:rPr>
        <w:t>achieved</w:t>
      </w:r>
      <w:r w:rsidRPr="006A02C5">
        <w:rPr>
          <w:rFonts w:eastAsia="Arial"/>
          <w:spacing w:val="1"/>
        </w:rPr>
        <w:t xml:space="preserve"> </w:t>
      </w:r>
      <w:r w:rsidRPr="006A02C5">
        <w:rPr>
          <w:rFonts w:eastAsia="Arial"/>
        </w:rPr>
        <w:t>th</w:t>
      </w:r>
      <w:r w:rsidRPr="006A02C5">
        <w:rPr>
          <w:rFonts w:eastAsia="Arial"/>
          <w:spacing w:val="-4"/>
        </w:rPr>
        <w:t>r</w:t>
      </w:r>
      <w:r w:rsidRPr="006A02C5">
        <w:rPr>
          <w:rFonts w:eastAsia="Arial"/>
        </w:rPr>
        <w:t>ough</w:t>
      </w:r>
      <w:r w:rsidRPr="006A02C5">
        <w:rPr>
          <w:rFonts w:eastAsia="Arial"/>
          <w:spacing w:val="2"/>
        </w:rPr>
        <w:t xml:space="preserve"> </w:t>
      </w:r>
      <w:r w:rsidRPr="006A02C5">
        <w:rPr>
          <w:rFonts w:eastAsia="Arial"/>
        </w:rPr>
        <w:t>the</w:t>
      </w:r>
      <w:r w:rsidRPr="006A02C5">
        <w:rPr>
          <w:rFonts w:eastAsia="Arial"/>
          <w:spacing w:val="2"/>
        </w:rPr>
        <w:t xml:space="preserve"> </w:t>
      </w:r>
      <w:r w:rsidRPr="006A02C5">
        <w:rPr>
          <w:rFonts w:eastAsia="Arial"/>
        </w:rPr>
        <w:t>delivery</w:t>
      </w:r>
      <w:r w:rsidRPr="006A02C5">
        <w:rPr>
          <w:rFonts w:eastAsia="Arial"/>
          <w:spacing w:val="1"/>
        </w:rPr>
        <w:t xml:space="preserve"> </w:t>
      </w:r>
      <w:r w:rsidRPr="006A02C5">
        <w:rPr>
          <w:rFonts w:eastAsia="Arial"/>
        </w:rPr>
        <w:t>of</w:t>
      </w:r>
      <w:r w:rsidRPr="006A02C5">
        <w:rPr>
          <w:rFonts w:eastAsia="Arial"/>
          <w:w w:val="104"/>
        </w:rPr>
        <w:t xml:space="preserve"> </w:t>
      </w:r>
      <w:r w:rsidRPr="006A02C5">
        <w:rPr>
          <w:rFonts w:eastAsia="Arial"/>
        </w:rPr>
        <w:t>th</w:t>
      </w:r>
      <w:r w:rsidRPr="006A02C5">
        <w:rPr>
          <w:rFonts w:eastAsia="Arial"/>
          <w:spacing w:val="-4"/>
        </w:rPr>
        <w:t>r</w:t>
      </w:r>
      <w:r w:rsidRPr="006A02C5">
        <w:rPr>
          <w:rFonts w:eastAsia="Arial"/>
        </w:rPr>
        <w:t>ee</w:t>
      </w:r>
      <w:r w:rsidRPr="006A02C5">
        <w:rPr>
          <w:rFonts w:eastAsia="Arial"/>
          <w:spacing w:val="6"/>
        </w:rPr>
        <w:t xml:space="preserve"> </w:t>
      </w:r>
      <w:r w:rsidRPr="006A02C5">
        <w:rPr>
          <w:rFonts w:eastAsia="Arial"/>
        </w:rPr>
        <w:t>objectives:</w:t>
      </w:r>
    </w:p>
    <w:p w14:paraId="3964C0AB" w14:textId="41A72859" w:rsidR="00D5355C" w:rsidRPr="006A02C5" w:rsidRDefault="00D5355C" w:rsidP="00D5355C">
      <w:pPr>
        <w:pStyle w:val="AR-Bullet"/>
        <w:rPr>
          <w:rFonts w:eastAsia="Calibri"/>
        </w:rPr>
      </w:pPr>
      <w:r w:rsidRPr="006A02C5">
        <w:rPr>
          <w:rFonts w:eastAsia="Arial"/>
        </w:rPr>
        <w:t>t</w:t>
      </w:r>
      <w:r w:rsidRPr="006A02C5">
        <w:rPr>
          <w:rFonts w:eastAsia="Calibri"/>
        </w:rPr>
        <w:t>o protect and restore the Reef’s ecosystem health, resilience and biodiversity</w:t>
      </w:r>
    </w:p>
    <w:p w14:paraId="69403EFA" w14:textId="77777777" w:rsidR="00D5355C" w:rsidRPr="006A02C5" w:rsidRDefault="00D5355C" w:rsidP="00D5355C">
      <w:pPr>
        <w:pStyle w:val="AR-Bullet"/>
        <w:rPr>
          <w:rFonts w:eastAsia="Calibri"/>
        </w:rPr>
      </w:pPr>
      <w:r w:rsidRPr="006A02C5">
        <w:rPr>
          <w:rFonts w:eastAsia="Calibri"/>
        </w:rPr>
        <w:t>to safeguard the Reef’s heritage</w:t>
      </w:r>
    </w:p>
    <w:p w14:paraId="60BCFB5F" w14:textId="77777777" w:rsidR="00D5355C" w:rsidRPr="006A02C5" w:rsidRDefault="00D5355C" w:rsidP="00D5355C">
      <w:pPr>
        <w:pStyle w:val="AR-Bullet"/>
        <w:rPr>
          <w:rFonts w:eastAsia="Arial"/>
        </w:rPr>
      </w:pPr>
      <w:r w:rsidRPr="006A02C5">
        <w:rPr>
          <w:rFonts w:eastAsia="Calibri"/>
        </w:rPr>
        <w:t>to ensure use of the Marine Park is ecologically sustainable and benefits current and future generations.</w:t>
      </w:r>
    </w:p>
    <w:p w14:paraId="4D0463B2" w14:textId="77777777" w:rsidR="00D5355C" w:rsidRPr="006A02C5" w:rsidRDefault="00D5355C" w:rsidP="0058070C">
      <w:pPr>
        <w:pStyle w:val="ARBodyText"/>
        <w:rPr>
          <w:rFonts w:eastAsia="Arial"/>
        </w:rPr>
      </w:pPr>
      <w:r w:rsidRPr="006A02C5">
        <w:rPr>
          <w:rFonts w:eastAsia="Arial"/>
        </w:rPr>
        <w:t>A</w:t>
      </w:r>
      <w:r w:rsidRPr="006A02C5">
        <w:rPr>
          <w:rFonts w:eastAsia="Arial"/>
          <w:spacing w:val="4"/>
        </w:rPr>
        <w:t xml:space="preserve"> </w:t>
      </w:r>
      <w:r w:rsidRPr="006A02C5">
        <w:rPr>
          <w:rFonts w:eastAsia="Arial"/>
        </w:rPr>
        <w:t>comp</w:t>
      </w:r>
      <w:r w:rsidRPr="006A02C5">
        <w:rPr>
          <w:rFonts w:eastAsia="Arial"/>
          <w:spacing w:val="-4"/>
        </w:rPr>
        <w:t>r</w:t>
      </w:r>
      <w:r w:rsidRPr="006A02C5">
        <w:rPr>
          <w:rFonts w:eastAsia="Arial"/>
        </w:rPr>
        <w:t>ehensive</w:t>
      </w:r>
      <w:r w:rsidRPr="006A02C5">
        <w:rPr>
          <w:rFonts w:eastAsia="Arial"/>
          <w:spacing w:val="5"/>
        </w:rPr>
        <w:t xml:space="preserve"> </w:t>
      </w:r>
      <w:r w:rsidRPr="006A02C5">
        <w:rPr>
          <w:rFonts w:eastAsia="Arial"/>
        </w:rPr>
        <w:t>assessment</w:t>
      </w:r>
      <w:r w:rsidRPr="006A02C5">
        <w:rPr>
          <w:rFonts w:eastAsia="Arial"/>
          <w:spacing w:val="5"/>
        </w:rPr>
        <w:t xml:space="preserve"> </w:t>
      </w:r>
      <w:r w:rsidRPr="006A02C5">
        <w:rPr>
          <w:rFonts w:eastAsia="Arial"/>
        </w:rPr>
        <w:t>of</w:t>
      </w:r>
      <w:r w:rsidRPr="006A02C5">
        <w:rPr>
          <w:rFonts w:eastAsia="Arial"/>
          <w:spacing w:val="5"/>
        </w:rPr>
        <w:t xml:space="preserve"> </w:t>
      </w:r>
      <w:r w:rsidRPr="006A02C5">
        <w:rPr>
          <w:rFonts w:eastAsia="Arial"/>
        </w:rPr>
        <w:t>work</w:t>
      </w:r>
      <w:r w:rsidRPr="006A02C5">
        <w:rPr>
          <w:rFonts w:eastAsia="Arial"/>
          <w:w w:val="103"/>
        </w:rPr>
        <w:t xml:space="preserve"> </w:t>
      </w:r>
      <w:r w:rsidRPr="006A02C5">
        <w:rPr>
          <w:rFonts w:eastAsia="Arial"/>
        </w:rPr>
        <w:t>undertaken</w:t>
      </w:r>
      <w:r w:rsidRPr="006A02C5">
        <w:rPr>
          <w:rFonts w:eastAsia="Arial"/>
          <w:spacing w:val="2"/>
        </w:rPr>
        <w:t xml:space="preserve"> </w:t>
      </w:r>
      <w:r w:rsidRPr="006A02C5">
        <w:rPr>
          <w:rFonts w:eastAsia="Arial"/>
        </w:rPr>
        <w:t>under</w:t>
      </w:r>
      <w:r w:rsidRPr="006A02C5">
        <w:rPr>
          <w:rFonts w:eastAsia="Arial"/>
          <w:spacing w:val="2"/>
        </w:rPr>
        <w:t xml:space="preserve"> </w:t>
      </w:r>
      <w:r w:rsidRPr="006A02C5">
        <w:rPr>
          <w:rFonts w:eastAsia="Arial"/>
        </w:rPr>
        <w:t>these</w:t>
      </w:r>
      <w:r w:rsidRPr="006A02C5">
        <w:rPr>
          <w:rFonts w:eastAsia="Arial"/>
          <w:spacing w:val="3"/>
        </w:rPr>
        <w:t xml:space="preserve"> </w:t>
      </w:r>
      <w:r w:rsidRPr="006A02C5">
        <w:rPr>
          <w:rFonts w:eastAsia="Arial"/>
        </w:rPr>
        <w:t>th</w:t>
      </w:r>
      <w:r w:rsidRPr="006A02C5">
        <w:rPr>
          <w:rFonts w:eastAsia="Arial"/>
          <w:spacing w:val="-4"/>
        </w:rPr>
        <w:t>r</w:t>
      </w:r>
      <w:r w:rsidRPr="006A02C5">
        <w:rPr>
          <w:rFonts w:eastAsia="Arial"/>
        </w:rPr>
        <w:t>ee</w:t>
      </w:r>
      <w:r w:rsidRPr="006A02C5">
        <w:rPr>
          <w:rFonts w:eastAsia="Arial"/>
          <w:spacing w:val="2"/>
        </w:rPr>
        <w:t xml:space="preserve"> </w:t>
      </w:r>
      <w:r w:rsidRPr="006A02C5">
        <w:rPr>
          <w:rFonts w:eastAsia="Arial"/>
        </w:rPr>
        <w:t>objectives</w:t>
      </w:r>
      <w:r w:rsidRPr="006A02C5">
        <w:rPr>
          <w:rFonts w:eastAsia="Arial"/>
          <w:w w:val="102"/>
        </w:rPr>
        <w:t xml:space="preserve"> </w:t>
      </w:r>
      <w:r w:rsidRPr="006A02C5">
        <w:rPr>
          <w:rFonts w:eastAsia="Arial"/>
        </w:rPr>
        <w:t>during</w:t>
      </w:r>
      <w:r w:rsidRPr="006A02C5">
        <w:rPr>
          <w:rFonts w:eastAsia="Arial"/>
          <w:spacing w:val="2"/>
        </w:rPr>
        <w:t xml:space="preserve"> </w:t>
      </w:r>
      <w:r>
        <w:rPr>
          <w:rFonts w:eastAsia="Arial"/>
        </w:rPr>
        <w:t>2018–19</w:t>
      </w:r>
      <w:r w:rsidRPr="006A02C5">
        <w:rPr>
          <w:rFonts w:eastAsia="Arial"/>
          <w:spacing w:val="2"/>
        </w:rPr>
        <w:t xml:space="preserve"> </w:t>
      </w:r>
      <w:r w:rsidRPr="006A02C5">
        <w:rPr>
          <w:rFonts w:eastAsia="Arial"/>
        </w:rPr>
        <w:t>is</w:t>
      </w:r>
      <w:r w:rsidRPr="006A02C5">
        <w:rPr>
          <w:rFonts w:eastAsia="Arial"/>
          <w:spacing w:val="2"/>
        </w:rPr>
        <w:t xml:space="preserve"> </w:t>
      </w:r>
      <w:r w:rsidRPr="006A02C5">
        <w:rPr>
          <w:rFonts w:eastAsia="Arial"/>
        </w:rPr>
        <w:t>p</w:t>
      </w:r>
      <w:r w:rsidRPr="006A02C5">
        <w:rPr>
          <w:rFonts w:eastAsia="Arial"/>
          <w:spacing w:val="-4"/>
        </w:rPr>
        <w:t>r</w:t>
      </w:r>
      <w:r w:rsidRPr="006A02C5">
        <w:rPr>
          <w:rFonts w:eastAsia="Arial"/>
        </w:rPr>
        <w:t>ovided</w:t>
      </w:r>
      <w:r w:rsidRPr="006A02C5">
        <w:rPr>
          <w:rFonts w:eastAsia="Arial"/>
          <w:spacing w:val="2"/>
        </w:rPr>
        <w:t xml:space="preserve"> </w:t>
      </w:r>
      <w:r w:rsidRPr="006A02C5">
        <w:rPr>
          <w:rFonts w:eastAsia="Arial"/>
        </w:rPr>
        <w:t>in</w:t>
      </w:r>
      <w:r w:rsidRPr="006A02C5">
        <w:rPr>
          <w:rFonts w:eastAsia="Arial"/>
          <w:spacing w:val="2"/>
        </w:rPr>
        <w:t xml:space="preserve"> </w:t>
      </w:r>
      <w:r w:rsidRPr="006A02C5">
        <w:rPr>
          <w:rFonts w:eastAsia="Arial"/>
        </w:rPr>
        <w:t>the</w:t>
      </w:r>
      <w:r w:rsidRPr="006A02C5">
        <w:rPr>
          <w:rFonts w:eastAsia="Arial"/>
          <w:w w:val="101"/>
        </w:rPr>
        <w:t xml:space="preserve"> </w:t>
      </w:r>
      <w:r w:rsidRPr="006A02C5">
        <w:rPr>
          <w:rFonts w:eastAsia="Arial"/>
        </w:rPr>
        <w:t>Performance</w:t>
      </w:r>
      <w:r w:rsidRPr="006A02C5">
        <w:rPr>
          <w:rFonts w:eastAsia="Arial"/>
          <w:i/>
          <w:spacing w:val="2"/>
        </w:rPr>
        <w:t xml:space="preserve"> </w:t>
      </w:r>
      <w:r w:rsidRPr="006A02C5">
        <w:rPr>
          <w:rFonts w:eastAsia="Arial"/>
        </w:rPr>
        <w:t>chapter</w:t>
      </w:r>
      <w:r w:rsidRPr="006A02C5">
        <w:rPr>
          <w:rFonts w:eastAsia="Arial"/>
          <w:spacing w:val="2"/>
        </w:rPr>
        <w:t xml:space="preserve"> </w:t>
      </w:r>
      <w:r w:rsidRPr="006A02C5">
        <w:rPr>
          <w:rFonts w:eastAsia="Arial"/>
        </w:rPr>
        <w:t>of</w:t>
      </w:r>
      <w:r w:rsidRPr="006A02C5">
        <w:rPr>
          <w:rFonts w:eastAsia="Arial"/>
          <w:spacing w:val="3"/>
        </w:rPr>
        <w:t xml:space="preserve"> </w:t>
      </w:r>
      <w:r w:rsidRPr="006A02C5">
        <w:rPr>
          <w:rFonts w:eastAsia="Arial"/>
        </w:rPr>
        <w:t>this</w:t>
      </w:r>
      <w:r w:rsidRPr="006A02C5">
        <w:rPr>
          <w:rFonts w:eastAsia="Arial"/>
          <w:spacing w:val="2"/>
        </w:rPr>
        <w:t xml:space="preserve"> </w:t>
      </w:r>
      <w:r w:rsidRPr="006A02C5">
        <w:rPr>
          <w:rFonts w:eastAsia="Arial"/>
        </w:rPr>
        <w:t>annual</w:t>
      </w:r>
      <w:r w:rsidRPr="006A02C5">
        <w:rPr>
          <w:rFonts w:eastAsia="Arial"/>
          <w:spacing w:val="2"/>
        </w:rPr>
        <w:t xml:space="preserve"> </w:t>
      </w:r>
      <w:r w:rsidRPr="006A02C5">
        <w:rPr>
          <w:rFonts w:eastAsia="Arial"/>
          <w:spacing w:val="-4"/>
        </w:rPr>
        <w:t>r</w:t>
      </w:r>
      <w:r w:rsidRPr="006A02C5">
        <w:rPr>
          <w:rFonts w:eastAsia="Arial"/>
        </w:rPr>
        <w:t>eport.</w:t>
      </w:r>
    </w:p>
    <w:p w14:paraId="3C718AFE" w14:textId="5AC6E68F" w:rsidR="00D5355C" w:rsidRPr="006A02C5" w:rsidRDefault="00D5355C" w:rsidP="00D5355C">
      <w:pPr>
        <w:pStyle w:val="Heading3"/>
        <w:rPr>
          <w:rFonts w:eastAsia="Arial"/>
        </w:rPr>
      </w:pPr>
      <w:bookmarkStart w:id="459" w:name="_Toc522097154"/>
      <w:bookmarkStart w:id="460" w:name="_Toc522097349"/>
      <w:bookmarkStart w:id="461" w:name="_Toc524523518"/>
      <w:bookmarkStart w:id="462" w:name="_Toc524530919"/>
      <w:bookmarkStart w:id="463" w:name="_Toc527558333"/>
      <w:bookmarkStart w:id="464" w:name="_Toc14726999"/>
      <w:bookmarkStart w:id="465" w:name="_Toc15294963"/>
      <w:bookmarkStart w:id="466" w:name="_Toc15295299"/>
      <w:r w:rsidRPr="006A02C5">
        <w:rPr>
          <w:rFonts w:eastAsia="Arial"/>
        </w:rPr>
        <w:t>Effect of the organisation</w:t>
      </w:r>
      <w:r w:rsidRPr="006A02C5">
        <w:rPr>
          <w:rFonts w:eastAsia="Arial"/>
          <w:spacing w:val="-7"/>
        </w:rPr>
        <w:t>’</w:t>
      </w:r>
      <w:r w:rsidRPr="006A02C5">
        <w:rPr>
          <w:rFonts w:eastAsia="Arial"/>
        </w:rPr>
        <w:t>s activities on the</w:t>
      </w:r>
      <w:r w:rsidRPr="006A02C5">
        <w:rPr>
          <w:rFonts w:eastAsia="Arial"/>
          <w:spacing w:val="-6"/>
        </w:rPr>
        <w:t xml:space="preserve"> </w:t>
      </w:r>
      <w:r w:rsidRPr="006A02C5">
        <w:rPr>
          <w:rFonts w:eastAsia="Arial"/>
        </w:rPr>
        <w:t>environment</w:t>
      </w:r>
      <w:r w:rsidRPr="006A02C5">
        <w:rPr>
          <w:rFonts w:eastAsia="Arial"/>
          <w:spacing w:val="-6"/>
        </w:rPr>
        <w:t xml:space="preserve"> </w:t>
      </w:r>
      <w:r w:rsidRPr="006A02C5">
        <w:rPr>
          <w:rFonts w:eastAsia="Arial"/>
        </w:rPr>
        <w:t>(section</w:t>
      </w:r>
      <w:r w:rsidRPr="006A02C5">
        <w:rPr>
          <w:rFonts w:eastAsia="Arial"/>
          <w:spacing w:val="-6"/>
        </w:rPr>
        <w:t xml:space="preserve"> </w:t>
      </w:r>
      <w:r w:rsidRPr="006A02C5">
        <w:rPr>
          <w:rFonts w:eastAsia="Arial"/>
        </w:rPr>
        <w:t>516A(6)(c))</w:t>
      </w:r>
      <w:bookmarkEnd w:id="459"/>
      <w:bookmarkEnd w:id="460"/>
      <w:bookmarkEnd w:id="461"/>
      <w:bookmarkEnd w:id="462"/>
      <w:bookmarkEnd w:id="463"/>
      <w:bookmarkEnd w:id="464"/>
      <w:bookmarkEnd w:id="465"/>
      <w:bookmarkEnd w:id="466"/>
    </w:p>
    <w:p w14:paraId="6AEDF841" w14:textId="17944F17" w:rsidR="00D5355C" w:rsidRPr="006A02C5" w:rsidRDefault="00D5355C" w:rsidP="0058070C">
      <w:pPr>
        <w:pStyle w:val="ARBodyText"/>
        <w:rPr>
          <w:rFonts w:eastAsia="Arial"/>
        </w:rPr>
      </w:pPr>
      <w:r w:rsidRPr="006A02C5">
        <w:rPr>
          <w:rFonts w:eastAsia="Arial"/>
        </w:rPr>
        <w:t>The Authority</w:t>
      </w:r>
      <w:r w:rsidRPr="006A02C5">
        <w:rPr>
          <w:rFonts w:eastAsia="Arial"/>
          <w:spacing w:val="1"/>
        </w:rPr>
        <w:t xml:space="preserve"> </w:t>
      </w:r>
      <w:r w:rsidRPr="006A02C5">
        <w:rPr>
          <w:rFonts w:eastAsia="Arial"/>
        </w:rPr>
        <w:t xml:space="preserve">is </w:t>
      </w:r>
      <w:r w:rsidRPr="006A02C5">
        <w:rPr>
          <w:rFonts w:eastAsia="Arial"/>
          <w:spacing w:val="-4"/>
        </w:rPr>
        <w:t>r</w:t>
      </w:r>
      <w:r w:rsidRPr="006A02C5">
        <w:rPr>
          <w:rFonts w:eastAsia="Arial"/>
        </w:rPr>
        <w:t>esponsible</w:t>
      </w:r>
      <w:r w:rsidRPr="006A02C5">
        <w:rPr>
          <w:rFonts w:eastAsia="Arial"/>
          <w:spacing w:val="1"/>
        </w:rPr>
        <w:t xml:space="preserve"> </w:t>
      </w:r>
      <w:r w:rsidRPr="006A02C5">
        <w:rPr>
          <w:rFonts w:eastAsia="Arial"/>
        </w:rPr>
        <w:t>for managing one</w:t>
      </w:r>
      <w:r w:rsidRPr="006A02C5">
        <w:rPr>
          <w:rFonts w:eastAsia="Arial"/>
          <w:spacing w:val="4"/>
        </w:rPr>
        <w:t xml:space="preserve"> </w:t>
      </w:r>
      <w:r w:rsidRPr="006A02C5">
        <w:rPr>
          <w:rFonts w:eastAsia="Arial"/>
        </w:rPr>
        <w:t>of</w:t>
      </w:r>
      <w:r w:rsidRPr="006A02C5">
        <w:rPr>
          <w:rFonts w:eastAsia="Arial"/>
          <w:spacing w:val="4"/>
        </w:rPr>
        <w:t xml:space="preserve"> </w:t>
      </w:r>
      <w:r w:rsidRPr="006A02C5">
        <w:rPr>
          <w:rFonts w:eastAsia="Arial"/>
        </w:rPr>
        <w:t>the</w:t>
      </w:r>
      <w:r w:rsidRPr="006A02C5">
        <w:rPr>
          <w:rFonts w:eastAsia="Arial"/>
          <w:spacing w:val="4"/>
        </w:rPr>
        <w:t xml:space="preserve"> </w:t>
      </w:r>
      <w:r w:rsidRPr="006A02C5">
        <w:rPr>
          <w:rFonts w:eastAsia="Arial"/>
        </w:rPr>
        <w:t>world</w:t>
      </w:r>
      <w:r w:rsidRPr="006A02C5">
        <w:rPr>
          <w:rFonts w:eastAsia="Arial"/>
          <w:spacing w:val="-14"/>
        </w:rPr>
        <w:t>’</w:t>
      </w:r>
      <w:r w:rsidRPr="006A02C5">
        <w:rPr>
          <w:rFonts w:eastAsia="Arial"/>
        </w:rPr>
        <w:t>s</w:t>
      </w:r>
      <w:r w:rsidRPr="006A02C5">
        <w:rPr>
          <w:rFonts w:eastAsia="Arial"/>
          <w:spacing w:val="4"/>
        </w:rPr>
        <w:t xml:space="preserve"> </w:t>
      </w:r>
      <w:r w:rsidRPr="006A02C5">
        <w:rPr>
          <w:rFonts w:eastAsia="Arial"/>
        </w:rPr>
        <w:t>p</w:t>
      </w:r>
      <w:r w:rsidRPr="006A02C5">
        <w:rPr>
          <w:rFonts w:eastAsia="Arial"/>
          <w:spacing w:val="-4"/>
        </w:rPr>
        <w:t>r</w:t>
      </w:r>
      <w:r w:rsidRPr="006A02C5">
        <w:rPr>
          <w:rFonts w:eastAsia="Arial"/>
        </w:rPr>
        <w:t>emier</w:t>
      </w:r>
      <w:r w:rsidRPr="006A02C5">
        <w:rPr>
          <w:rFonts w:eastAsia="Arial"/>
          <w:spacing w:val="4"/>
        </w:rPr>
        <w:t xml:space="preserve"> </w:t>
      </w:r>
      <w:r w:rsidRPr="006A02C5">
        <w:rPr>
          <w:rFonts w:eastAsia="Arial"/>
        </w:rPr>
        <w:t>natural</w:t>
      </w:r>
      <w:r w:rsidRPr="006A02C5">
        <w:rPr>
          <w:rFonts w:eastAsia="Arial"/>
          <w:spacing w:val="4"/>
        </w:rPr>
        <w:t xml:space="preserve"> </w:t>
      </w:r>
      <w:r w:rsidRPr="006A02C5">
        <w:rPr>
          <w:rFonts w:eastAsia="Arial"/>
          <w:spacing w:val="-4"/>
        </w:rPr>
        <w:t>r</w:t>
      </w:r>
      <w:r w:rsidRPr="006A02C5">
        <w:rPr>
          <w:rFonts w:eastAsia="Arial"/>
        </w:rPr>
        <w:t>esou</w:t>
      </w:r>
      <w:r w:rsidRPr="006A02C5">
        <w:rPr>
          <w:rFonts w:eastAsia="Arial"/>
          <w:spacing w:val="-5"/>
        </w:rPr>
        <w:t>r</w:t>
      </w:r>
      <w:r w:rsidRPr="006A02C5">
        <w:rPr>
          <w:rFonts w:eastAsia="Arial"/>
        </w:rPr>
        <w:t>ces</w:t>
      </w:r>
      <w:r w:rsidRPr="006A02C5">
        <w:rPr>
          <w:rFonts w:eastAsia="Arial"/>
          <w:w w:val="101"/>
        </w:rPr>
        <w:t xml:space="preserve"> </w:t>
      </w:r>
      <w:r w:rsidRPr="006A02C5">
        <w:rPr>
          <w:rFonts w:eastAsia="Arial"/>
        </w:rPr>
        <w:t>th</w:t>
      </w:r>
      <w:r w:rsidRPr="006A02C5">
        <w:rPr>
          <w:rFonts w:eastAsia="Arial"/>
          <w:spacing w:val="-4"/>
        </w:rPr>
        <w:t>r</w:t>
      </w:r>
      <w:r w:rsidRPr="006A02C5">
        <w:rPr>
          <w:rFonts w:eastAsia="Arial"/>
        </w:rPr>
        <w:t>ough</w:t>
      </w:r>
      <w:r w:rsidRPr="006A02C5">
        <w:rPr>
          <w:rFonts w:eastAsia="Arial"/>
          <w:spacing w:val="5"/>
        </w:rPr>
        <w:t xml:space="preserve"> </w:t>
      </w:r>
      <w:r w:rsidRPr="006A02C5">
        <w:rPr>
          <w:rFonts w:eastAsia="Arial"/>
        </w:rPr>
        <w:t>the</w:t>
      </w:r>
      <w:r w:rsidRPr="006A02C5">
        <w:rPr>
          <w:rFonts w:eastAsia="Arial"/>
          <w:spacing w:val="6"/>
        </w:rPr>
        <w:t xml:space="preserve"> </w:t>
      </w:r>
      <w:r w:rsidRPr="006A02C5">
        <w:rPr>
          <w:rFonts w:eastAsia="Arial"/>
        </w:rPr>
        <w:t>ca</w:t>
      </w:r>
      <w:r w:rsidRPr="006A02C5">
        <w:rPr>
          <w:rFonts w:eastAsia="Arial"/>
          <w:spacing w:val="-4"/>
        </w:rPr>
        <w:t>r</w:t>
      </w:r>
      <w:r w:rsidRPr="006A02C5">
        <w:rPr>
          <w:rFonts w:eastAsia="Arial"/>
        </w:rPr>
        <w:t>e</w:t>
      </w:r>
      <w:r w:rsidRPr="006A02C5">
        <w:rPr>
          <w:rFonts w:eastAsia="Arial"/>
          <w:spacing w:val="5"/>
        </w:rPr>
        <w:t xml:space="preserve"> </w:t>
      </w:r>
      <w:r w:rsidRPr="006A02C5">
        <w:rPr>
          <w:rFonts w:eastAsia="Arial"/>
        </w:rPr>
        <w:t>and</w:t>
      </w:r>
      <w:r w:rsidRPr="006A02C5">
        <w:rPr>
          <w:rFonts w:eastAsia="Arial"/>
          <w:spacing w:val="6"/>
        </w:rPr>
        <w:t xml:space="preserve"> </w:t>
      </w:r>
      <w:r w:rsidRPr="006A02C5">
        <w:rPr>
          <w:rFonts w:eastAsia="Arial"/>
        </w:rPr>
        <w:t>development</w:t>
      </w:r>
      <w:r w:rsidRPr="006A02C5">
        <w:rPr>
          <w:rFonts w:eastAsia="Arial"/>
          <w:spacing w:val="5"/>
        </w:rPr>
        <w:t xml:space="preserve"> </w:t>
      </w:r>
      <w:r w:rsidRPr="006A02C5">
        <w:rPr>
          <w:rFonts w:eastAsia="Arial"/>
        </w:rPr>
        <w:t>of</w:t>
      </w:r>
      <w:r w:rsidRPr="006A02C5">
        <w:rPr>
          <w:rFonts w:eastAsia="Arial"/>
          <w:spacing w:val="6"/>
        </w:rPr>
        <w:t xml:space="preserve"> </w:t>
      </w:r>
      <w:r w:rsidRPr="006A02C5">
        <w:rPr>
          <w:rFonts w:eastAsia="Arial"/>
        </w:rPr>
        <w:t>the</w:t>
      </w:r>
      <w:r w:rsidRPr="006A02C5">
        <w:rPr>
          <w:rFonts w:eastAsia="Arial"/>
          <w:w w:val="101"/>
        </w:rPr>
        <w:t xml:space="preserve"> </w:t>
      </w:r>
      <w:r w:rsidRPr="006A02C5">
        <w:rPr>
          <w:rFonts w:eastAsia="Arial"/>
        </w:rPr>
        <w:t>Marine</w:t>
      </w:r>
      <w:r w:rsidRPr="006A02C5">
        <w:rPr>
          <w:rFonts w:eastAsia="Arial"/>
          <w:spacing w:val="-6"/>
        </w:rPr>
        <w:t xml:space="preserve"> </w:t>
      </w:r>
      <w:r w:rsidRPr="006A02C5">
        <w:rPr>
          <w:rFonts w:eastAsia="Arial"/>
        </w:rPr>
        <w:t>Park.</w:t>
      </w:r>
      <w:r w:rsidRPr="006A02C5">
        <w:rPr>
          <w:rFonts w:eastAsia="Arial"/>
          <w:spacing w:val="-7"/>
        </w:rPr>
        <w:t xml:space="preserve"> </w:t>
      </w:r>
      <w:r w:rsidR="003C7836">
        <w:rPr>
          <w:rFonts w:eastAsia="Arial"/>
        </w:rPr>
        <w:t>It</w:t>
      </w:r>
      <w:r w:rsidRPr="006A02C5">
        <w:rPr>
          <w:rFonts w:eastAsia="Arial"/>
        </w:rPr>
        <w:t xml:space="preserve"> manages the</w:t>
      </w:r>
      <w:r w:rsidRPr="006A02C5">
        <w:rPr>
          <w:rFonts w:eastAsia="Arial"/>
          <w:spacing w:val="1"/>
        </w:rPr>
        <w:t xml:space="preserve"> </w:t>
      </w:r>
      <w:r w:rsidRPr="006A02C5">
        <w:rPr>
          <w:rFonts w:eastAsia="Arial"/>
        </w:rPr>
        <w:t>Marine</w:t>
      </w:r>
      <w:r w:rsidRPr="006A02C5">
        <w:rPr>
          <w:rFonts w:eastAsia="Arial"/>
          <w:spacing w:val="1"/>
        </w:rPr>
        <w:t xml:space="preserve"> </w:t>
      </w:r>
      <w:r w:rsidRPr="006A02C5">
        <w:rPr>
          <w:rFonts w:eastAsia="Arial"/>
        </w:rPr>
        <w:t>Park as</w:t>
      </w:r>
      <w:r w:rsidRPr="006A02C5">
        <w:rPr>
          <w:rFonts w:eastAsia="Arial"/>
          <w:spacing w:val="1"/>
        </w:rPr>
        <w:t xml:space="preserve"> </w:t>
      </w:r>
      <w:r w:rsidRPr="006A02C5">
        <w:rPr>
          <w:rFonts w:eastAsia="Arial"/>
        </w:rPr>
        <w:t>a</w:t>
      </w:r>
      <w:r w:rsidRPr="006A02C5">
        <w:rPr>
          <w:rFonts w:eastAsia="Arial"/>
          <w:spacing w:val="1"/>
        </w:rPr>
        <w:t xml:space="preserve"> </w:t>
      </w:r>
      <w:r w:rsidRPr="006A02C5">
        <w:rPr>
          <w:rFonts w:eastAsia="Arial"/>
        </w:rPr>
        <w:t>multiple-use</w:t>
      </w:r>
      <w:r w:rsidRPr="006A02C5">
        <w:rPr>
          <w:rFonts w:eastAsia="Arial"/>
          <w:spacing w:val="-2"/>
        </w:rPr>
        <w:t xml:space="preserve"> </w:t>
      </w:r>
      <w:r w:rsidRPr="006A02C5">
        <w:rPr>
          <w:rFonts w:eastAsia="Arial"/>
        </w:rPr>
        <w:t>a</w:t>
      </w:r>
      <w:r w:rsidRPr="006A02C5">
        <w:rPr>
          <w:rFonts w:eastAsia="Arial"/>
          <w:spacing w:val="-5"/>
        </w:rPr>
        <w:t>r</w:t>
      </w:r>
      <w:r w:rsidRPr="006A02C5">
        <w:rPr>
          <w:rFonts w:eastAsia="Arial"/>
        </w:rPr>
        <w:t>ea</w:t>
      </w:r>
      <w:r w:rsidRPr="006A02C5">
        <w:rPr>
          <w:rFonts w:eastAsia="Arial"/>
          <w:spacing w:val="-2"/>
        </w:rPr>
        <w:t xml:space="preserve"> </w:t>
      </w:r>
      <w:r w:rsidRPr="006A02C5">
        <w:rPr>
          <w:rFonts w:eastAsia="Arial"/>
        </w:rPr>
        <w:t>and</w:t>
      </w:r>
      <w:r w:rsidRPr="006A02C5">
        <w:rPr>
          <w:rFonts w:eastAsia="Arial"/>
          <w:spacing w:val="-2"/>
        </w:rPr>
        <w:t xml:space="preserve"> </w:t>
      </w:r>
      <w:r w:rsidRPr="006A02C5">
        <w:rPr>
          <w:rFonts w:eastAsia="Arial"/>
        </w:rPr>
        <w:t>permits</w:t>
      </w:r>
      <w:r w:rsidRPr="006A02C5">
        <w:rPr>
          <w:rFonts w:eastAsia="Arial"/>
          <w:spacing w:val="-2"/>
        </w:rPr>
        <w:t xml:space="preserve"> </w:t>
      </w:r>
      <w:r w:rsidRPr="006A02C5">
        <w:rPr>
          <w:rFonts w:eastAsia="Arial"/>
        </w:rPr>
        <w:t>such</w:t>
      </w:r>
      <w:r w:rsidRPr="006A02C5">
        <w:rPr>
          <w:rFonts w:eastAsia="Arial"/>
          <w:spacing w:val="-2"/>
        </w:rPr>
        <w:t xml:space="preserve"> </w:t>
      </w:r>
      <w:r w:rsidRPr="006A02C5">
        <w:rPr>
          <w:rFonts w:eastAsia="Arial"/>
        </w:rPr>
        <w:t>uses</w:t>
      </w:r>
      <w:r w:rsidRPr="006A02C5">
        <w:rPr>
          <w:rFonts w:eastAsia="Arial"/>
          <w:spacing w:val="-2"/>
        </w:rPr>
        <w:t xml:space="preserve"> </w:t>
      </w:r>
      <w:r>
        <w:rPr>
          <w:rFonts w:eastAsia="Arial"/>
        </w:rPr>
        <w:t>that</w:t>
      </w:r>
      <w:r w:rsidRPr="006A02C5">
        <w:rPr>
          <w:rFonts w:eastAsia="Arial"/>
          <w:spacing w:val="-2"/>
        </w:rPr>
        <w:t xml:space="preserve"> </w:t>
      </w:r>
      <w:r w:rsidRPr="006A02C5">
        <w:rPr>
          <w:rFonts w:eastAsia="Arial"/>
        </w:rPr>
        <w:t>a</w:t>
      </w:r>
      <w:r w:rsidRPr="006A02C5">
        <w:rPr>
          <w:rFonts w:eastAsia="Arial"/>
          <w:spacing w:val="-5"/>
        </w:rPr>
        <w:t>r</w:t>
      </w:r>
      <w:r w:rsidRPr="006A02C5">
        <w:rPr>
          <w:rFonts w:eastAsia="Arial"/>
        </w:rPr>
        <w:t>e ecologically</w:t>
      </w:r>
      <w:r w:rsidRPr="006A02C5">
        <w:rPr>
          <w:rFonts w:eastAsia="Arial"/>
          <w:spacing w:val="4"/>
        </w:rPr>
        <w:t xml:space="preserve"> </w:t>
      </w:r>
      <w:r w:rsidRPr="006A02C5">
        <w:rPr>
          <w:rFonts w:eastAsia="Arial"/>
        </w:rPr>
        <w:t>sustainable</w:t>
      </w:r>
      <w:r w:rsidRPr="006A02C5">
        <w:rPr>
          <w:rFonts w:eastAsia="Arial"/>
          <w:spacing w:val="5"/>
        </w:rPr>
        <w:t xml:space="preserve"> </w:t>
      </w:r>
      <w:r w:rsidRPr="006A02C5">
        <w:rPr>
          <w:rFonts w:eastAsia="Arial"/>
        </w:rPr>
        <w:t>and</w:t>
      </w:r>
      <w:r w:rsidRPr="006A02C5">
        <w:rPr>
          <w:rFonts w:eastAsia="Arial"/>
          <w:spacing w:val="4"/>
        </w:rPr>
        <w:t xml:space="preserve"> </w:t>
      </w:r>
      <w:r w:rsidRPr="006A02C5">
        <w:rPr>
          <w:rFonts w:eastAsia="Arial"/>
        </w:rPr>
        <w:t>allowed</w:t>
      </w:r>
      <w:r w:rsidRPr="006A02C5">
        <w:rPr>
          <w:rFonts w:eastAsia="Arial"/>
          <w:w w:val="103"/>
        </w:rPr>
        <w:t xml:space="preserve"> </w:t>
      </w:r>
      <w:r w:rsidRPr="006A02C5">
        <w:rPr>
          <w:rFonts w:eastAsia="Arial"/>
        </w:rPr>
        <w:t>by</w:t>
      </w:r>
      <w:r w:rsidRPr="006A02C5">
        <w:rPr>
          <w:rFonts w:eastAsia="Arial"/>
          <w:spacing w:val="5"/>
        </w:rPr>
        <w:t xml:space="preserve"> </w:t>
      </w:r>
      <w:r w:rsidRPr="006A02C5">
        <w:rPr>
          <w:rFonts w:eastAsia="Arial"/>
        </w:rPr>
        <w:t>legislation.</w:t>
      </w:r>
    </w:p>
    <w:p w14:paraId="4659C87A" w14:textId="77777777" w:rsidR="00D5355C" w:rsidRPr="006A02C5" w:rsidRDefault="00D5355C" w:rsidP="0058070C">
      <w:pPr>
        <w:pStyle w:val="ARBodyText"/>
        <w:rPr>
          <w:rFonts w:eastAsia="Arial"/>
        </w:rPr>
      </w:pPr>
      <w:r w:rsidRPr="006A02C5">
        <w:rPr>
          <w:rFonts w:eastAsia="Arial"/>
        </w:rPr>
        <w:t>In</w:t>
      </w:r>
      <w:r w:rsidRPr="006A02C5">
        <w:rPr>
          <w:rFonts w:eastAsia="Arial"/>
          <w:spacing w:val="5"/>
        </w:rPr>
        <w:t xml:space="preserve"> </w:t>
      </w:r>
      <w:r w:rsidRPr="006A02C5">
        <w:rPr>
          <w:rFonts w:eastAsia="Arial"/>
        </w:rPr>
        <w:t>conjunction</w:t>
      </w:r>
      <w:r w:rsidRPr="006A02C5">
        <w:rPr>
          <w:rFonts w:eastAsia="Arial"/>
          <w:spacing w:val="6"/>
        </w:rPr>
        <w:t xml:space="preserve"> </w:t>
      </w:r>
      <w:r w:rsidRPr="006A02C5">
        <w:rPr>
          <w:rFonts w:eastAsia="Arial"/>
        </w:rPr>
        <w:t>with</w:t>
      </w:r>
      <w:r w:rsidRPr="006A02C5">
        <w:rPr>
          <w:rFonts w:eastAsia="Arial"/>
          <w:spacing w:val="6"/>
        </w:rPr>
        <w:t xml:space="preserve"> </w:t>
      </w:r>
      <w:r w:rsidRPr="006A02C5">
        <w:rPr>
          <w:rFonts w:eastAsia="Arial"/>
        </w:rPr>
        <w:t>its</w:t>
      </w:r>
      <w:r w:rsidRPr="006A02C5">
        <w:rPr>
          <w:rFonts w:eastAsia="Arial"/>
          <w:spacing w:val="5"/>
        </w:rPr>
        <w:t xml:space="preserve"> </w:t>
      </w:r>
      <w:r w:rsidRPr="006A02C5">
        <w:rPr>
          <w:rFonts w:eastAsia="Arial"/>
        </w:rPr>
        <w:t>partners,</w:t>
      </w:r>
      <w:r w:rsidRPr="006A02C5">
        <w:rPr>
          <w:rFonts w:eastAsia="Arial"/>
          <w:spacing w:val="6"/>
        </w:rPr>
        <w:t xml:space="preserve"> </w:t>
      </w:r>
      <w:r w:rsidRPr="006A02C5">
        <w:rPr>
          <w:rFonts w:eastAsia="Arial"/>
        </w:rPr>
        <w:t>the</w:t>
      </w:r>
      <w:r w:rsidRPr="006A02C5">
        <w:rPr>
          <w:rFonts w:eastAsia="Arial"/>
          <w:spacing w:val="6"/>
        </w:rPr>
        <w:t xml:space="preserve"> </w:t>
      </w:r>
      <w:r w:rsidRPr="006A02C5">
        <w:rPr>
          <w:rFonts w:eastAsia="Arial"/>
        </w:rPr>
        <w:t>Authority maintained</w:t>
      </w:r>
      <w:r w:rsidRPr="006A02C5">
        <w:rPr>
          <w:rFonts w:eastAsia="Arial"/>
          <w:spacing w:val="9"/>
        </w:rPr>
        <w:t xml:space="preserve"> </w:t>
      </w:r>
      <w:r w:rsidRPr="006A02C5">
        <w:rPr>
          <w:rFonts w:eastAsia="Arial"/>
        </w:rPr>
        <w:t>compliance</w:t>
      </w:r>
      <w:r w:rsidRPr="006A02C5">
        <w:rPr>
          <w:rFonts w:eastAsia="Arial"/>
          <w:spacing w:val="9"/>
        </w:rPr>
        <w:t xml:space="preserve"> </w:t>
      </w:r>
      <w:r w:rsidRPr="006A02C5">
        <w:rPr>
          <w:rFonts w:eastAsia="Arial"/>
        </w:rPr>
        <w:t>and</w:t>
      </w:r>
      <w:r w:rsidRPr="006A02C5">
        <w:rPr>
          <w:rFonts w:eastAsia="Arial"/>
          <w:spacing w:val="9"/>
        </w:rPr>
        <w:t xml:space="preserve"> </w:t>
      </w:r>
      <w:r w:rsidRPr="006A02C5">
        <w:rPr>
          <w:rFonts w:eastAsia="Arial"/>
        </w:rPr>
        <w:t>enfo</w:t>
      </w:r>
      <w:r w:rsidRPr="006A02C5">
        <w:rPr>
          <w:rFonts w:eastAsia="Arial"/>
          <w:spacing w:val="-4"/>
        </w:rPr>
        <w:t>r</w:t>
      </w:r>
      <w:r w:rsidRPr="006A02C5">
        <w:rPr>
          <w:rFonts w:eastAsia="Arial"/>
        </w:rPr>
        <w:t>cement</w:t>
      </w:r>
      <w:r w:rsidRPr="006A02C5">
        <w:rPr>
          <w:rFonts w:eastAsia="Arial"/>
          <w:w w:val="101"/>
        </w:rPr>
        <w:t xml:space="preserve"> </w:t>
      </w:r>
      <w:r w:rsidRPr="006A02C5">
        <w:rPr>
          <w:rFonts w:eastAsia="Arial"/>
        </w:rPr>
        <w:t>activities</w:t>
      </w:r>
      <w:r w:rsidRPr="006A02C5">
        <w:rPr>
          <w:rFonts w:eastAsia="Arial"/>
          <w:spacing w:val="5"/>
        </w:rPr>
        <w:t xml:space="preserve"> </w:t>
      </w:r>
      <w:r w:rsidRPr="006A02C5">
        <w:rPr>
          <w:rFonts w:eastAsia="Arial"/>
        </w:rPr>
        <w:t>during</w:t>
      </w:r>
      <w:r w:rsidRPr="006A02C5">
        <w:rPr>
          <w:rFonts w:eastAsia="Arial"/>
          <w:spacing w:val="5"/>
        </w:rPr>
        <w:t xml:space="preserve"> </w:t>
      </w:r>
      <w:r>
        <w:rPr>
          <w:rFonts w:eastAsia="Arial"/>
        </w:rPr>
        <w:t>2018–19</w:t>
      </w:r>
      <w:r w:rsidRPr="006A02C5">
        <w:rPr>
          <w:rFonts w:eastAsia="Arial"/>
        </w:rPr>
        <w:t>,</w:t>
      </w:r>
      <w:r w:rsidRPr="006A02C5">
        <w:rPr>
          <w:rFonts w:eastAsia="Arial"/>
          <w:spacing w:val="6"/>
        </w:rPr>
        <w:t xml:space="preserve"> </w:t>
      </w:r>
      <w:r w:rsidRPr="006A02C5">
        <w:rPr>
          <w:rFonts w:eastAsia="Arial"/>
        </w:rPr>
        <w:t>with</w:t>
      </w:r>
      <w:r w:rsidRPr="006A02C5">
        <w:rPr>
          <w:rFonts w:eastAsia="Arial"/>
          <w:spacing w:val="5"/>
        </w:rPr>
        <w:t xml:space="preserve"> </w:t>
      </w:r>
      <w:r w:rsidRPr="006A02C5">
        <w:rPr>
          <w:rFonts w:eastAsia="Arial"/>
        </w:rPr>
        <w:t>funding</w:t>
      </w:r>
      <w:r w:rsidRPr="006A02C5">
        <w:rPr>
          <w:rFonts w:eastAsia="Arial"/>
          <w:w w:val="102"/>
        </w:rPr>
        <w:t xml:space="preserve"> </w:t>
      </w:r>
      <w:r w:rsidRPr="006A02C5">
        <w:rPr>
          <w:rFonts w:eastAsia="Arial"/>
        </w:rPr>
        <w:t>p</w:t>
      </w:r>
      <w:r w:rsidRPr="006A02C5">
        <w:rPr>
          <w:rFonts w:eastAsia="Arial"/>
          <w:spacing w:val="-4"/>
        </w:rPr>
        <w:t>r</w:t>
      </w:r>
      <w:r w:rsidRPr="006A02C5">
        <w:rPr>
          <w:rFonts w:eastAsia="Arial"/>
        </w:rPr>
        <w:t>ovided</w:t>
      </w:r>
      <w:r w:rsidRPr="006A02C5">
        <w:rPr>
          <w:rFonts w:eastAsia="Arial"/>
          <w:spacing w:val="4"/>
        </w:rPr>
        <w:t xml:space="preserve"> </w:t>
      </w:r>
      <w:r w:rsidRPr="006A02C5">
        <w:rPr>
          <w:rFonts w:eastAsia="Arial"/>
        </w:rPr>
        <w:t>by</w:t>
      </w:r>
      <w:r w:rsidRPr="006A02C5">
        <w:rPr>
          <w:rFonts w:eastAsia="Arial"/>
          <w:spacing w:val="4"/>
        </w:rPr>
        <w:t xml:space="preserve"> </w:t>
      </w:r>
      <w:r w:rsidRPr="006A02C5">
        <w:rPr>
          <w:rFonts w:eastAsia="Arial"/>
        </w:rPr>
        <w:t>both</w:t>
      </w:r>
      <w:r w:rsidRPr="006A02C5">
        <w:rPr>
          <w:rFonts w:eastAsia="Arial"/>
          <w:spacing w:val="5"/>
        </w:rPr>
        <w:t xml:space="preserve"> the </w:t>
      </w:r>
      <w:r w:rsidRPr="006A02C5">
        <w:rPr>
          <w:rFonts w:eastAsia="Arial"/>
        </w:rPr>
        <w:t>Australian</w:t>
      </w:r>
      <w:r w:rsidRPr="006A02C5">
        <w:rPr>
          <w:rFonts w:eastAsia="Arial"/>
          <w:spacing w:val="4"/>
        </w:rPr>
        <w:t xml:space="preserve"> </w:t>
      </w:r>
      <w:r w:rsidRPr="006A02C5">
        <w:rPr>
          <w:rFonts w:eastAsia="Arial"/>
        </w:rPr>
        <w:t>and</w:t>
      </w:r>
      <w:r w:rsidRPr="006A02C5">
        <w:rPr>
          <w:rFonts w:eastAsia="Arial"/>
          <w:spacing w:val="5"/>
        </w:rPr>
        <w:t xml:space="preserve"> </w:t>
      </w:r>
      <w:r w:rsidRPr="006A02C5">
        <w:rPr>
          <w:rFonts w:eastAsia="Arial"/>
        </w:rPr>
        <w:t>Queensland</w:t>
      </w:r>
      <w:r w:rsidRPr="006A02C5">
        <w:rPr>
          <w:rFonts w:eastAsia="Arial"/>
          <w:w w:val="99"/>
        </w:rPr>
        <w:t xml:space="preserve"> </w:t>
      </w:r>
      <w:r w:rsidRPr="006A02C5">
        <w:rPr>
          <w:rFonts w:eastAsia="Arial"/>
        </w:rPr>
        <w:t>gove</w:t>
      </w:r>
      <w:r w:rsidRPr="006A02C5">
        <w:rPr>
          <w:rFonts w:eastAsia="Arial"/>
          <w:spacing w:val="3"/>
        </w:rPr>
        <w:t>r</w:t>
      </w:r>
      <w:r w:rsidRPr="006A02C5">
        <w:rPr>
          <w:rFonts w:eastAsia="Arial"/>
        </w:rPr>
        <w:t>nments</w:t>
      </w:r>
      <w:r w:rsidRPr="006A02C5">
        <w:rPr>
          <w:rFonts w:eastAsia="Arial"/>
          <w:spacing w:val="5"/>
        </w:rPr>
        <w:t xml:space="preserve"> </w:t>
      </w:r>
      <w:r w:rsidRPr="006A02C5">
        <w:rPr>
          <w:rFonts w:eastAsia="Arial"/>
        </w:rPr>
        <w:t>for</w:t>
      </w:r>
      <w:r w:rsidRPr="006A02C5">
        <w:rPr>
          <w:rFonts w:eastAsia="Arial"/>
          <w:spacing w:val="5"/>
        </w:rPr>
        <w:t xml:space="preserve"> </w:t>
      </w:r>
      <w:r w:rsidRPr="006A02C5">
        <w:rPr>
          <w:rFonts w:eastAsia="Arial"/>
        </w:rPr>
        <w:t>field</w:t>
      </w:r>
      <w:r w:rsidRPr="006A02C5">
        <w:rPr>
          <w:rFonts w:eastAsia="Arial"/>
          <w:spacing w:val="5"/>
        </w:rPr>
        <w:t xml:space="preserve"> </w:t>
      </w:r>
      <w:r w:rsidRPr="006A02C5">
        <w:rPr>
          <w:rFonts w:eastAsia="Arial"/>
        </w:rPr>
        <w:t>management.</w:t>
      </w:r>
    </w:p>
    <w:p w14:paraId="7D6CDBB0" w14:textId="1B57F777" w:rsidR="00D5355C" w:rsidRPr="006A02C5" w:rsidRDefault="00D5355C" w:rsidP="0058070C">
      <w:pPr>
        <w:pStyle w:val="ARBodyText"/>
        <w:rPr>
          <w:rFonts w:eastAsia="Arial"/>
          <w:spacing w:val="-17"/>
        </w:rPr>
      </w:pPr>
      <w:r w:rsidRPr="006A02C5">
        <w:rPr>
          <w:rFonts w:eastAsia="Arial"/>
        </w:rPr>
        <w:t>The</w:t>
      </w:r>
      <w:r w:rsidRPr="006A02C5">
        <w:rPr>
          <w:rFonts w:eastAsia="Arial"/>
          <w:spacing w:val="3"/>
        </w:rPr>
        <w:t xml:space="preserve"> </w:t>
      </w:r>
      <w:r w:rsidRPr="006A02C5">
        <w:rPr>
          <w:rFonts w:eastAsia="Arial"/>
        </w:rPr>
        <w:t>Authority</w:t>
      </w:r>
      <w:r w:rsidRPr="006A02C5">
        <w:rPr>
          <w:rFonts w:eastAsia="Arial"/>
          <w:spacing w:val="3"/>
        </w:rPr>
        <w:t xml:space="preserve"> </w:t>
      </w:r>
      <w:r w:rsidRPr="006A02C5">
        <w:rPr>
          <w:rFonts w:eastAsia="Arial"/>
        </w:rPr>
        <w:t>worked</w:t>
      </w:r>
      <w:r w:rsidRPr="006A02C5">
        <w:rPr>
          <w:rFonts w:eastAsia="Arial"/>
          <w:spacing w:val="3"/>
        </w:rPr>
        <w:t xml:space="preserve"> </w:t>
      </w:r>
      <w:r w:rsidRPr="00A96319">
        <w:rPr>
          <w:rFonts w:eastAsia="Arial"/>
        </w:rPr>
        <w:t>with</w:t>
      </w:r>
      <w:r w:rsidRPr="00A96319">
        <w:rPr>
          <w:rFonts w:eastAsia="Arial"/>
          <w:spacing w:val="4"/>
        </w:rPr>
        <w:t xml:space="preserve"> the community, local councils, </w:t>
      </w:r>
      <w:r w:rsidRPr="00A96319">
        <w:rPr>
          <w:rFonts w:eastAsia="Arial"/>
        </w:rPr>
        <w:t>volunteer</w:t>
      </w:r>
      <w:r w:rsidRPr="00A96319">
        <w:rPr>
          <w:rFonts w:eastAsia="Arial"/>
          <w:spacing w:val="3"/>
        </w:rPr>
        <w:t xml:space="preserve"> </w:t>
      </w:r>
      <w:r w:rsidRPr="00A96319">
        <w:rPr>
          <w:rFonts w:eastAsia="Arial"/>
        </w:rPr>
        <w:t>Local</w:t>
      </w:r>
      <w:r w:rsidRPr="00A96319">
        <w:rPr>
          <w:rFonts w:eastAsia="Arial"/>
          <w:w w:val="101"/>
        </w:rPr>
        <w:t xml:space="preserve"> </w:t>
      </w:r>
      <w:r w:rsidRPr="00A96319">
        <w:rPr>
          <w:rFonts w:eastAsia="Arial"/>
        </w:rPr>
        <w:t>Marine Advisory Committees and</w:t>
      </w:r>
      <w:r w:rsidRPr="00A96319">
        <w:rPr>
          <w:rFonts w:eastAsia="Arial"/>
          <w:spacing w:val="1"/>
        </w:rPr>
        <w:t xml:space="preserve"> </w:t>
      </w:r>
      <w:r w:rsidRPr="00A96319">
        <w:rPr>
          <w:rFonts w:eastAsia="Arial"/>
        </w:rPr>
        <w:t>Reef</w:t>
      </w:r>
      <w:r w:rsidRPr="00A96319">
        <w:rPr>
          <w:rFonts w:eastAsia="Arial"/>
          <w:w w:val="97"/>
        </w:rPr>
        <w:t xml:space="preserve"> </w:t>
      </w:r>
      <w:r w:rsidRPr="00A96319">
        <w:rPr>
          <w:rFonts w:eastAsia="Arial"/>
        </w:rPr>
        <w:t>Gua</w:t>
      </w:r>
      <w:r w:rsidRPr="00A96319">
        <w:rPr>
          <w:rFonts w:eastAsia="Arial"/>
          <w:spacing w:val="-5"/>
        </w:rPr>
        <w:t>r</w:t>
      </w:r>
      <w:r w:rsidRPr="00A96319">
        <w:rPr>
          <w:rFonts w:eastAsia="Arial"/>
        </w:rPr>
        <w:t>dian</w:t>
      </w:r>
      <w:r w:rsidRPr="00A96319">
        <w:rPr>
          <w:rFonts w:eastAsia="Arial"/>
          <w:spacing w:val="6"/>
        </w:rPr>
        <w:t xml:space="preserve"> </w:t>
      </w:r>
      <w:r>
        <w:rPr>
          <w:rFonts w:eastAsia="Arial"/>
        </w:rPr>
        <w:t>S</w:t>
      </w:r>
      <w:r w:rsidRPr="00A96319">
        <w:rPr>
          <w:rFonts w:eastAsia="Arial"/>
        </w:rPr>
        <w:t>chools</w:t>
      </w:r>
      <w:r w:rsidRPr="00A96319">
        <w:rPr>
          <w:rFonts w:eastAsia="Arial"/>
          <w:spacing w:val="7"/>
        </w:rPr>
        <w:t xml:space="preserve"> </w:t>
      </w:r>
      <w:r w:rsidRPr="00A96319">
        <w:rPr>
          <w:rFonts w:eastAsia="Arial"/>
        </w:rPr>
        <w:t>to</w:t>
      </w:r>
      <w:r w:rsidRPr="00A96319">
        <w:rPr>
          <w:rFonts w:eastAsia="Arial"/>
          <w:spacing w:val="6"/>
        </w:rPr>
        <w:t xml:space="preserve"> </w:t>
      </w:r>
      <w:r w:rsidRPr="00A96319">
        <w:rPr>
          <w:rFonts w:eastAsia="Arial"/>
        </w:rPr>
        <w:t>undertake</w:t>
      </w:r>
      <w:r w:rsidRPr="00A96319">
        <w:rPr>
          <w:rFonts w:eastAsia="Arial"/>
          <w:spacing w:val="7"/>
        </w:rPr>
        <w:t xml:space="preserve"> </w:t>
      </w:r>
      <w:r w:rsidRPr="00A96319">
        <w:rPr>
          <w:rFonts w:eastAsia="Arial"/>
        </w:rPr>
        <w:t>rubbish</w:t>
      </w:r>
      <w:r w:rsidRPr="00A96319">
        <w:rPr>
          <w:rFonts w:eastAsia="Arial"/>
          <w:w w:val="102"/>
        </w:rPr>
        <w:t xml:space="preserve"> </w:t>
      </w:r>
      <w:r w:rsidRPr="00A96319">
        <w:rPr>
          <w:rFonts w:eastAsia="Arial"/>
          <w:spacing w:val="-4"/>
        </w:rPr>
        <w:t>r</w:t>
      </w:r>
      <w:r w:rsidRPr="00A96319">
        <w:rPr>
          <w:rFonts w:eastAsia="Arial"/>
        </w:rPr>
        <w:t>emoval</w:t>
      </w:r>
      <w:r w:rsidRPr="00A96319">
        <w:rPr>
          <w:rFonts w:eastAsia="Arial"/>
          <w:spacing w:val="3"/>
        </w:rPr>
        <w:t xml:space="preserve"> </w:t>
      </w:r>
      <w:r w:rsidRPr="00A96319">
        <w:rPr>
          <w:rFonts w:eastAsia="Arial"/>
        </w:rPr>
        <w:t>f</w:t>
      </w:r>
      <w:r w:rsidRPr="00A96319">
        <w:rPr>
          <w:rFonts w:eastAsia="Arial"/>
          <w:spacing w:val="-4"/>
        </w:rPr>
        <w:t>r</w:t>
      </w:r>
      <w:r w:rsidRPr="00A96319">
        <w:rPr>
          <w:rFonts w:eastAsia="Arial"/>
        </w:rPr>
        <w:t>om</w:t>
      </w:r>
      <w:r w:rsidRPr="00A96319">
        <w:rPr>
          <w:rFonts w:eastAsia="Arial"/>
          <w:spacing w:val="4"/>
        </w:rPr>
        <w:t xml:space="preserve"> </w:t>
      </w:r>
      <w:r w:rsidRPr="00A96319">
        <w:rPr>
          <w:rFonts w:eastAsia="Arial"/>
        </w:rPr>
        <w:t>sensitive</w:t>
      </w:r>
      <w:r w:rsidRPr="00A96319">
        <w:rPr>
          <w:rFonts w:eastAsia="Arial"/>
          <w:spacing w:val="4"/>
        </w:rPr>
        <w:t xml:space="preserve"> </w:t>
      </w:r>
      <w:r w:rsidRPr="00A96319">
        <w:rPr>
          <w:rFonts w:eastAsia="Arial"/>
        </w:rPr>
        <w:t>sites,</w:t>
      </w:r>
      <w:r w:rsidRPr="00A96319">
        <w:rPr>
          <w:rFonts w:eastAsia="Arial"/>
          <w:spacing w:val="4"/>
        </w:rPr>
        <w:t xml:space="preserve"> </w:t>
      </w:r>
      <w:r w:rsidRPr="00A96319">
        <w:rPr>
          <w:rFonts w:eastAsia="Arial"/>
          <w:spacing w:val="-4"/>
        </w:rPr>
        <w:t>r</w:t>
      </w:r>
      <w:r w:rsidRPr="00A96319">
        <w:rPr>
          <w:rFonts w:eastAsia="Arial"/>
        </w:rPr>
        <w:t>educe</w:t>
      </w:r>
      <w:r w:rsidRPr="00A96319">
        <w:rPr>
          <w:rFonts w:eastAsia="Arial"/>
          <w:spacing w:val="3"/>
        </w:rPr>
        <w:t xml:space="preserve"> </w:t>
      </w:r>
      <w:r w:rsidRPr="00A96319">
        <w:rPr>
          <w:rFonts w:eastAsia="Arial"/>
        </w:rPr>
        <w:t>dumping</w:t>
      </w:r>
      <w:r w:rsidRPr="00A96319">
        <w:rPr>
          <w:rFonts w:eastAsia="Arial"/>
          <w:w w:val="102"/>
        </w:rPr>
        <w:t xml:space="preserve"> </w:t>
      </w:r>
      <w:r w:rsidRPr="00A96319">
        <w:rPr>
          <w:rFonts w:eastAsia="Arial"/>
        </w:rPr>
        <w:t>and</w:t>
      </w:r>
      <w:r w:rsidRPr="00A96319">
        <w:rPr>
          <w:rFonts w:eastAsia="Arial"/>
          <w:spacing w:val="4"/>
        </w:rPr>
        <w:t xml:space="preserve"> </w:t>
      </w:r>
      <w:r w:rsidRPr="00A96319">
        <w:rPr>
          <w:rFonts w:eastAsia="Arial"/>
        </w:rPr>
        <w:t>encourage</w:t>
      </w:r>
      <w:r w:rsidRPr="00A96319">
        <w:rPr>
          <w:rFonts w:eastAsia="Arial"/>
          <w:spacing w:val="4"/>
        </w:rPr>
        <w:t xml:space="preserve"> </w:t>
      </w:r>
      <w:r w:rsidRPr="00A96319">
        <w:rPr>
          <w:rFonts w:eastAsia="Arial"/>
        </w:rPr>
        <w:t>positive</w:t>
      </w:r>
      <w:r w:rsidRPr="00A96319">
        <w:rPr>
          <w:rFonts w:eastAsia="Arial"/>
          <w:spacing w:val="4"/>
        </w:rPr>
        <w:t xml:space="preserve"> </w:t>
      </w:r>
      <w:r w:rsidRPr="00A96319">
        <w:rPr>
          <w:rFonts w:eastAsia="Arial"/>
        </w:rPr>
        <w:t>envi</w:t>
      </w:r>
      <w:r w:rsidRPr="00A96319">
        <w:rPr>
          <w:rFonts w:eastAsia="Arial"/>
          <w:spacing w:val="-5"/>
        </w:rPr>
        <w:t>r</w:t>
      </w:r>
      <w:r w:rsidRPr="00A96319">
        <w:rPr>
          <w:rFonts w:eastAsia="Arial"/>
        </w:rPr>
        <w:t>onmental behaviour</w:t>
      </w:r>
      <w:r w:rsidRPr="00A96319">
        <w:rPr>
          <w:rFonts w:eastAsia="Arial"/>
          <w:spacing w:val="-17"/>
        </w:rPr>
        <w:t>.</w:t>
      </w:r>
    </w:p>
    <w:p w14:paraId="5434FA4E" w14:textId="31198105" w:rsidR="00D5355C" w:rsidRPr="006A02C5" w:rsidRDefault="00D5355C" w:rsidP="00D5355C">
      <w:pPr>
        <w:pStyle w:val="Heading3"/>
        <w:rPr>
          <w:rFonts w:eastAsia="Arial"/>
        </w:rPr>
      </w:pPr>
      <w:bookmarkStart w:id="467" w:name="_Toc522097155"/>
      <w:bookmarkStart w:id="468" w:name="_Toc522097350"/>
      <w:bookmarkStart w:id="469" w:name="_Toc524523519"/>
      <w:bookmarkStart w:id="470" w:name="_Toc524530920"/>
      <w:bookmarkStart w:id="471" w:name="_Toc527558334"/>
      <w:bookmarkStart w:id="472" w:name="_Toc14727000"/>
      <w:bookmarkStart w:id="473" w:name="_Toc15294964"/>
      <w:bookmarkStart w:id="474" w:name="_Toc15295300"/>
      <w:r w:rsidRPr="006A02C5">
        <w:rPr>
          <w:rFonts w:eastAsia="Arial"/>
        </w:rPr>
        <w:t>Measures</w:t>
      </w:r>
      <w:r w:rsidRPr="006A02C5">
        <w:rPr>
          <w:rFonts w:eastAsia="Arial"/>
          <w:spacing w:val="-3"/>
        </w:rPr>
        <w:t xml:space="preserve"> </w:t>
      </w:r>
      <w:r w:rsidRPr="006A02C5">
        <w:rPr>
          <w:rFonts w:eastAsia="Arial"/>
        </w:rPr>
        <w:t>being</w:t>
      </w:r>
      <w:r w:rsidRPr="006A02C5">
        <w:rPr>
          <w:rFonts w:eastAsia="Arial"/>
          <w:spacing w:val="-2"/>
        </w:rPr>
        <w:t xml:space="preserve"> </w:t>
      </w:r>
      <w:r w:rsidRPr="006A02C5">
        <w:rPr>
          <w:rFonts w:eastAsia="Arial"/>
        </w:rPr>
        <w:t>taken</w:t>
      </w:r>
      <w:r w:rsidRPr="006A02C5">
        <w:rPr>
          <w:rFonts w:eastAsia="Arial"/>
          <w:spacing w:val="-3"/>
        </w:rPr>
        <w:t xml:space="preserve"> </w:t>
      </w:r>
      <w:r w:rsidRPr="006A02C5">
        <w:rPr>
          <w:rFonts w:eastAsia="Arial"/>
        </w:rPr>
        <w:t>by</w:t>
      </w:r>
      <w:r w:rsidRPr="006A02C5">
        <w:rPr>
          <w:rFonts w:eastAsia="Arial"/>
          <w:spacing w:val="-1"/>
        </w:rPr>
        <w:t xml:space="preserve"> </w:t>
      </w:r>
      <w:r w:rsidRPr="006A02C5">
        <w:rPr>
          <w:rFonts w:eastAsia="Arial"/>
        </w:rPr>
        <w:t>the organisation</w:t>
      </w:r>
      <w:r w:rsidRPr="006A02C5">
        <w:rPr>
          <w:rFonts w:eastAsia="Arial"/>
          <w:spacing w:val="-5"/>
        </w:rPr>
        <w:t xml:space="preserve"> </w:t>
      </w:r>
      <w:r w:rsidRPr="006A02C5">
        <w:rPr>
          <w:rFonts w:eastAsia="Arial"/>
        </w:rPr>
        <w:t>to</w:t>
      </w:r>
      <w:r w:rsidRPr="006A02C5">
        <w:rPr>
          <w:rFonts w:eastAsia="Arial"/>
          <w:spacing w:val="-4"/>
        </w:rPr>
        <w:t xml:space="preserve"> </w:t>
      </w:r>
      <w:r w:rsidRPr="006A02C5">
        <w:rPr>
          <w:rFonts w:eastAsia="Arial"/>
        </w:rPr>
        <w:t>minimise</w:t>
      </w:r>
      <w:r w:rsidRPr="006A02C5">
        <w:rPr>
          <w:rFonts w:eastAsia="Arial"/>
          <w:spacing w:val="-5"/>
        </w:rPr>
        <w:t xml:space="preserve"> </w:t>
      </w:r>
      <w:r w:rsidRPr="006A02C5">
        <w:rPr>
          <w:rFonts w:eastAsia="Arial"/>
        </w:rPr>
        <w:t>the</w:t>
      </w:r>
      <w:r w:rsidRPr="006A02C5">
        <w:rPr>
          <w:rFonts w:eastAsia="Arial"/>
          <w:spacing w:val="-4"/>
        </w:rPr>
        <w:t xml:space="preserve"> </w:t>
      </w:r>
      <w:r w:rsidRPr="006A02C5">
        <w:rPr>
          <w:rFonts w:eastAsia="Arial"/>
        </w:rPr>
        <w:t>impact</w:t>
      </w:r>
      <w:r w:rsidRPr="006A02C5">
        <w:rPr>
          <w:rFonts w:eastAsia="Arial"/>
          <w:spacing w:val="-5"/>
        </w:rPr>
        <w:t xml:space="preserve"> </w:t>
      </w:r>
      <w:r w:rsidRPr="006A02C5">
        <w:rPr>
          <w:rFonts w:eastAsia="Arial"/>
        </w:rPr>
        <w:t>of</w:t>
      </w:r>
      <w:r w:rsidRPr="006A02C5">
        <w:rPr>
          <w:rFonts w:eastAsia="Arial"/>
          <w:w w:val="99"/>
        </w:rPr>
        <w:t xml:space="preserve"> </w:t>
      </w:r>
      <w:r w:rsidRPr="006A02C5">
        <w:rPr>
          <w:rFonts w:eastAsia="Arial"/>
        </w:rPr>
        <w:t>its</w:t>
      </w:r>
      <w:r w:rsidRPr="006A02C5">
        <w:rPr>
          <w:rFonts w:eastAsia="Arial"/>
          <w:spacing w:val="-5"/>
        </w:rPr>
        <w:t xml:space="preserve"> </w:t>
      </w:r>
      <w:r w:rsidRPr="006A02C5">
        <w:rPr>
          <w:rFonts w:eastAsia="Arial"/>
        </w:rPr>
        <w:t>activities</w:t>
      </w:r>
      <w:r w:rsidRPr="006A02C5">
        <w:rPr>
          <w:rFonts w:eastAsia="Arial"/>
          <w:spacing w:val="-5"/>
        </w:rPr>
        <w:t xml:space="preserve"> </w:t>
      </w:r>
      <w:r w:rsidRPr="006A02C5">
        <w:rPr>
          <w:rFonts w:eastAsia="Arial"/>
        </w:rPr>
        <w:t>on</w:t>
      </w:r>
      <w:r w:rsidRPr="006A02C5">
        <w:rPr>
          <w:rFonts w:eastAsia="Arial"/>
          <w:spacing w:val="-5"/>
        </w:rPr>
        <w:t xml:space="preserve"> </w:t>
      </w:r>
      <w:r w:rsidRPr="006A02C5">
        <w:rPr>
          <w:rFonts w:eastAsia="Arial"/>
        </w:rPr>
        <w:t>the</w:t>
      </w:r>
      <w:r w:rsidRPr="006A02C5">
        <w:rPr>
          <w:rFonts w:eastAsia="Arial"/>
          <w:spacing w:val="-4"/>
        </w:rPr>
        <w:t xml:space="preserve"> </w:t>
      </w:r>
      <w:r w:rsidRPr="006A02C5">
        <w:rPr>
          <w:rFonts w:eastAsia="Arial"/>
        </w:rPr>
        <w:t>environment</w:t>
      </w:r>
      <w:r w:rsidRPr="006A02C5">
        <w:rPr>
          <w:rFonts w:eastAsia="Arial"/>
          <w:spacing w:val="-4"/>
        </w:rPr>
        <w:t xml:space="preserve"> </w:t>
      </w:r>
      <w:r w:rsidRPr="006A02C5">
        <w:rPr>
          <w:rFonts w:eastAsia="Arial"/>
        </w:rPr>
        <w:t>(section</w:t>
      </w:r>
      <w:r w:rsidRPr="006A02C5">
        <w:rPr>
          <w:rFonts w:eastAsia="Arial"/>
          <w:w w:val="99"/>
        </w:rPr>
        <w:t xml:space="preserve"> </w:t>
      </w:r>
      <w:r w:rsidRPr="006A02C5">
        <w:rPr>
          <w:rFonts w:eastAsia="Arial"/>
        </w:rPr>
        <w:t>516A(6)(d))</w:t>
      </w:r>
      <w:bookmarkEnd w:id="467"/>
      <w:bookmarkEnd w:id="468"/>
      <w:bookmarkEnd w:id="469"/>
      <w:bookmarkEnd w:id="470"/>
      <w:bookmarkEnd w:id="471"/>
      <w:bookmarkEnd w:id="472"/>
      <w:bookmarkEnd w:id="473"/>
      <w:bookmarkEnd w:id="474"/>
    </w:p>
    <w:p w14:paraId="0F73567C" w14:textId="294F4B5F" w:rsidR="00D5355C" w:rsidRPr="006A02C5" w:rsidRDefault="00D5355C" w:rsidP="0058070C">
      <w:pPr>
        <w:pStyle w:val="ARBodyText"/>
        <w:rPr>
          <w:rFonts w:eastAsia="Arial"/>
        </w:rPr>
      </w:pPr>
      <w:r w:rsidRPr="006A02C5">
        <w:rPr>
          <w:rFonts w:eastAsia="Arial"/>
        </w:rPr>
        <w:t>The</w:t>
      </w:r>
      <w:r w:rsidRPr="006A02C5">
        <w:rPr>
          <w:rFonts w:eastAsia="Arial"/>
          <w:spacing w:val="5"/>
        </w:rPr>
        <w:t xml:space="preserve"> </w:t>
      </w:r>
      <w:r w:rsidRPr="006A02C5">
        <w:rPr>
          <w:rFonts w:eastAsia="Arial"/>
        </w:rPr>
        <w:t>Authority</w:t>
      </w:r>
      <w:r w:rsidRPr="006A02C5">
        <w:rPr>
          <w:rFonts w:eastAsia="Arial"/>
          <w:spacing w:val="5"/>
        </w:rPr>
        <w:t xml:space="preserve"> </w:t>
      </w:r>
      <w:r w:rsidRPr="006A02C5">
        <w:rPr>
          <w:rFonts w:eastAsia="Arial"/>
        </w:rPr>
        <w:t>maintains</w:t>
      </w:r>
      <w:r w:rsidRPr="006A02C5">
        <w:rPr>
          <w:rFonts w:eastAsia="Arial"/>
          <w:spacing w:val="5"/>
        </w:rPr>
        <w:t xml:space="preserve"> </w:t>
      </w:r>
      <w:r w:rsidRPr="006A02C5">
        <w:rPr>
          <w:rFonts w:eastAsia="Arial"/>
        </w:rPr>
        <w:t>a</w:t>
      </w:r>
      <w:r w:rsidRPr="006A02C5">
        <w:rPr>
          <w:rFonts w:eastAsia="Arial"/>
          <w:spacing w:val="5"/>
        </w:rPr>
        <w:t xml:space="preserve"> </w:t>
      </w:r>
      <w:r w:rsidRPr="006A02C5">
        <w:rPr>
          <w:rFonts w:eastAsia="Arial"/>
        </w:rPr>
        <w:t>st</w:t>
      </w:r>
      <w:r w:rsidRPr="006A02C5">
        <w:rPr>
          <w:rFonts w:eastAsia="Arial"/>
          <w:spacing w:val="-4"/>
        </w:rPr>
        <w:t>r</w:t>
      </w:r>
      <w:r w:rsidRPr="006A02C5">
        <w:rPr>
          <w:rFonts w:eastAsia="Arial"/>
        </w:rPr>
        <w:t>ong</w:t>
      </w:r>
      <w:r w:rsidRPr="006A02C5">
        <w:rPr>
          <w:rFonts w:eastAsia="Arial"/>
          <w:spacing w:val="5"/>
        </w:rPr>
        <w:t xml:space="preserve"> </w:t>
      </w:r>
      <w:r w:rsidRPr="006A02C5">
        <w:rPr>
          <w:rFonts w:eastAsia="Arial"/>
        </w:rPr>
        <w:t>commitment</w:t>
      </w:r>
      <w:r w:rsidRPr="006A02C5">
        <w:rPr>
          <w:rFonts w:eastAsia="Arial"/>
          <w:w w:val="103"/>
        </w:rPr>
        <w:t xml:space="preserve"> </w:t>
      </w:r>
      <w:r w:rsidRPr="006A02C5">
        <w:rPr>
          <w:rFonts w:eastAsia="Arial"/>
        </w:rPr>
        <w:t>to</w:t>
      </w:r>
      <w:r w:rsidRPr="006A02C5">
        <w:rPr>
          <w:rFonts w:eastAsia="Arial"/>
          <w:spacing w:val="10"/>
        </w:rPr>
        <w:t xml:space="preserve"> </w:t>
      </w:r>
      <w:r w:rsidR="00D74BDD">
        <w:rPr>
          <w:rFonts w:eastAsia="Arial"/>
          <w:spacing w:val="10"/>
        </w:rPr>
        <w:t xml:space="preserve">the </w:t>
      </w:r>
      <w:r w:rsidRPr="006A02C5">
        <w:rPr>
          <w:rFonts w:eastAsia="Arial"/>
        </w:rPr>
        <w:t>continuous</w:t>
      </w:r>
      <w:r w:rsidRPr="006A02C5">
        <w:rPr>
          <w:rFonts w:eastAsia="Arial"/>
          <w:spacing w:val="10"/>
        </w:rPr>
        <w:t xml:space="preserve"> </w:t>
      </w:r>
      <w:r w:rsidRPr="006A02C5">
        <w:rPr>
          <w:rFonts w:eastAsia="Arial"/>
        </w:rPr>
        <w:t>imp</w:t>
      </w:r>
      <w:r w:rsidRPr="006A02C5">
        <w:rPr>
          <w:rFonts w:eastAsia="Arial"/>
          <w:spacing w:val="-4"/>
        </w:rPr>
        <w:t>r</w:t>
      </w:r>
      <w:r w:rsidRPr="006A02C5">
        <w:rPr>
          <w:rFonts w:eastAsia="Arial"/>
        </w:rPr>
        <w:t>ovement</w:t>
      </w:r>
      <w:r w:rsidRPr="006A02C5">
        <w:rPr>
          <w:rFonts w:eastAsia="Arial"/>
          <w:spacing w:val="10"/>
        </w:rPr>
        <w:t xml:space="preserve"> </w:t>
      </w:r>
      <w:r w:rsidRPr="006A02C5">
        <w:rPr>
          <w:rFonts w:eastAsia="Arial"/>
        </w:rPr>
        <w:t>of</w:t>
      </w:r>
      <w:r w:rsidRPr="006A02C5">
        <w:rPr>
          <w:rFonts w:eastAsia="Arial"/>
          <w:spacing w:val="11"/>
        </w:rPr>
        <w:t xml:space="preserve"> </w:t>
      </w:r>
      <w:r w:rsidRPr="006A02C5">
        <w:rPr>
          <w:rFonts w:eastAsia="Arial"/>
        </w:rPr>
        <w:t>its</w:t>
      </w:r>
      <w:r w:rsidRPr="006A02C5">
        <w:rPr>
          <w:rFonts w:eastAsia="Arial"/>
          <w:spacing w:val="10"/>
        </w:rPr>
        <w:t xml:space="preserve"> </w:t>
      </w:r>
      <w:r w:rsidRPr="006A02C5">
        <w:rPr>
          <w:rFonts w:eastAsia="Arial"/>
        </w:rPr>
        <w:t>own</w:t>
      </w:r>
      <w:r w:rsidRPr="006A02C5">
        <w:rPr>
          <w:rFonts w:eastAsia="Arial"/>
          <w:w w:val="102"/>
        </w:rPr>
        <w:t xml:space="preserve"> </w:t>
      </w:r>
      <w:r w:rsidRPr="006A02C5">
        <w:rPr>
          <w:rFonts w:eastAsia="Arial"/>
        </w:rPr>
        <w:t>envi</w:t>
      </w:r>
      <w:r w:rsidRPr="006A02C5">
        <w:rPr>
          <w:rFonts w:eastAsia="Arial"/>
          <w:spacing w:val="-5"/>
        </w:rPr>
        <w:t>r</w:t>
      </w:r>
      <w:r w:rsidRPr="006A02C5">
        <w:rPr>
          <w:rFonts w:eastAsia="Arial"/>
        </w:rPr>
        <w:t>onmental</w:t>
      </w:r>
      <w:r w:rsidRPr="006A02C5">
        <w:rPr>
          <w:rFonts w:eastAsia="Arial"/>
          <w:spacing w:val="-2"/>
        </w:rPr>
        <w:t xml:space="preserve"> </w:t>
      </w:r>
      <w:r w:rsidRPr="006A02C5">
        <w:rPr>
          <w:rFonts w:eastAsia="Arial"/>
        </w:rPr>
        <w:t>performance.</w:t>
      </w:r>
      <w:r w:rsidRPr="006A02C5">
        <w:rPr>
          <w:rFonts w:eastAsia="Arial"/>
          <w:spacing w:val="-2"/>
        </w:rPr>
        <w:t xml:space="preserve"> </w:t>
      </w:r>
      <w:r w:rsidR="00337E21">
        <w:rPr>
          <w:rFonts w:eastAsia="Arial"/>
          <w:spacing w:val="-2"/>
        </w:rPr>
        <w:t>The reconstitution of a green o</w:t>
      </w:r>
      <w:r>
        <w:rPr>
          <w:rFonts w:eastAsia="Arial"/>
          <w:spacing w:val="-2"/>
        </w:rPr>
        <w:t>ffice</w:t>
      </w:r>
      <w:r w:rsidR="00337E21">
        <w:rPr>
          <w:rFonts w:eastAsia="Arial"/>
          <w:spacing w:val="-2"/>
        </w:rPr>
        <w:t xml:space="preserve"> c</w:t>
      </w:r>
      <w:r>
        <w:rPr>
          <w:rFonts w:eastAsia="Arial"/>
          <w:spacing w:val="-2"/>
        </w:rPr>
        <w:t xml:space="preserve">ommittee </w:t>
      </w:r>
      <w:r w:rsidR="00050223">
        <w:rPr>
          <w:rFonts w:eastAsia="Arial"/>
          <w:spacing w:val="-2"/>
        </w:rPr>
        <w:t>provides</w:t>
      </w:r>
      <w:r>
        <w:rPr>
          <w:rFonts w:eastAsia="Arial"/>
          <w:spacing w:val="-2"/>
        </w:rPr>
        <w:t xml:space="preserve"> opportunities to minimise impacts.</w:t>
      </w:r>
    </w:p>
    <w:p w14:paraId="56C985D9" w14:textId="7411059A" w:rsidR="00D5355C" w:rsidRPr="006A02C5" w:rsidRDefault="00D5355C" w:rsidP="0058070C">
      <w:pPr>
        <w:pStyle w:val="ARBodyText"/>
        <w:rPr>
          <w:rFonts w:eastAsia="Calibri"/>
        </w:rPr>
      </w:pPr>
      <w:r w:rsidRPr="006A02C5">
        <w:rPr>
          <w:rFonts w:eastAsia="Calibri"/>
        </w:rPr>
        <w:t>Reef HQ Aquarium continues to deliver in the area of energy efficiency and minimising environmental impacts. Sustainability is a key component of value for money procurement decisions and includes reducing energy consumption through the use of energy</w:t>
      </w:r>
      <w:r w:rsidR="00D74BDD">
        <w:rPr>
          <w:rFonts w:eastAsia="Calibri"/>
        </w:rPr>
        <w:t>-</w:t>
      </w:r>
      <w:r w:rsidRPr="006A02C5">
        <w:rPr>
          <w:rFonts w:eastAsia="Calibri"/>
        </w:rPr>
        <w:t xml:space="preserve">efficient building materials, </w:t>
      </w:r>
      <w:r>
        <w:rPr>
          <w:rFonts w:eastAsia="Calibri"/>
        </w:rPr>
        <w:t xml:space="preserve">and the </w:t>
      </w:r>
      <w:r w:rsidRPr="006A02C5">
        <w:rPr>
          <w:rFonts w:eastAsia="Calibri"/>
        </w:rPr>
        <w:t xml:space="preserve">installation of more efficient lighting, pumps and other equipment. </w:t>
      </w:r>
    </w:p>
    <w:p w14:paraId="0C20B585" w14:textId="77777777" w:rsidR="00D5355C" w:rsidRPr="006A02C5" w:rsidRDefault="00D5355C" w:rsidP="0058070C">
      <w:pPr>
        <w:pStyle w:val="ARBodyText"/>
        <w:rPr>
          <w:rFonts w:eastAsia="Calibri"/>
        </w:rPr>
      </w:pPr>
      <w:r w:rsidRPr="006A02C5">
        <w:rPr>
          <w:rFonts w:eastAsia="Calibri"/>
        </w:rPr>
        <w:t>Inspiring behavioural change to reduce waste and increase environmental awareness has been achieved in a number of ways, including:</w:t>
      </w:r>
    </w:p>
    <w:p w14:paraId="5DE06111" w14:textId="77777777" w:rsidR="00D5355C" w:rsidRPr="00804F37" w:rsidRDefault="00D5355C" w:rsidP="00D5355C">
      <w:pPr>
        <w:pStyle w:val="AR-Bullet"/>
        <w:rPr>
          <w:rFonts w:eastAsia="Calibri"/>
        </w:rPr>
      </w:pPr>
      <w:r w:rsidRPr="00804F37">
        <w:rPr>
          <w:rFonts w:eastAsia="Calibri"/>
        </w:rPr>
        <w:t>engaging staff and visitors in reducing peak energy demand through internal temperature control adjustment, keeping doors closed and switching off lights</w:t>
      </w:r>
    </w:p>
    <w:p w14:paraId="03F8BA65" w14:textId="3357B733" w:rsidR="00D5355C" w:rsidRPr="00804F37" w:rsidRDefault="00D5355C" w:rsidP="00D5355C">
      <w:pPr>
        <w:pStyle w:val="AR-Bullet"/>
        <w:rPr>
          <w:rFonts w:eastAsia="Calibri"/>
        </w:rPr>
      </w:pPr>
      <w:r w:rsidRPr="00804F37">
        <w:rPr>
          <w:rFonts w:eastAsia="Calibri"/>
        </w:rPr>
        <w:t>installing a new hydration station, removing single</w:t>
      </w:r>
      <w:r w:rsidR="00D74BDD">
        <w:rPr>
          <w:rFonts w:eastAsia="Calibri"/>
        </w:rPr>
        <w:t>-</w:t>
      </w:r>
      <w:r w:rsidRPr="00804F37">
        <w:rPr>
          <w:rFonts w:eastAsia="Calibri"/>
        </w:rPr>
        <w:t xml:space="preserve">use coffee cups, using recyclable and biodegradable containers in the café and retail areas, </w:t>
      </w:r>
      <w:r>
        <w:rPr>
          <w:rFonts w:eastAsia="Calibri"/>
        </w:rPr>
        <w:t xml:space="preserve">for example </w:t>
      </w:r>
      <w:r w:rsidRPr="00804F37">
        <w:rPr>
          <w:rFonts w:eastAsia="Calibri"/>
        </w:rPr>
        <w:t>bamboo straws and serving bowls</w:t>
      </w:r>
      <w:r>
        <w:rPr>
          <w:rFonts w:eastAsia="Calibri"/>
        </w:rPr>
        <w:t>,</w:t>
      </w:r>
      <w:r w:rsidRPr="00804F37">
        <w:rPr>
          <w:rFonts w:eastAsia="Calibri"/>
        </w:rPr>
        <w:t xml:space="preserve"> as part of a holistic retail sustainability strategy</w:t>
      </w:r>
    </w:p>
    <w:p w14:paraId="781379C6" w14:textId="77777777" w:rsidR="00D5355C" w:rsidRPr="00804F37" w:rsidRDefault="00D5355C" w:rsidP="00D5355C">
      <w:pPr>
        <w:pStyle w:val="AR-Bullet"/>
        <w:rPr>
          <w:rFonts w:eastAsia="Calibri"/>
        </w:rPr>
      </w:pPr>
      <w:r w:rsidRPr="00804F37">
        <w:rPr>
          <w:rFonts w:eastAsia="Calibri"/>
        </w:rPr>
        <w:t>showcasing sustainable material choices as part of talks and tours.</w:t>
      </w:r>
    </w:p>
    <w:p w14:paraId="1E338CE7" w14:textId="68E9FAA4" w:rsidR="00D5355C" w:rsidRPr="00804F37" w:rsidRDefault="00D5355C" w:rsidP="0058070C">
      <w:pPr>
        <w:pStyle w:val="ARBodyText"/>
        <w:rPr>
          <w:rFonts w:eastAsia="Calibri"/>
        </w:rPr>
      </w:pPr>
      <w:r w:rsidRPr="006A02C5">
        <w:rPr>
          <w:rFonts w:eastAsia="Calibri"/>
        </w:rPr>
        <w:t>The investment in renewable energy that began with the installation of a 153</w:t>
      </w:r>
      <w:r w:rsidR="00D74BDD">
        <w:rPr>
          <w:rFonts w:eastAsia="Calibri"/>
        </w:rPr>
        <w:t>-</w:t>
      </w:r>
      <w:r w:rsidRPr="006A02C5">
        <w:rPr>
          <w:rFonts w:eastAsia="Calibri"/>
        </w:rPr>
        <w:t xml:space="preserve">kilowatt peak photovoltaic system in 2011–12 and an additional 44 kilowatts in early 2013–14, was fully repaid in 2017. </w:t>
      </w:r>
      <w:r w:rsidRPr="00804F37">
        <w:rPr>
          <w:rFonts w:eastAsia="Calibri"/>
        </w:rPr>
        <w:t>Reef HQ Aquarium’s consumption remained 50 per cent less than the 2005–06 baseline (when energy</w:t>
      </w:r>
      <w:r w:rsidR="00D74BDD">
        <w:rPr>
          <w:rFonts w:eastAsia="Calibri"/>
        </w:rPr>
        <w:t>-</w:t>
      </w:r>
      <w:r w:rsidRPr="00804F37">
        <w:rPr>
          <w:rFonts w:eastAsia="Calibri"/>
        </w:rPr>
        <w:t xml:space="preserve">saving retrofit began), this year reaching a total ongoing reduction of 52 per cent. A small-scale pilot of wind generated energy </w:t>
      </w:r>
      <w:r>
        <w:rPr>
          <w:rFonts w:eastAsia="Calibri"/>
        </w:rPr>
        <w:t>is due for expansion in the near future</w:t>
      </w:r>
      <w:r w:rsidRPr="00804F37">
        <w:rPr>
          <w:rFonts w:eastAsia="Calibri"/>
        </w:rPr>
        <w:t xml:space="preserve">. </w:t>
      </w:r>
    </w:p>
    <w:p w14:paraId="3AB14A04" w14:textId="35A580CB" w:rsidR="00D5355C" w:rsidRPr="006A02C5" w:rsidRDefault="00D5355C" w:rsidP="0058070C">
      <w:pPr>
        <w:pStyle w:val="ARBodyText"/>
      </w:pPr>
      <w:r>
        <w:t>During</w:t>
      </w:r>
      <w:r w:rsidRPr="00804F37">
        <w:t xml:space="preserve"> </w:t>
      </w:r>
      <w:r w:rsidR="003C7836">
        <w:t>the reporting period, Reef HQ A</w:t>
      </w:r>
      <w:r w:rsidRPr="00804F37">
        <w:t>quarium’s solar power station produced 104,400</w:t>
      </w:r>
      <w:r w:rsidR="00B96388">
        <w:t xml:space="preserve"> </w:t>
      </w:r>
      <w:r w:rsidRPr="00804F37">
        <w:t>kilowatt hours of energy</w:t>
      </w:r>
      <w:r w:rsidR="003C7836">
        <w:t xml:space="preserve">, </w:t>
      </w:r>
      <w:r w:rsidRPr="00804F37">
        <w:t xml:space="preserve">153 new solar panels </w:t>
      </w:r>
      <w:r w:rsidR="003C7836">
        <w:t xml:space="preserve">were installed </w:t>
      </w:r>
      <w:r w:rsidRPr="00804F37">
        <w:t xml:space="preserve">and </w:t>
      </w:r>
      <w:r w:rsidR="007D7E3C">
        <w:t>1,726 tonnes of carbon emissions offset</w:t>
      </w:r>
      <w:r w:rsidRPr="00804F37">
        <w:t>.</w:t>
      </w:r>
      <w:r w:rsidRPr="006A02C5">
        <w:t xml:space="preserve"> </w:t>
      </w:r>
    </w:p>
    <w:p w14:paraId="3E715BF6" w14:textId="2E65CE1A" w:rsidR="00D5355C" w:rsidRPr="006A02C5" w:rsidRDefault="00D5355C" w:rsidP="0058070C">
      <w:pPr>
        <w:pStyle w:val="ARBodyText"/>
        <w:rPr>
          <w:rFonts w:eastAsia="Arial"/>
        </w:rPr>
      </w:pPr>
      <w:r w:rsidRPr="006A02C5">
        <w:rPr>
          <w:rFonts w:eastAsia="Arial"/>
        </w:rPr>
        <w:lastRenderedPageBreak/>
        <w:t>Other</w:t>
      </w:r>
      <w:r w:rsidRPr="006A02C5">
        <w:rPr>
          <w:rFonts w:eastAsia="Arial"/>
          <w:spacing w:val="-1"/>
        </w:rPr>
        <w:t xml:space="preserve"> </w:t>
      </w:r>
      <w:r w:rsidRPr="006A02C5">
        <w:rPr>
          <w:rFonts w:eastAsia="Arial"/>
        </w:rPr>
        <w:t>measu</w:t>
      </w:r>
      <w:r w:rsidRPr="006A02C5">
        <w:rPr>
          <w:rFonts w:eastAsia="Arial"/>
          <w:spacing w:val="-5"/>
        </w:rPr>
        <w:t>r</w:t>
      </w:r>
      <w:r w:rsidRPr="006A02C5">
        <w:rPr>
          <w:rFonts w:eastAsia="Arial"/>
        </w:rPr>
        <w:t>es</w:t>
      </w:r>
      <w:r w:rsidRPr="006A02C5">
        <w:rPr>
          <w:rFonts w:eastAsia="Arial"/>
          <w:spacing w:val="-1"/>
        </w:rPr>
        <w:t xml:space="preserve"> </w:t>
      </w:r>
      <w:r>
        <w:rPr>
          <w:rFonts w:eastAsia="Arial"/>
          <w:spacing w:val="-1"/>
        </w:rPr>
        <w:t xml:space="preserve">put </w:t>
      </w:r>
      <w:r w:rsidRPr="006A02C5">
        <w:rPr>
          <w:rFonts w:eastAsia="Arial"/>
        </w:rPr>
        <w:t>in</w:t>
      </w:r>
      <w:r w:rsidRPr="006A02C5">
        <w:rPr>
          <w:rFonts w:eastAsia="Arial"/>
          <w:spacing w:val="-1"/>
        </w:rPr>
        <w:t xml:space="preserve"> </w:t>
      </w:r>
      <w:r w:rsidRPr="006A02C5">
        <w:rPr>
          <w:rFonts w:eastAsia="Arial"/>
        </w:rPr>
        <w:t>place</w:t>
      </w:r>
      <w:r w:rsidRPr="006A02C5">
        <w:rPr>
          <w:rFonts w:eastAsia="Arial"/>
          <w:spacing w:val="-1"/>
        </w:rPr>
        <w:t xml:space="preserve"> </w:t>
      </w:r>
      <w:r>
        <w:rPr>
          <w:rFonts w:eastAsia="Arial"/>
        </w:rPr>
        <w:t>over</w:t>
      </w:r>
      <w:r w:rsidRPr="006A02C5">
        <w:rPr>
          <w:rFonts w:eastAsia="Arial"/>
          <w:spacing w:val="-1"/>
        </w:rPr>
        <w:t xml:space="preserve"> </w:t>
      </w:r>
      <w:r w:rsidRPr="006A02C5">
        <w:rPr>
          <w:rFonts w:eastAsia="Arial"/>
        </w:rPr>
        <w:t>the</w:t>
      </w:r>
      <w:r w:rsidRPr="006A02C5">
        <w:rPr>
          <w:rFonts w:eastAsia="Arial"/>
          <w:spacing w:val="-1"/>
        </w:rPr>
        <w:t xml:space="preserve"> </w:t>
      </w:r>
      <w:r w:rsidRPr="006A02C5">
        <w:rPr>
          <w:rFonts w:eastAsia="Arial"/>
        </w:rPr>
        <w:t>last</w:t>
      </w:r>
      <w:r w:rsidRPr="006A02C5">
        <w:rPr>
          <w:rFonts w:eastAsia="Arial"/>
          <w:spacing w:val="-1"/>
        </w:rPr>
        <w:t xml:space="preserve"> </w:t>
      </w:r>
      <w:r w:rsidRPr="006A02C5">
        <w:rPr>
          <w:rFonts w:eastAsia="Arial"/>
        </w:rPr>
        <w:t>year</w:t>
      </w:r>
      <w:r w:rsidRPr="006A02C5">
        <w:rPr>
          <w:rFonts w:eastAsia="Arial"/>
          <w:w w:val="98"/>
        </w:rPr>
        <w:t xml:space="preserve"> </w:t>
      </w:r>
      <w:r w:rsidRPr="006A02C5">
        <w:rPr>
          <w:rFonts w:eastAsia="Arial"/>
        </w:rPr>
        <w:t>include:</w:t>
      </w:r>
    </w:p>
    <w:p w14:paraId="1DE1C469" w14:textId="77777777" w:rsidR="00D5355C" w:rsidRPr="00A96319" w:rsidRDefault="00D5355C" w:rsidP="00D5355C">
      <w:pPr>
        <w:pStyle w:val="AR-Bullet"/>
        <w:rPr>
          <w:rFonts w:eastAsia="Arial"/>
        </w:rPr>
      </w:pPr>
      <w:r w:rsidRPr="00A96319">
        <w:rPr>
          <w:rFonts w:eastAsia="Arial"/>
        </w:rPr>
        <w:t>using</w:t>
      </w:r>
      <w:r w:rsidRPr="00A96319">
        <w:rPr>
          <w:rFonts w:eastAsia="Arial"/>
          <w:spacing w:val="7"/>
        </w:rPr>
        <w:t xml:space="preserve"> </w:t>
      </w:r>
      <w:r w:rsidRPr="00A96319">
        <w:rPr>
          <w:rFonts w:eastAsia="Arial"/>
        </w:rPr>
        <w:t>the</w:t>
      </w:r>
      <w:r w:rsidRPr="00A96319">
        <w:rPr>
          <w:rFonts w:eastAsia="Arial"/>
          <w:w w:val="101"/>
        </w:rPr>
        <w:t xml:space="preserve"> building</w:t>
      </w:r>
      <w:r w:rsidRPr="00A96319">
        <w:rPr>
          <w:rFonts w:eastAsia="Arial"/>
          <w:spacing w:val="1"/>
        </w:rPr>
        <w:t xml:space="preserve"> </w:t>
      </w:r>
      <w:r w:rsidRPr="00A96319">
        <w:rPr>
          <w:rFonts w:eastAsia="Arial"/>
        </w:rPr>
        <w:t>management</w:t>
      </w:r>
      <w:r w:rsidRPr="00A96319">
        <w:rPr>
          <w:rFonts w:eastAsia="Arial"/>
          <w:spacing w:val="1"/>
        </w:rPr>
        <w:t xml:space="preserve"> </w:t>
      </w:r>
      <w:r w:rsidRPr="00A96319">
        <w:rPr>
          <w:rFonts w:eastAsia="Arial"/>
        </w:rPr>
        <w:t>system to redirect and manage energy consumption</w:t>
      </w:r>
    </w:p>
    <w:p w14:paraId="7938B407" w14:textId="77777777" w:rsidR="00D5355C" w:rsidRPr="00A96319" w:rsidRDefault="00D5355C" w:rsidP="00D5355C">
      <w:pPr>
        <w:pStyle w:val="AR-Bullet"/>
        <w:rPr>
          <w:rFonts w:eastAsia="Arial"/>
        </w:rPr>
      </w:pPr>
      <w:r>
        <w:rPr>
          <w:rFonts w:eastAsia="Arial"/>
        </w:rPr>
        <w:t>increased focus on source reduction across Authority locations to</w:t>
      </w:r>
      <w:r w:rsidRPr="00A96319">
        <w:rPr>
          <w:rFonts w:eastAsia="Arial"/>
          <w:spacing w:val="7"/>
        </w:rPr>
        <w:t xml:space="preserve"> </w:t>
      </w:r>
      <w:r w:rsidRPr="00A96319">
        <w:rPr>
          <w:rFonts w:eastAsia="Arial"/>
          <w:spacing w:val="-4"/>
        </w:rPr>
        <w:t>r</w:t>
      </w:r>
      <w:r w:rsidRPr="00A96319">
        <w:rPr>
          <w:rFonts w:eastAsia="Arial"/>
        </w:rPr>
        <w:t>educe</w:t>
      </w:r>
      <w:r w:rsidRPr="00A96319">
        <w:rPr>
          <w:rFonts w:eastAsia="Arial"/>
          <w:spacing w:val="7"/>
        </w:rPr>
        <w:t xml:space="preserve"> </w:t>
      </w:r>
      <w:r w:rsidRPr="00A96319">
        <w:rPr>
          <w:rFonts w:eastAsia="Arial"/>
        </w:rPr>
        <w:t>the</w:t>
      </w:r>
      <w:r w:rsidRPr="00A96319">
        <w:rPr>
          <w:rFonts w:eastAsia="Arial"/>
          <w:spacing w:val="7"/>
        </w:rPr>
        <w:t xml:space="preserve"> </w:t>
      </w:r>
      <w:r w:rsidRPr="00A96319">
        <w:rPr>
          <w:rFonts w:eastAsia="Arial"/>
        </w:rPr>
        <w:t>volume</w:t>
      </w:r>
      <w:r w:rsidRPr="00A96319">
        <w:rPr>
          <w:rFonts w:eastAsia="Arial"/>
          <w:spacing w:val="7"/>
        </w:rPr>
        <w:t xml:space="preserve"> </w:t>
      </w:r>
      <w:r w:rsidRPr="00A96319">
        <w:rPr>
          <w:rFonts w:eastAsia="Arial"/>
        </w:rPr>
        <w:t>of</w:t>
      </w:r>
      <w:r w:rsidRPr="00A96319">
        <w:rPr>
          <w:rFonts w:eastAsia="Arial"/>
          <w:spacing w:val="7"/>
        </w:rPr>
        <w:t xml:space="preserve"> </w:t>
      </w:r>
      <w:r w:rsidRPr="00A96319">
        <w:rPr>
          <w:rFonts w:eastAsia="Arial"/>
          <w:spacing w:val="-4"/>
        </w:rPr>
        <w:t>r</w:t>
      </w:r>
      <w:r w:rsidRPr="00A96319">
        <w:rPr>
          <w:rFonts w:eastAsia="Arial"/>
        </w:rPr>
        <w:t>ecycling</w:t>
      </w:r>
      <w:r w:rsidRPr="00A96319">
        <w:rPr>
          <w:rFonts w:eastAsia="Arial"/>
          <w:w w:val="102"/>
        </w:rPr>
        <w:t xml:space="preserve"> </w:t>
      </w:r>
      <w:r w:rsidRPr="00A96319">
        <w:rPr>
          <w:rFonts w:eastAsia="Arial"/>
        </w:rPr>
        <w:t>going</w:t>
      </w:r>
      <w:r w:rsidRPr="00A96319">
        <w:rPr>
          <w:rFonts w:eastAsia="Arial"/>
          <w:spacing w:val="11"/>
        </w:rPr>
        <w:t xml:space="preserve"> </w:t>
      </w:r>
      <w:r w:rsidRPr="00A96319">
        <w:rPr>
          <w:rFonts w:eastAsia="Arial"/>
        </w:rPr>
        <w:t>to</w:t>
      </w:r>
      <w:r w:rsidRPr="00A96319">
        <w:rPr>
          <w:rFonts w:eastAsia="Arial"/>
          <w:spacing w:val="11"/>
        </w:rPr>
        <w:t xml:space="preserve"> </w:t>
      </w:r>
      <w:r w:rsidRPr="00A96319">
        <w:rPr>
          <w:rFonts w:eastAsia="Arial"/>
        </w:rPr>
        <w:t>landfill</w:t>
      </w:r>
    </w:p>
    <w:p w14:paraId="0F5F601D" w14:textId="77777777" w:rsidR="00D5355C" w:rsidRPr="00A96319" w:rsidRDefault="00D5355C" w:rsidP="00D5355C">
      <w:pPr>
        <w:pStyle w:val="AR-Bullet"/>
        <w:rPr>
          <w:rFonts w:eastAsia="Arial"/>
        </w:rPr>
      </w:pPr>
      <w:r w:rsidRPr="00A96319">
        <w:rPr>
          <w:rFonts w:eastAsia="Arial"/>
        </w:rPr>
        <w:t>using</w:t>
      </w:r>
      <w:r w:rsidRPr="00A96319">
        <w:rPr>
          <w:rFonts w:eastAsia="Arial"/>
          <w:spacing w:val="6"/>
        </w:rPr>
        <w:t xml:space="preserve"> </w:t>
      </w:r>
      <w:r w:rsidRPr="00A96319">
        <w:rPr>
          <w:rFonts w:eastAsia="Arial"/>
        </w:rPr>
        <w:t>an</w:t>
      </w:r>
      <w:r w:rsidRPr="00A96319">
        <w:rPr>
          <w:rFonts w:eastAsia="Arial"/>
          <w:spacing w:val="6"/>
        </w:rPr>
        <w:t xml:space="preserve"> </w:t>
      </w:r>
      <w:r w:rsidRPr="00A96319">
        <w:rPr>
          <w:rFonts w:eastAsia="Arial"/>
        </w:rPr>
        <w:t>automated</w:t>
      </w:r>
      <w:r w:rsidRPr="00A96319">
        <w:rPr>
          <w:rFonts w:eastAsia="Arial"/>
          <w:spacing w:val="6"/>
        </w:rPr>
        <w:t xml:space="preserve"> </w:t>
      </w:r>
      <w:r w:rsidRPr="00A96319">
        <w:rPr>
          <w:rFonts w:eastAsia="Arial"/>
        </w:rPr>
        <w:t>office</w:t>
      </w:r>
      <w:r w:rsidRPr="00A96319">
        <w:rPr>
          <w:rFonts w:eastAsia="Arial"/>
          <w:w w:val="103"/>
        </w:rPr>
        <w:t xml:space="preserve"> </w:t>
      </w:r>
      <w:r w:rsidRPr="00A96319">
        <w:rPr>
          <w:rFonts w:eastAsia="Arial"/>
        </w:rPr>
        <w:t>lighting</w:t>
      </w:r>
      <w:r w:rsidRPr="00A96319">
        <w:rPr>
          <w:rFonts w:eastAsia="Arial"/>
          <w:spacing w:val="2"/>
        </w:rPr>
        <w:t xml:space="preserve"> </w:t>
      </w:r>
      <w:r w:rsidRPr="00A96319">
        <w:rPr>
          <w:rFonts w:eastAsia="Arial"/>
        </w:rPr>
        <w:t>system</w:t>
      </w:r>
      <w:r w:rsidRPr="00A96319">
        <w:rPr>
          <w:rFonts w:eastAsia="Arial"/>
          <w:spacing w:val="3"/>
        </w:rPr>
        <w:t xml:space="preserve"> </w:t>
      </w:r>
      <w:r w:rsidRPr="00A96319">
        <w:rPr>
          <w:rFonts w:eastAsia="Arial"/>
        </w:rPr>
        <w:t>in</w:t>
      </w:r>
      <w:r w:rsidRPr="00A96319">
        <w:rPr>
          <w:rFonts w:eastAsia="Arial"/>
          <w:spacing w:val="3"/>
        </w:rPr>
        <w:t xml:space="preserve"> </w:t>
      </w:r>
      <w:r w:rsidRPr="00A96319">
        <w:rPr>
          <w:rFonts w:eastAsia="Arial"/>
        </w:rPr>
        <w:t>the</w:t>
      </w:r>
      <w:r w:rsidRPr="00A96319">
        <w:rPr>
          <w:rFonts w:eastAsia="Arial"/>
          <w:spacing w:val="3"/>
        </w:rPr>
        <w:t xml:space="preserve"> </w:t>
      </w:r>
      <w:r w:rsidRPr="00A96319">
        <w:rPr>
          <w:rFonts w:eastAsia="Arial"/>
        </w:rPr>
        <w:t>main</w:t>
      </w:r>
      <w:r w:rsidRPr="00A96319">
        <w:rPr>
          <w:rFonts w:eastAsia="Arial"/>
          <w:spacing w:val="2"/>
        </w:rPr>
        <w:t xml:space="preserve"> </w:t>
      </w:r>
      <w:r w:rsidRPr="00A96319">
        <w:rPr>
          <w:rFonts w:eastAsia="Arial"/>
          <w:spacing w:val="-22"/>
        </w:rPr>
        <w:t>T</w:t>
      </w:r>
      <w:r w:rsidRPr="00A96319">
        <w:rPr>
          <w:rFonts w:eastAsia="Arial"/>
        </w:rPr>
        <w:t>ownsville building</w:t>
      </w:r>
      <w:r w:rsidRPr="00A96319">
        <w:rPr>
          <w:rFonts w:eastAsia="Arial"/>
          <w:spacing w:val="10"/>
        </w:rPr>
        <w:t xml:space="preserve"> </w:t>
      </w:r>
      <w:r w:rsidRPr="00A96319">
        <w:rPr>
          <w:rFonts w:eastAsia="Arial"/>
        </w:rPr>
        <w:t>to</w:t>
      </w:r>
      <w:r w:rsidRPr="00A96319">
        <w:rPr>
          <w:rFonts w:eastAsia="Arial"/>
          <w:spacing w:val="11"/>
        </w:rPr>
        <w:t xml:space="preserve"> </w:t>
      </w:r>
      <w:r w:rsidRPr="00A96319">
        <w:rPr>
          <w:rFonts w:eastAsia="Arial"/>
          <w:spacing w:val="-4"/>
        </w:rPr>
        <w:t>r</w:t>
      </w:r>
      <w:r w:rsidRPr="00A96319">
        <w:rPr>
          <w:rFonts w:eastAsia="Arial"/>
        </w:rPr>
        <w:t>educe</w:t>
      </w:r>
      <w:r w:rsidRPr="00A96319">
        <w:rPr>
          <w:rFonts w:eastAsia="Arial"/>
          <w:spacing w:val="10"/>
        </w:rPr>
        <w:t xml:space="preserve"> </w:t>
      </w:r>
      <w:r w:rsidRPr="00A96319">
        <w:rPr>
          <w:rFonts w:eastAsia="Arial"/>
        </w:rPr>
        <w:t>ene</w:t>
      </w:r>
      <w:r w:rsidRPr="00A96319">
        <w:rPr>
          <w:rFonts w:eastAsia="Arial"/>
          <w:spacing w:val="-7"/>
        </w:rPr>
        <w:t>r</w:t>
      </w:r>
      <w:r w:rsidRPr="00A96319">
        <w:rPr>
          <w:rFonts w:eastAsia="Arial"/>
        </w:rPr>
        <w:t>gy</w:t>
      </w:r>
      <w:r w:rsidRPr="00A96319">
        <w:rPr>
          <w:rFonts w:eastAsia="Arial"/>
          <w:spacing w:val="11"/>
        </w:rPr>
        <w:t xml:space="preserve"> </w:t>
      </w:r>
      <w:r w:rsidRPr="00A96319">
        <w:rPr>
          <w:rFonts w:eastAsia="Arial"/>
        </w:rPr>
        <w:t>consumption</w:t>
      </w:r>
    </w:p>
    <w:p w14:paraId="58F6FDD8" w14:textId="347CF063" w:rsidR="00D5355C" w:rsidRPr="00A96319" w:rsidRDefault="00D5355C" w:rsidP="00D5355C">
      <w:pPr>
        <w:pStyle w:val="AR-Bullet"/>
        <w:rPr>
          <w:rFonts w:eastAsia="Arial"/>
        </w:rPr>
      </w:pPr>
      <w:r w:rsidRPr="00A96319">
        <w:rPr>
          <w:rFonts w:eastAsia="Arial"/>
        </w:rPr>
        <w:t>maintaining the triple-tier Ecotourism Australia’s ECO Certification of Reef HQ</w:t>
      </w:r>
      <w:r>
        <w:rPr>
          <w:rFonts w:eastAsia="Arial"/>
        </w:rPr>
        <w:t xml:space="preserve"> </w:t>
      </w:r>
      <w:r w:rsidRPr="00A96319">
        <w:rPr>
          <w:rFonts w:eastAsia="Arial"/>
        </w:rPr>
        <w:t>Aquarium for Advanced Ecotourism, Climate Action Business and Respecting our Culture — the aquarium is one of only 15 organisations nationwide to achieve this</w:t>
      </w:r>
    </w:p>
    <w:p w14:paraId="167521FC" w14:textId="10D65208" w:rsidR="00D5355C" w:rsidRPr="00A96319" w:rsidRDefault="00D5355C" w:rsidP="00D5355C">
      <w:pPr>
        <w:pStyle w:val="AR-Bullet"/>
        <w:rPr>
          <w:rFonts w:eastAsia="Arial"/>
        </w:rPr>
      </w:pPr>
      <w:r w:rsidRPr="00A96319">
        <w:rPr>
          <w:rFonts w:eastAsia="Arial"/>
        </w:rPr>
        <w:t>choosing environmentally sustainable materials for Reef HQ Aquarium exhibits</w:t>
      </w:r>
    </w:p>
    <w:p w14:paraId="26A58436" w14:textId="77777777" w:rsidR="00D5355C" w:rsidRPr="00A96319" w:rsidRDefault="00D5355C" w:rsidP="00D5355C">
      <w:pPr>
        <w:pStyle w:val="AR-Bullet"/>
        <w:rPr>
          <w:rFonts w:eastAsia="Arial"/>
        </w:rPr>
      </w:pPr>
      <w:r w:rsidRPr="00A96319">
        <w:rPr>
          <w:rFonts w:eastAsia="Arial"/>
        </w:rPr>
        <w:t>taking Australian Greenhouse Office specifications on fuel consumption targets into account when making vehicle leasing decisions</w:t>
      </w:r>
    </w:p>
    <w:p w14:paraId="36CDBFEB" w14:textId="720E5CCB" w:rsidR="00D5355C" w:rsidRPr="00A96319" w:rsidRDefault="00D5355C" w:rsidP="00D5355C">
      <w:pPr>
        <w:pStyle w:val="AR-Bullet"/>
        <w:rPr>
          <w:rFonts w:eastAsia="Arial"/>
        </w:rPr>
      </w:pPr>
      <w:r w:rsidRPr="00A96319">
        <w:rPr>
          <w:rFonts w:eastAsia="Arial"/>
        </w:rPr>
        <w:t>using hybrid energy vehicles for fleet use and using only ethanol-inclusive fuels (E10) in</w:t>
      </w:r>
      <w:r w:rsidRPr="00A96319">
        <w:rPr>
          <w:rFonts w:eastAsia="Arial"/>
          <w:spacing w:val="-14"/>
        </w:rPr>
        <w:t xml:space="preserve"> </w:t>
      </w:r>
      <w:r w:rsidRPr="00A96319">
        <w:rPr>
          <w:rFonts w:eastAsia="Arial"/>
        </w:rPr>
        <w:t>those vehicles</w:t>
      </w:r>
    </w:p>
    <w:p w14:paraId="0E486BF9" w14:textId="77777777" w:rsidR="00D5355C" w:rsidRPr="00A96319" w:rsidRDefault="00D5355C" w:rsidP="00D5355C">
      <w:pPr>
        <w:pStyle w:val="AR-Bullet"/>
        <w:rPr>
          <w:rFonts w:eastAsia="Arial"/>
        </w:rPr>
      </w:pPr>
      <w:r w:rsidRPr="00A96319">
        <w:rPr>
          <w:rFonts w:eastAsia="Arial"/>
        </w:rPr>
        <w:t>undertaking pest control using methods designed to minimise environmental impact</w:t>
      </w:r>
    </w:p>
    <w:p w14:paraId="0B62DB85" w14:textId="3A511DDB" w:rsidR="00D5355C" w:rsidRPr="00A96319" w:rsidRDefault="00D5355C" w:rsidP="00D5355C">
      <w:pPr>
        <w:pStyle w:val="AR-Bullet"/>
        <w:rPr>
          <w:rFonts w:eastAsia="Arial"/>
        </w:rPr>
      </w:pPr>
      <w:r w:rsidRPr="00A96319">
        <w:rPr>
          <w:rFonts w:eastAsia="Arial"/>
        </w:rPr>
        <w:t>using energy</w:t>
      </w:r>
      <w:r w:rsidR="00D74BDD">
        <w:rPr>
          <w:rFonts w:eastAsia="Arial"/>
        </w:rPr>
        <w:t>-</w:t>
      </w:r>
      <w:r w:rsidRPr="00A96319">
        <w:rPr>
          <w:rFonts w:eastAsia="Arial"/>
        </w:rPr>
        <w:t>efficient multi-function devices (photocopiers, printers, scanners) and programming them for duplex printing to reduce paper usage</w:t>
      </w:r>
    </w:p>
    <w:p w14:paraId="6A8C294C" w14:textId="77777777" w:rsidR="00D5355C" w:rsidRPr="00A96319" w:rsidRDefault="00D5355C" w:rsidP="00D5355C">
      <w:pPr>
        <w:pStyle w:val="AR-Bullet"/>
        <w:rPr>
          <w:rFonts w:eastAsia="Arial"/>
        </w:rPr>
      </w:pPr>
      <w:r w:rsidRPr="00A96319">
        <w:rPr>
          <w:rFonts w:eastAsia="Arial"/>
        </w:rPr>
        <w:t>sending photocopier toner cartridges, disused desktop phones and disused mobile phones for recycling</w:t>
      </w:r>
    </w:p>
    <w:p w14:paraId="1E193A5A" w14:textId="77777777" w:rsidR="00D5355C" w:rsidRPr="00A96319" w:rsidRDefault="00D5355C" w:rsidP="00D5355C">
      <w:pPr>
        <w:pStyle w:val="AR-Bullet"/>
        <w:rPr>
          <w:rFonts w:eastAsia="Arial"/>
        </w:rPr>
      </w:pPr>
      <w:r w:rsidRPr="00A96319">
        <w:rPr>
          <w:rFonts w:eastAsia="Arial"/>
        </w:rPr>
        <w:t>collecting fluorescent tubes, batteries and cardboard waste for recycling</w:t>
      </w:r>
    </w:p>
    <w:p w14:paraId="48E05E32" w14:textId="77777777" w:rsidR="00D5355C" w:rsidRPr="00A96319" w:rsidRDefault="00D5355C" w:rsidP="00D5355C">
      <w:pPr>
        <w:pStyle w:val="AR-Bullet"/>
        <w:rPr>
          <w:rFonts w:eastAsia="Arial"/>
        </w:rPr>
      </w:pPr>
      <w:r w:rsidRPr="00A96319">
        <w:rPr>
          <w:rFonts w:eastAsia="Arial"/>
        </w:rPr>
        <w:t>actively encouraging staff to recycle office paper and cardboard, which is collected by a local recycling company</w:t>
      </w:r>
    </w:p>
    <w:p w14:paraId="628A7349" w14:textId="77777777" w:rsidR="00D5355C" w:rsidRPr="00A96319" w:rsidRDefault="00D5355C" w:rsidP="00D5355C">
      <w:pPr>
        <w:pStyle w:val="AR-Bullet"/>
        <w:rPr>
          <w:rFonts w:eastAsia="Arial"/>
        </w:rPr>
      </w:pPr>
      <w:r w:rsidRPr="00A96319">
        <w:rPr>
          <w:rFonts w:eastAsia="Arial"/>
        </w:rPr>
        <w:t>recycling packaging and envelopes</w:t>
      </w:r>
    </w:p>
    <w:p w14:paraId="7475B087" w14:textId="77777777" w:rsidR="00D5355C" w:rsidRPr="00A96319" w:rsidRDefault="00D5355C" w:rsidP="00D5355C">
      <w:pPr>
        <w:pStyle w:val="AR-Bullet"/>
        <w:rPr>
          <w:rFonts w:eastAsia="Arial"/>
        </w:rPr>
      </w:pPr>
      <w:r w:rsidRPr="00A96319">
        <w:rPr>
          <w:rFonts w:eastAsia="Arial"/>
        </w:rPr>
        <w:t xml:space="preserve">printing corporate </w:t>
      </w:r>
      <w:r>
        <w:rPr>
          <w:rFonts w:eastAsia="Arial"/>
        </w:rPr>
        <w:t>publications on recycled paper</w:t>
      </w:r>
    </w:p>
    <w:p w14:paraId="6202124B" w14:textId="77777777" w:rsidR="00D5355C" w:rsidRPr="00A96319" w:rsidRDefault="00D5355C" w:rsidP="00D5355C">
      <w:pPr>
        <w:pStyle w:val="AR-Bullet"/>
        <w:rPr>
          <w:rFonts w:eastAsia="Arial"/>
        </w:rPr>
      </w:pPr>
      <w:r w:rsidRPr="00A96319">
        <w:rPr>
          <w:rFonts w:eastAsia="Arial"/>
        </w:rPr>
        <w:t>providing documents electronically where possible to reduce paper use</w:t>
      </w:r>
    </w:p>
    <w:p w14:paraId="0484ACC7" w14:textId="77777777" w:rsidR="00D5355C" w:rsidRPr="00A96319" w:rsidRDefault="00D5355C" w:rsidP="00D5355C">
      <w:pPr>
        <w:pStyle w:val="AR-Bullet"/>
        <w:rPr>
          <w:rFonts w:eastAsia="Arial"/>
        </w:rPr>
      </w:pPr>
      <w:r w:rsidRPr="00A96319">
        <w:rPr>
          <w:rFonts w:eastAsia="Arial"/>
        </w:rPr>
        <w:t>using recycled toilet paper and hand towels in toilets, and using dual-flush toilets as a water conservation measure.</w:t>
      </w:r>
    </w:p>
    <w:p w14:paraId="70E5067D" w14:textId="77777777" w:rsidR="00D5355C" w:rsidRPr="006A02C5" w:rsidRDefault="00D5355C" w:rsidP="00D5355C">
      <w:pPr>
        <w:pStyle w:val="Heading3"/>
        <w:rPr>
          <w:rFonts w:eastAsia="Arial"/>
        </w:rPr>
      </w:pPr>
      <w:bookmarkStart w:id="475" w:name="_Toc522097156"/>
      <w:bookmarkStart w:id="476" w:name="_Toc522097351"/>
      <w:bookmarkStart w:id="477" w:name="_Toc524523520"/>
      <w:bookmarkStart w:id="478" w:name="_Toc524530921"/>
      <w:bookmarkStart w:id="479" w:name="_Toc527558335"/>
      <w:bookmarkStart w:id="480" w:name="_Toc14727001"/>
      <w:bookmarkStart w:id="481" w:name="_Toc15294965"/>
      <w:bookmarkStart w:id="482" w:name="_Toc15295301"/>
      <w:r w:rsidRPr="006A02C5">
        <w:rPr>
          <w:rFonts w:eastAsia="Arial"/>
        </w:rPr>
        <w:t>Mechanisms for reviewing and increasing the effectiveness of these measures (section 516A(6)(e))</w:t>
      </w:r>
      <w:bookmarkEnd w:id="475"/>
      <w:bookmarkEnd w:id="476"/>
      <w:bookmarkEnd w:id="477"/>
      <w:bookmarkEnd w:id="478"/>
      <w:bookmarkEnd w:id="479"/>
      <w:bookmarkEnd w:id="480"/>
      <w:bookmarkEnd w:id="481"/>
      <w:bookmarkEnd w:id="482"/>
    </w:p>
    <w:p w14:paraId="5223FDAD" w14:textId="3D737143" w:rsidR="00050223" w:rsidRDefault="00D5355C" w:rsidP="00337E21">
      <w:pPr>
        <w:pStyle w:val="ARBodyText"/>
        <w:rPr>
          <w:rFonts w:eastAsia="Arial"/>
        </w:rPr>
      </w:pPr>
      <w:r w:rsidRPr="006A02C5">
        <w:rPr>
          <w:rFonts w:eastAsia="Arial"/>
        </w:rPr>
        <w:t xml:space="preserve">Close analysis of energy performance helps the Authority determine how it can most effectively adopt the minimum energy performance measures to meet its needs and the Australian Government’s targets. </w:t>
      </w:r>
    </w:p>
    <w:p w14:paraId="5A4070BC" w14:textId="746C91BE" w:rsidR="00D5355C" w:rsidRDefault="00D5355C" w:rsidP="00337E21">
      <w:pPr>
        <w:pStyle w:val="ARBodyText"/>
        <w:rPr>
          <w:rFonts w:eastAsia="Arial"/>
        </w:rPr>
      </w:pPr>
      <w:r w:rsidRPr="00804F37">
        <w:rPr>
          <w:rFonts w:eastAsia="Arial"/>
        </w:rPr>
        <w:t xml:space="preserve">In considering lease arrangements for future office accommodation, the Authority </w:t>
      </w:r>
      <w:r>
        <w:rPr>
          <w:rFonts w:eastAsia="Arial"/>
        </w:rPr>
        <w:t>will</w:t>
      </w:r>
      <w:r w:rsidRPr="00804F37">
        <w:rPr>
          <w:rFonts w:eastAsia="Arial"/>
        </w:rPr>
        <w:t xml:space="preserve"> take into account a range of efficiency options, including seeking to achieve a minimum of 4.5 star National Australian Built Environment Rating System rating.</w:t>
      </w:r>
      <w:r w:rsidRPr="006A02C5">
        <w:rPr>
          <w:rFonts w:eastAsia="Arial"/>
        </w:rPr>
        <w:t xml:space="preserve"> </w:t>
      </w:r>
    </w:p>
    <w:p w14:paraId="55D23322" w14:textId="77777777" w:rsidR="00C51A02" w:rsidRDefault="00C51A02" w:rsidP="00337E21">
      <w:pPr>
        <w:pStyle w:val="ARBodyText"/>
        <w:rPr>
          <w:rFonts w:eastAsia="Arial"/>
        </w:rPr>
      </w:pPr>
    </w:p>
    <w:p w14:paraId="38B7A42A" w14:textId="77777777" w:rsidR="00C51A02" w:rsidRDefault="00C51A02">
      <w:pPr>
        <w:rPr>
          <w:rFonts w:eastAsia="Arial"/>
          <w:sz w:val="22"/>
        </w:rPr>
      </w:pPr>
      <w:r>
        <w:rPr>
          <w:rFonts w:eastAsia="Arial"/>
        </w:rPr>
        <w:br w:type="page"/>
      </w:r>
    </w:p>
    <w:p w14:paraId="5910B4A4" w14:textId="3F28D861" w:rsidR="00C51A02" w:rsidRDefault="00C51A02" w:rsidP="00C51A02">
      <w:pPr>
        <w:pStyle w:val="Heading2"/>
        <w:rPr>
          <w:rFonts w:eastAsia="Arial"/>
        </w:rPr>
      </w:pPr>
      <w:bookmarkStart w:id="483" w:name="_Toc19539977"/>
      <w:r>
        <w:rPr>
          <w:rFonts w:eastAsia="Arial"/>
        </w:rPr>
        <w:lastRenderedPageBreak/>
        <w:t>Appendix F: Papers and presentations by agency staff</w:t>
      </w:r>
      <w:bookmarkEnd w:id="483"/>
    </w:p>
    <w:p w14:paraId="7821AE4E" w14:textId="2B8B16E0" w:rsidR="00C51A02" w:rsidRPr="00F21BAD" w:rsidRDefault="00C51A02" w:rsidP="00337E21">
      <w:pPr>
        <w:pStyle w:val="ARBodyText"/>
        <w:rPr>
          <w:rFonts w:eastAsia="Arial"/>
        </w:rPr>
      </w:pPr>
    </w:p>
    <w:p w14:paraId="268AA329" w14:textId="77777777" w:rsidR="00D74BDD" w:rsidRPr="00D74BDD" w:rsidRDefault="00D74BDD" w:rsidP="00D74BDD">
      <w:pPr>
        <w:pStyle w:val="ARBodyText"/>
        <w:rPr>
          <w:b/>
          <w:lang w:eastAsia="en-AU"/>
        </w:rPr>
      </w:pPr>
      <w:r w:rsidRPr="00D74BDD">
        <w:rPr>
          <w:b/>
          <w:lang w:eastAsia="en-AU"/>
        </w:rPr>
        <w:t>Publications (as at 17/07/2019)</w:t>
      </w:r>
    </w:p>
    <w:p w14:paraId="2FA2191D" w14:textId="77777777" w:rsidR="00D74BDD" w:rsidRPr="00D74BDD" w:rsidRDefault="00D74BDD" w:rsidP="00D74BDD">
      <w:pPr>
        <w:pStyle w:val="ARBodyText"/>
        <w:rPr>
          <w:szCs w:val="24"/>
          <w:lang w:eastAsia="en-AU"/>
        </w:rPr>
      </w:pPr>
      <w:r w:rsidRPr="00D74BDD">
        <w:rPr>
          <w:szCs w:val="24"/>
          <w:lang w:eastAsia="en-AU"/>
        </w:rPr>
        <w:t xml:space="preserve">1. Brodnicke, O.B., Bourne, D.G., Heron, S.F., Pears, R.J., Stella, J.S., Smith, H.A. and Willis, B.L. (in press), Unravelling the links between heat stress, bleaching and disease: fate of tabular corals following a combined disease and bleaching event, </w:t>
      </w:r>
      <w:r w:rsidRPr="00D74BDD">
        <w:rPr>
          <w:i/>
          <w:iCs/>
          <w:szCs w:val="24"/>
          <w:lang w:eastAsia="en-AU"/>
        </w:rPr>
        <w:t>Coral Reefs</w:t>
      </w:r>
      <w:r w:rsidRPr="00D74BDD">
        <w:rPr>
          <w:szCs w:val="24"/>
          <w:lang w:eastAsia="en-AU"/>
        </w:rPr>
        <w:t xml:space="preserve"> doi: 10.1007/s00338-019-01813-9.</w:t>
      </w:r>
    </w:p>
    <w:p w14:paraId="78AA305E" w14:textId="77777777" w:rsidR="00D74BDD" w:rsidRPr="00D74BDD" w:rsidRDefault="00D74BDD" w:rsidP="00D74BDD">
      <w:pPr>
        <w:pStyle w:val="ARBodyText"/>
        <w:rPr>
          <w:szCs w:val="24"/>
          <w:lang w:eastAsia="en-AU"/>
        </w:rPr>
      </w:pPr>
      <w:r w:rsidRPr="00D74BDD">
        <w:rPr>
          <w:szCs w:val="24"/>
          <w:lang w:eastAsia="en-AU"/>
        </w:rPr>
        <w:t xml:space="preserve">2. Ceccarelli, D.M., Loffler, Z., Bourne, D.G., Al Moajil-Cole, G.S., Boström-Einarsson, L., Evans-Illidge, E., Fabricius, K.E., Glasl, B., Marshall, P., McLeod, I., Read, M., Schaffelke, B., Smith, A.K., Torda, G.T., Williamson, D.H. and Bay, L.K. 2018, Rehabilitation of coral reefs through removal of macroalgae: state of knowledge and considerations for management and implementation, </w:t>
      </w:r>
      <w:r w:rsidRPr="00D74BDD">
        <w:rPr>
          <w:i/>
          <w:iCs/>
          <w:szCs w:val="24"/>
          <w:lang w:eastAsia="en-AU"/>
        </w:rPr>
        <w:t>Restoration Ecology</w:t>
      </w:r>
      <w:r w:rsidRPr="00D74BDD">
        <w:rPr>
          <w:szCs w:val="24"/>
          <w:lang w:eastAsia="en-AU"/>
        </w:rPr>
        <w:t xml:space="preserve"> 26(5): 827-838. </w:t>
      </w:r>
    </w:p>
    <w:p w14:paraId="340E8740" w14:textId="77777777" w:rsidR="00D74BDD" w:rsidRPr="00D74BDD" w:rsidRDefault="00D74BDD" w:rsidP="00D74BDD">
      <w:pPr>
        <w:pStyle w:val="ARBodyText"/>
        <w:rPr>
          <w:szCs w:val="24"/>
          <w:lang w:eastAsia="en-AU"/>
        </w:rPr>
      </w:pPr>
      <w:r w:rsidRPr="00D74BDD">
        <w:rPr>
          <w:szCs w:val="24"/>
          <w:lang w:eastAsia="en-AU"/>
        </w:rPr>
        <w:t xml:space="preserve">3. Chin, A., Cameron, D. and Saunders, R. 2019, Chapter 10: Fisheries of the Great Barrier Reef, in </w:t>
      </w:r>
      <w:r w:rsidRPr="00D74BDD">
        <w:rPr>
          <w:i/>
          <w:iCs/>
          <w:szCs w:val="24"/>
          <w:lang w:eastAsia="en-AU"/>
        </w:rPr>
        <w:t>The Great Barrier Reef: Biology, Environment and Management</w:t>
      </w:r>
      <w:r w:rsidRPr="00D74BDD">
        <w:rPr>
          <w:szCs w:val="24"/>
          <w:lang w:eastAsia="en-AU"/>
        </w:rPr>
        <w:t xml:space="preserve">, eds P. Hutchings, M. Kingsford and O. Hoegh-Guldberg, 2nd edn, CSIRO Publishing, pp. 117-130. </w:t>
      </w:r>
    </w:p>
    <w:p w14:paraId="2C677AE4" w14:textId="77777777" w:rsidR="00D74BDD" w:rsidRPr="00D74BDD" w:rsidRDefault="00D74BDD" w:rsidP="00D74BDD">
      <w:pPr>
        <w:pStyle w:val="ARBodyText"/>
        <w:rPr>
          <w:szCs w:val="24"/>
          <w:lang w:eastAsia="en-AU"/>
        </w:rPr>
      </w:pPr>
      <w:r w:rsidRPr="00D74BDD">
        <w:rPr>
          <w:szCs w:val="24"/>
          <w:lang w:eastAsia="en-AU"/>
        </w:rPr>
        <w:t xml:space="preserve">4. Condie, S.A., Plagányi, É.E., Morello, E.B., Hock, K. and Beeden, R. 2018, Great Barrier Reef recovery through multiple interventions, </w:t>
      </w:r>
      <w:r w:rsidRPr="00D74BDD">
        <w:rPr>
          <w:i/>
          <w:iCs/>
          <w:szCs w:val="24"/>
          <w:lang w:eastAsia="en-AU"/>
        </w:rPr>
        <w:t>Conservation Biology</w:t>
      </w:r>
      <w:r w:rsidRPr="00D74BDD">
        <w:rPr>
          <w:szCs w:val="24"/>
          <w:lang w:eastAsia="en-AU"/>
        </w:rPr>
        <w:t xml:space="preserve"> 32(6): 1356-1367. </w:t>
      </w:r>
    </w:p>
    <w:p w14:paraId="18E25219" w14:textId="77777777" w:rsidR="00D74BDD" w:rsidRPr="00D74BDD" w:rsidRDefault="00D74BDD" w:rsidP="00D74BDD">
      <w:pPr>
        <w:pStyle w:val="ARBodyText"/>
        <w:rPr>
          <w:szCs w:val="24"/>
          <w:lang w:eastAsia="en-AU"/>
        </w:rPr>
      </w:pPr>
      <w:r w:rsidRPr="00D74BDD">
        <w:rPr>
          <w:szCs w:val="24"/>
          <w:lang w:eastAsia="en-AU"/>
        </w:rPr>
        <w:t xml:space="preserve">5. Cumming, G.S. and Dobbs, K.A. 2019, Understanding regulatory frameworks for large marine protected areas: permits of the Great Barrier Reef Marine Park, </w:t>
      </w:r>
      <w:r w:rsidRPr="00D74BDD">
        <w:rPr>
          <w:i/>
          <w:iCs/>
          <w:szCs w:val="24"/>
          <w:lang w:eastAsia="en-AU"/>
        </w:rPr>
        <w:t>Biological Conservation</w:t>
      </w:r>
      <w:r w:rsidRPr="00D74BDD">
        <w:rPr>
          <w:szCs w:val="24"/>
          <w:lang w:eastAsia="en-AU"/>
        </w:rPr>
        <w:t xml:space="preserve"> 237: 3-11. </w:t>
      </w:r>
    </w:p>
    <w:p w14:paraId="3D7457AF" w14:textId="77777777" w:rsidR="00D74BDD" w:rsidRPr="00D74BDD" w:rsidRDefault="00D74BDD" w:rsidP="00D74BDD">
      <w:pPr>
        <w:pStyle w:val="ARBodyText"/>
        <w:rPr>
          <w:szCs w:val="24"/>
          <w:lang w:eastAsia="en-AU"/>
        </w:rPr>
      </w:pPr>
      <w:r w:rsidRPr="00D74BDD">
        <w:rPr>
          <w:szCs w:val="24"/>
          <w:lang w:eastAsia="en-AU"/>
        </w:rPr>
        <w:t xml:space="preserve">6. Curnock, M.I., Marshall, N.A., Thiault, L., Heron, S.F., Hoey, J., Williams, G., Taylor, B., Pert, P.L. and Goldberg, G. (in press), Shifts in tourists' sentiments and climate risk perceptions following mass coral bleaching on the Great Barrier Reef, </w:t>
      </w:r>
      <w:r w:rsidRPr="00D74BDD">
        <w:rPr>
          <w:i/>
          <w:iCs/>
          <w:szCs w:val="24"/>
          <w:lang w:eastAsia="en-AU"/>
        </w:rPr>
        <w:t>Nature Climate Change</w:t>
      </w:r>
      <w:r w:rsidRPr="00D74BDD">
        <w:rPr>
          <w:szCs w:val="24"/>
          <w:lang w:eastAsia="en-AU"/>
        </w:rPr>
        <w:t xml:space="preserve">. </w:t>
      </w:r>
    </w:p>
    <w:p w14:paraId="33549CCE" w14:textId="77777777" w:rsidR="00D74BDD" w:rsidRPr="00D74BDD" w:rsidRDefault="00D74BDD" w:rsidP="00D74BDD">
      <w:pPr>
        <w:pStyle w:val="ARBodyText"/>
        <w:rPr>
          <w:szCs w:val="24"/>
          <w:lang w:eastAsia="en-AU"/>
        </w:rPr>
      </w:pPr>
      <w:r w:rsidRPr="00D74BDD">
        <w:rPr>
          <w:szCs w:val="24"/>
          <w:lang w:eastAsia="en-AU"/>
        </w:rPr>
        <w:t xml:space="preserve">7. Fidelman, P., McGrath, C., Newlands, M., Dobbs, K., Jago, B. and Hussey, K. (in press), Regulatory implications of coral reef restoration and adaptation under a changing climate, </w:t>
      </w:r>
      <w:r w:rsidRPr="00D74BDD">
        <w:rPr>
          <w:i/>
          <w:iCs/>
          <w:szCs w:val="24"/>
          <w:lang w:eastAsia="en-AU"/>
        </w:rPr>
        <w:t>Environmental Science and Policy</w:t>
      </w:r>
      <w:r w:rsidRPr="00D74BDD">
        <w:rPr>
          <w:szCs w:val="24"/>
          <w:lang w:eastAsia="en-AU"/>
        </w:rPr>
        <w:t xml:space="preserve"> doi: 10.1016/j.envsci.2019.04.016. </w:t>
      </w:r>
    </w:p>
    <w:p w14:paraId="50106892" w14:textId="77777777" w:rsidR="00D74BDD" w:rsidRPr="00D74BDD" w:rsidRDefault="00D74BDD" w:rsidP="00D74BDD">
      <w:pPr>
        <w:pStyle w:val="ARBodyText"/>
        <w:rPr>
          <w:szCs w:val="24"/>
          <w:lang w:eastAsia="en-AU"/>
        </w:rPr>
      </w:pPr>
      <w:r w:rsidRPr="00D74BDD">
        <w:rPr>
          <w:szCs w:val="24"/>
          <w:lang w:eastAsia="en-AU"/>
        </w:rPr>
        <w:t xml:space="preserve">8. Frisch, A.J., Hobbs, J.A., Hansen, S.T., Williamson, D.H., Bonin, M.C., Jones, G.P. and Rizzari, J.R. 2019, Recovery potential of mutualistic anemone and anemonefish populations, </w:t>
      </w:r>
      <w:r w:rsidRPr="00D74BDD">
        <w:rPr>
          <w:i/>
          <w:iCs/>
          <w:szCs w:val="24"/>
          <w:lang w:eastAsia="en-AU"/>
        </w:rPr>
        <w:t>Fisheries Research</w:t>
      </w:r>
      <w:r w:rsidRPr="00D74BDD">
        <w:rPr>
          <w:szCs w:val="24"/>
          <w:lang w:eastAsia="en-AU"/>
        </w:rPr>
        <w:t xml:space="preserve"> 218: 1-9. </w:t>
      </w:r>
    </w:p>
    <w:p w14:paraId="20888BCC" w14:textId="77777777" w:rsidR="00D74BDD" w:rsidRPr="00D74BDD" w:rsidRDefault="00D74BDD" w:rsidP="00D74BDD">
      <w:pPr>
        <w:pStyle w:val="ARBodyText"/>
        <w:rPr>
          <w:szCs w:val="24"/>
          <w:lang w:eastAsia="en-AU"/>
        </w:rPr>
      </w:pPr>
      <w:r w:rsidRPr="00D74BDD">
        <w:rPr>
          <w:szCs w:val="24"/>
          <w:lang w:eastAsia="en-AU"/>
        </w:rPr>
        <w:t xml:space="preserve">9. Hein, M.Y., Birtles, A., Willis, B.L., Gardiner, N., Beeden, R. and Marshall, N.A. 2019, Coral restoration: socio-ecological perspectives of benefits and limitations, </w:t>
      </w:r>
      <w:r w:rsidRPr="00D74BDD">
        <w:rPr>
          <w:i/>
          <w:iCs/>
          <w:szCs w:val="24"/>
          <w:lang w:eastAsia="en-AU"/>
        </w:rPr>
        <w:t>Biological Conservation</w:t>
      </w:r>
      <w:r w:rsidRPr="00D74BDD">
        <w:rPr>
          <w:szCs w:val="24"/>
          <w:lang w:eastAsia="en-AU"/>
        </w:rPr>
        <w:t xml:space="preserve"> 229: 14-25. </w:t>
      </w:r>
    </w:p>
    <w:p w14:paraId="3167D406" w14:textId="77777777" w:rsidR="00D74BDD" w:rsidRPr="00D74BDD" w:rsidRDefault="00D74BDD" w:rsidP="00D74BDD">
      <w:pPr>
        <w:pStyle w:val="ARBodyText"/>
        <w:rPr>
          <w:szCs w:val="24"/>
          <w:lang w:eastAsia="en-AU"/>
        </w:rPr>
      </w:pPr>
      <w:r w:rsidRPr="00D74BDD">
        <w:rPr>
          <w:szCs w:val="24"/>
          <w:lang w:eastAsia="en-AU"/>
        </w:rPr>
        <w:t xml:space="preserve">10. Marshall, N.A., Thiault, L., Beeden, A., Beeden, R., Benham, C., Curnock, M.I., Diedrich, A., Gurney, G., Jones, L. and Marshall, P.A. 2019, Our environmental value orientations influence how we respond to climate change. </w:t>
      </w:r>
      <w:r w:rsidRPr="00D74BDD">
        <w:rPr>
          <w:i/>
          <w:iCs/>
          <w:szCs w:val="24"/>
          <w:lang w:eastAsia="en-AU"/>
        </w:rPr>
        <w:t>Frontiers in Psychology</w:t>
      </w:r>
      <w:r w:rsidRPr="00D74BDD">
        <w:rPr>
          <w:szCs w:val="24"/>
          <w:lang w:eastAsia="en-AU"/>
        </w:rPr>
        <w:t xml:space="preserve"> 10: 938. </w:t>
      </w:r>
    </w:p>
    <w:p w14:paraId="773DA585" w14:textId="77777777" w:rsidR="00D74BDD" w:rsidRPr="00D74BDD" w:rsidRDefault="00D74BDD" w:rsidP="00D74BDD">
      <w:pPr>
        <w:pStyle w:val="ARBodyText"/>
        <w:rPr>
          <w:szCs w:val="24"/>
          <w:lang w:eastAsia="en-AU"/>
        </w:rPr>
      </w:pPr>
      <w:r w:rsidRPr="00D74BDD">
        <w:rPr>
          <w:szCs w:val="24"/>
          <w:lang w:eastAsia="en-AU"/>
        </w:rPr>
        <w:t xml:space="preserve">11. McLeod, E., Anthony, K.R.N., Mumby, P.J., Maynard, J., Beeden, R., Graham, N.A.J., Heron, S.F., Hoegh-Guldberg, O., Jupiter, S., MacGowan, P., Mangubhai, S., Marshall, N., Marshall, P.A., McClanahan, T.R., McLeod, K., Nyström, M., Obura, D., Parker, B., Possingham, H.P., Salm, R.V. and Tamelander, J. 2019, The future of resilience-based management in coral reef ecosystems, </w:t>
      </w:r>
      <w:r w:rsidRPr="00D74BDD">
        <w:rPr>
          <w:i/>
          <w:iCs/>
          <w:szCs w:val="24"/>
          <w:lang w:eastAsia="en-AU"/>
        </w:rPr>
        <w:t>Journal of Environmental Management</w:t>
      </w:r>
      <w:r w:rsidRPr="00D74BDD">
        <w:rPr>
          <w:szCs w:val="24"/>
          <w:lang w:eastAsia="en-AU"/>
        </w:rPr>
        <w:t xml:space="preserve"> 233: 291-301. </w:t>
      </w:r>
    </w:p>
    <w:p w14:paraId="1303DA20" w14:textId="77777777" w:rsidR="00D74BDD" w:rsidRPr="00D74BDD" w:rsidRDefault="00D74BDD" w:rsidP="00D74BDD">
      <w:pPr>
        <w:pStyle w:val="ARBodyText"/>
        <w:rPr>
          <w:szCs w:val="24"/>
          <w:lang w:eastAsia="en-AU"/>
        </w:rPr>
      </w:pPr>
      <w:r w:rsidRPr="00D74BDD">
        <w:rPr>
          <w:szCs w:val="24"/>
          <w:lang w:eastAsia="en-AU"/>
        </w:rPr>
        <w:t xml:space="preserve">12. Pascoe, S., Cannard, T., Dowling, N.A., Dichmont, C.M., Breen, S., Roberts, T., Pears, R.J. and Leigh, G.M. 2019, Developing harvest strategies to achieve ecological, economic and social sustainability in multi-sector fisheries, </w:t>
      </w:r>
      <w:r w:rsidRPr="00D74BDD">
        <w:rPr>
          <w:i/>
          <w:iCs/>
          <w:szCs w:val="24"/>
          <w:lang w:eastAsia="en-AU"/>
        </w:rPr>
        <w:t>Sustainability</w:t>
      </w:r>
      <w:r w:rsidRPr="00D74BDD">
        <w:rPr>
          <w:szCs w:val="24"/>
          <w:lang w:eastAsia="en-AU"/>
        </w:rPr>
        <w:t xml:space="preserve">(3): 644. </w:t>
      </w:r>
    </w:p>
    <w:p w14:paraId="15D3CC61" w14:textId="77777777" w:rsidR="00D74BDD" w:rsidRPr="00D74BDD" w:rsidRDefault="00D74BDD" w:rsidP="00D74BDD">
      <w:pPr>
        <w:pStyle w:val="ARBodyText"/>
        <w:rPr>
          <w:szCs w:val="24"/>
          <w:lang w:eastAsia="en-AU"/>
        </w:rPr>
      </w:pPr>
      <w:r w:rsidRPr="00D74BDD">
        <w:rPr>
          <w:szCs w:val="24"/>
          <w:lang w:eastAsia="en-AU"/>
        </w:rPr>
        <w:t xml:space="preserve">13. Pratchett, M.S., Bridge, T.C.L., Bridge, J., Cameron, D.S., Day, J.C., Emslie, M.J., Grech, A., Hamann, M., Heron, S.F., Hoey, A.S., Hoogenboom, M.O., Lough, J.M., Morrison, T.H., Osbourne, K., Read, M.A., Schauble, C., Smithers, S.G., Sweatman, H.P.A. and Waterhouse, J. 2019, Chapter 15. Australia’s Great Barrier Reef, in </w:t>
      </w:r>
      <w:r w:rsidRPr="00D74BDD">
        <w:rPr>
          <w:i/>
          <w:iCs/>
          <w:szCs w:val="24"/>
          <w:lang w:eastAsia="en-AU"/>
        </w:rPr>
        <w:t>World Seas: An Environmental Evaluation. Volume II: The Indian Ocean to the Pacific</w:t>
      </w:r>
      <w:r w:rsidRPr="00D74BDD">
        <w:rPr>
          <w:szCs w:val="24"/>
          <w:lang w:eastAsia="en-AU"/>
        </w:rPr>
        <w:t xml:space="preserve">, ed. C. Sheppard, Second edn, Academic Press, London, pp. 333-375. </w:t>
      </w:r>
    </w:p>
    <w:p w14:paraId="7954550A" w14:textId="7C3A0255" w:rsidR="00D74BDD" w:rsidRPr="00D74BDD" w:rsidRDefault="00D74BDD" w:rsidP="00D74BDD">
      <w:pPr>
        <w:pStyle w:val="ARBodyText"/>
        <w:rPr>
          <w:szCs w:val="24"/>
          <w:lang w:eastAsia="en-AU"/>
        </w:rPr>
      </w:pPr>
      <w:r w:rsidRPr="00D74BDD">
        <w:rPr>
          <w:szCs w:val="24"/>
          <w:lang w:eastAsia="en-AU"/>
        </w:rPr>
        <w:lastRenderedPageBreak/>
        <w:t>14. Waltham, N.J., Burrows, D., Wegscheidl, C., Buelow, C., Ronan, M., Connolly, N., Groves, P., Audas, D., Creighton, C. and Sheaves, M. 2019, Lost floodplain wetland environments and efforts to restore connectivity, habitat, and water quality</w:t>
      </w:r>
      <w:r w:rsidR="00371C71">
        <w:rPr>
          <w:szCs w:val="24"/>
          <w:lang w:eastAsia="en-AU"/>
        </w:rPr>
        <w:t xml:space="preserve"> settings on the Great Barrier R</w:t>
      </w:r>
      <w:r w:rsidRPr="00D74BDD">
        <w:rPr>
          <w:szCs w:val="24"/>
          <w:lang w:eastAsia="en-AU"/>
        </w:rPr>
        <w:t xml:space="preserve">eef, </w:t>
      </w:r>
      <w:r w:rsidRPr="00D74BDD">
        <w:rPr>
          <w:i/>
          <w:iCs/>
          <w:szCs w:val="24"/>
          <w:lang w:eastAsia="en-AU"/>
        </w:rPr>
        <w:t>Frontiers in Marine Science</w:t>
      </w:r>
      <w:r w:rsidRPr="00D74BDD">
        <w:rPr>
          <w:szCs w:val="24"/>
          <w:lang w:eastAsia="en-AU"/>
        </w:rPr>
        <w:t xml:space="preserve"> 6: 71. </w:t>
      </w:r>
    </w:p>
    <w:p w14:paraId="334F5C7E" w14:textId="77777777" w:rsidR="00D74BDD" w:rsidRPr="00D74BDD" w:rsidRDefault="00D74BDD" w:rsidP="00D74BDD">
      <w:pPr>
        <w:pStyle w:val="ARBodyText"/>
        <w:rPr>
          <w:szCs w:val="24"/>
          <w:lang w:eastAsia="en-AU"/>
        </w:rPr>
      </w:pPr>
      <w:r w:rsidRPr="00D74BDD">
        <w:rPr>
          <w:szCs w:val="24"/>
          <w:lang w:eastAsia="en-AU"/>
        </w:rPr>
        <w:t xml:space="preserve">15. Weekers, D.P. and Zahnow, R. (in press), Risky facilities: Analysis of illegal recreational fishing in the Great Barrier Reef Marine Park, Australia, </w:t>
      </w:r>
      <w:r w:rsidRPr="00D74BDD">
        <w:rPr>
          <w:i/>
          <w:iCs/>
          <w:szCs w:val="24"/>
          <w:lang w:eastAsia="en-AU"/>
        </w:rPr>
        <w:t>Australian &amp; New Zealand Journal of Criminology</w:t>
      </w:r>
      <w:r w:rsidRPr="00D74BDD">
        <w:rPr>
          <w:szCs w:val="24"/>
          <w:lang w:eastAsia="en-AU"/>
        </w:rPr>
        <w:t xml:space="preserve"> doi: 10.1177/0004865818804021. </w:t>
      </w:r>
    </w:p>
    <w:p w14:paraId="0CB3FC37" w14:textId="77777777" w:rsidR="00D74BDD" w:rsidRPr="00D74BDD" w:rsidRDefault="00D74BDD" w:rsidP="00D74BDD">
      <w:pPr>
        <w:pStyle w:val="ARBodyText"/>
        <w:rPr>
          <w:b/>
          <w:lang w:eastAsia="en-AU"/>
        </w:rPr>
      </w:pPr>
      <w:r w:rsidRPr="00D74BDD">
        <w:rPr>
          <w:b/>
          <w:lang w:eastAsia="en-AU"/>
        </w:rPr>
        <w:t>Presentations (as at 18/07/2019)</w:t>
      </w:r>
    </w:p>
    <w:p w14:paraId="6FDF71EA" w14:textId="77777777" w:rsidR="00D74BDD" w:rsidRPr="00D74BDD" w:rsidRDefault="00D74BDD" w:rsidP="00D74BDD">
      <w:pPr>
        <w:pStyle w:val="ARBodyText"/>
        <w:rPr>
          <w:lang w:eastAsia="en-AU"/>
        </w:rPr>
      </w:pPr>
      <w:r w:rsidRPr="00D74BDD">
        <w:rPr>
          <w:lang w:eastAsia="en-AU"/>
        </w:rPr>
        <w:t>Bonin, M. 2018, ‘The application of NESP Integrated Pest Management research in the COTS Control Program’, NESP Integrated Pest Management Workshop, Townsville, 27 November 2018.</w:t>
      </w:r>
    </w:p>
    <w:p w14:paraId="6A221717" w14:textId="68FC49B6" w:rsidR="00D74BDD" w:rsidRPr="00D74BDD" w:rsidRDefault="00D74BDD" w:rsidP="00D74BDD">
      <w:pPr>
        <w:pStyle w:val="ARBodyText"/>
        <w:rPr>
          <w:lang w:eastAsia="en-AU"/>
        </w:rPr>
      </w:pPr>
      <w:r w:rsidRPr="00D74BDD">
        <w:rPr>
          <w:lang w:eastAsia="en-AU"/>
        </w:rPr>
        <w:t xml:space="preserve">Bonin, M., Cameron, D., Simpson, T., Schultz, D., Jaeckli, A., Matthews, S., and Pierce, T. 2019, ‘Field Management Program COTS Response Project informs COTS control program delivery’, GBR </w:t>
      </w:r>
      <w:r w:rsidR="005B3282">
        <w:rPr>
          <w:lang w:eastAsia="en-AU"/>
        </w:rPr>
        <w:t>and</w:t>
      </w:r>
      <w:r w:rsidRPr="00D74BDD">
        <w:rPr>
          <w:lang w:eastAsia="en-AU"/>
        </w:rPr>
        <w:t xml:space="preserve"> MP Region Annual POD Workshop, Townsville, 26 February 2019.</w:t>
      </w:r>
    </w:p>
    <w:p w14:paraId="38DCBB93" w14:textId="77777777" w:rsidR="00D74BDD" w:rsidRPr="00D74BDD" w:rsidRDefault="00D74BDD" w:rsidP="00D74BDD">
      <w:pPr>
        <w:pStyle w:val="ARBodyText"/>
        <w:rPr>
          <w:lang w:eastAsia="en-AU"/>
        </w:rPr>
      </w:pPr>
      <w:r w:rsidRPr="00D74BDD">
        <w:rPr>
          <w:lang w:eastAsia="en-AU"/>
        </w:rPr>
        <w:t>Bonin, M., Cameron, D., Westcott, D., Fletcher, C., Simpson, T., Jaeckli, A., and Matthews, S. 2019, ‘Expansion of the COTS Control Program as informed by Integrated Pest Management science’, 92nd Australian Coral Reef Society Conference, Moreton Island, 8 May 2019.</w:t>
      </w:r>
    </w:p>
    <w:p w14:paraId="0714D7AA" w14:textId="77777777" w:rsidR="00D74BDD" w:rsidRPr="00D74BDD" w:rsidRDefault="00D74BDD" w:rsidP="00D74BDD">
      <w:pPr>
        <w:pStyle w:val="ARBodyText"/>
        <w:rPr>
          <w:lang w:eastAsia="en-AU"/>
        </w:rPr>
      </w:pPr>
      <w:r w:rsidRPr="00D74BDD">
        <w:rPr>
          <w:lang w:eastAsia="en-AU"/>
        </w:rPr>
        <w:t>Cameron, D., Bonin, M., Beeden, R., Quincey, R. and Wachenfeld, D. 2018, ‘The evolution of the crown-of-thorns starfish control program on the Great Barrier Reef’, Great Barrier Reef Restoration Symposium, Cairns, 17 July 2018.</w:t>
      </w:r>
    </w:p>
    <w:p w14:paraId="45A23F64" w14:textId="77777777" w:rsidR="00D74BDD" w:rsidRPr="00D74BDD" w:rsidRDefault="00D74BDD" w:rsidP="00D74BDD">
      <w:pPr>
        <w:pStyle w:val="ARBodyText"/>
        <w:rPr>
          <w:lang w:eastAsia="en-AU"/>
        </w:rPr>
      </w:pPr>
      <w:r w:rsidRPr="00D74BDD">
        <w:rPr>
          <w:lang w:eastAsia="en-AU"/>
        </w:rPr>
        <w:t>Cameron, D., Bonin, M., Simpson, T., Schultz, D., Jaeckli, A., Matthews, S., and Pierce, T. 2019, ‘The crown-of-thorns starfish control program: on-ground action to protect coral on the GBR’, Department of the Environment and Energy, Canberra, 27 June 2019.</w:t>
      </w:r>
    </w:p>
    <w:p w14:paraId="7C66C6BA" w14:textId="77777777" w:rsidR="00D74BDD" w:rsidRPr="00D74BDD" w:rsidRDefault="00D74BDD" w:rsidP="00D74BDD">
      <w:pPr>
        <w:pStyle w:val="ARBodyText"/>
        <w:rPr>
          <w:lang w:eastAsia="en-AU"/>
        </w:rPr>
      </w:pPr>
      <w:r w:rsidRPr="00D74BDD">
        <w:rPr>
          <w:lang w:eastAsia="en-AU"/>
        </w:rPr>
        <w:t>Cumming, G.S. and Dobbs, K. 2019, ‘Understanding regulatory frameworks for large marine protected areas: permits of the Great Barrier Reef Marine Park’, Australian Coral Reef Society, Brisbane, 2 May 2019.</w:t>
      </w:r>
    </w:p>
    <w:p w14:paraId="0DE2C0E3" w14:textId="77777777" w:rsidR="00D74BDD" w:rsidRPr="00D74BDD" w:rsidRDefault="00D74BDD" w:rsidP="00D74BDD">
      <w:pPr>
        <w:pStyle w:val="ARBodyText"/>
        <w:rPr>
          <w:lang w:eastAsia="en-AU"/>
        </w:rPr>
      </w:pPr>
      <w:r w:rsidRPr="00D74BDD">
        <w:rPr>
          <w:lang w:eastAsia="en-AU"/>
        </w:rPr>
        <w:t>Dichmont, C.M., Dowling, N.A., Pascoe,S., Cannard, T., Pears, R.J., Breen, S., Roberts, T. and Leigh, G.M. 2019, ‘Operationalising triple bottom line harvest strategies’, ICES-ICHO Hjort Symposium, Bergen, 14 June 2019.</w:t>
      </w:r>
    </w:p>
    <w:p w14:paraId="4F0E8CEB" w14:textId="2797E30D" w:rsidR="00D74BDD" w:rsidRPr="00D74BDD" w:rsidRDefault="00D74BDD" w:rsidP="00D74BDD">
      <w:pPr>
        <w:pStyle w:val="ARBodyText"/>
        <w:rPr>
          <w:lang w:eastAsia="en-AU"/>
        </w:rPr>
      </w:pPr>
      <w:r w:rsidRPr="00D74BDD">
        <w:rPr>
          <w:lang w:eastAsia="en-AU"/>
        </w:rPr>
        <w:t xml:space="preserve">Dobbs, K. 2018, ‘GBRMPA: Permissions system overview’, Reef Restoration </w:t>
      </w:r>
      <w:r w:rsidR="005B3282">
        <w:rPr>
          <w:lang w:eastAsia="en-AU"/>
        </w:rPr>
        <w:t>and</w:t>
      </w:r>
      <w:r w:rsidRPr="00D74BDD">
        <w:rPr>
          <w:lang w:eastAsia="en-AU"/>
        </w:rPr>
        <w:t xml:space="preserve"> Adaptation Program, Office of the Gene Technology Regulator, Woden, Canberra, 18 September 2018.</w:t>
      </w:r>
    </w:p>
    <w:p w14:paraId="7C410602" w14:textId="77777777" w:rsidR="00D74BDD" w:rsidRPr="00D74BDD" w:rsidRDefault="00D74BDD" w:rsidP="00D74BDD">
      <w:pPr>
        <w:pStyle w:val="ARBodyText"/>
        <w:rPr>
          <w:lang w:eastAsia="en-AU"/>
        </w:rPr>
      </w:pPr>
      <w:r w:rsidRPr="00D74BDD">
        <w:rPr>
          <w:lang w:eastAsia="en-AU"/>
        </w:rPr>
        <w:t>Dobbs, K. 2019, ‘Brief overview Reef restoration adaptation program’, presentation to the Mars Foundation, GBRPMA office, 9 January 2019.</w:t>
      </w:r>
    </w:p>
    <w:p w14:paraId="6590777B" w14:textId="77777777" w:rsidR="00D74BDD" w:rsidRPr="00D74BDD" w:rsidRDefault="00D74BDD" w:rsidP="00D74BDD">
      <w:pPr>
        <w:pStyle w:val="ARBodyText"/>
        <w:rPr>
          <w:lang w:eastAsia="en-AU"/>
        </w:rPr>
      </w:pPr>
      <w:r w:rsidRPr="00D74BDD">
        <w:rPr>
          <w:lang w:eastAsia="en-AU"/>
        </w:rPr>
        <w:t>Dobbs, K. 2019, ‘Management of the Great Barrier Reef Marine Park’, Master Reef Guides, Fitzroy Island, Cairns, 28 March 2019.</w:t>
      </w:r>
    </w:p>
    <w:p w14:paraId="72449427" w14:textId="77777777" w:rsidR="00D74BDD" w:rsidRPr="00D74BDD" w:rsidRDefault="00D74BDD" w:rsidP="00D74BDD">
      <w:pPr>
        <w:pStyle w:val="ARBodyText"/>
        <w:rPr>
          <w:lang w:eastAsia="en-AU"/>
        </w:rPr>
      </w:pPr>
      <w:r w:rsidRPr="00D74BDD">
        <w:rPr>
          <w:lang w:eastAsia="en-AU"/>
        </w:rPr>
        <w:t>Dobbs, K. 2019, ‘Permission System overview’, TUMRA Co-ordinators Workshop, Peppers Resort, Magnetic Island, 19 June 2019.</w:t>
      </w:r>
    </w:p>
    <w:p w14:paraId="4BF4A0A4" w14:textId="77777777" w:rsidR="00D74BDD" w:rsidRPr="00D74BDD" w:rsidRDefault="00D74BDD" w:rsidP="00D74BDD">
      <w:pPr>
        <w:pStyle w:val="ARBodyText"/>
        <w:rPr>
          <w:lang w:eastAsia="en-AU"/>
        </w:rPr>
      </w:pPr>
      <w:r w:rsidRPr="00D74BDD">
        <w:rPr>
          <w:lang w:eastAsia="en-AU"/>
        </w:rPr>
        <w:t xml:space="preserve">Dobbs, K. and Chandler, J. 2018, ‘Great Barrier Reef: Exercise Wallaby 2018 briefing’, Singapore Navy and Department of Defence, Brisbane, 24 October 2018. </w:t>
      </w:r>
    </w:p>
    <w:p w14:paraId="02C392D1" w14:textId="77777777" w:rsidR="00D74BDD" w:rsidRPr="00D74BDD" w:rsidRDefault="00D74BDD" w:rsidP="00D74BDD">
      <w:pPr>
        <w:pStyle w:val="ARBodyText"/>
        <w:rPr>
          <w:lang w:eastAsia="en-AU"/>
        </w:rPr>
      </w:pPr>
      <w:r w:rsidRPr="00D74BDD">
        <w:rPr>
          <w:lang w:eastAsia="en-AU"/>
        </w:rPr>
        <w:t>Dobbs, K. and Gilbert, R. 2018, ‘Exploring Restoration and Adaptation Solutions for the Great Barrier Reef’, Marine Park Authority Board, Canberra, 18 September 2018.</w:t>
      </w:r>
    </w:p>
    <w:p w14:paraId="23E40A3C" w14:textId="77777777" w:rsidR="00D74BDD" w:rsidRPr="00D74BDD" w:rsidRDefault="00D74BDD" w:rsidP="00D74BDD">
      <w:pPr>
        <w:pStyle w:val="ARBodyText"/>
        <w:rPr>
          <w:lang w:eastAsia="en-AU"/>
        </w:rPr>
      </w:pPr>
      <w:r w:rsidRPr="00D74BDD">
        <w:rPr>
          <w:lang w:eastAsia="en-AU"/>
        </w:rPr>
        <w:t>Dobbs, K., Edison, K. and Chandler, J. 2019, ‘Impact assessment in the Great Barrier Reef Marine Park’, International Association for Impact Assessment, Townsville, 3 May 2019.</w:t>
      </w:r>
    </w:p>
    <w:p w14:paraId="7E695D03" w14:textId="77777777" w:rsidR="00D74BDD" w:rsidRPr="00D74BDD" w:rsidRDefault="00D74BDD" w:rsidP="00D74BDD">
      <w:pPr>
        <w:pStyle w:val="ARBodyText"/>
        <w:rPr>
          <w:lang w:eastAsia="en-AU"/>
        </w:rPr>
      </w:pPr>
      <w:r w:rsidRPr="00D74BDD">
        <w:rPr>
          <w:lang w:eastAsia="en-AU"/>
        </w:rPr>
        <w:t>Dryden, J., Read, M. and Wachenfeld, D. 2018, ‘</w:t>
      </w:r>
      <w:r w:rsidRPr="00D74BDD">
        <w:rPr>
          <w:lang w:val="en-US" w:eastAsia="en-AU"/>
        </w:rPr>
        <w:t>Uses of sea surface temperature (SST) information for marine park management’</w:t>
      </w:r>
      <w:r w:rsidRPr="00D74BDD">
        <w:rPr>
          <w:lang w:eastAsia="en-AU"/>
        </w:rPr>
        <w:t>, Sea Surface Temperature Over and Around Reefs (SOAR) Workshop, Townsville Yacht Club, 28 August 2018.</w:t>
      </w:r>
    </w:p>
    <w:p w14:paraId="2B223C4B" w14:textId="32277E41" w:rsidR="00D74BDD" w:rsidRPr="00D74BDD" w:rsidRDefault="00D74BDD" w:rsidP="00D74BDD">
      <w:pPr>
        <w:pStyle w:val="ARBodyText"/>
        <w:rPr>
          <w:lang w:eastAsia="en-AU"/>
        </w:rPr>
      </w:pPr>
      <w:r w:rsidRPr="00D74BDD">
        <w:rPr>
          <w:lang w:eastAsia="en-AU"/>
        </w:rPr>
        <w:t>Elliot, B. 2018, ‘The</w:t>
      </w:r>
      <w:r w:rsidR="00AF699C">
        <w:rPr>
          <w:lang w:eastAsia="en-AU"/>
        </w:rPr>
        <w:t xml:space="preserve"> C</w:t>
      </w:r>
      <w:r w:rsidRPr="00D74BDD">
        <w:rPr>
          <w:lang w:eastAsia="en-AU"/>
        </w:rPr>
        <w:t xml:space="preserve">rown-of-thorns </w:t>
      </w:r>
      <w:r w:rsidR="00AF699C">
        <w:rPr>
          <w:lang w:eastAsia="en-AU"/>
        </w:rPr>
        <w:t>S</w:t>
      </w:r>
      <w:r w:rsidRPr="00D74BDD">
        <w:rPr>
          <w:lang w:eastAsia="en-AU"/>
        </w:rPr>
        <w:t xml:space="preserve">tarfish </w:t>
      </w:r>
      <w:r w:rsidR="00AF699C">
        <w:rPr>
          <w:lang w:eastAsia="en-AU"/>
        </w:rPr>
        <w:t>C</w:t>
      </w:r>
      <w:r w:rsidRPr="00D74BDD">
        <w:rPr>
          <w:lang w:eastAsia="en-AU"/>
        </w:rPr>
        <w:t xml:space="preserve">ontrol </w:t>
      </w:r>
      <w:r w:rsidR="00AF699C">
        <w:rPr>
          <w:lang w:eastAsia="en-AU"/>
        </w:rPr>
        <w:t>P</w:t>
      </w:r>
      <w:r w:rsidRPr="00D74BDD">
        <w:rPr>
          <w:lang w:eastAsia="en-AU"/>
        </w:rPr>
        <w:t>rogram: on-ground action to protect coral on the GBR’, Partnership Management Committee, Great Barrier Reef Foundation, Brisbane, 28 November 2018.</w:t>
      </w:r>
    </w:p>
    <w:p w14:paraId="5B6FDAFE" w14:textId="6963B2AB" w:rsidR="00D74BDD" w:rsidRPr="00D74BDD" w:rsidRDefault="00D74BDD" w:rsidP="00D74BDD">
      <w:pPr>
        <w:pStyle w:val="ARBodyText"/>
        <w:rPr>
          <w:lang w:eastAsia="en-AU"/>
        </w:rPr>
      </w:pPr>
      <w:r w:rsidRPr="00D74BDD">
        <w:rPr>
          <w:lang w:eastAsia="en-AU"/>
        </w:rPr>
        <w:lastRenderedPageBreak/>
        <w:t xml:space="preserve">Elliot, B., Cameron, D. and Bonin, M. 2018, ‘The </w:t>
      </w:r>
      <w:r w:rsidR="00AF699C">
        <w:rPr>
          <w:lang w:eastAsia="en-AU"/>
        </w:rPr>
        <w:t>C</w:t>
      </w:r>
      <w:r w:rsidRPr="00D74BDD">
        <w:rPr>
          <w:lang w:eastAsia="en-AU"/>
        </w:rPr>
        <w:t xml:space="preserve">rown-of-thorns </w:t>
      </w:r>
      <w:r w:rsidR="00AF699C">
        <w:rPr>
          <w:lang w:eastAsia="en-AU"/>
        </w:rPr>
        <w:t>S</w:t>
      </w:r>
      <w:r w:rsidRPr="00D74BDD">
        <w:rPr>
          <w:lang w:eastAsia="en-AU"/>
        </w:rPr>
        <w:t xml:space="preserve">tarfish </w:t>
      </w:r>
      <w:r w:rsidR="00AF699C">
        <w:rPr>
          <w:lang w:eastAsia="en-AU"/>
        </w:rPr>
        <w:t>C</w:t>
      </w:r>
      <w:r w:rsidRPr="00D74BDD">
        <w:rPr>
          <w:lang w:eastAsia="en-AU"/>
        </w:rPr>
        <w:t xml:space="preserve">ontrol </w:t>
      </w:r>
      <w:r w:rsidR="00AF699C">
        <w:rPr>
          <w:lang w:eastAsia="en-AU"/>
        </w:rPr>
        <w:t>P</w:t>
      </w:r>
      <w:r w:rsidRPr="00D74BDD">
        <w:rPr>
          <w:lang w:eastAsia="en-AU"/>
        </w:rPr>
        <w:t>rogram: protecting coral on the Great Barrier Reef’, Briefing to the Standing Committee on the Environment and Energy, House of Representatives, Canberra, 15 August 2018.</w:t>
      </w:r>
    </w:p>
    <w:p w14:paraId="6D3122A1" w14:textId="77777777" w:rsidR="00D74BDD" w:rsidRPr="00D74BDD" w:rsidRDefault="00D74BDD" w:rsidP="00D74BDD">
      <w:pPr>
        <w:pStyle w:val="ARBodyText"/>
        <w:rPr>
          <w:lang w:eastAsia="en-AU"/>
        </w:rPr>
      </w:pPr>
      <w:r w:rsidRPr="00D74BDD">
        <w:rPr>
          <w:lang w:eastAsia="en-AU"/>
        </w:rPr>
        <w:t>Goudkamp, K. 2019, ‘Woppaburra and Permission System’, Woppaburra TUMRA Steering Committee Meeting, Fitzroy Basin Association Function Room, 3 May 2019.</w:t>
      </w:r>
    </w:p>
    <w:p w14:paraId="110A6AF5" w14:textId="77777777" w:rsidR="00D74BDD" w:rsidRPr="00D74BDD" w:rsidRDefault="00D74BDD" w:rsidP="00D74BDD">
      <w:pPr>
        <w:pStyle w:val="ARBodyText"/>
        <w:rPr>
          <w:lang w:eastAsia="en-AU"/>
        </w:rPr>
      </w:pPr>
      <w:r w:rsidRPr="00D74BDD">
        <w:rPr>
          <w:lang w:eastAsia="en-AU"/>
        </w:rPr>
        <w:t>Matthews, S. and Bonin, M. 2018, ‘The COTS Dashboard: Leveraging business intelligence for effective COTS control on the GBR’, NESP Integrated Pest Management Workshop, Townsville, 27 November 2018.</w:t>
      </w:r>
    </w:p>
    <w:p w14:paraId="57B60534" w14:textId="77777777" w:rsidR="00D74BDD" w:rsidRPr="00D74BDD" w:rsidRDefault="00D74BDD" w:rsidP="00D74BDD">
      <w:pPr>
        <w:pStyle w:val="ARBodyText"/>
        <w:rPr>
          <w:lang w:eastAsia="en-AU"/>
        </w:rPr>
      </w:pPr>
      <w:r w:rsidRPr="00D74BDD">
        <w:rPr>
          <w:lang w:eastAsia="en-AU"/>
        </w:rPr>
        <w:t>Mel Cowlishaw 2019, ‘</w:t>
      </w:r>
      <w:r w:rsidRPr="00D74BDD">
        <w:rPr>
          <w:lang w:val="en-US" w:eastAsia="en-AU"/>
        </w:rPr>
        <w:t xml:space="preserve">Reef 2050 Integrated Monitoring and Reporting Program: </w:t>
      </w:r>
      <w:r w:rsidRPr="00D74BDD">
        <w:rPr>
          <w:lang w:eastAsia="en-AU"/>
        </w:rPr>
        <w:t>Update’, Ports Forum, North Queensland Bulk Ports Office, Brisbane, 28 March 2019.</w:t>
      </w:r>
    </w:p>
    <w:p w14:paraId="7CF291AD" w14:textId="77777777" w:rsidR="00D74BDD" w:rsidRPr="00D74BDD" w:rsidRDefault="00D74BDD" w:rsidP="00D74BDD">
      <w:pPr>
        <w:pStyle w:val="ARBodyText"/>
        <w:rPr>
          <w:lang w:eastAsia="en-AU"/>
        </w:rPr>
      </w:pPr>
      <w:r w:rsidRPr="00D74BDD">
        <w:rPr>
          <w:lang w:eastAsia="en-AU"/>
        </w:rPr>
        <w:t>Mel Cowlishaw 2019, ‘The Great Barrier Reef Marine Park Authority and its role in managing the Reef’, UQ Science Seminar Series, University of Queensland, St Lucia Campus, 4 April 2019.</w:t>
      </w:r>
    </w:p>
    <w:p w14:paraId="00CB885F" w14:textId="77777777" w:rsidR="00D74BDD" w:rsidRPr="00D74BDD" w:rsidRDefault="00D74BDD" w:rsidP="00D74BDD">
      <w:pPr>
        <w:pStyle w:val="ARBodyText"/>
        <w:rPr>
          <w:lang w:eastAsia="en-AU"/>
        </w:rPr>
      </w:pPr>
      <w:r w:rsidRPr="00D74BDD">
        <w:rPr>
          <w:lang w:eastAsia="en-AU"/>
        </w:rPr>
        <w:t>Read, M. 2018, ‘</w:t>
      </w:r>
      <w:r w:rsidRPr="00D74BDD">
        <w:rPr>
          <w:lang w:val="en-US" w:eastAsia="en-AU"/>
        </w:rPr>
        <w:t>Adaptive management of marine and island habitats in the Great Barrier Reef’</w:t>
      </w:r>
      <w:r w:rsidRPr="00D74BDD">
        <w:rPr>
          <w:lang w:eastAsia="en-AU"/>
        </w:rPr>
        <w:t>, Port Douglas Local Marine Advisory Committee, Port Douglas, 8 September 2018.</w:t>
      </w:r>
    </w:p>
    <w:p w14:paraId="1B3B54FE" w14:textId="77777777" w:rsidR="00D74BDD" w:rsidRPr="00D74BDD" w:rsidRDefault="00D74BDD" w:rsidP="00D74BDD">
      <w:pPr>
        <w:pStyle w:val="ARBodyText"/>
        <w:rPr>
          <w:lang w:eastAsia="en-AU"/>
        </w:rPr>
      </w:pPr>
      <w:r w:rsidRPr="00D74BDD">
        <w:rPr>
          <w:lang w:eastAsia="en-AU"/>
        </w:rPr>
        <w:t>Read, M. 2018, ‘Adaptive management of Raine Island’, Bowen Burdekin Local Marine Advisory Council, Ayr Council Chambers, 7 November 2018.</w:t>
      </w:r>
    </w:p>
    <w:p w14:paraId="4E385BC1" w14:textId="77777777" w:rsidR="00D74BDD" w:rsidRPr="00D74BDD" w:rsidRDefault="00D74BDD" w:rsidP="00D74BDD">
      <w:pPr>
        <w:pStyle w:val="ARBodyText"/>
        <w:rPr>
          <w:lang w:eastAsia="en-AU"/>
        </w:rPr>
      </w:pPr>
      <w:r w:rsidRPr="00D74BDD">
        <w:rPr>
          <w:lang w:eastAsia="en-AU"/>
        </w:rPr>
        <w:t>Read, M. 2018, ‘</w:t>
      </w:r>
      <w:r w:rsidRPr="00D74BDD">
        <w:rPr>
          <w:lang w:val="en-US" w:eastAsia="en-AU"/>
        </w:rPr>
        <w:t xml:space="preserve">The Raine Island Recovery Project: Good project governance is critical to support adaptive management at the world’s largest green turtle rookery’, </w:t>
      </w:r>
      <w:r w:rsidRPr="00D74BDD">
        <w:rPr>
          <w:lang w:eastAsia="en-AU"/>
        </w:rPr>
        <w:t>4th Australian Marine Turtle Symposium, Bundaberg, 8 September 2018.</w:t>
      </w:r>
    </w:p>
    <w:p w14:paraId="6324EB64" w14:textId="77777777" w:rsidR="00D74BDD" w:rsidRPr="00D74BDD" w:rsidRDefault="00D74BDD" w:rsidP="00D74BDD">
      <w:pPr>
        <w:pStyle w:val="ARBodyText"/>
        <w:rPr>
          <w:lang w:eastAsia="en-AU"/>
        </w:rPr>
      </w:pPr>
      <w:r w:rsidRPr="00D74BDD">
        <w:rPr>
          <w:lang w:eastAsia="en-AU"/>
        </w:rPr>
        <w:t>Read, M. and Wachenfeld, D. 2019, ‘</w:t>
      </w:r>
      <w:r w:rsidRPr="00D74BDD">
        <w:rPr>
          <w:lang w:val="en-US" w:eastAsia="en-AU"/>
        </w:rPr>
        <w:t>Beyond traditional adaptive management: protecting the future of the Great Barrier Reef’</w:t>
      </w:r>
      <w:r w:rsidRPr="00D74BDD">
        <w:rPr>
          <w:lang w:eastAsia="en-AU"/>
        </w:rPr>
        <w:t>, Field Management Program Pod, Townsville Yacht Club, 27 February 2019.</w:t>
      </w:r>
    </w:p>
    <w:p w14:paraId="1A674F9F" w14:textId="77777777" w:rsidR="00D74BDD" w:rsidRPr="00D74BDD" w:rsidRDefault="00D74BDD" w:rsidP="00D74BDD">
      <w:pPr>
        <w:pStyle w:val="ARBodyText"/>
        <w:rPr>
          <w:lang w:eastAsia="en-AU"/>
        </w:rPr>
      </w:pPr>
      <w:r w:rsidRPr="00D74BDD">
        <w:rPr>
          <w:lang w:eastAsia="en-AU"/>
        </w:rPr>
        <w:t xml:space="preserve">Schauble, C. 2018, ‘State of the Reef: VIP Briefing’, Townsville, 5 November 2018. </w:t>
      </w:r>
    </w:p>
    <w:p w14:paraId="086636A5" w14:textId="53588DB5" w:rsidR="00D74BDD" w:rsidRDefault="00D74BDD" w:rsidP="00D74BDD">
      <w:pPr>
        <w:pStyle w:val="ARBodyText"/>
        <w:rPr>
          <w:lang w:eastAsia="en-AU"/>
        </w:rPr>
      </w:pPr>
      <w:r w:rsidRPr="00D74BDD">
        <w:rPr>
          <w:lang w:eastAsia="en-AU"/>
        </w:rPr>
        <w:t>Strutt, S</w:t>
      </w:r>
      <w:r>
        <w:rPr>
          <w:lang w:eastAsia="en-AU"/>
        </w:rPr>
        <w:t>.</w:t>
      </w:r>
      <w:r w:rsidRPr="00D74BDD">
        <w:rPr>
          <w:lang w:eastAsia="en-AU"/>
        </w:rPr>
        <w:t xml:space="preserve"> 2018, ‘Reef Guardian Councils: achievements, review and the future’, Reef Guardian Councils Steering Committee meeting, Brisbane Convention and Exhibition Centre, 1 November 2018.</w:t>
      </w:r>
    </w:p>
    <w:p w14:paraId="1A131629" w14:textId="21AC45BE" w:rsidR="000F4CB1" w:rsidRPr="00D74BDD" w:rsidRDefault="000F4CB1" w:rsidP="00D74BDD">
      <w:pPr>
        <w:pStyle w:val="ARBodyText"/>
        <w:rPr>
          <w:lang w:eastAsia="en-AU"/>
        </w:rPr>
      </w:pPr>
      <w:r>
        <w:rPr>
          <w:lang w:eastAsia="en-AU"/>
        </w:rPr>
        <w:t xml:space="preserve">Thomas, J. 2019, ‘Great Barrier Reef Marine Park Authority Overview’, </w:t>
      </w:r>
      <w:r w:rsidRPr="00D74BDD">
        <w:rPr>
          <w:lang w:eastAsia="en-AU"/>
        </w:rPr>
        <w:t>92nd Australian Coral Reef Society Conference, Moreton Island, 8 May 2019.</w:t>
      </w:r>
    </w:p>
    <w:p w14:paraId="544B0E0A" w14:textId="77777777" w:rsidR="00D74BDD" w:rsidRPr="00D74BDD" w:rsidRDefault="00D74BDD" w:rsidP="00D74BDD">
      <w:pPr>
        <w:pStyle w:val="ARBodyText"/>
        <w:rPr>
          <w:lang w:eastAsia="en-AU"/>
        </w:rPr>
      </w:pPr>
      <w:r w:rsidRPr="00D74BDD">
        <w:rPr>
          <w:lang w:eastAsia="en-AU"/>
        </w:rPr>
        <w:t>Wachenfeld, D. 2018, ‘A Reef snapshot: July 2018’, Townsville Local Marine Advisory Committee Meeting, Townsville, 26 July 2018.</w:t>
      </w:r>
    </w:p>
    <w:p w14:paraId="5E667504"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Adapting to climate change: Risks and opportunities for the</w:t>
      </w:r>
      <w:r w:rsidRPr="00D74BDD">
        <w:rPr>
          <w:lang w:val="en-US" w:eastAsia="en-AU"/>
        </w:rPr>
        <w:br/>
        <w:t>Great Barrier Reef in the 21</w:t>
      </w:r>
      <w:r w:rsidRPr="00D74BDD">
        <w:rPr>
          <w:vertAlign w:val="superscript"/>
          <w:lang w:val="en-US" w:eastAsia="en-AU"/>
        </w:rPr>
        <w:t>st</w:t>
      </w:r>
      <w:r w:rsidRPr="00D74BDD">
        <w:rPr>
          <w:lang w:val="en-US" w:eastAsia="en-AU"/>
        </w:rPr>
        <w:t xml:space="preserve"> Century’</w:t>
      </w:r>
      <w:r w:rsidRPr="00D74BDD">
        <w:rPr>
          <w:lang w:eastAsia="en-AU"/>
        </w:rPr>
        <w:t xml:space="preserve">, </w:t>
      </w:r>
      <w:r w:rsidRPr="00D74BDD">
        <w:rPr>
          <w:lang w:val="en-US" w:eastAsia="en-AU"/>
        </w:rPr>
        <w:t>Great Barrier Reef Restoration Symposium</w:t>
      </w:r>
      <w:r w:rsidRPr="00D74BDD">
        <w:rPr>
          <w:lang w:eastAsia="en-AU"/>
        </w:rPr>
        <w:t>, Cairns, 16-19 July 2018.</w:t>
      </w:r>
    </w:p>
    <w:p w14:paraId="1BA3FD10"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Beyond traditional adaptive management: protecting the future of the Great Barrier Reef</w:t>
      </w:r>
      <w:r w:rsidRPr="00D74BDD">
        <w:rPr>
          <w:lang w:eastAsia="en-AU"/>
        </w:rPr>
        <w:t>’, Interventions to Increase the Resilience of Coral Reefs, Honolulu, Hawaii, 29 September 2018.</w:t>
      </w:r>
    </w:p>
    <w:p w14:paraId="7D3003C9"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Beyond traditional adaptive management: protecting the future of the Great Barrier Reef</w:t>
      </w:r>
      <w:r w:rsidRPr="00D74BDD">
        <w:rPr>
          <w:lang w:eastAsia="en-AU"/>
        </w:rPr>
        <w:t>’, Joint Field Management Program Regional Management Team Workshop, Australian Institute of Marine Science, 4 September 2018.</w:t>
      </w:r>
    </w:p>
    <w:p w14:paraId="360E1FF8"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Great Barrier Reef coral condition: Update’</w:t>
      </w:r>
      <w:r w:rsidRPr="00D74BDD">
        <w:rPr>
          <w:lang w:eastAsia="en-AU"/>
        </w:rPr>
        <w:t>, Reef 2050 Plan Advisory Committee, Brisbane, 24 July 2018.</w:t>
      </w:r>
    </w:p>
    <w:p w14:paraId="56ED40F0" w14:textId="64214BA1" w:rsidR="00D74BDD" w:rsidRPr="00D74BDD" w:rsidRDefault="00D74BDD" w:rsidP="00D74BDD">
      <w:pPr>
        <w:pStyle w:val="ARBodyText"/>
        <w:rPr>
          <w:lang w:eastAsia="en-AU"/>
        </w:rPr>
      </w:pPr>
      <w:r w:rsidRPr="00D74BDD">
        <w:rPr>
          <w:lang w:eastAsia="en-AU"/>
        </w:rPr>
        <w:t>Wachenfeld, D. 2018, ‘Great Barrier Reef’, International Year of the Reef Pecha</w:t>
      </w:r>
      <w:r w:rsidR="00FF3684">
        <w:rPr>
          <w:lang w:eastAsia="en-AU"/>
        </w:rPr>
        <w:t xml:space="preserve"> </w:t>
      </w:r>
      <w:r w:rsidRPr="00D74BDD">
        <w:rPr>
          <w:lang w:eastAsia="en-AU"/>
        </w:rPr>
        <w:t>Kucha, Townsville, 20 September 2018.</w:t>
      </w:r>
    </w:p>
    <w:p w14:paraId="66E11AD7"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Improving resilience based management on the Great Barrier Reef’</w:t>
      </w:r>
      <w:r w:rsidRPr="00D74BDD">
        <w:rPr>
          <w:lang w:eastAsia="en-AU"/>
        </w:rPr>
        <w:t xml:space="preserve">, International Coral Reef Initiative General Meeting, Monaco, 5 December 2018. </w:t>
      </w:r>
    </w:p>
    <w:p w14:paraId="64CF9A45" w14:textId="77777777" w:rsidR="00D74BDD" w:rsidRPr="00D74BDD" w:rsidRDefault="00D74BDD" w:rsidP="00D74BDD">
      <w:pPr>
        <w:pStyle w:val="ARBodyText"/>
        <w:rPr>
          <w:lang w:eastAsia="en-AU"/>
        </w:rPr>
      </w:pPr>
      <w:r w:rsidRPr="00D74BDD">
        <w:rPr>
          <w:lang w:eastAsia="en-AU"/>
        </w:rPr>
        <w:t>Wachenfeld, D. 2018, ‘Once upon a time, there was a Reef… a personal journey from scientist to story-teller’, Master Reef Guide Field School, Lady Elliot Island, 14-16 November 2018.</w:t>
      </w:r>
    </w:p>
    <w:p w14:paraId="0B5E460D" w14:textId="77777777" w:rsidR="00D74BDD" w:rsidRPr="00D74BDD" w:rsidRDefault="00D74BDD" w:rsidP="00D74BDD">
      <w:pPr>
        <w:pStyle w:val="ARBodyText"/>
        <w:rPr>
          <w:lang w:eastAsia="en-AU"/>
        </w:rPr>
      </w:pPr>
      <w:r w:rsidRPr="00D74BDD">
        <w:rPr>
          <w:lang w:eastAsia="en-AU"/>
        </w:rPr>
        <w:lastRenderedPageBreak/>
        <w:t>Wachenfeld, D. 2018, ‘</w:t>
      </w:r>
      <w:r w:rsidRPr="00D74BDD">
        <w:rPr>
          <w:lang w:val="en-US" w:eastAsia="en-AU"/>
        </w:rPr>
        <w:t>Protecting the Great Barrier Reef in the 21</w:t>
      </w:r>
      <w:r w:rsidRPr="00D74BDD">
        <w:rPr>
          <w:vertAlign w:val="superscript"/>
          <w:lang w:val="en-US" w:eastAsia="en-AU"/>
        </w:rPr>
        <w:t>st</w:t>
      </w:r>
      <w:r w:rsidRPr="00D74BDD">
        <w:rPr>
          <w:lang w:val="en-US" w:eastAsia="en-AU"/>
        </w:rPr>
        <w:t xml:space="preserve"> Century: Adapting to climate change</w:t>
      </w:r>
      <w:r w:rsidRPr="00D74BDD">
        <w:rPr>
          <w:lang w:eastAsia="en-AU"/>
        </w:rPr>
        <w:t>', Divers for Reef Conservation, Cairns, 2 October 2018.</w:t>
      </w:r>
    </w:p>
    <w:p w14:paraId="3AB2134D"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Protecting the Great Barrier Reef: A global ecotourism icon’</w:t>
      </w:r>
      <w:r w:rsidRPr="00D74BDD">
        <w:rPr>
          <w:lang w:eastAsia="en-AU"/>
        </w:rPr>
        <w:t>, Asia-Pacific Tourism Conference: Global Eco, Rydges Southbank, Townsville, 26 November 2018.</w:t>
      </w:r>
    </w:p>
    <w:p w14:paraId="5C9B3BC0" w14:textId="77777777" w:rsidR="00D74BDD" w:rsidRPr="00D74BDD" w:rsidRDefault="00D74BDD" w:rsidP="00D74BDD">
      <w:pPr>
        <w:pStyle w:val="ARBodyText"/>
        <w:rPr>
          <w:lang w:eastAsia="en-AU"/>
        </w:rPr>
      </w:pPr>
      <w:r w:rsidRPr="00D74BDD">
        <w:rPr>
          <w:lang w:eastAsia="en-AU"/>
        </w:rPr>
        <w:t>Wachenfeld, D. 2018, ‘</w:t>
      </w:r>
      <w:r w:rsidRPr="00D74BDD">
        <w:rPr>
          <w:lang w:val="en-US" w:eastAsia="en-AU"/>
        </w:rPr>
        <w:t>Protecting the values of coral reefs in a changing climate’</w:t>
      </w:r>
      <w:r w:rsidRPr="00D74BDD">
        <w:rPr>
          <w:lang w:eastAsia="en-AU"/>
        </w:rPr>
        <w:t>, Our Ocean Conference, Nusa Dua, Bali, 30 October 2018.</w:t>
      </w:r>
    </w:p>
    <w:p w14:paraId="4A50193B" w14:textId="417BDA32" w:rsidR="00D74BDD" w:rsidRPr="00D74BDD" w:rsidRDefault="00D74BDD" w:rsidP="00D74BDD">
      <w:pPr>
        <w:pStyle w:val="ARBodyText"/>
        <w:rPr>
          <w:lang w:eastAsia="en-AU"/>
        </w:rPr>
      </w:pPr>
      <w:r w:rsidRPr="00D74BDD">
        <w:rPr>
          <w:lang w:eastAsia="en-AU"/>
        </w:rPr>
        <w:t>Wachenfeld, D. 2018, ‘</w:t>
      </w:r>
      <w:r w:rsidRPr="00D74BDD">
        <w:rPr>
          <w:lang w:val="en-US" w:eastAsia="en-AU"/>
        </w:rPr>
        <w:t>The ups and downs of coral condition on the Great Barrier Reef’</w:t>
      </w:r>
      <w:r w:rsidRPr="00D74BDD">
        <w:rPr>
          <w:lang w:eastAsia="en-AU"/>
        </w:rPr>
        <w:t>, Reef 2050 Communication Network Workshop, Reef HQ</w:t>
      </w:r>
      <w:r w:rsidR="00FF3684">
        <w:rPr>
          <w:lang w:eastAsia="en-AU"/>
        </w:rPr>
        <w:t xml:space="preserve"> Aquarium</w:t>
      </w:r>
      <w:r w:rsidRPr="00D74BDD">
        <w:rPr>
          <w:lang w:eastAsia="en-AU"/>
        </w:rPr>
        <w:t>, 19 September 2018.</w:t>
      </w:r>
    </w:p>
    <w:p w14:paraId="7DE4B629" w14:textId="77777777" w:rsidR="00D74BDD" w:rsidRPr="00D74BDD" w:rsidRDefault="00D74BDD" w:rsidP="00D74BDD">
      <w:pPr>
        <w:pStyle w:val="ARBodyText"/>
        <w:rPr>
          <w:lang w:eastAsia="en-AU"/>
        </w:rPr>
      </w:pPr>
      <w:r w:rsidRPr="00D74BDD">
        <w:rPr>
          <w:lang w:eastAsia="en-AU"/>
        </w:rPr>
        <w:t>Wachenfeld, D. 2019, ‘Great Barrier Reef: Current condition and management’,  Australian Environmental Grantmakers Network, Townsville, 6 May 2019.</w:t>
      </w:r>
    </w:p>
    <w:p w14:paraId="4A2D38E8" w14:textId="77777777" w:rsidR="00D74BDD" w:rsidRPr="00D74BDD" w:rsidRDefault="00D74BDD" w:rsidP="00D74BDD">
      <w:pPr>
        <w:pStyle w:val="ARBodyText"/>
        <w:rPr>
          <w:lang w:eastAsia="en-AU"/>
        </w:rPr>
      </w:pPr>
      <w:r w:rsidRPr="00D74BDD">
        <w:rPr>
          <w:lang w:eastAsia="en-AU"/>
        </w:rPr>
        <w:t>Wachenfeld, D. 2019, ‘</w:t>
      </w:r>
      <w:r w:rsidRPr="00D74BDD">
        <w:rPr>
          <w:lang w:val="en-US" w:eastAsia="en-AU"/>
        </w:rPr>
        <w:t>Once upon a time, there was a Reef… A personal journey from scientist to story-teller’</w:t>
      </w:r>
      <w:r w:rsidRPr="00D74BDD">
        <w:rPr>
          <w:lang w:eastAsia="en-AU"/>
        </w:rPr>
        <w:t>, Master Reef Guide Field School, Fitzroy Island, 29 March 2019.</w:t>
      </w:r>
    </w:p>
    <w:p w14:paraId="43ECF96B" w14:textId="77777777" w:rsidR="00D74BDD" w:rsidRPr="00D74BDD" w:rsidRDefault="00D74BDD" w:rsidP="00D74BDD">
      <w:pPr>
        <w:pStyle w:val="ARBodyText"/>
        <w:rPr>
          <w:lang w:eastAsia="en-AU"/>
        </w:rPr>
      </w:pPr>
      <w:r w:rsidRPr="00D74BDD">
        <w:rPr>
          <w:lang w:eastAsia="en-AU"/>
        </w:rPr>
        <w:t>Wachenfeld, D. 2019, ‘</w:t>
      </w:r>
      <w:r w:rsidRPr="00D74BDD">
        <w:rPr>
          <w:lang w:val="en-US" w:eastAsia="en-AU"/>
        </w:rPr>
        <w:t>Protecting the Great Barrier Reef in the 21</w:t>
      </w:r>
      <w:r w:rsidRPr="00D74BDD">
        <w:rPr>
          <w:vertAlign w:val="superscript"/>
          <w:lang w:val="en-US" w:eastAsia="en-AU"/>
        </w:rPr>
        <w:t>st</w:t>
      </w:r>
      <w:r w:rsidRPr="00D74BDD">
        <w:rPr>
          <w:lang w:val="en-US" w:eastAsia="en-AU"/>
        </w:rPr>
        <w:t xml:space="preserve"> Century: Adapting to climate change’</w:t>
      </w:r>
      <w:r w:rsidRPr="00D74BDD">
        <w:rPr>
          <w:lang w:eastAsia="en-AU"/>
        </w:rPr>
        <w:t>, European Union Green Diplomacy Network, Canberra, 12 February 2019.</w:t>
      </w:r>
    </w:p>
    <w:p w14:paraId="75294F3E" w14:textId="6BF8DD78" w:rsidR="00D74BDD" w:rsidRPr="00D74BDD" w:rsidRDefault="00D74BDD" w:rsidP="00D74BDD">
      <w:pPr>
        <w:pStyle w:val="ARBodyText"/>
        <w:rPr>
          <w:lang w:eastAsia="en-AU"/>
        </w:rPr>
      </w:pPr>
      <w:r w:rsidRPr="00D74BDD">
        <w:rPr>
          <w:lang w:eastAsia="en-AU"/>
        </w:rPr>
        <w:t>Wachenfeld, D. 2019, ‘Reef condition and management’, Reef Guardian Schools Teachers Workshop, Reef HQ</w:t>
      </w:r>
      <w:r w:rsidR="00FF3684">
        <w:rPr>
          <w:lang w:eastAsia="en-AU"/>
        </w:rPr>
        <w:t xml:space="preserve"> Aquarium</w:t>
      </w:r>
      <w:r w:rsidRPr="00D74BDD">
        <w:rPr>
          <w:lang w:eastAsia="en-AU"/>
        </w:rPr>
        <w:t>, Townsville, 21 June 2019.</w:t>
      </w:r>
    </w:p>
    <w:p w14:paraId="4CD1E167" w14:textId="77777777" w:rsidR="00D74BDD" w:rsidRPr="00D74BDD" w:rsidRDefault="00D74BDD" w:rsidP="00D74BDD">
      <w:pPr>
        <w:pStyle w:val="ARBodyText"/>
        <w:rPr>
          <w:lang w:eastAsia="en-AU"/>
        </w:rPr>
      </w:pPr>
      <w:r w:rsidRPr="00D74BDD">
        <w:rPr>
          <w:lang w:eastAsia="en-AU"/>
        </w:rPr>
        <w:t>Wachenfeld, D. 2019, ‘Reef condition update’, Great Barrier Reef Foundation Board Meeting, 13 March 2019.</w:t>
      </w:r>
    </w:p>
    <w:p w14:paraId="2AC10B34" w14:textId="77777777" w:rsidR="00D74BDD" w:rsidRPr="00D74BDD" w:rsidRDefault="00D74BDD" w:rsidP="00D74BDD">
      <w:pPr>
        <w:pStyle w:val="ARBodyText"/>
        <w:rPr>
          <w:lang w:eastAsia="en-AU"/>
        </w:rPr>
      </w:pPr>
      <w:r w:rsidRPr="00D74BDD">
        <w:rPr>
          <w:lang w:eastAsia="en-AU"/>
        </w:rPr>
        <w:t>Wachenfeld, D. and Dobbs, K. 2019, ‘Great Barrier Reef: Current condition and management’, International Association for Impact Assessment, Townsville, 3 May 2019.</w:t>
      </w:r>
    </w:p>
    <w:p w14:paraId="4AD79B1D" w14:textId="77777777" w:rsidR="00D74BDD" w:rsidRPr="00D74BDD" w:rsidRDefault="00D74BDD" w:rsidP="00D74BDD">
      <w:pPr>
        <w:pStyle w:val="ARBodyText"/>
        <w:rPr>
          <w:lang w:eastAsia="en-AU"/>
        </w:rPr>
      </w:pPr>
      <w:r w:rsidRPr="00D74BDD">
        <w:rPr>
          <w:lang w:eastAsia="en-AU"/>
        </w:rPr>
        <w:t>Wachenfeld, D., Beeden, R. and Horne, D. 2019, ‘Reef 2050 Integrated Monitoring and Reporting Program: Prototype development update’, Reef 2050 Independent Expert Panel, Brisbane, 9 May 2019.</w:t>
      </w:r>
    </w:p>
    <w:p w14:paraId="4C667D7A" w14:textId="77777777" w:rsidR="00D74BDD" w:rsidRPr="00D74BDD" w:rsidRDefault="00D74BDD" w:rsidP="00D74BDD">
      <w:pPr>
        <w:pStyle w:val="ARBodyText"/>
        <w:rPr>
          <w:lang w:eastAsia="en-AU"/>
        </w:rPr>
      </w:pPr>
      <w:r w:rsidRPr="00D74BDD">
        <w:rPr>
          <w:lang w:eastAsia="en-AU"/>
        </w:rPr>
        <w:t>Wachenfeld, D., Beeden, R., Audas, D. and Horne, D. 2019, ‘</w:t>
      </w:r>
      <w:r w:rsidRPr="00D74BDD">
        <w:rPr>
          <w:lang w:val="en-US" w:eastAsia="en-AU"/>
        </w:rPr>
        <w:t xml:space="preserve">Reef 2050 Integrated Monitoring and Reporting Program: Prototype development update’, </w:t>
      </w:r>
      <w:r w:rsidRPr="00D74BDD">
        <w:rPr>
          <w:lang w:eastAsia="en-AU"/>
        </w:rPr>
        <w:t>Reef 2050 Advisory Committee, Brisbane, 1 March 2019.</w:t>
      </w:r>
    </w:p>
    <w:p w14:paraId="12E89846" w14:textId="77777777" w:rsidR="00D74BDD" w:rsidRPr="00D74BDD" w:rsidRDefault="00D74BDD" w:rsidP="00D74BDD">
      <w:pPr>
        <w:pStyle w:val="ARBodyText"/>
        <w:rPr>
          <w:lang w:eastAsia="en-AU"/>
        </w:rPr>
      </w:pPr>
      <w:r w:rsidRPr="00D74BDD">
        <w:rPr>
          <w:lang w:eastAsia="en-AU"/>
        </w:rPr>
        <w:t>Wachenfeld, D., Bonin, M., and Cameron, D. 2019, ‘The crown-of-thorns starfish control program: on-ground action to protect coral on the Great Barrier Reef’, Board of Directors, Great Barrier Reef Foundation, Brisbane, 12 June 2019.</w:t>
      </w:r>
    </w:p>
    <w:p w14:paraId="00267EF0" w14:textId="77777777" w:rsidR="00D74BDD" w:rsidRPr="00D74BDD" w:rsidRDefault="00D74BDD" w:rsidP="00D74BDD">
      <w:pPr>
        <w:pStyle w:val="ARBodyText"/>
        <w:rPr>
          <w:lang w:eastAsia="en-AU"/>
        </w:rPr>
      </w:pPr>
      <w:r w:rsidRPr="00D74BDD">
        <w:rPr>
          <w:lang w:eastAsia="en-AU"/>
        </w:rPr>
        <w:t>Wachenfeld, D., Jago, B. and Read, M. 2019, ‘Great Barrier Reef: Condition and management’, TUMRA Co-ordinators Workshop, Peppers Resort, Magnetic Island, 19 June 2019.</w:t>
      </w:r>
    </w:p>
    <w:p w14:paraId="4165CEE3" w14:textId="2C214BFB" w:rsidR="00D74BDD" w:rsidRPr="00D74BDD" w:rsidRDefault="00D74BDD" w:rsidP="00D74BDD">
      <w:pPr>
        <w:pStyle w:val="ARBodyText"/>
        <w:rPr>
          <w:lang w:eastAsia="en-AU"/>
        </w:rPr>
      </w:pPr>
      <w:r w:rsidRPr="00D74BDD">
        <w:rPr>
          <w:lang w:eastAsia="en-AU"/>
        </w:rPr>
        <w:t>Wachenfeld, D., Schaffelke, B. and Mead, D. 2018, ‘</w:t>
      </w:r>
      <w:r w:rsidRPr="00D74BDD">
        <w:rPr>
          <w:lang w:val="en-US" w:eastAsia="en-AU"/>
        </w:rPr>
        <w:t>Beyond traditional adaptive management: protecting the future of the Great Barrier Reef’</w:t>
      </w:r>
      <w:r w:rsidRPr="00D74BDD">
        <w:rPr>
          <w:lang w:eastAsia="en-AU"/>
        </w:rPr>
        <w:t>, ARC Centre of Excellence for Coral Reef Studies Annual Symposium, Brisbane, 19 July 2018.</w:t>
      </w:r>
    </w:p>
    <w:p w14:paraId="1B915D8A" w14:textId="6F0929C0" w:rsidR="00C51A02" w:rsidRDefault="00C51A02">
      <w:pPr>
        <w:rPr>
          <w:sz w:val="22"/>
          <w:lang w:eastAsia="en-AU"/>
        </w:rPr>
      </w:pPr>
      <w:r>
        <w:br w:type="page"/>
      </w:r>
    </w:p>
    <w:p w14:paraId="4D93AB07" w14:textId="604F28C7" w:rsidR="00D5355C" w:rsidRDefault="00C51A02" w:rsidP="00C51A02">
      <w:pPr>
        <w:pStyle w:val="Heading2"/>
      </w:pPr>
      <w:bookmarkStart w:id="484" w:name="_Toc19539978"/>
      <w:r>
        <w:lastRenderedPageBreak/>
        <w:t>Appendix G: Queensland Government financials</w:t>
      </w:r>
      <w:bookmarkEnd w:id="484"/>
    </w:p>
    <w:p w14:paraId="79703286" w14:textId="77777777" w:rsidR="00C51A02" w:rsidRDefault="00C51A02" w:rsidP="00241636">
      <w:pPr>
        <w:pStyle w:val="AR-PARAGRAPH"/>
      </w:pPr>
    </w:p>
    <w:p w14:paraId="148FF91A" w14:textId="14B583FE" w:rsidR="00C51A02" w:rsidRDefault="00861FA6" w:rsidP="00861FA6">
      <w:pPr>
        <w:pStyle w:val="ARBodyText"/>
        <w:rPr>
          <w:lang w:eastAsia="en-AU"/>
        </w:rPr>
      </w:pPr>
      <w:r w:rsidRPr="00861FA6">
        <w:t xml:space="preserve">To obtain an accessible copy of the Queensland Government financials covering the </w:t>
      </w:r>
      <w:r>
        <w:t xml:space="preserve">Reef </w:t>
      </w:r>
      <w:r w:rsidRPr="00861FA6">
        <w:t>Joint Field Management Program for the Great Barrier Reef Marine Park Authority</w:t>
      </w:r>
      <w:r>
        <w:t>, phone 07 475</w:t>
      </w:r>
      <w:r w:rsidRPr="00861FA6">
        <w:t>0 0700.</w:t>
      </w:r>
      <w:r w:rsidR="00C51A02">
        <w:br w:type="page"/>
      </w:r>
    </w:p>
    <w:p w14:paraId="5B3F459C" w14:textId="1D8FE971" w:rsidR="00C51A02" w:rsidRDefault="00C51A02" w:rsidP="00C51A02">
      <w:pPr>
        <w:pStyle w:val="Heading1"/>
      </w:pPr>
      <w:bookmarkStart w:id="485" w:name="_Toc19539979"/>
      <w:r>
        <w:lastRenderedPageBreak/>
        <w:t>Part 7 Acronyms and index</w:t>
      </w:r>
      <w:bookmarkEnd w:id="485"/>
    </w:p>
    <w:p w14:paraId="72540D52" w14:textId="5EF4F7C5" w:rsidR="00C51A02" w:rsidRDefault="00C51A02" w:rsidP="00A172DE">
      <w:pPr>
        <w:pStyle w:val="Heading2"/>
      </w:pPr>
      <w:bookmarkStart w:id="486" w:name="_Toc19539980"/>
      <w:r>
        <w:t>Acronyms</w:t>
      </w:r>
      <w:bookmarkEnd w:id="486"/>
    </w:p>
    <w:p w14:paraId="73F4AC89" w14:textId="724A9B95" w:rsidR="00010625" w:rsidRDefault="00010625" w:rsidP="00AA6CC6">
      <w:pPr>
        <w:pStyle w:val="ARBodyText"/>
        <w:tabs>
          <w:tab w:val="left" w:pos="1134"/>
        </w:tabs>
        <w:rPr>
          <w:lang w:eastAsia="en-AU"/>
        </w:rPr>
      </w:pPr>
      <w:r>
        <w:rPr>
          <w:lang w:eastAsia="en-AU"/>
        </w:rPr>
        <w:t>AC</w:t>
      </w:r>
      <w:r>
        <w:rPr>
          <w:lang w:eastAsia="en-AU"/>
        </w:rPr>
        <w:tab/>
        <w:t>Audit committee</w:t>
      </w:r>
    </w:p>
    <w:p w14:paraId="0B3C107B" w14:textId="0C8C028D" w:rsidR="00010625" w:rsidRDefault="00010625" w:rsidP="00AA6CC6">
      <w:pPr>
        <w:pStyle w:val="ARBodyText"/>
        <w:tabs>
          <w:tab w:val="left" w:pos="1134"/>
        </w:tabs>
        <w:rPr>
          <w:lang w:eastAsia="en-AU"/>
        </w:rPr>
      </w:pPr>
      <w:r>
        <w:rPr>
          <w:lang w:eastAsia="en-AU"/>
        </w:rPr>
        <w:t>AEST</w:t>
      </w:r>
      <w:r>
        <w:rPr>
          <w:lang w:eastAsia="en-AU"/>
        </w:rPr>
        <w:tab/>
        <w:t>Australian Eastern Standard Time</w:t>
      </w:r>
    </w:p>
    <w:p w14:paraId="66E7CD42" w14:textId="1A50E5A6" w:rsidR="00C51A02" w:rsidRPr="00C51A02" w:rsidRDefault="00C51A02" w:rsidP="00AA6CC6">
      <w:pPr>
        <w:pStyle w:val="ARBodyText"/>
        <w:tabs>
          <w:tab w:val="left" w:pos="1134"/>
        </w:tabs>
        <w:rPr>
          <w:lang w:eastAsia="en-AU"/>
        </w:rPr>
      </w:pPr>
      <w:r w:rsidRPr="00C51A02">
        <w:rPr>
          <w:lang w:eastAsia="en-AU"/>
        </w:rPr>
        <w:t>AIMS</w:t>
      </w:r>
      <w:r w:rsidRPr="00C51A02">
        <w:rPr>
          <w:lang w:eastAsia="en-AU"/>
        </w:rPr>
        <w:tab/>
        <w:t>Australian Institute of Marine Science</w:t>
      </w:r>
    </w:p>
    <w:p w14:paraId="65BA52E9" w14:textId="77777777" w:rsidR="00C51A02" w:rsidRDefault="00C51A02" w:rsidP="00AA6CC6">
      <w:pPr>
        <w:pStyle w:val="ARBodyText"/>
        <w:tabs>
          <w:tab w:val="left" w:pos="1134"/>
        </w:tabs>
        <w:rPr>
          <w:lang w:eastAsia="en-AU"/>
        </w:rPr>
      </w:pPr>
      <w:r w:rsidRPr="00C51A02">
        <w:rPr>
          <w:lang w:eastAsia="en-AU"/>
        </w:rPr>
        <w:t>AIN</w:t>
      </w:r>
      <w:r w:rsidRPr="00C51A02">
        <w:rPr>
          <w:lang w:eastAsia="en-AU"/>
        </w:rPr>
        <w:tab/>
        <w:t>Aircraft identification number</w:t>
      </w:r>
    </w:p>
    <w:p w14:paraId="728DC789" w14:textId="32C2A74F" w:rsidR="00010625" w:rsidRPr="00C51A02" w:rsidRDefault="00010625" w:rsidP="00AA6CC6">
      <w:pPr>
        <w:pStyle w:val="ARBodyText"/>
        <w:tabs>
          <w:tab w:val="left" w:pos="1134"/>
        </w:tabs>
        <w:rPr>
          <w:lang w:eastAsia="en-AU"/>
        </w:rPr>
      </w:pPr>
      <w:r>
        <w:rPr>
          <w:lang w:eastAsia="en-AU"/>
        </w:rPr>
        <w:t>ANAO</w:t>
      </w:r>
      <w:r>
        <w:rPr>
          <w:lang w:eastAsia="en-AU"/>
        </w:rPr>
        <w:tab/>
        <w:t>Australian National Audit Office</w:t>
      </w:r>
    </w:p>
    <w:p w14:paraId="380BB11A" w14:textId="77777777" w:rsidR="00C51A02" w:rsidRPr="00C51A02" w:rsidRDefault="00C51A02" w:rsidP="00AA6CC6">
      <w:pPr>
        <w:pStyle w:val="ARBodyText"/>
        <w:tabs>
          <w:tab w:val="left" w:pos="1134"/>
        </w:tabs>
        <w:rPr>
          <w:lang w:eastAsia="en-AU"/>
        </w:rPr>
      </w:pPr>
      <w:r w:rsidRPr="00C51A02">
        <w:rPr>
          <w:lang w:eastAsia="en-AU"/>
        </w:rPr>
        <w:t>APS</w:t>
      </w:r>
      <w:r w:rsidRPr="00C51A02">
        <w:rPr>
          <w:lang w:eastAsia="en-AU"/>
        </w:rPr>
        <w:tab/>
        <w:t>Australian Public Service</w:t>
      </w:r>
    </w:p>
    <w:p w14:paraId="339600F9" w14:textId="70995099" w:rsidR="00C51A02" w:rsidRPr="00C51A02" w:rsidRDefault="00C51A02" w:rsidP="00AA6CC6">
      <w:pPr>
        <w:pStyle w:val="ARBodyText"/>
        <w:tabs>
          <w:tab w:val="left" w:pos="1134"/>
        </w:tabs>
        <w:rPr>
          <w:lang w:eastAsia="en-AU"/>
        </w:rPr>
      </w:pPr>
      <w:r w:rsidRPr="00C51A02">
        <w:rPr>
          <w:lang w:eastAsia="en-AU"/>
        </w:rPr>
        <w:t>A</w:t>
      </w:r>
      <w:r w:rsidR="00010625">
        <w:rPr>
          <w:lang w:eastAsia="en-AU"/>
        </w:rPr>
        <w:t>&amp;</w:t>
      </w:r>
      <w:r w:rsidRPr="00C51A02">
        <w:rPr>
          <w:lang w:eastAsia="en-AU"/>
        </w:rPr>
        <w:t>TSI</w:t>
      </w:r>
      <w:r w:rsidRPr="00C51A02">
        <w:rPr>
          <w:lang w:eastAsia="en-AU"/>
        </w:rPr>
        <w:tab/>
        <w:t>Aboriginal and Torres Strait Islander</w:t>
      </w:r>
    </w:p>
    <w:p w14:paraId="1CB011B9" w14:textId="77777777" w:rsidR="00C51A02" w:rsidRPr="00C51A02" w:rsidRDefault="00C51A02" w:rsidP="00AA6CC6">
      <w:pPr>
        <w:pStyle w:val="ARBodyText"/>
        <w:tabs>
          <w:tab w:val="left" w:pos="1134"/>
        </w:tabs>
        <w:rPr>
          <w:lang w:eastAsia="en-AU"/>
        </w:rPr>
      </w:pPr>
      <w:r w:rsidRPr="00C51A02">
        <w:rPr>
          <w:lang w:eastAsia="en-AU"/>
        </w:rPr>
        <w:t>ATSIMS</w:t>
      </w:r>
      <w:r w:rsidRPr="00C51A02">
        <w:rPr>
          <w:lang w:eastAsia="en-AU"/>
        </w:rPr>
        <w:tab/>
        <w:t>Aboriginal and Torres Strait Islanders in marine science</w:t>
      </w:r>
    </w:p>
    <w:p w14:paraId="29A4A1B4" w14:textId="77777777" w:rsidR="00C51A02" w:rsidRPr="00C51A02" w:rsidRDefault="00C51A02" w:rsidP="00AA6CC6">
      <w:pPr>
        <w:pStyle w:val="ARBodyText"/>
        <w:tabs>
          <w:tab w:val="left" w:pos="1134"/>
        </w:tabs>
        <w:rPr>
          <w:lang w:eastAsia="en-AU"/>
        </w:rPr>
      </w:pPr>
      <w:r w:rsidRPr="00C51A02">
        <w:rPr>
          <w:lang w:eastAsia="en-AU"/>
        </w:rPr>
        <w:t>BIN</w:t>
      </w:r>
      <w:r w:rsidRPr="00C51A02">
        <w:rPr>
          <w:lang w:eastAsia="en-AU"/>
        </w:rPr>
        <w:tab/>
        <w:t>Bareboat identification number</w:t>
      </w:r>
    </w:p>
    <w:p w14:paraId="09F27FB8" w14:textId="6F3E3107" w:rsidR="00010625" w:rsidRDefault="00010625" w:rsidP="00AA6CC6">
      <w:pPr>
        <w:pStyle w:val="ARBodyText"/>
        <w:tabs>
          <w:tab w:val="left" w:pos="1134"/>
        </w:tabs>
        <w:rPr>
          <w:lang w:eastAsia="en-AU"/>
        </w:rPr>
      </w:pPr>
      <w:r>
        <w:rPr>
          <w:lang w:eastAsia="en-AU"/>
        </w:rPr>
        <w:t>CAP</w:t>
      </w:r>
      <w:r>
        <w:rPr>
          <w:lang w:eastAsia="en-AU"/>
        </w:rPr>
        <w:tab/>
        <w:t>Community access point</w:t>
      </w:r>
    </w:p>
    <w:p w14:paraId="3986AC94" w14:textId="77777777" w:rsidR="00C51A02" w:rsidRDefault="00C51A02" w:rsidP="00AA6CC6">
      <w:pPr>
        <w:pStyle w:val="ARBodyText"/>
        <w:tabs>
          <w:tab w:val="left" w:pos="1134"/>
        </w:tabs>
        <w:rPr>
          <w:lang w:eastAsia="en-AU"/>
        </w:rPr>
      </w:pPr>
      <w:r w:rsidRPr="00C51A02">
        <w:rPr>
          <w:lang w:eastAsia="en-AU"/>
        </w:rPr>
        <w:t>CEO</w:t>
      </w:r>
      <w:r w:rsidRPr="00C51A02">
        <w:rPr>
          <w:lang w:eastAsia="en-AU"/>
        </w:rPr>
        <w:tab/>
        <w:t>Chief Executive Officer</w:t>
      </w:r>
    </w:p>
    <w:p w14:paraId="5B2BE0C7" w14:textId="05066D88" w:rsidR="005B3282" w:rsidRPr="00C51A02" w:rsidRDefault="005B3282" w:rsidP="00AA6CC6">
      <w:pPr>
        <w:pStyle w:val="ARBodyText"/>
        <w:tabs>
          <w:tab w:val="left" w:pos="1134"/>
        </w:tabs>
        <w:rPr>
          <w:lang w:eastAsia="en-AU"/>
        </w:rPr>
      </w:pPr>
      <w:r>
        <w:rPr>
          <w:lang w:eastAsia="en-AU"/>
        </w:rPr>
        <w:t>COTS</w:t>
      </w:r>
      <w:r>
        <w:rPr>
          <w:lang w:eastAsia="en-AU"/>
        </w:rPr>
        <w:tab/>
        <w:t>Crown-of-thorns starfish</w:t>
      </w:r>
    </w:p>
    <w:p w14:paraId="7E9779B6" w14:textId="77777777" w:rsidR="00C51A02" w:rsidRPr="00C51A02" w:rsidRDefault="00C51A02" w:rsidP="00AA6CC6">
      <w:pPr>
        <w:pStyle w:val="ARBodyText"/>
        <w:tabs>
          <w:tab w:val="left" w:pos="1134"/>
        </w:tabs>
        <w:rPr>
          <w:lang w:eastAsia="en-AU"/>
        </w:rPr>
      </w:pPr>
      <w:r w:rsidRPr="00C51A02">
        <w:rPr>
          <w:lang w:eastAsia="en-AU"/>
        </w:rPr>
        <w:t>CSIRO</w:t>
      </w:r>
      <w:r w:rsidRPr="00C51A02">
        <w:rPr>
          <w:lang w:eastAsia="en-AU"/>
        </w:rPr>
        <w:tab/>
        <w:t>Commonwealth Scientific and Industrial Research Organisation</w:t>
      </w:r>
    </w:p>
    <w:p w14:paraId="1425340E" w14:textId="77777777" w:rsidR="00C51A02" w:rsidRPr="00C51A02" w:rsidRDefault="00C51A02" w:rsidP="00AA6CC6">
      <w:pPr>
        <w:pStyle w:val="ARBodyText"/>
        <w:tabs>
          <w:tab w:val="left" w:pos="1134"/>
        </w:tabs>
        <w:rPr>
          <w:lang w:eastAsia="en-AU"/>
        </w:rPr>
      </w:pPr>
      <w:r w:rsidRPr="00C51A02">
        <w:rPr>
          <w:lang w:eastAsia="en-AU"/>
        </w:rPr>
        <w:t>EIS</w:t>
      </w:r>
      <w:r w:rsidRPr="00C51A02">
        <w:rPr>
          <w:lang w:eastAsia="en-AU"/>
        </w:rPr>
        <w:tab/>
        <w:t>Environmental impact statement</w:t>
      </w:r>
    </w:p>
    <w:p w14:paraId="724AB727" w14:textId="77777777" w:rsidR="00C51A02" w:rsidRPr="00C51A02" w:rsidRDefault="00C51A02" w:rsidP="00AA6CC6">
      <w:pPr>
        <w:pStyle w:val="ARBodyText"/>
        <w:tabs>
          <w:tab w:val="left" w:pos="1134"/>
        </w:tabs>
        <w:rPr>
          <w:lang w:eastAsia="en-AU"/>
        </w:rPr>
      </w:pPr>
      <w:r w:rsidRPr="00C51A02">
        <w:rPr>
          <w:lang w:eastAsia="en-AU"/>
        </w:rPr>
        <w:t>EL</w:t>
      </w:r>
      <w:r w:rsidRPr="00C51A02">
        <w:rPr>
          <w:lang w:eastAsia="en-AU"/>
        </w:rPr>
        <w:tab/>
        <w:t>Executive level</w:t>
      </w:r>
    </w:p>
    <w:p w14:paraId="37614A9B" w14:textId="77777777" w:rsidR="00C51A02" w:rsidRPr="00C51A02" w:rsidRDefault="00C51A02" w:rsidP="00AA6CC6">
      <w:pPr>
        <w:pStyle w:val="ARBodyText"/>
        <w:tabs>
          <w:tab w:val="left" w:pos="1134"/>
        </w:tabs>
        <w:rPr>
          <w:lang w:eastAsia="en-AU"/>
        </w:rPr>
      </w:pPr>
      <w:r w:rsidRPr="00C51A02">
        <w:rPr>
          <w:lang w:eastAsia="en-AU"/>
        </w:rPr>
        <w:t>EMC</w:t>
      </w:r>
      <w:r w:rsidRPr="00C51A02">
        <w:rPr>
          <w:lang w:eastAsia="en-AU"/>
        </w:rPr>
        <w:tab/>
        <w:t>Environmental management charge</w:t>
      </w:r>
    </w:p>
    <w:p w14:paraId="54847FFF" w14:textId="77777777" w:rsidR="00C51A02" w:rsidRPr="00C51A02" w:rsidRDefault="00C51A02" w:rsidP="00AA6CC6">
      <w:pPr>
        <w:pStyle w:val="ARBodyText"/>
        <w:tabs>
          <w:tab w:val="left" w:pos="1134"/>
        </w:tabs>
        <w:rPr>
          <w:lang w:eastAsia="en-AU"/>
        </w:rPr>
      </w:pPr>
      <w:r w:rsidRPr="00C51A02">
        <w:rPr>
          <w:lang w:eastAsia="en-AU"/>
        </w:rPr>
        <w:t>ENA</w:t>
      </w:r>
      <w:r w:rsidRPr="00C51A02">
        <w:rPr>
          <w:lang w:eastAsia="en-AU"/>
        </w:rPr>
        <w:tab/>
        <w:t>Equipment notification approval</w:t>
      </w:r>
    </w:p>
    <w:p w14:paraId="7A2F4083" w14:textId="77777777" w:rsidR="00C51A02" w:rsidRPr="00C51A02" w:rsidRDefault="00C51A02" w:rsidP="00AA6CC6">
      <w:pPr>
        <w:pStyle w:val="ARBodyText"/>
        <w:tabs>
          <w:tab w:val="left" w:pos="1134"/>
        </w:tabs>
        <w:rPr>
          <w:i/>
          <w:lang w:eastAsia="en-AU"/>
        </w:rPr>
      </w:pPr>
      <w:r w:rsidRPr="00C51A02">
        <w:rPr>
          <w:lang w:eastAsia="en-AU"/>
        </w:rPr>
        <w:t>EPBC Act</w:t>
      </w:r>
      <w:r w:rsidRPr="00C51A02">
        <w:rPr>
          <w:lang w:eastAsia="en-AU"/>
        </w:rPr>
        <w:tab/>
      </w:r>
      <w:r w:rsidRPr="00C51A02">
        <w:rPr>
          <w:i/>
          <w:lang w:eastAsia="en-AU"/>
        </w:rPr>
        <w:t>Environment Protection and Biodiversity Conservation Act 1999</w:t>
      </w:r>
    </w:p>
    <w:p w14:paraId="7C25E481" w14:textId="77777777" w:rsidR="00C51A02" w:rsidRPr="00C51A02" w:rsidRDefault="00C51A02" w:rsidP="00AA6CC6">
      <w:pPr>
        <w:pStyle w:val="ARBodyText"/>
        <w:tabs>
          <w:tab w:val="left" w:pos="1134"/>
        </w:tabs>
        <w:rPr>
          <w:i/>
          <w:lang w:eastAsia="en-AU"/>
        </w:rPr>
      </w:pPr>
      <w:r w:rsidRPr="00C51A02">
        <w:rPr>
          <w:lang w:eastAsia="en-AU"/>
        </w:rPr>
        <w:t>FNA</w:t>
      </w:r>
      <w:r w:rsidRPr="00C51A02">
        <w:rPr>
          <w:lang w:eastAsia="en-AU"/>
        </w:rPr>
        <w:tab/>
        <w:t>Facility notification approval</w:t>
      </w:r>
    </w:p>
    <w:p w14:paraId="512FC68B" w14:textId="5B9F03ED" w:rsidR="00C51A02" w:rsidRDefault="00C51A02" w:rsidP="00AA6CC6">
      <w:pPr>
        <w:pStyle w:val="ARBodyText"/>
        <w:tabs>
          <w:tab w:val="left" w:pos="1134"/>
        </w:tabs>
        <w:rPr>
          <w:lang w:eastAsia="en-AU"/>
        </w:rPr>
      </w:pPr>
      <w:r w:rsidRPr="00C51A02">
        <w:rPr>
          <w:lang w:eastAsia="en-AU"/>
        </w:rPr>
        <w:t>FOI</w:t>
      </w:r>
      <w:r w:rsidRPr="00C51A02">
        <w:rPr>
          <w:lang w:eastAsia="en-AU"/>
        </w:rPr>
        <w:tab/>
        <w:t>Freedom o</w:t>
      </w:r>
      <w:r w:rsidR="00D74BDD">
        <w:rPr>
          <w:lang w:eastAsia="en-AU"/>
        </w:rPr>
        <w:t>f</w:t>
      </w:r>
      <w:r w:rsidRPr="00C51A02">
        <w:rPr>
          <w:lang w:eastAsia="en-AU"/>
        </w:rPr>
        <w:t xml:space="preserve"> information</w:t>
      </w:r>
    </w:p>
    <w:p w14:paraId="62A4B9DE" w14:textId="64355174" w:rsidR="005B3282" w:rsidRPr="00C51A02" w:rsidRDefault="005B3282" w:rsidP="00AA6CC6">
      <w:pPr>
        <w:pStyle w:val="ARBodyText"/>
        <w:tabs>
          <w:tab w:val="left" w:pos="1134"/>
        </w:tabs>
        <w:rPr>
          <w:lang w:eastAsia="en-AU"/>
        </w:rPr>
      </w:pPr>
      <w:r>
        <w:rPr>
          <w:lang w:eastAsia="en-AU"/>
        </w:rPr>
        <w:t>GBR</w:t>
      </w:r>
      <w:r>
        <w:rPr>
          <w:lang w:eastAsia="en-AU"/>
        </w:rPr>
        <w:tab/>
        <w:t>Great Barrier Reef</w:t>
      </w:r>
    </w:p>
    <w:p w14:paraId="30E0A328" w14:textId="77777777" w:rsidR="00C51A02" w:rsidRPr="00C51A02" w:rsidRDefault="00C51A02" w:rsidP="00AA6CC6">
      <w:pPr>
        <w:pStyle w:val="ARBodyText"/>
        <w:tabs>
          <w:tab w:val="left" w:pos="1134"/>
        </w:tabs>
        <w:rPr>
          <w:i/>
          <w:lang w:eastAsia="en-AU"/>
        </w:rPr>
      </w:pPr>
      <w:r w:rsidRPr="00C51A02">
        <w:rPr>
          <w:lang w:eastAsia="en-AU"/>
        </w:rPr>
        <w:t>GBRMPA</w:t>
      </w:r>
      <w:r w:rsidRPr="00C51A02">
        <w:rPr>
          <w:lang w:eastAsia="en-AU"/>
        </w:rPr>
        <w:tab/>
        <w:t>Great Barrier Reef Marine Park Authority</w:t>
      </w:r>
      <w:r w:rsidRPr="00C51A02">
        <w:rPr>
          <w:i/>
          <w:lang w:eastAsia="en-AU"/>
        </w:rPr>
        <w:t xml:space="preserve"> </w:t>
      </w:r>
    </w:p>
    <w:p w14:paraId="34DFF525" w14:textId="77777777" w:rsidR="00C51A02" w:rsidRPr="00C51A02" w:rsidRDefault="00C51A02" w:rsidP="00AA6CC6">
      <w:pPr>
        <w:pStyle w:val="ARBodyText"/>
        <w:tabs>
          <w:tab w:val="left" w:pos="1134"/>
        </w:tabs>
        <w:rPr>
          <w:lang w:eastAsia="en-AU"/>
        </w:rPr>
      </w:pPr>
      <w:r w:rsidRPr="00C51A02">
        <w:rPr>
          <w:lang w:eastAsia="en-AU"/>
        </w:rPr>
        <w:t>GST</w:t>
      </w:r>
      <w:r w:rsidRPr="00C51A02">
        <w:rPr>
          <w:lang w:eastAsia="en-AU"/>
        </w:rPr>
        <w:tab/>
        <w:t>Goods and services tax</w:t>
      </w:r>
    </w:p>
    <w:p w14:paraId="53B5FBBB" w14:textId="7CC4DA35" w:rsidR="00C51A02" w:rsidRDefault="00C51A02" w:rsidP="00AA6CC6">
      <w:pPr>
        <w:pStyle w:val="ARBodyText"/>
        <w:tabs>
          <w:tab w:val="left" w:pos="1134"/>
        </w:tabs>
        <w:rPr>
          <w:lang w:eastAsia="en-AU"/>
        </w:rPr>
      </w:pPr>
      <w:r w:rsidRPr="00C51A02">
        <w:rPr>
          <w:lang w:eastAsia="en-AU"/>
        </w:rPr>
        <w:t>ICRI</w:t>
      </w:r>
      <w:r w:rsidRPr="00C51A02">
        <w:rPr>
          <w:lang w:eastAsia="en-AU"/>
        </w:rPr>
        <w:tab/>
        <w:t>International Coral Reef Initiative</w:t>
      </w:r>
    </w:p>
    <w:p w14:paraId="3D9B921B" w14:textId="2036279D" w:rsidR="00154D5C" w:rsidRDefault="00154D5C" w:rsidP="00AA6CC6">
      <w:pPr>
        <w:pStyle w:val="ARBodyText"/>
        <w:tabs>
          <w:tab w:val="left" w:pos="1134"/>
        </w:tabs>
        <w:rPr>
          <w:lang w:eastAsia="en-AU"/>
        </w:rPr>
      </w:pPr>
      <w:r>
        <w:rPr>
          <w:lang w:eastAsia="en-AU"/>
        </w:rPr>
        <w:t>IHEG</w:t>
      </w:r>
      <w:r>
        <w:rPr>
          <w:lang w:eastAsia="en-AU"/>
        </w:rPr>
        <w:tab/>
        <w:t>Indigenous Heritage Expert Group</w:t>
      </w:r>
    </w:p>
    <w:p w14:paraId="7E91EA90" w14:textId="5CB46268" w:rsidR="00010625" w:rsidRDefault="00010625" w:rsidP="00AA6CC6">
      <w:pPr>
        <w:pStyle w:val="ARBodyText"/>
        <w:tabs>
          <w:tab w:val="left" w:pos="1134"/>
        </w:tabs>
        <w:rPr>
          <w:lang w:eastAsia="en-AU"/>
        </w:rPr>
      </w:pPr>
      <w:r>
        <w:rPr>
          <w:lang w:eastAsia="en-AU"/>
        </w:rPr>
        <w:t>IUCN</w:t>
      </w:r>
      <w:r>
        <w:rPr>
          <w:lang w:eastAsia="en-AU"/>
        </w:rPr>
        <w:tab/>
        <w:t>International Union for the Conservation of Nature</w:t>
      </w:r>
    </w:p>
    <w:p w14:paraId="5A6E836A" w14:textId="00FE4288" w:rsidR="00154D5C" w:rsidRPr="00C51A02" w:rsidRDefault="00154D5C" w:rsidP="00AA6CC6">
      <w:pPr>
        <w:pStyle w:val="ARBodyText"/>
        <w:tabs>
          <w:tab w:val="left" w:pos="1134"/>
        </w:tabs>
        <w:rPr>
          <w:lang w:eastAsia="en-AU"/>
        </w:rPr>
      </w:pPr>
      <w:r>
        <w:rPr>
          <w:lang w:eastAsia="en-AU"/>
        </w:rPr>
        <w:t>LPP</w:t>
      </w:r>
      <w:r>
        <w:rPr>
          <w:lang w:eastAsia="en-AU"/>
        </w:rPr>
        <w:tab/>
        <w:t>Late payment penalty</w:t>
      </w:r>
    </w:p>
    <w:p w14:paraId="0787197E" w14:textId="77777777" w:rsidR="00C51A02" w:rsidRPr="00C51A02" w:rsidRDefault="00C51A02" w:rsidP="00AA6CC6">
      <w:pPr>
        <w:pStyle w:val="ARBodyText"/>
        <w:tabs>
          <w:tab w:val="left" w:pos="1134"/>
        </w:tabs>
        <w:rPr>
          <w:lang w:eastAsia="en-AU"/>
        </w:rPr>
      </w:pPr>
      <w:r w:rsidRPr="00C51A02">
        <w:rPr>
          <w:lang w:eastAsia="en-AU"/>
        </w:rPr>
        <w:t>MNA</w:t>
      </w:r>
      <w:r w:rsidRPr="00C51A02">
        <w:rPr>
          <w:lang w:eastAsia="en-AU"/>
        </w:rPr>
        <w:tab/>
        <w:t>Mooring notification approval</w:t>
      </w:r>
    </w:p>
    <w:p w14:paraId="64E9A11B" w14:textId="77777777" w:rsidR="00C51A02" w:rsidRPr="00C51A02" w:rsidRDefault="00C51A02" w:rsidP="00AA6CC6">
      <w:pPr>
        <w:pStyle w:val="ARBodyText"/>
        <w:tabs>
          <w:tab w:val="left" w:pos="1134"/>
        </w:tabs>
        <w:rPr>
          <w:lang w:eastAsia="en-AU"/>
        </w:rPr>
      </w:pPr>
      <w:r w:rsidRPr="00C51A02">
        <w:rPr>
          <w:lang w:eastAsia="en-AU"/>
        </w:rPr>
        <w:t>MPA</w:t>
      </w:r>
      <w:r w:rsidRPr="00C51A02">
        <w:rPr>
          <w:lang w:eastAsia="en-AU"/>
        </w:rPr>
        <w:tab/>
        <w:t>Marine Park Authority</w:t>
      </w:r>
    </w:p>
    <w:p w14:paraId="71D67AB2" w14:textId="77777777" w:rsidR="00C51A02" w:rsidRDefault="00C51A02" w:rsidP="00AA6CC6">
      <w:pPr>
        <w:pStyle w:val="ARBodyText"/>
        <w:tabs>
          <w:tab w:val="left" w:pos="1134"/>
        </w:tabs>
        <w:rPr>
          <w:lang w:eastAsia="en-AU"/>
        </w:rPr>
      </w:pPr>
      <w:r w:rsidRPr="00C51A02">
        <w:rPr>
          <w:lang w:eastAsia="en-AU"/>
        </w:rPr>
        <w:t>NESB</w:t>
      </w:r>
      <w:r w:rsidRPr="00C51A02">
        <w:rPr>
          <w:lang w:eastAsia="en-AU"/>
        </w:rPr>
        <w:tab/>
        <w:t>Non-English speaking background</w:t>
      </w:r>
    </w:p>
    <w:p w14:paraId="589A7E3C" w14:textId="3FD7F212" w:rsidR="00154D5C" w:rsidRPr="00C51A02" w:rsidRDefault="00154D5C" w:rsidP="00AA6CC6">
      <w:pPr>
        <w:pStyle w:val="ARBodyText"/>
        <w:tabs>
          <w:tab w:val="left" w:pos="1134"/>
        </w:tabs>
        <w:rPr>
          <w:lang w:eastAsia="en-AU"/>
        </w:rPr>
      </w:pPr>
      <w:r>
        <w:rPr>
          <w:lang w:eastAsia="en-AU"/>
        </w:rPr>
        <w:t>NESP</w:t>
      </w:r>
      <w:r>
        <w:rPr>
          <w:lang w:eastAsia="en-AU"/>
        </w:rPr>
        <w:tab/>
        <w:t>National Environmental Science Programme</w:t>
      </w:r>
    </w:p>
    <w:p w14:paraId="4C2E0276" w14:textId="77777777" w:rsidR="00C51A02" w:rsidRPr="00C51A02" w:rsidRDefault="00C51A02" w:rsidP="00AA6CC6">
      <w:pPr>
        <w:pStyle w:val="ARBodyText"/>
        <w:tabs>
          <w:tab w:val="left" w:pos="1134"/>
        </w:tabs>
        <w:rPr>
          <w:lang w:eastAsia="en-AU"/>
        </w:rPr>
      </w:pPr>
      <w:r w:rsidRPr="00C51A02">
        <w:rPr>
          <w:lang w:eastAsia="en-AU"/>
        </w:rPr>
        <w:t>PER</w:t>
      </w:r>
      <w:r w:rsidRPr="00C51A02">
        <w:rPr>
          <w:lang w:eastAsia="en-AU"/>
        </w:rPr>
        <w:tab/>
        <w:t>Public environment report</w:t>
      </w:r>
    </w:p>
    <w:p w14:paraId="1C215631" w14:textId="5D6A6336" w:rsidR="00C51A02" w:rsidRDefault="00C51A02" w:rsidP="00AA6CC6">
      <w:pPr>
        <w:pStyle w:val="ARBodyText"/>
        <w:tabs>
          <w:tab w:val="left" w:pos="1134"/>
        </w:tabs>
        <w:rPr>
          <w:i/>
          <w:lang w:eastAsia="en-AU"/>
        </w:rPr>
      </w:pPr>
      <w:r w:rsidRPr="00C51A02">
        <w:rPr>
          <w:lang w:eastAsia="en-AU"/>
        </w:rPr>
        <w:t>PGPA Act</w:t>
      </w:r>
      <w:r w:rsidRPr="00C51A02">
        <w:rPr>
          <w:lang w:eastAsia="en-AU"/>
        </w:rPr>
        <w:tab/>
      </w:r>
      <w:r w:rsidRPr="00C51A02">
        <w:rPr>
          <w:i/>
          <w:lang w:eastAsia="en-AU"/>
        </w:rPr>
        <w:t>Public Governance, Performance and Accountabil</w:t>
      </w:r>
      <w:r w:rsidR="00D74BDD">
        <w:rPr>
          <w:i/>
          <w:lang w:eastAsia="en-AU"/>
        </w:rPr>
        <w:t>i</w:t>
      </w:r>
      <w:r w:rsidRPr="00C51A02">
        <w:rPr>
          <w:i/>
          <w:lang w:eastAsia="en-AU"/>
        </w:rPr>
        <w:t>ty Act 2013</w:t>
      </w:r>
    </w:p>
    <w:p w14:paraId="3C7A040D" w14:textId="4FC9E3E0" w:rsidR="00010625" w:rsidRPr="00010625" w:rsidRDefault="00010625" w:rsidP="00010625">
      <w:pPr>
        <w:pStyle w:val="ARBodyText"/>
        <w:tabs>
          <w:tab w:val="left" w:pos="1276"/>
        </w:tabs>
        <w:rPr>
          <w:lang w:eastAsia="en-AU"/>
        </w:rPr>
      </w:pPr>
      <w:r w:rsidRPr="00010625">
        <w:rPr>
          <w:lang w:eastAsia="en-AU"/>
        </w:rPr>
        <w:t>PGPA Rule</w:t>
      </w:r>
      <w:r>
        <w:rPr>
          <w:lang w:eastAsia="en-AU"/>
        </w:rPr>
        <w:tab/>
        <w:t>Public Governance, Performance and Accountability Rule</w:t>
      </w:r>
    </w:p>
    <w:p w14:paraId="45F449CD" w14:textId="77777777" w:rsidR="00C51A02" w:rsidRPr="00C51A02" w:rsidRDefault="00C51A02" w:rsidP="00AA6CC6">
      <w:pPr>
        <w:pStyle w:val="ARBodyText"/>
        <w:tabs>
          <w:tab w:val="left" w:pos="1134"/>
        </w:tabs>
        <w:rPr>
          <w:lang w:eastAsia="en-AU"/>
        </w:rPr>
      </w:pPr>
      <w:r w:rsidRPr="00C51A02">
        <w:rPr>
          <w:lang w:eastAsia="en-AU"/>
        </w:rPr>
        <w:t>PIP</w:t>
      </w:r>
      <w:r w:rsidRPr="00C51A02">
        <w:rPr>
          <w:lang w:eastAsia="en-AU"/>
        </w:rPr>
        <w:tab/>
        <w:t>Public information package</w:t>
      </w:r>
    </w:p>
    <w:p w14:paraId="47C0198F" w14:textId="77777777" w:rsidR="00C51A02" w:rsidRDefault="00C51A02" w:rsidP="00AA6CC6">
      <w:pPr>
        <w:pStyle w:val="ARBodyText"/>
        <w:tabs>
          <w:tab w:val="left" w:pos="1134"/>
        </w:tabs>
        <w:rPr>
          <w:lang w:eastAsia="en-AU"/>
        </w:rPr>
      </w:pPr>
      <w:r w:rsidRPr="00C51A02">
        <w:rPr>
          <w:lang w:eastAsia="en-AU"/>
        </w:rPr>
        <w:t>PWD</w:t>
      </w:r>
      <w:r w:rsidRPr="00C51A02">
        <w:rPr>
          <w:lang w:eastAsia="en-AU"/>
        </w:rPr>
        <w:tab/>
        <w:t>People with a disability</w:t>
      </w:r>
    </w:p>
    <w:p w14:paraId="1A99CE9E" w14:textId="3D7B4890" w:rsidR="00154D5C" w:rsidRPr="00C51A02" w:rsidRDefault="00154D5C" w:rsidP="00AA6CC6">
      <w:pPr>
        <w:pStyle w:val="ARBodyText"/>
        <w:tabs>
          <w:tab w:val="left" w:pos="1134"/>
        </w:tabs>
        <w:rPr>
          <w:lang w:eastAsia="en-AU"/>
        </w:rPr>
      </w:pPr>
      <w:r>
        <w:rPr>
          <w:lang w:eastAsia="en-AU"/>
        </w:rPr>
        <w:t>QBFP</w:t>
      </w:r>
      <w:r>
        <w:rPr>
          <w:lang w:eastAsia="en-AU"/>
        </w:rPr>
        <w:tab/>
        <w:t>Queensland Boating and Fisheries Patrol</w:t>
      </w:r>
    </w:p>
    <w:p w14:paraId="2FA165DB" w14:textId="77777777" w:rsidR="00C51A02" w:rsidRPr="00C51A02" w:rsidRDefault="00C51A02" w:rsidP="00AA6CC6">
      <w:pPr>
        <w:pStyle w:val="ARBodyText"/>
        <w:tabs>
          <w:tab w:val="left" w:pos="1134"/>
        </w:tabs>
        <w:rPr>
          <w:lang w:eastAsia="en-AU"/>
        </w:rPr>
      </w:pPr>
      <w:r w:rsidRPr="00C51A02">
        <w:rPr>
          <w:lang w:eastAsia="en-AU"/>
        </w:rPr>
        <w:lastRenderedPageBreak/>
        <w:t>QPWS</w:t>
      </w:r>
      <w:r w:rsidRPr="00C51A02">
        <w:rPr>
          <w:lang w:eastAsia="en-AU"/>
        </w:rPr>
        <w:tab/>
        <w:t>Queensland Parks and Wildlife Service</w:t>
      </w:r>
    </w:p>
    <w:p w14:paraId="712CF1E7" w14:textId="45E80FB5" w:rsidR="00776698" w:rsidRPr="00C51A02" w:rsidRDefault="00776698" w:rsidP="00AA6CC6">
      <w:pPr>
        <w:pStyle w:val="ARBodyText"/>
        <w:tabs>
          <w:tab w:val="left" w:pos="1134"/>
        </w:tabs>
        <w:rPr>
          <w:lang w:eastAsia="en-AU"/>
        </w:rPr>
      </w:pPr>
      <w:r>
        <w:rPr>
          <w:lang w:eastAsia="en-AU"/>
        </w:rPr>
        <w:t>RAP</w:t>
      </w:r>
      <w:r>
        <w:rPr>
          <w:lang w:eastAsia="en-AU"/>
        </w:rPr>
        <w:tab/>
        <w:t>Reconciliation Action Plan</w:t>
      </w:r>
    </w:p>
    <w:p w14:paraId="74C63DD1" w14:textId="77777777" w:rsidR="00D06FD9" w:rsidRDefault="00C51A02" w:rsidP="00AA6CC6">
      <w:pPr>
        <w:pStyle w:val="ARBodyText"/>
        <w:tabs>
          <w:tab w:val="left" w:pos="1134"/>
        </w:tabs>
        <w:rPr>
          <w:lang w:eastAsia="en-AU"/>
        </w:rPr>
      </w:pPr>
      <w:r w:rsidRPr="00C51A02">
        <w:rPr>
          <w:lang w:eastAsia="en-AU"/>
        </w:rPr>
        <w:t>RIMReP</w:t>
      </w:r>
      <w:r w:rsidRPr="00C51A02">
        <w:rPr>
          <w:lang w:eastAsia="en-AU"/>
        </w:rPr>
        <w:tab/>
        <w:t>Reef 2050 Integrated Monitoring and Reporting Program</w:t>
      </w:r>
    </w:p>
    <w:p w14:paraId="5DCD5368" w14:textId="306CF806" w:rsidR="00C51A02" w:rsidRDefault="00D06FD9" w:rsidP="00AA6CC6">
      <w:pPr>
        <w:pStyle w:val="ARBodyText"/>
        <w:tabs>
          <w:tab w:val="left" w:pos="1134"/>
        </w:tabs>
        <w:rPr>
          <w:lang w:eastAsia="en-AU"/>
        </w:rPr>
      </w:pPr>
      <w:r>
        <w:rPr>
          <w:lang w:eastAsia="en-AU"/>
        </w:rPr>
        <w:t>RMS</w:t>
      </w:r>
      <w:r>
        <w:rPr>
          <w:lang w:eastAsia="en-AU"/>
        </w:rPr>
        <w:tab/>
        <w:t>Reef Management System</w:t>
      </w:r>
    </w:p>
    <w:p w14:paraId="5F73C8CF" w14:textId="48ECC274" w:rsidR="00F918A7" w:rsidRDefault="00F918A7" w:rsidP="00AA6CC6">
      <w:pPr>
        <w:pStyle w:val="ARBodyText"/>
        <w:tabs>
          <w:tab w:val="left" w:pos="1134"/>
        </w:tabs>
        <w:rPr>
          <w:lang w:eastAsia="en-AU"/>
        </w:rPr>
      </w:pPr>
      <w:r>
        <w:rPr>
          <w:lang w:eastAsia="en-AU"/>
        </w:rPr>
        <w:t>RRAP</w:t>
      </w:r>
      <w:r>
        <w:rPr>
          <w:lang w:eastAsia="en-AU"/>
        </w:rPr>
        <w:tab/>
        <w:t>Reef Restoration and Adaptation Program</w:t>
      </w:r>
    </w:p>
    <w:p w14:paraId="354B0298" w14:textId="1A9CA2CC" w:rsidR="00154D5C" w:rsidRPr="00C51A02" w:rsidRDefault="00154D5C" w:rsidP="00AA6CC6">
      <w:pPr>
        <w:pStyle w:val="ARBodyText"/>
        <w:tabs>
          <w:tab w:val="left" w:pos="1134"/>
        </w:tabs>
        <w:rPr>
          <w:lang w:eastAsia="en-AU"/>
        </w:rPr>
      </w:pPr>
      <w:r>
        <w:rPr>
          <w:lang w:eastAsia="en-AU"/>
        </w:rPr>
        <w:t>SELTMP</w:t>
      </w:r>
      <w:r>
        <w:rPr>
          <w:lang w:eastAsia="en-AU"/>
        </w:rPr>
        <w:tab/>
        <w:t>Social and Economic Long-term Monitoring Program</w:t>
      </w:r>
    </w:p>
    <w:p w14:paraId="2905963F" w14:textId="77777777" w:rsidR="00C51A02" w:rsidRPr="00C51A02" w:rsidRDefault="00C51A02" w:rsidP="00AA6CC6">
      <w:pPr>
        <w:pStyle w:val="ARBodyText"/>
        <w:tabs>
          <w:tab w:val="left" w:pos="1134"/>
        </w:tabs>
        <w:rPr>
          <w:lang w:eastAsia="en-AU"/>
        </w:rPr>
      </w:pPr>
      <w:r w:rsidRPr="00C51A02">
        <w:rPr>
          <w:lang w:eastAsia="en-AU"/>
        </w:rPr>
        <w:t>SES</w:t>
      </w:r>
      <w:r w:rsidRPr="00C51A02">
        <w:rPr>
          <w:lang w:eastAsia="en-AU"/>
        </w:rPr>
        <w:tab/>
        <w:t>Senior Executive Service</w:t>
      </w:r>
    </w:p>
    <w:p w14:paraId="5661C414" w14:textId="77777777" w:rsidR="00C51A02" w:rsidRPr="00C51A02" w:rsidRDefault="00C51A02" w:rsidP="00AA6CC6">
      <w:pPr>
        <w:pStyle w:val="ARBodyText"/>
        <w:tabs>
          <w:tab w:val="left" w:pos="1134"/>
        </w:tabs>
        <w:rPr>
          <w:lang w:eastAsia="en-AU"/>
        </w:rPr>
      </w:pPr>
      <w:r w:rsidRPr="00C51A02">
        <w:rPr>
          <w:lang w:eastAsia="en-AU"/>
        </w:rPr>
        <w:t>SME</w:t>
      </w:r>
      <w:r w:rsidRPr="00C51A02">
        <w:rPr>
          <w:lang w:eastAsia="en-AU"/>
        </w:rPr>
        <w:tab/>
        <w:t>Small and medium enterprises</w:t>
      </w:r>
    </w:p>
    <w:p w14:paraId="7FAC2142" w14:textId="77777777" w:rsidR="00C51A02" w:rsidRPr="00C51A02" w:rsidRDefault="00C51A02" w:rsidP="00AA6CC6">
      <w:pPr>
        <w:pStyle w:val="ARBodyText"/>
        <w:tabs>
          <w:tab w:val="left" w:pos="1134"/>
        </w:tabs>
        <w:rPr>
          <w:lang w:eastAsia="en-AU"/>
        </w:rPr>
      </w:pPr>
      <w:r w:rsidRPr="00C51A02">
        <w:rPr>
          <w:lang w:eastAsia="en-AU"/>
        </w:rPr>
        <w:t>SOW</w:t>
      </w:r>
      <w:r w:rsidRPr="00C51A02">
        <w:rPr>
          <w:lang w:eastAsia="en-AU"/>
        </w:rPr>
        <w:tab/>
        <w:t>Schedule of works</w:t>
      </w:r>
    </w:p>
    <w:p w14:paraId="0984D3B2" w14:textId="77777777" w:rsidR="00C51A02" w:rsidRPr="00C51A02" w:rsidRDefault="00C51A02" w:rsidP="00AA6CC6">
      <w:pPr>
        <w:pStyle w:val="ARBodyText"/>
        <w:tabs>
          <w:tab w:val="left" w:pos="1134"/>
        </w:tabs>
        <w:rPr>
          <w:lang w:eastAsia="en-AU"/>
        </w:rPr>
      </w:pPr>
      <w:r w:rsidRPr="00C51A02">
        <w:rPr>
          <w:lang w:eastAsia="en-AU"/>
        </w:rPr>
        <w:t>STA</w:t>
      </w:r>
      <w:r w:rsidRPr="00C51A02">
        <w:rPr>
          <w:lang w:eastAsia="en-AU"/>
        </w:rPr>
        <w:tab/>
        <w:t>Science and Technology Australia</w:t>
      </w:r>
    </w:p>
    <w:p w14:paraId="473ABB8B" w14:textId="77777777" w:rsidR="00C51A02" w:rsidRPr="00C51A02" w:rsidRDefault="00C51A02" w:rsidP="00AA6CC6">
      <w:pPr>
        <w:pStyle w:val="ARBodyText"/>
        <w:tabs>
          <w:tab w:val="left" w:pos="1134"/>
        </w:tabs>
        <w:rPr>
          <w:lang w:eastAsia="en-AU"/>
        </w:rPr>
      </w:pPr>
      <w:r w:rsidRPr="00C51A02">
        <w:rPr>
          <w:lang w:eastAsia="en-AU"/>
        </w:rPr>
        <w:t>TUMRA</w:t>
      </w:r>
      <w:r w:rsidRPr="00C51A02">
        <w:rPr>
          <w:lang w:eastAsia="en-AU"/>
        </w:rPr>
        <w:tab/>
        <w:t>Traditional Use of Marine Resources Agreement</w:t>
      </w:r>
    </w:p>
    <w:p w14:paraId="333996E4" w14:textId="77777777" w:rsidR="00C51A02" w:rsidRPr="00C51A02" w:rsidRDefault="00C51A02" w:rsidP="00AA6CC6">
      <w:pPr>
        <w:pStyle w:val="ARBodyText"/>
        <w:tabs>
          <w:tab w:val="left" w:pos="1134"/>
        </w:tabs>
        <w:rPr>
          <w:lang w:eastAsia="en-AU"/>
        </w:rPr>
      </w:pPr>
      <w:r w:rsidRPr="00C51A02">
        <w:rPr>
          <w:lang w:eastAsia="en-AU"/>
        </w:rPr>
        <w:t>VIN</w:t>
      </w:r>
      <w:r w:rsidRPr="00C51A02">
        <w:rPr>
          <w:lang w:eastAsia="en-AU"/>
        </w:rPr>
        <w:tab/>
        <w:t>Vessel identification number</w:t>
      </w:r>
    </w:p>
    <w:p w14:paraId="435E8909" w14:textId="77777777" w:rsidR="00C51A02" w:rsidRPr="00C51A02" w:rsidRDefault="00C51A02" w:rsidP="00AA6CC6">
      <w:pPr>
        <w:pStyle w:val="ARBodyText"/>
        <w:tabs>
          <w:tab w:val="left" w:pos="1134"/>
        </w:tabs>
        <w:rPr>
          <w:lang w:eastAsia="en-AU"/>
        </w:rPr>
      </w:pPr>
      <w:r w:rsidRPr="00C51A02">
        <w:rPr>
          <w:lang w:eastAsia="en-AU"/>
        </w:rPr>
        <w:t xml:space="preserve">VNA </w:t>
      </w:r>
      <w:r w:rsidRPr="00C51A02">
        <w:rPr>
          <w:lang w:eastAsia="en-AU"/>
        </w:rPr>
        <w:tab/>
        <w:t>Vessel notification approval</w:t>
      </w:r>
    </w:p>
    <w:p w14:paraId="35B714BC" w14:textId="5E86C76E" w:rsidR="00C51A02" w:rsidRDefault="00C51A02" w:rsidP="00A172DE">
      <w:pPr>
        <w:pStyle w:val="Heading2"/>
      </w:pPr>
      <w:bookmarkStart w:id="487" w:name="_Toc19539981"/>
      <w:r>
        <w:t>Glossary</w:t>
      </w:r>
      <w:bookmarkEnd w:id="487"/>
    </w:p>
    <w:p w14:paraId="6D36D96F" w14:textId="7DD2A4CA" w:rsidR="00AA6CC6" w:rsidRPr="00AA6CC6" w:rsidRDefault="00AA6CC6" w:rsidP="00AA6CC6">
      <w:pPr>
        <w:pStyle w:val="ARBodyText"/>
        <w:ind w:left="2268" w:hanging="2268"/>
        <w:rPr>
          <w:lang w:eastAsia="en-AU"/>
        </w:rPr>
      </w:pPr>
      <w:r w:rsidRPr="00AA6CC6">
        <w:rPr>
          <w:lang w:eastAsia="en-AU"/>
        </w:rPr>
        <w:t>Appropriation</w:t>
      </w:r>
      <w:r w:rsidRPr="00AA6CC6">
        <w:rPr>
          <w:lang w:eastAsia="en-AU"/>
        </w:rPr>
        <w:tab/>
        <w:t xml:space="preserve">Public funds </w:t>
      </w:r>
      <w:r w:rsidR="00D74BDD">
        <w:rPr>
          <w:lang w:eastAsia="en-AU"/>
        </w:rPr>
        <w:t>a</w:t>
      </w:r>
      <w:r w:rsidRPr="00AA6CC6">
        <w:rPr>
          <w:lang w:eastAsia="en-AU"/>
        </w:rPr>
        <w:t>ppropriated for a specific purpose.</w:t>
      </w:r>
    </w:p>
    <w:p w14:paraId="6C405FD9" w14:textId="77777777" w:rsidR="00AA6CC6" w:rsidRPr="00AA6CC6" w:rsidRDefault="00AA6CC6" w:rsidP="00AA6CC6">
      <w:pPr>
        <w:pStyle w:val="ARBodyText"/>
        <w:ind w:left="2268" w:hanging="2268"/>
        <w:rPr>
          <w:lang w:eastAsia="en-AU"/>
        </w:rPr>
      </w:pPr>
      <w:r w:rsidRPr="00AA6CC6">
        <w:rPr>
          <w:lang w:eastAsia="en-AU"/>
        </w:rPr>
        <w:t>Biodiversity</w:t>
      </w:r>
      <w:r w:rsidRPr="00AA6CC6">
        <w:rPr>
          <w:lang w:eastAsia="en-AU"/>
        </w:rPr>
        <w:tab/>
        <w:t>The variability among living organisms from all sources including terrestrial, marine and other aquatic ecosystems, and the ecological complexes of which they are part.</w:t>
      </w:r>
    </w:p>
    <w:p w14:paraId="7CA9F0A7" w14:textId="77777777" w:rsidR="00AA6CC6" w:rsidRPr="00AA6CC6" w:rsidRDefault="00AA6CC6" w:rsidP="00AA6CC6">
      <w:pPr>
        <w:pStyle w:val="ARBodyText"/>
        <w:ind w:left="2268" w:hanging="2268"/>
        <w:rPr>
          <w:lang w:eastAsia="en-AU"/>
        </w:rPr>
      </w:pPr>
      <w:r w:rsidRPr="00AA6CC6">
        <w:rPr>
          <w:lang w:eastAsia="en-AU"/>
        </w:rPr>
        <w:t>Ecosystem resilience</w:t>
      </w:r>
      <w:r w:rsidRPr="00AA6CC6">
        <w:rPr>
          <w:lang w:eastAsia="en-AU"/>
        </w:rPr>
        <w:tab/>
        <w:t>The capacity of an ecosystem to recover from disturbance or withstand ongoing pressures.</w:t>
      </w:r>
    </w:p>
    <w:p w14:paraId="1E823B5E" w14:textId="77777777" w:rsidR="00AA6CC6" w:rsidRPr="00AA6CC6" w:rsidRDefault="00AA6CC6" w:rsidP="00AA6CC6">
      <w:pPr>
        <w:pStyle w:val="ARBodyText"/>
        <w:ind w:left="2268" w:hanging="2268"/>
        <w:rPr>
          <w:lang w:eastAsia="en-AU"/>
        </w:rPr>
      </w:pPr>
      <w:r w:rsidRPr="00AA6CC6">
        <w:rPr>
          <w:lang w:eastAsia="en-AU"/>
        </w:rPr>
        <w:t>Environmental management charge</w:t>
      </w:r>
    </w:p>
    <w:p w14:paraId="052C5301" w14:textId="77777777" w:rsidR="00AA6CC6" w:rsidRPr="00AA6CC6" w:rsidRDefault="00AA6CC6" w:rsidP="00AA6CC6">
      <w:pPr>
        <w:pStyle w:val="ARBodyText"/>
        <w:ind w:left="2268"/>
        <w:rPr>
          <w:lang w:eastAsia="en-AU"/>
        </w:rPr>
      </w:pPr>
      <w:r w:rsidRPr="00AA6CC6">
        <w:rPr>
          <w:lang w:eastAsia="en-AU"/>
        </w:rPr>
        <w:t>A charge associated with some commercial activities in the Great Barrier Reef Marine Park, including tourism operations, non-tourist charter operations, and facilities. The activities are undertaken with permission granted by the Great Barrier Reef Marine Park Authority.</w:t>
      </w:r>
    </w:p>
    <w:p w14:paraId="08EE2FA2" w14:textId="789431C1" w:rsidR="00300731" w:rsidRDefault="000E64CE" w:rsidP="00AA6CC6">
      <w:pPr>
        <w:pStyle w:val="ARBodyText"/>
        <w:ind w:left="2268" w:hanging="2268"/>
        <w:rPr>
          <w:lang w:eastAsia="en-AU"/>
        </w:rPr>
      </w:pPr>
      <w:r>
        <w:rPr>
          <w:lang w:eastAsia="en-AU"/>
        </w:rPr>
        <w:t>Outstanding universal v</w:t>
      </w:r>
      <w:r w:rsidR="00300731">
        <w:rPr>
          <w:lang w:eastAsia="en-AU"/>
        </w:rPr>
        <w:t>alue</w:t>
      </w:r>
    </w:p>
    <w:p w14:paraId="2A01B77A" w14:textId="03ECB4CF" w:rsidR="00300731" w:rsidRDefault="00300731" w:rsidP="00AA6CC6">
      <w:pPr>
        <w:pStyle w:val="ARBodyText"/>
        <w:ind w:left="2268" w:hanging="2268"/>
        <w:rPr>
          <w:lang w:eastAsia="en-AU"/>
        </w:rPr>
      </w:pPr>
      <w:r>
        <w:rPr>
          <w:lang w:eastAsia="en-AU"/>
        </w:rPr>
        <w:tab/>
      </w:r>
      <w:r w:rsidR="000E64CE">
        <w:rPr>
          <w:lang w:eastAsia="en-AU"/>
        </w:rPr>
        <w:t>Under the World Heritage Convention a property is considered to have outstanding universal value if it is of ‘cultural and/or natural significance which is so exceptional as to transcend national boundaries and to be of common importance for present and future generations of all ‘humanity’.</w:t>
      </w:r>
    </w:p>
    <w:p w14:paraId="4A3DE032" w14:textId="77777777" w:rsidR="00AA6CC6" w:rsidRPr="00AA6CC6" w:rsidRDefault="00AA6CC6" w:rsidP="00AA6CC6">
      <w:pPr>
        <w:pStyle w:val="ARBodyText"/>
        <w:ind w:left="2268" w:hanging="2268"/>
        <w:rPr>
          <w:lang w:eastAsia="en-AU"/>
        </w:rPr>
      </w:pPr>
      <w:r w:rsidRPr="00AA6CC6">
        <w:rPr>
          <w:lang w:eastAsia="en-AU"/>
        </w:rPr>
        <w:t>Photovoltaic</w:t>
      </w:r>
      <w:r w:rsidRPr="00AA6CC6">
        <w:rPr>
          <w:lang w:eastAsia="en-AU"/>
        </w:rPr>
        <w:tab/>
        <w:t>A potential sources of electric current under the influence of light or similar radiation.</w:t>
      </w:r>
    </w:p>
    <w:p w14:paraId="42CEC63D" w14:textId="77777777" w:rsidR="00AA6CC6" w:rsidRPr="00AA6CC6" w:rsidRDefault="00AA6CC6" w:rsidP="00AA6CC6">
      <w:pPr>
        <w:pStyle w:val="ARBodyText"/>
        <w:ind w:left="2268" w:hanging="2268"/>
        <w:rPr>
          <w:lang w:eastAsia="en-AU"/>
        </w:rPr>
      </w:pPr>
      <w:r w:rsidRPr="00AA6CC6">
        <w:rPr>
          <w:lang w:eastAsia="en-AU"/>
        </w:rPr>
        <w:t>Plan of management</w:t>
      </w:r>
      <w:r w:rsidRPr="00AA6CC6">
        <w:rPr>
          <w:lang w:eastAsia="en-AU"/>
        </w:rPr>
        <w:tab/>
        <w:t>A plan prepared for intensively used, or particularly vulnerable, groups of island and reefs and for the protection of vulnerable species or ecological communities.</w:t>
      </w:r>
    </w:p>
    <w:p w14:paraId="1197F777" w14:textId="77777777" w:rsidR="00AA6CC6" w:rsidRPr="00AA6CC6" w:rsidRDefault="00AA6CC6" w:rsidP="00AA6CC6">
      <w:pPr>
        <w:pStyle w:val="ARBodyText"/>
        <w:ind w:left="2268" w:hanging="2268"/>
        <w:rPr>
          <w:lang w:eastAsia="en-AU"/>
        </w:rPr>
      </w:pPr>
      <w:r w:rsidRPr="00AA6CC6">
        <w:rPr>
          <w:lang w:eastAsia="en-AU"/>
        </w:rPr>
        <w:t>Portfolio budget statement</w:t>
      </w:r>
    </w:p>
    <w:p w14:paraId="0DFD59E3" w14:textId="77777777" w:rsidR="00AA6CC6" w:rsidRPr="00AA6CC6" w:rsidRDefault="00AA6CC6" w:rsidP="00AA6CC6">
      <w:pPr>
        <w:pStyle w:val="ARBodyText"/>
        <w:ind w:left="2268"/>
        <w:rPr>
          <w:lang w:eastAsia="en-AU"/>
        </w:rPr>
      </w:pPr>
      <w:r w:rsidRPr="00AA6CC6">
        <w:rPr>
          <w:lang w:eastAsia="en-AU"/>
        </w:rPr>
        <w:t>A statement to inform Senators, Members of Parliament and the public of the proposed allocation of resources to government outcomes by agencies within the portfolio.</w:t>
      </w:r>
    </w:p>
    <w:p w14:paraId="4B6E2225" w14:textId="77777777" w:rsidR="00AA6CC6" w:rsidRPr="00AA6CC6" w:rsidRDefault="00AA6CC6" w:rsidP="00AA6CC6">
      <w:pPr>
        <w:pStyle w:val="ARBodyText"/>
        <w:ind w:left="2268" w:hanging="2268"/>
        <w:rPr>
          <w:lang w:eastAsia="en-AU"/>
        </w:rPr>
      </w:pPr>
      <w:r w:rsidRPr="00AA6CC6">
        <w:rPr>
          <w:lang w:eastAsia="en-AU"/>
        </w:rPr>
        <w:t>Traditional Use of Marine Resources Agreement</w:t>
      </w:r>
    </w:p>
    <w:p w14:paraId="5B20C69F" w14:textId="77777777" w:rsidR="00AA6CC6" w:rsidRPr="00AA6CC6" w:rsidRDefault="00AA6CC6" w:rsidP="00AA6CC6">
      <w:pPr>
        <w:pStyle w:val="ARBodyText"/>
        <w:ind w:left="2268"/>
        <w:rPr>
          <w:lang w:eastAsia="en-AU"/>
        </w:rPr>
      </w:pPr>
      <w:r w:rsidRPr="00AA6CC6">
        <w:rPr>
          <w:lang w:eastAsia="en-AU"/>
        </w:rPr>
        <w:t>A formal agreement that describes how a Traditional Owner group works in partnership with the Australian and Queensland governments to manage traditional use activities on their sea country.</w:t>
      </w:r>
    </w:p>
    <w:p w14:paraId="09E2D80B" w14:textId="77777777" w:rsidR="00C51A02" w:rsidRDefault="00C51A02" w:rsidP="00C51A02"/>
    <w:p w14:paraId="739DB1F5" w14:textId="0F900702" w:rsidR="00C51A02" w:rsidRDefault="00C51A02" w:rsidP="005908D0">
      <w:pPr>
        <w:pStyle w:val="Heading2"/>
      </w:pPr>
      <w:bookmarkStart w:id="488" w:name="_Toc19539982"/>
      <w:r>
        <w:lastRenderedPageBreak/>
        <w:t>List of requirements</w:t>
      </w:r>
      <w:bookmarkEnd w:id="488"/>
    </w:p>
    <w:p w14:paraId="34561990" w14:textId="77777777" w:rsidR="005908D0" w:rsidRDefault="005908D0" w:rsidP="005908D0"/>
    <w:tbl>
      <w:tblPr>
        <w:tblW w:w="10098" w:type="dxa"/>
        <w:tblInd w:w="-294" w:type="dxa"/>
        <w:shd w:val="clear" w:color="auto" w:fill="FFFFFF"/>
        <w:tblCellMar>
          <w:left w:w="0" w:type="dxa"/>
          <w:right w:w="0" w:type="dxa"/>
        </w:tblCellMar>
        <w:tblLook w:val="04A0" w:firstRow="1" w:lastRow="0" w:firstColumn="1" w:lastColumn="0" w:noHBand="0" w:noVBand="1"/>
        <w:tblCaption w:val="List of requirements"/>
        <w:tblDescription w:val="Table lists the mandatory requirements of the annual report and the page number where the requirement is addressed."/>
      </w:tblPr>
      <w:tblGrid>
        <w:gridCol w:w="1582"/>
        <w:gridCol w:w="1561"/>
        <w:gridCol w:w="3580"/>
        <w:gridCol w:w="2228"/>
        <w:gridCol w:w="1147"/>
      </w:tblGrid>
      <w:tr w:rsidR="005908D0" w:rsidRPr="00F738A3" w14:paraId="5A63B977" w14:textId="77777777" w:rsidTr="006F1078">
        <w:trPr>
          <w:trHeight w:val="483"/>
        </w:trPr>
        <w:tc>
          <w:tcPr>
            <w:tcW w:w="158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A14583B" w14:textId="77777777" w:rsidR="005908D0" w:rsidRPr="00F738A3" w:rsidRDefault="005908D0" w:rsidP="005908D0">
            <w:pPr>
              <w:keepNext/>
              <w:spacing w:after="120"/>
              <w:jc w:val="center"/>
              <w:rPr>
                <w:rFonts w:cs="Arial"/>
                <w:b/>
                <w:bCs/>
                <w:color w:val="000000"/>
                <w:sz w:val="18"/>
                <w:szCs w:val="18"/>
                <w:lang w:eastAsia="en-AU"/>
              </w:rPr>
            </w:pPr>
            <w:r>
              <w:rPr>
                <w:rFonts w:cs="Arial"/>
                <w:b/>
                <w:bCs/>
                <w:color w:val="000000"/>
                <w:sz w:val="18"/>
                <w:szCs w:val="18"/>
                <w:lang w:eastAsia="en-AU"/>
              </w:rPr>
              <w:t>Part of Report [</w:t>
            </w:r>
            <w:r w:rsidRPr="00F738A3">
              <w:rPr>
                <w:rFonts w:cs="Arial"/>
                <w:b/>
                <w:bCs/>
                <w:color w:val="000000"/>
                <w:sz w:val="18"/>
                <w:szCs w:val="18"/>
                <w:lang w:eastAsia="en-AU"/>
              </w:rPr>
              <w:t>PGPA Rule Reference</w:t>
            </w:r>
            <w:r>
              <w:rPr>
                <w:rFonts w:cs="Arial"/>
                <w:b/>
                <w:bCs/>
                <w:color w:val="000000"/>
                <w:sz w:val="18"/>
                <w:szCs w:val="18"/>
                <w:lang w:eastAsia="en-AU"/>
              </w:rPr>
              <w:t>]</w:t>
            </w:r>
          </w:p>
        </w:tc>
        <w:tc>
          <w:tcPr>
            <w:tcW w:w="156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7989B67F" w14:textId="77777777" w:rsidR="005908D0" w:rsidRPr="00F738A3" w:rsidRDefault="005908D0" w:rsidP="005908D0">
            <w:pPr>
              <w:keepNext/>
              <w:spacing w:after="120"/>
              <w:jc w:val="center"/>
              <w:rPr>
                <w:rFonts w:cs="Arial"/>
                <w:b/>
                <w:bCs/>
                <w:color w:val="000000"/>
                <w:sz w:val="18"/>
                <w:szCs w:val="18"/>
                <w:lang w:eastAsia="en-AU"/>
              </w:rPr>
            </w:pPr>
            <w:r w:rsidRPr="00F738A3">
              <w:rPr>
                <w:rFonts w:cs="Arial"/>
                <w:b/>
                <w:bCs/>
                <w:color w:val="000000"/>
                <w:sz w:val="18"/>
                <w:szCs w:val="18"/>
                <w:lang w:eastAsia="en-AU"/>
              </w:rPr>
              <w:t>Part of Report</w:t>
            </w:r>
          </w:p>
        </w:tc>
        <w:tc>
          <w:tcPr>
            <w:tcW w:w="358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32B0D50" w14:textId="77777777" w:rsidR="005908D0" w:rsidRPr="00F738A3" w:rsidRDefault="005908D0" w:rsidP="005908D0">
            <w:pPr>
              <w:keepNext/>
              <w:spacing w:after="120"/>
              <w:rPr>
                <w:rFonts w:cs="Arial"/>
                <w:b/>
                <w:bCs/>
                <w:color w:val="000000"/>
                <w:sz w:val="18"/>
                <w:szCs w:val="18"/>
                <w:lang w:eastAsia="en-AU"/>
              </w:rPr>
            </w:pPr>
            <w:r w:rsidRPr="00F738A3">
              <w:rPr>
                <w:rFonts w:cs="Arial"/>
                <w:b/>
                <w:bCs/>
                <w:color w:val="000000"/>
                <w:sz w:val="18"/>
                <w:szCs w:val="18"/>
                <w:lang w:eastAsia="en-AU"/>
              </w:rPr>
              <w:t>Description</w:t>
            </w:r>
          </w:p>
        </w:tc>
        <w:tc>
          <w:tcPr>
            <w:tcW w:w="222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5AA948D" w14:textId="77777777" w:rsidR="005908D0" w:rsidRPr="00F738A3" w:rsidRDefault="005908D0" w:rsidP="005908D0">
            <w:pPr>
              <w:keepNext/>
              <w:spacing w:after="120"/>
              <w:rPr>
                <w:rFonts w:cs="Arial"/>
                <w:b/>
                <w:bCs/>
                <w:color w:val="000000"/>
                <w:sz w:val="18"/>
                <w:szCs w:val="18"/>
                <w:lang w:eastAsia="en-AU"/>
              </w:rPr>
            </w:pPr>
            <w:r w:rsidRPr="00F738A3">
              <w:rPr>
                <w:rFonts w:cs="Arial"/>
                <w:b/>
                <w:bCs/>
                <w:color w:val="000000"/>
                <w:sz w:val="18"/>
                <w:szCs w:val="18"/>
                <w:lang w:eastAsia="en-AU"/>
              </w:rPr>
              <w:t>Requirement</w:t>
            </w:r>
          </w:p>
        </w:tc>
        <w:tc>
          <w:tcPr>
            <w:tcW w:w="1147" w:type="dxa"/>
            <w:tcBorders>
              <w:top w:val="single" w:sz="8" w:space="0" w:color="auto"/>
              <w:left w:val="nil"/>
              <w:bottom w:val="single" w:sz="8" w:space="0" w:color="auto"/>
              <w:right w:val="single" w:sz="8" w:space="0" w:color="auto"/>
            </w:tcBorders>
            <w:shd w:val="clear" w:color="auto" w:fill="FFFFFF"/>
          </w:tcPr>
          <w:p w14:paraId="4C119A92" w14:textId="77777777" w:rsidR="005908D0" w:rsidRPr="00F738A3" w:rsidRDefault="005908D0" w:rsidP="005908D0">
            <w:pPr>
              <w:keepNext/>
              <w:spacing w:after="120"/>
              <w:ind w:left="122"/>
              <w:rPr>
                <w:rFonts w:cs="Arial"/>
                <w:b/>
                <w:bCs/>
                <w:color w:val="000000"/>
                <w:sz w:val="18"/>
                <w:szCs w:val="18"/>
                <w:lang w:eastAsia="en-AU"/>
              </w:rPr>
            </w:pPr>
            <w:r>
              <w:rPr>
                <w:rFonts w:cs="Arial"/>
                <w:b/>
                <w:bCs/>
                <w:color w:val="000000"/>
                <w:sz w:val="18"/>
                <w:szCs w:val="18"/>
                <w:lang w:eastAsia="en-AU"/>
              </w:rPr>
              <w:t>Page</w:t>
            </w:r>
          </w:p>
        </w:tc>
      </w:tr>
      <w:tr w:rsidR="005908D0" w:rsidRPr="00F738A3" w14:paraId="63A22596" w14:textId="77777777" w:rsidTr="006F1078">
        <w:trPr>
          <w:trHeight w:val="67"/>
        </w:trPr>
        <w:tc>
          <w:tcPr>
            <w:tcW w:w="158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ECEEFAF" w14:textId="77777777" w:rsidR="005908D0" w:rsidRPr="007861DA" w:rsidRDefault="005908D0" w:rsidP="005908D0">
            <w:pPr>
              <w:spacing w:after="120"/>
              <w:jc w:val="center"/>
              <w:rPr>
                <w:rFonts w:cs="Arial"/>
                <w:bCs/>
                <w:color w:val="000000"/>
                <w:sz w:val="18"/>
                <w:szCs w:val="18"/>
                <w:lang w:eastAsia="en-AU"/>
              </w:rPr>
            </w:pPr>
            <w:r w:rsidRPr="007861DA">
              <w:rPr>
                <w:rFonts w:cs="Arial"/>
                <w:bCs/>
                <w:color w:val="000000"/>
                <w:sz w:val="18"/>
                <w:szCs w:val="18"/>
                <w:lang w:eastAsia="en-AU"/>
              </w:rPr>
              <w:t>Letter of transmittal [17AD(g)]</w:t>
            </w: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3CDE42B"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A copy of the letter of transmittal signed and dated by accountable authority on date final text approved, with statement that the report has been prepared in accordance with section 46 of the Act and any enabling legislation that specifies additional requirements in relation to the annual report. 17AI</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B70610"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04704F62" w14:textId="77777777" w:rsidR="005908D0" w:rsidRPr="00F738A3" w:rsidRDefault="005908D0" w:rsidP="005908D0">
            <w:pPr>
              <w:spacing w:after="120"/>
              <w:rPr>
                <w:rFonts w:cs="Arial"/>
                <w:color w:val="000000"/>
                <w:sz w:val="18"/>
                <w:szCs w:val="18"/>
                <w:lang w:eastAsia="en-AU"/>
              </w:rPr>
            </w:pPr>
          </w:p>
        </w:tc>
      </w:tr>
      <w:tr w:rsidR="005908D0" w:rsidRPr="00F738A3" w14:paraId="42E92F27" w14:textId="77777777" w:rsidTr="006F1078">
        <w:trPr>
          <w:trHeight w:val="67"/>
        </w:trPr>
        <w:tc>
          <w:tcPr>
            <w:tcW w:w="1582" w:type="dxa"/>
            <w:vMerge w:val="restart"/>
            <w:tcBorders>
              <w:top w:val="nil"/>
              <w:left w:val="single" w:sz="8" w:space="0" w:color="auto"/>
              <w:right w:val="single" w:sz="8" w:space="0" w:color="auto"/>
            </w:tcBorders>
            <w:shd w:val="clear" w:color="auto" w:fill="FFFFFF"/>
            <w:tcMar>
              <w:top w:w="0" w:type="dxa"/>
              <w:left w:w="108" w:type="dxa"/>
              <w:bottom w:w="0" w:type="dxa"/>
              <w:right w:w="108" w:type="dxa"/>
            </w:tcMar>
            <w:hideMark/>
          </w:tcPr>
          <w:p w14:paraId="5E88D42A" w14:textId="77777777" w:rsidR="005908D0" w:rsidRPr="007861DA" w:rsidRDefault="005908D0" w:rsidP="005908D0">
            <w:pPr>
              <w:spacing w:after="120"/>
              <w:jc w:val="center"/>
              <w:rPr>
                <w:rFonts w:cs="Arial"/>
                <w:bCs/>
                <w:color w:val="000000"/>
                <w:sz w:val="18"/>
                <w:szCs w:val="18"/>
                <w:lang w:eastAsia="en-AU"/>
              </w:rPr>
            </w:pPr>
            <w:r w:rsidRPr="007861DA">
              <w:rPr>
                <w:rFonts w:cs="Arial"/>
                <w:bCs/>
                <w:color w:val="000000"/>
                <w:sz w:val="18"/>
                <w:szCs w:val="18"/>
                <w:lang w:eastAsia="en-AU"/>
              </w:rPr>
              <w:t>Aids to access [17AD(h)]</w:t>
            </w: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24045F2"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r>
              <w:rPr>
                <w:rFonts w:cs="Arial"/>
                <w:color w:val="000000"/>
                <w:sz w:val="18"/>
                <w:szCs w:val="18"/>
                <w:lang w:eastAsia="en-AU"/>
              </w:rPr>
              <w:t xml:space="preserve">Table of contents. </w:t>
            </w:r>
            <w:r w:rsidRPr="00F738A3">
              <w:rPr>
                <w:rFonts w:cs="Arial"/>
                <w:color w:val="000000"/>
                <w:sz w:val="18"/>
                <w:szCs w:val="18"/>
                <w:lang w:eastAsia="en-AU"/>
              </w:rPr>
              <w:t>17AJ(a)</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6C823F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37188669" w14:textId="77777777" w:rsidR="005908D0" w:rsidRPr="00F738A3" w:rsidRDefault="005908D0" w:rsidP="005908D0">
            <w:pPr>
              <w:spacing w:after="120"/>
              <w:rPr>
                <w:rFonts w:cs="Arial"/>
                <w:color w:val="000000"/>
                <w:sz w:val="18"/>
                <w:szCs w:val="18"/>
                <w:lang w:eastAsia="en-AU"/>
              </w:rPr>
            </w:pPr>
          </w:p>
        </w:tc>
      </w:tr>
      <w:tr w:rsidR="005908D0" w:rsidRPr="00F738A3" w14:paraId="2F7E0D0E"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06C2D02D"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AB8FC20"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r>
              <w:rPr>
                <w:rFonts w:cs="Arial"/>
                <w:color w:val="000000"/>
                <w:sz w:val="18"/>
                <w:szCs w:val="18"/>
                <w:lang w:eastAsia="en-AU"/>
              </w:rPr>
              <w:t xml:space="preserve">Alphabetical index. </w:t>
            </w:r>
            <w:r w:rsidRPr="00F738A3">
              <w:rPr>
                <w:rFonts w:cs="Arial"/>
                <w:color w:val="000000"/>
                <w:sz w:val="18"/>
                <w:szCs w:val="18"/>
                <w:lang w:eastAsia="en-AU"/>
              </w:rPr>
              <w:t>17AJ(b)</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5AD5728"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05F55301" w14:textId="77777777" w:rsidR="005908D0" w:rsidRPr="00F738A3" w:rsidRDefault="005908D0" w:rsidP="005908D0">
            <w:pPr>
              <w:spacing w:after="120"/>
              <w:rPr>
                <w:rFonts w:cs="Arial"/>
                <w:color w:val="000000"/>
                <w:sz w:val="18"/>
                <w:szCs w:val="18"/>
                <w:lang w:eastAsia="en-AU"/>
              </w:rPr>
            </w:pPr>
          </w:p>
        </w:tc>
      </w:tr>
      <w:tr w:rsidR="005908D0" w:rsidRPr="00F738A3" w14:paraId="1FDF39CD"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11C794B3"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0A05CDD"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Glossar</w:t>
            </w:r>
            <w:r>
              <w:rPr>
                <w:rFonts w:cs="Arial"/>
                <w:color w:val="000000"/>
                <w:sz w:val="18"/>
                <w:szCs w:val="18"/>
                <w:lang w:eastAsia="en-AU"/>
              </w:rPr>
              <w:t xml:space="preserve">y of abbreviations and acronyms. </w:t>
            </w:r>
            <w:r w:rsidRPr="00F738A3">
              <w:rPr>
                <w:rFonts w:cs="Arial"/>
                <w:color w:val="000000"/>
                <w:sz w:val="18"/>
                <w:szCs w:val="18"/>
                <w:lang w:eastAsia="en-AU"/>
              </w:rPr>
              <w:t>17AJ(c)</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31748DA"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7F52A05E" w14:textId="77777777" w:rsidR="005908D0" w:rsidRPr="00F738A3" w:rsidRDefault="005908D0" w:rsidP="005908D0">
            <w:pPr>
              <w:spacing w:after="120"/>
              <w:rPr>
                <w:rFonts w:cs="Arial"/>
                <w:color w:val="000000"/>
                <w:sz w:val="18"/>
                <w:szCs w:val="18"/>
                <w:lang w:eastAsia="en-AU"/>
              </w:rPr>
            </w:pPr>
          </w:p>
        </w:tc>
      </w:tr>
      <w:tr w:rsidR="005908D0" w:rsidRPr="00F738A3" w14:paraId="1F183B64"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51B9267E"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7069261"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r>
              <w:rPr>
                <w:rFonts w:cs="Arial"/>
                <w:color w:val="000000"/>
                <w:sz w:val="18"/>
                <w:szCs w:val="18"/>
                <w:lang w:eastAsia="en-AU"/>
              </w:rPr>
              <w:t xml:space="preserve">List of requirements. </w:t>
            </w:r>
            <w:r w:rsidRPr="00F738A3">
              <w:rPr>
                <w:rFonts w:cs="Arial"/>
                <w:color w:val="000000"/>
                <w:sz w:val="18"/>
                <w:szCs w:val="18"/>
                <w:lang w:eastAsia="en-AU"/>
              </w:rPr>
              <w:t>17AJ(d)</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22A6E93"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10E0E75B" w14:textId="77777777" w:rsidR="005908D0" w:rsidRPr="00F738A3" w:rsidRDefault="005908D0" w:rsidP="005908D0">
            <w:pPr>
              <w:spacing w:after="120"/>
              <w:rPr>
                <w:rFonts w:cs="Arial"/>
                <w:color w:val="000000"/>
                <w:sz w:val="18"/>
                <w:szCs w:val="18"/>
                <w:lang w:eastAsia="en-AU"/>
              </w:rPr>
            </w:pPr>
          </w:p>
        </w:tc>
      </w:tr>
      <w:tr w:rsidR="005908D0" w:rsidRPr="00F738A3" w14:paraId="08943867"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7FAB410B"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7EB3B6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r>
              <w:rPr>
                <w:rFonts w:cs="Arial"/>
                <w:color w:val="000000"/>
                <w:sz w:val="18"/>
                <w:szCs w:val="18"/>
                <w:lang w:eastAsia="en-AU"/>
              </w:rPr>
              <w:t xml:space="preserve">Details of contact officer. </w:t>
            </w:r>
            <w:r w:rsidRPr="00F738A3">
              <w:rPr>
                <w:rFonts w:cs="Arial"/>
                <w:color w:val="000000"/>
                <w:sz w:val="18"/>
                <w:szCs w:val="18"/>
                <w:lang w:eastAsia="en-AU"/>
              </w:rPr>
              <w:t>17AJ(e)</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652DAB9"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739DD228" w14:textId="77777777" w:rsidR="005908D0" w:rsidRPr="00F738A3" w:rsidRDefault="005908D0" w:rsidP="005908D0">
            <w:pPr>
              <w:spacing w:after="120"/>
              <w:rPr>
                <w:rFonts w:cs="Arial"/>
                <w:color w:val="000000"/>
                <w:sz w:val="18"/>
                <w:szCs w:val="18"/>
                <w:lang w:eastAsia="en-AU"/>
              </w:rPr>
            </w:pPr>
          </w:p>
        </w:tc>
      </w:tr>
      <w:tr w:rsidR="005908D0" w:rsidRPr="00F738A3" w14:paraId="3F6138D1" w14:textId="77777777" w:rsidTr="006F1078">
        <w:trPr>
          <w:trHeight w:val="381"/>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3944823D"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4452831"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r>
              <w:rPr>
                <w:rFonts w:cs="Arial"/>
                <w:color w:val="000000"/>
                <w:sz w:val="18"/>
                <w:szCs w:val="18"/>
                <w:lang w:eastAsia="en-AU"/>
              </w:rPr>
              <w:t xml:space="preserve">Entity’s website address. </w:t>
            </w:r>
            <w:r w:rsidRPr="00F738A3">
              <w:rPr>
                <w:rFonts w:cs="Arial"/>
                <w:color w:val="000000"/>
                <w:sz w:val="18"/>
                <w:szCs w:val="18"/>
                <w:lang w:eastAsia="en-AU"/>
              </w:rPr>
              <w:t>17AJ(f)</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C23A4F6"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3E7C3DF2" w14:textId="77777777" w:rsidR="005908D0" w:rsidRPr="00F738A3" w:rsidRDefault="005908D0" w:rsidP="005908D0">
            <w:pPr>
              <w:spacing w:after="120"/>
              <w:rPr>
                <w:rFonts w:cs="Arial"/>
                <w:color w:val="000000"/>
                <w:sz w:val="18"/>
                <w:szCs w:val="18"/>
                <w:lang w:eastAsia="en-AU"/>
              </w:rPr>
            </w:pPr>
          </w:p>
        </w:tc>
      </w:tr>
      <w:tr w:rsidR="005908D0" w:rsidRPr="00F738A3" w14:paraId="78419514" w14:textId="77777777" w:rsidTr="006F1078">
        <w:trPr>
          <w:trHeight w:val="473"/>
        </w:trPr>
        <w:tc>
          <w:tcPr>
            <w:tcW w:w="1582" w:type="dxa"/>
            <w:vMerge/>
            <w:tcBorders>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FCD83D8"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A47A7BF"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r>
              <w:rPr>
                <w:rFonts w:cs="Arial"/>
                <w:color w:val="000000"/>
                <w:sz w:val="18"/>
                <w:szCs w:val="18"/>
                <w:lang w:eastAsia="en-AU"/>
              </w:rPr>
              <w:t xml:space="preserve">Electronic address of report. </w:t>
            </w:r>
            <w:r w:rsidRPr="00F738A3">
              <w:rPr>
                <w:rFonts w:cs="Arial"/>
                <w:color w:val="000000"/>
                <w:sz w:val="18"/>
                <w:szCs w:val="18"/>
                <w:lang w:eastAsia="en-AU"/>
              </w:rPr>
              <w:t>17AJ(g)</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9FB1FA9"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01FA3EA3" w14:textId="77777777" w:rsidR="005908D0" w:rsidRPr="00F738A3" w:rsidRDefault="005908D0" w:rsidP="005908D0">
            <w:pPr>
              <w:spacing w:after="120"/>
              <w:rPr>
                <w:rFonts w:cs="Arial"/>
                <w:color w:val="000000"/>
                <w:sz w:val="18"/>
                <w:szCs w:val="18"/>
                <w:lang w:eastAsia="en-AU"/>
              </w:rPr>
            </w:pPr>
          </w:p>
        </w:tc>
      </w:tr>
      <w:tr w:rsidR="005908D0" w:rsidRPr="00F738A3" w14:paraId="2480061B" w14:textId="77777777" w:rsidTr="006F1078">
        <w:trPr>
          <w:trHeight w:val="67"/>
        </w:trPr>
        <w:tc>
          <w:tcPr>
            <w:tcW w:w="158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701245F" w14:textId="77777777" w:rsidR="005908D0" w:rsidRPr="007861DA" w:rsidRDefault="005908D0" w:rsidP="005908D0">
            <w:pPr>
              <w:spacing w:after="120"/>
              <w:jc w:val="center"/>
              <w:rPr>
                <w:rFonts w:cs="Arial"/>
                <w:bCs/>
                <w:color w:val="000000"/>
                <w:sz w:val="18"/>
                <w:szCs w:val="18"/>
                <w:lang w:eastAsia="en-AU"/>
              </w:rPr>
            </w:pPr>
            <w:r w:rsidRPr="007861DA">
              <w:rPr>
                <w:rFonts w:cs="Arial"/>
                <w:bCs/>
                <w:color w:val="000000"/>
                <w:sz w:val="18"/>
                <w:szCs w:val="18"/>
                <w:lang w:eastAsia="en-AU"/>
              </w:rPr>
              <w:t>Review by accountable authority [17AD(a)]</w:t>
            </w: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1DCFD8B"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review by the acco</w:t>
            </w:r>
            <w:r>
              <w:rPr>
                <w:rFonts w:cs="Arial"/>
                <w:color w:val="000000"/>
                <w:sz w:val="18"/>
                <w:szCs w:val="18"/>
                <w:lang w:eastAsia="en-AU"/>
              </w:rPr>
              <w:t xml:space="preserve">untable authority of the entity. </w:t>
            </w:r>
            <w:r w:rsidRPr="00F738A3">
              <w:rPr>
                <w:rFonts w:cs="Arial"/>
                <w:color w:val="000000"/>
                <w:sz w:val="18"/>
                <w:szCs w:val="18"/>
                <w:lang w:eastAsia="en-AU"/>
              </w:rPr>
              <w:t>17AD(a)</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5F79DB5"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2769E4EC" w14:textId="77777777" w:rsidR="005908D0" w:rsidRPr="00F738A3" w:rsidRDefault="005908D0" w:rsidP="005908D0">
            <w:pPr>
              <w:spacing w:after="120"/>
              <w:rPr>
                <w:rFonts w:cs="Arial"/>
                <w:color w:val="000000"/>
                <w:sz w:val="18"/>
                <w:szCs w:val="18"/>
                <w:lang w:eastAsia="en-AU"/>
              </w:rPr>
            </w:pPr>
          </w:p>
        </w:tc>
      </w:tr>
      <w:tr w:rsidR="005908D0" w:rsidRPr="00F738A3" w14:paraId="542FCE53" w14:textId="77777777" w:rsidTr="006F1078">
        <w:trPr>
          <w:trHeight w:val="67"/>
        </w:trPr>
        <w:tc>
          <w:tcPr>
            <w:tcW w:w="1582" w:type="dxa"/>
            <w:vMerge w:val="restart"/>
            <w:tcBorders>
              <w:top w:val="nil"/>
              <w:left w:val="single" w:sz="8" w:space="0" w:color="auto"/>
              <w:right w:val="single" w:sz="8" w:space="0" w:color="auto"/>
            </w:tcBorders>
            <w:shd w:val="clear" w:color="auto" w:fill="FFFFFF"/>
            <w:tcMar>
              <w:top w:w="0" w:type="dxa"/>
              <w:left w:w="108" w:type="dxa"/>
              <w:bottom w:w="0" w:type="dxa"/>
              <w:right w:w="108" w:type="dxa"/>
            </w:tcMar>
          </w:tcPr>
          <w:p w14:paraId="5E770183" w14:textId="77777777" w:rsidR="005908D0" w:rsidRPr="007861DA" w:rsidRDefault="005908D0" w:rsidP="005908D0">
            <w:pPr>
              <w:rPr>
                <w:rFonts w:cs="Arial"/>
                <w:bCs/>
                <w:color w:val="000000"/>
                <w:sz w:val="18"/>
                <w:szCs w:val="18"/>
                <w:lang w:eastAsia="en-AU"/>
              </w:rPr>
            </w:pPr>
            <w:r w:rsidRPr="007861DA">
              <w:rPr>
                <w:rFonts w:cs="Arial"/>
                <w:bCs/>
                <w:color w:val="000000"/>
                <w:sz w:val="18"/>
                <w:szCs w:val="18"/>
                <w:lang w:eastAsia="en-AU"/>
              </w:rPr>
              <w:t>Overview of the entity [17AD(b)]</w:t>
            </w:r>
          </w:p>
          <w:p w14:paraId="1681F847" w14:textId="77777777" w:rsidR="005908D0" w:rsidRPr="007861DA" w:rsidRDefault="005908D0" w:rsidP="005908D0">
            <w:pPr>
              <w:spacing w:after="120"/>
              <w:jc w:val="center"/>
              <w:rPr>
                <w:rFonts w:cs="Arial"/>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31E6EAC"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description of the role and functions of the entity.</w:t>
            </w:r>
            <w:r>
              <w:rPr>
                <w:rFonts w:cs="Arial"/>
                <w:color w:val="000000"/>
                <w:sz w:val="18"/>
                <w:szCs w:val="18"/>
                <w:lang w:eastAsia="en-AU"/>
              </w:rPr>
              <w:t xml:space="preserve"> </w:t>
            </w:r>
            <w:r w:rsidRPr="00F738A3">
              <w:rPr>
                <w:rFonts w:cs="Arial"/>
                <w:color w:val="000000"/>
                <w:sz w:val="18"/>
                <w:szCs w:val="18"/>
                <w:lang w:eastAsia="en-AU"/>
              </w:rPr>
              <w:t>17AE(1)(a)(i)</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1887CC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3C278BED" w14:textId="77777777" w:rsidR="005908D0" w:rsidRPr="00F738A3" w:rsidRDefault="005908D0" w:rsidP="005908D0">
            <w:pPr>
              <w:spacing w:after="120"/>
              <w:rPr>
                <w:rFonts w:cs="Arial"/>
                <w:color w:val="000000"/>
                <w:sz w:val="18"/>
                <w:szCs w:val="18"/>
                <w:lang w:eastAsia="en-AU"/>
              </w:rPr>
            </w:pPr>
          </w:p>
        </w:tc>
      </w:tr>
      <w:tr w:rsidR="005908D0" w:rsidRPr="00F738A3" w14:paraId="6926C86F"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490B2E14" w14:textId="77777777" w:rsidR="005908D0" w:rsidRPr="00F738A3" w:rsidRDefault="005908D0" w:rsidP="005908D0">
            <w:pPr>
              <w:spacing w:after="120"/>
              <w:jc w:val="center"/>
              <w:rPr>
                <w:rFonts w:cs="Arial"/>
                <w:b/>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F38CA2"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description of the organisational structure of the entity. 17AE(1)(a)(ii)</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666F4C0"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26C831AF" w14:textId="77777777" w:rsidR="005908D0" w:rsidRPr="00F738A3" w:rsidRDefault="005908D0" w:rsidP="005908D0">
            <w:pPr>
              <w:spacing w:after="120"/>
              <w:rPr>
                <w:rFonts w:cs="Arial"/>
                <w:color w:val="000000"/>
                <w:sz w:val="18"/>
                <w:szCs w:val="18"/>
                <w:lang w:eastAsia="en-AU"/>
              </w:rPr>
            </w:pPr>
          </w:p>
        </w:tc>
      </w:tr>
      <w:tr w:rsidR="005908D0" w:rsidRPr="00F738A3" w14:paraId="355FED14"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0FE43D91" w14:textId="77777777" w:rsidR="005908D0" w:rsidRPr="00F738A3" w:rsidRDefault="005908D0" w:rsidP="005908D0">
            <w:pPr>
              <w:spacing w:after="120"/>
              <w:jc w:val="center"/>
              <w:rPr>
                <w:rFonts w:cs="Arial"/>
                <w:b/>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21AA51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description of the outcomes and programmes administered by the entity.</w:t>
            </w:r>
            <w:r>
              <w:rPr>
                <w:rFonts w:cs="Arial"/>
                <w:color w:val="000000"/>
                <w:sz w:val="18"/>
                <w:szCs w:val="18"/>
                <w:lang w:eastAsia="en-AU"/>
              </w:rPr>
              <w:t xml:space="preserve"> </w:t>
            </w:r>
            <w:r w:rsidRPr="00F738A3">
              <w:rPr>
                <w:rFonts w:cs="Arial"/>
                <w:color w:val="000000"/>
                <w:sz w:val="18"/>
                <w:szCs w:val="18"/>
                <w:lang w:eastAsia="en-AU"/>
              </w:rPr>
              <w:t>17AE(1)(a)(iii)</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33C2CCA"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068EF529" w14:textId="77777777" w:rsidR="005908D0" w:rsidRPr="00F738A3" w:rsidRDefault="005908D0" w:rsidP="005908D0">
            <w:pPr>
              <w:spacing w:after="120"/>
              <w:rPr>
                <w:rFonts w:cs="Arial"/>
                <w:color w:val="000000"/>
                <w:sz w:val="18"/>
                <w:szCs w:val="18"/>
                <w:lang w:eastAsia="en-AU"/>
              </w:rPr>
            </w:pPr>
          </w:p>
        </w:tc>
      </w:tr>
      <w:tr w:rsidR="005908D0" w:rsidRPr="00F738A3" w14:paraId="695AB258"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3C16E12C" w14:textId="77777777" w:rsidR="005908D0" w:rsidRPr="00F738A3" w:rsidRDefault="005908D0" w:rsidP="005908D0">
            <w:pPr>
              <w:spacing w:after="120"/>
              <w:jc w:val="center"/>
              <w:rPr>
                <w:rFonts w:cs="Arial"/>
                <w:b/>
                <w:bCs/>
                <w:color w:val="000000"/>
                <w:sz w:val="18"/>
                <w:szCs w:val="18"/>
                <w:lang w:eastAsia="en-AU"/>
              </w:rPr>
            </w:pPr>
          </w:p>
        </w:tc>
        <w:tc>
          <w:tcPr>
            <w:tcW w:w="5141"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4C924B5"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description of the purposes of the entity as included in corporate plan.</w:t>
            </w:r>
            <w:r>
              <w:rPr>
                <w:rFonts w:cs="Arial"/>
                <w:color w:val="000000"/>
                <w:sz w:val="18"/>
                <w:szCs w:val="18"/>
                <w:lang w:eastAsia="en-AU"/>
              </w:rPr>
              <w:t xml:space="preserve"> </w:t>
            </w:r>
            <w:r w:rsidRPr="00F738A3">
              <w:rPr>
                <w:rFonts w:cs="Arial"/>
                <w:color w:val="000000"/>
                <w:sz w:val="18"/>
                <w:szCs w:val="18"/>
                <w:lang w:eastAsia="en-AU"/>
              </w:rPr>
              <w:t>17AE(1)(a)(iv)</w:t>
            </w:r>
          </w:p>
        </w:tc>
        <w:tc>
          <w:tcPr>
            <w:tcW w:w="222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39217C9"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56A7404D" w14:textId="77777777" w:rsidR="005908D0" w:rsidRPr="00F738A3" w:rsidRDefault="005908D0" w:rsidP="005908D0">
            <w:pPr>
              <w:spacing w:after="120"/>
              <w:rPr>
                <w:rFonts w:cs="Arial"/>
                <w:color w:val="000000"/>
                <w:sz w:val="18"/>
                <w:szCs w:val="18"/>
                <w:lang w:eastAsia="en-AU"/>
              </w:rPr>
            </w:pPr>
          </w:p>
        </w:tc>
      </w:tr>
      <w:tr w:rsidR="005908D0" w:rsidRPr="00F738A3" w14:paraId="7B71107D"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tcPr>
          <w:p w14:paraId="5778DB25" w14:textId="77777777" w:rsidR="005908D0" w:rsidRPr="00F738A3" w:rsidRDefault="005908D0" w:rsidP="005908D0">
            <w:pPr>
              <w:spacing w:after="120"/>
              <w:jc w:val="center"/>
              <w:rPr>
                <w:rFonts w:cs="Arial"/>
                <w:color w:val="000000"/>
                <w:sz w:val="18"/>
                <w:szCs w:val="18"/>
                <w:lang w:eastAsia="en-AU"/>
              </w:rPr>
            </w:pPr>
          </w:p>
        </w:tc>
        <w:tc>
          <w:tcPr>
            <w:tcW w:w="5141"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527BF9F9"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Name of the accountable authority or each member of the accountable authority</w:t>
            </w:r>
            <w:r>
              <w:rPr>
                <w:rFonts w:cs="Arial"/>
                <w:color w:val="000000"/>
                <w:sz w:val="18"/>
                <w:szCs w:val="18"/>
                <w:lang w:eastAsia="en-AU"/>
              </w:rPr>
              <w:t xml:space="preserve">. </w:t>
            </w:r>
            <w:r w:rsidRPr="00F738A3">
              <w:rPr>
                <w:rFonts w:cs="Arial"/>
                <w:color w:val="000000"/>
                <w:sz w:val="18"/>
                <w:szCs w:val="18"/>
                <w:lang w:eastAsia="en-AU"/>
              </w:rPr>
              <w:t>17AE(1)(aa)(i)</w:t>
            </w:r>
          </w:p>
        </w:tc>
        <w:tc>
          <w:tcPr>
            <w:tcW w:w="222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7931B5FF"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4" w:space="0" w:color="auto"/>
              <w:right w:val="single" w:sz="8" w:space="0" w:color="auto"/>
            </w:tcBorders>
            <w:shd w:val="clear" w:color="auto" w:fill="FFFFFF"/>
          </w:tcPr>
          <w:p w14:paraId="031FF119" w14:textId="77777777" w:rsidR="005908D0" w:rsidRPr="00F738A3" w:rsidRDefault="005908D0" w:rsidP="005908D0">
            <w:pPr>
              <w:spacing w:after="120"/>
              <w:rPr>
                <w:rFonts w:cs="Arial"/>
                <w:color w:val="000000"/>
                <w:sz w:val="18"/>
                <w:szCs w:val="18"/>
                <w:lang w:eastAsia="en-AU"/>
              </w:rPr>
            </w:pPr>
          </w:p>
        </w:tc>
      </w:tr>
      <w:tr w:rsidR="005908D0" w:rsidRPr="00F738A3" w14:paraId="04F4DF72"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tcPr>
          <w:p w14:paraId="3B928565" w14:textId="77777777" w:rsidR="005908D0" w:rsidRPr="00F738A3" w:rsidRDefault="005908D0" w:rsidP="005908D0">
            <w:pPr>
              <w:spacing w:after="120"/>
              <w:jc w:val="center"/>
              <w:rPr>
                <w:rFonts w:cs="Arial"/>
                <w:color w:val="000000"/>
                <w:sz w:val="18"/>
                <w:szCs w:val="18"/>
                <w:lang w:eastAsia="en-AU"/>
              </w:rPr>
            </w:pPr>
          </w:p>
        </w:tc>
        <w:tc>
          <w:tcPr>
            <w:tcW w:w="5141"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7F145984"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Position title of the accountable authority or each member of the accountable authority</w:t>
            </w:r>
            <w:r>
              <w:rPr>
                <w:rFonts w:cs="Arial"/>
                <w:color w:val="000000"/>
                <w:sz w:val="18"/>
                <w:szCs w:val="18"/>
                <w:lang w:eastAsia="en-AU"/>
              </w:rPr>
              <w:t xml:space="preserve">. </w:t>
            </w:r>
            <w:r w:rsidRPr="00F738A3">
              <w:rPr>
                <w:rFonts w:cs="Arial"/>
                <w:color w:val="000000"/>
                <w:sz w:val="18"/>
                <w:szCs w:val="18"/>
                <w:lang w:eastAsia="en-AU"/>
              </w:rPr>
              <w:t>17AE(1)(aa)(ii)</w:t>
            </w:r>
          </w:p>
        </w:tc>
        <w:tc>
          <w:tcPr>
            <w:tcW w:w="222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4ABB1763"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4" w:space="0" w:color="auto"/>
              <w:right w:val="single" w:sz="8" w:space="0" w:color="auto"/>
            </w:tcBorders>
            <w:shd w:val="clear" w:color="auto" w:fill="FFFFFF"/>
          </w:tcPr>
          <w:p w14:paraId="067D0351" w14:textId="77777777" w:rsidR="005908D0" w:rsidRPr="00F738A3" w:rsidRDefault="005908D0" w:rsidP="005908D0">
            <w:pPr>
              <w:spacing w:after="120"/>
              <w:rPr>
                <w:rFonts w:cs="Arial"/>
                <w:color w:val="000000"/>
                <w:sz w:val="18"/>
                <w:szCs w:val="18"/>
                <w:lang w:eastAsia="en-AU"/>
              </w:rPr>
            </w:pPr>
          </w:p>
        </w:tc>
      </w:tr>
      <w:tr w:rsidR="005908D0" w:rsidRPr="00F738A3" w14:paraId="17BE46CA"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tcPr>
          <w:p w14:paraId="412CC18D" w14:textId="77777777" w:rsidR="005908D0" w:rsidRPr="00F738A3" w:rsidRDefault="005908D0" w:rsidP="005908D0">
            <w:pPr>
              <w:spacing w:after="120"/>
              <w:jc w:val="center"/>
              <w:rPr>
                <w:rFonts w:cs="Arial"/>
                <w:color w:val="000000"/>
                <w:sz w:val="18"/>
                <w:szCs w:val="18"/>
                <w:lang w:eastAsia="en-AU"/>
              </w:rPr>
            </w:pPr>
          </w:p>
        </w:tc>
        <w:tc>
          <w:tcPr>
            <w:tcW w:w="5141"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6D0A0D58"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Period as the accountable authority or member of the accountable authority within the reporting period</w:t>
            </w:r>
            <w:r>
              <w:rPr>
                <w:rFonts w:cs="Arial"/>
                <w:color w:val="000000"/>
                <w:sz w:val="18"/>
                <w:szCs w:val="18"/>
                <w:lang w:eastAsia="en-AU"/>
              </w:rPr>
              <w:t xml:space="preserve">. </w:t>
            </w:r>
            <w:r w:rsidRPr="00F738A3">
              <w:rPr>
                <w:rFonts w:cs="Arial"/>
                <w:color w:val="000000"/>
                <w:sz w:val="18"/>
                <w:szCs w:val="18"/>
                <w:lang w:eastAsia="en-AU"/>
              </w:rPr>
              <w:t>17AE(1)(aa)(iii)</w:t>
            </w:r>
          </w:p>
        </w:tc>
        <w:tc>
          <w:tcPr>
            <w:tcW w:w="222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35AEE1FB"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4" w:space="0" w:color="auto"/>
              <w:right w:val="single" w:sz="8" w:space="0" w:color="auto"/>
            </w:tcBorders>
            <w:shd w:val="clear" w:color="auto" w:fill="FFFFFF"/>
          </w:tcPr>
          <w:p w14:paraId="11201B26" w14:textId="77777777" w:rsidR="005908D0" w:rsidRPr="00F738A3" w:rsidRDefault="005908D0" w:rsidP="005908D0">
            <w:pPr>
              <w:spacing w:after="120"/>
              <w:rPr>
                <w:rFonts w:cs="Arial"/>
                <w:color w:val="000000"/>
                <w:sz w:val="18"/>
                <w:szCs w:val="18"/>
                <w:lang w:eastAsia="en-AU"/>
              </w:rPr>
            </w:pPr>
          </w:p>
        </w:tc>
      </w:tr>
      <w:tr w:rsidR="005908D0" w:rsidRPr="00F738A3" w14:paraId="3271C98E"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79AE7FE2" w14:textId="77777777" w:rsidR="005908D0" w:rsidRPr="00F738A3" w:rsidRDefault="005908D0" w:rsidP="005908D0">
            <w:pPr>
              <w:spacing w:after="120"/>
              <w:jc w:val="center"/>
              <w:rPr>
                <w:rFonts w:cs="Arial"/>
                <w:b/>
                <w:bCs/>
                <w:color w:val="000000"/>
                <w:sz w:val="18"/>
                <w:szCs w:val="18"/>
                <w:lang w:eastAsia="en-AU"/>
              </w:rPr>
            </w:pPr>
          </w:p>
        </w:tc>
        <w:tc>
          <w:tcPr>
            <w:tcW w:w="5141"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366CEC66"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An outline of the structure of the portfolio of the entity.</w:t>
            </w:r>
            <w:r>
              <w:rPr>
                <w:rFonts w:cs="Arial"/>
                <w:color w:val="000000"/>
                <w:sz w:val="18"/>
                <w:szCs w:val="18"/>
                <w:lang w:eastAsia="en-AU"/>
              </w:rPr>
              <w:t xml:space="preserve"> </w:t>
            </w:r>
            <w:r w:rsidRPr="00F738A3">
              <w:rPr>
                <w:rFonts w:cs="Arial"/>
                <w:color w:val="000000"/>
                <w:sz w:val="18"/>
                <w:szCs w:val="18"/>
                <w:lang w:eastAsia="en-AU"/>
              </w:rPr>
              <w:t>17AE(1)(b)</w:t>
            </w:r>
          </w:p>
        </w:tc>
        <w:tc>
          <w:tcPr>
            <w:tcW w:w="222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BB5E318"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xml:space="preserve">Portfolio departments </w:t>
            </w:r>
            <w:r w:rsidRPr="00F738A3">
              <w:rPr>
                <w:rFonts w:cs="Arial"/>
                <w:color w:val="000000"/>
                <w:sz w:val="18"/>
                <w:szCs w:val="18"/>
                <w:lang w:eastAsia="en-AU"/>
              </w:rPr>
              <w:noBreakHyphen/>
              <w:t xml:space="preserve"> mandatory</w:t>
            </w:r>
          </w:p>
        </w:tc>
        <w:tc>
          <w:tcPr>
            <w:tcW w:w="1147" w:type="dxa"/>
            <w:tcBorders>
              <w:top w:val="single" w:sz="4" w:space="0" w:color="auto"/>
              <w:left w:val="nil"/>
              <w:bottom w:val="single" w:sz="4" w:space="0" w:color="auto"/>
              <w:right w:val="single" w:sz="8" w:space="0" w:color="auto"/>
            </w:tcBorders>
            <w:shd w:val="clear" w:color="auto" w:fill="FFFFFF"/>
          </w:tcPr>
          <w:p w14:paraId="5BD5C19F" w14:textId="77777777" w:rsidR="005908D0" w:rsidRPr="00F738A3" w:rsidRDefault="005908D0" w:rsidP="005908D0">
            <w:pPr>
              <w:spacing w:after="120"/>
              <w:rPr>
                <w:rFonts w:cs="Arial"/>
                <w:color w:val="000000"/>
                <w:sz w:val="18"/>
                <w:szCs w:val="18"/>
                <w:lang w:eastAsia="en-AU"/>
              </w:rPr>
            </w:pPr>
          </w:p>
        </w:tc>
      </w:tr>
      <w:tr w:rsidR="005908D0" w:rsidRPr="00F738A3" w14:paraId="7A91F4E2" w14:textId="77777777" w:rsidTr="006F1078">
        <w:trPr>
          <w:trHeight w:val="67"/>
        </w:trPr>
        <w:tc>
          <w:tcPr>
            <w:tcW w:w="1582" w:type="dxa"/>
            <w:vMerge/>
            <w:tcBorders>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24E096D" w14:textId="77777777" w:rsidR="005908D0" w:rsidRPr="00F738A3" w:rsidRDefault="005908D0" w:rsidP="005908D0">
            <w:pPr>
              <w:spacing w:after="120"/>
              <w:jc w:val="center"/>
              <w:rPr>
                <w:rFonts w:cs="Arial"/>
                <w:b/>
                <w:bCs/>
                <w:color w:val="000000"/>
                <w:sz w:val="18"/>
                <w:szCs w:val="18"/>
                <w:lang w:eastAsia="en-AU"/>
              </w:rPr>
            </w:pPr>
          </w:p>
        </w:tc>
        <w:tc>
          <w:tcPr>
            <w:tcW w:w="5141" w:type="dxa"/>
            <w:gridSpan w:val="2"/>
            <w:tcBorders>
              <w:top w:val="single" w:sz="4" w:space="0" w:color="auto"/>
              <w:left w:val="single" w:sz="8" w:space="0" w:color="auto"/>
              <w:bottom w:val="single" w:sz="4" w:space="0" w:color="auto"/>
              <w:right w:val="single" w:sz="4" w:space="0" w:color="auto"/>
            </w:tcBorders>
            <w:shd w:val="clear" w:color="auto" w:fill="FFFFFF"/>
            <w:tcMar>
              <w:top w:w="0" w:type="dxa"/>
              <w:left w:w="108" w:type="dxa"/>
              <w:bottom w:w="0" w:type="dxa"/>
              <w:right w:w="108" w:type="dxa"/>
            </w:tcMar>
            <w:hideMark/>
          </w:tcPr>
          <w:p w14:paraId="16CC8752"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Where the outcomes and programs administered by the entity differ from any Portfolio Budget Statement, Portfolio Additional Estimates Statement or other portfolio estimates statement that was prepared for the entity for the period, include details of variation and reasons for change.</w:t>
            </w:r>
            <w:r>
              <w:rPr>
                <w:rFonts w:cs="Arial"/>
                <w:color w:val="000000"/>
                <w:sz w:val="18"/>
                <w:szCs w:val="18"/>
                <w:lang w:eastAsia="en-AU"/>
              </w:rPr>
              <w:t xml:space="preserve"> </w:t>
            </w:r>
            <w:r w:rsidRPr="00F738A3">
              <w:rPr>
                <w:rFonts w:cs="Arial"/>
                <w:color w:val="000000"/>
                <w:sz w:val="18"/>
                <w:szCs w:val="18"/>
                <w:lang w:eastAsia="en-AU"/>
              </w:rPr>
              <w:t>17AE(2)</w:t>
            </w:r>
          </w:p>
        </w:tc>
        <w:tc>
          <w:tcPr>
            <w:tcW w:w="222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F701DC5"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If applicable, 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4B32E542" w14:textId="77777777" w:rsidR="005908D0" w:rsidRPr="00F738A3" w:rsidRDefault="005908D0" w:rsidP="005908D0">
            <w:pPr>
              <w:spacing w:after="120"/>
              <w:rPr>
                <w:rFonts w:cs="Arial"/>
                <w:color w:val="000000"/>
                <w:sz w:val="18"/>
                <w:szCs w:val="18"/>
                <w:lang w:eastAsia="en-AU"/>
              </w:rPr>
            </w:pPr>
          </w:p>
        </w:tc>
      </w:tr>
    </w:tbl>
    <w:p w14:paraId="609713D9" w14:textId="77777777" w:rsidR="005908D0" w:rsidRDefault="005908D0" w:rsidP="005908D0">
      <w:pPr>
        <w:rPr>
          <w:b/>
        </w:rPr>
      </w:pPr>
    </w:p>
    <w:p w14:paraId="46F4FE38" w14:textId="77777777" w:rsidR="005908D0" w:rsidRDefault="005908D0">
      <w:pPr>
        <w:rPr>
          <w:b/>
        </w:rPr>
      </w:pPr>
      <w:r>
        <w:rPr>
          <w:b/>
        </w:rPr>
        <w:br w:type="page"/>
      </w:r>
    </w:p>
    <w:p w14:paraId="19DC6175" w14:textId="1EE15E8D" w:rsidR="005908D0" w:rsidRPr="00C1679A" w:rsidRDefault="005908D0" w:rsidP="005908D0">
      <w:pPr>
        <w:spacing w:before="120" w:after="120"/>
        <w:rPr>
          <w:b/>
        </w:rPr>
      </w:pPr>
      <w:r w:rsidRPr="00C1679A">
        <w:rPr>
          <w:b/>
        </w:rPr>
        <w:lastRenderedPageBreak/>
        <w:t>Report on the performance of the entity 17 AD(c)</w:t>
      </w:r>
    </w:p>
    <w:tbl>
      <w:tblPr>
        <w:tblW w:w="10098" w:type="dxa"/>
        <w:tblInd w:w="-294" w:type="dxa"/>
        <w:shd w:val="clear" w:color="auto" w:fill="FFFFFF"/>
        <w:tblCellMar>
          <w:left w:w="0" w:type="dxa"/>
          <w:right w:w="0" w:type="dxa"/>
        </w:tblCellMar>
        <w:tblLook w:val="04A0" w:firstRow="1" w:lastRow="0" w:firstColumn="1" w:lastColumn="0" w:noHBand="0" w:noVBand="1"/>
        <w:tblCaption w:val="List of requirements performance"/>
        <w:tblDescription w:val="Table lists the mandatory requirements of the annual report and the page number where the requirement is addressed."/>
      </w:tblPr>
      <w:tblGrid>
        <w:gridCol w:w="1582"/>
        <w:gridCol w:w="1561"/>
        <w:gridCol w:w="3580"/>
        <w:gridCol w:w="2228"/>
        <w:gridCol w:w="1147"/>
      </w:tblGrid>
      <w:tr w:rsidR="005908D0" w:rsidRPr="00F738A3" w14:paraId="6426D708" w14:textId="77777777" w:rsidTr="005908D0">
        <w:trPr>
          <w:cantSplit/>
          <w:trHeight w:val="67"/>
        </w:trPr>
        <w:tc>
          <w:tcPr>
            <w:tcW w:w="1582"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6939215" w14:textId="77777777" w:rsidR="005908D0" w:rsidRPr="00F738A3" w:rsidRDefault="005908D0" w:rsidP="005908D0">
            <w:pPr>
              <w:spacing w:after="120"/>
              <w:jc w:val="center"/>
              <w:rPr>
                <w:rFonts w:cs="Arial"/>
                <w:b/>
                <w:bCs/>
                <w:color w:val="000000"/>
                <w:sz w:val="18"/>
                <w:szCs w:val="18"/>
                <w:lang w:eastAsia="en-AU"/>
              </w:rPr>
            </w:pPr>
            <w:r>
              <w:rPr>
                <w:rFonts w:cs="Arial"/>
                <w:color w:val="000000"/>
                <w:sz w:val="18"/>
                <w:szCs w:val="18"/>
                <w:lang w:eastAsia="en-AU"/>
              </w:rPr>
              <w:t>Annual performance statements [</w:t>
            </w:r>
            <w:r w:rsidRPr="00F738A3">
              <w:rPr>
                <w:rFonts w:cs="Arial"/>
                <w:color w:val="000000"/>
                <w:sz w:val="18"/>
                <w:szCs w:val="18"/>
                <w:lang w:eastAsia="en-AU"/>
              </w:rPr>
              <w:t>17AD(c)(i); 16F</w:t>
            </w:r>
            <w:r>
              <w:rPr>
                <w:rFonts w:cs="Arial"/>
                <w:color w:val="000000"/>
                <w:sz w:val="18"/>
                <w:szCs w:val="18"/>
                <w:lang w:eastAsia="en-AU"/>
              </w:rPr>
              <w:t>]</w:t>
            </w:r>
          </w:p>
        </w:tc>
        <w:tc>
          <w:tcPr>
            <w:tcW w:w="15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657FB88"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p>
        </w:tc>
        <w:tc>
          <w:tcPr>
            <w:tcW w:w="3580"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8596A53"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Annual performance statement in accordance with paragraph 39(1)(b) of the Act and section 16F of the Rule.</w:t>
            </w:r>
          </w:p>
        </w:tc>
        <w:tc>
          <w:tcPr>
            <w:tcW w:w="222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950A46D"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single" w:sz="4" w:space="0" w:color="auto"/>
              <w:left w:val="nil"/>
              <w:bottom w:val="single" w:sz="4" w:space="0" w:color="auto"/>
              <w:right w:val="single" w:sz="8" w:space="0" w:color="auto"/>
            </w:tcBorders>
            <w:shd w:val="clear" w:color="auto" w:fill="FFFFFF"/>
          </w:tcPr>
          <w:p w14:paraId="55C0E53A" w14:textId="77777777" w:rsidR="005908D0" w:rsidRPr="00F738A3" w:rsidRDefault="005908D0" w:rsidP="005908D0">
            <w:pPr>
              <w:spacing w:after="120"/>
              <w:rPr>
                <w:rFonts w:cs="Arial"/>
                <w:color w:val="000000"/>
                <w:sz w:val="18"/>
                <w:szCs w:val="18"/>
                <w:lang w:eastAsia="en-AU"/>
              </w:rPr>
            </w:pPr>
          </w:p>
        </w:tc>
      </w:tr>
      <w:tr w:rsidR="005908D0" w:rsidRPr="00F738A3" w14:paraId="43AD69EA" w14:textId="77777777" w:rsidTr="005908D0">
        <w:trPr>
          <w:cantSplit/>
          <w:trHeight w:val="67"/>
        </w:trPr>
        <w:tc>
          <w:tcPr>
            <w:tcW w:w="1582" w:type="dxa"/>
            <w:vMerge w:val="restart"/>
            <w:tcBorders>
              <w:top w:val="single" w:sz="4" w:space="0" w:color="auto"/>
              <w:left w:val="single" w:sz="8" w:space="0" w:color="auto"/>
              <w:right w:val="single" w:sz="8" w:space="0" w:color="auto"/>
            </w:tcBorders>
            <w:shd w:val="clear" w:color="auto" w:fill="FFFFFF"/>
            <w:tcMar>
              <w:top w:w="0" w:type="dxa"/>
              <w:left w:w="108" w:type="dxa"/>
              <w:bottom w:w="0" w:type="dxa"/>
              <w:right w:w="108" w:type="dxa"/>
            </w:tcMar>
            <w:hideMark/>
          </w:tcPr>
          <w:p w14:paraId="41143C80" w14:textId="77777777" w:rsidR="005908D0" w:rsidRPr="00F738A3" w:rsidRDefault="005908D0" w:rsidP="005908D0">
            <w:pPr>
              <w:spacing w:after="120"/>
              <w:jc w:val="center"/>
              <w:rPr>
                <w:rFonts w:cs="Arial"/>
                <w:b/>
                <w:bCs/>
                <w:color w:val="000000"/>
                <w:sz w:val="18"/>
                <w:szCs w:val="18"/>
                <w:lang w:eastAsia="en-AU"/>
              </w:rPr>
            </w:pPr>
            <w:r>
              <w:rPr>
                <w:rFonts w:cs="Arial"/>
                <w:b/>
                <w:bCs/>
                <w:i/>
                <w:iCs/>
                <w:color w:val="000000"/>
                <w:sz w:val="18"/>
                <w:szCs w:val="18"/>
                <w:lang w:eastAsia="en-AU"/>
              </w:rPr>
              <w:t>Report on financial performance [</w:t>
            </w:r>
            <w:r w:rsidRPr="00F738A3">
              <w:rPr>
                <w:rFonts w:cs="Arial"/>
                <w:b/>
                <w:bCs/>
                <w:i/>
                <w:iCs/>
                <w:color w:val="000000"/>
                <w:sz w:val="18"/>
                <w:szCs w:val="18"/>
                <w:lang w:eastAsia="en-AU"/>
              </w:rPr>
              <w:t>17AD(c)(ii)</w:t>
            </w:r>
            <w:r>
              <w:rPr>
                <w:rFonts w:cs="Arial"/>
                <w:b/>
                <w:bCs/>
                <w:i/>
                <w:iCs/>
                <w:color w:val="000000"/>
                <w:sz w:val="18"/>
                <w:szCs w:val="18"/>
                <w:lang w:eastAsia="en-AU"/>
              </w:rPr>
              <w:t>]</w:t>
            </w:r>
          </w:p>
        </w:tc>
        <w:tc>
          <w:tcPr>
            <w:tcW w:w="15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061D83C"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4B1588E"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discussion and analysis of the entity’s financial performance.</w:t>
            </w:r>
            <w:r>
              <w:rPr>
                <w:rFonts w:cs="Arial"/>
                <w:color w:val="000000"/>
                <w:sz w:val="18"/>
                <w:szCs w:val="18"/>
                <w:lang w:eastAsia="en-AU"/>
              </w:rPr>
              <w:t xml:space="preserve"> </w:t>
            </w:r>
            <w:r w:rsidRPr="00F738A3">
              <w:rPr>
                <w:rFonts w:cs="Arial"/>
                <w:color w:val="000000"/>
                <w:sz w:val="18"/>
                <w:szCs w:val="18"/>
                <w:lang w:eastAsia="en-AU"/>
              </w:rPr>
              <w:t>17AF(1)(a)</w:t>
            </w:r>
          </w:p>
        </w:tc>
        <w:tc>
          <w:tcPr>
            <w:tcW w:w="222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29F0280"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single" w:sz="4" w:space="0" w:color="auto"/>
              <w:left w:val="nil"/>
              <w:bottom w:val="single" w:sz="8" w:space="0" w:color="auto"/>
              <w:right w:val="single" w:sz="8" w:space="0" w:color="auto"/>
            </w:tcBorders>
            <w:shd w:val="clear" w:color="auto" w:fill="FFFFFF"/>
          </w:tcPr>
          <w:p w14:paraId="492FA3D8" w14:textId="77777777" w:rsidR="005908D0" w:rsidRPr="00F738A3" w:rsidRDefault="005908D0" w:rsidP="005908D0">
            <w:pPr>
              <w:spacing w:after="120"/>
              <w:rPr>
                <w:rFonts w:cs="Arial"/>
                <w:color w:val="000000"/>
                <w:sz w:val="18"/>
                <w:szCs w:val="18"/>
                <w:lang w:eastAsia="en-AU"/>
              </w:rPr>
            </w:pPr>
          </w:p>
        </w:tc>
      </w:tr>
      <w:tr w:rsidR="005908D0" w:rsidRPr="00F738A3" w14:paraId="5FB45C0A"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6EC504AE" w14:textId="77777777" w:rsidR="005908D0" w:rsidRPr="00F738A3" w:rsidRDefault="005908D0" w:rsidP="005908D0">
            <w:pPr>
              <w:spacing w:after="120"/>
              <w:jc w:val="center"/>
              <w:rPr>
                <w:rFonts w:cs="Arial"/>
                <w:b/>
                <w:bCs/>
                <w:color w:val="000000"/>
                <w:sz w:val="18"/>
                <w:szCs w:val="18"/>
                <w:lang w:eastAsia="en-AU"/>
              </w:rPr>
            </w:pPr>
          </w:p>
        </w:tc>
        <w:tc>
          <w:tcPr>
            <w:tcW w:w="15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7517CC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2C2C919F"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table summarising the total resources and total payments of the entity.</w:t>
            </w:r>
            <w:r>
              <w:rPr>
                <w:rFonts w:cs="Arial"/>
                <w:color w:val="000000"/>
                <w:sz w:val="18"/>
                <w:szCs w:val="18"/>
                <w:lang w:eastAsia="en-AU"/>
              </w:rPr>
              <w:t xml:space="preserve"> </w:t>
            </w:r>
            <w:r w:rsidRPr="00F738A3">
              <w:rPr>
                <w:rFonts w:cs="Arial"/>
                <w:color w:val="000000"/>
                <w:sz w:val="18"/>
                <w:szCs w:val="18"/>
                <w:lang w:eastAsia="en-AU"/>
              </w:rPr>
              <w:t>17AF(1)(b)</w:t>
            </w:r>
          </w:p>
        </w:tc>
        <w:tc>
          <w:tcPr>
            <w:tcW w:w="222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44DB447F"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4" w:space="0" w:color="auto"/>
              <w:right w:val="single" w:sz="8" w:space="0" w:color="auto"/>
            </w:tcBorders>
            <w:shd w:val="clear" w:color="auto" w:fill="FFFFFF"/>
          </w:tcPr>
          <w:p w14:paraId="2ADF9DC5" w14:textId="77777777" w:rsidR="005908D0" w:rsidRPr="00F738A3" w:rsidRDefault="005908D0" w:rsidP="005908D0">
            <w:pPr>
              <w:spacing w:after="120"/>
              <w:rPr>
                <w:rFonts w:cs="Arial"/>
                <w:color w:val="000000"/>
                <w:sz w:val="18"/>
                <w:szCs w:val="18"/>
                <w:lang w:eastAsia="en-AU"/>
              </w:rPr>
            </w:pPr>
          </w:p>
        </w:tc>
      </w:tr>
      <w:tr w:rsidR="005908D0" w:rsidRPr="00F738A3" w14:paraId="62F3A0A8" w14:textId="77777777" w:rsidTr="005908D0">
        <w:trPr>
          <w:cantSplit/>
          <w:trHeight w:val="67"/>
        </w:trPr>
        <w:tc>
          <w:tcPr>
            <w:tcW w:w="1582" w:type="dxa"/>
            <w:vMerge/>
            <w:tcBorders>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253BE4CB" w14:textId="77777777" w:rsidR="005908D0" w:rsidRPr="00F738A3" w:rsidRDefault="005908D0" w:rsidP="005908D0">
            <w:pPr>
              <w:spacing w:after="120"/>
              <w:jc w:val="center"/>
              <w:rPr>
                <w:rFonts w:cs="Arial"/>
                <w:b/>
                <w:bCs/>
                <w:color w:val="000000"/>
                <w:sz w:val="18"/>
                <w:szCs w:val="18"/>
                <w:lang w:eastAsia="en-AU"/>
              </w:rPr>
            </w:pPr>
          </w:p>
        </w:tc>
        <w:tc>
          <w:tcPr>
            <w:tcW w:w="1561" w:type="dxa"/>
            <w:tcBorders>
              <w:top w:val="single" w:sz="4" w:space="0" w:color="auto"/>
              <w:left w:val="single" w:sz="8" w:space="0" w:color="auto"/>
              <w:bottom w:val="single" w:sz="4" w:space="0" w:color="auto"/>
              <w:right w:val="single" w:sz="4" w:space="0" w:color="auto"/>
            </w:tcBorders>
            <w:shd w:val="clear" w:color="auto" w:fill="FFFFFF"/>
            <w:tcMar>
              <w:top w:w="0" w:type="dxa"/>
              <w:left w:w="108" w:type="dxa"/>
              <w:bottom w:w="0" w:type="dxa"/>
              <w:right w:w="108" w:type="dxa"/>
            </w:tcMar>
            <w:hideMark/>
          </w:tcPr>
          <w:p w14:paraId="05C50E93"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 </w:t>
            </w:r>
          </w:p>
        </w:tc>
        <w:tc>
          <w:tcPr>
            <w:tcW w:w="358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3CCD42C" w14:textId="77777777" w:rsidR="005908D0" w:rsidRPr="00F738A3" w:rsidRDefault="005908D0" w:rsidP="005908D0">
            <w:pPr>
              <w:spacing w:after="120"/>
              <w:rPr>
                <w:rFonts w:cs="Arial"/>
                <w:color w:val="000000"/>
                <w:sz w:val="18"/>
                <w:szCs w:val="18"/>
                <w:lang w:eastAsia="en-AU"/>
              </w:rPr>
            </w:pPr>
            <w:r w:rsidRPr="00F738A3">
              <w:rPr>
                <w:rFonts w:cs="Arial"/>
                <w:color w:val="000000"/>
                <w:sz w:val="18"/>
                <w:szCs w:val="18"/>
                <w:lang w:eastAsia="en-AU"/>
              </w:rPr>
              <w:t>If there may be significant changes in the financial results during or after the previous or current reporting period, information on those changes, including: the cause of any operating loss of the entity; how the entity has responded to the loss and the actions that have been taken in relation to the loss; and any matter or circumstances that it can reasonably be anticipated will have a significant impact on the entity’s future operation or financial results.</w:t>
            </w:r>
            <w:r>
              <w:rPr>
                <w:rFonts w:cs="Arial"/>
                <w:color w:val="000000"/>
                <w:sz w:val="18"/>
                <w:szCs w:val="18"/>
                <w:lang w:eastAsia="en-AU"/>
              </w:rPr>
              <w:t xml:space="preserve"> </w:t>
            </w:r>
            <w:r w:rsidRPr="00F738A3">
              <w:rPr>
                <w:rFonts w:cs="Arial"/>
                <w:color w:val="000000"/>
                <w:sz w:val="18"/>
                <w:szCs w:val="18"/>
                <w:lang w:eastAsia="en-AU"/>
              </w:rPr>
              <w:t>17AF(2)</w:t>
            </w:r>
          </w:p>
        </w:tc>
        <w:tc>
          <w:tcPr>
            <w:tcW w:w="222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3F493B9"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If applicable, 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28D3DDE0" w14:textId="77777777" w:rsidR="005908D0" w:rsidRPr="00F738A3" w:rsidRDefault="005908D0" w:rsidP="005908D0">
            <w:pPr>
              <w:spacing w:after="120"/>
              <w:rPr>
                <w:rFonts w:cs="Arial"/>
                <w:color w:val="000000"/>
                <w:sz w:val="18"/>
                <w:szCs w:val="18"/>
                <w:lang w:eastAsia="en-AU"/>
              </w:rPr>
            </w:pPr>
          </w:p>
        </w:tc>
      </w:tr>
    </w:tbl>
    <w:p w14:paraId="37673568" w14:textId="64FF5C5D" w:rsidR="005908D0" w:rsidRPr="00C1679A" w:rsidRDefault="005908D0" w:rsidP="005908D0">
      <w:pPr>
        <w:spacing w:before="120" w:after="120"/>
        <w:rPr>
          <w:b/>
        </w:rPr>
      </w:pPr>
      <w:r w:rsidRPr="00C1679A">
        <w:rPr>
          <w:b/>
        </w:rPr>
        <w:t>Management and accountability 17AD(d)</w:t>
      </w:r>
    </w:p>
    <w:tbl>
      <w:tblPr>
        <w:tblW w:w="8537" w:type="dxa"/>
        <w:tblInd w:w="-294" w:type="dxa"/>
        <w:shd w:val="clear" w:color="auto" w:fill="FFFFFF"/>
        <w:tblCellMar>
          <w:left w:w="0" w:type="dxa"/>
          <w:right w:w="0" w:type="dxa"/>
        </w:tblCellMar>
        <w:tblLook w:val="04A0" w:firstRow="1" w:lastRow="0" w:firstColumn="1" w:lastColumn="0" w:noHBand="0" w:noVBand="1"/>
        <w:tblCaption w:val="List of requirements management and accountability"/>
        <w:tblDescription w:val="Table lists the mandatory requirements of the annual report and the page number where the requirement is addressed."/>
      </w:tblPr>
      <w:tblGrid>
        <w:gridCol w:w="1582"/>
        <w:gridCol w:w="3580"/>
        <w:gridCol w:w="2216"/>
        <w:gridCol w:w="12"/>
        <w:gridCol w:w="1147"/>
      </w:tblGrid>
      <w:tr w:rsidR="005908D0" w:rsidRPr="00F738A3" w14:paraId="50776961" w14:textId="77777777" w:rsidTr="005908D0">
        <w:trPr>
          <w:cantSplit/>
          <w:trHeight w:val="67"/>
        </w:trPr>
        <w:tc>
          <w:tcPr>
            <w:tcW w:w="1582" w:type="dxa"/>
            <w:vMerge w:val="restart"/>
            <w:tcBorders>
              <w:top w:val="single" w:sz="4" w:space="0" w:color="auto"/>
              <w:left w:val="single" w:sz="8" w:space="0" w:color="auto"/>
              <w:right w:val="single" w:sz="8" w:space="0" w:color="auto"/>
            </w:tcBorders>
            <w:shd w:val="clear" w:color="auto" w:fill="FFFFFF"/>
            <w:tcMar>
              <w:top w:w="0" w:type="dxa"/>
              <w:left w:w="108" w:type="dxa"/>
              <w:bottom w:w="0" w:type="dxa"/>
              <w:right w:w="108" w:type="dxa"/>
            </w:tcMar>
            <w:hideMark/>
          </w:tcPr>
          <w:p w14:paraId="0D78B199" w14:textId="77777777" w:rsidR="005908D0" w:rsidRPr="00F738A3" w:rsidRDefault="005908D0" w:rsidP="005908D0">
            <w:pPr>
              <w:spacing w:after="120"/>
              <w:rPr>
                <w:rFonts w:cs="Arial"/>
                <w:b/>
                <w:bCs/>
                <w:color w:val="000000"/>
                <w:sz w:val="18"/>
                <w:szCs w:val="18"/>
                <w:lang w:eastAsia="en-AU"/>
              </w:rPr>
            </w:pPr>
            <w:r>
              <w:rPr>
                <w:rFonts w:cs="Arial"/>
                <w:color w:val="000000"/>
                <w:sz w:val="18"/>
                <w:szCs w:val="18"/>
                <w:lang w:eastAsia="en-AU"/>
              </w:rPr>
              <w:t xml:space="preserve">Corporate Governance </w:t>
            </w: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A41F3C0"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Information on compliance with section 10 (fraud systems) 17AG(2)(a)</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7F30FD4A"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single" w:sz="4" w:space="0" w:color="auto"/>
              <w:left w:val="nil"/>
              <w:bottom w:val="single" w:sz="8" w:space="0" w:color="auto"/>
              <w:right w:val="single" w:sz="8" w:space="0" w:color="auto"/>
            </w:tcBorders>
            <w:shd w:val="clear" w:color="auto" w:fill="FFFFFF"/>
          </w:tcPr>
          <w:p w14:paraId="1571F958" w14:textId="77777777" w:rsidR="005908D0" w:rsidRPr="00F738A3" w:rsidRDefault="005908D0" w:rsidP="005908D0">
            <w:pPr>
              <w:spacing w:after="120"/>
              <w:rPr>
                <w:rFonts w:cs="Arial"/>
                <w:color w:val="000000"/>
                <w:sz w:val="18"/>
                <w:szCs w:val="18"/>
                <w:lang w:eastAsia="en-AU"/>
              </w:rPr>
            </w:pPr>
          </w:p>
        </w:tc>
      </w:tr>
      <w:tr w:rsidR="005908D0" w:rsidRPr="00F738A3" w14:paraId="7A8F9F65"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101281DD"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10CA3AC"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certification by accountable authority that fraud risk assessments and fraud control plans have been prepared. 17AG(2)(b)(i)</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EFD3A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2797832A" w14:textId="77777777" w:rsidR="005908D0" w:rsidRPr="00F738A3" w:rsidRDefault="005908D0" w:rsidP="005908D0">
            <w:pPr>
              <w:spacing w:after="120"/>
              <w:rPr>
                <w:rFonts w:cs="Arial"/>
                <w:color w:val="000000"/>
                <w:sz w:val="18"/>
                <w:szCs w:val="18"/>
                <w:lang w:eastAsia="en-AU"/>
              </w:rPr>
            </w:pPr>
          </w:p>
        </w:tc>
      </w:tr>
      <w:tr w:rsidR="005908D0" w:rsidRPr="00F738A3" w14:paraId="35221514"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72E2EE48"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DC4575"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certification by accountable authority that appropriate mechanisms for preventing, detecting incidents of, investigating or otherwise dealing with, and recording or reporting fraud that meet the specific needs of the entity are in place.</w:t>
            </w:r>
            <w:r>
              <w:rPr>
                <w:rFonts w:cs="Arial"/>
                <w:color w:val="000000"/>
                <w:sz w:val="18"/>
                <w:szCs w:val="18"/>
                <w:lang w:eastAsia="en-AU"/>
              </w:rPr>
              <w:t xml:space="preserve"> </w:t>
            </w:r>
            <w:r w:rsidRPr="00F738A3">
              <w:rPr>
                <w:rFonts w:cs="Arial"/>
                <w:color w:val="000000"/>
                <w:sz w:val="18"/>
                <w:szCs w:val="18"/>
                <w:lang w:eastAsia="en-AU"/>
              </w:rPr>
              <w:t>17AG(2)(b)(ii)</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B615260"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6FA2018B" w14:textId="77777777" w:rsidR="005908D0" w:rsidRPr="00F738A3" w:rsidRDefault="005908D0" w:rsidP="005908D0">
            <w:pPr>
              <w:spacing w:after="120"/>
              <w:rPr>
                <w:rFonts w:cs="Arial"/>
                <w:color w:val="000000"/>
                <w:sz w:val="18"/>
                <w:szCs w:val="18"/>
                <w:lang w:eastAsia="en-AU"/>
              </w:rPr>
            </w:pPr>
          </w:p>
        </w:tc>
      </w:tr>
      <w:tr w:rsidR="005908D0" w:rsidRPr="00F738A3" w14:paraId="63366CFA"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778F632C"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2DC970E"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certification by accountable authority that all reasonable measures have been taken to deal appropriately with fraud relating to the entity.</w:t>
            </w:r>
            <w:r>
              <w:rPr>
                <w:rFonts w:cs="Arial"/>
                <w:color w:val="000000"/>
                <w:sz w:val="18"/>
                <w:szCs w:val="18"/>
                <w:lang w:eastAsia="en-AU"/>
              </w:rPr>
              <w:t xml:space="preserve"> </w:t>
            </w:r>
            <w:r w:rsidRPr="00F738A3">
              <w:rPr>
                <w:rFonts w:cs="Arial"/>
                <w:color w:val="000000"/>
                <w:sz w:val="18"/>
                <w:szCs w:val="18"/>
                <w:lang w:eastAsia="en-AU"/>
              </w:rPr>
              <w:t>17AG(2)(b)(iii)</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39BC88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8" w:space="0" w:color="auto"/>
              <w:right w:val="single" w:sz="8" w:space="0" w:color="auto"/>
            </w:tcBorders>
            <w:shd w:val="clear" w:color="auto" w:fill="FFFFFF"/>
          </w:tcPr>
          <w:p w14:paraId="3A68D815" w14:textId="77777777" w:rsidR="005908D0" w:rsidRPr="00F738A3" w:rsidRDefault="005908D0" w:rsidP="005908D0">
            <w:pPr>
              <w:spacing w:after="120"/>
              <w:rPr>
                <w:rFonts w:cs="Arial"/>
                <w:color w:val="000000"/>
                <w:sz w:val="18"/>
                <w:szCs w:val="18"/>
                <w:lang w:eastAsia="en-AU"/>
              </w:rPr>
            </w:pPr>
          </w:p>
        </w:tc>
      </w:tr>
      <w:tr w:rsidR="005908D0" w:rsidRPr="00F738A3" w14:paraId="4A281832"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39FF9A5F"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DD2096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An outline of structures and processes in place for the entity to implement principles and objectives of corporate governance.</w:t>
            </w:r>
            <w:r>
              <w:rPr>
                <w:rFonts w:cs="Arial"/>
                <w:color w:val="000000"/>
                <w:sz w:val="18"/>
                <w:szCs w:val="18"/>
                <w:lang w:eastAsia="en-AU"/>
              </w:rPr>
              <w:t xml:space="preserve"> </w:t>
            </w:r>
            <w:r w:rsidRPr="00F738A3">
              <w:rPr>
                <w:rFonts w:cs="Arial"/>
                <w:color w:val="000000"/>
                <w:sz w:val="18"/>
                <w:szCs w:val="18"/>
                <w:lang w:eastAsia="en-AU"/>
              </w:rPr>
              <w:t>17AG(2)(c)</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DBF748F"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nil"/>
              <w:left w:val="nil"/>
              <w:bottom w:val="single" w:sz="4" w:space="0" w:color="auto"/>
              <w:right w:val="single" w:sz="8" w:space="0" w:color="auto"/>
            </w:tcBorders>
            <w:shd w:val="clear" w:color="auto" w:fill="FFFFFF"/>
          </w:tcPr>
          <w:p w14:paraId="54E75802" w14:textId="77777777" w:rsidR="005908D0" w:rsidRPr="00F738A3" w:rsidRDefault="005908D0" w:rsidP="005908D0">
            <w:pPr>
              <w:spacing w:after="120"/>
              <w:rPr>
                <w:rFonts w:cs="Arial"/>
                <w:color w:val="000000"/>
                <w:sz w:val="18"/>
                <w:szCs w:val="18"/>
                <w:lang w:eastAsia="en-AU"/>
              </w:rPr>
            </w:pPr>
          </w:p>
        </w:tc>
      </w:tr>
      <w:tr w:rsidR="005908D0" w:rsidRPr="00F738A3" w14:paraId="088C8633" w14:textId="77777777" w:rsidTr="005908D0">
        <w:trPr>
          <w:cantSplit/>
          <w:trHeight w:val="67"/>
        </w:trPr>
        <w:tc>
          <w:tcPr>
            <w:tcW w:w="1582" w:type="dxa"/>
            <w:vMerge/>
            <w:tcBorders>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F351D56"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33B37104"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A statement of significant issues reported to Minister under paragraph 19(1)(e) of the Act that relates to non</w:t>
            </w:r>
            <w:r w:rsidRPr="00F738A3">
              <w:rPr>
                <w:rFonts w:cs="Arial"/>
                <w:color w:val="000000"/>
                <w:sz w:val="18"/>
                <w:szCs w:val="18"/>
                <w:lang w:eastAsia="en-AU"/>
              </w:rPr>
              <w:noBreakHyphen/>
              <w:t>compliance with Finance law and action taken to remedy non</w:t>
            </w:r>
            <w:r w:rsidRPr="00F738A3">
              <w:rPr>
                <w:rFonts w:cs="Arial"/>
                <w:color w:val="000000"/>
                <w:sz w:val="18"/>
                <w:szCs w:val="18"/>
                <w:lang w:eastAsia="en-AU"/>
              </w:rPr>
              <w:noBreakHyphen/>
              <w:t>compliance.</w:t>
            </w:r>
            <w:r>
              <w:rPr>
                <w:rFonts w:cs="Arial"/>
                <w:color w:val="000000"/>
                <w:sz w:val="18"/>
                <w:szCs w:val="18"/>
                <w:lang w:eastAsia="en-AU"/>
              </w:rPr>
              <w:t xml:space="preserve"> </w:t>
            </w:r>
            <w:r w:rsidRPr="00F738A3">
              <w:rPr>
                <w:rFonts w:cs="Arial"/>
                <w:color w:val="000000"/>
                <w:sz w:val="18"/>
                <w:szCs w:val="18"/>
                <w:lang w:eastAsia="en-AU"/>
              </w:rPr>
              <w:t>17AG(2)(d) – (e)</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6037B33"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If applicable, Mandatory</w:t>
            </w:r>
          </w:p>
        </w:tc>
        <w:tc>
          <w:tcPr>
            <w:tcW w:w="1147" w:type="dxa"/>
            <w:tcBorders>
              <w:top w:val="single" w:sz="4" w:space="0" w:color="auto"/>
              <w:left w:val="nil"/>
              <w:bottom w:val="single" w:sz="4" w:space="0" w:color="auto"/>
              <w:right w:val="single" w:sz="8" w:space="0" w:color="auto"/>
            </w:tcBorders>
            <w:shd w:val="clear" w:color="auto" w:fill="FFFFFF"/>
          </w:tcPr>
          <w:p w14:paraId="4E9A17B6" w14:textId="77777777" w:rsidR="005908D0" w:rsidRPr="00F738A3" w:rsidRDefault="005908D0" w:rsidP="005908D0">
            <w:pPr>
              <w:spacing w:after="120"/>
              <w:rPr>
                <w:rFonts w:cs="Arial"/>
                <w:color w:val="000000"/>
                <w:sz w:val="18"/>
                <w:szCs w:val="18"/>
                <w:lang w:eastAsia="en-AU"/>
              </w:rPr>
            </w:pPr>
          </w:p>
        </w:tc>
      </w:tr>
      <w:tr w:rsidR="005908D0" w:rsidRPr="00F738A3" w14:paraId="2526E9CA" w14:textId="77777777" w:rsidTr="005908D0">
        <w:trPr>
          <w:cantSplit/>
          <w:trHeight w:val="67"/>
        </w:trPr>
        <w:tc>
          <w:tcPr>
            <w:tcW w:w="1582" w:type="dxa"/>
            <w:vMerge w:val="restart"/>
            <w:tcBorders>
              <w:top w:val="single" w:sz="4" w:space="0" w:color="auto"/>
              <w:left w:val="single" w:sz="4" w:space="0" w:color="auto"/>
              <w:right w:val="single" w:sz="4" w:space="0" w:color="auto"/>
            </w:tcBorders>
            <w:shd w:val="clear" w:color="auto" w:fill="FFFFFF"/>
            <w:tcMar>
              <w:top w:w="0" w:type="dxa"/>
              <w:left w:w="108" w:type="dxa"/>
              <w:bottom w:w="0" w:type="dxa"/>
              <w:right w:w="108" w:type="dxa"/>
            </w:tcMar>
            <w:hideMark/>
          </w:tcPr>
          <w:p w14:paraId="12050748" w14:textId="77777777" w:rsidR="005908D0" w:rsidRPr="00F738A3" w:rsidRDefault="005908D0" w:rsidP="005908D0">
            <w:pPr>
              <w:keepNext/>
              <w:spacing w:after="120"/>
              <w:rPr>
                <w:rFonts w:cs="Arial"/>
                <w:b/>
                <w:bCs/>
                <w:color w:val="000000"/>
                <w:sz w:val="18"/>
                <w:szCs w:val="18"/>
                <w:lang w:eastAsia="en-AU"/>
              </w:rPr>
            </w:pPr>
            <w:r>
              <w:rPr>
                <w:rFonts w:cs="Arial"/>
                <w:color w:val="000000"/>
                <w:sz w:val="18"/>
                <w:szCs w:val="18"/>
                <w:lang w:eastAsia="en-AU"/>
              </w:rPr>
              <w:t xml:space="preserve">External scrutiny </w:t>
            </w:r>
          </w:p>
        </w:tc>
        <w:tc>
          <w:tcPr>
            <w:tcW w:w="358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5F503D6" w14:textId="77777777" w:rsidR="005908D0" w:rsidRPr="00F738A3" w:rsidRDefault="005908D0" w:rsidP="005908D0">
            <w:pPr>
              <w:keepNext/>
              <w:spacing w:after="120"/>
              <w:rPr>
                <w:rFonts w:cs="Arial"/>
                <w:b/>
                <w:bCs/>
                <w:color w:val="000000"/>
                <w:sz w:val="18"/>
                <w:szCs w:val="18"/>
                <w:lang w:eastAsia="en-AU"/>
              </w:rPr>
            </w:pPr>
            <w:r w:rsidRPr="00F738A3">
              <w:rPr>
                <w:rFonts w:cs="Arial"/>
                <w:color w:val="000000"/>
                <w:sz w:val="18"/>
                <w:szCs w:val="18"/>
                <w:lang w:eastAsia="en-AU"/>
              </w:rPr>
              <w:t>Information on the most significant developments in external scrutiny and the entity’s response to the scrutiny.</w:t>
            </w:r>
            <w:r>
              <w:rPr>
                <w:rFonts w:cs="Arial"/>
                <w:color w:val="000000"/>
                <w:sz w:val="18"/>
                <w:szCs w:val="18"/>
                <w:lang w:eastAsia="en-AU"/>
              </w:rPr>
              <w:t xml:space="preserve"> </w:t>
            </w:r>
            <w:r w:rsidRPr="00F738A3">
              <w:rPr>
                <w:rFonts w:cs="Arial"/>
                <w:color w:val="000000"/>
                <w:sz w:val="18"/>
                <w:szCs w:val="18"/>
                <w:lang w:eastAsia="en-AU"/>
              </w:rPr>
              <w:t>17AG(3)</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3A108CE" w14:textId="77777777" w:rsidR="005908D0" w:rsidRPr="00F738A3" w:rsidRDefault="005908D0" w:rsidP="005908D0">
            <w:pPr>
              <w:keepNext/>
              <w:spacing w:after="120"/>
              <w:rPr>
                <w:rFonts w:cs="Arial"/>
                <w:b/>
                <w:bCs/>
                <w:color w:val="000000"/>
                <w:sz w:val="18"/>
                <w:szCs w:val="18"/>
                <w:lang w:eastAsia="en-AU"/>
              </w:rPr>
            </w:pPr>
            <w:r w:rsidRPr="00F738A3">
              <w:rPr>
                <w:rFonts w:cs="Arial"/>
                <w:color w:val="000000"/>
                <w:sz w:val="18"/>
                <w:szCs w:val="18"/>
                <w:lang w:eastAsia="en-AU"/>
              </w:rPr>
              <w:t>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53DB7511" w14:textId="77777777" w:rsidR="005908D0" w:rsidRPr="00F738A3" w:rsidRDefault="005908D0" w:rsidP="005908D0">
            <w:pPr>
              <w:keepNext/>
              <w:spacing w:after="120"/>
              <w:rPr>
                <w:rFonts w:cs="Arial"/>
                <w:color w:val="000000"/>
                <w:sz w:val="18"/>
                <w:szCs w:val="18"/>
                <w:lang w:eastAsia="en-AU"/>
              </w:rPr>
            </w:pPr>
          </w:p>
        </w:tc>
      </w:tr>
      <w:tr w:rsidR="005908D0" w:rsidRPr="00F738A3" w14:paraId="53866F3F" w14:textId="77777777" w:rsidTr="005908D0">
        <w:trPr>
          <w:cantSplit/>
          <w:trHeight w:val="67"/>
        </w:trPr>
        <w:tc>
          <w:tcPr>
            <w:tcW w:w="1582" w:type="dxa"/>
            <w:vMerge/>
            <w:tcBorders>
              <w:left w:val="single" w:sz="4" w:space="0" w:color="auto"/>
              <w:right w:val="single" w:sz="4" w:space="0" w:color="auto"/>
            </w:tcBorders>
            <w:shd w:val="clear" w:color="auto" w:fill="FFFFFF"/>
            <w:tcMar>
              <w:top w:w="0" w:type="dxa"/>
              <w:left w:w="108" w:type="dxa"/>
              <w:bottom w:w="0" w:type="dxa"/>
              <w:right w:w="108" w:type="dxa"/>
            </w:tcMar>
            <w:hideMark/>
          </w:tcPr>
          <w:p w14:paraId="60E3B157"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A1730F9"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Information on judicial decisions and decisions of administrative tribunals and by the Australian Information Commissioner that may have a significant effect on the operations of the entity.</w:t>
            </w:r>
            <w:r>
              <w:rPr>
                <w:rFonts w:cs="Arial"/>
                <w:color w:val="000000"/>
                <w:sz w:val="18"/>
                <w:szCs w:val="18"/>
                <w:lang w:eastAsia="en-AU"/>
              </w:rPr>
              <w:t xml:space="preserve"> </w:t>
            </w:r>
            <w:r w:rsidRPr="00F738A3">
              <w:rPr>
                <w:rFonts w:cs="Arial"/>
                <w:color w:val="000000"/>
                <w:sz w:val="18"/>
                <w:szCs w:val="18"/>
                <w:lang w:eastAsia="en-AU"/>
              </w:rPr>
              <w:t>17AG(3)(a)</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6BE762F"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If applicable, Mandatory</w:t>
            </w:r>
          </w:p>
        </w:tc>
        <w:tc>
          <w:tcPr>
            <w:tcW w:w="1147" w:type="dxa"/>
            <w:tcBorders>
              <w:top w:val="single" w:sz="4" w:space="0" w:color="auto"/>
              <w:left w:val="nil"/>
              <w:bottom w:val="single" w:sz="8" w:space="0" w:color="auto"/>
              <w:right w:val="single" w:sz="8" w:space="0" w:color="auto"/>
            </w:tcBorders>
            <w:shd w:val="clear" w:color="auto" w:fill="FFFFFF"/>
          </w:tcPr>
          <w:p w14:paraId="53C8A59E" w14:textId="77777777" w:rsidR="005908D0" w:rsidRPr="00F738A3" w:rsidRDefault="005908D0" w:rsidP="005908D0">
            <w:pPr>
              <w:spacing w:after="120"/>
              <w:rPr>
                <w:rFonts w:cs="Arial"/>
                <w:color w:val="000000"/>
                <w:sz w:val="18"/>
                <w:szCs w:val="18"/>
                <w:lang w:eastAsia="en-AU"/>
              </w:rPr>
            </w:pPr>
          </w:p>
        </w:tc>
      </w:tr>
      <w:tr w:rsidR="005908D0" w:rsidRPr="00F738A3" w14:paraId="37ACB4C8" w14:textId="77777777" w:rsidTr="005908D0">
        <w:trPr>
          <w:cantSplit/>
          <w:trHeight w:val="67"/>
        </w:trPr>
        <w:tc>
          <w:tcPr>
            <w:tcW w:w="1582" w:type="dxa"/>
            <w:vMerge/>
            <w:tcBorders>
              <w:left w:val="single" w:sz="4" w:space="0" w:color="auto"/>
              <w:right w:val="single" w:sz="4" w:space="0" w:color="auto"/>
            </w:tcBorders>
            <w:shd w:val="clear" w:color="auto" w:fill="FFFFFF"/>
            <w:tcMar>
              <w:top w:w="0" w:type="dxa"/>
              <w:left w:w="108" w:type="dxa"/>
              <w:bottom w:w="0" w:type="dxa"/>
              <w:right w:w="108" w:type="dxa"/>
            </w:tcMar>
            <w:hideMark/>
          </w:tcPr>
          <w:p w14:paraId="67669D59"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66AF5AE3"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Information on any reports on operations of the entity by the Auditor</w:t>
            </w:r>
            <w:r w:rsidRPr="00F738A3">
              <w:rPr>
                <w:rFonts w:cs="Arial"/>
                <w:color w:val="000000"/>
                <w:sz w:val="18"/>
                <w:szCs w:val="18"/>
                <w:lang w:eastAsia="en-AU"/>
              </w:rPr>
              <w:noBreakHyphen/>
              <w:t>General (other than report under section 43 of the Act), a Parliamentary Committee, or the Commonwealth Ombudsman.</w:t>
            </w:r>
            <w:r>
              <w:rPr>
                <w:rFonts w:cs="Arial"/>
                <w:color w:val="000000"/>
                <w:sz w:val="18"/>
                <w:szCs w:val="18"/>
                <w:lang w:eastAsia="en-AU"/>
              </w:rPr>
              <w:t xml:space="preserve"> </w:t>
            </w:r>
            <w:r w:rsidRPr="00F738A3">
              <w:rPr>
                <w:rFonts w:cs="Arial"/>
                <w:color w:val="000000"/>
                <w:sz w:val="18"/>
                <w:szCs w:val="18"/>
                <w:lang w:eastAsia="en-AU"/>
              </w:rPr>
              <w:t>17AG(3)(b)</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703EA475"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If applicable, Mandatory</w:t>
            </w:r>
          </w:p>
        </w:tc>
        <w:tc>
          <w:tcPr>
            <w:tcW w:w="1147" w:type="dxa"/>
            <w:tcBorders>
              <w:top w:val="nil"/>
              <w:left w:val="nil"/>
              <w:bottom w:val="single" w:sz="4" w:space="0" w:color="auto"/>
              <w:right w:val="single" w:sz="8" w:space="0" w:color="auto"/>
            </w:tcBorders>
            <w:shd w:val="clear" w:color="auto" w:fill="FFFFFF"/>
          </w:tcPr>
          <w:p w14:paraId="2E380F38" w14:textId="77777777" w:rsidR="005908D0" w:rsidRPr="00F738A3" w:rsidRDefault="005908D0" w:rsidP="005908D0">
            <w:pPr>
              <w:spacing w:after="120"/>
              <w:rPr>
                <w:rFonts w:cs="Arial"/>
                <w:color w:val="000000"/>
                <w:sz w:val="18"/>
                <w:szCs w:val="18"/>
                <w:lang w:eastAsia="en-AU"/>
              </w:rPr>
            </w:pPr>
          </w:p>
        </w:tc>
      </w:tr>
      <w:tr w:rsidR="005908D0" w:rsidRPr="00F738A3" w14:paraId="18BF76EB" w14:textId="77777777" w:rsidTr="005908D0">
        <w:trPr>
          <w:cantSplit/>
          <w:trHeight w:val="67"/>
        </w:trPr>
        <w:tc>
          <w:tcPr>
            <w:tcW w:w="1582" w:type="dxa"/>
            <w:vMerge/>
            <w:tcBorders>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7A02389" w14:textId="77777777" w:rsidR="005908D0" w:rsidRPr="00F738A3" w:rsidRDefault="005908D0" w:rsidP="005908D0">
            <w:pPr>
              <w:spacing w:after="120"/>
              <w:jc w:val="center"/>
              <w:rPr>
                <w:rFonts w:cs="Arial"/>
                <w:b/>
                <w:bCs/>
                <w:color w:val="000000"/>
                <w:sz w:val="18"/>
                <w:szCs w:val="18"/>
                <w:lang w:eastAsia="en-AU"/>
              </w:rPr>
            </w:pPr>
          </w:p>
        </w:tc>
        <w:tc>
          <w:tcPr>
            <w:tcW w:w="358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5803887"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Information on any capability reviews on the entity that were released during the period.</w:t>
            </w:r>
            <w:r>
              <w:rPr>
                <w:rFonts w:cs="Arial"/>
                <w:color w:val="000000"/>
                <w:sz w:val="18"/>
                <w:szCs w:val="18"/>
                <w:lang w:eastAsia="en-AU"/>
              </w:rPr>
              <w:t xml:space="preserve"> </w:t>
            </w:r>
            <w:r w:rsidRPr="00F738A3">
              <w:rPr>
                <w:rFonts w:cs="Arial"/>
                <w:color w:val="000000"/>
                <w:sz w:val="18"/>
                <w:szCs w:val="18"/>
                <w:lang w:eastAsia="en-AU"/>
              </w:rPr>
              <w:t>17AG(3)(c)</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3057354" w14:textId="77777777" w:rsidR="005908D0" w:rsidRPr="00F738A3" w:rsidRDefault="005908D0" w:rsidP="005908D0">
            <w:pPr>
              <w:spacing w:after="120"/>
              <w:rPr>
                <w:rFonts w:cs="Arial"/>
                <w:b/>
                <w:bCs/>
                <w:color w:val="000000"/>
                <w:sz w:val="18"/>
                <w:szCs w:val="18"/>
                <w:lang w:eastAsia="en-AU"/>
              </w:rPr>
            </w:pPr>
            <w:r w:rsidRPr="00F738A3">
              <w:rPr>
                <w:rFonts w:cs="Arial"/>
                <w:color w:val="000000"/>
                <w:sz w:val="18"/>
                <w:szCs w:val="18"/>
                <w:lang w:eastAsia="en-AU"/>
              </w:rPr>
              <w:t>If applicable, 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732620A6" w14:textId="77777777" w:rsidR="005908D0" w:rsidRPr="00F738A3" w:rsidRDefault="005908D0" w:rsidP="005908D0">
            <w:pPr>
              <w:spacing w:after="120"/>
              <w:rPr>
                <w:rFonts w:cs="Arial"/>
                <w:color w:val="000000"/>
                <w:sz w:val="18"/>
                <w:szCs w:val="18"/>
                <w:lang w:eastAsia="en-AU"/>
              </w:rPr>
            </w:pPr>
          </w:p>
        </w:tc>
      </w:tr>
      <w:tr w:rsidR="005908D0" w:rsidRPr="00F738A3" w14:paraId="16E3A893" w14:textId="77777777" w:rsidTr="005908D0">
        <w:trPr>
          <w:cantSplit/>
          <w:trHeight w:val="67"/>
        </w:trPr>
        <w:tc>
          <w:tcPr>
            <w:tcW w:w="1582" w:type="dxa"/>
            <w:vMerge w:val="restart"/>
            <w:tcBorders>
              <w:top w:val="nil"/>
              <w:left w:val="single" w:sz="8" w:space="0" w:color="auto"/>
              <w:right w:val="single" w:sz="8" w:space="0" w:color="auto"/>
            </w:tcBorders>
            <w:shd w:val="clear" w:color="auto" w:fill="FFFFFF"/>
            <w:tcMar>
              <w:top w:w="0" w:type="dxa"/>
              <w:left w:w="108" w:type="dxa"/>
              <w:bottom w:w="0" w:type="dxa"/>
              <w:right w:w="108" w:type="dxa"/>
            </w:tcMar>
            <w:hideMark/>
          </w:tcPr>
          <w:p w14:paraId="0441DD88" w14:textId="77777777" w:rsidR="005908D0" w:rsidRPr="00017287" w:rsidRDefault="005908D0" w:rsidP="005908D0">
            <w:pPr>
              <w:spacing w:after="120"/>
              <w:rPr>
                <w:rFonts w:cs="Arial"/>
                <w:bCs/>
                <w:color w:val="000000"/>
                <w:sz w:val="20"/>
                <w:lang w:eastAsia="en-AU"/>
              </w:rPr>
            </w:pPr>
            <w:r w:rsidRPr="00017287">
              <w:rPr>
                <w:rFonts w:cs="Arial"/>
                <w:bCs/>
                <w:color w:val="000000"/>
                <w:sz w:val="20"/>
                <w:lang w:eastAsia="en-AU"/>
              </w:rPr>
              <w:t>Management of human resources</w:t>
            </w: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DDC5ACF"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An assessment of the entity’s effectiveness in managing and developing employees to achieve entity objectives.</w:t>
            </w:r>
            <w:r>
              <w:rPr>
                <w:rFonts w:cs="Arial"/>
                <w:color w:val="000000"/>
                <w:sz w:val="20"/>
                <w:lang w:eastAsia="en-AU"/>
              </w:rPr>
              <w:t xml:space="preserve"> </w:t>
            </w:r>
            <w:r w:rsidRPr="00F738A3">
              <w:rPr>
                <w:rFonts w:cs="Arial"/>
                <w:color w:val="000000"/>
                <w:sz w:val="20"/>
                <w:lang w:eastAsia="en-AU"/>
              </w:rPr>
              <w:t>17AG(4)(a)</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9949E14"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nil"/>
              <w:left w:val="nil"/>
              <w:bottom w:val="single" w:sz="8" w:space="0" w:color="auto"/>
              <w:right w:val="single" w:sz="8" w:space="0" w:color="auto"/>
            </w:tcBorders>
            <w:shd w:val="clear" w:color="auto" w:fill="FFFFFF"/>
          </w:tcPr>
          <w:p w14:paraId="158127E1" w14:textId="77777777" w:rsidR="005908D0" w:rsidRPr="00F738A3" w:rsidRDefault="005908D0" w:rsidP="005908D0">
            <w:pPr>
              <w:spacing w:after="120"/>
              <w:rPr>
                <w:rFonts w:cs="Arial"/>
                <w:color w:val="000000"/>
                <w:sz w:val="20"/>
                <w:lang w:eastAsia="en-AU"/>
              </w:rPr>
            </w:pPr>
          </w:p>
        </w:tc>
      </w:tr>
      <w:tr w:rsidR="005908D0" w:rsidRPr="00F738A3" w14:paraId="3BA4B4CB"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tcPr>
          <w:p w14:paraId="36C6CDF8" w14:textId="77777777" w:rsidR="005908D0" w:rsidRPr="00F738A3" w:rsidRDefault="005908D0" w:rsidP="005908D0">
            <w:pPr>
              <w:spacing w:after="120"/>
              <w:rPr>
                <w:rFonts w:cs="Arial"/>
                <w:color w:val="000000"/>
                <w:sz w:val="20"/>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03D87046" w14:textId="77777777" w:rsidR="005908D0" w:rsidRPr="00F738A3" w:rsidRDefault="005908D0" w:rsidP="005908D0">
            <w:pPr>
              <w:pStyle w:val="Tabletext1"/>
              <w:rPr>
                <w:rFonts w:ascii="Arial" w:hAnsi="Arial" w:cs="Arial"/>
                <w:color w:val="000000"/>
              </w:rPr>
            </w:pPr>
            <w:r w:rsidRPr="00F738A3">
              <w:rPr>
                <w:rFonts w:ascii="Arial" w:hAnsi="Arial" w:cs="Arial"/>
                <w:color w:val="000000"/>
              </w:rPr>
              <w:t>Statistics on the entity’s employees on an ongoing and non</w:t>
            </w:r>
            <w:r w:rsidRPr="00F738A3">
              <w:rPr>
                <w:rFonts w:ascii="Arial" w:hAnsi="Arial" w:cs="Arial"/>
                <w:color w:val="000000"/>
              </w:rPr>
              <w:noBreakHyphen/>
              <w:t>ongoing basis, including the following:</w:t>
            </w:r>
          </w:p>
          <w:p w14:paraId="2157E45B" w14:textId="77777777" w:rsidR="005908D0" w:rsidRPr="00F738A3" w:rsidRDefault="005908D0" w:rsidP="005908D0">
            <w:pPr>
              <w:pStyle w:val="Tablea"/>
              <w:rPr>
                <w:rFonts w:ascii="Arial" w:hAnsi="Arial" w:cs="Arial"/>
                <w:color w:val="000000"/>
              </w:rPr>
            </w:pPr>
            <w:r w:rsidRPr="00F738A3">
              <w:rPr>
                <w:rFonts w:ascii="Arial" w:hAnsi="Arial" w:cs="Arial"/>
                <w:color w:val="000000"/>
              </w:rPr>
              <w:t>(a) statistics on full</w:t>
            </w:r>
            <w:r w:rsidRPr="00F738A3">
              <w:rPr>
                <w:rFonts w:ascii="Arial" w:hAnsi="Arial" w:cs="Arial"/>
                <w:color w:val="000000"/>
              </w:rPr>
              <w:noBreakHyphen/>
              <w:t>time employees;</w:t>
            </w:r>
          </w:p>
          <w:p w14:paraId="43E03001" w14:textId="77777777" w:rsidR="005908D0" w:rsidRPr="00F738A3" w:rsidRDefault="005908D0" w:rsidP="005908D0">
            <w:pPr>
              <w:pStyle w:val="Tablea"/>
              <w:rPr>
                <w:rFonts w:ascii="Arial" w:hAnsi="Arial" w:cs="Arial"/>
                <w:color w:val="000000"/>
              </w:rPr>
            </w:pPr>
            <w:r w:rsidRPr="00F738A3">
              <w:rPr>
                <w:rFonts w:ascii="Arial" w:hAnsi="Arial" w:cs="Arial"/>
                <w:color w:val="000000"/>
              </w:rPr>
              <w:t>(b) statistics on part</w:t>
            </w:r>
            <w:r w:rsidRPr="00F738A3">
              <w:rPr>
                <w:rFonts w:ascii="Arial" w:hAnsi="Arial" w:cs="Arial"/>
                <w:color w:val="000000"/>
              </w:rPr>
              <w:noBreakHyphen/>
              <w:t>time employees;</w:t>
            </w:r>
          </w:p>
          <w:p w14:paraId="0A9E7201" w14:textId="77777777" w:rsidR="005908D0" w:rsidRPr="00F738A3" w:rsidRDefault="005908D0" w:rsidP="005908D0">
            <w:pPr>
              <w:pStyle w:val="Tablea"/>
              <w:rPr>
                <w:rFonts w:ascii="Arial" w:hAnsi="Arial" w:cs="Arial"/>
                <w:color w:val="000000"/>
              </w:rPr>
            </w:pPr>
            <w:r w:rsidRPr="00F738A3">
              <w:rPr>
                <w:rFonts w:ascii="Arial" w:hAnsi="Arial" w:cs="Arial"/>
                <w:color w:val="000000"/>
              </w:rPr>
              <w:t>(c) statistics on gender</w:t>
            </w:r>
          </w:p>
          <w:p w14:paraId="7B884975" w14:textId="77777777" w:rsidR="005908D0" w:rsidRDefault="005908D0" w:rsidP="005908D0">
            <w:pPr>
              <w:spacing w:after="120"/>
              <w:rPr>
                <w:rFonts w:cs="Arial"/>
                <w:color w:val="000000"/>
                <w:sz w:val="20"/>
                <w:lang w:eastAsia="en-AU"/>
              </w:rPr>
            </w:pPr>
            <w:r w:rsidRPr="00F738A3">
              <w:rPr>
                <w:rFonts w:cs="Arial"/>
                <w:color w:val="000000"/>
                <w:sz w:val="20"/>
                <w:lang w:eastAsia="en-AU"/>
              </w:rPr>
              <w:t>(d) statistics on staff location</w:t>
            </w:r>
          </w:p>
          <w:p w14:paraId="3676F714"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17AG(4)(aa)</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0CF1918F"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Mandatory</w:t>
            </w:r>
          </w:p>
        </w:tc>
        <w:tc>
          <w:tcPr>
            <w:tcW w:w="1147" w:type="dxa"/>
            <w:tcBorders>
              <w:top w:val="nil"/>
              <w:left w:val="nil"/>
              <w:bottom w:val="single" w:sz="8" w:space="0" w:color="auto"/>
              <w:right w:val="single" w:sz="8" w:space="0" w:color="auto"/>
            </w:tcBorders>
            <w:shd w:val="clear" w:color="auto" w:fill="FFFFFF"/>
          </w:tcPr>
          <w:p w14:paraId="2A69E5E1" w14:textId="77777777" w:rsidR="005908D0" w:rsidRPr="00F738A3" w:rsidRDefault="005908D0" w:rsidP="005908D0">
            <w:pPr>
              <w:spacing w:after="120"/>
              <w:rPr>
                <w:rFonts w:cs="Arial"/>
                <w:color w:val="000000"/>
                <w:sz w:val="20"/>
                <w:lang w:eastAsia="en-AU"/>
              </w:rPr>
            </w:pPr>
          </w:p>
        </w:tc>
      </w:tr>
      <w:tr w:rsidR="005908D0" w:rsidRPr="00F738A3" w14:paraId="252A9BEC"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38B8913C"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BA87B33"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Statistics on the entity’s APS employees on an ongoing and non</w:t>
            </w:r>
            <w:r w:rsidRPr="00F738A3">
              <w:rPr>
                <w:rFonts w:cs="Arial"/>
                <w:color w:val="000000"/>
                <w:sz w:val="20"/>
                <w:lang w:eastAsia="en-AU"/>
              </w:rPr>
              <w:noBreakHyphen/>
              <w:t>ongoing basis; including the following:</w:t>
            </w:r>
          </w:p>
          <w:p w14:paraId="298B032F" w14:textId="77777777" w:rsidR="005908D0" w:rsidRPr="00017287" w:rsidRDefault="005908D0" w:rsidP="005908D0">
            <w:pPr>
              <w:pStyle w:val="ListParagraph"/>
              <w:numPr>
                <w:ilvl w:val="0"/>
                <w:numId w:val="29"/>
              </w:numPr>
              <w:spacing w:after="120"/>
              <w:ind w:left="437"/>
              <w:rPr>
                <w:rFonts w:cs="Arial"/>
                <w:b/>
                <w:bCs/>
                <w:color w:val="000000"/>
                <w:sz w:val="20"/>
                <w:lang w:eastAsia="en-AU"/>
              </w:rPr>
            </w:pPr>
            <w:r w:rsidRPr="00017287">
              <w:rPr>
                <w:rFonts w:cs="Arial"/>
                <w:color w:val="000000"/>
                <w:sz w:val="20"/>
                <w:lang w:eastAsia="en-AU"/>
              </w:rPr>
              <w:t>Statistics on staffing classification level</w:t>
            </w:r>
          </w:p>
          <w:p w14:paraId="5505E9A1" w14:textId="77777777" w:rsidR="005908D0" w:rsidRPr="00017287" w:rsidRDefault="005908D0" w:rsidP="005908D0">
            <w:pPr>
              <w:pStyle w:val="ListParagraph"/>
              <w:numPr>
                <w:ilvl w:val="0"/>
                <w:numId w:val="29"/>
              </w:numPr>
              <w:spacing w:after="120"/>
              <w:ind w:left="437"/>
              <w:rPr>
                <w:rFonts w:cs="Arial"/>
                <w:b/>
                <w:bCs/>
                <w:color w:val="000000"/>
                <w:sz w:val="20"/>
                <w:lang w:eastAsia="en-AU"/>
              </w:rPr>
            </w:pPr>
            <w:r w:rsidRPr="00017287">
              <w:rPr>
                <w:rFonts w:cs="Arial"/>
                <w:color w:val="000000"/>
                <w:sz w:val="20"/>
                <w:lang w:eastAsia="en-AU"/>
              </w:rPr>
              <w:t>Statistics on full</w:t>
            </w:r>
            <w:r w:rsidRPr="00017287">
              <w:rPr>
                <w:rFonts w:cs="Arial"/>
                <w:color w:val="000000"/>
                <w:sz w:val="20"/>
                <w:lang w:eastAsia="en-AU"/>
              </w:rPr>
              <w:noBreakHyphen/>
              <w:t>time employees</w:t>
            </w:r>
          </w:p>
          <w:p w14:paraId="5EE0B13C" w14:textId="77777777" w:rsidR="005908D0" w:rsidRPr="00017287" w:rsidRDefault="005908D0" w:rsidP="005908D0">
            <w:pPr>
              <w:pStyle w:val="ListParagraph"/>
              <w:numPr>
                <w:ilvl w:val="0"/>
                <w:numId w:val="29"/>
              </w:numPr>
              <w:spacing w:after="120"/>
              <w:ind w:left="437"/>
              <w:rPr>
                <w:rFonts w:cs="Arial"/>
                <w:b/>
                <w:bCs/>
                <w:color w:val="000000"/>
                <w:sz w:val="20"/>
                <w:lang w:eastAsia="en-AU"/>
              </w:rPr>
            </w:pPr>
            <w:r w:rsidRPr="00017287">
              <w:rPr>
                <w:rFonts w:cs="Arial"/>
                <w:color w:val="000000"/>
                <w:sz w:val="20"/>
                <w:lang w:eastAsia="en-AU"/>
              </w:rPr>
              <w:t>Statistics on part</w:t>
            </w:r>
            <w:r w:rsidRPr="00017287">
              <w:rPr>
                <w:rFonts w:cs="Arial"/>
                <w:color w:val="000000"/>
                <w:sz w:val="20"/>
                <w:lang w:eastAsia="en-AU"/>
              </w:rPr>
              <w:noBreakHyphen/>
              <w:t>time employees</w:t>
            </w:r>
          </w:p>
          <w:p w14:paraId="6CFC2C47" w14:textId="77777777" w:rsidR="005908D0" w:rsidRPr="00017287" w:rsidRDefault="005908D0" w:rsidP="005908D0">
            <w:pPr>
              <w:pStyle w:val="ListParagraph"/>
              <w:numPr>
                <w:ilvl w:val="0"/>
                <w:numId w:val="29"/>
              </w:numPr>
              <w:spacing w:after="120"/>
              <w:ind w:left="437"/>
              <w:rPr>
                <w:rFonts w:cs="Arial"/>
                <w:b/>
                <w:bCs/>
                <w:color w:val="000000"/>
                <w:sz w:val="20"/>
                <w:lang w:eastAsia="en-AU"/>
              </w:rPr>
            </w:pPr>
            <w:r w:rsidRPr="00017287">
              <w:rPr>
                <w:rFonts w:cs="Arial"/>
                <w:color w:val="000000"/>
                <w:sz w:val="20"/>
                <w:lang w:eastAsia="en-AU"/>
              </w:rPr>
              <w:t>Statistics on gender</w:t>
            </w:r>
          </w:p>
          <w:p w14:paraId="213B85B3" w14:textId="77777777" w:rsidR="005908D0" w:rsidRPr="00017287" w:rsidRDefault="005908D0" w:rsidP="005908D0">
            <w:pPr>
              <w:pStyle w:val="ListParagraph"/>
              <w:numPr>
                <w:ilvl w:val="0"/>
                <w:numId w:val="29"/>
              </w:numPr>
              <w:spacing w:after="120"/>
              <w:ind w:left="437"/>
              <w:rPr>
                <w:rFonts w:cs="Arial"/>
                <w:b/>
                <w:bCs/>
                <w:color w:val="000000"/>
                <w:sz w:val="20"/>
                <w:lang w:eastAsia="en-AU"/>
              </w:rPr>
            </w:pPr>
            <w:r w:rsidRPr="00017287">
              <w:rPr>
                <w:rFonts w:cs="Arial"/>
                <w:color w:val="000000"/>
                <w:sz w:val="20"/>
                <w:lang w:eastAsia="en-AU"/>
              </w:rPr>
              <w:t>Statistics on staff location</w:t>
            </w:r>
          </w:p>
          <w:p w14:paraId="0384D8B5" w14:textId="77777777" w:rsidR="005908D0" w:rsidRPr="00017287" w:rsidRDefault="005908D0" w:rsidP="005908D0">
            <w:pPr>
              <w:pStyle w:val="ListParagraph"/>
              <w:numPr>
                <w:ilvl w:val="0"/>
                <w:numId w:val="29"/>
              </w:numPr>
              <w:spacing w:after="120"/>
              <w:ind w:left="437"/>
              <w:rPr>
                <w:rFonts w:cs="Arial"/>
                <w:color w:val="000000"/>
                <w:sz w:val="20"/>
                <w:lang w:eastAsia="en-AU"/>
              </w:rPr>
            </w:pPr>
            <w:r w:rsidRPr="00017287">
              <w:rPr>
                <w:rFonts w:cs="Arial"/>
                <w:color w:val="000000"/>
                <w:sz w:val="20"/>
                <w:lang w:eastAsia="en-AU"/>
              </w:rPr>
              <w:t>Statistics on employees who identify as Indigenous.</w:t>
            </w:r>
          </w:p>
          <w:p w14:paraId="1A7A3F78" w14:textId="77777777" w:rsidR="005908D0" w:rsidRPr="00F738A3" w:rsidRDefault="005908D0" w:rsidP="005908D0">
            <w:pPr>
              <w:spacing w:after="120"/>
              <w:ind w:left="720" w:hanging="669"/>
              <w:rPr>
                <w:rFonts w:cs="Arial"/>
                <w:b/>
                <w:bCs/>
                <w:color w:val="000000"/>
                <w:sz w:val="20"/>
                <w:lang w:eastAsia="en-AU"/>
              </w:rPr>
            </w:pPr>
            <w:r w:rsidRPr="00F738A3">
              <w:rPr>
                <w:rFonts w:cs="Arial"/>
                <w:color w:val="000000"/>
                <w:sz w:val="20"/>
                <w:lang w:eastAsia="en-AU"/>
              </w:rPr>
              <w:t>17AG(4)(b)</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EE19C68"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nil"/>
              <w:left w:val="nil"/>
              <w:bottom w:val="single" w:sz="4" w:space="0" w:color="auto"/>
              <w:right w:val="single" w:sz="8" w:space="0" w:color="auto"/>
            </w:tcBorders>
            <w:shd w:val="clear" w:color="auto" w:fill="FFFFFF"/>
          </w:tcPr>
          <w:p w14:paraId="103A3C5E" w14:textId="77777777" w:rsidR="005908D0" w:rsidRPr="00F738A3" w:rsidRDefault="005908D0" w:rsidP="005908D0">
            <w:pPr>
              <w:spacing w:after="120"/>
              <w:rPr>
                <w:rFonts w:cs="Arial"/>
                <w:color w:val="000000"/>
                <w:sz w:val="20"/>
                <w:lang w:eastAsia="en-AU"/>
              </w:rPr>
            </w:pPr>
          </w:p>
        </w:tc>
      </w:tr>
      <w:tr w:rsidR="005908D0" w:rsidRPr="00F738A3" w14:paraId="0E3E582A"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6EAC61EE"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635E650"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on any enterprise agreements, individual flexibility arrangements, Australian workplace agreements, common law contracts and determinations under subsection 24(1) of the </w:t>
            </w:r>
            <w:r w:rsidRPr="00F738A3">
              <w:rPr>
                <w:rFonts w:cs="Arial"/>
                <w:i/>
                <w:iCs/>
                <w:color w:val="000000"/>
                <w:sz w:val="20"/>
                <w:lang w:eastAsia="en-AU"/>
              </w:rPr>
              <w:t>Public Service Act 1999</w:t>
            </w:r>
            <w:r w:rsidRPr="00F738A3">
              <w:rPr>
                <w:rFonts w:cs="Arial"/>
                <w:color w:val="000000"/>
                <w:sz w:val="20"/>
                <w:lang w:eastAsia="en-AU"/>
              </w:rPr>
              <w:t>. 17AG(4)(c)</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CD178D5"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single" w:sz="4" w:space="0" w:color="auto"/>
              <w:left w:val="nil"/>
              <w:bottom w:val="single" w:sz="8" w:space="0" w:color="auto"/>
              <w:right w:val="single" w:sz="8" w:space="0" w:color="auto"/>
            </w:tcBorders>
            <w:shd w:val="clear" w:color="auto" w:fill="FFFFFF"/>
          </w:tcPr>
          <w:p w14:paraId="4B156130" w14:textId="77777777" w:rsidR="005908D0" w:rsidRPr="00F738A3" w:rsidRDefault="005908D0" w:rsidP="005908D0">
            <w:pPr>
              <w:spacing w:after="120"/>
              <w:rPr>
                <w:rFonts w:cs="Arial"/>
                <w:color w:val="000000"/>
                <w:sz w:val="20"/>
                <w:lang w:eastAsia="en-AU"/>
              </w:rPr>
            </w:pPr>
          </w:p>
        </w:tc>
      </w:tr>
      <w:tr w:rsidR="005908D0" w:rsidRPr="00F738A3" w14:paraId="660A6AE6"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08C9020D"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2606871"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on the number of SES and non</w:t>
            </w:r>
            <w:r w:rsidRPr="00F738A3">
              <w:rPr>
                <w:rFonts w:cs="Arial"/>
                <w:color w:val="000000"/>
                <w:sz w:val="20"/>
                <w:lang w:eastAsia="en-AU"/>
              </w:rPr>
              <w:noBreakHyphen/>
              <w:t>SES employees covered by agreements etc identified in paragraph</w:t>
            </w:r>
            <w:r>
              <w:rPr>
                <w:rFonts w:cs="Arial"/>
                <w:color w:val="000000"/>
                <w:sz w:val="20"/>
                <w:lang w:eastAsia="en-AU"/>
              </w:rPr>
              <w:t>.</w:t>
            </w:r>
            <w:r w:rsidRPr="00F738A3">
              <w:rPr>
                <w:rFonts w:cs="Arial"/>
                <w:color w:val="000000"/>
                <w:sz w:val="20"/>
                <w:lang w:eastAsia="en-AU"/>
              </w:rPr>
              <w:t> 17AG(4)(c)(i)</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79387F9"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nil"/>
              <w:left w:val="nil"/>
              <w:bottom w:val="single" w:sz="8" w:space="0" w:color="auto"/>
              <w:right w:val="single" w:sz="8" w:space="0" w:color="auto"/>
            </w:tcBorders>
            <w:shd w:val="clear" w:color="auto" w:fill="FFFFFF"/>
          </w:tcPr>
          <w:p w14:paraId="21D43BE4" w14:textId="77777777" w:rsidR="005908D0" w:rsidRPr="00F738A3" w:rsidRDefault="005908D0" w:rsidP="005908D0">
            <w:pPr>
              <w:spacing w:after="120"/>
              <w:rPr>
                <w:rFonts w:cs="Arial"/>
                <w:color w:val="000000"/>
                <w:sz w:val="20"/>
                <w:lang w:eastAsia="en-AU"/>
              </w:rPr>
            </w:pPr>
          </w:p>
        </w:tc>
      </w:tr>
      <w:tr w:rsidR="005908D0" w:rsidRPr="00F738A3" w14:paraId="74780A42"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38B3E7ED"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68D537ED"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The salary ranges available for APS employees by classification level. 17AG(4)(c)(ii)</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6CF6E37"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nil"/>
              <w:left w:val="nil"/>
              <w:bottom w:val="single" w:sz="4" w:space="0" w:color="auto"/>
              <w:right w:val="single" w:sz="8" w:space="0" w:color="auto"/>
            </w:tcBorders>
            <w:shd w:val="clear" w:color="auto" w:fill="FFFFFF"/>
          </w:tcPr>
          <w:p w14:paraId="6EC41C21" w14:textId="77777777" w:rsidR="005908D0" w:rsidRPr="00F738A3" w:rsidRDefault="005908D0" w:rsidP="005908D0">
            <w:pPr>
              <w:spacing w:after="120"/>
              <w:rPr>
                <w:rFonts w:cs="Arial"/>
                <w:color w:val="000000"/>
                <w:sz w:val="20"/>
                <w:lang w:eastAsia="en-AU"/>
              </w:rPr>
            </w:pPr>
          </w:p>
        </w:tc>
      </w:tr>
      <w:tr w:rsidR="005908D0" w:rsidRPr="00F738A3" w14:paraId="2CB586D4" w14:textId="77777777" w:rsidTr="005908D0">
        <w:trPr>
          <w:cantSplit/>
          <w:trHeight w:val="67"/>
        </w:trPr>
        <w:tc>
          <w:tcPr>
            <w:tcW w:w="1582" w:type="dxa"/>
            <w:vMerge/>
            <w:tcBorders>
              <w:left w:val="single" w:sz="8" w:space="0" w:color="auto"/>
              <w:right w:val="single" w:sz="8" w:space="0" w:color="auto"/>
            </w:tcBorders>
            <w:shd w:val="clear" w:color="auto" w:fill="auto"/>
            <w:tcMar>
              <w:top w:w="0" w:type="dxa"/>
              <w:left w:w="108" w:type="dxa"/>
              <w:bottom w:w="0" w:type="dxa"/>
              <w:right w:w="108" w:type="dxa"/>
            </w:tcMar>
            <w:hideMark/>
          </w:tcPr>
          <w:p w14:paraId="3C2E71F3"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single" w:sz="8" w:space="0" w:color="auto"/>
              <w:bottom w:val="single" w:sz="4" w:space="0" w:color="auto"/>
              <w:right w:val="single" w:sz="4" w:space="0" w:color="auto"/>
            </w:tcBorders>
            <w:shd w:val="clear" w:color="auto" w:fill="FFFFFF"/>
            <w:tcMar>
              <w:top w:w="0" w:type="dxa"/>
              <w:left w:w="108" w:type="dxa"/>
              <w:bottom w:w="0" w:type="dxa"/>
              <w:right w:w="108" w:type="dxa"/>
            </w:tcMar>
            <w:hideMark/>
          </w:tcPr>
          <w:p w14:paraId="5CD64760"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 description of non</w:t>
            </w:r>
            <w:r w:rsidRPr="00F738A3">
              <w:rPr>
                <w:rFonts w:cs="Arial"/>
                <w:color w:val="000000"/>
                <w:sz w:val="20"/>
                <w:lang w:eastAsia="en-AU"/>
              </w:rPr>
              <w:noBreakHyphen/>
              <w:t>salary benefits provided to employees. 17AG(4)(c)(iii)</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37D0E62"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0F9D9DA5" w14:textId="77777777" w:rsidR="005908D0" w:rsidRPr="00F738A3" w:rsidRDefault="005908D0" w:rsidP="005908D0">
            <w:pPr>
              <w:spacing w:after="120"/>
              <w:rPr>
                <w:rFonts w:cs="Arial"/>
                <w:color w:val="000000"/>
                <w:sz w:val="20"/>
                <w:lang w:eastAsia="en-AU"/>
              </w:rPr>
            </w:pPr>
          </w:p>
        </w:tc>
      </w:tr>
      <w:tr w:rsidR="005908D0" w:rsidRPr="00F738A3" w14:paraId="1B866694"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4B023C38"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FCD1BF1"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on the number of employees at each classification level who received performance pay. 17AG(4)(d)(i)</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AB5C018"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47" w:type="dxa"/>
            <w:tcBorders>
              <w:top w:val="single" w:sz="4" w:space="0" w:color="auto"/>
              <w:left w:val="nil"/>
              <w:bottom w:val="single" w:sz="8" w:space="0" w:color="auto"/>
              <w:right w:val="single" w:sz="8" w:space="0" w:color="auto"/>
            </w:tcBorders>
            <w:shd w:val="clear" w:color="auto" w:fill="FFFFFF"/>
          </w:tcPr>
          <w:p w14:paraId="599746DD" w14:textId="77777777" w:rsidR="005908D0" w:rsidRPr="00F738A3" w:rsidRDefault="005908D0" w:rsidP="005908D0">
            <w:pPr>
              <w:spacing w:after="120"/>
              <w:rPr>
                <w:rFonts w:cs="Arial"/>
                <w:color w:val="000000"/>
                <w:sz w:val="20"/>
                <w:lang w:eastAsia="en-AU"/>
              </w:rPr>
            </w:pPr>
          </w:p>
        </w:tc>
      </w:tr>
      <w:tr w:rsidR="005908D0" w:rsidRPr="00F738A3" w14:paraId="47ED9211"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0E19EA86"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346D759"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on aggregate amounts of performance pay at each classification level. 17AG(4)(d)(ii)</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FC01B72"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47" w:type="dxa"/>
            <w:tcBorders>
              <w:top w:val="nil"/>
              <w:left w:val="nil"/>
              <w:bottom w:val="single" w:sz="8" w:space="0" w:color="auto"/>
              <w:right w:val="single" w:sz="8" w:space="0" w:color="auto"/>
            </w:tcBorders>
            <w:shd w:val="clear" w:color="auto" w:fill="FFFFFF"/>
          </w:tcPr>
          <w:p w14:paraId="27E99B0A" w14:textId="77777777" w:rsidR="005908D0" w:rsidRPr="00F738A3" w:rsidRDefault="005908D0" w:rsidP="005908D0">
            <w:pPr>
              <w:spacing w:after="120"/>
              <w:rPr>
                <w:rFonts w:cs="Arial"/>
                <w:color w:val="000000"/>
                <w:sz w:val="20"/>
                <w:lang w:eastAsia="en-AU"/>
              </w:rPr>
            </w:pPr>
          </w:p>
        </w:tc>
      </w:tr>
      <w:tr w:rsidR="005908D0" w:rsidRPr="00F738A3" w14:paraId="29F3846E"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0009824D"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7D87B93"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on the average amount of performance payment, and range of such payments, at each classification level. 17AG(4)(d)(iii)</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7096157"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47" w:type="dxa"/>
            <w:tcBorders>
              <w:top w:val="nil"/>
              <w:left w:val="nil"/>
              <w:bottom w:val="single" w:sz="8" w:space="0" w:color="auto"/>
              <w:right w:val="single" w:sz="8" w:space="0" w:color="auto"/>
            </w:tcBorders>
            <w:shd w:val="clear" w:color="auto" w:fill="FFFFFF"/>
          </w:tcPr>
          <w:p w14:paraId="5DE80ACF" w14:textId="77777777" w:rsidR="005908D0" w:rsidRPr="00F738A3" w:rsidRDefault="005908D0" w:rsidP="005908D0">
            <w:pPr>
              <w:spacing w:after="120"/>
              <w:rPr>
                <w:rFonts w:cs="Arial"/>
                <w:color w:val="000000"/>
                <w:sz w:val="20"/>
                <w:lang w:eastAsia="en-AU"/>
              </w:rPr>
            </w:pPr>
          </w:p>
        </w:tc>
      </w:tr>
      <w:tr w:rsidR="005908D0" w:rsidRPr="00F738A3" w14:paraId="7E0B61D4" w14:textId="77777777" w:rsidTr="005908D0">
        <w:trPr>
          <w:cantSplit/>
          <w:trHeight w:val="67"/>
        </w:trPr>
        <w:tc>
          <w:tcPr>
            <w:tcW w:w="1582" w:type="dxa"/>
            <w:vMerge/>
            <w:tcBorders>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E2C406E"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2B0BF50"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on aggregate amount of performance payments. 17AG(4)(d)(iv)</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1A82392"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47" w:type="dxa"/>
            <w:tcBorders>
              <w:top w:val="nil"/>
              <w:left w:val="nil"/>
              <w:bottom w:val="single" w:sz="4" w:space="0" w:color="auto"/>
              <w:right w:val="single" w:sz="8" w:space="0" w:color="auto"/>
            </w:tcBorders>
            <w:shd w:val="clear" w:color="auto" w:fill="FFFFFF"/>
          </w:tcPr>
          <w:p w14:paraId="3A698B22" w14:textId="77777777" w:rsidR="005908D0" w:rsidRPr="00F738A3" w:rsidRDefault="005908D0" w:rsidP="005908D0">
            <w:pPr>
              <w:spacing w:after="120"/>
              <w:rPr>
                <w:rFonts w:cs="Arial"/>
                <w:color w:val="000000"/>
                <w:sz w:val="20"/>
                <w:lang w:eastAsia="en-AU"/>
              </w:rPr>
            </w:pPr>
          </w:p>
        </w:tc>
      </w:tr>
      <w:tr w:rsidR="005908D0" w:rsidRPr="00F738A3" w14:paraId="5ECA77C0" w14:textId="77777777" w:rsidTr="005908D0">
        <w:trPr>
          <w:cantSplit/>
          <w:trHeight w:val="67"/>
        </w:trPr>
        <w:tc>
          <w:tcPr>
            <w:tcW w:w="1582"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5B4F0FD" w14:textId="77777777" w:rsidR="005908D0" w:rsidRPr="005D2C65" w:rsidRDefault="005908D0" w:rsidP="005908D0">
            <w:pPr>
              <w:keepNext/>
              <w:spacing w:after="120"/>
              <w:rPr>
                <w:rFonts w:cs="Arial"/>
                <w:bCs/>
                <w:color w:val="000000"/>
                <w:sz w:val="20"/>
                <w:lang w:eastAsia="en-AU"/>
              </w:rPr>
            </w:pPr>
            <w:r w:rsidRPr="005D2C65">
              <w:rPr>
                <w:rFonts w:cs="Arial"/>
                <w:bCs/>
                <w:color w:val="000000"/>
                <w:sz w:val="20"/>
                <w:lang w:eastAsia="en-AU"/>
              </w:rPr>
              <w:t>Assets management</w:t>
            </w: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98DCDD6" w14:textId="77777777" w:rsidR="005908D0" w:rsidRPr="00F738A3" w:rsidRDefault="005908D0" w:rsidP="005908D0">
            <w:pPr>
              <w:keepNext/>
              <w:spacing w:after="120"/>
              <w:rPr>
                <w:rFonts w:cs="Arial"/>
                <w:color w:val="000000"/>
                <w:sz w:val="20"/>
                <w:lang w:eastAsia="en-AU"/>
              </w:rPr>
            </w:pPr>
            <w:r w:rsidRPr="00F738A3">
              <w:rPr>
                <w:rFonts w:cs="Arial"/>
                <w:color w:val="000000"/>
                <w:sz w:val="20"/>
                <w:lang w:eastAsia="en-AU"/>
              </w:rPr>
              <w:t>An assessment of effectiveness of assets management where asset management is a significant part of the entity’s activities</w:t>
            </w:r>
            <w:r>
              <w:rPr>
                <w:rFonts w:cs="Arial"/>
                <w:color w:val="000000"/>
                <w:sz w:val="20"/>
                <w:lang w:eastAsia="en-AU"/>
              </w:rPr>
              <w:t xml:space="preserve">. </w:t>
            </w:r>
            <w:r w:rsidRPr="00F738A3">
              <w:rPr>
                <w:rFonts w:cs="Arial"/>
                <w:color w:val="000000"/>
                <w:sz w:val="20"/>
                <w:lang w:eastAsia="en-AU"/>
              </w:rPr>
              <w:t>17AG(5)</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01E5FDD" w14:textId="77777777" w:rsidR="005908D0" w:rsidRPr="00F738A3" w:rsidRDefault="005908D0" w:rsidP="005908D0">
            <w:pPr>
              <w:keepNext/>
              <w:spacing w:after="120"/>
              <w:rPr>
                <w:rFonts w:cs="Arial"/>
                <w:b/>
                <w:bCs/>
                <w:color w:val="000000"/>
                <w:sz w:val="20"/>
                <w:lang w:eastAsia="en-AU"/>
              </w:rPr>
            </w:pPr>
            <w:r w:rsidRPr="00F738A3">
              <w:rPr>
                <w:rFonts w:cs="Arial"/>
                <w:color w:val="000000"/>
                <w:sz w:val="20"/>
                <w:lang w:eastAsia="en-AU"/>
              </w:rPr>
              <w:t>If applicable, mandatory</w:t>
            </w:r>
          </w:p>
        </w:tc>
        <w:tc>
          <w:tcPr>
            <w:tcW w:w="1147" w:type="dxa"/>
            <w:tcBorders>
              <w:top w:val="single" w:sz="4" w:space="0" w:color="auto"/>
              <w:left w:val="nil"/>
              <w:bottom w:val="single" w:sz="8" w:space="0" w:color="auto"/>
              <w:right w:val="single" w:sz="8" w:space="0" w:color="auto"/>
            </w:tcBorders>
            <w:shd w:val="clear" w:color="auto" w:fill="FFFFFF"/>
          </w:tcPr>
          <w:p w14:paraId="185061F3" w14:textId="77777777" w:rsidR="005908D0" w:rsidRPr="00F738A3" w:rsidRDefault="005908D0" w:rsidP="005908D0">
            <w:pPr>
              <w:keepNext/>
              <w:spacing w:after="120"/>
              <w:rPr>
                <w:rFonts w:cs="Arial"/>
                <w:color w:val="000000"/>
                <w:sz w:val="20"/>
                <w:lang w:eastAsia="en-AU"/>
              </w:rPr>
            </w:pPr>
          </w:p>
        </w:tc>
      </w:tr>
      <w:tr w:rsidR="005908D0" w:rsidRPr="00F738A3" w14:paraId="5C1CDA79" w14:textId="77777777" w:rsidTr="005908D0">
        <w:trPr>
          <w:cantSplit/>
          <w:trHeight w:val="67"/>
        </w:trPr>
        <w:tc>
          <w:tcPr>
            <w:tcW w:w="158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860DDBD" w14:textId="77777777" w:rsidR="005908D0" w:rsidRPr="005D2C65" w:rsidRDefault="005908D0" w:rsidP="005908D0">
            <w:pPr>
              <w:spacing w:after="120"/>
              <w:rPr>
                <w:rFonts w:cs="Arial"/>
                <w:bCs/>
                <w:color w:val="000000"/>
                <w:sz w:val="20"/>
                <w:lang w:eastAsia="en-AU"/>
              </w:rPr>
            </w:pPr>
            <w:r w:rsidRPr="005D2C65">
              <w:rPr>
                <w:rFonts w:cs="Arial"/>
                <w:bCs/>
                <w:color w:val="000000"/>
                <w:sz w:val="20"/>
                <w:lang w:eastAsia="en-AU"/>
              </w:rPr>
              <w:t>Purchasing</w:t>
            </w:r>
          </w:p>
        </w:tc>
        <w:tc>
          <w:tcPr>
            <w:tcW w:w="358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7275F18"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 xml:space="preserve">An assessment of entity performance against the </w:t>
            </w:r>
            <w:r w:rsidRPr="00F738A3">
              <w:rPr>
                <w:rFonts w:cs="Arial"/>
                <w:i/>
                <w:iCs/>
                <w:color w:val="000000"/>
                <w:sz w:val="20"/>
                <w:lang w:eastAsia="en-AU"/>
              </w:rPr>
              <w:t>Commonwealth Procurement Rules</w:t>
            </w:r>
            <w:r w:rsidRPr="00F738A3">
              <w:rPr>
                <w:rFonts w:cs="Arial"/>
                <w:color w:val="000000"/>
                <w:sz w:val="20"/>
                <w:lang w:eastAsia="en-AU"/>
              </w:rPr>
              <w:t>. 17AG(6)</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C7807D8"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43D1A111" w14:textId="77777777" w:rsidR="005908D0" w:rsidRPr="00F738A3" w:rsidRDefault="005908D0" w:rsidP="005908D0">
            <w:pPr>
              <w:spacing w:after="120"/>
              <w:rPr>
                <w:rFonts w:cs="Arial"/>
                <w:color w:val="000000"/>
                <w:sz w:val="20"/>
                <w:lang w:eastAsia="en-AU"/>
              </w:rPr>
            </w:pPr>
          </w:p>
        </w:tc>
      </w:tr>
      <w:tr w:rsidR="005908D0" w:rsidRPr="00F738A3" w14:paraId="6DFF445F" w14:textId="77777777" w:rsidTr="005908D0">
        <w:trPr>
          <w:cantSplit/>
          <w:trHeight w:val="67"/>
        </w:trPr>
        <w:tc>
          <w:tcPr>
            <w:tcW w:w="1582"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9F630DE" w14:textId="77777777" w:rsidR="005908D0" w:rsidRPr="005D2C65" w:rsidRDefault="005908D0" w:rsidP="005908D0">
            <w:pPr>
              <w:spacing w:after="120"/>
              <w:rPr>
                <w:rFonts w:cs="Arial"/>
                <w:bCs/>
                <w:color w:val="000000"/>
                <w:sz w:val="20"/>
                <w:lang w:eastAsia="en-AU"/>
              </w:rPr>
            </w:pPr>
            <w:r w:rsidRPr="005D2C65">
              <w:rPr>
                <w:rFonts w:cs="Arial"/>
                <w:bCs/>
                <w:color w:val="000000"/>
                <w:sz w:val="20"/>
                <w:lang w:eastAsia="en-AU"/>
              </w:rPr>
              <w:t>Consultants</w:t>
            </w:r>
          </w:p>
        </w:tc>
        <w:tc>
          <w:tcPr>
            <w:tcW w:w="3580"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4BD977A"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 summary statement detailing the number of new contracts engaging consultants entered into during the period; the total actual expenditure on all new consultancy contracts entered into during the period (inclusive of GST); the number of ongoing consultancy contracts that were entered into during a previous reporting period; and the total actual expenditure in the reporting year on the ongoing consultancy contracts (inclusive of GST). 17AG(7)(a)</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8691391"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single" w:sz="4" w:space="0" w:color="auto"/>
              <w:left w:val="nil"/>
              <w:bottom w:val="single" w:sz="4" w:space="0" w:color="auto"/>
              <w:right w:val="single" w:sz="8" w:space="0" w:color="auto"/>
            </w:tcBorders>
            <w:shd w:val="clear" w:color="auto" w:fill="FFFFFF"/>
          </w:tcPr>
          <w:p w14:paraId="422058E6" w14:textId="77777777" w:rsidR="005908D0" w:rsidRPr="00F738A3" w:rsidRDefault="005908D0" w:rsidP="005908D0">
            <w:pPr>
              <w:spacing w:after="120"/>
              <w:rPr>
                <w:rFonts w:cs="Arial"/>
                <w:color w:val="000000"/>
                <w:sz w:val="20"/>
                <w:lang w:eastAsia="en-AU"/>
              </w:rPr>
            </w:pPr>
          </w:p>
        </w:tc>
      </w:tr>
      <w:tr w:rsidR="005908D0" w:rsidRPr="00F738A3" w14:paraId="330E4ADF" w14:textId="77777777" w:rsidTr="005908D0">
        <w:trPr>
          <w:cantSplit/>
          <w:trHeight w:val="2101"/>
        </w:trPr>
        <w:tc>
          <w:tcPr>
            <w:tcW w:w="1582"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4EEE206"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B620794"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 statement that “</w:t>
            </w:r>
            <w:r w:rsidRPr="00F738A3">
              <w:rPr>
                <w:rFonts w:cs="Arial"/>
                <w:i/>
                <w:iCs/>
                <w:color w:val="000000"/>
                <w:sz w:val="20"/>
                <w:lang w:eastAsia="en-AU"/>
              </w:rPr>
              <w:t>During [reporting period], [specified number] new consultancy contracts were entered into involving total actual expenditure of $[specified million]. In addition, [specified number] ongoing consultancy contracts were active during the period, involving total actual expenditure of $[specified million]</w:t>
            </w:r>
            <w:r w:rsidRPr="00F738A3">
              <w:rPr>
                <w:rFonts w:cs="Arial"/>
                <w:color w:val="000000"/>
                <w:sz w:val="20"/>
                <w:lang w:eastAsia="en-AU"/>
              </w:rPr>
              <w:t>”. 17AG(7)(b)</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AC974EF"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single" w:sz="4" w:space="0" w:color="auto"/>
              <w:left w:val="nil"/>
              <w:bottom w:val="single" w:sz="8" w:space="0" w:color="auto"/>
              <w:right w:val="single" w:sz="8" w:space="0" w:color="auto"/>
            </w:tcBorders>
            <w:shd w:val="clear" w:color="auto" w:fill="FFFFFF"/>
          </w:tcPr>
          <w:p w14:paraId="2D97C932" w14:textId="77777777" w:rsidR="005908D0" w:rsidRPr="00F738A3" w:rsidRDefault="005908D0" w:rsidP="005908D0">
            <w:pPr>
              <w:spacing w:after="120"/>
              <w:rPr>
                <w:rFonts w:cs="Arial"/>
                <w:color w:val="000000"/>
                <w:sz w:val="20"/>
                <w:lang w:eastAsia="en-AU"/>
              </w:rPr>
            </w:pPr>
          </w:p>
        </w:tc>
      </w:tr>
      <w:tr w:rsidR="005908D0" w:rsidRPr="00F738A3" w14:paraId="34F78B93" w14:textId="77777777" w:rsidTr="005908D0">
        <w:trPr>
          <w:cantSplit/>
          <w:trHeight w:val="67"/>
        </w:trPr>
        <w:tc>
          <w:tcPr>
            <w:tcW w:w="1582"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465B2055"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0F4361F"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 summary of the policies and procedures for selecting and engaging consultants and the main categories of purposes for which consultants were selected and engaged. 17AG(7)(c)</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23CD038D"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nil"/>
              <w:left w:val="nil"/>
              <w:bottom w:val="single" w:sz="4" w:space="0" w:color="auto"/>
              <w:right w:val="single" w:sz="8" w:space="0" w:color="auto"/>
            </w:tcBorders>
            <w:shd w:val="clear" w:color="auto" w:fill="FFFFFF"/>
          </w:tcPr>
          <w:p w14:paraId="0B0E0C39" w14:textId="77777777" w:rsidR="005908D0" w:rsidRPr="00F738A3" w:rsidRDefault="005908D0" w:rsidP="005908D0">
            <w:pPr>
              <w:spacing w:after="120"/>
              <w:rPr>
                <w:rFonts w:cs="Arial"/>
                <w:color w:val="000000"/>
                <w:sz w:val="20"/>
                <w:lang w:eastAsia="en-AU"/>
              </w:rPr>
            </w:pPr>
          </w:p>
        </w:tc>
      </w:tr>
      <w:tr w:rsidR="005908D0" w:rsidRPr="00F738A3" w14:paraId="50DD3FC2" w14:textId="77777777" w:rsidTr="005908D0">
        <w:trPr>
          <w:cantSplit/>
          <w:trHeight w:val="67"/>
        </w:trPr>
        <w:tc>
          <w:tcPr>
            <w:tcW w:w="1582"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7B247F8"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D7FA619"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 statement that “</w:t>
            </w:r>
            <w:r w:rsidRPr="00F738A3">
              <w:rPr>
                <w:rFonts w:cs="Arial"/>
                <w:i/>
                <w:iCs/>
                <w:color w:val="000000"/>
                <w:sz w:val="20"/>
                <w:lang w:eastAsia="en-AU"/>
              </w:rPr>
              <w:t>Annual reports contain information about actual expenditure on contracts for consultancies. Information on the value of contracts and consultancies is available on the AusTender website.</w:t>
            </w:r>
            <w:r w:rsidRPr="00F738A3">
              <w:rPr>
                <w:rFonts w:cs="Arial"/>
                <w:color w:val="000000"/>
                <w:sz w:val="20"/>
                <w:lang w:eastAsia="en-AU"/>
              </w:rPr>
              <w:t>” 17AG(7)(d)</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513DEFB"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47" w:type="dxa"/>
            <w:tcBorders>
              <w:top w:val="single" w:sz="4" w:space="0" w:color="auto"/>
              <w:left w:val="single" w:sz="4" w:space="0" w:color="auto"/>
              <w:bottom w:val="single" w:sz="4" w:space="0" w:color="auto"/>
              <w:right w:val="single" w:sz="4" w:space="0" w:color="auto"/>
            </w:tcBorders>
            <w:shd w:val="clear" w:color="auto" w:fill="FFFFFF"/>
          </w:tcPr>
          <w:p w14:paraId="365E0B1E" w14:textId="77777777" w:rsidR="005908D0" w:rsidRPr="00F738A3" w:rsidRDefault="005908D0" w:rsidP="005908D0">
            <w:pPr>
              <w:spacing w:after="120"/>
              <w:rPr>
                <w:rFonts w:cs="Arial"/>
                <w:color w:val="000000"/>
                <w:sz w:val="20"/>
                <w:lang w:eastAsia="en-AU"/>
              </w:rPr>
            </w:pPr>
          </w:p>
        </w:tc>
      </w:tr>
      <w:tr w:rsidR="005908D0" w:rsidRPr="00F738A3" w14:paraId="3FFAF86D" w14:textId="77777777" w:rsidTr="005908D0">
        <w:trPr>
          <w:cantSplit/>
          <w:trHeight w:val="2364"/>
        </w:trPr>
        <w:tc>
          <w:tcPr>
            <w:tcW w:w="158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2E3E8B7" w14:textId="77777777" w:rsidR="005908D0" w:rsidRPr="0005717A" w:rsidRDefault="005908D0" w:rsidP="005908D0">
            <w:pPr>
              <w:spacing w:after="120"/>
              <w:rPr>
                <w:rFonts w:cs="Arial"/>
                <w:bCs/>
                <w:color w:val="000000"/>
                <w:sz w:val="20"/>
                <w:lang w:eastAsia="en-AU"/>
              </w:rPr>
            </w:pPr>
            <w:r w:rsidRPr="0005717A">
              <w:rPr>
                <w:rFonts w:cs="Arial"/>
                <w:bCs/>
                <w:color w:val="000000"/>
                <w:sz w:val="20"/>
                <w:lang w:eastAsia="en-AU"/>
              </w:rPr>
              <w:lastRenderedPageBreak/>
              <w:t>Australian National Audit Office access clauses</w:t>
            </w: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C639C42"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If an entity entered into a contract with a value of more than $100 000 (inclusive of GST) and the contract did not provide the Auditor</w:t>
            </w:r>
            <w:r w:rsidRPr="00F738A3">
              <w:rPr>
                <w:rFonts w:cs="Arial"/>
                <w:color w:val="000000"/>
                <w:sz w:val="20"/>
                <w:lang w:eastAsia="en-AU"/>
              </w:rPr>
              <w:noBreakHyphen/>
              <w:t>General with access to the contractor’s premises, the report must include the name of the contractor, purpose and value of the contract, and the reason why a clause allowing access was not included in the contract. 17AG(8)</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46E5968"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If applicable, Mandatory</w:t>
            </w:r>
          </w:p>
          <w:p w14:paraId="7868C4EB" w14:textId="77777777" w:rsidR="005908D0" w:rsidRPr="00F738A3" w:rsidRDefault="005908D0" w:rsidP="005908D0">
            <w:pPr>
              <w:spacing w:after="120"/>
              <w:rPr>
                <w:rFonts w:cs="Arial"/>
                <w:b/>
                <w:bCs/>
                <w:color w:val="000000"/>
                <w:sz w:val="20"/>
                <w:lang w:eastAsia="en-AU"/>
              </w:rPr>
            </w:pPr>
          </w:p>
        </w:tc>
        <w:tc>
          <w:tcPr>
            <w:tcW w:w="1147" w:type="dxa"/>
            <w:tcBorders>
              <w:top w:val="nil"/>
              <w:left w:val="nil"/>
              <w:bottom w:val="single" w:sz="8" w:space="0" w:color="auto"/>
              <w:right w:val="single" w:sz="8" w:space="0" w:color="auto"/>
            </w:tcBorders>
            <w:shd w:val="clear" w:color="auto" w:fill="FFFFFF"/>
          </w:tcPr>
          <w:p w14:paraId="665758EA" w14:textId="77777777" w:rsidR="005908D0" w:rsidRPr="00F738A3" w:rsidRDefault="005908D0" w:rsidP="005908D0">
            <w:pPr>
              <w:spacing w:after="120"/>
              <w:rPr>
                <w:rFonts w:cs="Arial"/>
                <w:color w:val="000000"/>
                <w:sz w:val="20"/>
                <w:lang w:eastAsia="en-AU"/>
              </w:rPr>
            </w:pPr>
          </w:p>
        </w:tc>
      </w:tr>
      <w:tr w:rsidR="005908D0" w:rsidRPr="00F738A3" w14:paraId="12C09908" w14:textId="77777777" w:rsidTr="005908D0">
        <w:trPr>
          <w:cantSplit/>
          <w:trHeight w:val="67"/>
        </w:trPr>
        <w:tc>
          <w:tcPr>
            <w:tcW w:w="1582"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1A194B43" w14:textId="77777777" w:rsidR="005908D0" w:rsidRPr="00F738A3" w:rsidRDefault="005908D0" w:rsidP="005908D0">
            <w:pPr>
              <w:spacing w:after="120"/>
              <w:rPr>
                <w:rFonts w:cs="Arial"/>
                <w:b/>
                <w:bCs/>
                <w:color w:val="000000"/>
                <w:sz w:val="20"/>
                <w:lang w:eastAsia="en-AU"/>
              </w:rPr>
            </w:pPr>
            <w:r>
              <w:rPr>
                <w:rFonts w:cs="Arial"/>
                <w:color w:val="000000"/>
                <w:sz w:val="20"/>
                <w:lang w:eastAsia="en-AU"/>
              </w:rPr>
              <w:t xml:space="preserve">Exempt contracts </w:t>
            </w:r>
          </w:p>
        </w:tc>
        <w:tc>
          <w:tcPr>
            <w:tcW w:w="3580"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768FEC3"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an entity entered into a contract or there is a standing offer with a value greater than $10 000 (inclusive of GST) which has been exempted from being published in AusTender because it would disclose exempt matters under the FOI Act, the annual report must include a statement that the contract or standing offer has been exempted, and the value of the contract or standing offer, to the extent that doing so does not disclose the exempt matters. 17AG(9)</w:t>
            </w:r>
          </w:p>
        </w:tc>
        <w:tc>
          <w:tcPr>
            <w:tcW w:w="2216"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72026C3B"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59" w:type="dxa"/>
            <w:gridSpan w:val="2"/>
            <w:tcBorders>
              <w:top w:val="single" w:sz="4" w:space="0" w:color="auto"/>
              <w:left w:val="nil"/>
              <w:bottom w:val="single" w:sz="4" w:space="0" w:color="auto"/>
              <w:right w:val="single" w:sz="8" w:space="0" w:color="auto"/>
            </w:tcBorders>
            <w:shd w:val="clear" w:color="auto" w:fill="FFFFFF"/>
          </w:tcPr>
          <w:p w14:paraId="61FF1B21" w14:textId="77777777" w:rsidR="005908D0" w:rsidRPr="00F738A3" w:rsidRDefault="005908D0" w:rsidP="005908D0">
            <w:pPr>
              <w:spacing w:after="120"/>
              <w:rPr>
                <w:rFonts w:cs="Arial"/>
                <w:color w:val="000000"/>
                <w:sz w:val="20"/>
                <w:lang w:eastAsia="en-AU"/>
              </w:rPr>
            </w:pPr>
          </w:p>
        </w:tc>
      </w:tr>
      <w:tr w:rsidR="005908D0" w:rsidRPr="00F738A3" w14:paraId="75532DCF" w14:textId="77777777" w:rsidTr="005908D0">
        <w:trPr>
          <w:cantSplit/>
          <w:trHeight w:val="67"/>
        </w:trPr>
        <w:tc>
          <w:tcPr>
            <w:tcW w:w="1582" w:type="dxa"/>
            <w:vMerge w:val="restart"/>
            <w:tcBorders>
              <w:top w:val="nil"/>
              <w:left w:val="single" w:sz="8" w:space="0" w:color="auto"/>
              <w:right w:val="single" w:sz="8" w:space="0" w:color="auto"/>
            </w:tcBorders>
            <w:shd w:val="clear" w:color="auto" w:fill="FFFFFF"/>
            <w:tcMar>
              <w:top w:w="0" w:type="dxa"/>
              <w:left w:w="108" w:type="dxa"/>
              <w:bottom w:w="0" w:type="dxa"/>
              <w:right w:w="108" w:type="dxa"/>
            </w:tcMar>
            <w:hideMark/>
          </w:tcPr>
          <w:p w14:paraId="01BB8BCC" w14:textId="77777777" w:rsidR="005908D0" w:rsidRPr="00F738A3" w:rsidRDefault="005908D0" w:rsidP="005908D0">
            <w:pPr>
              <w:keepNext/>
              <w:spacing w:after="120"/>
              <w:rPr>
                <w:rFonts w:cs="Arial"/>
                <w:b/>
                <w:bCs/>
                <w:color w:val="000000"/>
                <w:sz w:val="20"/>
                <w:lang w:eastAsia="en-AU"/>
              </w:rPr>
            </w:pPr>
            <w:r>
              <w:rPr>
                <w:rFonts w:cs="Arial"/>
                <w:color w:val="000000"/>
                <w:sz w:val="20"/>
                <w:lang w:eastAsia="en-AU"/>
              </w:rPr>
              <w:t xml:space="preserve">Small business </w:t>
            </w: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2EEB3F4" w14:textId="77777777" w:rsidR="005908D0" w:rsidRPr="00F738A3" w:rsidRDefault="005908D0" w:rsidP="005908D0">
            <w:pPr>
              <w:keepNext/>
              <w:spacing w:after="120"/>
              <w:rPr>
                <w:rFonts w:cs="Arial"/>
                <w:b/>
                <w:bCs/>
                <w:color w:val="000000"/>
                <w:sz w:val="20"/>
                <w:lang w:eastAsia="en-AU"/>
              </w:rPr>
            </w:pPr>
            <w:r w:rsidRPr="00F738A3">
              <w:rPr>
                <w:rFonts w:cs="Arial"/>
                <w:color w:val="000000"/>
                <w:sz w:val="20"/>
                <w:lang w:eastAsia="en-AU"/>
              </w:rPr>
              <w:t>A statement that </w:t>
            </w:r>
            <w:r w:rsidRPr="00F738A3">
              <w:rPr>
                <w:rFonts w:cs="Arial"/>
                <w:i/>
                <w:iCs/>
                <w:color w:val="000000"/>
                <w:sz w:val="20"/>
                <w:lang w:eastAsia="en-AU"/>
              </w:rPr>
              <w:t>“[Name of entity] supports small business participation in the Commonwealth Government procurement market. Small and Medium Enterprises (SME) and Small Enterprise participation statistics are available on the Department of Finance’s website.”</w:t>
            </w:r>
            <w:r w:rsidRPr="00F738A3">
              <w:rPr>
                <w:rFonts w:cs="Arial"/>
                <w:color w:val="000000"/>
                <w:sz w:val="20"/>
                <w:lang w:eastAsia="en-AU"/>
              </w:rPr>
              <w:t xml:space="preserve"> 17AG(10)(a)</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A7A5CE0" w14:textId="77777777" w:rsidR="005908D0" w:rsidRPr="00F738A3" w:rsidRDefault="005908D0" w:rsidP="005908D0">
            <w:pPr>
              <w:keepNext/>
              <w:spacing w:after="120"/>
              <w:rPr>
                <w:rFonts w:cs="Arial"/>
                <w:b/>
                <w:bCs/>
                <w:color w:val="000000"/>
                <w:sz w:val="20"/>
                <w:lang w:eastAsia="en-AU"/>
              </w:rPr>
            </w:pPr>
            <w:r w:rsidRPr="00F738A3">
              <w:rPr>
                <w:rFonts w:cs="Arial"/>
                <w:color w:val="000000"/>
                <w:sz w:val="20"/>
                <w:lang w:eastAsia="en-AU"/>
              </w:rPr>
              <w:t>Mandatory</w:t>
            </w:r>
          </w:p>
        </w:tc>
        <w:tc>
          <w:tcPr>
            <w:tcW w:w="1159" w:type="dxa"/>
            <w:gridSpan w:val="2"/>
            <w:tcBorders>
              <w:top w:val="nil"/>
              <w:left w:val="nil"/>
              <w:bottom w:val="single" w:sz="8" w:space="0" w:color="auto"/>
              <w:right w:val="single" w:sz="8" w:space="0" w:color="auto"/>
            </w:tcBorders>
            <w:shd w:val="clear" w:color="auto" w:fill="FFFFFF"/>
          </w:tcPr>
          <w:p w14:paraId="7349E7EC" w14:textId="77777777" w:rsidR="005908D0" w:rsidRPr="00F738A3" w:rsidRDefault="005908D0" w:rsidP="005908D0">
            <w:pPr>
              <w:keepNext/>
              <w:spacing w:after="120"/>
              <w:rPr>
                <w:rFonts w:cs="Arial"/>
                <w:color w:val="000000"/>
                <w:sz w:val="20"/>
                <w:lang w:eastAsia="en-AU"/>
              </w:rPr>
            </w:pPr>
          </w:p>
        </w:tc>
      </w:tr>
      <w:tr w:rsidR="005908D0" w:rsidRPr="00F738A3" w14:paraId="517946A2" w14:textId="77777777" w:rsidTr="005908D0">
        <w:trPr>
          <w:cantSplit/>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13115FC1"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C9324D7"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An outline of the ways in which the procurement practices of the entity support small and medium enterprises. 17AG(10)(b)</w:t>
            </w:r>
          </w:p>
        </w:tc>
        <w:tc>
          <w:tcPr>
            <w:tcW w:w="22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3F908A6"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59" w:type="dxa"/>
            <w:gridSpan w:val="2"/>
            <w:tcBorders>
              <w:top w:val="nil"/>
              <w:left w:val="nil"/>
              <w:bottom w:val="single" w:sz="4" w:space="0" w:color="auto"/>
              <w:right w:val="single" w:sz="8" w:space="0" w:color="auto"/>
            </w:tcBorders>
            <w:shd w:val="clear" w:color="auto" w:fill="FFFFFF"/>
          </w:tcPr>
          <w:p w14:paraId="13CD9928" w14:textId="77777777" w:rsidR="005908D0" w:rsidRPr="00F738A3" w:rsidRDefault="005908D0" w:rsidP="005908D0">
            <w:pPr>
              <w:spacing w:after="120"/>
              <w:rPr>
                <w:rFonts w:cs="Arial"/>
                <w:color w:val="000000"/>
                <w:sz w:val="20"/>
                <w:lang w:eastAsia="en-AU"/>
              </w:rPr>
            </w:pPr>
          </w:p>
        </w:tc>
      </w:tr>
      <w:tr w:rsidR="005908D0" w:rsidRPr="00F738A3" w14:paraId="3624DB53" w14:textId="77777777" w:rsidTr="005908D0">
        <w:trPr>
          <w:cantSplit/>
          <w:trHeight w:val="67"/>
        </w:trPr>
        <w:tc>
          <w:tcPr>
            <w:tcW w:w="1582" w:type="dxa"/>
            <w:vMerge/>
            <w:tcBorders>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4978A0C"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single" w:sz="8" w:space="0" w:color="auto"/>
              <w:bottom w:val="single" w:sz="4" w:space="0" w:color="auto"/>
              <w:right w:val="single" w:sz="4" w:space="0" w:color="auto"/>
            </w:tcBorders>
            <w:shd w:val="clear" w:color="auto" w:fill="FFFFFF"/>
            <w:tcMar>
              <w:top w:w="0" w:type="dxa"/>
              <w:left w:w="108" w:type="dxa"/>
              <w:bottom w:w="0" w:type="dxa"/>
              <w:right w:w="108" w:type="dxa"/>
            </w:tcMar>
            <w:hideMark/>
          </w:tcPr>
          <w:p w14:paraId="3497B5FE"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the entity is considered by the Department administered by the Finance Minister as material in nature—a statement that “</w:t>
            </w:r>
            <w:r w:rsidRPr="00F738A3">
              <w:rPr>
                <w:rFonts w:cs="Arial"/>
                <w:i/>
                <w:iCs/>
                <w:color w:val="000000"/>
                <w:sz w:val="20"/>
                <w:lang w:eastAsia="en-AU"/>
              </w:rPr>
              <w:t>[Name of entity] recognises the importance of ensuring that small businesses are paid on time. The results of the Survey of Australian Government Payments to Small Business are available on the Treasury’s website</w:t>
            </w:r>
            <w:r w:rsidRPr="00F738A3">
              <w:rPr>
                <w:rFonts w:cs="Arial"/>
                <w:color w:val="000000"/>
                <w:sz w:val="20"/>
                <w:lang w:eastAsia="en-AU"/>
              </w:rPr>
              <w:t>.” 17AG(10)(c)</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B2D9DA0"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59" w:type="dxa"/>
            <w:gridSpan w:val="2"/>
            <w:tcBorders>
              <w:top w:val="single" w:sz="4" w:space="0" w:color="auto"/>
              <w:left w:val="single" w:sz="4" w:space="0" w:color="auto"/>
              <w:bottom w:val="single" w:sz="4" w:space="0" w:color="auto"/>
              <w:right w:val="single" w:sz="4" w:space="0" w:color="auto"/>
            </w:tcBorders>
            <w:shd w:val="clear" w:color="auto" w:fill="FFFFFF"/>
          </w:tcPr>
          <w:p w14:paraId="6004E07C" w14:textId="77777777" w:rsidR="005908D0" w:rsidRPr="00F738A3" w:rsidRDefault="005908D0" w:rsidP="005908D0">
            <w:pPr>
              <w:spacing w:after="120"/>
              <w:rPr>
                <w:rFonts w:cs="Arial"/>
                <w:color w:val="000000"/>
                <w:sz w:val="20"/>
                <w:lang w:eastAsia="en-AU"/>
              </w:rPr>
            </w:pPr>
          </w:p>
        </w:tc>
      </w:tr>
      <w:tr w:rsidR="005908D0" w:rsidRPr="00F738A3" w14:paraId="38F793B4" w14:textId="77777777" w:rsidTr="005908D0">
        <w:trPr>
          <w:cantSplit/>
          <w:trHeight w:val="67"/>
        </w:trPr>
        <w:tc>
          <w:tcPr>
            <w:tcW w:w="158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EFED6AB" w14:textId="77777777" w:rsidR="005908D0" w:rsidRPr="00F738A3" w:rsidRDefault="005908D0" w:rsidP="005908D0">
            <w:pPr>
              <w:spacing w:after="120"/>
              <w:rPr>
                <w:rFonts w:cs="Arial"/>
                <w:b/>
                <w:bCs/>
                <w:color w:val="000000"/>
                <w:sz w:val="20"/>
                <w:lang w:eastAsia="en-AU"/>
              </w:rPr>
            </w:pPr>
            <w:r>
              <w:rPr>
                <w:rFonts w:cs="Arial"/>
                <w:color w:val="000000"/>
                <w:sz w:val="20"/>
                <w:lang w:eastAsia="en-AU"/>
              </w:rPr>
              <w:t xml:space="preserve">Financial statements </w:t>
            </w: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17E3DF4"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Inclusion of the annual financial statements in accordance with subsection 43(4) of the Act. 17AD(e)</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31B9FB1"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59" w:type="dxa"/>
            <w:gridSpan w:val="2"/>
            <w:tcBorders>
              <w:top w:val="nil"/>
              <w:left w:val="nil"/>
              <w:bottom w:val="single" w:sz="8" w:space="0" w:color="auto"/>
              <w:right w:val="single" w:sz="8" w:space="0" w:color="auto"/>
            </w:tcBorders>
            <w:shd w:val="clear" w:color="auto" w:fill="FFFFFF"/>
          </w:tcPr>
          <w:p w14:paraId="05CA3247" w14:textId="77777777" w:rsidR="005908D0" w:rsidRPr="00F738A3" w:rsidRDefault="005908D0" w:rsidP="005908D0">
            <w:pPr>
              <w:spacing w:after="120"/>
              <w:rPr>
                <w:rFonts w:cs="Arial"/>
                <w:color w:val="000000"/>
                <w:sz w:val="20"/>
                <w:lang w:eastAsia="en-AU"/>
              </w:rPr>
            </w:pPr>
          </w:p>
        </w:tc>
      </w:tr>
      <w:tr w:rsidR="005908D0" w:rsidRPr="00F738A3" w14:paraId="519798DE" w14:textId="77777777" w:rsidTr="005908D0">
        <w:trPr>
          <w:cantSplit/>
          <w:trHeight w:val="67"/>
        </w:trPr>
        <w:tc>
          <w:tcPr>
            <w:tcW w:w="158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0CEA25ED" w14:textId="77777777" w:rsidR="005908D0" w:rsidRPr="0005717A" w:rsidRDefault="005908D0" w:rsidP="005908D0">
            <w:pPr>
              <w:spacing w:after="120"/>
              <w:rPr>
                <w:rFonts w:cs="Arial"/>
                <w:color w:val="000000"/>
                <w:sz w:val="20"/>
                <w:lang w:eastAsia="en-AU"/>
              </w:rPr>
            </w:pPr>
            <w:r w:rsidRPr="0005717A">
              <w:rPr>
                <w:rFonts w:cs="Arial"/>
                <w:sz w:val="20"/>
              </w:rPr>
              <w:t xml:space="preserve">Executive remuneration </w:t>
            </w: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0DBDBE28" w14:textId="77777777" w:rsidR="005908D0" w:rsidRPr="0005717A" w:rsidRDefault="005908D0" w:rsidP="005908D0">
            <w:pPr>
              <w:spacing w:after="120"/>
              <w:rPr>
                <w:rFonts w:cs="Arial"/>
                <w:color w:val="000000"/>
                <w:sz w:val="20"/>
                <w:lang w:eastAsia="en-AU"/>
              </w:rPr>
            </w:pPr>
            <w:r w:rsidRPr="0005717A">
              <w:rPr>
                <w:rFonts w:cs="Arial"/>
                <w:sz w:val="20"/>
              </w:rPr>
              <w:t>Information about executive remuneration in accordance with Subdivision C of Division 3A of Part 2</w:t>
            </w:r>
            <w:r w:rsidRPr="0005717A">
              <w:rPr>
                <w:rFonts w:cs="Arial"/>
                <w:sz w:val="20"/>
              </w:rPr>
              <w:noBreakHyphen/>
              <w:t>3 of the Rule. 17AD(da)</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4334BBD4"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Mandatory</w:t>
            </w:r>
          </w:p>
        </w:tc>
        <w:tc>
          <w:tcPr>
            <w:tcW w:w="1159" w:type="dxa"/>
            <w:gridSpan w:val="2"/>
            <w:tcBorders>
              <w:top w:val="nil"/>
              <w:left w:val="nil"/>
              <w:bottom w:val="single" w:sz="8" w:space="0" w:color="auto"/>
              <w:right w:val="single" w:sz="8" w:space="0" w:color="auto"/>
            </w:tcBorders>
            <w:shd w:val="clear" w:color="auto" w:fill="FFFFFF"/>
          </w:tcPr>
          <w:p w14:paraId="59168FCD" w14:textId="77777777" w:rsidR="005908D0" w:rsidRPr="00F738A3" w:rsidRDefault="005908D0" w:rsidP="005908D0">
            <w:pPr>
              <w:spacing w:after="120"/>
              <w:rPr>
                <w:rFonts w:cs="Arial"/>
                <w:color w:val="000000"/>
                <w:sz w:val="20"/>
                <w:lang w:eastAsia="en-AU"/>
              </w:rPr>
            </w:pPr>
          </w:p>
        </w:tc>
      </w:tr>
    </w:tbl>
    <w:p w14:paraId="3FD05DFB" w14:textId="77777777" w:rsidR="005908D0" w:rsidRDefault="005908D0" w:rsidP="005908D0"/>
    <w:tbl>
      <w:tblPr>
        <w:tblW w:w="8537" w:type="dxa"/>
        <w:tblInd w:w="-294" w:type="dxa"/>
        <w:shd w:val="clear" w:color="auto" w:fill="FFFFFF"/>
        <w:tblCellMar>
          <w:left w:w="0" w:type="dxa"/>
          <w:right w:w="0" w:type="dxa"/>
        </w:tblCellMar>
        <w:tblLook w:val="04A0" w:firstRow="1" w:lastRow="0" w:firstColumn="1" w:lastColumn="0" w:noHBand="0" w:noVBand="1"/>
        <w:tblCaption w:val="List of requirements Other mandatory information"/>
        <w:tblDescription w:val="Table lists the mandatory requirements of the annual report and the page number where the requirement is addressed."/>
      </w:tblPr>
      <w:tblGrid>
        <w:gridCol w:w="1582"/>
        <w:gridCol w:w="3580"/>
        <w:gridCol w:w="2216"/>
        <w:gridCol w:w="1159"/>
      </w:tblGrid>
      <w:tr w:rsidR="005908D0" w:rsidRPr="00F738A3" w14:paraId="3EA7F55F" w14:textId="77777777" w:rsidTr="006F1078">
        <w:trPr>
          <w:trHeight w:val="67"/>
        </w:trPr>
        <w:tc>
          <w:tcPr>
            <w:tcW w:w="1582" w:type="dxa"/>
            <w:vMerge w:val="restart"/>
            <w:tcBorders>
              <w:top w:val="single" w:sz="4" w:space="0" w:color="auto"/>
              <w:left w:val="single" w:sz="8" w:space="0" w:color="auto"/>
              <w:right w:val="single" w:sz="8" w:space="0" w:color="auto"/>
            </w:tcBorders>
            <w:shd w:val="clear" w:color="auto" w:fill="FFFFFF"/>
            <w:tcMar>
              <w:top w:w="0" w:type="dxa"/>
              <w:left w:w="108" w:type="dxa"/>
              <w:bottom w:w="0" w:type="dxa"/>
              <w:right w:w="108" w:type="dxa"/>
            </w:tcMar>
            <w:hideMark/>
          </w:tcPr>
          <w:p w14:paraId="37B23E26" w14:textId="77777777" w:rsidR="005908D0" w:rsidRPr="00F738A3" w:rsidRDefault="005908D0" w:rsidP="005908D0">
            <w:pPr>
              <w:spacing w:after="120"/>
              <w:rPr>
                <w:rFonts w:cs="Arial"/>
                <w:b/>
                <w:bCs/>
                <w:color w:val="000000"/>
                <w:sz w:val="20"/>
                <w:lang w:eastAsia="en-AU"/>
              </w:rPr>
            </w:pPr>
            <w:r>
              <w:rPr>
                <w:rFonts w:cs="Arial"/>
                <w:b/>
                <w:bCs/>
                <w:color w:val="000000"/>
                <w:sz w:val="20"/>
                <w:lang w:eastAsia="en-AU"/>
              </w:rPr>
              <w:t>Other mandatory information 17AD(f)</w:t>
            </w:r>
          </w:p>
        </w:tc>
        <w:tc>
          <w:tcPr>
            <w:tcW w:w="3580"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4C071B16"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the entity conducted advertising campaigns, a statement that </w:t>
            </w:r>
            <w:r w:rsidRPr="00F738A3">
              <w:rPr>
                <w:rFonts w:cs="Arial"/>
                <w:i/>
                <w:iCs/>
                <w:color w:val="000000"/>
                <w:sz w:val="20"/>
                <w:lang w:eastAsia="en-AU"/>
              </w:rPr>
              <w:t xml:space="preserve">“During [reporting period], the [name of entity] conducted the following advertising campaigns: [name of advertising campaigns undertaken]. Further </w:t>
            </w:r>
            <w:r w:rsidRPr="00F738A3">
              <w:rPr>
                <w:rFonts w:cs="Arial"/>
                <w:i/>
                <w:iCs/>
                <w:color w:val="000000"/>
                <w:sz w:val="20"/>
                <w:lang w:eastAsia="en-AU"/>
              </w:rPr>
              <w:lastRenderedPageBreak/>
              <w:t>information on those advertising campaigns is available at [address of entity’s website] and in the reports on Australian Government advertising prepared by the Department of Finance. Those reports are available on the Department of Finance’s website.”</w:t>
            </w:r>
            <w:r w:rsidRPr="00F738A3">
              <w:rPr>
                <w:rFonts w:cs="Arial"/>
                <w:color w:val="000000"/>
                <w:sz w:val="20"/>
                <w:lang w:eastAsia="en-AU"/>
              </w:rPr>
              <w:t xml:space="preserve"> 17AH(1)(a)(i)</w:t>
            </w:r>
          </w:p>
        </w:tc>
        <w:tc>
          <w:tcPr>
            <w:tcW w:w="2216"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47A6E851"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lastRenderedPageBreak/>
              <w:t>If applicable, Mandatory</w:t>
            </w:r>
          </w:p>
        </w:tc>
        <w:tc>
          <w:tcPr>
            <w:tcW w:w="1159" w:type="dxa"/>
            <w:tcBorders>
              <w:top w:val="single" w:sz="4" w:space="0" w:color="auto"/>
              <w:left w:val="nil"/>
              <w:bottom w:val="single" w:sz="4" w:space="0" w:color="auto"/>
              <w:right w:val="single" w:sz="8" w:space="0" w:color="auto"/>
            </w:tcBorders>
            <w:shd w:val="clear" w:color="auto" w:fill="FFFFFF"/>
          </w:tcPr>
          <w:p w14:paraId="692B56A5" w14:textId="77777777" w:rsidR="005908D0" w:rsidRPr="00F738A3" w:rsidRDefault="005908D0" w:rsidP="005908D0">
            <w:pPr>
              <w:spacing w:after="120"/>
              <w:rPr>
                <w:rFonts w:cs="Arial"/>
                <w:color w:val="000000"/>
                <w:sz w:val="20"/>
                <w:lang w:eastAsia="en-AU"/>
              </w:rPr>
            </w:pPr>
          </w:p>
        </w:tc>
      </w:tr>
      <w:tr w:rsidR="005908D0" w:rsidRPr="00F738A3" w14:paraId="50790F97"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4C7D19E6" w14:textId="77777777" w:rsidR="005908D0" w:rsidRPr="00F738A3" w:rsidRDefault="005908D0" w:rsidP="005908D0">
            <w:pPr>
              <w:spacing w:after="120"/>
              <w:jc w:val="center"/>
              <w:rPr>
                <w:rFonts w:cs="Arial"/>
                <w:color w:val="000000"/>
                <w:sz w:val="20"/>
                <w:lang w:eastAsia="en-AU"/>
              </w:rPr>
            </w:pPr>
          </w:p>
        </w:tc>
        <w:tc>
          <w:tcPr>
            <w:tcW w:w="3580" w:type="dxa"/>
            <w:tcBorders>
              <w:top w:val="single" w:sz="4" w:space="0" w:color="auto"/>
              <w:left w:val="single" w:sz="8" w:space="0" w:color="auto"/>
              <w:bottom w:val="single" w:sz="4" w:space="0" w:color="auto"/>
              <w:right w:val="single" w:sz="4" w:space="0" w:color="auto"/>
            </w:tcBorders>
            <w:shd w:val="clear" w:color="auto" w:fill="FFFFFF"/>
            <w:tcMar>
              <w:top w:w="0" w:type="dxa"/>
              <w:left w:w="108" w:type="dxa"/>
              <w:bottom w:w="0" w:type="dxa"/>
              <w:right w:w="108" w:type="dxa"/>
            </w:tcMar>
            <w:hideMark/>
          </w:tcPr>
          <w:p w14:paraId="765764F8"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If the entity did not conduct advertising campaigns, a statement to that effect. 17AH(1)(a)(ii)</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1C964D3" w14:textId="77777777" w:rsidR="005908D0" w:rsidRPr="00F738A3" w:rsidRDefault="005908D0" w:rsidP="005908D0">
            <w:pPr>
              <w:spacing w:after="120"/>
              <w:rPr>
                <w:rFonts w:cs="Arial"/>
                <w:color w:val="000000"/>
                <w:sz w:val="20"/>
                <w:lang w:eastAsia="en-AU"/>
              </w:rPr>
            </w:pPr>
            <w:r w:rsidRPr="00F738A3">
              <w:rPr>
                <w:rFonts w:cs="Arial"/>
                <w:color w:val="000000"/>
                <w:sz w:val="20"/>
                <w:lang w:eastAsia="en-AU"/>
              </w:rPr>
              <w:t>If applicable, Mandatory</w:t>
            </w:r>
          </w:p>
        </w:tc>
        <w:tc>
          <w:tcPr>
            <w:tcW w:w="1159" w:type="dxa"/>
            <w:tcBorders>
              <w:top w:val="single" w:sz="4" w:space="0" w:color="auto"/>
              <w:left w:val="single" w:sz="4" w:space="0" w:color="auto"/>
              <w:bottom w:val="single" w:sz="4" w:space="0" w:color="auto"/>
              <w:right w:val="single" w:sz="4" w:space="0" w:color="auto"/>
            </w:tcBorders>
            <w:shd w:val="clear" w:color="auto" w:fill="FFFFFF"/>
          </w:tcPr>
          <w:p w14:paraId="762DA753" w14:textId="77777777" w:rsidR="005908D0" w:rsidRPr="00F738A3" w:rsidRDefault="005908D0" w:rsidP="005908D0">
            <w:pPr>
              <w:spacing w:after="120"/>
              <w:rPr>
                <w:rFonts w:cs="Arial"/>
                <w:color w:val="000000"/>
                <w:sz w:val="20"/>
                <w:lang w:eastAsia="en-AU"/>
              </w:rPr>
            </w:pPr>
          </w:p>
        </w:tc>
      </w:tr>
      <w:tr w:rsidR="005908D0" w:rsidRPr="00F738A3" w14:paraId="26F8A28D"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4F57F82F"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7CD9053A"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A statement that </w:t>
            </w:r>
            <w:r w:rsidRPr="00F738A3">
              <w:rPr>
                <w:rFonts w:cs="Arial"/>
                <w:i/>
                <w:iCs/>
                <w:color w:val="000000"/>
                <w:sz w:val="20"/>
                <w:lang w:eastAsia="en-AU"/>
              </w:rPr>
              <w:t>“Information on grants awarded by [name of entity] during [reporting period] is available at [address of entity’s website].”</w:t>
            </w:r>
            <w:r w:rsidRPr="00F738A3">
              <w:rPr>
                <w:rFonts w:cs="Arial"/>
                <w:color w:val="000000"/>
                <w:sz w:val="20"/>
                <w:lang w:eastAsia="en-AU"/>
              </w:rPr>
              <w:t xml:space="preserve"> 17AH(1)(b)</w:t>
            </w:r>
          </w:p>
        </w:tc>
        <w:tc>
          <w:tcPr>
            <w:tcW w:w="2216"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2CAA8053"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59" w:type="dxa"/>
            <w:tcBorders>
              <w:top w:val="single" w:sz="4" w:space="0" w:color="auto"/>
              <w:left w:val="nil"/>
              <w:bottom w:val="single" w:sz="4" w:space="0" w:color="auto"/>
              <w:right w:val="single" w:sz="8" w:space="0" w:color="auto"/>
            </w:tcBorders>
            <w:shd w:val="clear" w:color="auto" w:fill="FFFFFF"/>
          </w:tcPr>
          <w:p w14:paraId="2409CC8A" w14:textId="77777777" w:rsidR="005908D0" w:rsidRPr="00F738A3" w:rsidRDefault="005908D0" w:rsidP="005908D0">
            <w:pPr>
              <w:spacing w:after="120"/>
              <w:rPr>
                <w:rFonts w:cs="Arial"/>
                <w:color w:val="000000"/>
                <w:sz w:val="20"/>
                <w:lang w:eastAsia="en-AU"/>
              </w:rPr>
            </w:pPr>
          </w:p>
        </w:tc>
      </w:tr>
      <w:tr w:rsidR="005908D0" w:rsidRPr="00F738A3" w14:paraId="569DA74D"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2B80BB96"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single" w:sz="8" w:space="0" w:color="auto"/>
              <w:bottom w:val="single" w:sz="4" w:space="0" w:color="auto"/>
              <w:right w:val="single" w:sz="4" w:space="0" w:color="auto"/>
            </w:tcBorders>
            <w:shd w:val="clear" w:color="auto" w:fill="FFFFFF"/>
            <w:tcMar>
              <w:top w:w="0" w:type="dxa"/>
              <w:left w:w="108" w:type="dxa"/>
              <w:bottom w:w="0" w:type="dxa"/>
              <w:right w:w="108" w:type="dxa"/>
            </w:tcMar>
            <w:hideMark/>
          </w:tcPr>
          <w:p w14:paraId="04A94476"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Outline of mechanisms of disability reporting, including reference to website for further information. 17AH(1)(c)</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CB4039C"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59" w:type="dxa"/>
            <w:tcBorders>
              <w:top w:val="single" w:sz="4" w:space="0" w:color="auto"/>
              <w:left w:val="single" w:sz="4" w:space="0" w:color="auto"/>
              <w:bottom w:val="single" w:sz="4" w:space="0" w:color="auto"/>
              <w:right w:val="single" w:sz="4" w:space="0" w:color="auto"/>
            </w:tcBorders>
            <w:shd w:val="clear" w:color="auto" w:fill="FFFFFF"/>
          </w:tcPr>
          <w:p w14:paraId="50FB5FF9" w14:textId="77777777" w:rsidR="005908D0" w:rsidRPr="00F738A3" w:rsidRDefault="005908D0" w:rsidP="005908D0">
            <w:pPr>
              <w:spacing w:after="120"/>
              <w:rPr>
                <w:rFonts w:cs="Arial"/>
                <w:color w:val="000000"/>
                <w:sz w:val="20"/>
                <w:lang w:eastAsia="en-AU"/>
              </w:rPr>
            </w:pPr>
          </w:p>
        </w:tc>
      </w:tr>
      <w:tr w:rsidR="005908D0" w:rsidRPr="00F738A3" w14:paraId="3C92B5BD"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792818A0" w14:textId="77777777" w:rsidR="005908D0" w:rsidRPr="00F738A3" w:rsidRDefault="005908D0" w:rsidP="005908D0">
            <w:pPr>
              <w:spacing w:after="120"/>
              <w:jc w:val="center"/>
              <w:rPr>
                <w:rFonts w:cs="Arial"/>
                <w:b/>
                <w:bCs/>
                <w:color w:val="000000"/>
                <w:sz w:val="20"/>
                <w:lang w:eastAsia="en-AU"/>
              </w:rPr>
            </w:pPr>
          </w:p>
        </w:tc>
        <w:tc>
          <w:tcPr>
            <w:tcW w:w="3580"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245A24C"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Website reference to where the entity’s Information Publication Scheme statement pursuant to Part II of FOI Act</w:t>
            </w:r>
            <w:r w:rsidRPr="00F738A3">
              <w:rPr>
                <w:rFonts w:cs="Arial"/>
                <w:i/>
                <w:iCs/>
                <w:color w:val="000000"/>
                <w:sz w:val="20"/>
                <w:lang w:eastAsia="en-AU"/>
              </w:rPr>
              <w:t> </w:t>
            </w:r>
            <w:r w:rsidRPr="00F738A3">
              <w:rPr>
                <w:rFonts w:cs="Arial"/>
                <w:color w:val="000000"/>
                <w:sz w:val="20"/>
                <w:lang w:eastAsia="en-AU"/>
              </w:rPr>
              <w:t>can be found. 17AH(1)(d)</w:t>
            </w:r>
          </w:p>
        </w:tc>
        <w:tc>
          <w:tcPr>
            <w:tcW w:w="2216"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46FEDF1"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59" w:type="dxa"/>
            <w:tcBorders>
              <w:top w:val="single" w:sz="4" w:space="0" w:color="auto"/>
              <w:left w:val="nil"/>
              <w:bottom w:val="single" w:sz="8" w:space="0" w:color="auto"/>
              <w:right w:val="single" w:sz="8" w:space="0" w:color="auto"/>
            </w:tcBorders>
            <w:shd w:val="clear" w:color="auto" w:fill="FFFFFF"/>
          </w:tcPr>
          <w:p w14:paraId="2507F019" w14:textId="77777777" w:rsidR="005908D0" w:rsidRPr="00F738A3" w:rsidRDefault="005908D0" w:rsidP="005908D0">
            <w:pPr>
              <w:spacing w:after="120"/>
              <w:rPr>
                <w:rFonts w:cs="Arial"/>
                <w:color w:val="000000"/>
                <w:sz w:val="20"/>
                <w:lang w:eastAsia="en-AU"/>
              </w:rPr>
            </w:pPr>
          </w:p>
        </w:tc>
      </w:tr>
      <w:tr w:rsidR="005908D0" w:rsidRPr="00F738A3" w14:paraId="52F26AF1" w14:textId="77777777" w:rsidTr="006F1078">
        <w:trPr>
          <w:trHeight w:val="67"/>
        </w:trPr>
        <w:tc>
          <w:tcPr>
            <w:tcW w:w="1582" w:type="dxa"/>
            <w:vMerge/>
            <w:tcBorders>
              <w:left w:val="single" w:sz="8" w:space="0" w:color="auto"/>
              <w:right w:val="single" w:sz="8" w:space="0" w:color="auto"/>
            </w:tcBorders>
            <w:shd w:val="clear" w:color="auto" w:fill="FFFFFF"/>
            <w:tcMar>
              <w:top w:w="0" w:type="dxa"/>
              <w:left w:w="108" w:type="dxa"/>
              <w:bottom w:w="0" w:type="dxa"/>
              <w:right w:w="108" w:type="dxa"/>
            </w:tcMar>
            <w:hideMark/>
          </w:tcPr>
          <w:p w14:paraId="6352F883"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114A62A"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Correction of material errors in previous annual report</w:t>
            </w:r>
            <w:r>
              <w:rPr>
                <w:rFonts w:cs="Arial"/>
                <w:color w:val="000000"/>
                <w:sz w:val="20"/>
                <w:lang w:eastAsia="en-AU"/>
              </w:rPr>
              <w:t>.</w:t>
            </w:r>
            <w:r w:rsidRPr="00F738A3">
              <w:rPr>
                <w:rFonts w:cs="Arial"/>
                <w:color w:val="000000"/>
                <w:sz w:val="20"/>
                <w:lang w:eastAsia="en-AU"/>
              </w:rPr>
              <w:t xml:space="preserve"> 17AH(1)(e)</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037544E"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If applicable, mandatory</w:t>
            </w:r>
          </w:p>
        </w:tc>
        <w:tc>
          <w:tcPr>
            <w:tcW w:w="1159" w:type="dxa"/>
            <w:tcBorders>
              <w:top w:val="nil"/>
              <w:left w:val="nil"/>
              <w:bottom w:val="single" w:sz="8" w:space="0" w:color="auto"/>
              <w:right w:val="single" w:sz="8" w:space="0" w:color="auto"/>
            </w:tcBorders>
            <w:shd w:val="clear" w:color="auto" w:fill="FFFFFF"/>
          </w:tcPr>
          <w:p w14:paraId="35A9ECE9" w14:textId="77777777" w:rsidR="005908D0" w:rsidRPr="00F738A3" w:rsidRDefault="005908D0" w:rsidP="005908D0">
            <w:pPr>
              <w:spacing w:after="120"/>
              <w:rPr>
                <w:rFonts w:cs="Arial"/>
                <w:color w:val="000000"/>
                <w:sz w:val="20"/>
                <w:lang w:eastAsia="en-AU"/>
              </w:rPr>
            </w:pPr>
          </w:p>
        </w:tc>
      </w:tr>
      <w:tr w:rsidR="005908D0" w:rsidRPr="00F738A3" w14:paraId="3C5D2855" w14:textId="77777777" w:rsidTr="006F1078">
        <w:trPr>
          <w:trHeight w:val="91"/>
        </w:trPr>
        <w:tc>
          <w:tcPr>
            <w:tcW w:w="1582" w:type="dxa"/>
            <w:vMerge/>
            <w:tcBorders>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8FD7BDD" w14:textId="77777777" w:rsidR="005908D0" w:rsidRPr="00F738A3" w:rsidRDefault="005908D0" w:rsidP="005908D0">
            <w:pPr>
              <w:spacing w:after="120"/>
              <w:jc w:val="center"/>
              <w:rPr>
                <w:rFonts w:cs="Arial"/>
                <w:b/>
                <w:bCs/>
                <w:color w:val="000000"/>
                <w:sz w:val="20"/>
                <w:lang w:eastAsia="en-AU"/>
              </w:rPr>
            </w:pPr>
          </w:p>
        </w:tc>
        <w:tc>
          <w:tcPr>
            <w:tcW w:w="35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F859EBB"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Information required by other legislation</w:t>
            </w:r>
            <w:r>
              <w:rPr>
                <w:rFonts w:cs="Arial"/>
                <w:color w:val="000000"/>
                <w:sz w:val="20"/>
                <w:lang w:eastAsia="en-AU"/>
              </w:rPr>
              <w:t>.</w:t>
            </w:r>
            <w:r w:rsidRPr="00F738A3">
              <w:rPr>
                <w:rFonts w:cs="Arial"/>
                <w:color w:val="000000"/>
                <w:sz w:val="20"/>
                <w:lang w:eastAsia="en-AU"/>
              </w:rPr>
              <w:t xml:space="preserve"> 17AH(2)</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2756C7" w14:textId="77777777" w:rsidR="005908D0" w:rsidRPr="00F738A3" w:rsidRDefault="005908D0" w:rsidP="005908D0">
            <w:pPr>
              <w:spacing w:after="120"/>
              <w:rPr>
                <w:rFonts w:cs="Arial"/>
                <w:b/>
                <w:bCs/>
                <w:color w:val="000000"/>
                <w:sz w:val="20"/>
                <w:lang w:eastAsia="en-AU"/>
              </w:rPr>
            </w:pPr>
            <w:r w:rsidRPr="00F738A3">
              <w:rPr>
                <w:rFonts w:cs="Arial"/>
                <w:color w:val="000000"/>
                <w:sz w:val="20"/>
                <w:lang w:eastAsia="en-AU"/>
              </w:rPr>
              <w:t>Mandatory</w:t>
            </w:r>
          </w:p>
        </w:tc>
        <w:tc>
          <w:tcPr>
            <w:tcW w:w="1159" w:type="dxa"/>
            <w:tcBorders>
              <w:top w:val="nil"/>
              <w:left w:val="nil"/>
              <w:bottom w:val="single" w:sz="8" w:space="0" w:color="auto"/>
              <w:right w:val="single" w:sz="8" w:space="0" w:color="auto"/>
            </w:tcBorders>
            <w:shd w:val="clear" w:color="auto" w:fill="FFFFFF"/>
          </w:tcPr>
          <w:p w14:paraId="24391165" w14:textId="77777777" w:rsidR="005908D0" w:rsidRPr="00F738A3" w:rsidRDefault="005908D0" w:rsidP="005908D0">
            <w:pPr>
              <w:spacing w:after="120"/>
              <w:rPr>
                <w:rFonts w:cs="Arial"/>
                <w:color w:val="000000"/>
                <w:sz w:val="20"/>
                <w:lang w:eastAsia="en-AU"/>
              </w:rPr>
            </w:pPr>
          </w:p>
        </w:tc>
      </w:tr>
    </w:tbl>
    <w:p w14:paraId="5CE11A25" w14:textId="77777777" w:rsidR="005908D0" w:rsidRDefault="005908D0" w:rsidP="005908D0"/>
    <w:p w14:paraId="5F1D2D30" w14:textId="77777777" w:rsidR="005908D0" w:rsidRDefault="005908D0">
      <w:r>
        <w:br w:type="page"/>
      </w:r>
    </w:p>
    <w:p w14:paraId="7B7AE33B" w14:textId="0DF812CE" w:rsidR="005908D0" w:rsidRDefault="005908D0" w:rsidP="005908D0">
      <w:pPr>
        <w:pStyle w:val="Heading2"/>
      </w:pPr>
      <w:bookmarkStart w:id="489" w:name="_Toc19539983"/>
      <w:r>
        <w:lastRenderedPageBreak/>
        <w:t>Alphabetical index</w:t>
      </w:r>
      <w:bookmarkEnd w:id="489"/>
    </w:p>
    <w:p w14:paraId="67C7CE9F" w14:textId="77777777" w:rsidR="00A57614" w:rsidRPr="00B80C8C" w:rsidRDefault="00A57614" w:rsidP="00A57614">
      <w:pPr>
        <w:widowControl w:val="0"/>
        <w:autoSpaceDE w:val="0"/>
        <w:autoSpaceDN w:val="0"/>
        <w:adjustRightInd w:val="0"/>
        <w:ind w:left="144" w:hanging="144"/>
        <w:rPr>
          <w:rFonts w:ascii="Times New Roman" w:hAnsi="Times New Roman"/>
          <w:sz w:val="20"/>
        </w:rPr>
      </w:pPr>
    </w:p>
    <w:p w14:paraId="774EA371"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A</w:t>
      </w:r>
    </w:p>
    <w:p w14:paraId="1EE125A8" w14:textId="4FA3ACB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Aboriginal and Torres Strait Islander Heritage Strategy for the Great Barrier Reef Marine Park</w:t>
      </w:r>
      <w:r w:rsidR="001A3EF0">
        <w:rPr>
          <w:rFonts w:ascii="Times New Roman" w:hAnsi="Times New Roman"/>
          <w:sz w:val="20"/>
        </w:rPr>
        <w:t xml:space="preserve">  11, 25, 30, 31, 49</w:t>
      </w:r>
    </w:p>
    <w:p w14:paraId="3E6E5E65" w14:textId="387DB51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Aboriginal and Torres Strait Islander in Marine Science (ATSIMS) program stu</w:t>
      </w:r>
      <w:r w:rsidR="001A3EF0">
        <w:rPr>
          <w:rFonts w:ascii="Times New Roman" w:hAnsi="Times New Roman"/>
          <w:sz w:val="20"/>
        </w:rPr>
        <w:t>dents, James Cook University  49</w:t>
      </w:r>
    </w:p>
    <w:p w14:paraId="2B2823A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Aboriginal and Torres Strait Islander peoples  14</w:t>
      </w:r>
    </w:p>
    <w:p w14:paraId="3DECAB2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protecting cultural heritage  14, 25, 30</w:t>
      </w:r>
    </w:p>
    <w:p w14:paraId="3B6E4604" w14:textId="3D0864D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Reflec</w:t>
      </w:r>
      <w:r w:rsidR="001A3EF0">
        <w:rPr>
          <w:rFonts w:ascii="Times New Roman" w:hAnsi="Times New Roman"/>
          <w:sz w:val="20"/>
        </w:rPr>
        <w:t>t Reconciliation Action Plan  73</w:t>
      </w:r>
    </w:p>
    <w:p w14:paraId="1080DB4D" w14:textId="227D183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return to cou</w:t>
      </w:r>
      <w:r w:rsidR="001A3EF0">
        <w:rPr>
          <w:rFonts w:ascii="Times New Roman" w:hAnsi="Times New Roman"/>
          <w:sz w:val="20"/>
        </w:rPr>
        <w:t>ntry with Traditional Owners  43</w:t>
      </w:r>
    </w:p>
    <w:p w14:paraId="3A69D64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Indigenous </w:t>
      </w:r>
      <w:r w:rsidRPr="00B80C8C">
        <w:rPr>
          <w:rFonts w:ascii="Times New Roman" w:hAnsi="Times New Roman"/>
          <w:i/>
          <w:iCs/>
          <w:sz w:val="20"/>
        </w:rPr>
        <w:t>headings</w:t>
      </w:r>
      <w:r w:rsidRPr="00B80C8C">
        <w:rPr>
          <w:rFonts w:ascii="Times New Roman" w:hAnsi="Times New Roman"/>
          <w:sz w:val="20"/>
        </w:rPr>
        <w:t>; Traditional Owners</w:t>
      </w:r>
    </w:p>
    <w:p w14:paraId="094DB883" w14:textId="19AEFBF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Aboriginal and Torres Strait Islander pe</w:t>
      </w:r>
      <w:r w:rsidR="001A3EF0">
        <w:rPr>
          <w:rFonts w:ascii="Times New Roman" w:hAnsi="Times New Roman"/>
          <w:sz w:val="20"/>
        </w:rPr>
        <w:t>rson, on Authority Board  67</w:t>
      </w:r>
    </w:p>
    <w:p w14:paraId="05AC29D9" w14:textId="435C476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access </w:t>
      </w:r>
      <w:r w:rsidR="001A3EF0">
        <w:rPr>
          <w:rFonts w:ascii="Times New Roman" w:hAnsi="Times New Roman"/>
          <w:sz w:val="20"/>
        </w:rPr>
        <w:t>for people with disabilities  79</w:t>
      </w:r>
    </w:p>
    <w:p w14:paraId="38CE1C69" w14:textId="607D343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w:t>
      </w:r>
      <w:r w:rsidR="001A3EF0">
        <w:rPr>
          <w:rFonts w:ascii="Times New Roman" w:hAnsi="Times New Roman"/>
          <w:sz w:val="20"/>
        </w:rPr>
        <w:t>ccountable authority  18, 21, 83</w:t>
      </w:r>
    </w:p>
    <w:p w14:paraId="5624B2EC" w14:textId="75383D52"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acronyms  103–4</w:t>
      </w:r>
    </w:p>
    <w:p w14:paraId="58F0EC36" w14:textId="6DE2388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Administrative Appeals T</w:t>
      </w:r>
      <w:r w:rsidR="001A3EF0">
        <w:rPr>
          <w:rFonts w:ascii="Times New Roman" w:hAnsi="Times New Roman"/>
          <w:sz w:val="20"/>
        </w:rPr>
        <w:t>ribunal, applications before  37</w:t>
      </w:r>
    </w:p>
    <w:p w14:paraId="2DA2C3B6" w14:textId="5B478183"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advertising and marketing  92</w:t>
      </w:r>
    </w:p>
    <w:p w14:paraId="583AECC4" w14:textId="7B5220A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advisory committees  </w:t>
      </w:r>
      <w:r w:rsidR="001A3EF0">
        <w:rPr>
          <w:rFonts w:ascii="Times New Roman" w:hAnsi="Times New Roman"/>
          <w:sz w:val="20"/>
        </w:rPr>
        <w:t>73</w:t>
      </w:r>
      <w:r w:rsidRPr="001A3EF0">
        <w:rPr>
          <w:rFonts w:ascii="Times New Roman" w:hAnsi="Times New Roman"/>
          <w:sz w:val="20"/>
        </w:rPr>
        <w:t>, 9</w:t>
      </w:r>
      <w:r w:rsidR="001A3EF0">
        <w:rPr>
          <w:rFonts w:ascii="Times New Roman" w:hAnsi="Times New Roman"/>
          <w:sz w:val="20"/>
        </w:rPr>
        <w:t>5</w:t>
      </w:r>
    </w:p>
    <w:p w14:paraId="6799F843" w14:textId="070762B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Indigenous Ree</w:t>
      </w:r>
      <w:r w:rsidR="001A3EF0">
        <w:rPr>
          <w:rFonts w:ascii="Times New Roman" w:hAnsi="Times New Roman"/>
          <w:sz w:val="20"/>
        </w:rPr>
        <w:t>f Advisory Committee  30, 31, 74</w:t>
      </w:r>
    </w:p>
    <w:p w14:paraId="18D6131C" w14:textId="0FDFE4C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Local Marine Advisory Committee  23, </w:t>
      </w:r>
      <w:r w:rsidR="001A3EF0">
        <w:rPr>
          <w:rFonts w:ascii="Times New Roman" w:hAnsi="Times New Roman"/>
          <w:sz w:val="20"/>
        </w:rPr>
        <w:t>47, 53, 56, 66, 73–4, 96</w:t>
      </w:r>
    </w:p>
    <w:p w14:paraId="67A7DACF" w14:textId="148BA6B7"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Reef Advisory Committees  73–4</w:t>
      </w:r>
    </w:p>
    <w:p w14:paraId="2D821589" w14:textId="7D1D604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Tou</w:t>
      </w:r>
      <w:r w:rsidR="001A3EF0">
        <w:rPr>
          <w:rFonts w:ascii="Times New Roman" w:hAnsi="Times New Roman"/>
          <w:sz w:val="20"/>
        </w:rPr>
        <w:t>rism Reef Advisory Committee  74</w:t>
      </w:r>
    </w:p>
    <w:p w14:paraId="7280F68B" w14:textId="446B6521"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aerial surveillance  43</w:t>
      </w:r>
    </w:p>
    <w:p w14:paraId="587F212A" w14:textId="2BD52EBD"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annual operating plans  76</w:t>
      </w:r>
    </w:p>
    <w:p w14:paraId="20282D0A" w14:textId="19964A0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annu</w:t>
      </w:r>
      <w:r w:rsidR="001A3EF0">
        <w:rPr>
          <w:rFonts w:ascii="Times New Roman" w:hAnsi="Times New Roman"/>
          <w:sz w:val="20"/>
        </w:rPr>
        <w:t>al performance statements  21–66</w:t>
      </w:r>
    </w:p>
    <w:p w14:paraId="405497DF" w14:textId="44E4A99C"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Program Area 1  16, 22–8, 75</w:t>
      </w:r>
    </w:p>
    <w:p w14:paraId="08532B8B" w14:textId="1C18146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Program Area 2  17</w:t>
      </w:r>
      <w:r w:rsidR="001A3EF0">
        <w:rPr>
          <w:rFonts w:ascii="Times New Roman" w:hAnsi="Times New Roman"/>
          <w:sz w:val="20"/>
        </w:rPr>
        <w:t>, 29–46, 75</w:t>
      </w:r>
    </w:p>
    <w:p w14:paraId="79BA2BB0" w14:textId="70F8B08C"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Program Area 3  17, 47–59</w:t>
      </w:r>
      <w:r w:rsidR="00A57614" w:rsidRPr="00B80C8C">
        <w:rPr>
          <w:rFonts w:ascii="Times New Roman" w:hAnsi="Times New Roman"/>
          <w:sz w:val="20"/>
        </w:rPr>
        <w:t>, 7</w:t>
      </w:r>
      <w:r>
        <w:rPr>
          <w:rFonts w:ascii="Times New Roman" w:hAnsi="Times New Roman"/>
          <w:sz w:val="20"/>
        </w:rPr>
        <w:t>5</w:t>
      </w:r>
    </w:p>
    <w:p w14:paraId="762B07FA" w14:textId="37D7640A"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Program Area 4  17, 60</w:t>
      </w:r>
      <w:r w:rsidR="00A57614" w:rsidRPr="00B80C8C">
        <w:rPr>
          <w:rFonts w:ascii="Times New Roman" w:hAnsi="Times New Roman"/>
          <w:sz w:val="20"/>
        </w:rPr>
        <w:t>–6</w:t>
      </w:r>
      <w:r>
        <w:rPr>
          <w:rFonts w:ascii="Times New Roman" w:hAnsi="Times New Roman"/>
          <w:sz w:val="20"/>
        </w:rPr>
        <w:t>6</w:t>
      </w:r>
      <w:r w:rsidR="00A57614" w:rsidRPr="00B80C8C">
        <w:rPr>
          <w:rFonts w:ascii="Times New Roman" w:hAnsi="Times New Roman"/>
          <w:sz w:val="20"/>
        </w:rPr>
        <w:t>, 7</w:t>
      </w:r>
      <w:r>
        <w:rPr>
          <w:rFonts w:ascii="Times New Roman" w:hAnsi="Times New Roman"/>
          <w:sz w:val="20"/>
        </w:rPr>
        <w:t>5</w:t>
      </w:r>
    </w:p>
    <w:p w14:paraId="6BDE0A90" w14:textId="5B0CC45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Annua</w:t>
      </w:r>
      <w:r w:rsidR="001A3EF0">
        <w:rPr>
          <w:rFonts w:ascii="Times New Roman" w:hAnsi="Times New Roman"/>
          <w:sz w:val="20"/>
        </w:rPr>
        <w:t>l Permission Compliance Plan  37</w:t>
      </w:r>
    </w:p>
    <w:p w14:paraId="4048232F" w14:textId="007B802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APS Va</w:t>
      </w:r>
      <w:r w:rsidR="001A3EF0">
        <w:rPr>
          <w:rFonts w:ascii="Times New Roman" w:hAnsi="Times New Roman"/>
          <w:sz w:val="20"/>
        </w:rPr>
        <w:t>lues and Code of Conduct  79</w:t>
      </w:r>
    </w:p>
    <w:p w14:paraId="2A7A9911" w14:textId="41B62AB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AS8001–2008 Fraud and corruption control</w:t>
      </w:r>
      <w:r w:rsidR="001A3EF0">
        <w:rPr>
          <w:rFonts w:ascii="Times New Roman" w:hAnsi="Times New Roman"/>
          <w:sz w:val="20"/>
        </w:rPr>
        <w:t xml:space="preserve">  73</w:t>
      </w:r>
    </w:p>
    <w:p w14:paraId="3C4EF698" w14:textId="4D3B4E46"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asset management  83</w:t>
      </w:r>
    </w:p>
    <w:p w14:paraId="3C5701C1" w14:textId="3F4D5B0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Assistant Minister for Waste Reduction and </w:t>
      </w:r>
      <w:r w:rsidR="001A3EF0">
        <w:rPr>
          <w:rFonts w:ascii="Times New Roman" w:hAnsi="Times New Roman"/>
          <w:sz w:val="20"/>
        </w:rPr>
        <w:t>Environmental Management  14, 18</w:t>
      </w:r>
      <w:r w:rsidRPr="00B80C8C">
        <w:rPr>
          <w:rFonts w:ascii="Times New Roman" w:hAnsi="Times New Roman"/>
          <w:sz w:val="20"/>
        </w:rPr>
        <w:t>, 27</w:t>
      </w:r>
    </w:p>
    <w:p w14:paraId="70EB2F76" w14:textId="327ED89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Association of Marin</w:t>
      </w:r>
      <w:r w:rsidR="001A3EF0">
        <w:rPr>
          <w:rFonts w:ascii="Times New Roman" w:hAnsi="Times New Roman"/>
          <w:sz w:val="20"/>
        </w:rPr>
        <w:t>e Park Tourism Operators  13, 50</w:t>
      </w:r>
    </w:p>
    <w:p w14:paraId="0988C6B8" w14:textId="1EBF0C3A"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Audit Committee  71–2, 76</w:t>
      </w:r>
    </w:p>
    <w:p w14:paraId="5F3C3644" w14:textId="667DBA35"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Charter of Operation  71, 76</w:t>
      </w:r>
    </w:p>
    <w:p w14:paraId="23FABC1A" w14:textId="1B1BA04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funct</w:t>
      </w:r>
      <w:r w:rsidR="001A3EF0">
        <w:rPr>
          <w:rFonts w:ascii="Times New Roman" w:hAnsi="Times New Roman"/>
          <w:sz w:val="20"/>
        </w:rPr>
        <w:t>ions and responsibilities  72</w:t>
      </w:r>
    </w:p>
    <w:p w14:paraId="650EEC69" w14:textId="6D84B2AB"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internal audit reports  72</w:t>
      </w:r>
    </w:p>
    <w:p w14:paraId="0890767A" w14:textId="081CA8AC"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meetings and attendance  71–2</w:t>
      </w:r>
    </w:p>
    <w:p w14:paraId="291DE33D" w14:textId="79E969ED"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members  71</w:t>
      </w:r>
    </w:p>
    <w:p w14:paraId="7AA3687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Auditor-General</w:t>
      </w:r>
    </w:p>
    <w:p w14:paraId="69EC4844" w14:textId="2A8039B4"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access by  84</w:t>
      </w:r>
    </w:p>
    <w:p w14:paraId="289D5636" w14:textId="7C94A6C6" w:rsidR="00A57614" w:rsidRPr="00B80C8C" w:rsidRDefault="001A3EF0"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reports  76</w:t>
      </w:r>
    </w:p>
    <w:p w14:paraId="3701129C" w14:textId="287DAD58"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audits  72</w:t>
      </w:r>
    </w:p>
    <w:p w14:paraId="3F33BEF7" w14:textId="04391255"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AusTender (website)  83</w:t>
      </w:r>
    </w:p>
    <w:p w14:paraId="3F31F0D5" w14:textId="4961675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Australian Association of Environment</w:t>
      </w:r>
      <w:r w:rsidR="001A3EF0">
        <w:rPr>
          <w:rFonts w:ascii="Times New Roman" w:hAnsi="Times New Roman"/>
          <w:sz w:val="20"/>
        </w:rPr>
        <w:t>al Education Conference 2019  49</w:t>
      </w:r>
    </w:p>
    <w:p w14:paraId="79F0F2D1" w14:textId="5838306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Australian Independent Schools Geogra</w:t>
      </w:r>
      <w:r w:rsidR="001A3EF0">
        <w:rPr>
          <w:rFonts w:ascii="Times New Roman" w:hAnsi="Times New Roman"/>
          <w:sz w:val="20"/>
        </w:rPr>
        <w:t>phy Teachers Conference 2019  49</w:t>
      </w:r>
    </w:p>
    <w:p w14:paraId="2BA03B28" w14:textId="6D16721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Australian Institute of Marine Science (</w:t>
      </w:r>
      <w:r w:rsidR="001A3EF0">
        <w:rPr>
          <w:rFonts w:ascii="Times New Roman" w:hAnsi="Times New Roman"/>
          <w:sz w:val="20"/>
        </w:rPr>
        <w:t>AIMS)  11, 25, 26, 66</w:t>
      </w:r>
    </w:p>
    <w:p w14:paraId="3D0A317E"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Long-term Monitoring Program  25</w:t>
      </w:r>
    </w:p>
    <w:p w14:paraId="4B197EF2" w14:textId="274A2F0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Aust</w:t>
      </w:r>
      <w:r w:rsidR="001A3EF0">
        <w:rPr>
          <w:rFonts w:ascii="Times New Roman" w:hAnsi="Times New Roman"/>
          <w:sz w:val="20"/>
        </w:rPr>
        <w:t>ralian National Audit Office  37</w:t>
      </w:r>
    </w:p>
    <w:p w14:paraId="2C27F164" w14:textId="1D2B72FB"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reports  </w:t>
      </w:r>
      <w:r w:rsidR="001A3EF0">
        <w:rPr>
          <w:rFonts w:ascii="Times New Roman" w:hAnsi="Times New Roman"/>
          <w:sz w:val="20"/>
        </w:rPr>
        <w:t>45, 76</w:t>
      </w:r>
    </w:p>
    <w:p w14:paraId="13645D40" w14:textId="3F4408B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Australian Public Service Commission’s </w:t>
      </w:r>
      <w:r w:rsidR="001A3EF0">
        <w:rPr>
          <w:rFonts w:ascii="Times New Roman" w:hAnsi="Times New Roman"/>
          <w:sz w:val="20"/>
        </w:rPr>
        <w:t>State of the Service reports  79</w:t>
      </w:r>
    </w:p>
    <w:p w14:paraId="0C5A2483" w14:textId="29274FBF" w:rsidR="00A57614" w:rsidRPr="00B80C8C" w:rsidRDefault="001A3EF0"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 xml:space="preserve">Authority Board  66–7, </w:t>
      </w:r>
      <w:r w:rsidR="005A222D">
        <w:rPr>
          <w:rFonts w:ascii="Times New Roman" w:hAnsi="Times New Roman"/>
          <w:sz w:val="20"/>
        </w:rPr>
        <w:t>77</w:t>
      </w:r>
    </w:p>
    <w:p w14:paraId="79377B45" w14:textId="4F794C2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appointments  14, 19, </w:t>
      </w:r>
      <w:r w:rsidR="005A222D">
        <w:rPr>
          <w:rFonts w:ascii="Times New Roman" w:hAnsi="Times New Roman"/>
          <w:sz w:val="20"/>
        </w:rPr>
        <w:t>67</w:t>
      </w:r>
    </w:p>
    <w:p w14:paraId="6081036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documents and procedures to support management of  14</w:t>
      </w:r>
    </w:p>
    <w:p w14:paraId="506D1BBA" w14:textId="761125E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meeting s</w:t>
      </w:r>
      <w:r w:rsidR="005A222D">
        <w:rPr>
          <w:rFonts w:ascii="Times New Roman" w:hAnsi="Times New Roman"/>
          <w:sz w:val="20"/>
        </w:rPr>
        <w:t>chedule and attendance  14, 69–70</w:t>
      </w:r>
    </w:p>
    <w:p w14:paraId="04CD9214" w14:textId="3E2D306A" w:rsidR="00A57614" w:rsidRPr="00B80C8C" w:rsidRDefault="005A222D"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member qualifications  67</w:t>
      </w:r>
    </w:p>
    <w:p w14:paraId="5D69C522" w14:textId="354293B3" w:rsidR="00A57614" w:rsidRPr="00B80C8C" w:rsidRDefault="005A222D"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membership  14, 67–9</w:t>
      </w:r>
    </w:p>
    <w:p w14:paraId="3DBC8836" w14:textId="7E68346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new governan</w:t>
      </w:r>
      <w:r w:rsidR="005A222D">
        <w:rPr>
          <w:rFonts w:ascii="Times New Roman" w:hAnsi="Times New Roman"/>
          <w:sz w:val="20"/>
        </w:rPr>
        <w:t>ce arrangements  14, 18–19, 66–7</w:t>
      </w:r>
    </w:p>
    <w:p w14:paraId="04C257D0" w14:textId="2CCF879D"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Authority Consultative Group  78</w:t>
      </w:r>
    </w:p>
    <w:p w14:paraId="2EAF720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1BB61125"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lastRenderedPageBreak/>
        <w:t>B</w:t>
      </w:r>
    </w:p>
    <w:p w14:paraId="32BC7E6D" w14:textId="2AABF8FE"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Bait Reef  62</w:t>
      </w:r>
    </w:p>
    <w:p w14:paraId="044AE81A" w14:textId="37E2194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Banks, Simon  </w:t>
      </w:r>
      <w:r w:rsidR="005A222D">
        <w:rPr>
          <w:rFonts w:ascii="Times New Roman" w:hAnsi="Times New Roman"/>
          <w:sz w:val="20"/>
        </w:rPr>
        <w:t>71, 77, 82</w:t>
      </w:r>
    </w:p>
    <w:p w14:paraId="48B6F261" w14:textId="096797D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biodiversity</w:t>
      </w:r>
      <w:r w:rsidR="005A222D">
        <w:rPr>
          <w:rFonts w:ascii="Times New Roman" w:hAnsi="Times New Roman"/>
          <w:sz w:val="20"/>
        </w:rPr>
        <w:t xml:space="preserve"> conservation  34, 42, 94</w:t>
      </w:r>
    </w:p>
    <w:p w14:paraId="2D7D5146" w14:textId="0EEE932F"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bird surveys  62</w:t>
      </w:r>
    </w:p>
    <w:p w14:paraId="3BA3C2B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Board (GBRMPA) </w:t>
      </w:r>
      <w:r w:rsidRPr="00B80C8C">
        <w:rPr>
          <w:rFonts w:ascii="Times New Roman" w:hAnsi="Times New Roman"/>
          <w:i/>
          <w:iCs/>
          <w:sz w:val="20"/>
        </w:rPr>
        <w:t>see</w:t>
      </w:r>
      <w:r w:rsidRPr="00B80C8C">
        <w:rPr>
          <w:rFonts w:ascii="Times New Roman" w:hAnsi="Times New Roman"/>
          <w:sz w:val="20"/>
        </w:rPr>
        <w:t xml:space="preserve"> Authority Board</w:t>
      </w:r>
    </w:p>
    <w:p w14:paraId="1470FF75" w14:textId="61108FD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B</w:t>
      </w:r>
      <w:r w:rsidR="005A222D">
        <w:rPr>
          <w:rFonts w:ascii="Times New Roman" w:hAnsi="Times New Roman"/>
          <w:sz w:val="20"/>
        </w:rPr>
        <w:t>undaberg, outreach education  49</w:t>
      </w:r>
    </w:p>
    <w:p w14:paraId="4E04E85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Burdekin River floods  26</w:t>
      </w:r>
    </w:p>
    <w:p w14:paraId="2D5264B1" w14:textId="5569B75B"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business continuity  82</w:t>
      </w:r>
    </w:p>
    <w:p w14:paraId="4CEDA348" w14:textId="7AF160E3"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bycatch  52</w:t>
      </w:r>
    </w:p>
    <w:p w14:paraId="539DD7D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696E7FBD"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C</w:t>
      </w:r>
    </w:p>
    <w:p w14:paraId="4F2762A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Cairns Area Plan of Management 1998  18</w:t>
      </w:r>
    </w:p>
    <w:p w14:paraId="35019211" w14:textId="16E19C7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Cairns of</w:t>
      </w:r>
      <w:r w:rsidR="005A222D">
        <w:rPr>
          <w:rFonts w:ascii="Times New Roman" w:hAnsi="Times New Roman"/>
          <w:sz w:val="20"/>
        </w:rPr>
        <w:t>fice, fit-out and relocation  82</w:t>
      </w:r>
    </w:p>
    <w:p w14:paraId="184D5C63" w14:textId="3F97682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Cairns reg</w:t>
      </w:r>
      <w:r w:rsidR="005A222D">
        <w:rPr>
          <w:rFonts w:ascii="Times New Roman" w:hAnsi="Times New Roman"/>
          <w:sz w:val="20"/>
        </w:rPr>
        <w:t>ion, regional engagement  56</w:t>
      </w:r>
    </w:p>
    <w:p w14:paraId="6ADDFD02" w14:textId="1144B397"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capability development  62–3</w:t>
      </w:r>
    </w:p>
    <w:p w14:paraId="614014A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Cape York Water Monitoring Partnership  25</w:t>
      </w:r>
    </w:p>
    <w:p w14:paraId="726576A0" w14:textId="311109C1"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capital management plans  83</w:t>
      </w:r>
    </w:p>
    <w:p w14:paraId="3984D328" w14:textId="4899B8CD"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Chairperson  67, 68</w:t>
      </w:r>
    </w:p>
    <w:p w14:paraId="37A58943" w14:textId="14E920A9"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changeology workshops  53</w:t>
      </w:r>
    </w:p>
    <w:p w14:paraId="648FA01C" w14:textId="065B89D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Chief Executive Officer  3, 14, 17, 18, 21, </w:t>
      </w:r>
      <w:r w:rsidR="00C5465A">
        <w:rPr>
          <w:rFonts w:ascii="Times New Roman" w:hAnsi="Times New Roman"/>
          <w:sz w:val="20"/>
        </w:rPr>
        <w:t>67, 68, 78</w:t>
      </w:r>
    </w:p>
    <w:p w14:paraId="74FE4B0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review by  10–15</w:t>
      </w:r>
    </w:p>
    <w:p w14:paraId="5A914B38" w14:textId="01FE9A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climat</w:t>
      </w:r>
      <w:r w:rsidR="005A222D">
        <w:rPr>
          <w:rFonts w:ascii="Times New Roman" w:hAnsi="Times New Roman"/>
          <w:sz w:val="20"/>
        </w:rPr>
        <w:t>e change  10, 11, 14, 23, 53, 59</w:t>
      </w:r>
    </w:p>
    <w:p w14:paraId="12FF90F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coastal development  10</w:t>
      </w:r>
    </w:p>
    <w:p w14:paraId="7169239A" w14:textId="4C7E6E8B"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coastal ecosystems  95</w:t>
      </w:r>
    </w:p>
    <w:p w14:paraId="6987BCE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collaboration</w:t>
      </w:r>
    </w:p>
    <w:p w14:paraId="17671B20" w14:textId="4FC62A7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with researc</w:t>
      </w:r>
      <w:r w:rsidR="005A222D">
        <w:rPr>
          <w:rFonts w:ascii="Times New Roman" w:hAnsi="Times New Roman"/>
          <w:sz w:val="20"/>
        </w:rPr>
        <w:t>h partners  11, 24, 25, 26, 61–3</w:t>
      </w:r>
    </w:p>
    <w:p w14:paraId="6988645A"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partnership arrangements</w:t>
      </w:r>
    </w:p>
    <w:p w14:paraId="307EC6B5" w14:textId="30BD6A73"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Comcare  77–8</w:t>
      </w:r>
    </w:p>
    <w:p w14:paraId="0A99EAD2" w14:textId="386E85C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Comcover risk man</w:t>
      </w:r>
      <w:r w:rsidR="005A222D">
        <w:rPr>
          <w:rFonts w:ascii="Times New Roman" w:hAnsi="Times New Roman"/>
          <w:sz w:val="20"/>
        </w:rPr>
        <w:t>agement benchmarking program  73</w:t>
      </w:r>
    </w:p>
    <w:p w14:paraId="4DD21E5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commercial fisheries</w:t>
      </w:r>
    </w:p>
    <w:p w14:paraId="10E26485" w14:textId="19869F5C" w:rsidR="00A57614" w:rsidRPr="00B80C8C" w:rsidRDefault="005A222D"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compliance issues  44</w:t>
      </w:r>
    </w:p>
    <w:p w14:paraId="5836FA49" w14:textId="60993B8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sustainability issues  5</w:t>
      </w:r>
      <w:r w:rsidR="005A222D">
        <w:rPr>
          <w:rFonts w:ascii="Times New Roman" w:hAnsi="Times New Roman"/>
          <w:sz w:val="20"/>
        </w:rPr>
        <w:t>5</w:t>
      </w:r>
    </w:p>
    <w:p w14:paraId="502CB6A8" w14:textId="576B58F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vessel tracking units  11, 4</w:t>
      </w:r>
      <w:r w:rsidR="005A222D">
        <w:rPr>
          <w:rFonts w:ascii="Times New Roman" w:hAnsi="Times New Roman"/>
          <w:sz w:val="20"/>
        </w:rPr>
        <w:t>4</w:t>
      </w:r>
    </w:p>
    <w:p w14:paraId="5E6839B3"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Commonwealth Blue Chart  24</w:t>
      </w:r>
    </w:p>
    <w:p w14:paraId="5F7A6CBB" w14:textId="29BD1E7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Commonwealth offences (recreational fishing)  4</w:t>
      </w:r>
      <w:r w:rsidR="005A222D">
        <w:rPr>
          <w:rFonts w:ascii="Times New Roman" w:hAnsi="Times New Roman"/>
          <w:sz w:val="20"/>
        </w:rPr>
        <w:t>4</w:t>
      </w:r>
    </w:p>
    <w:p w14:paraId="76AA2091" w14:textId="5490ADAB"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Commonwealth Ombudsman  76</w:t>
      </w:r>
    </w:p>
    <w:p w14:paraId="77B04452" w14:textId="68D9FE3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Commonw</w:t>
      </w:r>
      <w:r w:rsidR="005A222D">
        <w:rPr>
          <w:rFonts w:ascii="Times New Roman" w:hAnsi="Times New Roman"/>
          <w:sz w:val="20"/>
        </w:rPr>
        <w:t>ealth Procurement Rules 2019  84</w:t>
      </w:r>
    </w:p>
    <w:p w14:paraId="403A027D" w14:textId="498C204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Commonwealth–Queensland</w:t>
      </w:r>
      <w:r w:rsidR="005A222D">
        <w:rPr>
          <w:rFonts w:ascii="Times New Roman" w:hAnsi="Times New Roman"/>
          <w:sz w:val="20"/>
        </w:rPr>
        <w:t xml:space="preserve"> ‘order to remove notices’  61</w:t>
      </w:r>
    </w:p>
    <w:p w14:paraId="0C7E4344" w14:textId="65EF0CF2" w:rsidR="00A57614" w:rsidRPr="00B80C8C" w:rsidRDefault="005A222D"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communication activities  45, 58</w:t>
      </w:r>
    </w:p>
    <w:p w14:paraId="62E7309D" w14:textId="6E97B44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w:t>
      </w:r>
      <w:r w:rsidR="005A222D">
        <w:rPr>
          <w:rFonts w:ascii="Times New Roman" w:hAnsi="Times New Roman"/>
          <w:sz w:val="20"/>
        </w:rPr>
        <w:t>mmunity access points (CAPs)  56</w:t>
      </w:r>
      <w:r w:rsidRPr="00B80C8C">
        <w:rPr>
          <w:rFonts w:ascii="Times New Roman" w:hAnsi="Times New Roman"/>
          <w:sz w:val="20"/>
        </w:rPr>
        <w:t>–</w:t>
      </w:r>
      <w:r w:rsidR="005A222D">
        <w:rPr>
          <w:rFonts w:ascii="Times New Roman" w:hAnsi="Times New Roman"/>
          <w:sz w:val="20"/>
        </w:rPr>
        <w:t>7</w:t>
      </w:r>
    </w:p>
    <w:p w14:paraId="5A40D79E" w14:textId="51A37F2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community engagement and education  13, 30, </w:t>
      </w:r>
      <w:r w:rsidR="005A222D">
        <w:rPr>
          <w:rFonts w:ascii="Times New Roman" w:hAnsi="Times New Roman"/>
          <w:sz w:val="20"/>
        </w:rPr>
        <w:t>53, 56–7, 96</w:t>
      </w:r>
    </w:p>
    <w:p w14:paraId="049CA76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community volunteers  25</w:t>
      </w:r>
    </w:p>
    <w:p w14:paraId="08CF26EA" w14:textId="413A9C4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competiti</w:t>
      </w:r>
      <w:r w:rsidR="005A222D">
        <w:rPr>
          <w:rFonts w:ascii="Times New Roman" w:hAnsi="Times New Roman"/>
          <w:sz w:val="20"/>
        </w:rPr>
        <w:t>ve tendering and contracting  84</w:t>
      </w:r>
    </w:p>
    <w:p w14:paraId="0E14823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compliance</w:t>
      </w:r>
    </w:p>
    <w:p w14:paraId="43D4ACC8" w14:textId="3FE1B5D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commercial fishi</w:t>
      </w:r>
      <w:r w:rsidR="005A222D">
        <w:rPr>
          <w:rFonts w:ascii="Times New Roman" w:hAnsi="Times New Roman"/>
          <w:sz w:val="20"/>
        </w:rPr>
        <w:t>ng  11, 44</w:t>
      </w:r>
    </w:p>
    <w:p w14:paraId="50F559F5" w14:textId="24A96746"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coordination with EPBC Act  42</w:t>
      </w:r>
    </w:p>
    <w:p w14:paraId="6F88FC05"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drones  11</w:t>
      </w:r>
    </w:p>
    <w:p w14:paraId="75393ADB" w14:textId="7484FAAA"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Indigenous compliance team  44</w:t>
      </w:r>
    </w:p>
    <w:p w14:paraId="2F93EB41" w14:textId="513B3CAD"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Marine Park  43, 45</w:t>
      </w:r>
    </w:p>
    <w:p w14:paraId="58B4F4A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non-compliance activities  37–8</w:t>
      </w:r>
    </w:p>
    <w:p w14:paraId="311A94EB" w14:textId="0A92B769"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patrol vessel days  43</w:t>
      </w:r>
    </w:p>
    <w:p w14:paraId="63CFC493" w14:textId="02B1CF24"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permissions  37</w:t>
      </w:r>
      <w:r w:rsidR="00A57614" w:rsidRPr="00B80C8C">
        <w:rPr>
          <w:rFonts w:ascii="Times New Roman" w:hAnsi="Times New Roman"/>
          <w:sz w:val="20"/>
        </w:rPr>
        <w:t>–8</w:t>
      </w:r>
    </w:p>
    <w:p w14:paraId="34B52700" w14:textId="2A4C27F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recreational fishing  </w:t>
      </w:r>
      <w:r w:rsidR="000D3995">
        <w:rPr>
          <w:rFonts w:ascii="Times New Roman" w:hAnsi="Times New Roman"/>
          <w:sz w:val="20"/>
        </w:rPr>
        <w:t>44</w:t>
      </w:r>
    </w:p>
    <w:p w14:paraId="24A5FE8C" w14:textId="389BC56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 Joint F</w:t>
      </w:r>
      <w:r w:rsidR="000D3995">
        <w:rPr>
          <w:rFonts w:ascii="Times New Roman" w:hAnsi="Times New Roman"/>
          <w:sz w:val="20"/>
        </w:rPr>
        <w:t>ield Management Program  43–</w:t>
      </w:r>
      <w:r w:rsidRPr="00B80C8C">
        <w:rPr>
          <w:rFonts w:ascii="Times New Roman" w:hAnsi="Times New Roman"/>
          <w:sz w:val="20"/>
        </w:rPr>
        <w:t>4</w:t>
      </w:r>
    </w:p>
    <w:p w14:paraId="0F2308A5" w14:textId="57C9CAA3"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surveillance  43</w:t>
      </w:r>
    </w:p>
    <w:p w14:paraId="4E0F55DE" w14:textId="01BC3F92"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zoning  13, 44, 57</w:t>
      </w:r>
    </w:p>
    <w:p w14:paraId="3D5DFAC4" w14:textId="47B6DA11"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consultancy services  83</w:t>
      </w:r>
    </w:p>
    <w:p w14:paraId="596A183A" w14:textId="278E84B6"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contracts  83–4</w:t>
      </w:r>
    </w:p>
    <w:p w14:paraId="56305FE8" w14:textId="27AE6532"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coral bleaching  60</w:t>
      </w:r>
    </w:p>
    <w:p w14:paraId="18DC2445" w14:textId="3EA9887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trial to re</w:t>
      </w:r>
      <w:r w:rsidR="000D3995">
        <w:rPr>
          <w:rFonts w:ascii="Times New Roman" w:hAnsi="Times New Roman"/>
          <w:sz w:val="20"/>
        </w:rPr>
        <w:t>duce heat stress that causes  62</w:t>
      </w:r>
    </w:p>
    <w:p w14:paraId="50682E80" w14:textId="397B844F"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coral disease outbreaks  60</w:t>
      </w:r>
    </w:p>
    <w:p w14:paraId="47CCD09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coral gardening  11</w:t>
      </w:r>
    </w:p>
    <w:p w14:paraId="176C41B9" w14:textId="66B7FC7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w:t>
      </w:r>
      <w:r w:rsidR="000D3995">
        <w:rPr>
          <w:rFonts w:ascii="Times New Roman" w:hAnsi="Times New Roman"/>
          <w:sz w:val="20"/>
        </w:rPr>
        <w:t>ral larvae reseeding project  62</w:t>
      </w:r>
    </w:p>
    <w:p w14:paraId="2F22278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coral monitoring  25, 26</w:t>
      </w:r>
    </w:p>
    <w:p w14:paraId="4C525CC6" w14:textId="5B7487A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Coral Reef Fin Fish Fishery  </w:t>
      </w:r>
      <w:r w:rsidR="000D3995">
        <w:rPr>
          <w:rFonts w:ascii="Times New Roman" w:hAnsi="Times New Roman"/>
          <w:sz w:val="20"/>
        </w:rPr>
        <w:t>55</w:t>
      </w:r>
    </w:p>
    <w:p w14:paraId="0EBDFAC3" w14:textId="23B4669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coral reef habitat resil</w:t>
      </w:r>
      <w:r w:rsidR="000D3995">
        <w:rPr>
          <w:rFonts w:ascii="Times New Roman" w:hAnsi="Times New Roman"/>
          <w:sz w:val="20"/>
        </w:rPr>
        <w:t>ience, interventions  11, 60, 65</w:t>
      </w:r>
    </w:p>
    <w:p w14:paraId="2949D4B9" w14:textId="144CB586"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coral relocation  37</w:t>
      </w:r>
    </w:p>
    <w:p w14:paraId="1072746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coral reseeding  11</w:t>
      </w:r>
    </w:p>
    <w:p w14:paraId="11E974C8" w14:textId="6C351B01"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coral restoration  11, 62</w:t>
      </w:r>
    </w:p>
    <w:p w14:paraId="4431E7CF" w14:textId="777370E2"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coral rubble consolidation  62</w:t>
      </w:r>
    </w:p>
    <w:p w14:paraId="4996D128" w14:textId="4BDB9A92"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coral spawn slick harvesting  62</w:t>
      </w:r>
    </w:p>
    <w:p w14:paraId="39E2C705" w14:textId="76D99D8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corporate and operational planning proces</w:t>
      </w:r>
      <w:r w:rsidR="000D3995">
        <w:rPr>
          <w:rFonts w:ascii="Times New Roman" w:hAnsi="Times New Roman"/>
          <w:sz w:val="20"/>
        </w:rPr>
        <w:t>s  74–6</w:t>
      </w:r>
    </w:p>
    <w:p w14:paraId="4BF9DC57" w14:textId="560DF444"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corporate governance  66–76</w:t>
      </w:r>
    </w:p>
    <w:p w14:paraId="4B86C10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advisory committees </w:t>
      </w:r>
      <w:r w:rsidRPr="00B80C8C">
        <w:rPr>
          <w:rFonts w:ascii="Times New Roman" w:hAnsi="Times New Roman"/>
          <w:i/>
          <w:iCs/>
          <w:sz w:val="20"/>
        </w:rPr>
        <w:t>see</w:t>
      </w:r>
      <w:r w:rsidRPr="00B80C8C">
        <w:rPr>
          <w:rFonts w:ascii="Times New Roman" w:hAnsi="Times New Roman"/>
          <w:sz w:val="20"/>
        </w:rPr>
        <w:t xml:space="preserve"> advisory committees</w:t>
      </w:r>
    </w:p>
    <w:p w14:paraId="0BA932EC" w14:textId="67851EC2"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Audit Committee  71–2, 76</w:t>
      </w:r>
    </w:p>
    <w:p w14:paraId="75132C5F" w14:textId="5DF124D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Authority Board  14, </w:t>
      </w:r>
      <w:r w:rsidR="000D3995">
        <w:rPr>
          <w:rFonts w:ascii="Times New Roman" w:hAnsi="Times New Roman"/>
          <w:sz w:val="20"/>
        </w:rPr>
        <w:t>67–9, 79</w:t>
      </w:r>
    </w:p>
    <w:p w14:paraId="7B9A31E4" w14:textId="0278247D"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ethical standards  76</w:t>
      </w:r>
    </w:p>
    <w:p w14:paraId="657901EB" w14:textId="4155E2E1"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independent review  66–7</w:t>
      </w:r>
    </w:p>
    <w:p w14:paraId="6E4B8B94" w14:textId="1C9DBE9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new governan</w:t>
      </w:r>
      <w:r w:rsidR="000D3995">
        <w:rPr>
          <w:rFonts w:ascii="Times New Roman" w:hAnsi="Times New Roman"/>
          <w:sz w:val="20"/>
        </w:rPr>
        <w:t>ce arrangements  14, 18–19, 66–7</w:t>
      </w:r>
    </w:p>
    <w:p w14:paraId="6336AC97" w14:textId="72C06611"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purchasing  83–4</w:t>
      </w:r>
    </w:p>
    <w:p w14:paraId="43881890" w14:textId="6AE21F2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risk managem</w:t>
      </w:r>
      <w:r w:rsidR="000D3995">
        <w:rPr>
          <w:rFonts w:ascii="Times New Roman" w:hAnsi="Times New Roman"/>
          <w:sz w:val="20"/>
        </w:rPr>
        <w:t>ent  72–3</w:t>
      </w:r>
    </w:p>
    <w:p w14:paraId="572321E1" w14:textId="7C238B2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Senior Executive  17, 20, </w:t>
      </w:r>
      <w:r w:rsidR="000D3995">
        <w:rPr>
          <w:rFonts w:ascii="Times New Roman" w:hAnsi="Times New Roman"/>
          <w:sz w:val="20"/>
        </w:rPr>
        <w:t>70–1, 78</w:t>
      </w:r>
    </w:p>
    <w:p w14:paraId="79D79F35" w14:textId="264F0C6E"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Service Charter 2017–2020  76</w:t>
      </w:r>
    </w:p>
    <w:p w14:paraId="6003B8BA" w14:textId="2308002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Corpor</w:t>
      </w:r>
      <w:r w:rsidR="000D3995">
        <w:rPr>
          <w:rFonts w:ascii="Times New Roman" w:hAnsi="Times New Roman"/>
          <w:sz w:val="20"/>
        </w:rPr>
        <w:t>ate Plan 2018–2019  16, 21, 75</w:t>
      </w:r>
    </w:p>
    <w:p w14:paraId="09D296CF" w14:textId="0419314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Corporate Services (branch)  17, </w:t>
      </w:r>
      <w:r w:rsidR="000D3995">
        <w:rPr>
          <w:rFonts w:ascii="Times New Roman" w:hAnsi="Times New Roman"/>
          <w:sz w:val="20"/>
        </w:rPr>
        <w:t>66, 71</w:t>
      </w:r>
    </w:p>
    <w:p w14:paraId="6EF03181" w14:textId="5881C2A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Cost Recov</w:t>
      </w:r>
      <w:r w:rsidR="000D3995">
        <w:rPr>
          <w:rFonts w:ascii="Times New Roman" w:hAnsi="Times New Roman"/>
          <w:sz w:val="20"/>
        </w:rPr>
        <w:t>ery Implementation Statement  41</w:t>
      </w:r>
    </w:p>
    <w:p w14:paraId="0FA80572" w14:textId="7C1825C3"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crab fishery  55</w:t>
      </w:r>
    </w:p>
    <w:p w14:paraId="3BE5A953" w14:textId="1869F759"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Craik, Wendy  66</w:t>
      </w:r>
    </w:p>
    <w:p w14:paraId="749DB6DB"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crown-of-thorns starfish</w:t>
      </w:r>
    </w:p>
    <w:p w14:paraId="617CEA5D" w14:textId="5F9E25F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control program  10, 11, 12, 19, 23, </w:t>
      </w:r>
      <w:r w:rsidR="000D3995">
        <w:rPr>
          <w:rFonts w:ascii="Times New Roman" w:hAnsi="Times New Roman"/>
          <w:sz w:val="20"/>
        </w:rPr>
        <w:t>42, 60, 53–4</w:t>
      </w:r>
    </w:p>
    <w:p w14:paraId="1037E6E7" w14:textId="69C84AB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cont</w:t>
      </w:r>
      <w:r w:rsidR="000D3995">
        <w:rPr>
          <w:rFonts w:ascii="Times New Roman" w:hAnsi="Times New Roman"/>
          <w:sz w:val="20"/>
        </w:rPr>
        <w:t>rol program framework review  72</w:t>
      </w:r>
    </w:p>
    <w:p w14:paraId="4BA1DBB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control vessels  12</w:t>
      </w:r>
    </w:p>
    <w:p w14:paraId="1B771DB4" w14:textId="522DA5DE"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culling  10, 64</w:t>
      </w:r>
    </w:p>
    <w:p w14:paraId="43BB3F88" w14:textId="01889F98"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location of control programs  63</w:t>
      </w:r>
    </w:p>
    <w:p w14:paraId="018126A4" w14:textId="38B7628E"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outbreaks  11–12, 65</w:t>
      </w:r>
    </w:p>
    <w:p w14:paraId="52B41A13" w14:textId="0CB6344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outc</w:t>
      </w:r>
      <w:r w:rsidR="000D3995">
        <w:rPr>
          <w:rFonts w:ascii="Times New Roman" w:hAnsi="Times New Roman"/>
          <w:sz w:val="20"/>
        </w:rPr>
        <w:t>omes of control programs  63–4</w:t>
      </w:r>
    </w:p>
    <w:p w14:paraId="62592318" w14:textId="6757B22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 prioritisation for pest man</w:t>
      </w:r>
      <w:r w:rsidR="000D3995">
        <w:rPr>
          <w:rFonts w:ascii="Times New Roman" w:hAnsi="Times New Roman"/>
          <w:sz w:val="20"/>
        </w:rPr>
        <w:t>agement  65</w:t>
      </w:r>
    </w:p>
    <w:p w14:paraId="10A42D0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surveillance  12</w:t>
      </w:r>
    </w:p>
    <w:p w14:paraId="055F5EAD" w14:textId="6C393365"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surveys  60, 64</w:t>
      </w:r>
    </w:p>
    <w:p w14:paraId="36BFC81F" w14:textId="337576EF"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CSIRO  11, 26, 66</w:t>
      </w:r>
    </w:p>
    <w:p w14:paraId="766D2CB8" w14:textId="53FD973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cultural heritage values  14, 25, </w:t>
      </w:r>
      <w:r w:rsidR="000D3995">
        <w:rPr>
          <w:rFonts w:ascii="Times New Roman" w:hAnsi="Times New Roman"/>
          <w:sz w:val="20"/>
        </w:rPr>
        <w:t>43, 53</w:t>
      </w:r>
    </w:p>
    <w:p w14:paraId="5559786B"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646D7829"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D</w:t>
      </w:r>
    </w:p>
    <w:p w14:paraId="56A7AE2F" w14:textId="02EA149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defence agencie</w:t>
      </w:r>
      <w:r w:rsidR="000D3995">
        <w:rPr>
          <w:rFonts w:ascii="Times New Roman" w:hAnsi="Times New Roman"/>
          <w:sz w:val="20"/>
        </w:rPr>
        <w:t>s and activities, management  41</w:t>
      </w:r>
    </w:p>
    <w:p w14:paraId="79D2337D" w14:textId="2776F1F6"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delegations (purchasing)  83</w:t>
      </w:r>
    </w:p>
    <w:p w14:paraId="100E2A44" w14:textId="27055152"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Department of Defence  41</w:t>
      </w:r>
    </w:p>
    <w:p w14:paraId="0A781CE4" w14:textId="12945DB4"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Memorandum of Understanding  41</w:t>
      </w:r>
    </w:p>
    <w:p w14:paraId="3CF9146B" w14:textId="77777777" w:rsidR="00A57614" w:rsidRPr="00B80C8C" w:rsidRDefault="00A57614" w:rsidP="00A57614">
      <w:pPr>
        <w:widowControl w:val="0"/>
        <w:autoSpaceDE w:val="0"/>
        <w:autoSpaceDN w:val="0"/>
        <w:adjustRightInd w:val="0"/>
        <w:ind w:left="144" w:hanging="144"/>
        <w:outlineLvl w:val="1"/>
        <w:rPr>
          <w:rFonts w:ascii="Times New Roman" w:eastAsiaTheme="majorEastAsia" w:hAnsi="Times New Roman"/>
          <w:sz w:val="20"/>
        </w:rPr>
      </w:pPr>
      <w:r w:rsidRPr="00B80C8C">
        <w:rPr>
          <w:rFonts w:ascii="Times New Roman" w:eastAsiaTheme="majorEastAsia" w:hAnsi="Times New Roman"/>
          <w:sz w:val="20"/>
        </w:rPr>
        <w:t>Department of Foreign Affairs and Trade  19, 23</w:t>
      </w:r>
    </w:p>
    <w:p w14:paraId="3A91328D" w14:textId="1CB9D12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Department of the En</w:t>
      </w:r>
      <w:r w:rsidR="000D3995">
        <w:rPr>
          <w:rFonts w:ascii="Times New Roman" w:hAnsi="Times New Roman"/>
          <w:sz w:val="20"/>
        </w:rPr>
        <w:t>vironment and Energy  19, 41, 67</w:t>
      </w:r>
    </w:p>
    <w:p w14:paraId="6F4D115A" w14:textId="207FF7C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agenc</w:t>
      </w:r>
      <w:r w:rsidR="000D3995">
        <w:rPr>
          <w:rFonts w:ascii="Times New Roman" w:hAnsi="Times New Roman"/>
          <w:sz w:val="20"/>
        </w:rPr>
        <w:t>y relationship with  23, 27, 42, 66, 94</w:t>
      </w:r>
    </w:p>
    <w:p w14:paraId="7A9FAA7E"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funding actions addressing key threats to the Reef  12</w:t>
      </w:r>
    </w:p>
    <w:p w14:paraId="5A5CAD44" w14:textId="321BBEE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mem</w:t>
      </w:r>
      <w:r w:rsidR="000D3995">
        <w:rPr>
          <w:rFonts w:ascii="Times New Roman" w:hAnsi="Times New Roman"/>
          <w:sz w:val="20"/>
        </w:rPr>
        <w:t>orandum of understanding  42, 45</w:t>
      </w:r>
    </w:p>
    <w:p w14:paraId="306FEF8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Portfolio Budget Statements 2018–19  16</w:t>
      </w:r>
    </w:p>
    <w:p w14:paraId="5145087A" w14:textId="45C3CD9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Department of the Pr</w:t>
      </w:r>
      <w:r w:rsidR="000D3995">
        <w:rPr>
          <w:rFonts w:ascii="Times New Roman" w:hAnsi="Times New Roman"/>
          <w:sz w:val="20"/>
        </w:rPr>
        <w:t>ime Minister and Cabinet  19, 44</w:t>
      </w:r>
    </w:p>
    <w:p w14:paraId="60630284" w14:textId="6C651518"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digital communications  57</w:t>
      </w:r>
    </w:p>
    <w:p w14:paraId="516465C2" w14:textId="21ECDEF2"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disability action plan  79</w:t>
      </w:r>
    </w:p>
    <w:p w14:paraId="13A09B38" w14:textId="2EE4E929"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dive operations manual  78</w:t>
      </w:r>
    </w:p>
    <w:p w14:paraId="136F81B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Douglas Shoal</w:t>
      </w:r>
    </w:p>
    <w:p w14:paraId="37D04989" w14:textId="37C27FA7" w:rsidR="00A57614" w:rsidRPr="00B80C8C" w:rsidRDefault="000D399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environmental monitoring  37</w:t>
      </w:r>
    </w:p>
    <w:p w14:paraId="4CA1D081" w14:textId="568671F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Environmental Remediation Project  </w:t>
      </w:r>
      <w:r w:rsidR="000D3995">
        <w:rPr>
          <w:rFonts w:ascii="Times New Roman" w:hAnsi="Times New Roman"/>
          <w:sz w:val="20"/>
        </w:rPr>
        <w:t>60, 65, 72</w:t>
      </w:r>
    </w:p>
    <w:p w14:paraId="76C8C67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dredging permits  33, 34</w:t>
      </w:r>
    </w:p>
    <w:p w14:paraId="0F73C39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drones  11</w:t>
      </w:r>
    </w:p>
    <w:p w14:paraId="672430FB" w14:textId="39E0D53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Drupella</w:t>
      </w:r>
      <w:r w:rsidR="000D3995">
        <w:rPr>
          <w:rFonts w:ascii="Times New Roman" w:hAnsi="Times New Roman"/>
          <w:sz w:val="20"/>
        </w:rPr>
        <w:t xml:space="preserve"> species control  43</w:t>
      </w:r>
    </w:p>
    <w:p w14:paraId="7277E9F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dugong surveys  25</w:t>
      </w:r>
    </w:p>
    <w:p w14:paraId="7D56BDC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03BC8066"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E</w:t>
      </w:r>
    </w:p>
    <w:p w14:paraId="71968691" w14:textId="563EF5F2"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EarthCheck  53</w:t>
      </w:r>
    </w:p>
    <w:p w14:paraId="36B56DC0" w14:textId="2161F8D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 xml:space="preserve">East Coast Inshore Fin Fish Fishery  </w:t>
      </w:r>
      <w:r w:rsidR="000D3995">
        <w:rPr>
          <w:rFonts w:ascii="Times New Roman" w:hAnsi="Times New Roman"/>
          <w:sz w:val="20"/>
        </w:rPr>
        <w:t>55</w:t>
      </w:r>
    </w:p>
    <w:p w14:paraId="69402900" w14:textId="3D12C35E"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ECO Certification  53, 97</w:t>
      </w:r>
    </w:p>
    <w:p w14:paraId="5D71E56D" w14:textId="0E8EAF2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ecologically sustainable development and</w:t>
      </w:r>
      <w:r w:rsidR="000D3995">
        <w:rPr>
          <w:rFonts w:ascii="Times New Roman" w:hAnsi="Times New Roman"/>
          <w:sz w:val="20"/>
        </w:rPr>
        <w:t xml:space="preserve"> environmental performance  94–7</w:t>
      </w:r>
    </w:p>
    <w:p w14:paraId="757B6D2C" w14:textId="30AB7B8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effect of the organisation’s activities</w:t>
      </w:r>
      <w:r w:rsidR="000D3995">
        <w:rPr>
          <w:rFonts w:ascii="Times New Roman" w:hAnsi="Times New Roman"/>
          <w:sz w:val="20"/>
        </w:rPr>
        <w:t xml:space="preserve"> on the environment  96</w:t>
      </w:r>
    </w:p>
    <w:p w14:paraId="1B182460" w14:textId="6B3BB6F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how the activities of the organisation and the administration of legislation by the organisation acc</w:t>
      </w:r>
      <w:r w:rsidR="000D3995">
        <w:rPr>
          <w:rFonts w:ascii="Times New Roman" w:hAnsi="Times New Roman"/>
          <w:sz w:val="20"/>
        </w:rPr>
        <w:t>ord with principles of ESD  94–5</w:t>
      </w:r>
    </w:p>
    <w:p w14:paraId="0838463A" w14:textId="6F1F634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how the outcomes specified in a relevant Appopriat</w:t>
      </w:r>
      <w:r w:rsidR="000D3995">
        <w:rPr>
          <w:rFonts w:ascii="Times New Roman" w:hAnsi="Times New Roman"/>
          <w:sz w:val="20"/>
        </w:rPr>
        <w:t>ions Act contribute to ESD  95–6</w:t>
      </w:r>
    </w:p>
    <w:p w14:paraId="71EAE041" w14:textId="4E08BE4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measures being taken by the organisation to minimise the impact of its act</w:t>
      </w:r>
      <w:r w:rsidR="000D3995">
        <w:rPr>
          <w:rFonts w:ascii="Times New Roman" w:hAnsi="Times New Roman"/>
          <w:sz w:val="20"/>
        </w:rPr>
        <w:t>ivities on the environment  96–7</w:t>
      </w:r>
    </w:p>
    <w:p w14:paraId="5AAA1EDD" w14:textId="21F3F8E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mechanisms for reviewing and increasing the eff</w:t>
      </w:r>
      <w:r w:rsidR="000D3995">
        <w:rPr>
          <w:rFonts w:ascii="Times New Roman" w:hAnsi="Times New Roman"/>
          <w:sz w:val="20"/>
        </w:rPr>
        <w:t>ectiveness of these measures  97</w:t>
      </w:r>
    </w:p>
    <w:p w14:paraId="4B6EEADD" w14:textId="4B5841D5"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Ecotourism Australia  53</w:t>
      </w:r>
    </w:p>
    <w:p w14:paraId="7934ED4F" w14:textId="165F23C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educa</w:t>
      </w:r>
      <w:r w:rsidR="000D3995">
        <w:rPr>
          <w:rFonts w:ascii="Times New Roman" w:hAnsi="Times New Roman"/>
          <w:sz w:val="20"/>
        </w:rPr>
        <w:t>tion outreach programs  49–50</w:t>
      </w:r>
    </w:p>
    <w:p w14:paraId="7E80E568" w14:textId="046E052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education programs  13, </w:t>
      </w:r>
      <w:r w:rsidR="000D3995">
        <w:rPr>
          <w:rFonts w:ascii="Times New Roman" w:hAnsi="Times New Roman"/>
          <w:sz w:val="20"/>
        </w:rPr>
        <w:t>47, 48–9, 53, 56, 59, 92</w:t>
      </w:r>
    </w:p>
    <w:p w14:paraId="31EDD4C6" w14:textId="421840C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‘Protect Your Patch’ campaign  13, </w:t>
      </w:r>
      <w:r w:rsidR="000D3995">
        <w:rPr>
          <w:rFonts w:ascii="Times New Roman" w:hAnsi="Times New Roman"/>
          <w:sz w:val="20"/>
        </w:rPr>
        <w:t>45, 56, 52</w:t>
      </w:r>
    </w:p>
    <w:p w14:paraId="0C086B80"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Reef Guardian Schools; stewardship</w:t>
      </w:r>
    </w:p>
    <w:p w14:paraId="3A10D07D" w14:textId="60758DA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Elliot, Bruce  18</w:t>
      </w:r>
      <w:r w:rsidR="000D3995">
        <w:rPr>
          <w:rFonts w:ascii="Times New Roman" w:hAnsi="Times New Roman"/>
          <w:sz w:val="20"/>
        </w:rPr>
        <w:t>, 71</w:t>
      </w:r>
    </w:p>
    <w:p w14:paraId="321B0DB9" w14:textId="2A1EF8A5"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Emerald agreement  45</w:t>
      </w:r>
    </w:p>
    <w:p w14:paraId="52EA4288" w14:textId="6D6D968B" w:rsidR="00A57614" w:rsidRPr="00B80C8C" w:rsidRDefault="000D399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employee assistance program  77</w:t>
      </w:r>
    </w:p>
    <w:p w14:paraId="00072A7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employees </w:t>
      </w:r>
      <w:r w:rsidRPr="00B80C8C">
        <w:rPr>
          <w:rFonts w:ascii="Times New Roman" w:hAnsi="Times New Roman"/>
          <w:i/>
          <w:iCs/>
          <w:sz w:val="20"/>
        </w:rPr>
        <w:t>see</w:t>
      </w:r>
      <w:r w:rsidRPr="00B80C8C">
        <w:rPr>
          <w:rFonts w:ascii="Times New Roman" w:hAnsi="Times New Roman"/>
          <w:sz w:val="20"/>
        </w:rPr>
        <w:t xml:space="preserve"> staff</w:t>
      </w:r>
    </w:p>
    <w:p w14:paraId="2DF4962F" w14:textId="0E644D4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employment agreements  </w:t>
      </w:r>
      <w:r w:rsidR="00395DD5">
        <w:rPr>
          <w:rFonts w:ascii="Times New Roman" w:hAnsi="Times New Roman"/>
          <w:sz w:val="20"/>
        </w:rPr>
        <w:t>79</w:t>
      </w:r>
    </w:p>
    <w:p w14:paraId="1B324E16" w14:textId="59B406B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energy efficiency  </w:t>
      </w:r>
      <w:r w:rsidR="00395DD5">
        <w:rPr>
          <w:rFonts w:ascii="Times New Roman" w:hAnsi="Times New Roman"/>
          <w:sz w:val="20"/>
        </w:rPr>
        <w:t>96</w:t>
      </w:r>
    </w:p>
    <w:p w14:paraId="73EA6E44" w14:textId="7783166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Enterprise Agreement 2018–2021  7</w:t>
      </w:r>
      <w:r w:rsidR="00395DD5">
        <w:rPr>
          <w:rFonts w:ascii="Times New Roman" w:hAnsi="Times New Roman"/>
          <w:sz w:val="20"/>
        </w:rPr>
        <w:t>9</w:t>
      </w:r>
    </w:p>
    <w:p w14:paraId="0395237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Entsch, Hon Warren  14, 17, 27</w:t>
      </w:r>
    </w:p>
    <w:p w14:paraId="0B7E29FB" w14:textId="0E23067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Environment Protection and Biodiversity Conservation Act 1999</w:t>
      </w:r>
      <w:r w:rsidRPr="00B80C8C">
        <w:rPr>
          <w:rFonts w:ascii="Times New Roman" w:hAnsi="Times New Roman"/>
          <w:sz w:val="20"/>
        </w:rPr>
        <w:t xml:space="preserve">  34, </w:t>
      </w:r>
      <w:r w:rsidR="00395DD5">
        <w:rPr>
          <w:rFonts w:ascii="Times New Roman" w:hAnsi="Times New Roman"/>
          <w:sz w:val="20"/>
        </w:rPr>
        <w:t>42, 94</w:t>
      </w:r>
    </w:p>
    <w:p w14:paraId="021D39E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Environment Protection (Sea Dumping) Act 1981</w:t>
      </w:r>
      <w:r w:rsidRPr="00B80C8C">
        <w:rPr>
          <w:rFonts w:ascii="Times New Roman" w:hAnsi="Times New Roman"/>
          <w:sz w:val="20"/>
        </w:rPr>
        <w:t xml:space="preserve">  33, 36</w:t>
      </w:r>
    </w:p>
    <w:p w14:paraId="36443EB2" w14:textId="406ADAE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environmental management charge  </w:t>
      </w:r>
      <w:r w:rsidR="00395DD5">
        <w:rPr>
          <w:rFonts w:ascii="Times New Roman" w:hAnsi="Times New Roman"/>
          <w:sz w:val="20"/>
        </w:rPr>
        <w:t>39–40</w:t>
      </w:r>
    </w:p>
    <w:p w14:paraId="73260755" w14:textId="727DA01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administrativ</w:t>
      </w:r>
      <w:r w:rsidR="00395DD5">
        <w:rPr>
          <w:rFonts w:ascii="Times New Roman" w:hAnsi="Times New Roman"/>
          <w:sz w:val="20"/>
        </w:rPr>
        <w:t>e actions for non-compliance  40–1</w:t>
      </w:r>
    </w:p>
    <w:p w14:paraId="14F44277" w14:textId="1620B497"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environmental performance  96–7</w:t>
      </w:r>
    </w:p>
    <w:p w14:paraId="79A688FF" w14:textId="20348CA9"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ethical standards  76</w:t>
      </w:r>
    </w:p>
    <w:p w14:paraId="04E2A09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Evans, Hon Trevor  14, 17, 27</w:t>
      </w:r>
    </w:p>
    <w:p w14:paraId="05368CF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Executive Management Group </w:t>
      </w:r>
      <w:r w:rsidRPr="00B80C8C">
        <w:rPr>
          <w:rFonts w:ascii="Times New Roman" w:hAnsi="Times New Roman"/>
          <w:i/>
          <w:iCs/>
          <w:sz w:val="20"/>
        </w:rPr>
        <w:t>see</w:t>
      </w:r>
      <w:r w:rsidRPr="00B80C8C">
        <w:rPr>
          <w:rFonts w:ascii="Times New Roman" w:hAnsi="Times New Roman"/>
          <w:sz w:val="20"/>
        </w:rPr>
        <w:t xml:space="preserve"> Senior Executive</w:t>
      </w:r>
    </w:p>
    <w:p w14:paraId="18CA41E9" w14:textId="5921B8F2"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exempt contracts  84</w:t>
      </w:r>
    </w:p>
    <w:p w14:paraId="224F563F" w14:textId="728F4A0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Exercise Wallaby</w:t>
      </w:r>
      <w:r w:rsidR="00395DD5">
        <w:rPr>
          <w:rFonts w:ascii="Times New Roman" w:hAnsi="Times New Roman"/>
          <w:sz w:val="20"/>
        </w:rPr>
        <w:t xml:space="preserve"> (defence training activity)  41</w:t>
      </w:r>
    </w:p>
    <w:p w14:paraId="58AC771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expenses  19, 20</w:t>
      </w:r>
    </w:p>
    <w:p w14:paraId="6B6297A2" w14:textId="791B1DBD"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for Outcome 1  87</w:t>
      </w:r>
    </w:p>
    <w:p w14:paraId="4060049B" w14:textId="091EBD52"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external audit  76</w:t>
      </w:r>
    </w:p>
    <w:p w14:paraId="3E9D97BC" w14:textId="342DDB0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external scrutiny  </w:t>
      </w:r>
      <w:r w:rsidR="00395DD5">
        <w:rPr>
          <w:rFonts w:ascii="Times New Roman" w:hAnsi="Times New Roman"/>
          <w:sz w:val="20"/>
        </w:rPr>
        <w:t>76</w:t>
      </w:r>
    </w:p>
    <w:p w14:paraId="3ED2D09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external threats to the Reef  10</w:t>
      </w:r>
    </w:p>
    <w:p w14:paraId="389889F8" w14:textId="02E0FF2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Eye on the Reef  24, </w:t>
      </w:r>
      <w:r w:rsidR="00395DD5">
        <w:rPr>
          <w:rFonts w:ascii="Times New Roman" w:hAnsi="Times New Roman"/>
          <w:sz w:val="20"/>
        </w:rPr>
        <w:t>50, 54–5, 95</w:t>
      </w:r>
    </w:p>
    <w:p w14:paraId="4EF1BE84" w14:textId="54A08D28"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number of participants  55</w:t>
      </w:r>
    </w:p>
    <w:p w14:paraId="2B26BC79" w14:textId="7EB5241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number of </w:t>
      </w:r>
      <w:r w:rsidR="00395DD5">
        <w:rPr>
          <w:rFonts w:ascii="Times New Roman" w:hAnsi="Times New Roman"/>
          <w:sz w:val="20"/>
        </w:rPr>
        <w:t>records of protected species  55</w:t>
      </w:r>
    </w:p>
    <w:p w14:paraId="081944BA" w14:textId="4EB181BB"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number of surveys  55</w:t>
      </w:r>
    </w:p>
    <w:p w14:paraId="4C6E5415" w14:textId="5B517B7C"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Rapid Monitoring  54</w:t>
      </w:r>
    </w:p>
    <w:p w14:paraId="3F9C9287" w14:textId="42102F5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 Health</w:t>
      </w:r>
      <w:r w:rsidR="00395DD5">
        <w:rPr>
          <w:rFonts w:ascii="Times New Roman" w:hAnsi="Times New Roman"/>
          <w:sz w:val="20"/>
        </w:rPr>
        <w:t xml:space="preserve"> and Impact Surveys  55</w:t>
      </w:r>
    </w:p>
    <w:p w14:paraId="74AE2A45" w14:textId="3B03453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Sightings Network  </w:t>
      </w:r>
      <w:r w:rsidR="00395DD5">
        <w:rPr>
          <w:rFonts w:ascii="Times New Roman" w:hAnsi="Times New Roman"/>
          <w:sz w:val="20"/>
        </w:rPr>
        <w:t>54, 95</w:t>
      </w:r>
    </w:p>
    <w:p w14:paraId="5898821D" w14:textId="16BF801C"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Tourism Weekly Monitoring  54</w:t>
      </w:r>
    </w:p>
    <w:p w14:paraId="6DC485D9" w14:textId="19280303"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training workshops  55</w:t>
      </w:r>
    </w:p>
    <w:p w14:paraId="274FC49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p>
    <w:p w14:paraId="3A35273A"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F</w:t>
      </w:r>
    </w:p>
    <w:p w14:paraId="242E9E29" w14:textId="6E0177F8"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Facebook (social media)  92</w:t>
      </w:r>
    </w:p>
    <w:p w14:paraId="2B764650" w14:textId="5359C34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Fie</w:t>
      </w:r>
      <w:r w:rsidR="00395DD5">
        <w:rPr>
          <w:rFonts w:ascii="Times New Roman" w:hAnsi="Times New Roman"/>
          <w:sz w:val="20"/>
        </w:rPr>
        <w:t>ld Management Strategy Group  43</w:t>
      </w:r>
    </w:p>
    <w:p w14:paraId="7374467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field reporting system </w:t>
      </w:r>
      <w:r w:rsidRPr="00B80C8C">
        <w:rPr>
          <w:rFonts w:ascii="Times New Roman" w:hAnsi="Times New Roman"/>
          <w:i/>
          <w:iCs/>
          <w:sz w:val="20"/>
        </w:rPr>
        <w:t>see</w:t>
      </w:r>
      <w:r w:rsidRPr="00B80C8C">
        <w:rPr>
          <w:rFonts w:ascii="Times New Roman" w:hAnsi="Times New Roman"/>
          <w:sz w:val="20"/>
        </w:rPr>
        <w:t xml:space="preserve"> Reef Joint Field Management Program</w:t>
      </w:r>
    </w:p>
    <w:p w14:paraId="4EC080E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finances overview  19–20</w:t>
      </w:r>
    </w:p>
    <w:p w14:paraId="4A1CE10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financial performance  14</w:t>
      </w:r>
    </w:p>
    <w:p w14:paraId="50F1803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financial position  19</w:t>
      </w:r>
    </w:p>
    <w:p w14:paraId="5BD194E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financial statements</w:t>
      </w:r>
    </w:p>
    <w:p w14:paraId="124B301A" w14:textId="7B3D5686"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GBRMPA  85</w:t>
      </w:r>
    </w:p>
    <w:p w14:paraId="69810D6A" w14:textId="25EF757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 Jo</w:t>
      </w:r>
      <w:r w:rsidR="00395DD5">
        <w:rPr>
          <w:rFonts w:ascii="Times New Roman" w:hAnsi="Times New Roman"/>
          <w:sz w:val="20"/>
        </w:rPr>
        <w:t>int Field Management Program  102</w:t>
      </w:r>
    </w:p>
    <w:p w14:paraId="16EC8FA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fisheries</w:t>
      </w:r>
    </w:p>
    <w:p w14:paraId="0C4F9B9D" w14:textId="6708DFB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commercial  </w:t>
      </w:r>
      <w:r w:rsidR="00395DD5">
        <w:rPr>
          <w:rFonts w:ascii="Times New Roman" w:hAnsi="Times New Roman"/>
          <w:sz w:val="20"/>
        </w:rPr>
        <w:t>44, 55</w:t>
      </w:r>
    </w:p>
    <w:p w14:paraId="65119460" w14:textId="28C46E1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compliance and monitoring  11, 43</w:t>
      </w:r>
      <w:r w:rsidR="00395DD5">
        <w:rPr>
          <w:rFonts w:ascii="Times New Roman" w:hAnsi="Times New Roman"/>
          <w:sz w:val="20"/>
        </w:rPr>
        <w:t>–4</w:t>
      </w:r>
    </w:p>
    <w:p w14:paraId="6E760582" w14:textId="71BD5E6F"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sustainable  55</w:t>
      </w:r>
    </w:p>
    <w:p w14:paraId="40BE35E0"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recreational fishing</w:t>
      </w:r>
    </w:p>
    <w:p w14:paraId="5C25B0B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Fisheries Act 1994</w:t>
      </w:r>
      <w:r w:rsidRPr="00B80C8C">
        <w:rPr>
          <w:rFonts w:ascii="Times New Roman" w:hAnsi="Times New Roman"/>
          <w:sz w:val="20"/>
        </w:rPr>
        <w:t>, amendments  56</w:t>
      </w:r>
    </w:p>
    <w:p w14:paraId="2CF903E5" w14:textId="7749AF58"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Fisheries Queensland  55</w:t>
      </w:r>
    </w:p>
    <w:p w14:paraId="6817307F" w14:textId="7E81BBA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Fisheries Research</w:t>
      </w:r>
      <w:r w:rsidR="00395DD5">
        <w:rPr>
          <w:rFonts w:ascii="Times New Roman" w:hAnsi="Times New Roman"/>
          <w:sz w:val="20"/>
        </w:rPr>
        <w:t xml:space="preserve"> and Development Corporation  55</w:t>
      </w:r>
    </w:p>
    <w:p w14:paraId="5CAC5CD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flooding  10, 26</w:t>
      </w:r>
    </w:p>
    <w:p w14:paraId="5B7282BD" w14:textId="6F66C92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Florence Bay, Magnetic </w:t>
      </w:r>
      <w:r w:rsidR="00395DD5">
        <w:rPr>
          <w:rFonts w:ascii="Times New Roman" w:hAnsi="Times New Roman"/>
          <w:sz w:val="20"/>
        </w:rPr>
        <w:t>Island, macroalgae removal  62</w:t>
      </w:r>
    </w:p>
    <w:p w14:paraId="530E764F" w14:textId="4F6A9309"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Fogarty, Phillip  71</w:t>
      </w:r>
    </w:p>
    <w:p w14:paraId="6CDD92E2" w14:textId="4B8B5EE8"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fraud control  3, 73</w:t>
      </w:r>
    </w:p>
    <w:p w14:paraId="0B58CE4F" w14:textId="17FFD74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w:t>
      </w:r>
      <w:r w:rsidR="00395DD5">
        <w:rPr>
          <w:rFonts w:ascii="Times New Roman" w:hAnsi="Times New Roman"/>
          <w:sz w:val="20"/>
        </w:rPr>
        <w:t>raud Control Policy and Plan  73</w:t>
      </w:r>
    </w:p>
    <w:p w14:paraId="68EF56E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Freedom of Information</w:t>
      </w:r>
    </w:p>
    <w:p w14:paraId="40E5000E" w14:textId="0EAD077C"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operations  93</w:t>
      </w:r>
    </w:p>
    <w:p w14:paraId="2C3FFEC4" w14:textId="08D3CBC0"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requests  93</w:t>
      </w:r>
    </w:p>
    <w:p w14:paraId="2E1D6B56" w14:textId="39476D3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Freedom of Information Act 1982</w:t>
      </w:r>
      <w:r w:rsidR="00395DD5">
        <w:rPr>
          <w:rFonts w:ascii="Times New Roman" w:hAnsi="Times New Roman"/>
          <w:sz w:val="20"/>
        </w:rPr>
        <w:t xml:space="preserve">  93</w:t>
      </w:r>
    </w:p>
    <w:p w14:paraId="39AB9CA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From Blueprint to action: Great Barrier Reef blueprint for resilience progress report</w:t>
      </w:r>
      <w:r w:rsidRPr="00B80C8C">
        <w:rPr>
          <w:rFonts w:ascii="Times New Roman" w:hAnsi="Times New Roman"/>
          <w:sz w:val="20"/>
        </w:rPr>
        <w:t xml:space="preserve">  11</w:t>
      </w:r>
    </w:p>
    <w:p w14:paraId="07A6A245" w14:textId="56A525C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Fu</w:t>
      </w:r>
      <w:r w:rsidR="00395DD5">
        <w:rPr>
          <w:rFonts w:ascii="Times New Roman" w:hAnsi="Times New Roman"/>
          <w:sz w:val="20"/>
        </w:rPr>
        <w:t>ture Leader Eco Challenges  51–2</w:t>
      </w:r>
    </w:p>
    <w:p w14:paraId="1EABE97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442931A2"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G</w:t>
      </w:r>
    </w:p>
    <w:p w14:paraId="7B61E9CA" w14:textId="21A0615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General Manager</w:t>
      </w:r>
      <w:r w:rsidR="00395DD5">
        <w:rPr>
          <w:rFonts w:ascii="Times New Roman" w:hAnsi="Times New Roman"/>
          <w:sz w:val="20"/>
        </w:rPr>
        <w:t>, Corporate Services  17, 20, 71</w:t>
      </w:r>
    </w:p>
    <w:p w14:paraId="7652F7B2" w14:textId="1386A82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General Mana</w:t>
      </w:r>
      <w:r w:rsidR="00395DD5">
        <w:rPr>
          <w:rFonts w:ascii="Times New Roman" w:hAnsi="Times New Roman"/>
          <w:sz w:val="20"/>
        </w:rPr>
        <w:t>ger, Reef Engagement  17, 20, 71</w:t>
      </w:r>
    </w:p>
    <w:p w14:paraId="67F557AE" w14:textId="3D81AF3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General Manager, Reef Protection  17, 20, </w:t>
      </w:r>
      <w:r w:rsidR="00395DD5">
        <w:rPr>
          <w:rFonts w:ascii="Times New Roman" w:hAnsi="Times New Roman"/>
          <w:sz w:val="20"/>
        </w:rPr>
        <w:t>71, 77</w:t>
      </w:r>
    </w:p>
    <w:p w14:paraId="4A319D54" w14:textId="4686816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General M</w:t>
      </w:r>
      <w:r w:rsidR="00395DD5">
        <w:rPr>
          <w:rFonts w:ascii="Times New Roman" w:hAnsi="Times New Roman"/>
          <w:sz w:val="20"/>
        </w:rPr>
        <w:t>anager, Reef Strategy  17, 20, 71</w:t>
      </w:r>
    </w:p>
    <w:p w14:paraId="6C6D87AA" w14:textId="26FEA078"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George, Melissa  70</w:t>
      </w:r>
    </w:p>
    <w:p w14:paraId="40FA710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Girringun TUMRA Region  30, 32</w:t>
      </w:r>
    </w:p>
    <w:p w14:paraId="62CF0583"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Gladstone area</w:t>
      </w:r>
    </w:p>
    <w:p w14:paraId="3B1368FA" w14:textId="7D2520F1"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field operations team  45</w:t>
      </w:r>
    </w:p>
    <w:p w14:paraId="72AF185B" w14:textId="69138950"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outreach education  49</w:t>
      </w:r>
    </w:p>
    <w:p w14:paraId="42465D95" w14:textId="26E37DE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regional </w:t>
      </w:r>
      <w:r w:rsidR="00395DD5">
        <w:rPr>
          <w:rFonts w:ascii="Times New Roman" w:hAnsi="Times New Roman"/>
          <w:sz w:val="20"/>
        </w:rPr>
        <w:t>engagement  56–7</w:t>
      </w:r>
    </w:p>
    <w:p w14:paraId="2081072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Global Eco Asia Pacific Tourism Conference, Townsville, 26–28 November 2018, international attendees  23</w:t>
      </w:r>
    </w:p>
    <w:p w14:paraId="10FC3DD6" w14:textId="014851D1"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glossary  104</w:t>
      </w:r>
    </w:p>
    <w:p w14:paraId="37DCE5FA" w14:textId="1A7AF679"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Governor-General  67</w:t>
      </w:r>
    </w:p>
    <w:p w14:paraId="306F7A3E" w14:textId="54475AC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grant programs  26, </w:t>
      </w:r>
      <w:r w:rsidR="00395DD5">
        <w:rPr>
          <w:rFonts w:ascii="Times New Roman" w:hAnsi="Times New Roman"/>
          <w:sz w:val="20"/>
        </w:rPr>
        <w:t>53, 84</w:t>
      </w:r>
    </w:p>
    <w:p w14:paraId="3FB16ED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general reference map  4</w:t>
      </w:r>
    </w:p>
    <w:p w14:paraId="14F72C64" w14:textId="6CF3603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blueprint for resilience</w:t>
      </w:r>
      <w:r w:rsidRPr="00B80C8C">
        <w:rPr>
          <w:rFonts w:ascii="Times New Roman" w:hAnsi="Times New Roman"/>
          <w:sz w:val="20"/>
        </w:rPr>
        <w:t xml:space="preserve">  11, 23, 26, 31, </w:t>
      </w:r>
      <w:r w:rsidR="00395DD5">
        <w:rPr>
          <w:rFonts w:ascii="Times New Roman" w:hAnsi="Times New Roman"/>
          <w:sz w:val="20"/>
        </w:rPr>
        <w:t>45, 53, 58, 60, 66, 74</w:t>
      </w:r>
    </w:p>
    <w:p w14:paraId="696EC7D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progress report  11</w:t>
      </w:r>
    </w:p>
    <w:p w14:paraId="59F4DF23"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Coast Marine Park  16</w:t>
      </w:r>
    </w:p>
    <w:p w14:paraId="22213AB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(Declaration of Amalgamated Marine Park Area) Proclamation 2004  18</w:t>
      </w:r>
    </w:p>
    <w:p w14:paraId="6FD6B275" w14:textId="291EB1D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Great Barrier Reef Foundation  </w:t>
      </w:r>
      <w:r w:rsidR="00C5465A">
        <w:rPr>
          <w:rFonts w:ascii="Times New Roman" w:hAnsi="Times New Roman"/>
          <w:sz w:val="20"/>
        </w:rPr>
        <w:t>12, 23, 26, 56, 62, 76</w:t>
      </w:r>
    </w:p>
    <w:p w14:paraId="1A8917E2" w14:textId="1904895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Local Action Comm</w:t>
      </w:r>
      <w:r w:rsidR="00395DD5">
        <w:rPr>
          <w:rFonts w:ascii="Times New Roman" w:hAnsi="Times New Roman"/>
          <w:sz w:val="20"/>
        </w:rPr>
        <w:t>unity Reef Protection Grants  56</w:t>
      </w:r>
    </w:p>
    <w:p w14:paraId="186609CD"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partnership with  12, 23, 26</w:t>
      </w:r>
    </w:p>
    <w:p w14:paraId="1D92C90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Great Barrier Reef Joint Field Management Program </w:t>
      </w:r>
      <w:r w:rsidRPr="00B80C8C">
        <w:rPr>
          <w:rFonts w:ascii="Times New Roman" w:hAnsi="Times New Roman"/>
          <w:i/>
          <w:iCs/>
          <w:sz w:val="20"/>
        </w:rPr>
        <w:t>see</w:t>
      </w:r>
      <w:r w:rsidRPr="00B80C8C">
        <w:rPr>
          <w:rFonts w:ascii="Times New Roman" w:hAnsi="Times New Roman"/>
          <w:sz w:val="20"/>
        </w:rPr>
        <w:t xml:space="preserve"> Reef Joint Field Management Program</w:t>
      </w:r>
    </w:p>
    <w:p w14:paraId="2335E270" w14:textId="563AF5D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w:t>
      </w:r>
      <w:r w:rsidR="00395DD5">
        <w:rPr>
          <w:rFonts w:ascii="Times New Roman" w:hAnsi="Times New Roman"/>
          <w:sz w:val="20"/>
        </w:rPr>
        <w:t xml:space="preserve"> Barrier Reef Marine Park  4, 94</w:t>
      </w:r>
    </w:p>
    <w:p w14:paraId="653CA991" w14:textId="4CD4A33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enhancing Reef resilience  10, 11, 23, 24, </w:t>
      </w:r>
      <w:r w:rsidR="00395DD5">
        <w:rPr>
          <w:rFonts w:ascii="Times New Roman" w:hAnsi="Times New Roman"/>
          <w:sz w:val="20"/>
        </w:rPr>
        <w:t>60, 66</w:t>
      </w:r>
    </w:p>
    <w:p w14:paraId="6342196F" w14:textId="01644D7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management  10, </w:t>
      </w:r>
      <w:r w:rsidR="00395DD5">
        <w:rPr>
          <w:rFonts w:ascii="Times New Roman" w:hAnsi="Times New Roman"/>
          <w:sz w:val="20"/>
        </w:rPr>
        <w:t>96</w:t>
      </w:r>
    </w:p>
    <w:p w14:paraId="79D6978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management toolbox  31</w:t>
      </w:r>
    </w:p>
    <w:p w14:paraId="38801EF0"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transforming management  10–11</w:t>
      </w:r>
    </w:p>
    <w:p w14:paraId="262FB1A2" w14:textId="646E2C4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Marine Park Act 1975</w:t>
      </w:r>
      <w:r w:rsidRPr="00B80C8C">
        <w:rPr>
          <w:rFonts w:ascii="Times New Roman" w:hAnsi="Times New Roman"/>
          <w:sz w:val="20"/>
        </w:rPr>
        <w:t xml:space="preserve">  iii, 16, 18, 27, 33, </w:t>
      </w:r>
      <w:r w:rsidR="00395DD5">
        <w:rPr>
          <w:rFonts w:ascii="Times New Roman" w:hAnsi="Times New Roman"/>
          <w:sz w:val="20"/>
        </w:rPr>
        <w:t>66, 94</w:t>
      </w:r>
    </w:p>
    <w:p w14:paraId="0EBE628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amendments to  18, 19</w:t>
      </w:r>
    </w:p>
    <w:p w14:paraId="38D6A43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Marine Park (Aquaculture) Regulations 2000  19</w:t>
      </w:r>
    </w:p>
    <w:p w14:paraId="1D67B82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Marine Park Authority  16–17</w:t>
      </w:r>
    </w:p>
    <w:p w14:paraId="2F0FF9D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advisory committees </w:t>
      </w:r>
      <w:r w:rsidRPr="00B80C8C">
        <w:rPr>
          <w:rFonts w:ascii="Times New Roman" w:hAnsi="Times New Roman"/>
          <w:i/>
          <w:iCs/>
          <w:sz w:val="20"/>
        </w:rPr>
        <w:t>see</w:t>
      </w:r>
      <w:r w:rsidRPr="00B80C8C">
        <w:rPr>
          <w:rFonts w:ascii="Times New Roman" w:hAnsi="Times New Roman"/>
          <w:sz w:val="20"/>
        </w:rPr>
        <w:t xml:space="preserve"> advisory committees</w:t>
      </w:r>
    </w:p>
    <w:p w14:paraId="12F0B939" w14:textId="7AEB725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Audit Committee  </w:t>
      </w:r>
      <w:r w:rsidR="00395DD5">
        <w:rPr>
          <w:rFonts w:ascii="Times New Roman" w:hAnsi="Times New Roman"/>
          <w:sz w:val="20"/>
        </w:rPr>
        <w:t>71–2</w:t>
      </w:r>
    </w:p>
    <w:p w14:paraId="37FE8CCF" w14:textId="27379A9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Authority Board  14, 19, </w:t>
      </w:r>
      <w:r w:rsidR="00395DD5">
        <w:rPr>
          <w:rFonts w:ascii="Times New Roman" w:hAnsi="Times New Roman"/>
          <w:sz w:val="20"/>
        </w:rPr>
        <w:t>67–70, 79</w:t>
      </w:r>
    </w:p>
    <w:p w14:paraId="3B6CB78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Chief Executive Officer’s review  10–15</w:t>
      </w:r>
    </w:p>
    <w:p w14:paraId="54C92662" w14:textId="429A6FDC"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corporate governance  66–76</w:t>
      </w:r>
    </w:p>
    <w:p w14:paraId="43D258DD" w14:textId="5187264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Corp</w:t>
      </w:r>
      <w:r w:rsidR="00395DD5">
        <w:rPr>
          <w:rFonts w:ascii="Times New Roman" w:hAnsi="Times New Roman"/>
          <w:sz w:val="20"/>
        </w:rPr>
        <w:t>orate Plan 2018–2019  16, 21, 75</w:t>
      </w:r>
    </w:p>
    <w:p w14:paraId="77A7F94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legislative framework  14, 18–19</w:t>
      </w:r>
    </w:p>
    <w:p w14:paraId="02127D8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looking ahead  15</w:t>
      </w:r>
    </w:p>
    <w:p w14:paraId="1A662CAA" w14:textId="69A7365C"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Marine Park management  96</w:t>
      </w:r>
    </w:p>
    <w:p w14:paraId="5CCC24F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organisational structure  17</w:t>
      </w:r>
    </w:p>
    <w:p w14:paraId="1EB2F2D8" w14:textId="6749323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out</w:t>
      </w:r>
      <w:r w:rsidR="00395DD5">
        <w:rPr>
          <w:rFonts w:ascii="Times New Roman" w:hAnsi="Times New Roman"/>
          <w:sz w:val="20"/>
        </w:rPr>
        <w:t>come and program areas  16, 75</w:t>
      </w:r>
    </w:p>
    <w:p w14:paraId="521B1D8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overview  16–20</w:t>
      </w:r>
    </w:p>
    <w:p w14:paraId="75480AA5"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purpose, goals and approaches  16–17</w:t>
      </w:r>
    </w:p>
    <w:p w14:paraId="67CD56E6" w14:textId="57164733"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relocation  75, 82</w:t>
      </w:r>
    </w:p>
    <w:p w14:paraId="4B8B923E"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responsible Ministers  iii, 18, 27</w:t>
      </w:r>
    </w:p>
    <w:p w14:paraId="44762273" w14:textId="2470F360"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Senior Executive  17, 20, </w:t>
      </w:r>
      <w:r w:rsidR="00395DD5">
        <w:rPr>
          <w:rFonts w:ascii="Times New Roman" w:hAnsi="Times New Roman"/>
          <w:sz w:val="20"/>
        </w:rPr>
        <w:t>70–1, 79</w:t>
      </w:r>
    </w:p>
    <w:p w14:paraId="03146C06" w14:textId="63ECB45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Marine Park Authority Enterprise Agreement 2018–2021</w:t>
      </w:r>
      <w:r w:rsidR="00395DD5">
        <w:rPr>
          <w:rFonts w:ascii="Times New Roman" w:hAnsi="Times New Roman"/>
          <w:sz w:val="20"/>
        </w:rPr>
        <w:t xml:space="preserve">  73, 79</w:t>
      </w:r>
    </w:p>
    <w:p w14:paraId="4180D84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Marine Park (Environmental Management Charge – Excise) Act 1993</w:t>
      </w:r>
      <w:r w:rsidRPr="00B80C8C">
        <w:rPr>
          <w:rFonts w:ascii="Times New Roman" w:hAnsi="Times New Roman"/>
          <w:sz w:val="20"/>
        </w:rPr>
        <w:t xml:space="preserve">  18, 33</w:t>
      </w:r>
    </w:p>
    <w:p w14:paraId="06F5FB2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lastRenderedPageBreak/>
        <w:t>Great Barrier Reef Marine Park (Environmental Management Charge – General) Act 1993</w:t>
      </w:r>
      <w:r w:rsidRPr="00B80C8C">
        <w:rPr>
          <w:rFonts w:ascii="Times New Roman" w:hAnsi="Times New Roman"/>
          <w:sz w:val="20"/>
        </w:rPr>
        <w:t xml:space="preserve">  18, 33</w:t>
      </w:r>
    </w:p>
    <w:p w14:paraId="25B1E6F5" w14:textId="16DD39A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Marine P</w:t>
      </w:r>
      <w:r w:rsidR="00395DD5">
        <w:rPr>
          <w:rFonts w:ascii="Times New Roman" w:hAnsi="Times New Roman"/>
          <w:sz w:val="20"/>
        </w:rPr>
        <w:t>ark Regulations 1983  19, 33, 37</w:t>
      </w:r>
    </w:p>
    <w:p w14:paraId="34F61747" w14:textId="14A6EED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Marine Park Regulations 2019  18, 19, 31, 33</w:t>
      </w:r>
      <w:r w:rsidR="00395DD5">
        <w:rPr>
          <w:rFonts w:ascii="Times New Roman" w:hAnsi="Times New Roman"/>
          <w:sz w:val="20"/>
        </w:rPr>
        <w:t>, 42</w:t>
      </w:r>
    </w:p>
    <w:p w14:paraId="5FE7C333" w14:textId="20C654E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Marine Park Zoning Plan 2003</w:t>
      </w:r>
      <w:r w:rsidRPr="00B80C8C">
        <w:rPr>
          <w:rFonts w:ascii="Times New Roman" w:hAnsi="Times New Roman"/>
          <w:sz w:val="20"/>
        </w:rPr>
        <w:t xml:space="preserve">  18, 33, 36, </w:t>
      </w:r>
      <w:r w:rsidR="00395DD5">
        <w:rPr>
          <w:rFonts w:ascii="Times New Roman" w:hAnsi="Times New Roman"/>
          <w:sz w:val="20"/>
        </w:rPr>
        <w:t>41</w:t>
      </w:r>
    </w:p>
    <w:p w14:paraId="5938758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Great Barrier Reef Outlook Report </w:t>
      </w:r>
      <w:r w:rsidRPr="00B80C8C">
        <w:rPr>
          <w:rFonts w:ascii="Times New Roman" w:hAnsi="Times New Roman"/>
          <w:i/>
          <w:iCs/>
          <w:sz w:val="20"/>
        </w:rPr>
        <w:t>see</w:t>
      </w:r>
      <w:r w:rsidRPr="00B80C8C">
        <w:rPr>
          <w:rFonts w:ascii="Times New Roman" w:hAnsi="Times New Roman"/>
          <w:sz w:val="20"/>
        </w:rPr>
        <w:t xml:space="preserve"> Outlook Report</w:t>
      </w:r>
    </w:p>
    <w:p w14:paraId="6600F15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Great Barrier Reef Region</w:t>
      </w:r>
    </w:p>
    <w:p w14:paraId="4D376CC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Authority responsibility for protection of  14</w:t>
      </w:r>
    </w:p>
    <w:p w14:paraId="6254BD6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map  4</w:t>
      </w:r>
    </w:p>
    <w:p w14:paraId="67F3BBBD"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Outlook Report 2019 on  26–7</w:t>
      </w:r>
    </w:p>
    <w:p w14:paraId="0C7623E5" w14:textId="176CA9B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Region Strategic Assessment: Strategic assessment report</w:t>
      </w:r>
      <w:r w:rsidR="00395DD5">
        <w:rPr>
          <w:rFonts w:ascii="Times New Roman" w:hAnsi="Times New Roman"/>
          <w:sz w:val="20"/>
        </w:rPr>
        <w:t xml:space="preserve">  74</w:t>
      </w:r>
    </w:p>
    <w:p w14:paraId="2B4BC0B0" w14:textId="69792E1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Great Barrier Reef Region Strategic Assessment Program Report</w:t>
      </w:r>
      <w:r w:rsidRPr="00B80C8C">
        <w:rPr>
          <w:rFonts w:ascii="Times New Roman" w:hAnsi="Times New Roman"/>
          <w:sz w:val="20"/>
        </w:rPr>
        <w:t xml:space="preserve">  16, </w:t>
      </w:r>
      <w:r w:rsidR="00395DD5">
        <w:rPr>
          <w:rFonts w:ascii="Times New Roman" w:hAnsi="Times New Roman"/>
          <w:sz w:val="20"/>
        </w:rPr>
        <w:t>45</w:t>
      </w:r>
    </w:p>
    <w:p w14:paraId="142BF822" w14:textId="3F79ECA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Great Barrier Reef World Heritage Area  4, 13, </w:t>
      </w:r>
      <w:r w:rsidR="00395DD5">
        <w:rPr>
          <w:rFonts w:ascii="Times New Roman" w:hAnsi="Times New Roman"/>
          <w:sz w:val="20"/>
        </w:rPr>
        <w:t>43, 46, 61, 62</w:t>
      </w:r>
    </w:p>
    <w:p w14:paraId="75DADBC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resilience-based management  24</w:t>
      </w:r>
    </w:p>
    <w:p w14:paraId="682F7B8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greenhouse gas emissions  10</w:t>
      </w:r>
    </w:p>
    <w:p w14:paraId="00A2B01B"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groundings </w:t>
      </w:r>
      <w:r w:rsidRPr="00B80C8C">
        <w:rPr>
          <w:rFonts w:ascii="Times New Roman" w:hAnsi="Times New Roman"/>
          <w:i/>
          <w:iCs/>
          <w:sz w:val="20"/>
        </w:rPr>
        <w:t>see</w:t>
      </w:r>
      <w:r w:rsidRPr="00B80C8C">
        <w:rPr>
          <w:rFonts w:ascii="Times New Roman" w:hAnsi="Times New Roman"/>
          <w:sz w:val="20"/>
        </w:rPr>
        <w:t xml:space="preserve"> ship groundings</w:t>
      </w:r>
    </w:p>
    <w:p w14:paraId="7C4AA8E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Gudang Yadhaykenu Traditional Owners  30</w:t>
      </w:r>
    </w:p>
    <w:p w14:paraId="573F002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guide to the report  9</w:t>
      </w:r>
    </w:p>
    <w:p w14:paraId="26F6F51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Gunggandji TUMRA Region  30, 32</w:t>
      </w:r>
    </w:p>
    <w:p w14:paraId="6B259AB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1CAE62FC"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H</w:t>
      </w:r>
    </w:p>
    <w:p w14:paraId="6918300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habitat mapping  25</w:t>
      </w:r>
    </w:p>
    <w:p w14:paraId="5FF7EF4F" w14:textId="53619E7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ha</w:t>
      </w:r>
      <w:r w:rsidR="00395DD5">
        <w:rPr>
          <w:rFonts w:ascii="Times New Roman" w:hAnsi="Times New Roman"/>
          <w:sz w:val="20"/>
        </w:rPr>
        <w:t>bitat restoration projects  62</w:t>
      </w:r>
    </w:p>
    <w:p w14:paraId="45A4975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Hay Point, maintenance dredge material disposal  36</w:t>
      </w:r>
    </w:p>
    <w:p w14:paraId="564DF4A9" w14:textId="13690C6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healt</w:t>
      </w:r>
      <w:r w:rsidR="00395DD5">
        <w:rPr>
          <w:rFonts w:ascii="Times New Roman" w:hAnsi="Times New Roman"/>
          <w:sz w:val="20"/>
        </w:rPr>
        <w:t>h and safety representatives  78</w:t>
      </w:r>
    </w:p>
    <w:p w14:paraId="07AFE95D" w14:textId="2BE4C84C"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health and wellbeing program  78</w:t>
      </w:r>
    </w:p>
    <w:p w14:paraId="029852D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heritage values</w:t>
      </w:r>
    </w:p>
    <w:p w14:paraId="28AE51C7" w14:textId="56FF7D8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cultural  25, </w:t>
      </w:r>
      <w:r w:rsidR="00395DD5">
        <w:rPr>
          <w:rFonts w:ascii="Times New Roman" w:hAnsi="Times New Roman"/>
          <w:sz w:val="20"/>
        </w:rPr>
        <w:t>43, 53</w:t>
      </w:r>
    </w:p>
    <w:p w14:paraId="42841311"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historic  30</w:t>
      </w:r>
    </w:p>
    <w:p w14:paraId="5FDC4080" w14:textId="2B7D6F9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Traditional Owners  25, 30, </w:t>
      </w:r>
      <w:r w:rsidR="00395DD5">
        <w:rPr>
          <w:rFonts w:ascii="Times New Roman" w:hAnsi="Times New Roman"/>
          <w:sz w:val="20"/>
        </w:rPr>
        <w:t>43, 53</w:t>
      </w:r>
    </w:p>
    <w:p w14:paraId="1FA359BA" w14:textId="505AFDAB"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World Heritage  95</w:t>
      </w:r>
    </w:p>
    <w:p w14:paraId="58B5E546" w14:textId="353F4D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Heron Is</w:t>
      </w:r>
      <w:r w:rsidR="00395DD5">
        <w:rPr>
          <w:rFonts w:ascii="Times New Roman" w:hAnsi="Times New Roman"/>
          <w:sz w:val="20"/>
        </w:rPr>
        <w:t>land, coral spawn harvesting  62</w:t>
      </w:r>
    </w:p>
    <w:p w14:paraId="55298AD1" w14:textId="5E48C4E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High Standar</w:t>
      </w:r>
      <w:r w:rsidR="00395DD5">
        <w:rPr>
          <w:rFonts w:ascii="Times New Roman" w:hAnsi="Times New Roman"/>
          <w:sz w:val="20"/>
        </w:rPr>
        <w:t>d Tourism Operator Program  53–4</w:t>
      </w:r>
    </w:p>
    <w:p w14:paraId="35BF4C5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Hinchinbrook Plan of Management 2004  18</w:t>
      </w:r>
    </w:p>
    <w:p w14:paraId="06E08C5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historic maritime heritage  30</w:t>
      </w:r>
    </w:p>
    <w:p w14:paraId="6F7473D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historic shipwrecks  30, 36</w:t>
      </w:r>
    </w:p>
    <w:p w14:paraId="618CEC93"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Hopevale Congress Aboriginal Corporation  30</w:t>
      </w:r>
    </w:p>
    <w:p w14:paraId="765CABC6" w14:textId="79C2EB9D"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human resource management  76–82</w:t>
      </w:r>
    </w:p>
    <w:p w14:paraId="5C36CC1B" w14:textId="39E4B26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d</w:t>
      </w:r>
      <w:r w:rsidR="00395DD5">
        <w:rPr>
          <w:rFonts w:ascii="Times New Roman" w:hAnsi="Times New Roman"/>
          <w:sz w:val="20"/>
        </w:rPr>
        <w:t>ive operations manual review  78</w:t>
      </w:r>
    </w:p>
    <w:p w14:paraId="3D410758" w14:textId="546D615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providing access </w:t>
      </w:r>
      <w:r w:rsidR="00395DD5">
        <w:rPr>
          <w:rFonts w:ascii="Times New Roman" w:hAnsi="Times New Roman"/>
          <w:sz w:val="20"/>
        </w:rPr>
        <w:t>for people with disabilities  79</w:t>
      </w:r>
    </w:p>
    <w:p w14:paraId="02C38527" w14:textId="5833D3E1" w:rsidR="00A57614" w:rsidRPr="00B80C8C" w:rsidRDefault="00395DD5"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services provided  77</w:t>
      </w:r>
    </w:p>
    <w:p w14:paraId="21D7D5E7" w14:textId="39F7C80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traini</w:t>
      </w:r>
      <w:r w:rsidR="00395DD5">
        <w:rPr>
          <w:rFonts w:ascii="Times New Roman" w:hAnsi="Times New Roman"/>
          <w:sz w:val="20"/>
        </w:rPr>
        <w:t>ng and staff development  53, 77</w:t>
      </w:r>
    </w:p>
    <w:p w14:paraId="7035C341" w14:textId="74CAA270"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workplace diversity  </w:t>
      </w:r>
      <w:r w:rsidR="00395DD5">
        <w:rPr>
          <w:rFonts w:ascii="Times New Roman" w:hAnsi="Times New Roman"/>
          <w:sz w:val="20"/>
        </w:rPr>
        <w:t>78–9, 90</w:t>
      </w:r>
    </w:p>
    <w:p w14:paraId="59907844" w14:textId="3012C11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workplace health and safety  </w:t>
      </w:r>
      <w:r w:rsidR="00395DD5">
        <w:rPr>
          <w:rFonts w:ascii="Times New Roman" w:hAnsi="Times New Roman"/>
          <w:sz w:val="20"/>
        </w:rPr>
        <w:t>77–8</w:t>
      </w:r>
    </w:p>
    <w:p w14:paraId="1662B90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staff</w:t>
      </w:r>
    </w:p>
    <w:p w14:paraId="6460D95E" w14:textId="70BCC187" w:rsidR="00A57614" w:rsidRPr="00B80C8C" w:rsidRDefault="00395DD5"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hybrid energy vehicles  97</w:t>
      </w:r>
    </w:p>
    <w:p w14:paraId="727FE23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hydrophone trial for compliance support  36</w:t>
      </w:r>
    </w:p>
    <w:p w14:paraId="2F15FD2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799D51E0"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I</w:t>
      </w:r>
    </w:p>
    <w:p w14:paraId="235AEB9F" w14:textId="2D21F4A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illegal fishing  13, </w:t>
      </w:r>
      <w:r w:rsidR="00FE7686">
        <w:rPr>
          <w:rFonts w:ascii="Times New Roman" w:hAnsi="Times New Roman"/>
          <w:sz w:val="20"/>
        </w:rPr>
        <w:t>46, 95</w:t>
      </w:r>
    </w:p>
    <w:p w14:paraId="720E064E" w14:textId="525DEB7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incident response  </w:t>
      </w:r>
      <w:r w:rsidR="00FE7686">
        <w:rPr>
          <w:rFonts w:ascii="Times New Roman" w:hAnsi="Times New Roman"/>
          <w:sz w:val="20"/>
        </w:rPr>
        <w:t>61, 65</w:t>
      </w:r>
    </w:p>
    <w:p w14:paraId="1F14CC7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Indigenous Heritage Expert Group  25</w:t>
      </w:r>
    </w:p>
    <w:p w14:paraId="7BF5651E" w14:textId="674BEF6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Indigeno</w:t>
      </w:r>
      <w:r w:rsidR="00FE7686">
        <w:rPr>
          <w:rFonts w:ascii="Times New Roman" w:hAnsi="Times New Roman"/>
          <w:sz w:val="20"/>
        </w:rPr>
        <w:t>us heritage strategy  25, 30</w:t>
      </w:r>
    </w:p>
    <w:p w14:paraId="10353952" w14:textId="4AA622D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Indigen</w:t>
      </w:r>
      <w:r w:rsidR="00FE7686">
        <w:rPr>
          <w:rFonts w:ascii="Times New Roman" w:hAnsi="Times New Roman"/>
          <w:sz w:val="20"/>
        </w:rPr>
        <w:t>ous Land and Sea Rangers  19, 43</w:t>
      </w:r>
    </w:p>
    <w:p w14:paraId="64E4B75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Indigenous Land Use Agreements (ILUA)  32</w:t>
      </w:r>
    </w:p>
    <w:p w14:paraId="355B2395" w14:textId="5BC6C7E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w:t>
      </w:r>
      <w:r w:rsidR="00FE7686">
        <w:rPr>
          <w:rFonts w:ascii="Times New Roman" w:hAnsi="Times New Roman"/>
          <w:sz w:val="20"/>
        </w:rPr>
        <w:t>ndigenous Procurement Policy  84</w:t>
      </w:r>
    </w:p>
    <w:p w14:paraId="0470D8D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Indigenous rangers</w:t>
      </w:r>
    </w:p>
    <w:p w14:paraId="783B24B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fieldwork and patrols  14</w:t>
      </w:r>
    </w:p>
    <w:p w14:paraId="0FFC694F" w14:textId="45E42F84" w:rsidR="00A57614" w:rsidRPr="00B80C8C" w:rsidRDefault="00FE7686"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incident reporting to  43</w:t>
      </w:r>
    </w:p>
    <w:p w14:paraId="6160B3A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training  42, 43</w:t>
      </w:r>
    </w:p>
    <w:p w14:paraId="55D99B42" w14:textId="3D6ABDC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Indigenous Ree</w:t>
      </w:r>
      <w:r w:rsidR="00FE7686">
        <w:rPr>
          <w:rFonts w:ascii="Times New Roman" w:hAnsi="Times New Roman"/>
          <w:sz w:val="20"/>
        </w:rPr>
        <w:t>f Advisory Committee  30, 31, 74</w:t>
      </w:r>
    </w:p>
    <w:p w14:paraId="182621A6" w14:textId="759AE9B3" w:rsidR="00A57614" w:rsidRPr="00B80C8C" w:rsidRDefault="00FE7686"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influenza vaccinations  78</w:t>
      </w:r>
    </w:p>
    <w:p w14:paraId="09E59BA6" w14:textId="1F7D1199" w:rsidR="00A57614" w:rsidRPr="00B80C8C" w:rsidRDefault="00FE7686"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infringement notices  43, 45</w:t>
      </w:r>
    </w:p>
    <w:p w14:paraId="4890E793"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inshore marine environment</w:t>
      </w:r>
    </w:p>
    <w:p w14:paraId="7A10DC0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monitoring  26</w:t>
      </w:r>
    </w:p>
    <w:p w14:paraId="73D6BCE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lastRenderedPageBreak/>
        <w:t>workshop  26</w:t>
      </w:r>
    </w:p>
    <w:p w14:paraId="1019F690"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zoning plans  25</w:t>
      </w:r>
    </w:p>
    <w:p w14:paraId="4F14A38A" w14:textId="173B29C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w:t>
      </w:r>
      <w:r w:rsidR="00FE7686">
        <w:rPr>
          <w:rFonts w:ascii="Times New Roman" w:hAnsi="Times New Roman"/>
          <w:sz w:val="20"/>
        </w:rPr>
        <w:t>ntegrated coastal management  95</w:t>
      </w:r>
    </w:p>
    <w:p w14:paraId="65D2CBE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integrated monitoring and reporting program </w:t>
      </w:r>
      <w:r w:rsidRPr="00B80C8C">
        <w:rPr>
          <w:rFonts w:ascii="Times New Roman" w:hAnsi="Times New Roman"/>
          <w:i/>
          <w:iCs/>
          <w:sz w:val="20"/>
        </w:rPr>
        <w:t>see</w:t>
      </w:r>
      <w:r w:rsidRPr="00B80C8C">
        <w:rPr>
          <w:rFonts w:ascii="Times New Roman" w:hAnsi="Times New Roman"/>
          <w:sz w:val="20"/>
        </w:rPr>
        <w:t xml:space="preserve"> Reef 2050 Integrated Monitoring and Reporting Program</w:t>
      </w:r>
    </w:p>
    <w:p w14:paraId="62E671C1" w14:textId="04C3632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internal audits  </w:t>
      </w:r>
      <w:r w:rsidR="00FE7686">
        <w:rPr>
          <w:rFonts w:ascii="Times New Roman" w:hAnsi="Times New Roman"/>
          <w:sz w:val="20"/>
        </w:rPr>
        <w:t>72</w:t>
      </w:r>
    </w:p>
    <w:p w14:paraId="3DA6E27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International Coral Reef Initiative  19</w:t>
      </w:r>
    </w:p>
    <w:p w14:paraId="464AB18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General Meeting, Monaco  23</w:t>
      </w:r>
    </w:p>
    <w:p w14:paraId="3A89F1D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ICRI Secretariat Plan of Action 2018–2020  23</w:t>
      </w:r>
    </w:p>
    <w:p w14:paraId="590ED45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Secretariat  23–4</w:t>
      </w:r>
    </w:p>
    <w:p w14:paraId="28F4D94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third International Year of the Reef  23</w:t>
      </w:r>
    </w:p>
    <w:p w14:paraId="54408A8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international engagement  23–4</w:t>
      </w:r>
    </w:p>
    <w:p w14:paraId="4B0F420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International Union for the Conservation of Nature (IUCN), World Commission on Protected Areas, framework for evaluating the effectiveness of protected areas  27</w:t>
      </w:r>
    </w:p>
    <w:p w14:paraId="23659A8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international visitors  23–4</w:t>
      </w:r>
    </w:p>
    <w:p w14:paraId="0BE52008" w14:textId="241113E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International Year of the Reef 2018  13, 23, </w:t>
      </w:r>
      <w:r w:rsidR="00FE7686">
        <w:rPr>
          <w:rFonts w:ascii="Times New Roman" w:hAnsi="Times New Roman"/>
          <w:sz w:val="20"/>
        </w:rPr>
        <w:t>49, 51, 53, 56</w:t>
      </w:r>
    </w:p>
    <w:p w14:paraId="700A8C39" w14:textId="6DAB4D24" w:rsidR="00A57614" w:rsidRPr="00B80C8C" w:rsidRDefault="00FE7686"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case study  59</w:t>
      </w:r>
    </w:p>
    <w:p w14:paraId="5FB2652F" w14:textId="327F0BA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interventions for key reefs to increase Reef resilience  11, </w:t>
      </w:r>
      <w:r w:rsidR="00FE7686">
        <w:rPr>
          <w:rFonts w:ascii="Times New Roman" w:hAnsi="Times New Roman"/>
          <w:sz w:val="20"/>
        </w:rPr>
        <w:t>61, 65</w:t>
      </w:r>
    </w:p>
    <w:p w14:paraId="59E0AD4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Ipmia Ikaya Aboriginal Corporation  30</w:t>
      </w:r>
    </w:p>
    <w:p w14:paraId="1B64DB55" w14:textId="0F9EFB0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island conservation projects  </w:t>
      </w:r>
      <w:r w:rsidR="00FE7686">
        <w:rPr>
          <w:rFonts w:ascii="Times New Roman" w:hAnsi="Times New Roman"/>
          <w:sz w:val="20"/>
        </w:rPr>
        <w:t>60, 66</w:t>
      </w:r>
    </w:p>
    <w:p w14:paraId="073F117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198EB870"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J</w:t>
      </w:r>
    </w:p>
    <w:p w14:paraId="134653DE" w14:textId="30566FA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James Cook University  11, 25, 26, </w:t>
      </w:r>
      <w:r w:rsidR="00FE7686">
        <w:rPr>
          <w:rFonts w:ascii="Times New Roman" w:hAnsi="Times New Roman"/>
          <w:sz w:val="20"/>
        </w:rPr>
        <w:t>63</w:t>
      </w:r>
    </w:p>
    <w:p w14:paraId="0C0C2173" w14:textId="7CDF263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Aboriginal and Torres Strait Islander in Marine Scien</w:t>
      </w:r>
      <w:r w:rsidR="00FE7686">
        <w:rPr>
          <w:rFonts w:ascii="Times New Roman" w:hAnsi="Times New Roman"/>
          <w:sz w:val="20"/>
        </w:rPr>
        <w:t>ce (ATSIMS) program students  49</w:t>
      </w:r>
    </w:p>
    <w:p w14:paraId="486BFC4A" w14:textId="745C7B5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Johnson, Margaret  18, </w:t>
      </w:r>
      <w:r w:rsidR="00FE7686">
        <w:rPr>
          <w:rFonts w:ascii="Times New Roman" w:hAnsi="Times New Roman"/>
          <w:sz w:val="20"/>
        </w:rPr>
        <w:t>71</w:t>
      </w:r>
    </w:p>
    <w:p w14:paraId="71BA6F9B" w14:textId="78A5D471" w:rsidR="00A57614" w:rsidRPr="00B80C8C" w:rsidRDefault="009217E1"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Johnston, Emma  14, 66, 67, 71</w:t>
      </w:r>
    </w:p>
    <w:p w14:paraId="18588D83" w14:textId="476C012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judicial decision</w:t>
      </w:r>
      <w:r w:rsidR="009217E1">
        <w:rPr>
          <w:rFonts w:ascii="Times New Roman" w:hAnsi="Times New Roman"/>
          <w:sz w:val="20"/>
        </w:rPr>
        <w:t>s  76</w:t>
      </w:r>
    </w:p>
    <w:p w14:paraId="1839AC5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77953F99"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K</w:t>
      </w:r>
    </w:p>
    <w:p w14:paraId="33B5C10D" w14:textId="4F5AD81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key manage</w:t>
      </w:r>
      <w:r w:rsidR="009217E1">
        <w:rPr>
          <w:rFonts w:ascii="Times New Roman" w:hAnsi="Times New Roman"/>
          <w:sz w:val="20"/>
        </w:rPr>
        <w:t>ment personnel, remuneration  81</w:t>
      </w:r>
    </w:p>
    <w:p w14:paraId="5EBBDBE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67F0E285"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L</w:t>
      </w:r>
    </w:p>
    <w:p w14:paraId="1F2EF6D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Lama Lama TUMRA  30, 32</w:t>
      </w:r>
    </w:p>
    <w:p w14:paraId="67C04682" w14:textId="740E390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land management  </w:t>
      </w:r>
      <w:r w:rsidR="009217E1">
        <w:rPr>
          <w:rFonts w:ascii="Times New Roman" w:hAnsi="Times New Roman"/>
          <w:sz w:val="20"/>
        </w:rPr>
        <w:t>53</w:t>
      </w:r>
    </w:p>
    <w:p w14:paraId="565DD01A" w14:textId="1E383AC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Land and Sea Country Partnerships program  19, </w:t>
      </w:r>
      <w:r w:rsidR="009217E1">
        <w:rPr>
          <w:rFonts w:ascii="Times New Roman" w:hAnsi="Times New Roman"/>
          <w:sz w:val="20"/>
        </w:rPr>
        <w:t>44–5</w:t>
      </w:r>
    </w:p>
    <w:p w14:paraId="68055E5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land-based run-off  10</w:t>
      </w:r>
    </w:p>
    <w:p w14:paraId="31013B33" w14:textId="3B5DCDD1" w:rsidR="00A57614" w:rsidRPr="00B80C8C" w:rsidRDefault="009217E1"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legal services  93</w:t>
      </w:r>
    </w:p>
    <w:p w14:paraId="1748D63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legislative framework  14, 18–19</w:t>
      </w:r>
    </w:p>
    <w:p w14:paraId="604EC8C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amendments to legislation during 2018–19  19</w:t>
      </w:r>
    </w:p>
    <w:p w14:paraId="49798177" w14:textId="4DB7921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Leo, Anne </w:t>
      </w:r>
      <w:r w:rsidR="009217E1">
        <w:rPr>
          <w:rFonts w:ascii="Times New Roman" w:hAnsi="Times New Roman"/>
          <w:sz w:val="20"/>
        </w:rPr>
        <w:t>71</w:t>
      </w:r>
    </w:p>
    <w:p w14:paraId="55687FC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letter of transmittal  3</w:t>
      </w:r>
    </w:p>
    <w:p w14:paraId="24FAF56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Ley, Hon Sussan  iii, 14, 18, 27</w:t>
      </w:r>
    </w:p>
    <w:p w14:paraId="4AA5FAF0" w14:textId="3DD5D0C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list of requirements  </w:t>
      </w:r>
      <w:r w:rsidR="009217E1">
        <w:rPr>
          <w:rFonts w:ascii="Times New Roman" w:hAnsi="Times New Roman"/>
          <w:sz w:val="20"/>
        </w:rPr>
        <w:t>105–10</w:t>
      </w:r>
    </w:p>
    <w:p w14:paraId="5C98A6B2" w14:textId="7542116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Local Action Comm</w:t>
      </w:r>
      <w:r w:rsidR="009217E1">
        <w:rPr>
          <w:rFonts w:ascii="Times New Roman" w:hAnsi="Times New Roman"/>
          <w:sz w:val="20"/>
        </w:rPr>
        <w:t>unity Reef Protection Grants  56</w:t>
      </w:r>
    </w:p>
    <w:p w14:paraId="673FEEE0" w14:textId="5386766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Local Marine Advisory Committees  23, </w:t>
      </w:r>
      <w:r w:rsidR="009217E1">
        <w:rPr>
          <w:rFonts w:ascii="Times New Roman" w:hAnsi="Times New Roman"/>
          <w:sz w:val="20"/>
        </w:rPr>
        <w:t>47, 53, 56, 66, 73–4, 96</w:t>
      </w:r>
    </w:p>
    <w:p w14:paraId="1ABBFD04" w14:textId="41CABB7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Local Action Community Reef Protection Grants  5</w:t>
      </w:r>
      <w:r w:rsidR="009217E1">
        <w:rPr>
          <w:rFonts w:ascii="Times New Roman" w:hAnsi="Times New Roman"/>
          <w:sz w:val="20"/>
        </w:rPr>
        <w:t>6</w:t>
      </w:r>
    </w:p>
    <w:p w14:paraId="38E63CAC" w14:textId="4C9D8759" w:rsidR="00A57614" w:rsidRPr="00B80C8C" w:rsidRDefault="009217E1"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membership  92</w:t>
      </w:r>
    </w:p>
    <w:p w14:paraId="73B2717E" w14:textId="22897B7E"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projects  5</w:t>
      </w:r>
      <w:r w:rsidR="009217E1">
        <w:rPr>
          <w:rFonts w:ascii="Times New Roman" w:hAnsi="Times New Roman"/>
          <w:sz w:val="20"/>
        </w:rPr>
        <w:t>6</w:t>
      </w:r>
    </w:p>
    <w:p w14:paraId="1FB8D4E7" w14:textId="3B42D64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recruitment drive  5</w:t>
      </w:r>
      <w:r w:rsidR="009217E1">
        <w:rPr>
          <w:rFonts w:ascii="Times New Roman" w:hAnsi="Times New Roman"/>
          <w:sz w:val="20"/>
        </w:rPr>
        <w:t>6</w:t>
      </w:r>
    </w:p>
    <w:p w14:paraId="10CC6B93" w14:textId="7ED8DBE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Reef Guardian Community and Stewardship Grants  5</w:t>
      </w:r>
      <w:r w:rsidR="009217E1">
        <w:rPr>
          <w:rFonts w:ascii="Times New Roman" w:hAnsi="Times New Roman"/>
          <w:sz w:val="20"/>
        </w:rPr>
        <w:t>3</w:t>
      </w:r>
    </w:p>
    <w:p w14:paraId="0D47AF16" w14:textId="51F83FD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two-day meeting of committee chairs  5</w:t>
      </w:r>
      <w:r w:rsidR="009217E1">
        <w:rPr>
          <w:rFonts w:ascii="Times New Roman" w:hAnsi="Times New Roman"/>
          <w:sz w:val="20"/>
        </w:rPr>
        <w:t>6</w:t>
      </w:r>
    </w:p>
    <w:p w14:paraId="121499D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#LovetheReef  23, 57</w:t>
      </w:r>
    </w:p>
    <w:p w14:paraId="3B5D8A9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0E9AAE62"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M</w:t>
      </w:r>
    </w:p>
    <w:p w14:paraId="5F208BD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Mackay area</w:t>
      </w:r>
    </w:p>
    <w:p w14:paraId="7EA09CD3" w14:textId="1A6B2D8B" w:rsidR="00A57614" w:rsidRPr="00B80C8C" w:rsidRDefault="009217E1"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regional engagement  56</w:t>
      </w:r>
    </w:p>
    <w:p w14:paraId="72AD4AED"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regional report card  26</w:t>
      </w:r>
    </w:p>
    <w:p w14:paraId="7D206519" w14:textId="44B177A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Mc</w:t>
      </w:r>
      <w:r w:rsidR="009217E1">
        <w:rPr>
          <w:rFonts w:ascii="Times New Roman" w:hAnsi="Times New Roman"/>
          <w:sz w:val="20"/>
        </w:rPr>
        <w:t>Kenzie, Margie  70</w:t>
      </w:r>
    </w:p>
    <w:p w14:paraId="5ED36BC9" w14:textId="2DC1355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macroalgae removal, Flo</w:t>
      </w:r>
      <w:r w:rsidR="009217E1">
        <w:rPr>
          <w:rFonts w:ascii="Times New Roman" w:hAnsi="Times New Roman"/>
          <w:sz w:val="20"/>
        </w:rPr>
        <w:t>rence Bay, Magnetic Island  63</w:t>
      </w:r>
    </w:p>
    <w:p w14:paraId="6FDAFA0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Magnetic Island</w:t>
      </w:r>
    </w:p>
    <w:p w14:paraId="3EB6A99F" w14:textId="289746E0" w:rsidR="00A57614" w:rsidRPr="00B80C8C" w:rsidRDefault="009217E1"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macroalgae removal  63</w:t>
      </w:r>
    </w:p>
    <w:p w14:paraId="009612E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TUMRA workshop  11, 31</w:t>
      </w:r>
    </w:p>
    <w:p w14:paraId="185FEF1A" w14:textId="228C7CB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mana</w:t>
      </w:r>
      <w:r w:rsidR="009217E1">
        <w:rPr>
          <w:rFonts w:ascii="Times New Roman" w:hAnsi="Times New Roman"/>
          <w:sz w:val="20"/>
        </w:rPr>
        <w:t>gement and accountability  66–84</w:t>
      </w:r>
    </w:p>
    <w:p w14:paraId="3364815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Mandubarra TUMRA  30, 32</w:t>
      </w:r>
    </w:p>
    <w:p w14:paraId="31C334EC" w14:textId="2E3B5290" w:rsidR="00A57614" w:rsidRPr="00B80C8C" w:rsidRDefault="009217E1"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manta tow surveys  62</w:t>
      </w:r>
    </w:p>
    <w:p w14:paraId="28D20E0D" w14:textId="4BDA4A9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marine aquarium fish and coral fi</w:t>
      </w:r>
      <w:r w:rsidR="009217E1">
        <w:rPr>
          <w:rFonts w:ascii="Times New Roman" w:hAnsi="Times New Roman"/>
          <w:sz w:val="20"/>
        </w:rPr>
        <w:t>sheries  55</w:t>
      </w:r>
    </w:p>
    <w:p w14:paraId="1D71CF6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marine debris</w:t>
      </w:r>
    </w:p>
    <w:p w14:paraId="322F110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education and stewardship activities  23</w:t>
      </w:r>
    </w:p>
    <w:p w14:paraId="52AD10D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position statement  23</w:t>
      </w:r>
    </w:p>
    <w:p w14:paraId="546D1C9B" w14:textId="04FB4515" w:rsidR="00A57614" w:rsidRPr="00B80C8C" w:rsidRDefault="009217E1"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reducing impacts of  96</w:t>
      </w:r>
    </w:p>
    <w:p w14:paraId="78EF438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 HQ education program  23</w:t>
      </w:r>
    </w:p>
    <w:p w14:paraId="0DFE1DA9" w14:textId="502A39A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Marine Monitoring Program  19, 24, 25–6, </w:t>
      </w:r>
      <w:r w:rsidR="00C8174B">
        <w:rPr>
          <w:rFonts w:ascii="Times New Roman" w:hAnsi="Times New Roman"/>
          <w:sz w:val="20"/>
        </w:rPr>
        <w:t>62, 95</w:t>
      </w:r>
    </w:p>
    <w:p w14:paraId="68C495DD"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monitoring programs; Reef 2050 Integrated Monitoring and Reporting Program</w:t>
      </w:r>
    </w:p>
    <w:p w14:paraId="58B6255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Marine World Heritage Programme  24</w:t>
      </w:r>
    </w:p>
    <w:p w14:paraId="5EC33D37" w14:textId="443C292F"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maritime events  61</w:t>
      </w:r>
    </w:p>
    <w:p w14:paraId="0310532E" w14:textId="779CB3CE"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marketing and advertising  92</w:t>
      </w:r>
    </w:p>
    <w:p w14:paraId="2453CA4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Martha Ridgeway</w:t>
      </w:r>
      <w:r w:rsidRPr="00B80C8C">
        <w:rPr>
          <w:rFonts w:ascii="Times New Roman" w:hAnsi="Times New Roman"/>
          <w:sz w:val="20"/>
        </w:rPr>
        <w:t xml:space="preserve"> (shipwreck)  30</w:t>
      </w:r>
    </w:p>
    <w:p w14:paraId="3D83D2F9" w14:textId="062E741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Ma</w:t>
      </w:r>
      <w:r w:rsidR="00C8174B">
        <w:rPr>
          <w:rFonts w:ascii="Times New Roman" w:hAnsi="Times New Roman"/>
          <w:sz w:val="20"/>
        </w:rPr>
        <w:t>ster Reef Guides program  13, 50</w:t>
      </w:r>
    </w:p>
    <w:p w14:paraId="05416863" w14:textId="31FCDFE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media and ad</w:t>
      </w:r>
      <w:r w:rsidR="00C8174B">
        <w:rPr>
          <w:rFonts w:ascii="Times New Roman" w:hAnsi="Times New Roman"/>
          <w:sz w:val="20"/>
        </w:rPr>
        <w:t>vertising organisations used  92</w:t>
      </w:r>
    </w:p>
    <w:p w14:paraId="394E4DD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mid-shelf and offshore environments, zoning plans  25</w:t>
      </w:r>
    </w:p>
    <w:p w14:paraId="0C0D33E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Mid-Year Economic Fiscal Outlook  19</w:t>
      </w:r>
    </w:p>
    <w:p w14:paraId="718E10D8" w14:textId="44E4A4C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Minister for the En</w:t>
      </w:r>
      <w:r w:rsidR="00C8174B">
        <w:rPr>
          <w:rFonts w:ascii="Times New Roman" w:hAnsi="Times New Roman"/>
          <w:sz w:val="20"/>
        </w:rPr>
        <w:t>vironment  3, 14, 16, 23, 27, 67</w:t>
      </w:r>
    </w:p>
    <w:p w14:paraId="7229111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monitoring programs  13, 23</w:t>
      </w:r>
    </w:p>
    <w:p w14:paraId="2C80E13E"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AIMS program  25</w:t>
      </w:r>
    </w:p>
    <w:p w14:paraId="674DCB2E" w14:textId="108E477F"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commercial fishing vessels  44</w:t>
      </w:r>
    </w:p>
    <w:p w14:paraId="2E78A4BD" w14:textId="1EB10C3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Eye on the Reef program  24, 49, </w:t>
      </w:r>
      <w:r w:rsidR="00C8174B">
        <w:rPr>
          <w:rFonts w:ascii="Times New Roman" w:hAnsi="Times New Roman"/>
          <w:sz w:val="20"/>
        </w:rPr>
        <w:t>54–5, 95</w:t>
      </w:r>
    </w:p>
    <w:p w14:paraId="6554B841" w14:textId="47CDE62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gaps identified and research </w:t>
      </w:r>
      <w:r w:rsidR="00C8174B">
        <w:rPr>
          <w:rFonts w:ascii="Times New Roman" w:hAnsi="Times New Roman"/>
          <w:sz w:val="20"/>
        </w:rPr>
        <w:t>commissioned  25, 55</w:t>
      </w:r>
    </w:p>
    <w:p w14:paraId="7E2D8E65" w14:textId="6BC8C51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reef health  25, </w:t>
      </w:r>
      <w:r w:rsidR="00C8174B">
        <w:rPr>
          <w:rFonts w:ascii="Times New Roman" w:hAnsi="Times New Roman"/>
          <w:sz w:val="20"/>
        </w:rPr>
        <w:t>54, 55, 62, 63</w:t>
      </w:r>
    </w:p>
    <w:p w14:paraId="34BCB16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research  25</w:t>
      </w:r>
    </w:p>
    <w:p w14:paraId="45EE87DF" w14:textId="030BB687"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seabirds  62</w:t>
      </w:r>
    </w:p>
    <w:p w14:paraId="6ADF4C7A" w14:textId="5296C985"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seagrass  25, 26, 62</w:t>
      </w:r>
    </w:p>
    <w:p w14:paraId="1385D5B1"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Marine Monitoring Program; Reef 2050 Integrated Monitoring and Reporting Program</w:t>
      </w:r>
    </w:p>
    <w:p w14:paraId="10639409" w14:textId="554DAEDC"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Moore Reef  62</w:t>
      </w:r>
    </w:p>
    <w:p w14:paraId="5732E19A" w14:textId="341EEC5F"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Morris, Wendy  14, 65–6, 68, 70</w:t>
      </w:r>
    </w:p>
    <w:p w14:paraId="5605C3F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363B873D"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N</w:t>
      </w:r>
    </w:p>
    <w:p w14:paraId="24C004F4" w14:textId="205E988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NAIDOC W</w:t>
      </w:r>
      <w:r w:rsidR="00C8174B">
        <w:rPr>
          <w:rFonts w:ascii="Times New Roman" w:hAnsi="Times New Roman"/>
          <w:sz w:val="20"/>
        </w:rPr>
        <w:t>eek  73</w:t>
      </w:r>
    </w:p>
    <w:p w14:paraId="758ADDA7" w14:textId="5B9591E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National Archives of Australia Di</w:t>
      </w:r>
      <w:r w:rsidR="00C8174B">
        <w:rPr>
          <w:rFonts w:ascii="Times New Roman" w:hAnsi="Times New Roman"/>
          <w:sz w:val="20"/>
        </w:rPr>
        <w:t>gital Continuity 2020 policy  42</w:t>
      </w:r>
    </w:p>
    <w:p w14:paraId="6B6647C7" w14:textId="1148A81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National D</w:t>
      </w:r>
      <w:r w:rsidR="00C8174B">
        <w:rPr>
          <w:rFonts w:ascii="Times New Roman" w:hAnsi="Times New Roman"/>
          <w:sz w:val="20"/>
        </w:rPr>
        <w:t>isability Strategy 2010–2020  79</w:t>
      </w:r>
    </w:p>
    <w:p w14:paraId="4DDC7DB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National Environmental Science Programme (NESP)  25</w:t>
      </w:r>
    </w:p>
    <w:p w14:paraId="1ED019B8" w14:textId="6134C97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Integrated Pest Management scientists  </w:t>
      </w:r>
      <w:r w:rsidR="00C8174B">
        <w:rPr>
          <w:rFonts w:ascii="Times New Roman" w:hAnsi="Times New Roman"/>
          <w:sz w:val="20"/>
        </w:rPr>
        <w:t>63</w:t>
      </w:r>
    </w:p>
    <w:p w14:paraId="307776D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Tropical Water Quality Hub  26</w:t>
      </w:r>
    </w:p>
    <w:p w14:paraId="72161AFF" w14:textId="12574F2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National R</w:t>
      </w:r>
      <w:r w:rsidR="00C8174B">
        <w:rPr>
          <w:rFonts w:ascii="Times New Roman" w:hAnsi="Times New Roman"/>
          <w:sz w:val="20"/>
        </w:rPr>
        <w:t>econciliation Week  73</w:t>
      </w:r>
    </w:p>
    <w:p w14:paraId="5516982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navigation maintenance works  36</w:t>
      </w:r>
    </w:p>
    <w:p w14:paraId="5ED70E9E" w14:textId="6DAA6063"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non-compliance activities  38</w:t>
      </w:r>
    </w:p>
    <w:p w14:paraId="7B589B1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Normanby River floods  26</w:t>
      </w:r>
    </w:p>
    <w:p w14:paraId="1141A29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Norway High Level Panel on Building a Sustainable Ocean Economy  24</w:t>
      </w:r>
    </w:p>
    <w:p w14:paraId="1E070C0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0F64BFC9"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O</w:t>
      </w:r>
    </w:p>
    <w:p w14:paraId="271E3CB1" w14:textId="0891050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O’Connor </w:t>
      </w:r>
      <w:r w:rsidR="00C8174B">
        <w:rPr>
          <w:rFonts w:ascii="Times New Roman" w:hAnsi="Times New Roman"/>
          <w:sz w:val="20"/>
        </w:rPr>
        <w:t>Marsden &amp; Associates Pty Ltd  76</w:t>
      </w:r>
    </w:p>
    <w:p w14:paraId="4E0B0E65" w14:textId="7891D28F"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offences  43–4</w:t>
      </w:r>
    </w:p>
    <w:p w14:paraId="19340618" w14:textId="555B80E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Office of the </w:t>
      </w:r>
      <w:r w:rsidR="00C8174B">
        <w:rPr>
          <w:rFonts w:ascii="Times New Roman" w:hAnsi="Times New Roman"/>
          <w:sz w:val="20"/>
        </w:rPr>
        <w:t>Great Barrier Reef (Qld)  66</w:t>
      </w:r>
    </w:p>
    <w:p w14:paraId="7BDA928B" w14:textId="37AF133B"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offices of the Authority  66</w:t>
      </w:r>
    </w:p>
    <w:p w14:paraId="0B34D7C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organisational structure  17</w:t>
      </w:r>
    </w:p>
    <w:p w14:paraId="0547D6A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Outcome 1 (GBRMPA)  16</w:t>
      </w:r>
    </w:p>
    <w:p w14:paraId="30036059" w14:textId="55E6A956"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goals  16, 75</w:t>
      </w:r>
    </w:p>
    <w:p w14:paraId="0C940456" w14:textId="53FCF70E"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resources for  86</w:t>
      </w:r>
    </w:p>
    <w:p w14:paraId="25770E1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Program 1.1 (GBRMPA)</w:t>
      </w:r>
    </w:p>
    <w:p w14:paraId="636460B2" w14:textId="4B68A02D"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Outlook Report 2014  27, 74</w:t>
      </w:r>
    </w:p>
    <w:p w14:paraId="1CDE6C6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Outlook Report 2019  10, 12, 22, 25, 26–7, 28</w:t>
      </w:r>
    </w:p>
    <w:p w14:paraId="1BF24A5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educational materials based on  27</w:t>
      </w:r>
    </w:p>
    <w:p w14:paraId="3919F28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findings to inform a review of Reef 2050 Plan  27</w:t>
      </w:r>
    </w:p>
    <w:p w14:paraId="3379C42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independent assessment of effectiveness of existing protection and management for the region in chapter seven of  27</w:t>
      </w:r>
    </w:p>
    <w:p w14:paraId="61665B2A"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World Heritage Centre request  27</w:t>
      </w:r>
    </w:p>
    <w:p w14:paraId="2EC43C0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outstanding universal value  12, 23</w:t>
      </w:r>
    </w:p>
    <w:p w14:paraId="3940270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overview  16–20</w:t>
      </w:r>
    </w:p>
    <w:p w14:paraId="6D26C1E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02E9FD96"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P</w:t>
      </w:r>
    </w:p>
    <w:p w14:paraId="65B2135F" w14:textId="5D011E2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Paddock to Reef Integrated Monitoring, Modelli</w:t>
      </w:r>
      <w:r w:rsidR="00C8174B">
        <w:rPr>
          <w:rFonts w:ascii="Times New Roman" w:hAnsi="Times New Roman"/>
          <w:sz w:val="20"/>
        </w:rPr>
        <w:t>ng and Reporting Program  26, 95</w:t>
      </w:r>
    </w:p>
    <w:p w14:paraId="7B9DFFF9" w14:textId="0CB08583"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papers by staff  98–9</w:t>
      </w:r>
    </w:p>
    <w:p w14:paraId="7771E9D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partnership arrangements  12</w:t>
      </w:r>
    </w:p>
    <w:p w14:paraId="6824DD02" w14:textId="794D677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funded through Reef Guardian comm</w:t>
      </w:r>
      <w:r w:rsidR="00C8174B">
        <w:rPr>
          <w:rFonts w:ascii="Times New Roman" w:hAnsi="Times New Roman"/>
          <w:sz w:val="20"/>
        </w:rPr>
        <w:t>unity and stewardship grants  53</w:t>
      </w:r>
    </w:p>
    <w:p w14:paraId="693F71F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with Great Barrier Reef Foundation  12, 23, 26</w:t>
      </w:r>
    </w:p>
    <w:p w14:paraId="4203DB3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with Reef Joint Field Management Program </w:t>
      </w:r>
      <w:r w:rsidRPr="00B80C8C">
        <w:rPr>
          <w:rFonts w:ascii="Times New Roman" w:hAnsi="Times New Roman"/>
          <w:i/>
          <w:iCs/>
          <w:sz w:val="20"/>
        </w:rPr>
        <w:t>see</w:t>
      </w:r>
      <w:r w:rsidRPr="00B80C8C">
        <w:rPr>
          <w:rFonts w:ascii="Times New Roman" w:hAnsi="Times New Roman"/>
          <w:sz w:val="20"/>
        </w:rPr>
        <w:t xml:space="preserve"> Reef Joint Field Management Program</w:t>
      </w:r>
    </w:p>
    <w:p w14:paraId="28FD6F3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with Reef Trust  12, 23, 26</w:t>
      </w:r>
    </w:p>
    <w:p w14:paraId="1DA0B7EC" w14:textId="2B3D94E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with researc</w:t>
      </w:r>
      <w:r w:rsidR="00C8174B">
        <w:rPr>
          <w:rFonts w:ascii="Times New Roman" w:hAnsi="Times New Roman"/>
          <w:sz w:val="20"/>
        </w:rPr>
        <w:t>h partners  24, 25, 26, 62, 64</w:t>
      </w:r>
    </w:p>
    <w:p w14:paraId="39BCA6E3" w14:textId="6B37CB5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with tourism industry  </w:t>
      </w:r>
      <w:r w:rsidR="00C8174B">
        <w:rPr>
          <w:rFonts w:ascii="Times New Roman" w:hAnsi="Times New Roman"/>
          <w:sz w:val="20"/>
        </w:rPr>
        <w:t>50, 95</w:t>
      </w:r>
    </w:p>
    <w:p w14:paraId="155B1740" w14:textId="52FAF50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with Traditional Owners  10, 11, 23, 31</w:t>
      </w:r>
      <w:r w:rsidR="00C8174B">
        <w:rPr>
          <w:rFonts w:ascii="Times New Roman" w:hAnsi="Times New Roman"/>
          <w:sz w:val="20"/>
        </w:rPr>
        <w:t>, 52, 95</w:t>
      </w:r>
    </w:p>
    <w:p w14:paraId="6297C25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Partnership Management Committee  12</w:t>
      </w:r>
    </w:p>
    <w:p w14:paraId="7307B0D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Pascoe River floods  26</w:t>
      </w:r>
    </w:p>
    <w:p w14:paraId="0918002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patrol vessels  42</w:t>
      </w:r>
    </w:p>
    <w:p w14:paraId="78CA75C3" w14:textId="1783BD5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Pec</w:t>
      </w:r>
      <w:r w:rsidR="00C8174B">
        <w:rPr>
          <w:rFonts w:ascii="Times New Roman" w:hAnsi="Times New Roman"/>
          <w:sz w:val="20"/>
        </w:rPr>
        <w:t>ha Kucha evening, Townsville  59</w:t>
      </w:r>
    </w:p>
    <w:p w14:paraId="0A14B061" w14:textId="606F60E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people w</w:t>
      </w:r>
      <w:r w:rsidR="00C8174B">
        <w:rPr>
          <w:rFonts w:ascii="Times New Roman" w:hAnsi="Times New Roman"/>
          <w:sz w:val="20"/>
        </w:rPr>
        <w:t>ith disabilities, access for  79</w:t>
      </w:r>
    </w:p>
    <w:p w14:paraId="56BF3A80" w14:textId="2229C4B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performance, ann</w:t>
      </w:r>
      <w:r w:rsidR="00C8174B">
        <w:rPr>
          <w:rFonts w:ascii="Times New Roman" w:hAnsi="Times New Roman"/>
          <w:sz w:val="20"/>
        </w:rPr>
        <w:t>ual performance statement  21–65</w:t>
      </w:r>
    </w:p>
    <w:p w14:paraId="0134225C" w14:textId="02C95CE5"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performance pay  82</w:t>
      </w:r>
    </w:p>
    <w:p w14:paraId="4816DF70" w14:textId="6439A131"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Periodic Review Report  43</w:t>
      </w:r>
    </w:p>
    <w:p w14:paraId="3086B87C" w14:textId="3BCB5E0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permission system  </w:t>
      </w:r>
      <w:r w:rsidR="00C8174B">
        <w:rPr>
          <w:rFonts w:ascii="Times New Roman" w:hAnsi="Times New Roman"/>
          <w:sz w:val="20"/>
        </w:rPr>
        <w:t>33–43</w:t>
      </w:r>
    </w:p>
    <w:p w14:paraId="3B604876" w14:textId="3BBEDAA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Adm</w:t>
      </w:r>
      <w:r w:rsidR="00C8174B">
        <w:rPr>
          <w:rFonts w:ascii="Times New Roman" w:hAnsi="Times New Roman"/>
          <w:sz w:val="20"/>
        </w:rPr>
        <w:t>inistrative Appeals Tribunal  37</w:t>
      </w:r>
    </w:p>
    <w:p w14:paraId="77C8A16B" w14:textId="59426F1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Annual</w:t>
      </w:r>
      <w:r w:rsidR="00C8174B">
        <w:rPr>
          <w:rFonts w:ascii="Times New Roman" w:hAnsi="Times New Roman"/>
          <w:sz w:val="20"/>
        </w:rPr>
        <w:t xml:space="preserve"> Permissions Compliance Plan  37</w:t>
      </w:r>
    </w:p>
    <w:p w14:paraId="66E57BCE" w14:textId="56D035C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compliance  </w:t>
      </w:r>
      <w:r w:rsidR="00C8174B">
        <w:rPr>
          <w:rFonts w:ascii="Times New Roman" w:hAnsi="Times New Roman"/>
          <w:sz w:val="20"/>
        </w:rPr>
        <w:t>37–8, 43–4, 45</w:t>
      </w:r>
    </w:p>
    <w:p w14:paraId="0CCB8A72" w14:textId="69E67B6A"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coordination with EPBC Act  42</w:t>
      </w:r>
    </w:p>
    <w:p w14:paraId="778AED82" w14:textId="075C693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Cost Recov</w:t>
      </w:r>
      <w:r w:rsidR="00C8174B">
        <w:rPr>
          <w:rFonts w:ascii="Times New Roman" w:hAnsi="Times New Roman"/>
          <w:sz w:val="20"/>
        </w:rPr>
        <w:t>ery Implementation Statement  41</w:t>
      </w:r>
    </w:p>
    <w:p w14:paraId="27C699FA" w14:textId="366FBCC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envir</w:t>
      </w:r>
      <w:r w:rsidR="00C8174B">
        <w:rPr>
          <w:rFonts w:ascii="Times New Roman" w:hAnsi="Times New Roman"/>
          <w:sz w:val="20"/>
        </w:rPr>
        <w:t>onmental management charge  39–40</w:t>
      </w:r>
    </w:p>
    <w:p w14:paraId="090DC824" w14:textId="0789D6F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environmental site</w:t>
      </w:r>
      <w:r w:rsidR="00C8174B">
        <w:rPr>
          <w:rFonts w:ascii="Times New Roman" w:hAnsi="Times New Roman"/>
          <w:sz w:val="20"/>
        </w:rPr>
        <w:t xml:space="preserve"> supervision  38</w:t>
      </w:r>
    </w:p>
    <w:p w14:paraId="70C3C905" w14:textId="4BC8E66B"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mana</w:t>
      </w:r>
      <w:r w:rsidR="00C8174B">
        <w:rPr>
          <w:rFonts w:ascii="Times New Roman" w:hAnsi="Times New Roman"/>
          <w:sz w:val="20"/>
        </w:rPr>
        <w:t>gement of defence activities  41</w:t>
      </w:r>
    </w:p>
    <w:p w14:paraId="2203AAA5" w14:textId="4BA0C64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w:t>
      </w:r>
      <w:r w:rsidR="00C8174B">
        <w:rPr>
          <w:rFonts w:ascii="Times New Roman" w:hAnsi="Times New Roman"/>
          <w:sz w:val="20"/>
        </w:rPr>
        <w:t>anagement of port activities  41</w:t>
      </w:r>
    </w:p>
    <w:p w14:paraId="01B65017" w14:textId="65B280F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non-compliance  </w:t>
      </w:r>
      <w:r w:rsidR="00C8174B">
        <w:rPr>
          <w:rFonts w:ascii="Times New Roman" w:hAnsi="Times New Roman"/>
          <w:sz w:val="20"/>
        </w:rPr>
        <w:t>38</w:t>
      </w:r>
    </w:p>
    <w:p w14:paraId="4A2B352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notifications and directions  36</w:t>
      </w:r>
    </w:p>
    <w:p w14:paraId="76A31F3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other decisions  36</w:t>
      </w:r>
    </w:p>
    <w:p w14:paraId="6AF17019" w14:textId="50EDC2AB"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Reef Management System  </w:t>
      </w:r>
      <w:r w:rsidR="00C8174B">
        <w:rPr>
          <w:rFonts w:ascii="Times New Roman" w:hAnsi="Times New Roman"/>
          <w:sz w:val="20"/>
        </w:rPr>
        <w:t>42, 44</w:t>
      </w:r>
    </w:p>
    <w:p w14:paraId="4B66574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regulatory framework  33</w:t>
      </w:r>
    </w:p>
    <w:p w14:paraId="30303EA7" w14:textId="6532C47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risk-based solutions to permissions  </w:t>
      </w:r>
      <w:r w:rsidR="00C8174B">
        <w:rPr>
          <w:rFonts w:ascii="Times New Roman" w:hAnsi="Times New Roman"/>
          <w:sz w:val="20"/>
        </w:rPr>
        <w:t>42–3</w:t>
      </w:r>
    </w:p>
    <w:p w14:paraId="45E0550C" w14:textId="4CEBBB00"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service level standards  </w:t>
      </w:r>
      <w:r w:rsidR="00C8174B">
        <w:rPr>
          <w:rFonts w:ascii="Times New Roman" w:hAnsi="Times New Roman"/>
          <w:sz w:val="20"/>
        </w:rPr>
        <w:t>40–1</w:t>
      </w:r>
    </w:p>
    <w:p w14:paraId="4A2B9908" w14:textId="7BDC54A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touris</w:t>
      </w:r>
      <w:r w:rsidR="00C8174B">
        <w:rPr>
          <w:rFonts w:ascii="Times New Roman" w:hAnsi="Times New Roman"/>
          <w:sz w:val="20"/>
        </w:rPr>
        <w:t>m permissions, policy review  42</w:t>
      </w:r>
    </w:p>
    <w:p w14:paraId="059AA26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permits</w:t>
      </w:r>
    </w:p>
    <w:p w14:paraId="1855CCE6" w14:textId="372FA8C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Permi</w:t>
      </w:r>
      <w:r w:rsidR="00C8174B">
        <w:rPr>
          <w:rFonts w:ascii="Times New Roman" w:hAnsi="Times New Roman"/>
          <w:sz w:val="20"/>
        </w:rPr>
        <w:t>ssion System Service Charter  40</w:t>
      </w:r>
    </w:p>
    <w:p w14:paraId="2EA247DB"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permits</w:t>
      </w:r>
    </w:p>
    <w:p w14:paraId="22AB6E28" w14:textId="40CE048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applications r</w:t>
      </w:r>
      <w:r w:rsidR="00C8174B">
        <w:rPr>
          <w:rFonts w:ascii="Times New Roman" w:hAnsi="Times New Roman"/>
          <w:sz w:val="20"/>
        </w:rPr>
        <w:t>eceived and decisions made  34</w:t>
      </w:r>
    </w:p>
    <w:p w14:paraId="25ADC6F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applications refused, reconsidered or appealed  36</w:t>
      </w:r>
    </w:p>
    <w:p w14:paraId="16B650FD"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assessment approaches  33</w:t>
      </w:r>
    </w:p>
    <w:p w14:paraId="6B4DC54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legislation affecting  33</w:t>
      </w:r>
    </w:p>
    <w:p w14:paraId="2196776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managed  33–4</w:t>
      </w:r>
    </w:p>
    <w:p w14:paraId="246EB9CE" w14:textId="506C0829"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multiple permissions  36</w:t>
      </w:r>
    </w:p>
    <w:p w14:paraId="46DAC71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number of decisions by risk assessment level  34</w:t>
      </w:r>
    </w:p>
    <w:p w14:paraId="52147A1F" w14:textId="2E96994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Permits Online system  </w:t>
      </w:r>
      <w:r w:rsidR="00C8174B">
        <w:rPr>
          <w:rFonts w:ascii="Times New Roman" w:hAnsi="Times New Roman"/>
          <w:sz w:val="20"/>
        </w:rPr>
        <w:t>42, 45</w:t>
      </w:r>
    </w:p>
    <w:p w14:paraId="769DDD0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total number of applications under assessment at any one time  35</w:t>
      </w:r>
    </w:p>
    <w:p w14:paraId="2134AF8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pesticide monitoring  25, 26</w:t>
      </w:r>
    </w:p>
    <w:p w14:paraId="7D3FB0FA" w14:textId="3458F21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plans of m</w:t>
      </w:r>
      <w:r w:rsidR="00C8174B">
        <w:rPr>
          <w:rFonts w:ascii="Times New Roman" w:hAnsi="Times New Roman"/>
          <w:sz w:val="20"/>
        </w:rPr>
        <w:t>anagement  18</w:t>
      </w:r>
    </w:p>
    <w:p w14:paraId="0F75513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Plastic Pollution Reduction Plan  23</w:t>
      </w:r>
    </w:p>
    <w:p w14:paraId="22B9A87D" w14:textId="4151129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poaching  13, </w:t>
      </w:r>
      <w:r w:rsidR="00C8174B">
        <w:rPr>
          <w:rFonts w:ascii="Times New Roman" w:hAnsi="Times New Roman"/>
          <w:sz w:val="20"/>
        </w:rPr>
        <w:t>44, 95</w:t>
      </w:r>
    </w:p>
    <w:p w14:paraId="47818067" w14:textId="2440BC8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Poiner, Ian  14, </w:t>
      </w:r>
      <w:r w:rsidR="00C8174B">
        <w:rPr>
          <w:rFonts w:ascii="Times New Roman" w:hAnsi="Times New Roman"/>
          <w:sz w:val="20"/>
        </w:rPr>
        <w:t>67, 70</w:t>
      </w:r>
    </w:p>
    <w:p w14:paraId="4E27C3B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Chairperson</w:t>
      </w:r>
    </w:p>
    <w:p w14:paraId="668C0437" w14:textId="1D75F61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Policy a</w:t>
      </w:r>
      <w:r w:rsidR="00C8174B">
        <w:rPr>
          <w:rFonts w:ascii="Times New Roman" w:hAnsi="Times New Roman"/>
          <w:sz w:val="20"/>
        </w:rPr>
        <w:t>nd Planning Section (GBRMPA)  44</w:t>
      </w:r>
    </w:p>
    <w:p w14:paraId="248AAFC9" w14:textId="0C92376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Policy and Planning Strategic Roadmap  10, 30–1, </w:t>
      </w:r>
      <w:r w:rsidR="00C8174B">
        <w:rPr>
          <w:rFonts w:ascii="Times New Roman" w:hAnsi="Times New Roman"/>
          <w:sz w:val="20"/>
        </w:rPr>
        <w:t>42, 44</w:t>
      </w:r>
    </w:p>
    <w:p w14:paraId="77868AE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development  30</w:t>
      </w:r>
    </w:p>
    <w:p w14:paraId="7F8AEA45"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key streams of work  30–1</w:t>
      </w:r>
    </w:p>
    <w:p w14:paraId="0F4A681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roadmap tools  31</w:t>
      </w:r>
    </w:p>
    <w:p w14:paraId="3488A435" w14:textId="6C8903A4" w:rsidR="00A57614" w:rsidRPr="00B80C8C" w:rsidRDefault="00C8174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port activities, management  41</w:t>
      </w:r>
    </w:p>
    <w:p w14:paraId="79105B4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Port Curtis Coral Coast Regional TUMRA  30, 31, 32</w:t>
      </w:r>
    </w:p>
    <w:p w14:paraId="038A53F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Portfolio Budget Statements 2018–19  16</w:t>
      </w:r>
    </w:p>
    <w:p w14:paraId="6CC4D65E" w14:textId="573AA94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presentations by staff  </w:t>
      </w:r>
      <w:r w:rsidR="00C8174B">
        <w:rPr>
          <w:rFonts w:ascii="Times New Roman" w:hAnsi="Times New Roman"/>
          <w:sz w:val="20"/>
        </w:rPr>
        <w:t>99–101</w:t>
      </w:r>
    </w:p>
    <w:p w14:paraId="5660BC99" w14:textId="699A061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priority conservation actions (Reef resilience)  </w:t>
      </w:r>
      <w:r w:rsidR="00C8174B">
        <w:rPr>
          <w:rFonts w:ascii="Times New Roman" w:hAnsi="Times New Roman"/>
          <w:sz w:val="20"/>
        </w:rPr>
        <w:t>62, 65</w:t>
      </w:r>
    </w:p>
    <w:p w14:paraId="58301B83" w14:textId="1F8AE6F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 xml:space="preserve">priority intervention actions (Reef resilience)  11, </w:t>
      </w:r>
      <w:r w:rsidR="00C8174B">
        <w:rPr>
          <w:rFonts w:ascii="Times New Roman" w:hAnsi="Times New Roman"/>
          <w:sz w:val="20"/>
        </w:rPr>
        <w:t>61, 65</w:t>
      </w:r>
    </w:p>
    <w:p w14:paraId="489C59F0" w14:textId="75D3821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procurement and contrac</w:t>
      </w:r>
      <w:r w:rsidR="00C8174B">
        <w:rPr>
          <w:rFonts w:ascii="Times New Roman" w:hAnsi="Times New Roman"/>
          <w:sz w:val="20"/>
        </w:rPr>
        <w:t>t management, internal audit  72</w:t>
      </w:r>
    </w:p>
    <w:p w14:paraId="313334DD" w14:textId="3D72E5F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procurement initiativ</w:t>
      </w:r>
      <w:r w:rsidR="00C8174B">
        <w:rPr>
          <w:rFonts w:ascii="Times New Roman" w:hAnsi="Times New Roman"/>
          <w:sz w:val="20"/>
        </w:rPr>
        <w:t>es to support small business  84</w:t>
      </w:r>
    </w:p>
    <w:p w14:paraId="147FD29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Program 1.1 (GBRMPA)  16</w:t>
      </w:r>
    </w:p>
    <w:p w14:paraId="06BF79BA" w14:textId="6406CD0E" w:rsidR="00A57614" w:rsidRPr="00B80C8C" w:rsidRDefault="00C8174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expenses and resources  86–7</w:t>
      </w:r>
    </w:p>
    <w:p w14:paraId="7AAD79E2" w14:textId="7BBF8E2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Program area 1: providing expert knowledge to influence and advise key decision makers on managing, reducing or avoiding significant t</w:t>
      </w:r>
      <w:r w:rsidR="00C8174B">
        <w:rPr>
          <w:rFonts w:ascii="Times New Roman" w:hAnsi="Times New Roman"/>
          <w:sz w:val="20"/>
        </w:rPr>
        <w:t>hreats to the Reef  16, 22–8, 75</w:t>
      </w:r>
    </w:p>
    <w:p w14:paraId="6C29BE7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analysis of performance against purpose  27–8</w:t>
      </w:r>
    </w:p>
    <w:p w14:paraId="187D0D0A"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results against performance criterion  22–7</w:t>
      </w:r>
    </w:p>
    <w:p w14:paraId="1069ED7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summary of performance results  22</w:t>
      </w:r>
    </w:p>
    <w:p w14:paraId="4AC77D84" w14:textId="6E55350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Program area 2: regulating and ensuring Marine Par</w:t>
      </w:r>
      <w:r w:rsidR="00C8174B">
        <w:rPr>
          <w:rFonts w:ascii="Times New Roman" w:hAnsi="Times New Roman"/>
          <w:sz w:val="20"/>
        </w:rPr>
        <w:t>k user compliance  17, 29–46, 75</w:t>
      </w:r>
    </w:p>
    <w:p w14:paraId="62270CE3" w14:textId="7BFDBFF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analysis of p</w:t>
      </w:r>
      <w:r w:rsidR="00C8174B">
        <w:rPr>
          <w:rFonts w:ascii="Times New Roman" w:hAnsi="Times New Roman"/>
          <w:sz w:val="20"/>
        </w:rPr>
        <w:t>erformance against purpose  44–5</w:t>
      </w:r>
    </w:p>
    <w:p w14:paraId="0F265BCD" w14:textId="5F98181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case study: celebrating 40 yea</w:t>
      </w:r>
      <w:r w:rsidR="00C8174B">
        <w:rPr>
          <w:rFonts w:ascii="Times New Roman" w:hAnsi="Times New Roman"/>
          <w:sz w:val="20"/>
        </w:rPr>
        <w:t>rs of joint field management  46</w:t>
      </w:r>
    </w:p>
    <w:p w14:paraId="4D9C7A3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results against performance criterion  29–43</w:t>
      </w:r>
    </w:p>
    <w:p w14:paraId="0708CF3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summary of performance results  29</w:t>
      </w:r>
    </w:p>
    <w:p w14:paraId="780359C2" w14:textId="216F87D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Program area 3: educating and fostering stewardship to enhanc</w:t>
      </w:r>
      <w:r w:rsidR="00C8174B">
        <w:rPr>
          <w:rFonts w:ascii="Times New Roman" w:hAnsi="Times New Roman"/>
          <w:sz w:val="20"/>
        </w:rPr>
        <w:t>e protection of the Reef  17, 47–49, 75</w:t>
      </w:r>
    </w:p>
    <w:p w14:paraId="33975852" w14:textId="2C4E2EC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analysis of</w:t>
      </w:r>
      <w:r w:rsidR="00C8174B">
        <w:rPr>
          <w:rFonts w:ascii="Times New Roman" w:hAnsi="Times New Roman"/>
          <w:sz w:val="20"/>
        </w:rPr>
        <w:t xml:space="preserve"> performance against purpose  59</w:t>
      </w:r>
    </w:p>
    <w:p w14:paraId="50240A8B" w14:textId="75D7CC9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case study: Interna</w:t>
      </w:r>
      <w:r w:rsidR="00C8174B">
        <w:rPr>
          <w:rFonts w:ascii="Times New Roman" w:hAnsi="Times New Roman"/>
          <w:sz w:val="20"/>
        </w:rPr>
        <w:t>tional Year of the Reef 2018  59</w:t>
      </w:r>
    </w:p>
    <w:p w14:paraId="11B55EA6" w14:textId="54522AB0"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results agai</w:t>
      </w:r>
      <w:r w:rsidR="00C8174B">
        <w:rPr>
          <w:rFonts w:ascii="Times New Roman" w:hAnsi="Times New Roman"/>
          <w:sz w:val="20"/>
        </w:rPr>
        <w:t>nst performance criterion  48–57</w:t>
      </w:r>
    </w:p>
    <w:p w14:paraId="75FCCC36" w14:textId="4D63563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summary of perform</w:t>
      </w:r>
      <w:r w:rsidR="00C8174B">
        <w:rPr>
          <w:rFonts w:ascii="Times New Roman" w:hAnsi="Times New Roman"/>
          <w:sz w:val="20"/>
        </w:rPr>
        <w:t>ance results  48</w:t>
      </w:r>
    </w:p>
    <w:p w14:paraId="7E331F83" w14:textId="2822D53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Program area 4: enhancing reef resilience through continuous improvement and new initiatives across all aspe</w:t>
      </w:r>
      <w:r w:rsidR="00C8174B">
        <w:rPr>
          <w:rFonts w:ascii="Times New Roman" w:hAnsi="Times New Roman"/>
          <w:sz w:val="20"/>
        </w:rPr>
        <w:t xml:space="preserve">cts of management  17, </w:t>
      </w:r>
      <w:r w:rsidR="005B5A08">
        <w:rPr>
          <w:rFonts w:ascii="Times New Roman" w:hAnsi="Times New Roman"/>
          <w:sz w:val="20"/>
        </w:rPr>
        <w:t>60–5</w:t>
      </w:r>
      <w:r w:rsidR="00C8174B">
        <w:rPr>
          <w:rFonts w:ascii="Times New Roman" w:hAnsi="Times New Roman"/>
          <w:sz w:val="20"/>
        </w:rPr>
        <w:t>, 75</w:t>
      </w:r>
    </w:p>
    <w:p w14:paraId="0A4CD403" w14:textId="44D2973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analysis of</w:t>
      </w:r>
      <w:r w:rsidR="005B5A08">
        <w:rPr>
          <w:rFonts w:ascii="Times New Roman" w:hAnsi="Times New Roman"/>
          <w:sz w:val="20"/>
        </w:rPr>
        <w:t xml:space="preserve"> performance against purpose  65</w:t>
      </w:r>
    </w:p>
    <w:p w14:paraId="406E2E76" w14:textId="207EEBA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results against performance criteria  </w:t>
      </w:r>
      <w:r w:rsidR="005B5A08">
        <w:rPr>
          <w:rFonts w:ascii="Times New Roman" w:hAnsi="Times New Roman"/>
          <w:sz w:val="20"/>
        </w:rPr>
        <w:t>60–5</w:t>
      </w:r>
    </w:p>
    <w:p w14:paraId="5DF9479F" w14:textId="50AF3DE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summary of</w:t>
      </w:r>
      <w:r w:rsidR="005B5A08">
        <w:rPr>
          <w:rFonts w:ascii="Times New Roman" w:hAnsi="Times New Roman"/>
          <w:sz w:val="20"/>
        </w:rPr>
        <w:t xml:space="preserve"> performance results  60</w:t>
      </w:r>
    </w:p>
    <w:p w14:paraId="3F3D8809" w14:textId="7F54F3B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proper</w:t>
      </w:r>
      <w:r w:rsidR="005B5A08">
        <w:rPr>
          <w:rFonts w:ascii="Times New Roman" w:hAnsi="Times New Roman"/>
          <w:sz w:val="20"/>
        </w:rPr>
        <w:t>ty and facilities management  82</w:t>
      </w:r>
    </w:p>
    <w:p w14:paraId="3698A2FA" w14:textId="02E6942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‘Protect Your Patch’ education campaign  13, </w:t>
      </w:r>
      <w:r w:rsidR="005B5A08">
        <w:rPr>
          <w:rFonts w:ascii="Times New Roman" w:hAnsi="Times New Roman"/>
          <w:sz w:val="20"/>
        </w:rPr>
        <w:t>45, 52, 56</w:t>
      </w:r>
    </w:p>
    <w:p w14:paraId="18B12544" w14:textId="42E6388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protected sp</w:t>
      </w:r>
      <w:r w:rsidR="005B5A08">
        <w:rPr>
          <w:rFonts w:ascii="Times New Roman" w:hAnsi="Times New Roman"/>
          <w:sz w:val="20"/>
        </w:rPr>
        <w:t>ecies, records and sightings  55</w:t>
      </w:r>
    </w:p>
    <w:p w14:paraId="5EEF7060" w14:textId="667AB16E"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protective security  82</w:t>
      </w:r>
    </w:p>
    <w:p w14:paraId="22B70871" w14:textId="23F0D7B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Protective Security Policy</w:t>
      </w:r>
      <w:r w:rsidR="005B5A08">
        <w:rPr>
          <w:rFonts w:ascii="Times New Roman" w:hAnsi="Times New Roman"/>
          <w:sz w:val="20"/>
        </w:rPr>
        <w:t xml:space="preserve"> Framework compliance review  72</w:t>
      </w:r>
    </w:p>
    <w:p w14:paraId="62CB8A4D" w14:textId="23C0CBD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Protective</w:t>
      </w:r>
      <w:r w:rsidR="005B5A08">
        <w:rPr>
          <w:rFonts w:ascii="Times New Roman" w:hAnsi="Times New Roman"/>
          <w:sz w:val="20"/>
        </w:rPr>
        <w:t xml:space="preserve"> Security Steering Committee  82</w:t>
      </w:r>
    </w:p>
    <w:p w14:paraId="35858F1B" w14:textId="20171EE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Public Governance, Performance and Accountability Act 2013</w:t>
      </w:r>
      <w:r w:rsidRPr="00B80C8C">
        <w:rPr>
          <w:rFonts w:ascii="Times New Roman" w:hAnsi="Times New Roman"/>
          <w:sz w:val="20"/>
        </w:rPr>
        <w:t xml:space="preserve">  3, 18, 21, </w:t>
      </w:r>
      <w:r w:rsidR="005B5A08">
        <w:rPr>
          <w:rFonts w:ascii="Times New Roman" w:hAnsi="Times New Roman"/>
          <w:sz w:val="20"/>
        </w:rPr>
        <w:t>66, 71, 83, 103</w:t>
      </w:r>
    </w:p>
    <w:p w14:paraId="5FCFBE32" w14:textId="2C5EEB8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Public Governance, Performa</w:t>
      </w:r>
      <w:r w:rsidR="005B5A08">
        <w:rPr>
          <w:rFonts w:ascii="Times New Roman" w:hAnsi="Times New Roman"/>
          <w:sz w:val="20"/>
        </w:rPr>
        <w:t>nce and Accountability Rules  83</w:t>
      </w:r>
    </w:p>
    <w:p w14:paraId="3FC077A1" w14:textId="2B309C15"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public moorings  36, 62</w:t>
      </w:r>
    </w:p>
    <w:p w14:paraId="55BA31CE" w14:textId="720090F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Public Services Act 1999</w:t>
      </w:r>
      <w:r w:rsidRPr="00B80C8C">
        <w:rPr>
          <w:rFonts w:ascii="Times New Roman" w:hAnsi="Times New Roman"/>
          <w:sz w:val="20"/>
        </w:rPr>
        <w:t xml:space="preserve">  3, 18, 19, </w:t>
      </w:r>
      <w:r w:rsidR="005B5A08">
        <w:rPr>
          <w:rFonts w:ascii="Times New Roman" w:hAnsi="Times New Roman"/>
          <w:sz w:val="20"/>
        </w:rPr>
        <w:t>66, 67, 76, 80</w:t>
      </w:r>
    </w:p>
    <w:p w14:paraId="63158F44" w14:textId="260E58A9"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publications  98–9</w:t>
      </w:r>
    </w:p>
    <w:p w14:paraId="4D25FEF7" w14:textId="76616DE4"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purchasing  83–4</w:t>
      </w:r>
    </w:p>
    <w:p w14:paraId="45B32CB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05C719F0"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Q</w:t>
      </w:r>
    </w:p>
    <w:p w14:paraId="423ABB2B" w14:textId="4C05B03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Queensland Boating and Fisheries Patrol  </w:t>
      </w:r>
      <w:r w:rsidR="005B5A08">
        <w:rPr>
          <w:rFonts w:ascii="Times New Roman" w:hAnsi="Times New Roman"/>
          <w:sz w:val="20"/>
        </w:rPr>
        <w:t>39,43</w:t>
      </w:r>
    </w:p>
    <w:p w14:paraId="622B3630" w14:textId="65B8B21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Queensland Department of Agriculture and Fisheries  36, </w:t>
      </w:r>
      <w:r w:rsidR="005B5A08">
        <w:rPr>
          <w:rFonts w:ascii="Times New Roman" w:hAnsi="Times New Roman"/>
          <w:sz w:val="20"/>
        </w:rPr>
        <w:t>41, 42</w:t>
      </w:r>
    </w:p>
    <w:p w14:paraId="2ECAB9E9" w14:textId="5259AED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Queensland Department of Environment and Science  19, 30, 4</w:t>
      </w:r>
      <w:r w:rsidR="005B5A08">
        <w:rPr>
          <w:rFonts w:ascii="Times New Roman" w:hAnsi="Times New Roman"/>
          <w:sz w:val="20"/>
        </w:rPr>
        <w:t>1</w:t>
      </w:r>
    </w:p>
    <w:p w14:paraId="324AFDC1" w14:textId="37CB8F2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financial statements (Reef Joint Field Manag</w:t>
      </w:r>
      <w:r w:rsidR="005B5A08">
        <w:rPr>
          <w:rFonts w:ascii="Times New Roman" w:hAnsi="Times New Roman"/>
          <w:sz w:val="20"/>
        </w:rPr>
        <w:t>ement Program)  102</w:t>
      </w:r>
    </w:p>
    <w:p w14:paraId="01F5B45A" w14:textId="2E3755B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Offi</w:t>
      </w:r>
      <w:r w:rsidR="005B5A08">
        <w:rPr>
          <w:rFonts w:ascii="Times New Roman" w:hAnsi="Times New Roman"/>
          <w:sz w:val="20"/>
        </w:rPr>
        <w:t>ce of the Great Barrier Reef  66</w:t>
      </w:r>
    </w:p>
    <w:p w14:paraId="4A148F0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Queensland Government</w:t>
      </w:r>
    </w:p>
    <w:p w14:paraId="11BED696" w14:textId="5E2FC300"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agen</w:t>
      </w:r>
      <w:r w:rsidR="005B5A08">
        <w:rPr>
          <w:rFonts w:ascii="Times New Roman" w:hAnsi="Times New Roman"/>
          <w:sz w:val="20"/>
        </w:rPr>
        <w:t>cy partnerships with  22, 45, 66</w:t>
      </w:r>
    </w:p>
    <w:p w14:paraId="613AEBF7" w14:textId="000EAC9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financial statements (Reef Joi</w:t>
      </w:r>
      <w:r w:rsidR="005B5A08">
        <w:rPr>
          <w:rFonts w:ascii="Times New Roman" w:hAnsi="Times New Roman"/>
          <w:sz w:val="20"/>
        </w:rPr>
        <w:t>nt Field Management Program)  102</w:t>
      </w:r>
    </w:p>
    <w:p w14:paraId="2C7B5AC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Reef 2050 Integrated Monitoring and Reporting Program </w:t>
      </w:r>
      <w:r w:rsidRPr="00B80C8C">
        <w:rPr>
          <w:rFonts w:ascii="Times New Roman" w:hAnsi="Times New Roman"/>
          <w:i/>
          <w:iCs/>
          <w:sz w:val="20"/>
        </w:rPr>
        <w:t>see</w:t>
      </w:r>
      <w:r w:rsidRPr="00B80C8C">
        <w:rPr>
          <w:rFonts w:ascii="Times New Roman" w:hAnsi="Times New Roman"/>
          <w:sz w:val="20"/>
        </w:rPr>
        <w:t xml:space="preserve"> Reef 2050 Integrated Monitoring and Reporting Program (RIMReP)</w:t>
      </w:r>
    </w:p>
    <w:p w14:paraId="1355EA9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Reef Joint Field Management Program </w:t>
      </w:r>
      <w:r w:rsidRPr="00B80C8C">
        <w:rPr>
          <w:rFonts w:ascii="Times New Roman" w:hAnsi="Times New Roman"/>
          <w:i/>
          <w:iCs/>
          <w:sz w:val="20"/>
        </w:rPr>
        <w:t>see</w:t>
      </w:r>
      <w:r w:rsidRPr="00B80C8C">
        <w:rPr>
          <w:rFonts w:ascii="Times New Roman" w:hAnsi="Times New Roman"/>
          <w:sz w:val="20"/>
        </w:rPr>
        <w:t xml:space="preserve"> Reef Joint Field Management Program</w:t>
      </w:r>
    </w:p>
    <w:p w14:paraId="62159771"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Shark Control Program  36</w:t>
      </w:r>
    </w:p>
    <w:p w14:paraId="715FBC2A" w14:textId="7FB4EDD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Queensland off</w:t>
      </w:r>
      <w:r w:rsidR="005B5A08">
        <w:rPr>
          <w:rFonts w:ascii="Times New Roman" w:hAnsi="Times New Roman"/>
          <w:sz w:val="20"/>
        </w:rPr>
        <w:t>ences (recreational fishing)  44</w:t>
      </w:r>
    </w:p>
    <w:p w14:paraId="00C2899A" w14:textId="52D1513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Queensland Parks and Wildlife Service  </w:t>
      </w:r>
      <w:r w:rsidR="005B5A08">
        <w:rPr>
          <w:rFonts w:ascii="Times New Roman" w:hAnsi="Times New Roman"/>
          <w:sz w:val="20"/>
        </w:rPr>
        <w:t>39, 43, 45</w:t>
      </w:r>
    </w:p>
    <w:p w14:paraId="4225939D" w14:textId="27B5936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agency partner</w:t>
      </w:r>
      <w:r w:rsidR="005B5A08">
        <w:rPr>
          <w:rFonts w:ascii="Times New Roman" w:hAnsi="Times New Roman"/>
          <w:sz w:val="20"/>
        </w:rPr>
        <w:t>ship with  30, 31, 43</w:t>
      </w:r>
    </w:p>
    <w:p w14:paraId="369CD07E" w14:textId="477BE1C5"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compliance and surveillance  43</w:t>
      </w:r>
    </w:p>
    <w:p w14:paraId="38F74AA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Marine Monitoring Program  25</w:t>
      </w:r>
    </w:p>
    <w:p w14:paraId="01F73964" w14:textId="1C87B24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stre</w:t>
      </w:r>
      <w:r w:rsidR="005B5A08">
        <w:rPr>
          <w:rFonts w:ascii="Times New Roman" w:hAnsi="Times New Roman"/>
          <w:sz w:val="20"/>
        </w:rPr>
        <w:t>amlining permissions roadmap  43</w:t>
      </w:r>
    </w:p>
    <w:p w14:paraId="0461739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Reef Joint Field Management Program</w:t>
      </w:r>
    </w:p>
    <w:p w14:paraId="299B4B09" w14:textId="0CFD35E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Queensland Port Association</w:t>
      </w:r>
      <w:r w:rsidR="005B5A08">
        <w:rPr>
          <w:rFonts w:ascii="Times New Roman" w:hAnsi="Times New Roman"/>
          <w:sz w:val="20"/>
        </w:rPr>
        <w:t>, Memoranda of Understanding  41</w:t>
      </w:r>
    </w:p>
    <w:p w14:paraId="459A5C12" w14:textId="1B625E5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Queensland Sustainable Fisheries Strategy 2017–2027</w:t>
      </w:r>
      <w:r w:rsidRPr="00B80C8C">
        <w:rPr>
          <w:rFonts w:ascii="Times New Roman" w:hAnsi="Times New Roman"/>
          <w:sz w:val="20"/>
        </w:rPr>
        <w:t xml:space="preserve">  </w:t>
      </w:r>
      <w:r w:rsidR="005B5A08">
        <w:rPr>
          <w:rFonts w:ascii="Times New Roman" w:hAnsi="Times New Roman"/>
          <w:sz w:val="20"/>
        </w:rPr>
        <w:t>44, 55, 56, 58</w:t>
      </w:r>
    </w:p>
    <w:p w14:paraId="4DCAF7E4" w14:textId="09A9CE6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Queensl</w:t>
      </w:r>
      <w:r w:rsidR="005B5A08">
        <w:rPr>
          <w:rFonts w:ascii="Times New Roman" w:hAnsi="Times New Roman"/>
          <w:sz w:val="20"/>
        </w:rPr>
        <w:t>and University of Technology  62</w:t>
      </w:r>
    </w:p>
    <w:p w14:paraId="7E94C3C9" w14:textId="613A977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Queensland Water Police</w:t>
      </w:r>
      <w:r w:rsidR="005B5A08">
        <w:rPr>
          <w:rFonts w:ascii="Times New Roman" w:hAnsi="Times New Roman"/>
          <w:sz w:val="20"/>
        </w:rPr>
        <w:t xml:space="preserve"> and Maritime Border Command  43</w:t>
      </w:r>
    </w:p>
    <w:p w14:paraId="2C27EDA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12D60933"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R</w:t>
      </w:r>
    </w:p>
    <w:p w14:paraId="382BACF7" w14:textId="6A564079"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lastRenderedPageBreak/>
        <w:t>Reconciliation Action Plan  73</w:t>
      </w:r>
    </w:p>
    <w:p w14:paraId="7E97457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recreational fishing</w:t>
      </w:r>
    </w:p>
    <w:p w14:paraId="0C51AA60" w14:textId="785EA77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compliance and monitoring  </w:t>
      </w:r>
      <w:r w:rsidR="005B5A08">
        <w:rPr>
          <w:rFonts w:ascii="Times New Roman" w:hAnsi="Times New Roman"/>
          <w:sz w:val="20"/>
        </w:rPr>
        <w:t>43–4, 45</w:t>
      </w:r>
    </w:p>
    <w:p w14:paraId="3401CFF6" w14:textId="7533776B"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sustainability issues  55</w:t>
      </w:r>
    </w:p>
    <w:p w14:paraId="4493D4DA" w14:textId="3D3CBA2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zoning education campaigns  </w:t>
      </w:r>
      <w:r w:rsidR="005B5A08">
        <w:rPr>
          <w:rFonts w:ascii="Times New Roman" w:hAnsi="Times New Roman"/>
          <w:sz w:val="20"/>
        </w:rPr>
        <w:t>44, 45</w:t>
      </w:r>
    </w:p>
    <w:p w14:paraId="765989C8" w14:textId="10ACB80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recycling </w:t>
      </w:r>
      <w:r w:rsidR="005B5A08">
        <w:rPr>
          <w:rFonts w:ascii="Times New Roman" w:hAnsi="Times New Roman"/>
          <w:sz w:val="20"/>
        </w:rPr>
        <w:t>and use of recycled products  97</w:t>
      </w:r>
    </w:p>
    <w:p w14:paraId="6407AEA5" w14:textId="41FCA8F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2050 Integrated Monitoring and Reporting Program (RIMR</w:t>
      </w:r>
      <w:r w:rsidR="005B5A08">
        <w:rPr>
          <w:rFonts w:ascii="Times New Roman" w:hAnsi="Times New Roman"/>
          <w:sz w:val="20"/>
        </w:rPr>
        <w:t>eP)  12–13, 19, 22, 24–5, 26, 94</w:t>
      </w:r>
    </w:p>
    <w:p w14:paraId="15C3ECDA"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development phase integration principles  24</w:t>
      </w:r>
    </w:p>
    <w:p w14:paraId="186212CE"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engaging with experts to develop the framework  24</w:t>
      </w:r>
    </w:p>
    <w:p w14:paraId="057837BD" w14:textId="72032519"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gaps in  25, 55</w:t>
      </w:r>
    </w:p>
    <w:p w14:paraId="6FFF0B6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Indigenous heritage strategy  25</w:t>
      </w:r>
    </w:p>
    <w:p w14:paraId="26653BA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key achievements  24–5</w:t>
      </w:r>
    </w:p>
    <w:p w14:paraId="14AEF374" w14:textId="67EDF59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reef knowledge and informati</w:t>
      </w:r>
      <w:r w:rsidR="005B5A08">
        <w:rPr>
          <w:rFonts w:ascii="Times New Roman" w:hAnsi="Times New Roman"/>
          <w:sz w:val="20"/>
        </w:rPr>
        <w:t>on system  12–13, 24–5, 27–8, 65</w:t>
      </w:r>
    </w:p>
    <w:p w14:paraId="16BE64F0" w14:textId="33817FB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Reef 2050 Long-term Sustainability Plan</w:t>
      </w:r>
      <w:r w:rsidRPr="00B80C8C">
        <w:rPr>
          <w:rFonts w:ascii="Times New Roman" w:hAnsi="Times New Roman"/>
          <w:sz w:val="20"/>
        </w:rPr>
        <w:t xml:space="preserve"> (Reef 2050 Plan)  12, 16, 22, 23, 24, 28, </w:t>
      </w:r>
      <w:r w:rsidR="005B5A08">
        <w:rPr>
          <w:rFonts w:ascii="Times New Roman" w:hAnsi="Times New Roman"/>
          <w:sz w:val="20"/>
        </w:rPr>
        <w:t>45, 74, 94</w:t>
      </w:r>
    </w:p>
    <w:p w14:paraId="2132FCB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full review  12, 27</w:t>
      </w:r>
    </w:p>
    <w:p w14:paraId="3C15D4C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mid-term review  12, 27</w:t>
      </w:r>
    </w:p>
    <w:p w14:paraId="2C91413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review based on findings from Outlook Report 2019  27</w:t>
      </w:r>
    </w:p>
    <w:p w14:paraId="5B7EDFA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2050 Plan Insights Report  27</w:t>
      </w:r>
    </w:p>
    <w:p w14:paraId="2D56BDE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2050 Plan Joint Secretariat  22</w:t>
      </w:r>
    </w:p>
    <w:p w14:paraId="73BFC4D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2050 Water Quality Improvement Plan 2018–22  26</w:t>
      </w:r>
    </w:p>
    <w:p w14:paraId="1EEE82D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2050 Water Quality Report Card  26</w:t>
      </w:r>
    </w:p>
    <w:p w14:paraId="3F1DF76D" w14:textId="0AD92BD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Advisory Committees  </w:t>
      </w:r>
      <w:r w:rsidR="005B5A08">
        <w:rPr>
          <w:rFonts w:ascii="Times New Roman" w:hAnsi="Times New Roman"/>
          <w:sz w:val="20"/>
        </w:rPr>
        <w:t>66, 73–4</w:t>
      </w:r>
    </w:p>
    <w:p w14:paraId="7BA9E67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Blueprint </w:t>
      </w:r>
      <w:r w:rsidRPr="00B80C8C">
        <w:rPr>
          <w:rFonts w:ascii="Times New Roman" w:hAnsi="Times New Roman"/>
          <w:i/>
          <w:iCs/>
          <w:sz w:val="20"/>
        </w:rPr>
        <w:t>see</w:t>
      </w:r>
      <w:r w:rsidRPr="00B80C8C">
        <w:rPr>
          <w:rFonts w:ascii="Times New Roman" w:hAnsi="Times New Roman"/>
          <w:sz w:val="20"/>
        </w:rPr>
        <w:t xml:space="preserve"> </w:t>
      </w:r>
      <w:r w:rsidRPr="00B80C8C">
        <w:rPr>
          <w:rFonts w:ascii="Times New Roman" w:hAnsi="Times New Roman"/>
          <w:i/>
          <w:iCs/>
          <w:sz w:val="20"/>
        </w:rPr>
        <w:t>Great Barrier Reef blueprint for resilience</w:t>
      </w:r>
    </w:p>
    <w:p w14:paraId="3FFB4337" w14:textId="648D718A"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Reef catchments  24</w:t>
      </w:r>
    </w:p>
    <w:p w14:paraId="254E62A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Catchments (organisation)  25</w:t>
      </w:r>
    </w:p>
    <w:p w14:paraId="4B2C94E9" w14:textId="7E9553B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Discovery Course  </w:t>
      </w:r>
      <w:r w:rsidR="005B5A08">
        <w:rPr>
          <w:rFonts w:ascii="Times New Roman" w:hAnsi="Times New Roman"/>
          <w:sz w:val="20"/>
        </w:rPr>
        <w:t>51</w:t>
      </w:r>
    </w:p>
    <w:p w14:paraId="08599779" w14:textId="590E2FE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education programs and experiences  </w:t>
      </w:r>
      <w:r w:rsidR="005B5A08">
        <w:rPr>
          <w:rFonts w:ascii="Times New Roman" w:hAnsi="Times New Roman"/>
          <w:sz w:val="20"/>
        </w:rPr>
        <w:t>47, 48–9, 53, 58, 92</w:t>
      </w:r>
    </w:p>
    <w:p w14:paraId="7014B4DA" w14:textId="06169EB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Engagement (branch)  17, </w:t>
      </w:r>
      <w:r w:rsidR="005B5A08">
        <w:rPr>
          <w:rFonts w:ascii="Times New Roman" w:hAnsi="Times New Roman"/>
          <w:sz w:val="20"/>
        </w:rPr>
        <w:t>66, 71</w:t>
      </w:r>
    </w:p>
    <w:p w14:paraId="656AFC5D" w14:textId="3F49C07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Guardian Community and Stewardship Grants  </w:t>
      </w:r>
      <w:r w:rsidR="005B5A08">
        <w:rPr>
          <w:rFonts w:ascii="Times New Roman" w:hAnsi="Times New Roman"/>
          <w:sz w:val="20"/>
        </w:rPr>
        <w:t>53, 84</w:t>
      </w:r>
    </w:p>
    <w:p w14:paraId="54606EA6" w14:textId="50E8DADC"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objectives  53</w:t>
      </w:r>
    </w:p>
    <w:p w14:paraId="1281C19B" w14:textId="5F3BD10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Guardian Councils Program  </w:t>
      </w:r>
      <w:r w:rsidR="005B5A08">
        <w:rPr>
          <w:rFonts w:ascii="Times New Roman" w:hAnsi="Times New Roman"/>
          <w:sz w:val="20"/>
        </w:rPr>
        <w:t>52–3, 58</w:t>
      </w:r>
    </w:p>
    <w:p w14:paraId="16ED0EFC" w14:textId="18DA4A64"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Reef Guardian Fishers  55</w:t>
      </w:r>
    </w:p>
    <w:p w14:paraId="1F648B74" w14:textId="7F293A2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Guardian Grant Guid</w:t>
      </w:r>
      <w:r w:rsidR="005B5A08">
        <w:rPr>
          <w:rFonts w:ascii="Times New Roman" w:hAnsi="Times New Roman"/>
          <w:sz w:val="20"/>
        </w:rPr>
        <w:t>elines, reviewed and updated  53</w:t>
      </w:r>
    </w:p>
    <w:p w14:paraId="6F469391" w14:textId="5CDC10F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w:t>
      </w:r>
      <w:r w:rsidR="005B5A08">
        <w:rPr>
          <w:rFonts w:ascii="Times New Roman" w:hAnsi="Times New Roman"/>
          <w:sz w:val="20"/>
        </w:rPr>
        <w:t>Guardian Research Grants  26, 84</w:t>
      </w:r>
    </w:p>
    <w:p w14:paraId="019804E3" w14:textId="1AF08DA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Guardian Schools program  </w:t>
      </w:r>
      <w:r w:rsidR="005B5A08">
        <w:rPr>
          <w:rFonts w:ascii="Times New Roman" w:hAnsi="Times New Roman"/>
          <w:sz w:val="20"/>
        </w:rPr>
        <w:t>51, 58, 96</w:t>
      </w:r>
    </w:p>
    <w:p w14:paraId="40001876" w14:textId="31FA08A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Fut</w:t>
      </w:r>
      <w:r w:rsidR="005B5A08">
        <w:rPr>
          <w:rFonts w:ascii="Times New Roman" w:hAnsi="Times New Roman"/>
          <w:sz w:val="20"/>
        </w:rPr>
        <w:t>ure Leaders Eco Challenges  51–2</w:t>
      </w:r>
    </w:p>
    <w:p w14:paraId="5EB72FD9" w14:textId="0A60ED6E"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number of schools involved  58</w:t>
      </w:r>
    </w:p>
    <w:p w14:paraId="34B379FD" w14:textId="151B79B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partner</w:t>
      </w:r>
      <w:r w:rsidR="005B5A08">
        <w:rPr>
          <w:rFonts w:ascii="Times New Roman" w:hAnsi="Times New Roman"/>
          <w:sz w:val="20"/>
        </w:rPr>
        <w:t>ship with Traditional Owners  52</w:t>
      </w:r>
    </w:p>
    <w:p w14:paraId="645BB6CD" w14:textId="51E7753F"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‘Protect your Patch’  52</w:t>
      </w:r>
    </w:p>
    <w:p w14:paraId="2D80B2C9" w14:textId="7BF5C03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teacher profe</w:t>
      </w:r>
      <w:r w:rsidR="005B5A08">
        <w:rPr>
          <w:rFonts w:ascii="Times New Roman" w:hAnsi="Times New Roman"/>
          <w:sz w:val="20"/>
        </w:rPr>
        <w:t>ssional development workshop  50</w:t>
      </w:r>
    </w:p>
    <w:p w14:paraId="3D579A78" w14:textId="3AA281E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w:t>
      </w:r>
      <w:r w:rsidR="005B5A08">
        <w:rPr>
          <w:rFonts w:ascii="Times New Roman" w:hAnsi="Times New Roman"/>
          <w:sz w:val="20"/>
        </w:rPr>
        <w:t xml:space="preserve"> Guardian Sea Country Grants  53</w:t>
      </w:r>
    </w:p>
    <w:p w14:paraId="64CDB214" w14:textId="6C0774F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Guardians  </w:t>
      </w:r>
      <w:r w:rsidR="005B5A08">
        <w:rPr>
          <w:rFonts w:ascii="Times New Roman" w:hAnsi="Times New Roman"/>
          <w:sz w:val="20"/>
        </w:rPr>
        <w:t>47, 53, 95</w:t>
      </w:r>
    </w:p>
    <w:p w14:paraId="423583DB" w14:textId="6D85B52D"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regional activities  56</w:t>
      </w:r>
    </w:p>
    <w:p w14:paraId="1A103331" w14:textId="428E47C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stewardship programs and activities  23, </w:t>
      </w:r>
      <w:r w:rsidR="005B5A08">
        <w:rPr>
          <w:rFonts w:ascii="Times New Roman" w:hAnsi="Times New Roman"/>
          <w:sz w:val="20"/>
        </w:rPr>
        <w:t>50, 52–2, 55, 95</w:t>
      </w:r>
    </w:p>
    <w:p w14:paraId="7A888EFA" w14:textId="1C5278A3"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Reef Havens project  62</w:t>
      </w:r>
    </w:p>
    <w:p w14:paraId="63E2052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health</w:t>
      </w:r>
    </w:p>
    <w:p w14:paraId="70EC9E94" w14:textId="5FBE435F"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Eye on the Reef program  55</w:t>
      </w:r>
    </w:p>
    <w:p w14:paraId="408C85CF" w14:textId="721E933E"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monitoring of  25, </w:t>
      </w:r>
      <w:r w:rsidR="005B5A08">
        <w:rPr>
          <w:rFonts w:ascii="Times New Roman" w:hAnsi="Times New Roman"/>
          <w:sz w:val="20"/>
        </w:rPr>
        <w:t>54, 55, 62, 63, 65</w:t>
      </w:r>
    </w:p>
    <w:p w14:paraId="69F61B5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Outlook Report 2019</w:t>
      </w:r>
    </w:p>
    <w:p w14:paraId="21846500" w14:textId="094BE65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Health and Impact Surveys  25, </w:t>
      </w:r>
      <w:r w:rsidR="005B5A08">
        <w:rPr>
          <w:rFonts w:ascii="Times New Roman" w:hAnsi="Times New Roman"/>
          <w:sz w:val="20"/>
        </w:rPr>
        <w:t>55, 62, 63, 65</w:t>
      </w:r>
    </w:p>
    <w:p w14:paraId="6F237CE6" w14:textId="497BDBF8"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Reef Heron</w:t>
      </w:r>
      <w:r w:rsidR="005B5A08">
        <w:rPr>
          <w:rFonts w:ascii="Times New Roman" w:hAnsi="Times New Roman"/>
          <w:sz w:val="20"/>
        </w:rPr>
        <w:t xml:space="preserve"> (patrol vessel)  43</w:t>
      </w:r>
    </w:p>
    <w:p w14:paraId="3F7B83D5" w14:textId="46D87A93" w:rsidR="00A57614" w:rsidRPr="00B80C8C" w:rsidRDefault="005B5A08"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Reef HQ Aquarium  19, 47</w:t>
      </w:r>
    </w:p>
    <w:p w14:paraId="007D5B06" w14:textId="35A6A239"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asset management plan  83</w:t>
      </w:r>
    </w:p>
    <w:p w14:paraId="6419A415" w14:textId="4D090690"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awards  49</w:t>
      </w:r>
    </w:p>
    <w:p w14:paraId="46B8AE9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casual staff  20</w:t>
      </w:r>
    </w:p>
    <w:p w14:paraId="360ED0EA" w14:textId="0BEC9EC6"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ECO Certification  97</w:t>
      </w:r>
    </w:p>
    <w:p w14:paraId="717176B9" w14:textId="60834A8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education outreach programs  </w:t>
      </w:r>
      <w:r w:rsidR="005B5A08">
        <w:rPr>
          <w:rFonts w:ascii="Times New Roman" w:hAnsi="Times New Roman"/>
          <w:sz w:val="20"/>
        </w:rPr>
        <w:t>50, 59</w:t>
      </w:r>
    </w:p>
    <w:p w14:paraId="28E48F9E" w14:textId="0A1C71EB"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education programs  13, </w:t>
      </w:r>
      <w:r w:rsidR="005B5A08">
        <w:rPr>
          <w:rFonts w:ascii="Times New Roman" w:hAnsi="Times New Roman"/>
          <w:sz w:val="20"/>
        </w:rPr>
        <w:t>47, 48–9, 57, 58</w:t>
      </w:r>
    </w:p>
    <w:p w14:paraId="63667657" w14:textId="3B4929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energy</w:t>
      </w:r>
      <w:r w:rsidR="005B5A08">
        <w:rPr>
          <w:rFonts w:ascii="Times New Roman" w:hAnsi="Times New Roman"/>
          <w:sz w:val="20"/>
        </w:rPr>
        <w:t xml:space="preserve"> efficiency  96</w:t>
      </w:r>
    </w:p>
    <w:p w14:paraId="6CD6CE8E" w14:textId="7631B9D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exhibitions and exhibits  </w:t>
      </w:r>
      <w:r w:rsidR="005B5A08">
        <w:rPr>
          <w:rFonts w:ascii="Times New Roman" w:hAnsi="Times New Roman"/>
          <w:sz w:val="20"/>
        </w:rPr>
        <w:t>47, 49, 50, 57, 58</w:t>
      </w:r>
    </w:p>
    <w:p w14:paraId="07BF0D75" w14:textId="3C778310"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as high risk area  78</w:t>
      </w:r>
    </w:p>
    <w:p w14:paraId="4773FC53" w14:textId="1EFD028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hosts JCU’s Aboriginal and Torres Strait Islander in Marine Scien</w:t>
      </w:r>
      <w:r w:rsidR="005B5A08">
        <w:rPr>
          <w:rFonts w:ascii="Times New Roman" w:hAnsi="Times New Roman"/>
          <w:sz w:val="20"/>
        </w:rPr>
        <w:t>ce (ATSIMS) program students  49</w:t>
      </w:r>
    </w:p>
    <w:p w14:paraId="47A3C62E" w14:textId="23D33DE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International Year</w:t>
      </w:r>
      <w:r w:rsidR="005B5A08">
        <w:rPr>
          <w:rFonts w:ascii="Times New Roman" w:hAnsi="Times New Roman"/>
          <w:sz w:val="20"/>
        </w:rPr>
        <w:t xml:space="preserve"> of the Reef 2018 activities  59</w:t>
      </w:r>
    </w:p>
    <w:p w14:paraId="70F6BE3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marine debris education program  23</w:t>
      </w:r>
    </w:p>
    <w:p w14:paraId="44ECD060" w14:textId="7938E44F"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lastRenderedPageBreak/>
        <w:t>marketing  92</w:t>
      </w:r>
    </w:p>
    <w:p w14:paraId="4C02BEED" w14:textId="79C514F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as national education centre for the Reef  13, 20, </w:t>
      </w:r>
      <w:r w:rsidR="005B5A08">
        <w:rPr>
          <w:rFonts w:ascii="Times New Roman" w:hAnsi="Times New Roman"/>
          <w:sz w:val="20"/>
        </w:rPr>
        <w:t>47, 48, 59</w:t>
      </w:r>
    </w:p>
    <w:p w14:paraId="206371F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non-financial assets write down  14, 19</w:t>
      </w:r>
    </w:p>
    <w:p w14:paraId="221747AD" w14:textId="7F83DF5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professional development workshop for R</w:t>
      </w:r>
      <w:r w:rsidR="005B5A08">
        <w:rPr>
          <w:rFonts w:ascii="Times New Roman" w:hAnsi="Times New Roman"/>
          <w:sz w:val="20"/>
        </w:rPr>
        <w:t>eef Guardian School teachers  50</w:t>
      </w:r>
    </w:p>
    <w:p w14:paraId="72258DDD" w14:textId="4EC5DF78"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solar power station  96</w:t>
      </w:r>
    </w:p>
    <w:p w14:paraId="25C04535" w14:textId="2F00D292"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study abroad programs  50</w:t>
      </w:r>
    </w:p>
    <w:p w14:paraId="5C2BC7B6" w14:textId="3C2A5F1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videoconferencing program  13, </w:t>
      </w:r>
      <w:r w:rsidR="005B5A08">
        <w:rPr>
          <w:rFonts w:ascii="Times New Roman" w:hAnsi="Times New Roman"/>
          <w:sz w:val="20"/>
        </w:rPr>
        <w:t>50–1, 59</w:t>
      </w:r>
    </w:p>
    <w:p w14:paraId="16997992" w14:textId="0F4EE590"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visitor numbers  13, 49</w:t>
      </w:r>
    </w:p>
    <w:p w14:paraId="18D99176" w14:textId="7B14EEA3"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visitor surveys  49</w:t>
      </w:r>
    </w:p>
    <w:p w14:paraId="6DAE10EA" w14:textId="4510D9DE"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visitors  13, 49</w:t>
      </w:r>
    </w:p>
    <w:p w14:paraId="49CBD1ED" w14:textId="18F626C5"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volunteers  20, 49</w:t>
      </w:r>
    </w:p>
    <w:p w14:paraId="2B4140BF" w14:textId="1548C44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HQ a</w:t>
      </w:r>
      <w:r w:rsidR="005B5A08">
        <w:rPr>
          <w:rFonts w:ascii="Times New Roman" w:hAnsi="Times New Roman"/>
          <w:sz w:val="20"/>
        </w:rPr>
        <w:t>nd Property Services section  82</w:t>
      </w:r>
      <w:bookmarkStart w:id="490" w:name="_GoBack"/>
      <w:bookmarkEnd w:id="490"/>
    </w:p>
    <w:p w14:paraId="015DBC74" w14:textId="719B58B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w:t>
      </w:r>
      <w:r w:rsidR="005B5A08">
        <w:rPr>
          <w:rFonts w:ascii="Times New Roman" w:hAnsi="Times New Roman"/>
          <w:sz w:val="20"/>
        </w:rPr>
        <w:t>ef HQ Volunteers Association  49</w:t>
      </w:r>
    </w:p>
    <w:p w14:paraId="0413522F" w14:textId="44A823A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incident response framework  </w:t>
      </w:r>
      <w:r w:rsidR="005B5A08">
        <w:rPr>
          <w:rFonts w:ascii="Times New Roman" w:hAnsi="Times New Roman"/>
          <w:sz w:val="20"/>
        </w:rPr>
        <w:t>61, 65</w:t>
      </w:r>
    </w:p>
    <w:p w14:paraId="744496B6" w14:textId="3F7F147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Integrated Monitoring and Reporting Projec</w:t>
      </w:r>
      <w:r w:rsidR="005B5A08">
        <w:rPr>
          <w:rFonts w:ascii="Times New Roman" w:hAnsi="Times New Roman"/>
          <w:sz w:val="20"/>
        </w:rPr>
        <w:t>t management, internal audit  72</w:t>
      </w:r>
    </w:p>
    <w:p w14:paraId="0656ADF4" w14:textId="0E87B6B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intervention research trials  36, </w:t>
      </w:r>
      <w:r w:rsidR="005B5A08">
        <w:rPr>
          <w:rFonts w:ascii="Times New Roman" w:hAnsi="Times New Roman"/>
          <w:sz w:val="20"/>
        </w:rPr>
        <w:t>62</w:t>
      </w:r>
    </w:p>
    <w:p w14:paraId="465C182C" w14:textId="2389D77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Joint Field Management Program  11, 14, 30, </w:t>
      </w:r>
      <w:r w:rsidR="005B5A08">
        <w:rPr>
          <w:rFonts w:ascii="Times New Roman" w:hAnsi="Times New Roman"/>
          <w:sz w:val="20"/>
        </w:rPr>
        <w:t>43–4, 61, 65, 96</w:t>
      </w:r>
    </w:p>
    <w:p w14:paraId="5618221B" w14:textId="2689ECB6"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aerial surveillance  43</w:t>
      </w:r>
    </w:p>
    <w:p w14:paraId="76E142A4" w14:textId="1095B07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celebrating 40 y</w:t>
      </w:r>
      <w:r w:rsidR="005B5A08">
        <w:rPr>
          <w:rFonts w:ascii="Times New Roman" w:hAnsi="Times New Roman"/>
          <w:sz w:val="20"/>
        </w:rPr>
        <w:t>ears of field management  13, 46</w:t>
      </w:r>
    </w:p>
    <w:p w14:paraId="3AC68FCE" w14:textId="75115B1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commercial fishing of</w:t>
      </w:r>
      <w:r w:rsidR="005B5A08">
        <w:rPr>
          <w:rFonts w:ascii="Times New Roman" w:hAnsi="Times New Roman"/>
          <w:sz w:val="20"/>
        </w:rPr>
        <w:t>fences  44</w:t>
      </w:r>
    </w:p>
    <w:p w14:paraId="6E879FFC" w14:textId="264FF5B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commer</w:t>
      </w:r>
      <w:r w:rsidR="005B5A08">
        <w:rPr>
          <w:rFonts w:ascii="Times New Roman" w:hAnsi="Times New Roman"/>
          <w:sz w:val="20"/>
        </w:rPr>
        <w:t>cial fishing vessel tracking  44</w:t>
      </w:r>
    </w:p>
    <w:p w14:paraId="641171B1" w14:textId="117D0B9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communic</w:t>
      </w:r>
      <w:r w:rsidR="005B5A08">
        <w:rPr>
          <w:rFonts w:ascii="Times New Roman" w:hAnsi="Times New Roman"/>
          <w:sz w:val="20"/>
        </w:rPr>
        <w:t>ation with Marine Park users  45</w:t>
      </w:r>
    </w:p>
    <w:p w14:paraId="0C4389EA" w14:textId="702F68A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compliance  </w:t>
      </w:r>
      <w:r w:rsidR="005B5A08">
        <w:rPr>
          <w:rFonts w:ascii="Times New Roman" w:hAnsi="Times New Roman"/>
          <w:sz w:val="20"/>
        </w:rPr>
        <w:t>43, 45</w:t>
      </w:r>
    </w:p>
    <w:p w14:paraId="160E9E17" w14:textId="7194198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w:t>
      </w:r>
      <w:r w:rsidR="005B5A08">
        <w:rPr>
          <w:rFonts w:ascii="Times New Roman" w:hAnsi="Times New Roman"/>
          <w:sz w:val="20"/>
        </w:rPr>
        <w:t>ompliance patrol vessel days  43</w:t>
      </w:r>
    </w:p>
    <w:p w14:paraId="49D3A827" w14:textId="02043A9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core activities  </w:t>
      </w:r>
      <w:r w:rsidR="005B5A08">
        <w:rPr>
          <w:rFonts w:ascii="Times New Roman" w:hAnsi="Times New Roman"/>
          <w:sz w:val="20"/>
        </w:rPr>
        <w:t>43, 45</w:t>
      </w:r>
    </w:p>
    <w:p w14:paraId="57E6CB2A"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crown-of-thorns starfish </w:t>
      </w:r>
      <w:r w:rsidRPr="00B80C8C">
        <w:rPr>
          <w:rFonts w:ascii="Times New Roman" w:hAnsi="Times New Roman"/>
          <w:i/>
          <w:iCs/>
          <w:sz w:val="20"/>
        </w:rPr>
        <w:t>see</w:t>
      </w:r>
      <w:r w:rsidRPr="00B80C8C">
        <w:rPr>
          <w:rFonts w:ascii="Times New Roman" w:hAnsi="Times New Roman"/>
          <w:sz w:val="20"/>
        </w:rPr>
        <w:t xml:space="preserve"> crown-of-thorns starfish</w:t>
      </w:r>
    </w:p>
    <w:p w14:paraId="4C0CF2C8" w14:textId="51561B6E"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field reporting system  43</w:t>
      </w:r>
    </w:p>
    <w:p w14:paraId="27CACB68" w14:textId="35A7074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financi</w:t>
      </w:r>
      <w:r w:rsidR="005B5A08">
        <w:rPr>
          <w:rFonts w:ascii="Times New Roman" w:hAnsi="Times New Roman"/>
          <w:sz w:val="20"/>
        </w:rPr>
        <w:t>al statements  102</w:t>
      </w:r>
    </w:p>
    <w:p w14:paraId="29EA2C13" w14:textId="5603F24C"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funding  13, 16, 19, 43</w:t>
      </w:r>
    </w:p>
    <w:p w14:paraId="17A99FD5" w14:textId="7AAB769A"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Indigenous engagement in  44</w:t>
      </w:r>
    </w:p>
    <w:p w14:paraId="61657A6E" w14:textId="56A950B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infringement notices issued  </w:t>
      </w:r>
      <w:r w:rsidR="005B5A08">
        <w:rPr>
          <w:rFonts w:ascii="Times New Roman" w:hAnsi="Times New Roman"/>
          <w:sz w:val="20"/>
        </w:rPr>
        <w:t>44, 45</w:t>
      </w:r>
    </w:p>
    <w:p w14:paraId="0D16B5D1" w14:textId="6C29364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localised r</w:t>
      </w:r>
      <w:r w:rsidR="005B5A08">
        <w:rPr>
          <w:rFonts w:ascii="Times New Roman" w:hAnsi="Times New Roman"/>
          <w:sz w:val="20"/>
        </w:rPr>
        <w:t>eef restoration activities  62</w:t>
      </w:r>
    </w:p>
    <w:p w14:paraId="3B49BCF6" w14:textId="4FC43578"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macroalgae removal project  62</w:t>
      </w:r>
    </w:p>
    <w:p w14:paraId="16E2FF63" w14:textId="237E4F1F"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maritime events  61</w:t>
      </w:r>
    </w:p>
    <w:p w14:paraId="1D6C4086" w14:textId="7669F88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offences  4</w:t>
      </w:r>
      <w:r w:rsidR="005B5A08">
        <w:rPr>
          <w:rFonts w:ascii="Times New Roman" w:hAnsi="Times New Roman"/>
          <w:sz w:val="20"/>
        </w:rPr>
        <w:t>3–4</w:t>
      </w:r>
    </w:p>
    <w:p w14:paraId="5CF41A10" w14:textId="7A307C49"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priority conservation actions  </w:t>
      </w:r>
      <w:r w:rsidR="005B5A08">
        <w:rPr>
          <w:rFonts w:ascii="Times New Roman" w:hAnsi="Times New Roman"/>
          <w:sz w:val="20"/>
        </w:rPr>
        <w:t>62, 66</w:t>
      </w:r>
    </w:p>
    <w:p w14:paraId="1B98B94C" w14:textId="6E44ECA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recreational fishing offences  </w:t>
      </w:r>
      <w:r w:rsidR="005B5A08">
        <w:rPr>
          <w:rFonts w:ascii="Times New Roman" w:hAnsi="Times New Roman"/>
          <w:sz w:val="20"/>
        </w:rPr>
        <w:t>2, 43</w:t>
      </w:r>
    </w:p>
    <w:p w14:paraId="4D095826" w14:textId="71D4C93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 Health and Impact Surveys  25, 6</w:t>
      </w:r>
      <w:r w:rsidR="005B5A08">
        <w:rPr>
          <w:rFonts w:ascii="Times New Roman" w:hAnsi="Times New Roman"/>
          <w:sz w:val="20"/>
        </w:rPr>
        <w:t>2</w:t>
      </w:r>
    </w:p>
    <w:p w14:paraId="7A8784D7" w14:textId="3F0F877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Reef incident response framework  </w:t>
      </w:r>
      <w:r w:rsidR="005B5A08">
        <w:rPr>
          <w:rFonts w:ascii="Times New Roman" w:hAnsi="Times New Roman"/>
          <w:sz w:val="20"/>
        </w:rPr>
        <w:t>61, 65</w:t>
      </w:r>
    </w:p>
    <w:p w14:paraId="3C00208B" w14:textId="1C9603CB"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seabird surveys  62</w:t>
      </w:r>
    </w:p>
    <w:p w14:paraId="6BED58D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staff recruitment  13</w:t>
      </w:r>
    </w:p>
    <w:p w14:paraId="0B7578D0" w14:textId="4878715A" w:rsidR="00A57614" w:rsidRPr="00B80C8C" w:rsidRDefault="005B5A08"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surveillance activities  43</w:t>
      </w:r>
    </w:p>
    <w:p w14:paraId="34A8753E" w14:textId="1D157E3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knowledge and informati</w:t>
      </w:r>
      <w:r w:rsidR="005B5A08">
        <w:rPr>
          <w:rFonts w:ascii="Times New Roman" w:hAnsi="Times New Roman"/>
          <w:sz w:val="20"/>
        </w:rPr>
        <w:t>on system  12–13, 24–5, 27–8, 65</w:t>
      </w:r>
    </w:p>
    <w:p w14:paraId="3DA68F69" w14:textId="1653FE3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Man</w:t>
      </w:r>
      <w:r w:rsidR="005B5A08">
        <w:rPr>
          <w:rFonts w:ascii="Times New Roman" w:hAnsi="Times New Roman"/>
          <w:sz w:val="20"/>
        </w:rPr>
        <w:t>agement System (RMS)  42</w:t>
      </w:r>
    </w:p>
    <w:p w14:paraId="39D8785A" w14:textId="6DC95AD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integrated p</w:t>
      </w:r>
      <w:r w:rsidR="005B5A08">
        <w:rPr>
          <w:rFonts w:ascii="Times New Roman" w:hAnsi="Times New Roman"/>
          <w:sz w:val="20"/>
        </w:rPr>
        <w:t>ermissions compliance module  42</w:t>
      </w:r>
    </w:p>
    <w:p w14:paraId="408DD9EE" w14:textId="06538B0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Permits Online  </w:t>
      </w:r>
      <w:r w:rsidR="005B5A08">
        <w:rPr>
          <w:rFonts w:ascii="Times New Roman" w:hAnsi="Times New Roman"/>
          <w:sz w:val="20"/>
        </w:rPr>
        <w:t>41, 45</w:t>
      </w:r>
    </w:p>
    <w:p w14:paraId="1CEE5302" w14:textId="0159D1F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Protection (branch)  17, </w:t>
      </w:r>
      <w:r w:rsidR="00C5465A">
        <w:rPr>
          <w:rFonts w:ascii="Times New Roman" w:hAnsi="Times New Roman"/>
          <w:sz w:val="20"/>
        </w:rPr>
        <w:t>66, 71, 77, 82</w:t>
      </w:r>
    </w:p>
    <w:p w14:paraId="7DF33B81" w14:textId="60713958"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reef protection markers  36, 62</w:t>
      </w:r>
    </w:p>
    <w:p w14:paraId="773EC483" w14:textId="2A6E1234"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Reef Ranger</w:t>
      </w:r>
      <w:r w:rsidR="000B497A">
        <w:rPr>
          <w:rFonts w:ascii="Times New Roman" w:hAnsi="Times New Roman"/>
          <w:sz w:val="20"/>
        </w:rPr>
        <w:t xml:space="preserve"> (patrol vessel)  43</w:t>
      </w:r>
    </w:p>
    <w:p w14:paraId="3E05D12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resilience</w:t>
      </w:r>
    </w:p>
    <w:p w14:paraId="00356684" w14:textId="1113427D"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enhancing  10, 11, 23, 24, 60</w:t>
      </w:r>
    </w:p>
    <w:p w14:paraId="1BAA82EA" w14:textId="5435840A"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priority interventions  11, </w:t>
      </w:r>
      <w:r w:rsidR="000B497A">
        <w:rPr>
          <w:rFonts w:ascii="Times New Roman" w:hAnsi="Times New Roman"/>
          <w:sz w:val="20"/>
        </w:rPr>
        <w:t>61, 65</w:t>
      </w:r>
    </w:p>
    <w:p w14:paraId="776CFDE2"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w:t>
      </w:r>
      <w:r w:rsidRPr="00B80C8C">
        <w:rPr>
          <w:rFonts w:ascii="Times New Roman" w:hAnsi="Times New Roman"/>
          <w:i/>
          <w:iCs/>
          <w:sz w:val="20"/>
        </w:rPr>
        <w:t>Great Barrier Reef blueprint for resilience</w:t>
      </w:r>
      <w:r w:rsidRPr="00B80C8C">
        <w:rPr>
          <w:rFonts w:ascii="Times New Roman" w:hAnsi="Times New Roman"/>
          <w:sz w:val="20"/>
        </w:rPr>
        <w:t>; Program area 4</w:t>
      </w:r>
    </w:p>
    <w:p w14:paraId="2B54BC24" w14:textId="22C401E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Reef Resilience</w:t>
      </w:r>
      <w:r w:rsidR="000B497A">
        <w:rPr>
          <w:rFonts w:ascii="Times New Roman" w:hAnsi="Times New Roman"/>
          <w:sz w:val="20"/>
        </w:rPr>
        <w:t xml:space="preserve"> (patrol vessel)  13, 43</w:t>
      </w:r>
    </w:p>
    <w:p w14:paraId="6CC2806D" w14:textId="06ED817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Restoration and Adaptation Program (RRAP)  23, </w:t>
      </w:r>
      <w:r w:rsidR="000B497A">
        <w:rPr>
          <w:rFonts w:ascii="Times New Roman" w:hAnsi="Times New Roman"/>
          <w:sz w:val="20"/>
        </w:rPr>
        <w:t>61, 65</w:t>
      </w:r>
    </w:p>
    <w:p w14:paraId="7CC5BD25" w14:textId="4FFC277B"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Reef stewards  51</w:t>
      </w:r>
    </w:p>
    <w:p w14:paraId="48F635D8" w14:textId="30D3C95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Reef Strategy (branch)  17, </w:t>
      </w:r>
      <w:r w:rsidR="000B497A">
        <w:rPr>
          <w:rFonts w:ascii="Times New Roman" w:hAnsi="Times New Roman"/>
          <w:sz w:val="20"/>
        </w:rPr>
        <w:t>66, 70</w:t>
      </w:r>
    </w:p>
    <w:p w14:paraId="287C6D9F" w14:textId="42C76EF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Trust (Aust Govt)  12, 19, 23, 26, 6</w:t>
      </w:r>
      <w:r w:rsidR="000B497A">
        <w:rPr>
          <w:rFonts w:ascii="Times New Roman" w:hAnsi="Times New Roman"/>
          <w:sz w:val="20"/>
        </w:rPr>
        <w:t>2</w:t>
      </w:r>
    </w:p>
    <w:p w14:paraId="4886318C" w14:textId="32C7D7C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Reef Videoconferencing  13</w:t>
      </w:r>
      <w:r w:rsidR="000B497A">
        <w:rPr>
          <w:rFonts w:ascii="Times New Roman" w:hAnsi="Times New Roman"/>
          <w:sz w:val="20"/>
        </w:rPr>
        <w:t>49, 59</w:t>
      </w:r>
    </w:p>
    <w:p w14:paraId="5F2797F5" w14:textId="70A3712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international and domestic reach  </w:t>
      </w:r>
      <w:r w:rsidR="000B497A">
        <w:rPr>
          <w:rFonts w:ascii="Times New Roman" w:hAnsi="Times New Roman"/>
          <w:sz w:val="20"/>
        </w:rPr>
        <w:t>49, 50</w:t>
      </w:r>
    </w:p>
    <w:p w14:paraId="0CFD7284" w14:textId="40847A01"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wins Pinnacle Award  49</w:t>
      </w:r>
    </w:p>
    <w:p w14:paraId="721EE3A1" w14:textId="348ABFE9"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Reflec</w:t>
      </w:r>
      <w:r w:rsidR="000B497A">
        <w:rPr>
          <w:rFonts w:ascii="Times New Roman" w:hAnsi="Times New Roman"/>
          <w:sz w:val="20"/>
        </w:rPr>
        <w:t>t Reconciliation Action Plan  73</w:t>
      </w:r>
    </w:p>
    <w:p w14:paraId="260F81BD" w14:textId="004A3BF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regional engagement  </w:t>
      </w:r>
      <w:r w:rsidR="000B497A">
        <w:rPr>
          <w:rFonts w:ascii="Times New Roman" w:hAnsi="Times New Roman"/>
          <w:sz w:val="20"/>
        </w:rPr>
        <w:t>56–7</w:t>
      </w:r>
    </w:p>
    <w:p w14:paraId="3BF0F90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regional report cards  26</w:t>
      </w:r>
    </w:p>
    <w:p w14:paraId="268DE1A0" w14:textId="06A1434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lastRenderedPageBreak/>
        <w:t xml:space="preserve">Reichelt, Russell  10, 18, </w:t>
      </w:r>
      <w:r w:rsidR="00C5465A">
        <w:rPr>
          <w:rFonts w:ascii="Times New Roman" w:hAnsi="Times New Roman"/>
          <w:sz w:val="20"/>
        </w:rPr>
        <w:t>68, 69</w:t>
      </w:r>
    </w:p>
    <w:p w14:paraId="2C15826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remuneration</w:t>
      </w:r>
    </w:p>
    <w:p w14:paraId="50397E7E" w14:textId="2A4A4983"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Senior Executive  79–81</w:t>
      </w:r>
    </w:p>
    <w:p w14:paraId="48B67B05" w14:textId="76C0ACC6"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staff  79, 91</w:t>
      </w:r>
    </w:p>
    <w:p w14:paraId="1B9A4117" w14:textId="45DE1CC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renewable energy, investment in  9</w:t>
      </w:r>
      <w:r w:rsidR="000B497A">
        <w:rPr>
          <w:rFonts w:ascii="Times New Roman" w:hAnsi="Times New Roman"/>
          <w:sz w:val="20"/>
        </w:rPr>
        <w:t>6</w:t>
      </w:r>
    </w:p>
    <w:p w14:paraId="07BFD3C5" w14:textId="72A023C9"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Representative Areas program  95</w:t>
      </w:r>
    </w:p>
    <w:p w14:paraId="652BD9D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research and monitoring  26</w:t>
      </w:r>
    </w:p>
    <w:p w14:paraId="5E50426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Reef 2050 Integrated Monitoring and Reporting Program (RIMReP)</w:t>
      </w:r>
    </w:p>
    <w:p w14:paraId="48103F96" w14:textId="4CDD279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research partners and collaboration  11, 24, 25, 26, </w:t>
      </w:r>
      <w:r w:rsidR="000B497A">
        <w:rPr>
          <w:rFonts w:ascii="Times New Roman" w:hAnsi="Times New Roman"/>
          <w:sz w:val="20"/>
        </w:rPr>
        <w:t>62, 63</w:t>
      </w:r>
    </w:p>
    <w:p w14:paraId="326432FD" w14:textId="550AB83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resource statement (GBRMPA)  </w:t>
      </w:r>
      <w:r w:rsidR="000B497A">
        <w:rPr>
          <w:rFonts w:ascii="Times New Roman" w:hAnsi="Times New Roman"/>
          <w:sz w:val="20"/>
        </w:rPr>
        <w:t>86–7</w:t>
      </w:r>
    </w:p>
    <w:p w14:paraId="4904D10D"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responsible ministers  iii, 18, 27</w:t>
      </w:r>
    </w:p>
    <w:p w14:paraId="58D4C1F4" w14:textId="20A7C11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Responsible Reef practices for tourism operators in the Great Barrier Reef Marine Park</w:t>
      </w:r>
      <w:r w:rsidR="000B497A">
        <w:rPr>
          <w:rFonts w:ascii="Times New Roman" w:hAnsi="Times New Roman"/>
          <w:sz w:val="20"/>
        </w:rPr>
        <w:t xml:space="preserve">  54</w:t>
      </w:r>
    </w:p>
    <w:p w14:paraId="75218C7F" w14:textId="168C5FE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restoration and adaptat</w:t>
      </w:r>
      <w:r w:rsidR="000B497A">
        <w:rPr>
          <w:rFonts w:ascii="Times New Roman" w:hAnsi="Times New Roman"/>
          <w:sz w:val="20"/>
        </w:rPr>
        <w:t>ion activities  11, 31, 34, 62</w:t>
      </w:r>
    </w:p>
    <w:p w14:paraId="2317E2B1"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Reef Restoration and Adaptation Program (RRAP)</w:t>
      </w:r>
    </w:p>
    <w:p w14:paraId="66607232"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revenue  19, 20</w:t>
      </w:r>
    </w:p>
    <w:p w14:paraId="1D09D676" w14:textId="77777777" w:rsidR="00A57614" w:rsidRPr="00B80C8C" w:rsidRDefault="00A57614" w:rsidP="00A57614">
      <w:pPr>
        <w:widowControl w:val="0"/>
        <w:autoSpaceDE w:val="0"/>
        <w:autoSpaceDN w:val="0"/>
        <w:adjustRightInd w:val="0"/>
        <w:ind w:left="144" w:hanging="144"/>
        <w:outlineLvl w:val="1"/>
        <w:rPr>
          <w:rFonts w:ascii="Times New Roman" w:eastAsiaTheme="majorEastAsia" w:hAnsi="Times New Roman"/>
          <w:sz w:val="20"/>
        </w:rPr>
      </w:pPr>
      <w:r w:rsidRPr="00B80C8C">
        <w:rPr>
          <w:rFonts w:ascii="Times New Roman" w:eastAsiaTheme="majorEastAsia" w:hAnsi="Times New Roman"/>
          <w:sz w:val="20"/>
        </w:rPr>
        <w:t>risk-based planning approach to reduce risks to the Reef  29–31</w:t>
      </w:r>
    </w:p>
    <w:p w14:paraId="1D752EBB" w14:textId="77462B0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risk management  </w:t>
      </w:r>
      <w:r w:rsidR="000B497A">
        <w:rPr>
          <w:rFonts w:ascii="Times New Roman" w:hAnsi="Times New Roman"/>
          <w:sz w:val="20"/>
        </w:rPr>
        <w:t>72–3</w:t>
      </w:r>
    </w:p>
    <w:p w14:paraId="338E88D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Rockhampton area</w:t>
      </w:r>
    </w:p>
    <w:p w14:paraId="7E2354F9" w14:textId="71ADF5A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outreach education  </w:t>
      </w:r>
      <w:r w:rsidR="000B497A">
        <w:rPr>
          <w:rFonts w:ascii="Times New Roman" w:hAnsi="Times New Roman"/>
          <w:sz w:val="20"/>
        </w:rPr>
        <w:t>49</w:t>
      </w:r>
    </w:p>
    <w:p w14:paraId="2C7FC440" w14:textId="54F5361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regional engagement  </w:t>
      </w:r>
      <w:r w:rsidR="000B497A">
        <w:rPr>
          <w:rFonts w:ascii="Times New Roman" w:hAnsi="Times New Roman"/>
          <w:sz w:val="20"/>
        </w:rPr>
        <w:t>56</w:t>
      </w:r>
    </w:p>
    <w:p w14:paraId="3C98A564" w14:textId="2C71348A"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Rocky Reef Fish Fishery  55</w:t>
      </w:r>
    </w:p>
    <w:p w14:paraId="470DB483" w14:textId="36A1F9DB"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Rodin, Ian  71–2</w:t>
      </w:r>
    </w:p>
    <w:p w14:paraId="73D2CE7E" w14:textId="36A4A944"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RSM Australia Pty Ltd  76</w:t>
      </w:r>
    </w:p>
    <w:p w14:paraId="7948ADDB" w14:textId="6E5CE282"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rubbish removal  96</w:t>
      </w:r>
    </w:p>
    <w:p w14:paraId="7442B4F3"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3E24BB00"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S</w:t>
      </w:r>
    </w:p>
    <w:p w14:paraId="2226B80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satellite-based monitoring of individual reefs  25</w:t>
      </w:r>
    </w:p>
    <w:p w14:paraId="426FCEBF" w14:textId="1EB11AFF"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scallop fishery  55</w:t>
      </w:r>
    </w:p>
    <w:p w14:paraId="565B512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sea country management  11</w:t>
      </w:r>
    </w:p>
    <w:p w14:paraId="0845F262" w14:textId="37D26648"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sea cucumber fishery  55</w:t>
      </w:r>
    </w:p>
    <w:p w14:paraId="7E70549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Sea Installations Act 1987</w:t>
      </w:r>
      <w:r w:rsidRPr="00B80C8C">
        <w:rPr>
          <w:rFonts w:ascii="Times New Roman" w:hAnsi="Times New Roman"/>
          <w:sz w:val="20"/>
        </w:rPr>
        <w:t xml:space="preserve">  33</w:t>
      </w:r>
    </w:p>
    <w:p w14:paraId="36693D0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sea surface temperature  10</w:t>
      </w:r>
    </w:p>
    <w:p w14:paraId="7E5632CA" w14:textId="0584348F"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seabird surveys  62</w:t>
      </w:r>
    </w:p>
    <w:p w14:paraId="4BE77102" w14:textId="2ABED15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seagrass monitoring  25, 26, 6</w:t>
      </w:r>
      <w:r w:rsidR="000B497A">
        <w:rPr>
          <w:rFonts w:ascii="Times New Roman" w:hAnsi="Times New Roman"/>
          <w:sz w:val="20"/>
        </w:rPr>
        <w:t>2</w:t>
      </w:r>
    </w:p>
    <w:p w14:paraId="08E73CD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Seagrass Watch  25</w:t>
      </w:r>
    </w:p>
    <w:p w14:paraId="2A168350" w14:textId="5D9A944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Senior Executive  17, 20, </w:t>
      </w:r>
      <w:r w:rsidR="000B497A">
        <w:rPr>
          <w:rFonts w:ascii="Times New Roman" w:hAnsi="Times New Roman"/>
          <w:sz w:val="20"/>
        </w:rPr>
        <w:t>70–1, 78</w:t>
      </w:r>
    </w:p>
    <w:p w14:paraId="3CB8612A" w14:textId="4FCD149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remuneration  </w:t>
      </w:r>
      <w:r w:rsidR="000B497A">
        <w:rPr>
          <w:rFonts w:ascii="Times New Roman" w:hAnsi="Times New Roman"/>
          <w:sz w:val="20"/>
        </w:rPr>
        <w:t>79–81</w:t>
      </w:r>
    </w:p>
    <w:p w14:paraId="08745E94" w14:textId="5B800EE5"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Service Charter 2017–2020  76</w:t>
      </w:r>
    </w:p>
    <w:p w14:paraId="735D10D4" w14:textId="5EFCA57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service level standards, permission </w:t>
      </w:r>
      <w:r w:rsidR="000B497A">
        <w:rPr>
          <w:rFonts w:ascii="Times New Roman" w:hAnsi="Times New Roman"/>
          <w:sz w:val="20"/>
        </w:rPr>
        <w:t xml:space="preserve"> 41</w:t>
      </w:r>
    </w:p>
    <w:p w14:paraId="545B96A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Shark Control Program  36</w:t>
      </w:r>
    </w:p>
    <w:p w14:paraId="58AEF4B5" w14:textId="134DF0FB"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shark fishery  55</w:t>
      </w:r>
    </w:p>
    <w:p w14:paraId="4AEEA982" w14:textId="0077CA6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i/>
          <w:iCs/>
          <w:sz w:val="20"/>
        </w:rPr>
        <w:t>Shen Neng 1</w:t>
      </w:r>
      <w:r w:rsidR="000B497A">
        <w:rPr>
          <w:rFonts w:ascii="Times New Roman" w:hAnsi="Times New Roman"/>
          <w:sz w:val="20"/>
        </w:rPr>
        <w:t xml:space="preserve"> (ship)  65</w:t>
      </w:r>
    </w:p>
    <w:p w14:paraId="40E9AD5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ship groundings</w:t>
      </w:r>
    </w:p>
    <w:p w14:paraId="5FAB45D5" w14:textId="28B04B6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and environmental remediation  </w:t>
      </w:r>
      <w:r w:rsidR="000B497A">
        <w:rPr>
          <w:rFonts w:ascii="Times New Roman" w:hAnsi="Times New Roman"/>
          <w:sz w:val="20"/>
        </w:rPr>
        <w:t>61, 65, 72</w:t>
      </w:r>
    </w:p>
    <w:p w14:paraId="48A2DFCF" w14:textId="4A4B153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‘order to remove notice</w:t>
      </w:r>
      <w:r w:rsidR="000B497A">
        <w:rPr>
          <w:rFonts w:ascii="Times New Roman" w:hAnsi="Times New Roman"/>
          <w:sz w:val="20"/>
        </w:rPr>
        <w:t>s’  61</w:t>
      </w:r>
    </w:p>
    <w:p w14:paraId="2B70E37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shipwrecks  30, 36</w:t>
      </w:r>
    </w:p>
    <w:p w14:paraId="24D308D9" w14:textId="7174EA75"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Shoalwat</w:t>
      </w:r>
      <w:r w:rsidR="000B497A">
        <w:rPr>
          <w:rFonts w:ascii="Times New Roman" w:hAnsi="Times New Roman"/>
          <w:sz w:val="20"/>
        </w:rPr>
        <w:t>er Bay defence training area  41</w:t>
      </w:r>
    </w:p>
    <w:p w14:paraId="4F0744A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Shoalwater Bay (Dugong) Plan of Management 1997  18</w:t>
      </w:r>
    </w:p>
    <w:p w14:paraId="64E169A5" w14:textId="357C59E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small busi</w:t>
      </w:r>
      <w:r w:rsidR="000B497A">
        <w:rPr>
          <w:rFonts w:ascii="Times New Roman" w:hAnsi="Times New Roman"/>
          <w:sz w:val="20"/>
        </w:rPr>
        <w:t>ness procurement initiatives  84</w:t>
      </w:r>
    </w:p>
    <w:p w14:paraId="369EDAE0" w14:textId="222C36A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Social and Economic </w:t>
      </w:r>
      <w:r w:rsidR="000B497A">
        <w:rPr>
          <w:rFonts w:ascii="Times New Roman" w:hAnsi="Times New Roman"/>
          <w:sz w:val="20"/>
        </w:rPr>
        <w:t>Long-term Monitoring Program  51</w:t>
      </w:r>
    </w:p>
    <w:p w14:paraId="073F877D" w14:textId="10DA1740"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social media  92</w:t>
      </w:r>
    </w:p>
    <w:p w14:paraId="2B3D7E29" w14:textId="2EC9AA9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solar power station, Ree</w:t>
      </w:r>
      <w:r w:rsidR="000B497A">
        <w:rPr>
          <w:rFonts w:ascii="Times New Roman" w:hAnsi="Times New Roman"/>
          <w:sz w:val="20"/>
        </w:rPr>
        <w:t>f HQ Aquarium  96</w:t>
      </w:r>
    </w:p>
    <w:p w14:paraId="711DA3C3" w14:textId="477BE8FA"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Southern Cross University  62</w:t>
      </w:r>
    </w:p>
    <w:p w14:paraId="19206AE0"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Special Envoy for the Great Barrier Reef  14, 17, 27</w:t>
      </w:r>
    </w:p>
    <w:p w14:paraId="0BB0D0B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staff  85–8</w:t>
      </w:r>
    </w:p>
    <w:p w14:paraId="1944D9CC" w14:textId="770CD1FF"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employee assistance program  77</w:t>
      </w:r>
    </w:p>
    <w:p w14:paraId="0164399C" w14:textId="57E3B5B1"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employment agreements  79</w:t>
      </w:r>
    </w:p>
    <w:p w14:paraId="7D02C89F" w14:textId="3BC1C528"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health and wellbeing program  78</w:t>
      </w:r>
    </w:p>
    <w:p w14:paraId="6ED76961" w14:textId="02F2895F"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non-salary benefits  79</w:t>
      </w:r>
    </w:p>
    <w:p w14:paraId="58F2B016" w14:textId="61F4330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numbers and classification  20, </w:t>
      </w:r>
      <w:r w:rsidR="000B497A">
        <w:rPr>
          <w:rFonts w:ascii="Times New Roman" w:hAnsi="Times New Roman"/>
          <w:sz w:val="20"/>
        </w:rPr>
        <w:t>88–9</w:t>
      </w:r>
    </w:p>
    <w:p w14:paraId="715A33F3"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overview  20</w:t>
      </w:r>
    </w:p>
    <w:p w14:paraId="2C87EA10" w14:textId="6C7DFE45"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papers and presentations  98–101</w:t>
      </w:r>
    </w:p>
    <w:p w14:paraId="752B3A28" w14:textId="25C7215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remuneration  </w:t>
      </w:r>
      <w:r w:rsidR="000B497A">
        <w:rPr>
          <w:rFonts w:ascii="Times New Roman" w:hAnsi="Times New Roman"/>
          <w:sz w:val="20"/>
        </w:rPr>
        <w:t>79, 91</w:t>
      </w:r>
    </w:p>
    <w:p w14:paraId="16630246" w14:textId="4EC2D4F8"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sal</w:t>
      </w:r>
      <w:r w:rsidR="000B497A">
        <w:rPr>
          <w:rFonts w:ascii="Times New Roman" w:hAnsi="Times New Roman"/>
          <w:sz w:val="20"/>
        </w:rPr>
        <w:t>ary ranges by classification  91</w:t>
      </w:r>
    </w:p>
    <w:p w14:paraId="6F5B0713" w14:textId="6329279D"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lastRenderedPageBreak/>
        <w:t xml:space="preserve">statistics  </w:t>
      </w:r>
      <w:r w:rsidR="000B497A">
        <w:rPr>
          <w:rFonts w:ascii="Times New Roman" w:hAnsi="Times New Roman"/>
          <w:sz w:val="20"/>
        </w:rPr>
        <w:t>78, 88–9</w:t>
      </w:r>
    </w:p>
    <w:p w14:paraId="122B6754" w14:textId="35792520"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training and development  </w:t>
      </w:r>
      <w:r w:rsidR="000B497A">
        <w:rPr>
          <w:rFonts w:ascii="Times New Roman" w:hAnsi="Times New Roman"/>
          <w:sz w:val="20"/>
        </w:rPr>
        <w:t>51, 61, 77</w:t>
      </w:r>
    </w:p>
    <w:p w14:paraId="2627CC12" w14:textId="2290FF9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workplace diversity  </w:t>
      </w:r>
      <w:r w:rsidR="000B497A">
        <w:rPr>
          <w:rFonts w:ascii="Times New Roman" w:hAnsi="Times New Roman"/>
          <w:sz w:val="20"/>
        </w:rPr>
        <w:t>78–9, 90</w:t>
      </w:r>
    </w:p>
    <w:p w14:paraId="5FCC9E1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workplace health and safety  74–6</w:t>
      </w:r>
    </w:p>
    <w:p w14:paraId="47DA94A1"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Senior Executive</w:t>
      </w:r>
    </w:p>
    <w:p w14:paraId="2784B304" w14:textId="5260B4E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stakeh</w:t>
      </w:r>
      <w:r w:rsidR="000B497A">
        <w:rPr>
          <w:rFonts w:ascii="Times New Roman" w:hAnsi="Times New Roman"/>
          <w:sz w:val="20"/>
        </w:rPr>
        <w:t>older engagement  12, 14, 30, 95</w:t>
      </w:r>
    </w:p>
    <w:p w14:paraId="28D461B8" w14:textId="2BAB4D8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stewardship  13, 19, </w:t>
      </w:r>
      <w:r w:rsidR="000B497A">
        <w:rPr>
          <w:rFonts w:ascii="Times New Roman" w:hAnsi="Times New Roman"/>
          <w:sz w:val="20"/>
        </w:rPr>
        <w:t>47, 51, 58</w:t>
      </w:r>
    </w:p>
    <w:p w14:paraId="76B58B55" w14:textId="259C76A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Reef Guardian programs  </w:t>
      </w:r>
      <w:r w:rsidR="000B497A">
        <w:rPr>
          <w:rFonts w:ascii="Times New Roman" w:hAnsi="Times New Roman"/>
          <w:sz w:val="20"/>
        </w:rPr>
        <w:t>47, 51, 53, 95</w:t>
      </w:r>
    </w:p>
    <w:p w14:paraId="2DAF44A0" w14:textId="48175D4E"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tourism industry’s role in  </w:t>
      </w:r>
      <w:r w:rsidR="000B497A">
        <w:rPr>
          <w:rFonts w:ascii="Times New Roman" w:hAnsi="Times New Roman"/>
          <w:sz w:val="20"/>
        </w:rPr>
        <w:t>50, 57</w:t>
      </w:r>
    </w:p>
    <w:p w14:paraId="37E874A2" w14:textId="4A19FA7D" w:rsidR="00A57614" w:rsidRPr="00B80C8C" w:rsidRDefault="000B497A"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Traditional Owners  53</w:t>
      </w:r>
    </w:p>
    <w:p w14:paraId="6BCF41C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Program area 3; Reef Guardian Community and Stewardship Grants</w:t>
      </w:r>
    </w:p>
    <w:p w14:paraId="091AF105" w14:textId="7C97194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Stewart, Dave  14, </w:t>
      </w:r>
      <w:r w:rsidR="000B497A">
        <w:rPr>
          <w:rFonts w:ascii="Times New Roman" w:hAnsi="Times New Roman"/>
          <w:sz w:val="20"/>
        </w:rPr>
        <w:t>69, 70</w:t>
      </w:r>
    </w:p>
    <w:p w14:paraId="699D072F" w14:textId="7F367F70"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stranded marine mammals  61</w:t>
      </w:r>
    </w:p>
    <w:p w14:paraId="4829830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strategic advice and position statements  22–3, 27</w:t>
      </w:r>
    </w:p>
    <w:p w14:paraId="7B9434B3" w14:textId="0A7474E1"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study abroa</w:t>
      </w:r>
      <w:r w:rsidR="000B497A">
        <w:rPr>
          <w:rFonts w:ascii="Times New Roman" w:hAnsi="Times New Roman"/>
          <w:sz w:val="20"/>
        </w:rPr>
        <w:t>d programs, Reef HQ Aquarium  50</w:t>
      </w:r>
    </w:p>
    <w:p w14:paraId="7FB6A7B7" w14:textId="253350FC"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surveillance  11, 43</w:t>
      </w:r>
    </w:p>
    <w:p w14:paraId="1D4D1EE1" w14:textId="5D48F58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sustainable fisheries  </w:t>
      </w:r>
      <w:r w:rsidR="000B497A">
        <w:rPr>
          <w:rFonts w:ascii="Times New Roman" w:hAnsi="Times New Roman"/>
          <w:sz w:val="20"/>
        </w:rPr>
        <w:t>55–6, 58</w:t>
      </w:r>
    </w:p>
    <w:p w14:paraId="32A659E8"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w:t>
      </w:r>
      <w:r w:rsidRPr="00B80C8C">
        <w:rPr>
          <w:rFonts w:ascii="Times New Roman" w:hAnsi="Times New Roman"/>
          <w:i/>
          <w:iCs/>
          <w:sz w:val="20"/>
        </w:rPr>
        <w:t>Queensland Sustainable Fisheries Strategy 2017–2027</w:t>
      </w:r>
    </w:p>
    <w:p w14:paraId="32D3EDA7" w14:textId="28F951DD" w:rsidR="00A57614" w:rsidRPr="00B80C8C" w:rsidRDefault="000B497A"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sustainable material choices  96</w:t>
      </w:r>
    </w:p>
    <w:p w14:paraId="0750E76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45C92132"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T</w:t>
      </w:r>
    </w:p>
    <w:p w14:paraId="500B5467" w14:textId="0715FA3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Talism</w:t>
      </w:r>
      <w:r w:rsidR="000B497A">
        <w:rPr>
          <w:rFonts w:ascii="Times New Roman" w:hAnsi="Times New Roman"/>
          <w:sz w:val="20"/>
        </w:rPr>
        <w:t>an Sabre (military exercise)  41</w:t>
      </w:r>
    </w:p>
    <w:p w14:paraId="5DB1DA1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Tangaroa Blue  23</w:t>
      </w:r>
    </w:p>
    <w:p w14:paraId="0B07B88A" w14:textId="501F55C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Thomas, Josh  3, 14, 21, </w:t>
      </w:r>
      <w:r w:rsidR="000B497A">
        <w:rPr>
          <w:rFonts w:ascii="Times New Roman" w:hAnsi="Times New Roman"/>
          <w:sz w:val="20"/>
        </w:rPr>
        <w:t>68, 70, 81</w:t>
      </w:r>
    </w:p>
    <w:p w14:paraId="423F2AF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Chief Executive Officer</w:t>
      </w:r>
    </w:p>
    <w:p w14:paraId="0C61609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Tongue Point (Whitsundays), access improvement  36</w:t>
      </w:r>
    </w:p>
    <w:p w14:paraId="0EC24BAF" w14:textId="3C8E282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Touri</w:t>
      </w:r>
      <w:r w:rsidR="000B497A">
        <w:rPr>
          <w:rFonts w:ascii="Times New Roman" w:hAnsi="Times New Roman"/>
          <w:sz w:val="20"/>
        </w:rPr>
        <w:t xml:space="preserve">sm and Events Queensland  13, </w:t>
      </w:r>
      <w:r w:rsidR="003A4F3B">
        <w:rPr>
          <w:rFonts w:ascii="Times New Roman" w:hAnsi="Times New Roman"/>
          <w:sz w:val="20"/>
        </w:rPr>
        <w:t>50</w:t>
      </w:r>
    </w:p>
    <w:p w14:paraId="4EDE241B"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tourism industry</w:t>
      </w:r>
    </w:p>
    <w:p w14:paraId="3B1C0E1B" w14:textId="535E5DF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env</w:t>
      </w:r>
      <w:r w:rsidR="003A4F3B">
        <w:rPr>
          <w:rFonts w:ascii="Times New Roman" w:hAnsi="Times New Roman"/>
          <w:sz w:val="20"/>
        </w:rPr>
        <w:t>ironmental management charge  39</w:t>
      </w:r>
    </w:p>
    <w:p w14:paraId="3E55E3AC" w14:textId="72090D89"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Master Reef Guides program  50</w:t>
      </w:r>
    </w:p>
    <w:p w14:paraId="000C0A5D" w14:textId="6323775A"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partnerships with  49, 56, 95</w:t>
      </w:r>
    </w:p>
    <w:p w14:paraId="68F65332" w14:textId="2B7BDCB1"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permits review  42</w:t>
      </w:r>
    </w:p>
    <w:p w14:paraId="4CE294F5" w14:textId="6B0B740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stewardship role of  </w:t>
      </w:r>
      <w:r w:rsidR="003A4F3B">
        <w:rPr>
          <w:rFonts w:ascii="Times New Roman" w:hAnsi="Times New Roman"/>
          <w:sz w:val="20"/>
        </w:rPr>
        <w:t>50, 57</w:t>
      </w:r>
    </w:p>
    <w:p w14:paraId="2B7962C8" w14:textId="72716057"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visitors and visitor numbers  39</w:t>
      </w:r>
    </w:p>
    <w:p w14:paraId="6ACF5C1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tourism operators</w:t>
      </w:r>
    </w:p>
    <w:p w14:paraId="300C9222" w14:textId="04B6618F"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accreditation program  95</w:t>
      </w:r>
    </w:p>
    <w:p w14:paraId="6D4EE99B" w14:textId="50E72B1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contribution to Ey</w:t>
      </w:r>
      <w:r w:rsidR="003A4F3B">
        <w:rPr>
          <w:rFonts w:ascii="Times New Roman" w:hAnsi="Times New Roman"/>
          <w:sz w:val="20"/>
        </w:rPr>
        <w:t>e on the Reef program  54</w:t>
      </w:r>
    </w:p>
    <w:p w14:paraId="0764D58D" w14:textId="1B933FDE"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High Standard Operator program  </w:t>
      </w:r>
      <w:r w:rsidR="003A4F3B">
        <w:rPr>
          <w:rFonts w:ascii="Times New Roman" w:hAnsi="Times New Roman"/>
          <w:sz w:val="20"/>
        </w:rPr>
        <w:t>53–4</w:t>
      </w:r>
    </w:p>
    <w:p w14:paraId="4261279D" w14:textId="155D78FF"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Master Reef Guides program  50</w:t>
      </w:r>
    </w:p>
    <w:p w14:paraId="24397E04" w14:textId="3E5EE180"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publication available for  50</w:t>
      </w:r>
    </w:p>
    <w:p w14:paraId="4CA419F9" w14:textId="7015B559"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stewardship role  58</w:t>
      </w:r>
    </w:p>
    <w:p w14:paraId="4E8539FA" w14:textId="1235647E"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traini</w:t>
      </w:r>
      <w:r w:rsidR="003A4F3B">
        <w:rPr>
          <w:rFonts w:ascii="Times New Roman" w:hAnsi="Times New Roman"/>
          <w:sz w:val="20"/>
        </w:rPr>
        <w:t>ng courses and workshops  50, 54</w:t>
      </w:r>
    </w:p>
    <w:p w14:paraId="680E0176" w14:textId="31A34C3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Tourism</w:t>
      </w:r>
      <w:r w:rsidR="003A4F3B">
        <w:rPr>
          <w:rFonts w:ascii="Times New Roman" w:hAnsi="Times New Roman"/>
          <w:sz w:val="20"/>
        </w:rPr>
        <w:t xml:space="preserve"> Reef Advisory Committee  30, 74</w:t>
      </w:r>
    </w:p>
    <w:p w14:paraId="7C5AFD4E" w14:textId="0B4F3333"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tourist program charge  39</w:t>
      </w:r>
    </w:p>
    <w:p w14:paraId="49B499B0" w14:textId="2BCBC62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Townsville office headquarters, fit-out and relocation  </w:t>
      </w:r>
      <w:r w:rsidR="003A4F3B">
        <w:rPr>
          <w:rFonts w:ascii="Times New Roman" w:hAnsi="Times New Roman"/>
          <w:sz w:val="20"/>
        </w:rPr>
        <w:t>82</w:t>
      </w:r>
    </w:p>
    <w:p w14:paraId="3078D49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Traditional Owners  30</w:t>
      </w:r>
    </w:p>
    <w:p w14:paraId="2681AFE1" w14:textId="3B92582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employed in Dougl</w:t>
      </w:r>
      <w:r w:rsidR="003A4F3B">
        <w:rPr>
          <w:rFonts w:ascii="Times New Roman" w:hAnsi="Times New Roman"/>
          <w:sz w:val="20"/>
        </w:rPr>
        <w:t>as Shoal Remediation Project  65</w:t>
      </w:r>
    </w:p>
    <w:p w14:paraId="58451597"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engagement with  30</w:t>
      </w:r>
    </w:p>
    <w:p w14:paraId="6D5A2D4D" w14:textId="30E7D4BE"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names for Reef animals  49</w:t>
      </w:r>
    </w:p>
    <w:p w14:paraId="3788CEF2" w14:textId="3861C151"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partn</w:t>
      </w:r>
      <w:r w:rsidR="003A4F3B">
        <w:rPr>
          <w:rFonts w:ascii="Times New Roman" w:hAnsi="Times New Roman"/>
          <w:sz w:val="20"/>
        </w:rPr>
        <w:t>erships with  10, 11, 23, 31, 52, 95</w:t>
      </w:r>
    </w:p>
    <w:p w14:paraId="1677EA04" w14:textId="61E3231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protecting cultural heritage  25, 30, </w:t>
      </w:r>
      <w:r w:rsidR="003A4F3B">
        <w:rPr>
          <w:rFonts w:ascii="Times New Roman" w:hAnsi="Times New Roman"/>
          <w:sz w:val="20"/>
        </w:rPr>
        <w:t>43, 53</w:t>
      </w:r>
    </w:p>
    <w:p w14:paraId="1159559A" w14:textId="11B42E12"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Reconciliation Action Plan  73</w:t>
      </w:r>
    </w:p>
    <w:p w14:paraId="2B35A6A0" w14:textId="423134E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Reef</w:t>
      </w:r>
      <w:r w:rsidR="003A4F3B">
        <w:rPr>
          <w:rFonts w:ascii="Times New Roman" w:hAnsi="Times New Roman"/>
          <w:sz w:val="20"/>
        </w:rPr>
        <w:t xml:space="preserve"> Guardian Sea Country Grants  53</w:t>
      </w:r>
    </w:p>
    <w:p w14:paraId="44460C03" w14:textId="5FE93686"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and return to country for Aboriginal people and T</w:t>
      </w:r>
      <w:r w:rsidR="003A4F3B">
        <w:rPr>
          <w:rFonts w:ascii="Times New Roman" w:hAnsi="Times New Roman"/>
          <w:sz w:val="20"/>
        </w:rPr>
        <w:t>orres Strait Islander people  43</w:t>
      </w:r>
    </w:p>
    <w:p w14:paraId="4E47984B"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sea country management  11</w:t>
      </w:r>
    </w:p>
    <w:p w14:paraId="2BAA60D8" w14:textId="7A765B38"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stewardship  53</w:t>
      </w:r>
    </w:p>
    <w:p w14:paraId="42521204" w14:textId="7524A2F2"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strong connec</w:t>
      </w:r>
      <w:r w:rsidR="003A4F3B">
        <w:rPr>
          <w:rFonts w:ascii="Times New Roman" w:hAnsi="Times New Roman"/>
          <w:sz w:val="20"/>
        </w:rPr>
        <w:t>tion to land and sea country  52</w:t>
      </w:r>
    </w:p>
    <w:p w14:paraId="6189EB3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i/>
          <w:iCs/>
          <w:sz w:val="20"/>
        </w:rPr>
        <w:t>see also</w:t>
      </w:r>
      <w:r w:rsidRPr="00B80C8C">
        <w:rPr>
          <w:rFonts w:ascii="Times New Roman" w:hAnsi="Times New Roman"/>
          <w:sz w:val="20"/>
        </w:rPr>
        <w:t xml:space="preserve"> Aboriginal and Torres Strait Islander peoples</w:t>
      </w:r>
    </w:p>
    <w:p w14:paraId="03123717"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Traditional Use of Marine Resources Agreements (TUMRAs)  30–1</w:t>
      </w:r>
    </w:p>
    <w:p w14:paraId="6CD81C1C"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accreditation  30</w:t>
      </w:r>
    </w:p>
    <w:p w14:paraId="39BB453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Coordinator Conference, Magnetic Island  11, 31</w:t>
      </w:r>
    </w:p>
    <w:p w14:paraId="605A9D00" w14:textId="71607E8E"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de</w:t>
      </w:r>
      <w:r w:rsidR="003A4F3B">
        <w:rPr>
          <w:rFonts w:ascii="Times New Roman" w:hAnsi="Times New Roman"/>
          <w:sz w:val="20"/>
        </w:rPr>
        <w:t>velopment and implementation  95</w:t>
      </w:r>
    </w:p>
    <w:p w14:paraId="0F460349"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map showing location of  32</w:t>
      </w:r>
    </w:p>
    <w:p w14:paraId="0BF8CBC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training</w:t>
      </w:r>
    </w:p>
    <w:p w14:paraId="62AE7D56" w14:textId="7E24BB43"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lastRenderedPageBreak/>
        <w:t>Eye on th</w:t>
      </w:r>
      <w:r w:rsidR="003A4F3B">
        <w:rPr>
          <w:rFonts w:ascii="Times New Roman" w:hAnsi="Times New Roman"/>
          <w:sz w:val="20"/>
        </w:rPr>
        <w:t>e Reef workshops  55</w:t>
      </w:r>
    </w:p>
    <w:p w14:paraId="5B0B4999" w14:textId="45E19254"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Indigenous rangers  </w:t>
      </w:r>
      <w:r w:rsidR="003A4F3B">
        <w:rPr>
          <w:rFonts w:ascii="Times New Roman" w:hAnsi="Times New Roman"/>
          <w:sz w:val="20"/>
        </w:rPr>
        <w:t>43, 44</w:t>
      </w:r>
    </w:p>
    <w:p w14:paraId="5B134800" w14:textId="02713A35"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Reef incident response  61</w:t>
      </w:r>
    </w:p>
    <w:p w14:paraId="0DBE048A" w14:textId="5FEF088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staff development  </w:t>
      </w:r>
      <w:r w:rsidR="003A4F3B">
        <w:rPr>
          <w:rFonts w:ascii="Times New Roman" w:hAnsi="Times New Roman"/>
          <w:sz w:val="20"/>
        </w:rPr>
        <w:t>51, 61, 77</w:t>
      </w:r>
    </w:p>
    <w:p w14:paraId="4DC0E21F" w14:textId="307AFAA5"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 xml:space="preserve">for tourism operators  </w:t>
      </w:r>
      <w:r w:rsidR="003A4F3B">
        <w:rPr>
          <w:rFonts w:ascii="Times New Roman" w:hAnsi="Times New Roman"/>
          <w:sz w:val="20"/>
        </w:rPr>
        <w:t>50, 54</w:t>
      </w:r>
    </w:p>
    <w:p w14:paraId="7BAF9DBE" w14:textId="5EBF70FE"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trawl fishery  </w:t>
      </w:r>
      <w:r w:rsidR="003A4F3B">
        <w:rPr>
          <w:rFonts w:ascii="Times New Roman" w:hAnsi="Times New Roman"/>
          <w:sz w:val="20"/>
        </w:rPr>
        <w:t>55, 57</w:t>
      </w:r>
    </w:p>
    <w:p w14:paraId="1B43841A" w14:textId="6F655E83"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tropical cyclones  10, 62</w:t>
      </w:r>
    </w:p>
    <w:p w14:paraId="082F9983" w14:textId="0FEF0426"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w:t>
      </w:r>
      <w:r w:rsidR="003A4F3B">
        <w:rPr>
          <w:rFonts w:ascii="Times New Roman" w:hAnsi="Times New Roman"/>
          <w:sz w:val="20"/>
        </w:rPr>
        <w:t>ropical rock lobster fishery  55</w:t>
      </w:r>
    </w:p>
    <w:p w14:paraId="2520F5A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Tropical Water Quality Hub  26</w:t>
      </w:r>
    </w:p>
    <w:p w14:paraId="7C7DEBC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05CBFE47"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U</w:t>
      </w:r>
    </w:p>
    <w:p w14:paraId="7DE6A55C"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University of Queensland  11, 25, 26</w:t>
      </w:r>
    </w:p>
    <w:p w14:paraId="1462A3C6"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2731A565"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V</w:t>
      </w:r>
    </w:p>
    <w:p w14:paraId="36A2CB97" w14:textId="0ACBFAE4"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vessel days  43</w:t>
      </w:r>
    </w:p>
    <w:p w14:paraId="1E6926AA" w14:textId="029C367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vessel groundings  </w:t>
      </w:r>
      <w:r w:rsidR="003A4F3B">
        <w:rPr>
          <w:rFonts w:ascii="Times New Roman" w:hAnsi="Times New Roman"/>
          <w:sz w:val="20"/>
        </w:rPr>
        <w:t>61, 65</w:t>
      </w:r>
    </w:p>
    <w:p w14:paraId="42FD142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vessel salvage  36</w:t>
      </w:r>
    </w:p>
    <w:p w14:paraId="01FC3368" w14:textId="0B74D162"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vessel tracking units  11, 4</w:t>
      </w:r>
      <w:r w:rsidR="003A4F3B">
        <w:rPr>
          <w:rFonts w:ascii="Times New Roman" w:hAnsi="Times New Roman"/>
          <w:sz w:val="20"/>
        </w:rPr>
        <w:t>4</w:t>
      </w:r>
    </w:p>
    <w:p w14:paraId="434CD893" w14:textId="2BB0298A"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visitors  </w:t>
      </w:r>
      <w:r w:rsidR="003A4F3B">
        <w:rPr>
          <w:rFonts w:ascii="Times New Roman" w:hAnsi="Times New Roman"/>
          <w:sz w:val="20"/>
        </w:rPr>
        <w:t>39, 54</w:t>
      </w:r>
    </w:p>
    <w:p w14:paraId="761D574B" w14:textId="31A7097C"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env</w:t>
      </w:r>
      <w:r w:rsidR="003A4F3B">
        <w:rPr>
          <w:rFonts w:ascii="Times New Roman" w:hAnsi="Times New Roman"/>
          <w:sz w:val="20"/>
        </w:rPr>
        <w:t>ironmental management charge  39</w:t>
      </w:r>
    </w:p>
    <w:p w14:paraId="5EAACB8F"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international  23–4</w:t>
      </w:r>
    </w:p>
    <w:p w14:paraId="59501BC4" w14:textId="06F015AC" w:rsidR="00A57614" w:rsidRPr="00B80C8C" w:rsidRDefault="003A4F3B" w:rsidP="00A57614">
      <w:pPr>
        <w:widowControl w:val="0"/>
        <w:autoSpaceDE w:val="0"/>
        <w:autoSpaceDN w:val="0"/>
        <w:adjustRightInd w:val="0"/>
        <w:ind w:left="360" w:hanging="144"/>
        <w:outlineLvl w:val="2"/>
        <w:rPr>
          <w:rFonts w:ascii="Times New Roman" w:hAnsi="Times New Roman"/>
          <w:sz w:val="20"/>
        </w:rPr>
      </w:pPr>
      <w:r>
        <w:rPr>
          <w:rFonts w:ascii="Times New Roman" w:hAnsi="Times New Roman"/>
          <w:sz w:val="20"/>
        </w:rPr>
        <w:t>Reef HQ Aquarium  13, 49</w:t>
      </w:r>
    </w:p>
    <w:p w14:paraId="714620D7" w14:textId="547FE531"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Vlassof Reef  62</w:t>
      </w:r>
    </w:p>
    <w:p w14:paraId="2A66D4DD" w14:textId="29B88CCD"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volunteers </w:t>
      </w:r>
      <w:r w:rsidR="003A4F3B">
        <w:rPr>
          <w:rFonts w:ascii="Times New Roman" w:hAnsi="Times New Roman"/>
          <w:sz w:val="20"/>
        </w:rPr>
        <w:t xml:space="preserve"> 20, 49</w:t>
      </w:r>
    </w:p>
    <w:p w14:paraId="4600E66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2B938ECE"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W</w:t>
      </w:r>
    </w:p>
    <w:p w14:paraId="56DA2DB5" w14:textId="7DAD2EDA"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waste management  53</w:t>
      </w:r>
    </w:p>
    <w:p w14:paraId="0B184D6D" w14:textId="3AC4B2F9"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water management  52</w:t>
      </w:r>
    </w:p>
    <w:p w14:paraId="3E5F0BD1"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water quality</w:t>
      </w:r>
    </w:p>
    <w:p w14:paraId="5F5513C3" w14:textId="22A0A5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improvi</w:t>
      </w:r>
      <w:r w:rsidR="003A4F3B">
        <w:rPr>
          <w:rFonts w:ascii="Times New Roman" w:hAnsi="Times New Roman"/>
          <w:sz w:val="20"/>
        </w:rPr>
        <w:t>ng quality of information in  95</w:t>
      </w:r>
    </w:p>
    <w:p w14:paraId="5DE3FA94"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monitoring  25, 26</w:t>
      </w:r>
    </w:p>
    <w:p w14:paraId="0E10D856" w14:textId="77777777"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subsequent to floods  26</w:t>
      </w:r>
    </w:p>
    <w:p w14:paraId="3748032E" w14:textId="16BB1E1C"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Wet Tropics of Qu</w:t>
      </w:r>
      <w:r w:rsidR="003A4F3B">
        <w:rPr>
          <w:rFonts w:ascii="Times New Roman" w:hAnsi="Times New Roman"/>
          <w:sz w:val="20"/>
        </w:rPr>
        <w:t>eensland World Heritage Area  95</w:t>
      </w:r>
    </w:p>
    <w:p w14:paraId="60AECE6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Wet Tropics region, regional report card  26</w:t>
      </w:r>
    </w:p>
    <w:p w14:paraId="2D32402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Whitsunday region, regional report card  26</w:t>
      </w:r>
    </w:p>
    <w:p w14:paraId="7BD505F7" w14:textId="5F44C87B"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Whitsunday</w:t>
      </w:r>
      <w:r w:rsidR="003A4F3B">
        <w:rPr>
          <w:rFonts w:ascii="Times New Roman" w:hAnsi="Times New Roman"/>
          <w:sz w:val="20"/>
        </w:rPr>
        <w:t>s Plan of Management 1998  18</w:t>
      </w:r>
    </w:p>
    <w:p w14:paraId="3652CC18"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Woppaburra TUMRA  30, 32</w:t>
      </w:r>
    </w:p>
    <w:p w14:paraId="216C75D5" w14:textId="06EDD200"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Work Health and Saf</w:t>
      </w:r>
      <w:r w:rsidR="003A4F3B">
        <w:rPr>
          <w:rFonts w:ascii="Times New Roman" w:hAnsi="Times New Roman"/>
          <w:sz w:val="20"/>
        </w:rPr>
        <w:t>ety Management System, audit  77</w:t>
      </w:r>
    </w:p>
    <w:p w14:paraId="58F1404C" w14:textId="64C5E29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workplace diversity  </w:t>
      </w:r>
      <w:r w:rsidR="003A4F3B">
        <w:rPr>
          <w:rFonts w:ascii="Times New Roman" w:hAnsi="Times New Roman"/>
          <w:sz w:val="20"/>
        </w:rPr>
        <w:t>78–9, 90</w:t>
      </w:r>
    </w:p>
    <w:p w14:paraId="3A3C8E3C" w14:textId="6BCF570F"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workplace health and safety  </w:t>
      </w:r>
      <w:r w:rsidR="003A4F3B">
        <w:rPr>
          <w:rFonts w:ascii="Times New Roman" w:hAnsi="Times New Roman"/>
          <w:sz w:val="20"/>
        </w:rPr>
        <w:t>77–8</w:t>
      </w:r>
    </w:p>
    <w:p w14:paraId="4029597B" w14:textId="08FD205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 xml:space="preserve">Workplace Health and Safety Committee  </w:t>
      </w:r>
      <w:r w:rsidR="003A4F3B">
        <w:rPr>
          <w:rFonts w:ascii="Times New Roman" w:hAnsi="Times New Roman"/>
          <w:sz w:val="20"/>
        </w:rPr>
        <w:t>78</w:t>
      </w:r>
    </w:p>
    <w:p w14:paraId="0D5A9AAE"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World Heritage Centre, and Outlook Report 2019  27</w:t>
      </w:r>
    </w:p>
    <w:p w14:paraId="67ECB444" w14:textId="290542FD"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world heritage values  95</w:t>
      </w:r>
    </w:p>
    <w:p w14:paraId="7ECC713C" w14:textId="67C45723"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World O</w:t>
      </w:r>
      <w:r w:rsidR="003A4F3B">
        <w:rPr>
          <w:rFonts w:ascii="Times New Roman" w:hAnsi="Times New Roman"/>
          <w:sz w:val="20"/>
        </w:rPr>
        <w:t>cean’s Day 2019 celebrations  49</w:t>
      </w:r>
    </w:p>
    <w:p w14:paraId="04211784"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Wuthathi TUMRA Region  30, 32</w:t>
      </w:r>
    </w:p>
    <w:p w14:paraId="048FDB3A"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1DDA035C"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Y</w:t>
      </w:r>
    </w:p>
    <w:p w14:paraId="4FBF983E" w14:textId="024FA903" w:rsidR="00A57614" w:rsidRPr="00B80C8C" w:rsidRDefault="003A4F3B" w:rsidP="00A57614">
      <w:pPr>
        <w:widowControl w:val="0"/>
        <w:autoSpaceDE w:val="0"/>
        <w:autoSpaceDN w:val="0"/>
        <w:adjustRightInd w:val="0"/>
        <w:ind w:left="144" w:hanging="144"/>
        <w:outlineLvl w:val="1"/>
        <w:rPr>
          <w:rFonts w:ascii="Times New Roman" w:hAnsi="Times New Roman"/>
          <w:sz w:val="20"/>
        </w:rPr>
      </w:pPr>
      <w:r>
        <w:rPr>
          <w:rFonts w:ascii="Times New Roman" w:hAnsi="Times New Roman"/>
          <w:sz w:val="20"/>
        </w:rPr>
        <w:t>Yeppoon, outreach education  49</w:t>
      </w:r>
    </w:p>
    <w:p w14:paraId="044068BB"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Yirrganydji TUMRA Region  30, 32</w:t>
      </w:r>
    </w:p>
    <w:p w14:paraId="35FE781F"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Yuku-Baja-Muliku TUMRA Region  30, 32</w:t>
      </w:r>
    </w:p>
    <w:p w14:paraId="7E52FAD9"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p>
    <w:p w14:paraId="506E62DF" w14:textId="77777777" w:rsidR="00A57614" w:rsidRPr="00B80C8C" w:rsidRDefault="00A57614" w:rsidP="00A57614">
      <w:pPr>
        <w:widowControl w:val="0"/>
        <w:autoSpaceDE w:val="0"/>
        <w:autoSpaceDN w:val="0"/>
        <w:adjustRightInd w:val="0"/>
        <w:ind w:left="144" w:hanging="144"/>
        <w:rPr>
          <w:rFonts w:ascii="Times New Roman" w:hAnsi="Times New Roman"/>
          <w:sz w:val="20"/>
        </w:rPr>
      </w:pPr>
      <w:r w:rsidRPr="00B80C8C">
        <w:rPr>
          <w:rFonts w:ascii="Times New Roman" w:hAnsi="Times New Roman"/>
          <w:b/>
          <w:bCs/>
          <w:sz w:val="20"/>
        </w:rPr>
        <w:t>Z</w:t>
      </w:r>
    </w:p>
    <w:p w14:paraId="35D3F195" w14:textId="77777777" w:rsidR="00A57614" w:rsidRPr="00B80C8C" w:rsidRDefault="00A57614" w:rsidP="00A57614">
      <w:pPr>
        <w:widowControl w:val="0"/>
        <w:autoSpaceDE w:val="0"/>
        <w:autoSpaceDN w:val="0"/>
        <w:adjustRightInd w:val="0"/>
        <w:ind w:left="144" w:hanging="144"/>
        <w:outlineLvl w:val="1"/>
        <w:rPr>
          <w:rFonts w:ascii="Times New Roman" w:hAnsi="Times New Roman"/>
          <w:sz w:val="20"/>
        </w:rPr>
      </w:pPr>
      <w:r w:rsidRPr="00B80C8C">
        <w:rPr>
          <w:rFonts w:ascii="Times New Roman" w:hAnsi="Times New Roman"/>
          <w:sz w:val="20"/>
        </w:rPr>
        <w:t>zoning</w:t>
      </w:r>
    </w:p>
    <w:p w14:paraId="1EE7C28A" w14:textId="16935E9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compliance  13</w:t>
      </w:r>
      <w:r w:rsidR="00C5465A">
        <w:rPr>
          <w:rFonts w:ascii="Times New Roman" w:hAnsi="Times New Roman"/>
          <w:sz w:val="20"/>
        </w:rPr>
        <w:t>44, 45, 57</w:t>
      </w:r>
    </w:p>
    <w:p w14:paraId="3C1EE0B4" w14:textId="7230980F" w:rsidR="00A57614" w:rsidRPr="00B80C8C" w:rsidRDefault="00A57614" w:rsidP="00A57614">
      <w:pPr>
        <w:widowControl w:val="0"/>
        <w:autoSpaceDE w:val="0"/>
        <w:autoSpaceDN w:val="0"/>
        <w:adjustRightInd w:val="0"/>
        <w:ind w:left="360" w:hanging="144"/>
        <w:outlineLvl w:val="2"/>
        <w:rPr>
          <w:rFonts w:ascii="Times New Roman" w:hAnsi="Times New Roman"/>
          <w:sz w:val="20"/>
        </w:rPr>
      </w:pPr>
      <w:r w:rsidRPr="00B80C8C">
        <w:rPr>
          <w:rFonts w:ascii="Times New Roman" w:hAnsi="Times New Roman"/>
          <w:sz w:val="20"/>
        </w:rPr>
        <w:t>education  13, 5</w:t>
      </w:r>
      <w:r w:rsidR="00C5465A">
        <w:rPr>
          <w:rFonts w:ascii="Times New Roman" w:hAnsi="Times New Roman"/>
          <w:sz w:val="20"/>
        </w:rPr>
        <w:t>7, 90</w:t>
      </w:r>
    </w:p>
    <w:p w14:paraId="079F388E" w14:textId="7473806A" w:rsidR="00A57614" w:rsidRPr="00B80C8C" w:rsidRDefault="00A57614" w:rsidP="00A57614">
      <w:pPr>
        <w:widowControl w:val="0"/>
        <w:autoSpaceDE w:val="0"/>
        <w:autoSpaceDN w:val="0"/>
        <w:adjustRightInd w:val="0"/>
        <w:ind w:left="360" w:hanging="144"/>
        <w:outlineLvl w:val="2"/>
        <w:rPr>
          <w:rFonts w:asciiTheme="majorHAnsi" w:eastAsiaTheme="majorEastAsia" w:hAnsiTheme="majorHAnsi"/>
          <w:b/>
          <w:bCs/>
          <w:sz w:val="20"/>
        </w:rPr>
      </w:pPr>
      <w:r w:rsidRPr="00B80C8C">
        <w:rPr>
          <w:rFonts w:ascii="Times New Roman" w:hAnsi="Times New Roman"/>
          <w:sz w:val="20"/>
        </w:rPr>
        <w:t xml:space="preserve">maps and plans  25, </w:t>
      </w:r>
      <w:r w:rsidR="00C5465A">
        <w:rPr>
          <w:rFonts w:ascii="Times New Roman" w:hAnsi="Times New Roman"/>
          <w:sz w:val="20"/>
        </w:rPr>
        <w:t>57, 65, 94</w:t>
      </w:r>
    </w:p>
    <w:p w14:paraId="19A9F741" w14:textId="6A7E595D" w:rsidR="008B3DDD" w:rsidRPr="0093249F" w:rsidRDefault="008B3DDD" w:rsidP="0089564B">
      <w:pPr>
        <w:pStyle w:val="ARBodyText"/>
      </w:pPr>
    </w:p>
    <w:sectPr w:rsidR="008B3DDD" w:rsidRPr="0093249F" w:rsidSect="00AA6CC6">
      <w:pgSz w:w="11906" w:h="16838" w:code="9"/>
      <w:pgMar w:top="851" w:right="1418" w:bottom="851" w:left="1418" w:header="567" w:footer="567" w:gutter="0"/>
      <w:cols w:space="720"/>
      <w:titlePg/>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87F614" w16cid:durableId="20DC324C"/>
  <w16cid:commentId w16cid:paraId="6DD9CD6A" w16cid:durableId="20DEE854"/>
  <w16cid:commentId w16cid:paraId="59FBF11C" w16cid:durableId="20DEE815"/>
  <w16cid:commentId w16cid:paraId="03C8E6C0" w16cid:durableId="20DC32A4"/>
  <w16cid:commentId w16cid:paraId="22825031" w16cid:durableId="20DC8270"/>
  <w16cid:commentId w16cid:paraId="618F1C66" w16cid:durableId="20DC36BE"/>
  <w16cid:commentId w16cid:paraId="674984FE" w16cid:durableId="20DC367A"/>
  <w16cid:commentId w16cid:paraId="09C740EA" w16cid:durableId="20DC31B8"/>
  <w16cid:commentId w16cid:paraId="27AA413C" w16cid:durableId="20DC31B9"/>
  <w16cid:commentId w16cid:paraId="1B73E216" w16cid:durableId="20DEEE5E"/>
  <w16cid:commentId w16cid:paraId="41CE4ADA" w16cid:durableId="20DC31BA"/>
  <w16cid:commentId w16cid:paraId="5958D138" w16cid:durableId="20DC31BB"/>
  <w16cid:commentId w16cid:paraId="1CE729A7" w16cid:durableId="20DC371F"/>
  <w16cid:commentId w16cid:paraId="2DEC1816" w16cid:durableId="20DC36F6"/>
  <w16cid:commentId w16cid:paraId="0AFD5F91" w16cid:durableId="20DEE964"/>
  <w16cid:commentId w16cid:paraId="5E172A05" w16cid:durableId="20DEECBA"/>
  <w16cid:commentId w16cid:paraId="38FA3F22" w16cid:durableId="20DEEB51"/>
  <w16cid:commentId w16cid:paraId="69489EB9" w16cid:durableId="20DEEB97"/>
  <w16cid:commentId w16cid:paraId="0F1DB2AC" w16cid:durableId="20DEEBE2"/>
  <w16cid:commentId w16cid:paraId="07984587" w16cid:durableId="20DC31BC"/>
  <w16cid:commentId w16cid:paraId="2E17F6DB" w16cid:durableId="20DEED03"/>
  <w16cid:commentId w16cid:paraId="2E825553" w16cid:durableId="20DEEDCC"/>
  <w16cid:commentId w16cid:paraId="46F794C4" w16cid:durableId="20DC3CE8"/>
  <w16cid:commentId w16cid:paraId="404B39F9" w16cid:durableId="20DC31BD"/>
  <w16cid:commentId w16cid:paraId="3D9517CB" w16cid:durableId="20DF1045"/>
  <w16cid:commentId w16cid:paraId="03C11339" w16cid:durableId="20DF3E28"/>
  <w16cid:commentId w16cid:paraId="1043DA8E" w16cid:durableId="20DC31BE"/>
  <w16cid:commentId w16cid:paraId="5AC5F1EB" w16cid:durableId="20DC3DB2"/>
  <w16cid:commentId w16cid:paraId="557009B2" w16cid:durableId="20DC3E25"/>
  <w16cid:commentId w16cid:paraId="6347906A" w16cid:durableId="20DF0DEA"/>
  <w16cid:commentId w16cid:paraId="72C85D77" w16cid:durableId="20DE8A3E"/>
  <w16cid:commentId w16cid:paraId="1A8F7093" w16cid:durableId="20DC404E"/>
  <w16cid:commentId w16cid:paraId="4B90316B" w16cid:durableId="20DC31BF"/>
  <w16cid:commentId w16cid:paraId="68F75127" w16cid:durableId="20DF0EB1"/>
  <w16cid:commentId w16cid:paraId="710C5CB6" w16cid:durableId="20DC40FB"/>
  <w16cid:commentId w16cid:paraId="31F29F0F" w16cid:durableId="20DC4174"/>
  <w16cid:commentId w16cid:paraId="5F5CA9CA" w16cid:durableId="20DF1187"/>
  <w16cid:commentId w16cid:paraId="08DD1DE8" w16cid:durableId="20DC45C6"/>
  <w16cid:commentId w16cid:paraId="66344681" w16cid:durableId="20DC4692"/>
  <w16cid:commentId w16cid:paraId="3E9D517D" w16cid:durableId="20DC46A1"/>
  <w16cid:commentId w16cid:paraId="58DCCE28" w16cid:durableId="20DF1244"/>
  <w16cid:commentId w16cid:paraId="6B4F0EC6" w16cid:durableId="20DC31C0"/>
  <w16cid:commentId w16cid:paraId="655A2F7F" w16cid:durableId="20DC4719"/>
  <w16cid:commentId w16cid:paraId="00B115C5" w16cid:durableId="20DF12A2"/>
  <w16cid:commentId w16cid:paraId="4FF88E42" w16cid:durableId="20DF130E"/>
  <w16cid:commentId w16cid:paraId="161DDE10" w16cid:durableId="20DF139A"/>
  <w16cid:commentId w16cid:paraId="57B388AD" w16cid:durableId="20DC4812"/>
  <w16cid:commentId w16cid:paraId="49F06470" w16cid:durableId="20DC488A"/>
  <w16cid:commentId w16cid:paraId="063B1786" w16cid:durableId="20DC31C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D53A0E" w14:textId="77777777" w:rsidR="005B5A08" w:rsidRDefault="005B5A08" w:rsidP="004E7926">
      <w:r>
        <w:separator/>
      </w:r>
    </w:p>
  </w:endnote>
  <w:endnote w:type="continuationSeparator" w:id="0">
    <w:p w14:paraId="3F0C8035" w14:textId="77777777" w:rsidR="005B5A08" w:rsidRDefault="005B5A08" w:rsidP="004E7926">
      <w:r>
        <w:continuationSeparator/>
      </w:r>
    </w:p>
  </w:endnote>
  <w:endnote w:type="continuationNotice" w:id="1">
    <w:p w14:paraId="43418731" w14:textId="77777777" w:rsidR="005B5A08" w:rsidRDefault="005B5A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Agency FB">
    <w:panose1 w:val="020B0503020202020204"/>
    <w:charset w:val="00"/>
    <w:family w:val="swiss"/>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Palatino">
    <w:altName w:val="Book Antiqua"/>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auto"/>
    <w:pitch w:val="variable"/>
    <w:sig w:usb0="E0002AE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Helvetica Neue">
    <w:altName w:val="Times New Roman"/>
    <w:panose1 w:val="00000000000000000000"/>
    <w:charset w:val="00"/>
    <w:family w:val="roman"/>
    <w:notTrueType/>
    <w:pitch w:val="default"/>
  </w:font>
  <w:font w:name="Cambria">
    <w:panose1 w:val="02040503050406030204"/>
    <w:charset w:val="00"/>
    <w:family w:val="roman"/>
    <w:pitch w:val="variable"/>
    <w:sig w:usb0="A00002EF" w:usb1="4000004B"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9F9DF" w14:textId="77777777" w:rsidR="005B5A08" w:rsidRDefault="005B5A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6240295"/>
      <w:docPartObj>
        <w:docPartGallery w:val="Page Numbers (Bottom of Page)"/>
        <w:docPartUnique/>
      </w:docPartObj>
    </w:sdtPr>
    <w:sdtEndPr>
      <w:rPr>
        <w:noProof/>
      </w:rPr>
    </w:sdtEndPr>
    <w:sdtContent>
      <w:p w14:paraId="7B5D7098" w14:textId="3C88F1B0" w:rsidR="005B5A08" w:rsidRDefault="005B5A08">
        <w:pPr>
          <w:pStyle w:val="Footer"/>
          <w:jc w:val="right"/>
        </w:pPr>
        <w:r>
          <w:fldChar w:fldCharType="begin"/>
        </w:r>
        <w:r>
          <w:instrText xml:space="preserve"> PAGE   \* MERGEFORMAT </w:instrText>
        </w:r>
        <w:r>
          <w:fldChar w:fldCharType="separate"/>
        </w:r>
        <w:r w:rsidR="005C3465">
          <w:rPr>
            <w:noProof/>
          </w:rPr>
          <w:t>2</w:t>
        </w:r>
        <w:r>
          <w:rPr>
            <w:noProof/>
          </w:rPr>
          <w:fldChar w:fldCharType="end"/>
        </w:r>
      </w:p>
    </w:sdtContent>
  </w:sdt>
  <w:p w14:paraId="71B069AF" w14:textId="77777777" w:rsidR="005B5A08" w:rsidRDefault="005B5A08" w:rsidP="00C10B1C">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8DEA7" w14:textId="77777777" w:rsidR="005B5A08" w:rsidRDefault="005B5A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126CB4" w14:textId="77777777" w:rsidR="005B5A08" w:rsidRDefault="005B5A08" w:rsidP="004E7926">
      <w:r>
        <w:separator/>
      </w:r>
    </w:p>
  </w:footnote>
  <w:footnote w:type="continuationSeparator" w:id="0">
    <w:p w14:paraId="246B639C" w14:textId="77777777" w:rsidR="005B5A08" w:rsidRDefault="005B5A08" w:rsidP="004E7926">
      <w:r>
        <w:continuationSeparator/>
      </w:r>
    </w:p>
  </w:footnote>
  <w:footnote w:type="continuationNotice" w:id="1">
    <w:p w14:paraId="10CF73FF" w14:textId="77777777" w:rsidR="005B5A08" w:rsidRDefault="005B5A08"/>
  </w:footnote>
  <w:footnote w:id="2">
    <w:p w14:paraId="309467FF" w14:textId="6D09603A" w:rsidR="005B5A08" w:rsidRPr="00634364" w:rsidRDefault="005B5A08" w:rsidP="00D5355C">
      <w:pPr>
        <w:pStyle w:val="FootnoteText"/>
        <w:rPr>
          <w:sz w:val="20"/>
        </w:rPr>
      </w:pPr>
      <w:r>
        <w:rPr>
          <w:rStyle w:val="FootnoteReference"/>
        </w:rPr>
        <w:footnoteRef/>
      </w:r>
      <w:r w:rsidRPr="00B3489C">
        <w:rPr>
          <w:rStyle w:val="FootnoteReference"/>
        </w:rPr>
        <w:t xml:space="preserve"> </w:t>
      </w:r>
      <w:r w:rsidRPr="00634364">
        <w:rPr>
          <w:sz w:val="20"/>
        </w:rPr>
        <w:t>The purpose in the Great Barrier Reef Marine Park Authority Corporate Plan 2018–19 is consistent with Outcome 1 of the Australian Government Department of the Environment Portfolio Budget Statements 2018–19 (Portfolio Budget Statements).</w:t>
      </w:r>
    </w:p>
  </w:footnote>
  <w:footnote w:id="3">
    <w:p w14:paraId="5C52B709" w14:textId="61916926" w:rsidR="005B5A08" w:rsidRDefault="005B5A08" w:rsidP="002A5161">
      <w:pPr>
        <w:rPr>
          <w:rFonts w:ascii="Calibri" w:hAnsi="Calibri"/>
          <w:i/>
          <w:iCs/>
          <w:color w:val="1F497D"/>
          <w:sz w:val="22"/>
        </w:rPr>
      </w:pPr>
      <w:r>
        <w:rPr>
          <w:rStyle w:val="FootnoteReference"/>
        </w:rPr>
        <w:footnoteRef/>
      </w:r>
      <w:r>
        <w:t xml:space="preserve"> </w:t>
      </w:r>
      <w:r w:rsidRPr="002A5161">
        <w:rPr>
          <w:iCs/>
          <w:sz w:val="20"/>
        </w:rPr>
        <w:t>The variation between 2017</w:t>
      </w:r>
      <w:r>
        <w:rPr>
          <w:iCs/>
          <w:sz w:val="20"/>
        </w:rPr>
        <w:t>–</w:t>
      </w:r>
      <w:r w:rsidRPr="002A5161">
        <w:rPr>
          <w:iCs/>
          <w:sz w:val="20"/>
        </w:rPr>
        <w:t>18 and 2018</w:t>
      </w:r>
      <w:r>
        <w:rPr>
          <w:iCs/>
          <w:sz w:val="20"/>
        </w:rPr>
        <w:t>–</w:t>
      </w:r>
      <w:r w:rsidRPr="002A5161">
        <w:rPr>
          <w:iCs/>
          <w:sz w:val="20"/>
        </w:rPr>
        <w:t xml:space="preserve">19 is </w:t>
      </w:r>
      <w:r>
        <w:rPr>
          <w:iCs/>
          <w:sz w:val="20"/>
        </w:rPr>
        <w:t>attributed to a</w:t>
      </w:r>
      <w:r w:rsidRPr="002A5161">
        <w:rPr>
          <w:iCs/>
          <w:sz w:val="20"/>
        </w:rPr>
        <w:t xml:space="preserve"> variation in the calculation method. In 2017</w:t>
      </w:r>
      <w:r>
        <w:rPr>
          <w:iCs/>
          <w:sz w:val="20"/>
        </w:rPr>
        <w:t>–</w:t>
      </w:r>
      <w:r w:rsidRPr="002A5161">
        <w:rPr>
          <w:iCs/>
          <w:sz w:val="20"/>
        </w:rPr>
        <w:t xml:space="preserve">18 the figure </w:t>
      </w:r>
      <w:r>
        <w:rPr>
          <w:iCs/>
          <w:sz w:val="20"/>
        </w:rPr>
        <w:t>reported was the</w:t>
      </w:r>
      <w:r w:rsidRPr="002A5161">
        <w:rPr>
          <w:iCs/>
          <w:sz w:val="20"/>
        </w:rPr>
        <w:t xml:space="preserve"> average staffing </w:t>
      </w:r>
      <w:r>
        <w:rPr>
          <w:iCs/>
          <w:sz w:val="20"/>
        </w:rPr>
        <w:t>level across the year (202.58),</w:t>
      </w:r>
      <w:r w:rsidRPr="002A5161">
        <w:rPr>
          <w:iCs/>
          <w:sz w:val="20"/>
        </w:rPr>
        <w:t xml:space="preserve"> </w:t>
      </w:r>
      <w:r>
        <w:rPr>
          <w:iCs/>
          <w:sz w:val="20"/>
        </w:rPr>
        <w:t xml:space="preserve">whereas </w:t>
      </w:r>
      <w:r w:rsidRPr="002A5161">
        <w:rPr>
          <w:iCs/>
          <w:sz w:val="20"/>
        </w:rPr>
        <w:t>for 2018</w:t>
      </w:r>
      <w:r>
        <w:rPr>
          <w:iCs/>
          <w:sz w:val="20"/>
        </w:rPr>
        <w:t>–</w:t>
      </w:r>
      <w:r w:rsidRPr="002A5161">
        <w:rPr>
          <w:iCs/>
          <w:sz w:val="20"/>
        </w:rPr>
        <w:t xml:space="preserve">19 </w:t>
      </w:r>
      <w:r>
        <w:rPr>
          <w:iCs/>
          <w:sz w:val="20"/>
        </w:rPr>
        <w:t>the figure provided is ‘</w:t>
      </w:r>
      <w:r w:rsidRPr="002A5161">
        <w:rPr>
          <w:iCs/>
          <w:sz w:val="20"/>
        </w:rPr>
        <w:t>headcount</w:t>
      </w:r>
      <w:r>
        <w:rPr>
          <w:iCs/>
          <w:sz w:val="20"/>
        </w:rPr>
        <w:t>’ as at 30 June 2019</w:t>
      </w:r>
      <w:r w:rsidRPr="002A5161">
        <w:rPr>
          <w:iCs/>
          <w:sz w:val="20"/>
        </w:rPr>
        <w:t>.</w:t>
      </w:r>
      <w:r>
        <w:rPr>
          <w:iCs/>
          <w:sz w:val="20"/>
        </w:rPr>
        <w:t xml:space="preserve"> To provide for year-on-year comparison, the average staffing level for 2018–19 was 217.60</w:t>
      </w:r>
      <w:r w:rsidRPr="002A5161">
        <w:rPr>
          <w:iCs/>
          <w:sz w:val="20"/>
        </w:rPr>
        <w:t>.</w:t>
      </w:r>
    </w:p>
    <w:p w14:paraId="703FF1A8" w14:textId="46AF998B" w:rsidR="005B5A08" w:rsidRDefault="005B5A08">
      <w:pPr>
        <w:pStyle w:val="FootnoteText"/>
      </w:pPr>
    </w:p>
  </w:footnote>
  <w:footnote w:id="4">
    <w:p w14:paraId="053D50F4" w14:textId="7AC4A157" w:rsidR="005B5A08" w:rsidRPr="0098164F" w:rsidRDefault="005B5A08">
      <w:pPr>
        <w:pStyle w:val="FootnoteText"/>
        <w:rPr>
          <w:lang w:val="en-US"/>
        </w:rPr>
      </w:pPr>
      <w:r>
        <w:rPr>
          <w:rStyle w:val="FootnoteReference"/>
        </w:rPr>
        <w:footnoteRef/>
      </w:r>
      <w:r>
        <w:t xml:space="preserve"> </w:t>
      </w:r>
      <w:r>
        <w:rPr>
          <w:sz w:val="20"/>
          <w:lang w:val="en-US"/>
        </w:rPr>
        <w:t>Pre 4 October 2017 assessment approaches apply to applications being assessed and managed</w:t>
      </w:r>
      <w:r w:rsidRPr="0098164F">
        <w:rPr>
          <w:sz w:val="20"/>
          <w:lang w:val="en-US"/>
        </w:rPr>
        <w:t xml:space="preserve"> </w:t>
      </w:r>
      <w:r>
        <w:rPr>
          <w:sz w:val="20"/>
          <w:lang w:val="en-US"/>
        </w:rPr>
        <w:t xml:space="preserve">under those approaches.  </w:t>
      </w:r>
    </w:p>
  </w:footnote>
  <w:footnote w:id="5">
    <w:p w14:paraId="30987A92" w14:textId="0E55A0BB" w:rsidR="005B5A08" w:rsidRPr="00AF1E76" w:rsidRDefault="005B5A08" w:rsidP="00721DEE">
      <w:pPr>
        <w:rPr>
          <w:rFonts w:cs="Arial"/>
          <w:sz w:val="20"/>
        </w:rPr>
      </w:pPr>
      <w:r w:rsidRPr="00AF1E76">
        <w:rPr>
          <w:rStyle w:val="FootnoteReference"/>
          <w:sz w:val="20"/>
        </w:rPr>
        <w:footnoteRef/>
      </w:r>
      <w:r w:rsidRPr="00AF1E76">
        <w:rPr>
          <w:sz w:val="20"/>
        </w:rPr>
        <w:t xml:space="preserve"> </w:t>
      </w:r>
      <w:r w:rsidRPr="00AF1E76">
        <w:rPr>
          <w:rFonts w:cs="Arial"/>
          <w:color w:val="000000"/>
          <w:sz w:val="20"/>
          <w:lang w:eastAsia="en-AU"/>
        </w:rPr>
        <w:t>Ms Margie McKenzie was reappointed for a second term on 21 June 201</w:t>
      </w:r>
      <w:r>
        <w:rPr>
          <w:rFonts w:cs="Arial"/>
          <w:color w:val="000000"/>
          <w:sz w:val="20"/>
          <w:lang w:eastAsia="en-AU"/>
        </w:rPr>
        <w:t>8</w:t>
      </w:r>
      <w:r w:rsidRPr="00AF1E76">
        <w:rPr>
          <w:rFonts w:cs="Arial"/>
          <w:color w:val="000000"/>
          <w:sz w:val="20"/>
          <w:lang w:eastAsia="en-AU"/>
        </w:rPr>
        <w:t>; however she tendered her resignation on 24 September 2018 which was accepted by the Governor General on the same date.</w:t>
      </w:r>
    </w:p>
    <w:p w14:paraId="513B15EB" w14:textId="2EE45411" w:rsidR="005B5A08" w:rsidRPr="00AF1E76" w:rsidRDefault="005B5A08">
      <w:pPr>
        <w:pStyle w:val="FootnoteText"/>
        <w:rPr>
          <w:sz w:val="20"/>
        </w:rPr>
      </w:pPr>
    </w:p>
  </w:footnote>
  <w:footnote w:id="6">
    <w:p w14:paraId="7AFEB915" w14:textId="4E4D33B0" w:rsidR="005B5A08" w:rsidRPr="00AF1E76" w:rsidRDefault="005B5A08" w:rsidP="00721DEE">
      <w:pPr>
        <w:rPr>
          <w:rFonts w:cs="Arial"/>
          <w:sz w:val="20"/>
        </w:rPr>
      </w:pPr>
      <w:r w:rsidRPr="00AF1E76">
        <w:rPr>
          <w:rStyle w:val="FootnoteReference"/>
          <w:sz w:val="20"/>
        </w:rPr>
        <w:footnoteRef/>
      </w:r>
      <w:r w:rsidRPr="00AF1E76">
        <w:rPr>
          <w:sz w:val="20"/>
        </w:rPr>
        <w:t xml:space="preserve"> </w:t>
      </w:r>
      <w:r w:rsidRPr="00AF1E76">
        <w:rPr>
          <w:rFonts w:cs="Arial"/>
          <w:color w:val="000000"/>
          <w:sz w:val="20"/>
          <w:lang w:eastAsia="en-AU"/>
        </w:rPr>
        <w:t>Ms Melissa George had her second term extended for one year from 22 November 2017, her term expired on 21 November 2018</w:t>
      </w:r>
    </w:p>
    <w:p w14:paraId="7ED680C8" w14:textId="4D31057E" w:rsidR="005B5A08" w:rsidRDefault="005B5A08">
      <w:pPr>
        <w:pStyle w:val="FootnoteText"/>
      </w:pPr>
    </w:p>
  </w:footnote>
  <w:footnote w:id="7">
    <w:p w14:paraId="706F7AD3" w14:textId="1BC7AB24" w:rsidR="005B5A08" w:rsidRPr="005D0432" w:rsidRDefault="005B5A08" w:rsidP="005D0432">
      <w:pPr>
        <w:pStyle w:val="ARBodyText"/>
        <w:rPr>
          <w:sz w:val="20"/>
          <w:szCs w:val="18"/>
        </w:rPr>
      </w:pPr>
      <w:r>
        <w:rPr>
          <w:rStyle w:val="FootnoteReference"/>
        </w:rPr>
        <w:footnoteRef/>
      </w:r>
      <w:r>
        <w:t xml:space="preserve"> </w:t>
      </w:r>
      <w:r w:rsidRPr="005D0432">
        <w:rPr>
          <w:sz w:val="20"/>
          <w:szCs w:val="18"/>
        </w:rPr>
        <w:t>Mr Dave Stewart, Authority Board member</w:t>
      </w:r>
      <w:r>
        <w:rPr>
          <w:sz w:val="20"/>
          <w:szCs w:val="18"/>
        </w:rPr>
        <w:t>,</w:t>
      </w:r>
      <w:r w:rsidRPr="005D0432">
        <w:rPr>
          <w:sz w:val="20"/>
          <w:szCs w:val="18"/>
        </w:rPr>
        <w:t xml:space="preserve"> is not remunerated by the Authority </w:t>
      </w:r>
      <w:r>
        <w:rPr>
          <w:sz w:val="20"/>
          <w:szCs w:val="18"/>
        </w:rPr>
        <w:t xml:space="preserve">as </w:t>
      </w:r>
      <w:r w:rsidRPr="005D0432">
        <w:rPr>
          <w:sz w:val="20"/>
          <w:szCs w:val="18"/>
        </w:rPr>
        <w:t xml:space="preserve">his position on the </w:t>
      </w:r>
      <w:r>
        <w:rPr>
          <w:sz w:val="20"/>
          <w:szCs w:val="18"/>
        </w:rPr>
        <w:t>Authority B</w:t>
      </w:r>
      <w:r w:rsidRPr="005D0432">
        <w:rPr>
          <w:sz w:val="20"/>
          <w:szCs w:val="18"/>
        </w:rPr>
        <w:t xml:space="preserve">oard is held as a Queensland Government </w:t>
      </w:r>
      <w:r>
        <w:rPr>
          <w:sz w:val="20"/>
          <w:szCs w:val="18"/>
        </w:rPr>
        <w:t>r</w:t>
      </w:r>
      <w:r w:rsidRPr="005D0432">
        <w:rPr>
          <w:sz w:val="20"/>
          <w:szCs w:val="18"/>
        </w:rPr>
        <w:t>epresentative.</w:t>
      </w:r>
      <w:r>
        <w:rPr>
          <w:sz w:val="20"/>
          <w:szCs w:val="18"/>
        </w:rPr>
        <w:t xml:space="preserve"> </w:t>
      </w:r>
      <w:r w:rsidRPr="005D0432">
        <w:rPr>
          <w:sz w:val="20"/>
          <w:szCs w:val="18"/>
        </w:rPr>
        <w:t>Ms Anne L</w:t>
      </w:r>
      <w:r>
        <w:rPr>
          <w:sz w:val="20"/>
          <w:szCs w:val="18"/>
        </w:rPr>
        <w:t>eo,</w:t>
      </w:r>
      <w:r w:rsidRPr="005D0432">
        <w:rPr>
          <w:sz w:val="20"/>
          <w:szCs w:val="18"/>
        </w:rPr>
        <w:t xml:space="preserve"> General Manager Corporate Services</w:t>
      </w:r>
      <w:r>
        <w:rPr>
          <w:sz w:val="20"/>
          <w:szCs w:val="18"/>
        </w:rPr>
        <w:t>,</w:t>
      </w:r>
      <w:r w:rsidRPr="005D0432">
        <w:rPr>
          <w:sz w:val="20"/>
          <w:szCs w:val="18"/>
        </w:rPr>
        <w:t xml:space="preserve"> is employed by the Department of the Environment and Energy and is seconded to the </w:t>
      </w:r>
      <w:r>
        <w:rPr>
          <w:sz w:val="20"/>
          <w:szCs w:val="18"/>
        </w:rPr>
        <w:t>Authority (r</w:t>
      </w:r>
      <w:r w:rsidRPr="005D0432">
        <w:rPr>
          <w:sz w:val="20"/>
          <w:szCs w:val="18"/>
        </w:rPr>
        <w:t>emuneration data related to this position is included in the Department</w:t>
      </w:r>
      <w:r>
        <w:rPr>
          <w:sz w:val="20"/>
          <w:szCs w:val="18"/>
        </w:rPr>
        <w:t xml:space="preserve"> of the Environment and Energy’s Annual R</w:t>
      </w:r>
      <w:r w:rsidRPr="005D0432">
        <w:rPr>
          <w:sz w:val="20"/>
          <w:szCs w:val="18"/>
        </w:rPr>
        <w:t>eport).</w:t>
      </w:r>
    </w:p>
    <w:p w14:paraId="4828B0A6" w14:textId="12D7E408" w:rsidR="005B5A08" w:rsidRDefault="005B5A08">
      <w:pPr>
        <w:pStyle w:val="FootnoteText"/>
      </w:pPr>
    </w:p>
  </w:footnote>
  <w:footnote w:id="8">
    <w:p w14:paraId="480890F5" w14:textId="289161B2" w:rsidR="005B5A08" w:rsidRPr="00D37B03" w:rsidRDefault="005B5A08">
      <w:pPr>
        <w:pStyle w:val="FootnoteText"/>
        <w:rPr>
          <w:lang w:val="en-US"/>
        </w:rPr>
      </w:pPr>
      <w:r>
        <w:rPr>
          <w:rStyle w:val="FootnoteReference"/>
        </w:rPr>
        <w:footnoteRef/>
      </w:r>
      <w:r>
        <w:t xml:space="preserve"> </w:t>
      </w:r>
      <w:r w:rsidRPr="002A5161">
        <w:rPr>
          <w:iCs/>
          <w:sz w:val="20"/>
        </w:rPr>
        <w:t>The variation between 2017</w:t>
      </w:r>
      <w:r>
        <w:rPr>
          <w:iCs/>
          <w:sz w:val="20"/>
        </w:rPr>
        <w:t>–</w:t>
      </w:r>
      <w:r w:rsidRPr="002A5161">
        <w:rPr>
          <w:iCs/>
          <w:sz w:val="20"/>
        </w:rPr>
        <w:t>18 and 2018</w:t>
      </w:r>
      <w:r>
        <w:rPr>
          <w:iCs/>
          <w:sz w:val="20"/>
        </w:rPr>
        <w:t>–</w:t>
      </w:r>
      <w:r w:rsidRPr="002A5161">
        <w:rPr>
          <w:iCs/>
          <w:sz w:val="20"/>
        </w:rPr>
        <w:t xml:space="preserve">19 is </w:t>
      </w:r>
      <w:r>
        <w:rPr>
          <w:iCs/>
          <w:sz w:val="20"/>
        </w:rPr>
        <w:t>attributed to a</w:t>
      </w:r>
      <w:r w:rsidRPr="002A5161">
        <w:rPr>
          <w:iCs/>
          <w:sz w:val="20"/>
        </w:rPr>
        <w:t xml:space="preserve"> variation in the calculation method. In 2017</w:t>
      </w:r>
      <w:r>
        <w:rPr>
          <w:iCs/>
          <w:sz w:val="20"/>
        </w:rPr>
        <w:t>–</w:t>
      </w:r>
      <w:r w:rsidRPr="002A5161">
        <w:rPr>
          <w:iCs/>
          <w:sz w:val="20"/>
        </w:rPr>
        <w:t xml:space="preserve">18 the figure </w:t>
      </w:r>
      <w:r>
        <w:rPr>
          <w:iCs/>
          <w:sz w:val="20"/>
        </w:rPr>
        <w:t>reported was the</w:t>
      </w:r>
      <w:r w:rsidRPr="002A5161">
        <w:rPr>
          <w:iCs/>
          <w:sz w:val="20"/>
        </w:rPr>
        <w:t xml:space="preserve"> average staffing </w:t>
      </w:r>
      <w:r>
        <w:rPr>
          <w:iCs/>
          <w:sz w:val="20"/>
        </w:rPr>
        <w:t>level across the year (202.58),</w:t>
      </w:r>
      <w:r w:rsidRPr="002A5161">
        <w:rPr>
          <w:iCs/>
          <w:sz w:val="20"/>
        </w:rPr>
        <w:t xml:space="preserve"> </w:t>
      </w:r>
      <w:r>
        <w:rPr>
          <w:iCs/>
          <w:sz w:val="20"/>
        </w:rPr>
        <w:t xml:space="preserve">whereas </w:t>
      </w:r>
      <w:r w:rsidRPr="002A5161">
        <w:rPr>
          <w:iCs/>
          <w:sz w:val="20"/>
        </w:rPr>
        <w:t>for 2018</w:t>
      </w:r>
      <w:r>
        <w:rPr>
          <w:iCs/>
          <w:sz w:val="20"/>
        </w:rPr>
        <w:t>–</w:t>
      </w:r>
      <w:r w:rsidRPr="002A5161">
        <w:rPr>
          <w:iCs/>
          <w:sz w:val="20"/>
        </w:rPr>
        <w:t xml:space="preserve">19 </w:t>
      </w:r>
      <w:r>
        <w:rPr>
          <w:iCs/>
          <w:sz w:val="20"/>
        </w:rPr>
        <w:t>the figure provided is ‘</w:t>
      </w:r>
      <w:r w:rsidRPr="002A5161">
        <w:rPr>
          <w:iCs/>
          <w:sz w:val="20"/>
        </w:rPr>
        <w:t>headcount</w:t>
      </w:r>
      <w:r>
        <w:rPr>
          <w:iCs/>
          <w:sz w:val="20"/>
        </w:rPr>
        <w:t>’ as at 30 June 2019</w:t>
      </w:r>
      <w:r w:rsidRPr="002A5161">
        <w:rPr>
          <w:iCs/>
          <w:sz w:val="20"/>
        </w:rPr>
        <w:t>.</w:t>
      </w:r>
      <w:r>
        <w:rPr>
          <w:iCs/>
          <w:sz w:val="20"/>
        </w:rPr>
        <w:t xml:space="preserve"> To provide for year-on-year comparison, the average staffing level for 2018–19 was 217.60</w:t>
      </w:r>
      <w:r w:rsidRPr="002A5161">
        <w:rPr>
          <w:iCs/>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81E0C" w14:textId="77777777" w:rsidR="005B5A08" w:rsidRDefault="005B5A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B4AE6" w14:textId="77777777" w:rsidR="005B5A08" w:rsidRDefault="005B5A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24917" w14:textId="77777777" w:rsidR="005B5A08" w:rsidRDefault="005B5A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1ACF3BC"/>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6648667A"/>
    <w:lvl w:ilvl="0">
      <w:start w:val="1"/>
      <w:numFmt w:val="bullet"/>
      <w:pStyle w:val="Index3"/>
      <w:lvlText w:val=""/>
      <w:lvlJc w:val="left"/>
      <w:pPr>
        <w:tabs>
          <w:tab w:val="num" w:pos="360"/>
        </w:tabs>
        <w:ind w:left="360" w:hanging="360"/>
      </w:pPr>
      <w:rPr>
        <w:rFonts w:ascii="Symbol" w:hAnsi="Symbol" w:hint="default"/>
      </w:rPr>
    </w:lvl>
  </w:abstractNum>
  <w:abstractNum w:abstractNumId="2" w15:restartNumberingAfterBreak="0">
    <w:nsid w:val="00032DB9"/>
    <w:multiLevelType w:val="hybridMultilevel"/>
    <w:tmpl w:val="AFE68222"/>
    <w:styleLink w:val="BulletList"/>
    <w:lvl w:ilvl="0" w:tplc="12DE41B8">
      <w:start w:val="1"/>
      <w:numFmt w:val="bullet"/>
      <w:lvlText w:val=""/>
      <w:lvlJc w:val="left"/>
      <w:pPr>
        <w:ind w:left="720" w:hanging="360"/>
      </w:pPr>
      <w:rPr>
        <w:rFonts w:ascii="Symbol" w:hAnsi="Symbol" w:hint="default"/>
      </w:rPr>
    </w:lvl>
    <w:lvl w:ilvl="1" w:tplc="B1685BD8" w:tentative="1">
      <w:start w:val="1"/>
      <w:numFmt w:val="bullet"/>
      <w:lvlText w:val="o"/>
      <w:lvlJc w:val="left"/>
      <w:pPr>
        <w:ind w:left="1440" w:hanging="360"/>
      </w:pPr>
      <w:rPr>
        <w:rFonts w:ascii="Courier New" w:hAnsi="Courier New" w:hint="default"/>
      </w:rPr>
    </w:lvl>
    <w:lvl w:ilvl="2" w:tplc="C7721702" w:tentative="1">
      <w:start w:val="1"/>
      <w:numFmt w:val="bullet"/>
      <w:lvlText w:val=""/>
      <w:lvlJc w:val="left"/>
      <w:pPr>
        <w:ind w:left="2160" w:hanging="360"/>
      </w:pPr>
      <w:rPr>
        <w:rFonts w:ascii="Wingdings" w:hAnsi="Wingdings" w:hint="default"/>
      </w:rPr>
    </w:lvl>
    <w:lvl w:ilvl="3" w:tplc="007E3F3C" w:tentative="1">
      <w:start w:val="1"/>
      <w:numFmt w:val="bullet"/>
      <w:lvlText w:val=""/>
      <w:lvlJc w:val="left"/>
      <w:pPr>
        <w:ind w:left="2880" w:hanging="360"/>
      </w:pPr>
      <w:rPr>
        <w:rFonts w:ascii="Symbol" w:hAnsi="Symbol" w:hint="default"/>
      </w:rPr>
    </w:lvl>
    <w:lvl w:ilvl="4" w:tplc="4F607E10" w:tentative="1">
      <w:start w:val="1"/>
      <w:numFmt w:val="bullet"/>
      <w:lvlText w:val="o"/>
      <w:lvlJc w:val="left"/>
      <w:pPr>
        <w:ind w:left="3600" w:hanging="360"/>
      </w:pPr>
      <w:rPr>
        <w:rFonts w:ascii="Courier New" w:hAnsi="Courier New" w:hint="default"/>
      </w:rPr>
    </w:lvl>
    <w:lvl w:ilvl="5" w:tplc="C756DF1A" w:tentative="1">
      <w:start w:val="1"/>
      <w:numFmt w:val="bullet"/>
      <w:lvlText w:val=""/>
      <w:lvlJc w:val="left"/>
      <w:pPr>
        <w:ind w:left="4320" w:hanging="360"/>
      </w:pPr>
      <w:rPr>
        <w:rFonts w:ascii="Wingdings" w:hAnsi="Wingdings" w:hint="default"/>
      </w:rPr>
    </w:lvl>
    <w:lvl w:ilvl="6" w:tplc="A3440C1C" w:tentative="1">
      <w:start w:val="1"/>
      <w:numFmt w:val="bullet"/>
      <w:lvlText w:val=""/>
      <w:lvlJc w:val="left"/>
      <w:pPr>
        <w:ind w:left="5040" w:hanging="360"/>
      </w:pPr>
      <w:rPr>
        <w:rFonts w:ascii="Symbol" w:hAnsi="Symbol" w:hint="default"/>
      </w:rPr>
    </w:lvl>
    <w:lvl w:ilvl="7" w:tplc="E4BEFA60" w:tentative="1">
      <w:start w:val="1"/>
      <w:numFmt w:val="bullet"/>
      <w:lvlText w:val="o"/>
      <w:lvlJc w:val="left"/>
      <w:pPr>
        <w:ind w:left="5760" w:hanging="360"/>
      </w:pPr>
      <w:rPr>
        <w:rFonts w:ascii="Courier New" w:hAnsi="Courier New" w:hint="default"/>
      </w:rPr>
    </w:lvl>
    <w:lvl w:ilvl="8" w:tplc="D0225124" w:tentative="1">
      <w:start w:val="1"/>
      <w:numFmt w:val="bullet"/>
      <w:lvlText w:val=""/>
      <w:lvlJc w:val="left"/>
      <w:pPr>
        <w:ind w:left="6480" w:hanging="360"/>
      </w:pPr>
      <w:rPr>
        <w:rFonts w:ascii="Wingdings" w:hAnsi="Wingdings" w:hint="default"/>
      </w:rPr>
    </w:lvl>
  </w:abstractNum>
  <w:abstractNum w:abstractNumId="3" w15:restartNumberingAfterBreak="0">
    <w:nsid w:val="006971CA"/>
    <w:multiLevelType w:val="hybridMultilevel"/>
    <w:tmpl w:val="C2F02C9C"/>
    <w:lvl w:ilvl="0" w:tplc="44303C18">
      <w:start w:val="1"/>
      <w:numFmt w:val="bullet"/>
      <w:pStyle w:val="BoxDash"/>
      <w:lvlText w:val=""/>
      <w:lvlJc w:val="left"/>
      <w:pPr>
        <w:ind w:left="36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105138"/>
    <w:multiLevelType w:val="hybridMultilevel"/>
    <w:tmpl w:val="0E8C4BC4"/>
    <w:lvl w:ilvl="0" w:tplc="EC840366">
      <w:start w:val="1"/>
      <w:numFmt w:val="bullet"/>
      <w:pStyle w:val="Dash"/>
      <w:lvlText w:val="–"/>
      <w:lvlJc w:val="left"/>
      <w:pPr>
        <w:tabs>
          <w:tab w:val="num" w:pos="216"/>
        </w:tabs>
        <w:ind w:left="360" w:firstLine="0"/>
      </w:pPr>
      <w:rPr>
        <w:rFonts w:ascii="Times New Roman" w:hAnsi="Times New Roman" w:cs="Times New Roman"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DF3D77"/>
    <w:multiLevelType w:val="hybridMultilevel"/>
    <w:tmpl w:val="8E30464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 w15:restartNumberingAfterBreak="0">
    <w:nsid w:val="0B5B455F"/>
    <w:multiLevelType w:val="hybridMultilevel"/>
    <w:tmpl w:val="164E37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5725A9A"/>
    <w:multiLevelType w:val="hybridMultilevel"/>
    <w:tmpl w:val="10583B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6BB4224"/>
    <w:multiLevelType w:val="hybridMultilevel"/>
    <w:tmpl w:val="9A809E82"/>
    <w:lvl w:ilvl="0" w:tplc="288E36DA">
      <w:start w:val="1"/>
      <w:numFmt w:val="bullet"/>
      <w:pStyle w:val="Box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F52D97"/>
    <w:multiLevelType w:val="hybridMultilevel"/>
    <w:tmpl w:val="11FAFC40"/>
    <w:lvl w:ilvl="0" w:tplc="E8D48F84">
      <w:start w:val="1"/>
      <w:numFmt w:val="bullet"/>
      <w:lvlText w:val=""/>
      <w:lvlJc w:val="left"/>
      <w:pPr>
        <w:ind w:left="360" w:hanging="360"/>
      </w:pPr>
      <w:rPr>
        <w:rFonts w:ascii="Symbol" w:hAnsi="Symbol" w:hint="default"/>
        <w:color w:val="auto"/>
        <w:sz w:val="22"/>
        <w:szCs w:val="22"/>
      </w:rPr>
    </w:lvl>
    <w:lvl w:ilvl="1" w:tplc="AAB44C44">
      <w:start w:val="1"/>
      <w:numFmt w:val="bullet"/>
      <w:lvlText w:val="o"/>
      <w:lvlJc w:val="left"/>
      <w:pPr>
        <w:ind w:left="1440" w:hanging="360"/>
      </w:pPr>
      <w:rPr>
        <w:rFonts w:ascii="Courier New" w:hAnsi="Courier New" w:cs="Courier New" w:hint="default"/>
        <w:sz w:val="22"/>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0" w15:restartNumberingAfterBreak="0">
    <w:nsid w:val="24965303"/>
    <w:multiLevelType w:val="multilevel"/>
    <w:tmpl w:val="80443A26"/>
    <w:lvl w:ilvl="0">
      <w:start w:val="1"/>
      <w:numFmt w:val="decimal"/>
      <w:pStyle w:val="AFMA1aiH1"/>
      <w:lvlText w:val="%1."/>
      <w:lvlJc w:val="left"/>
      <w:pPr>
        <w:tabs>
          <w:tab w:val="num" w:pos="360"/>
        </w:tabs>
        <w:ind w:left="360" w:hanging="360"/>
      </w:pPr>
    </w:lvl>
    <w:lvl w:ilvl="1">
      <w:start w:val="1"/>
      <w:numFmt w:val="lowerLetter"/>
      <w:pStyle w:val="AFMA1aiH2"/>
      <w:lvlText w:val="%2)"/>
      <w:lvlJc w:val="left"/>
      <w:pPr>
        <w:tabs>
          <w:tab w:val="num" w:pos="720"/>
        </w:tabs>
        <w:ind w:left="720" w:hanging="360"/>
      </w:pPr>
    </w:lvl>
    <w:lvl w:ilvl="2">
      <w:start w:val="1"/>
      <w:numFmt w:val="lowerRoman"/>
      <w:pStyle w:val="AFMA1aiH3"/>
      <w:lvlText w:val="%3"/>
      <w:lvlJc w:val="left"/>
      <w:pPr>
        <w:tabs>
          <w:tab w:val="num" w:pos="144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5FC5EFF"/>
    <w:multiLevelType w:val="hybridMultilevel"/>
    <w:tmpl w:val="38A0C8C6"/>
    <w:lvl w:ilvl="0" w:tplc="69FE925C">
      <w:start w:val="1"/>
      <w:numFmt w:val="bullet"/>
      <w:pStyle w:val="Quote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15:restartNumberingAfterBreak="0">
    <w:nsid w:val="3841538E"/>
    <w:multiLevelType w:val="hybridMultilevel"/>
    <w:tmpl w:val="0EF419A4"/>
    <w:lvl w:ilvl="0" w:tplc="8E20E2B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15:restartNumberingAfterBreak="0">
    <w:nsid w:val="3DE70B74"/>
    <w:multiLevelType w:val="hybridMultilevel"/>
    <w:tmpl w:val="323A4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0E6CA0"/>
    <w:multiLevelType w:val="hybridMultilevel"/>
    <w:tmpl w:val="EC2287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2087D42"/>
    <w:multiLevelType w:val="hybridMultilevel"/>
    <w:tmpl w:val="48C87A36"/>
    <w:lvl w:ilvl="0" w:tplc="E1F647D4">
      <w:start w:val="1"/>
      <w:numFmt w:val="decimal"/>
      <w:pStyle w:val="TableNumberedList"/>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43FB49B7"/>
    <w:multiLevelType w:val="singleLevel"/>
    <w:tmpl w:val="9EDE5682"/>
    <w:lvl w:ilvl="0">
      <w:start w:val="1"/>
      <w:numFmt w:val="lowerLetter"/>
      <w:lvlRestart w:val="0"/>
      <w:pStyle w:val="AlphaParagraph"/>
      <w:lvlText w:val="(%1)"/>
      <w:lvlJc w:val="left"/>
      <w:pPr>
        <w:tabs>
          <w:tab w:val="num" w:pos="567"/>
        </w:tabs>
        <w:ind w:left="567" w:hanging="567"/>
      </w:pPr>
      <w:rPr>
        <w:b w:val="0"/>
        <w:i w:val="0"/>
        <w:color w:val="000000"/>
      </w:rPr>
    </w:lvl>
  </w:abstractNum>
  <w:abstractNum w:abstractNumId="17" w15:restartNumberingAfterBreak="0">
    <w:nsid w:val="462F4A0B"/>
    <w:multiLevelType w:val="hybridMultilevel"/>
    <w:tmpl w:val="8230ED46"/>
    <w:lvl w:ilvl="0" w:tplc="37762F46">
      <w:start w:val="1"/>
      <w:numFmt w:val="bullet"/>
      <w:pStyle w:val="TableBullet"/>
      <w:lvlText w:val="•"/>
      <w:lvlJc w:val="left"/>
      <w:pPr>
        <w:tabs>
          <w:tab w:val="num" w:pos="360"/>
        </w:tabs>
        <w:ind w:left="360" w:hanging="360"/>
      </w:pPr>
      <w:rPr>
        <w:rFonts w:ascii="Verdana" w:hAnsi="Verdana" w:hint="default"/>
        <w:sz w:val="18"/>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C4D6671"/>
    <w:multiLevelType w:val="singleLevel"/>
    <w:tmpl w:val="E5408B54"/>
    <w:lvl w:ilvl="0">
      <w:start w:val="1"/>
      <w:numFmt w:val="bullet"/>
      <w:pStyle w:val="DotPoint"/>
      <w:lvlText w:val=""/>
      <w:lvlJc w:val="left"/>
      <w:pPr>
        <w:tabs>
          <w:tab w:val="num" w:pos="360"/>
        </w:tabs>
        <w:ind w:left="284" w:hanging="284"/>
      </w:pPr>
      <w:rPr>
        <w:rFonts w:ascii="Symbol" w:hAnsi="Symbol" w:hint="default"/>
        <w:sz w:val="24"/>
      </w:rPr>
    </w:lvl>
  </w:abstractNum>
  <w:abstractNum w:abstractNumId="19" w15:restartNumberingAfterBreak="0">
    <w:nsid w:val="547A11E1"/>
    <w:multiLevelType w:val="multilevel"/>
    <w:tmpl w:val="9A789E04"/>
    <w:lvl w:ilvl="0">
      <w:start w:val="1"/>
      <w:numFmt w:val="none"/>
      <w:pStyle w:val="AFMAplainH1"/>
      <w:suff w:val="nothing"/>
      <w:lvlText w:val="%1"/>
      <w:lvlJc w:val="left"/>
      <w:pPr>
        <w:ind w:left="0" w:firstLine="0"/>
      </w:pPr>
    </w:lvl>
    <w:lvl w:ilvl="1">
      <w:start w:val="1"/>
      <w:numFmt w:val="none"/>
      <w:pStyle w:val="AFMAplainH2"/>
      <w:suff w:val="nothing"/>
      <w:lvlText w:val="%1"/>
      <w:lvlJc w:val="left"/>
      <w:pPr>
        <w:ind w:left="0" w:firstLine="0"/>
      </w:pPr>
    </w:lvl>
    <w:lvl w:ilvl="2">
      <w:start w:val="1"/>
      <w:numFmt w:val="none"/>
      <w:pStyle w:val="AFMAplainH3"/>
      <w:suff w:val="nothing"/>
      <w:lvlText w:val=""/>
      <w:lvlJc w:val="left"/>
      <w:pPr>
        <w:ind w:left="0" w:firstLine="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15:restartNumberingAfterBreak="0">
    <w:nsid w:val="5C6264B4"/>
    <w:multiLevelType w:val="hybridMultilevel"/>
    <w:tmpl w:val="04C2F852"/>
    <w:lvl w:ilvl="0" w:tplc="2E5E2236">
      <w:start w:val="1"/>
      <w:numFmt w:val="bullet"/>
      <w:pStyle w:val="TableDash"/>
      <w:lvlText w:val="–"/>
      <w:lvlJc w:val="left"/>
      <w:pPr>
        <w:tabs>
          <w:tab w:val="num" w:pos="216"/>
        </w:tabs>
        <w:ind w:left="432" w:hanging="216"/>
      </w:pPr>
      <w:rPr>
        <w:rFonts w:ascii="Times New Roman" w:hAnsi="Times New Roman" w:cs="Times New Roman"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1B81906"/>
    <w:multiLevelType w:val="hybridMultilevel"/>
    <w:tmpl w:val="4B569C96"/>
    <w:lvl w:ilvl="0" w:tplc="8A2E8C1A">
      <w:start w:val="1"/>
      <w:numFmt w:val="bullet"/>
      <w:lvlText w:val="•"/>
      <w:lvlJc w:val="left"/>
      <w:pPr>
        <w:tabs>
          <w:tab w:val="num" w:pos="360"/>
        </w:tabs>
        <w:ind w:left="36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2511B40"/>
    <w:multiLevelType w:val="hybridMultilevel"/>
    <w:tmpl w:val="135046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34A5BB2"/>
    <w:multiLevelType w:val="hybridMultilevel"/>
    <w:tmpl w:val="0A2EC3E2"/>
    <w:lvl w:ilvl="0" w:tplc="DF183732">
      <w:start w:val="1"/>
      <w:numFmt w:val="bullet"/>
      <w:pStyle w:val="BulletChecklist"/>
      <w:lvlText w:val=""/>
      <w:lvlJc w:val="left"/>
      <w:pPr>
        <w:ind w:left="720" w:hanging="360"/>
      </w:pPr>
      <w:rPr>
        <w:rFonts w:ascii="Wingdings" w:hAnsi="Wingdings" w:cs="Times New Roman" w:hint="default"/>
      </w:rPr>
    </w:lvl>
    <w:lvl w:ilvl="1" w:tplc="0C090003" w:tentative="1">
      <w:start w:val="1"/>
      <w:numFmt w:val="bullet"/>
      <w:pStyle w:val="BulletChecklis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8886672"/>
    <w:multiLevelType w:val="hybridMultilevel"/>
    <w:tmpl w:val="BFA48A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8984FF9"/>
    <w:multiLevelType w:val="hybridMultilevel"/>
    <w:tmpl w:val="8558FFD6"/>
    <w:lvl w:ilvl="0" w:tplc="40D2415E">
      <w:start w:val="1"/>
      <w:numFmt w:val="bullet"/>
      <w:pStyle w:val="AR-Bullet"/>
      <w:lvlText w:val=""/>
      <w:lvlJc w:val="left"/>
      <w:pPr>
        <w:ind w:left="720" w:hanging="360"/>
      </w:pPr>
      <w:rPr>
        <w:rFonts w:ascii="Symbol" w:hAnsi="Symbol" w:hint="default"/>
      </w:rPr>
    </w:lvl>
    <w:lvl w:ilvl="1" w:tplc="C8EA408E">
      <w:start w:val="1"/>
      <w:numFmt w:val="bullet"/>
      <w:pStyle w:val="AR-BulletIndent"/>
      <w:lvlText w:val="­"/>
      <w:lvlJc w:val="left"/>
      <w:pPr>
        <w:ind w:left="1440" w:hanging="360"/>
      </w:pPr>
      <w:rPr>
        <w:rFonts w:ascii="Courier New" w:hAnsi="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E5D310B"/>
    <w:multiLevelType w:val="hybridMultilevel"/>
    <w:tmpl w:val="1ECCF0E4"/>
    <w:lvl w:ilvl="0" w:tplc="8B469BC8">
      <w:start w:val="1"/>
      <w:numFmt w:val="bullet"/>
      <w:pStyle w:val="SEparadotpoints"/>
      <w:lvlText w:val=""/>
      <w:lvlJc w:val="left"/>
      <w:pPr>
        <w:ind w:left="502" w:hanging="360"/>
      </w:pPr>
      <w:rPr>
        <w:rFonts w:ascii="Symbol" w:hAnsi="Symbol" w:hint="default"/>
      </w:rPr>
    </w:lvl>
    <w:lvl w:ilvl="1" w:tplc="0C090003">
      <w:start w:val="1"/>
      <w:numFmt w:val="bullet"/>
      <w:pStyle w:val="SEparadotpoints"/>
      <w:lvlText w:val="o"/>
      <w:lvlJc w:val="left"/>
      <w:pPr>
        <w:ind w:left="1080" w:hanging="360"/>
      </w:pPr>
      <w:rPr>
        <w:rFonts w:ascii="Courier New" w:hAnsi="Courier New" w:cs="Courier New" w:hint="default"/>
      </w:rPr>
    </w:lvl>
    <w:lvl w:ilvl="2" w:tplc="E566FA62">
      <w:numFmt w:val="bullet"/>
      <w:lvlText w:val="–"/>
      <w:lvlJc w:val="left"/>
      <w:pPr>
        <w:ind w:left="1800" w:hanging="360"/>
      </w:pPr>
      <w:rPr>
        <w:rFonts w:ascii="Arial" w:eastAsia="Calibri" w:hAnsi="Arial" w:cs="Arial"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6F281DE4"/>
    <w:multiLevelType w:val="multilevel"/>
    <w:tmpl w:val="5BECD282"/>
    <w:lvl w:ilvl="0">
      <w:start w:val="1"/>
      <w:numFmt w:val="decimal"/>
      <w:pStyle w:val="AFMA123H1"/>
      <w:lvlText w:val="%1"/>
      <w:lvlJc w:val="left"/>
      <w:pPr>
        <w:tabs>
          <w:tab w:val="num" w:pos="432"/>
        </w:tabs>
        <w:ind w:left="432" w:hanging="432"/>
      </w:pPr>
    </w:lvl>
    <w:lvl w:ilvl="1">
      <w:start w:val="1"/>
      <w:numFmt w:val="decimal"/>
      <w:pStyle w:val="AFMA123H2"/>
      <w:lvlText w:val="%1.%2"/>
      <w:lvlJc w:val="left"/>
      <w:pPr>
        <w:tabs>
          <w:tab w:val="num" w:pos="576"/>
        </w:tabs>
        <w:ind w:left="576" w:hanging="576"/>
      </w:pPr>
    </w:lvl>
    <w:lvl w:ilvl="2">
      <w:start w:val="1"/>
      <w:numFmt w:val="decimal"/>
      <w:pStyle w:val="AFMA123H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8" w15:restartNumberingAfterBreak="0">
    <w:nsid w:val="741D50AC"/>
    <w:multiLevelType w:val="hybridMultilevel"/>
    <w:tmpl w:val="724AFE98"/>
    <w:lvl w:ilvl="0" w:tplc="EB1C287C">
      <w:start w:val="1"/>
      <w:numFmt w:val="bullet"/>
      <w:pStyle w:val="firstdotpoints-FMP"/>
      <w:lvlText w:val=""/>
      <w:lvlJc w:val="left"/>
      <w:pPr>
        <w:ind w:left="720" w:hanging="360"/>
      </w:pPr>
      <w:rPr>
        <w:rFonts w:ascii="Symbol" w:hAnsi="Symbol" w:hint="default"/>
        <w:color w:val="auto"/>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9" w15:restartNumberingAfterBreak="0">
    <w:nsid w:val="74745BAE"/>
    <w:multiLevelType w:val="hybridMultilevel"/>
    <w:tmpl w:val="A13AA032"/>
    <w:lvl w:ilvl="0" w:tplc="0C090001">
      <w:start w:val="1"/>
      <w:numFmt w:val="bullet"/>
      <w:lvlText w:val=""/>
      <w:lvlJc w:val="left"/>
      <w:pPr>
        <w:ind w:left="720" w:hanging="360"/>
      </w:pPr>
      <w:rPr>
        <w:rFonts w:ascii="Symbol" w:hAnsi="Symbol" w:hint="default"/>
      </w:rPr>
    </w:lvl>
    <w:lvl w:ilvl="1" w:tplc="21FE5036">
      <w:start w:val="1"/>
      <w:numFmt w:val="bullet"/>
      <w:pStyle w:val="ARsub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4CD2EB1"/>
    <w:multiLevelType w:val="multilevel"/>
    <w:tmpl w:val="F21A93F6"/>
    <w:lvl w:ilvl="0">
      <w:start w:val="1"/>
      <w:numFmt w:val="decimal"/>
      <w:lvlRestart w:val="0"/>
      <w:pStyle w:val="Exampletextbullet"/>
      <w:lvlText w:val="•"/>
      <w:lvlJc w:val="left"/>
      <w:pPr>
        <w:tabs>
          <w:tab w:val="num" w:pos="284"/>
        </w:tabs>
        <w:ind w:left="284" w:hanging="284"/>
      </w:pPr>
      <w:rPr>
        <w:rFonts w:ascii="9999999" w:hAnsi="9999999"/>
        <w:b w:val="0"/>
        <w:i w:val="0"/>
        <w:color w:val="auto"/>
      </w:rPr>
    </w:lvl>
    <w:lvl w:ilvl="1">
      <w:start w:val="1"/>
      <w:numFmt w:val="decimal"/>
      <w:pStyle w:val="Exampletextdash"/>
      <w:lvlText w:val="–"/>
      <w:lvlJc w:val="left"/>
      <w:pPr>
        <w:tabs>
          <w:tab w:val="num" w:pos="567"/>
        </w:tabs>
        <w:ind w:left="567" w:hanging="283"/>
      </w:pPr>
      <w:rPr>
        <w:rFonts w:ascii="9999999" w:hAnsi="9999999"/>
        <w:b w:val="0"/>
        <w:i w:val="0"/>
        <w:color w:val="auto"/>
      </w:rPr>
    </w:lvl>
    <w:lvl w:ilvl="2">
      <w:start w:val="1"/>
      <w:numFmt w:val="decimal"/>
      <w:lvlText w:val="%3"/>
      <w:lvlJc w:val="left"/>
      <w:pPr>
        <w:tabs>
          <w:tab w:val="num" w:pos="1701"/>
        </w:tabs>
        <w:ind w:left="1701" w:hanging="567"/>
      </w:pPr>
      <w:rPr>
        <w:b w:val="0"/>
        <w:i w:val="0"/>
        <w:color w:val="000000"/>
      </w:rPr>
    </w:lvl>
    <w:lvl w:ilvl="3">
      <w:start w:val="1"/>
      <w:numFmt w:val="decimal"/>
      <w:lvlText w:val="%4"/>
      <w:lvlJc w:val="left"/>
      <w:pPr>
        <w:tabs>
          <w:tab w:val="num" w:pos="2268"/>
        </w:tabs>
        <w:ind w:left="2268" w:hanging="567"/>
      </w:pPr>
      <w:rPr>
        <w:b w:val="0"/>
        <w:i w:val="0"/>
        <w:color w:val="000000"/>
      </w:rPr>
    </w:lvl>
    <w:lvl w:ilvl="4">
      <w:start w:val="1"/>
      <w:numFmt w:val="decimal"/>
      <w:lvlText w:val="%5"/>
      <w:lvlJc w:val="left"/>
      <w:pPr>
        <w:tabs>
          <w:tab w:val="num" w:pos="2835"/>
        </w:tabs>
        <w:ind w:left="2835" w:hanging="567"/>
      </w:pPr>
      <w:rPr>
        <w:b w:val="0"/>
        <w:i w:val="0"/>
        <w:color w:val="000000"/>
      </w:rPr>
    </w:lvl>
    <w:lvl w:ilvl="5">
      <w:start w:val="1"/>
      <w:numFmt w:val="decimal"/>
      <w:lvlText w:val="%6"/>
      <w:lvlJc w:val="left"/>
      <w:pPr>
        <w:tabs>
          <w:tab w:val="num" w:pos="3402"/>
        </w:tabs>
        <w:ind w:left="3402" w:hanging="567"/>
      </w:pPr>
      <w:rPr>
        <w:b w:val="0"/>
        <w:i w:val="0"/>
        <w:color w:val="000000"/>
      </w:rPr>
    </w:lvl>
    <w:lvl w:ilvl="6">
      <w:start w:val="1"/>
      <w:numFmt w:val="decimal"/>
      <w:lvlText w:val="%7"/>
      <w:lvlJc w:val="left"/>
      <w:pPr>
        <w:tabs>
          <w:tab w:val="num" w:pos="3969"/>
        </w:tabs>
        <w:ind w:left="3969" w:hanging="567"/>
      </w:pPr>
      <w:rPr>
        <w:b w:val="0"/>
        <w:i w:val="0"/>
        <w:color w:val="000000"/>
      </w:rPr>
    </w:lvl>
    <w:lvl w:ilvl="7">
      <w:start w:val="1"/>
      <w:numFmt w:val="decimal"/>
      <w:lvlText w:val="%8"/>
      <w:lvlJc w:val="left"/>
      <w:pPr>
        <w:tabs>
          <w:tab w:val="num" w:pos="4536"/>
        </w:tabs>
        <w:ind w:left="4536" w:hanging="567"/>
      </w:pPr>
      <w:rPr>
        <w:b w:val="0"/>
        <w:i w:val="0"/>
        <w:color w:val="000000"/>
      </w:rPr>
    </w:lvl>
    <w:lvl w:ilvl="8">
      <w:start w:val="1"/>
      <w:numFmt w:val="decimal"/>
      <w:lvlText w:val="%9"/>
      <w:lvlJc w:val="left"/>
      <w:pPr>
        <w:tabs>
          <w:tab w:val="num" w:pos="5103"/>
        </w:tabs>
        <w:ind w:left="5103" w:hanging="567"/>
      </w:pPr>
      <w:rPr>
        <w:b w:val="0"/>
        <w:i w:val="0"/>
        <w:color w:val="000000"/>
      </w:rPr>
    </w:lvl>
  </w:abstractNum>
  <w:abstractNum w:abstractNumId="31" w15:restartNumberingAfterBreak="0">
    <w:nsid w:val="78E81FDC"/>
    <w:multiLevelType w:val="hybridMultilevel"/>
    <w:tmpl w:val="AC0A848C"/>
    <w:lvl w:ilvl="0" w:tplc="831E8144">
      <w:start w:val="1"/>
      <w:numFmt w:val="bullet"/>
      <w:lvlText w:val="•"/>
      <w:lvlJc w:val="left"/>
      <w:pPr>
        <w:tabs>
          <w:tab w:val="num" w:pos="360"/>
        </w:tabs>
        <w:ind w:left="360" w:hanging="360"/>
      </w:pPr>
      <w:rPr>
        <w:rFont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924395D"/>
    <w:multiLevelType w:val="multilevel"/>
    <w:tmpl w:val="60FE7F4E"/>
    <w:lvl w:ilvl="0">
      <w:start w:val="1"/>
      <w:numFmt w:val="bullet"/>
      <w:pStyle w:val="ListBullet"/>
      <w:lvlText w:val=""/>
      <w:lvlJc w:val="left"/>
      <w:pPr>
        <w:tabs>
          <w:tab w:val="num" w:pos="360"/>
        </w:tabs>
        <w:ind w:left="360" w:hanging="360"/>
      </w:pPr>
      <w:rPr>
        <w:rFonts w:ascii="Symbol" w:hAnsi="Symbol" w:hint="default"/>
        <w:color w:val="auto"/>
        <w:sz w:val="16"/>
      </w:rPr>
    </w:lvl>
    <w:lvl w:ilvl="1">
      <w:start w:val="1"/>
      <w:numFmt w:val="bullet"/>
      <w:lvlText w:val="-"/>
      <w:lvlJc w:val="left"/>
      <w:pPr>
        <w:tabs>
          <w:tab w:val="num" w:pos="644"/>
        </w:tabs>
        <w:ind w:left="454" w:hanging="170"/>
      </w:pPr>
      <w:rPr>
        <w:rFont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9394E69"/>
    <w:multiLevelType w:val="hybridMultilevel"/>
    <w:tmpl w:val="0332DEAA"/>
    <w:lvl w:ilvl="0" w:tplc="B97A0C52">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A765707"/>
    <w:multiLevelType w:val="hybridMultilevel"/>
    <w:tmpl w:val="C7302F82"/>
    <w:lvl w:ilvl="0" w:tplc="E6B69134">
      <w:start w:val="1"/>
      <w:numFmt w:val="decimal"/>
      <w:pStyle w:val="NumberedPara"/>
      <w:lvlText w:val="%1."/>
      <w:lvlJc w:val="left"/>
      <w:pPr>
        <w:ind w:left="360" w:hanging="360"/>
      </w:pPr>
      <w:rPr>
        <w:rFonts w:hint="default"/>
      </w:rPr>
    </w:lvl>
    <w:lvl w:ilvl="1" w:tplc="0C09001B">
      <w:start w:val="1"/>
      <w:numFmt w:val="lowerRoman"/>
      <w:lvlText w:val="%2."/>
      <w:lvlJc w:val="right"/>
      <w:pPr>
        <w:ind w:left="1080" w:hanging="360"/>
      </w:pPr>
      <w:rPr>
        <w:rFonts w:hint="default"/>
      </w:rPr>
    </w:lvl>
    <w:lvl w:ilvl="2" w:tplc="B0CAE8FA">
      <w:start w:val="417"/>
      <w:numFmt w:val="bullet"/>
      <w:lvlText w:val="-"/>
      <w:lvlJc w:val="left"/>
      <w:pPr>
        <w:ind w:left="1800" w:hanging="180"/>
      </w:pPr>
      <w:rPr>
        <w:rFonts w:ascii="Agency FB" w:eastAsia="Times New Roman" w:hAnsi="Agency FB" w:cs="Arial" w:hint="default"/>
        <w:sz w:val="28"/>
      </w:r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27"/>
  </w:num>
  <w:num w:numId="2">
    <w:abstractNumId w:val="10"/>
  </w:num>
  <w:num w:numId="3">
    <w:abstractNumId w:val="19"/>
  </w:num>
  <w:num w:numId="4">
    <w:abstractNumId w:val="18"/>
  </w:num>
  <w:num w:numId="5">
    <w:abstractNumId w:val="32"/>
  </w:num>
  <w:num w:numId="6">
    <w:abstractNumId w:val="1"/>
  </w:num>
  <w:num w:numId="7">
    <w:abstractNumId w:val="25"/>
  </w:num>
  <w:num w:numId="8">
    <w:abstractNumId w:val="8"/>
  </w:num>
  <w:num w:numId="9">
    <w:abstractNumId w:val="0"/>
  </w:num>
  <w:num w:numId="10">
    <w:abstractNumId w:val="30"/>
  </w:num>
  <w:num w:numId="11">
    <w:abstractNumId w:val="16"/>
  </w:num>
  <w:num w:numId="12">
    <w:abstractNumId w:val="3"/>
  </w:num>
  <w:num w:numId="13">
    <w:abstractNumId w:val="2"/>
  </w:num>
  <w:num w:numId="14">
    <w:abstractNumId w:val="23"/>
  </w:num>
  <w:num w:numId="15">
    <w:abstractNumId w:val="4"/>
  </w:num>
  <w:num w:numId="16">
    <w:abstractNumId w:val="11"/>
  </w:num>
  <w:num w:numId="17">
    <w:abstractNumId w:val="17"/>
  </w:num>
  <w:num w:numId="18">
    <w:abstractNumId w:val="20"/>
  </w:num>
  <w:num w:numId="19">
    <w:abstractNumId w:val="15"/>
  </w:num>
  <w:num w:numId="20">
    <w:abstractNumId w:val="26"/>
  </w:num>
  <w:num w:numId="21">
    <w:abstractNumId w:val="28"/>
  </w:num>
  <w:num w:numId="22">
    <w:abstractNumId w:val="29"/>
  </w:num>
  <w:num w:numId="23">
    <w:abstractNumId w:val="34"/>
  </w:num>
  <w:num w:numId="24">
    <w:abstractNumId w:val="24"/>
  </w:num>
  <w:num w:numId="25">
    <w:abstractNumId w:val="21"/>
  </w:num>
  <w:num w:numId="26">
    <w:abstractNumId w:val="14"/>
  </w:num>
  <w:num w:numId="27">
    <w:abstractNumId w:val="31"/>
  </w:num>
  <w:num w:numId="28">
    <w:abstractNumId w:val="13"/>
  </w:num>
  <w:num w:numId="29">
    <w:abstractNumId w:val="22"/>
  </w:num>
  <w:num w:numId="30">
    <w:abstractNumId w:val="7"/>
  </w:num>
  <w:num w:numId="31">
    <w:abstractNumId w:val="33"/>
  </w:num>
  <w:num w:numId="32">
    <w:abstractNumId w:val="9"/>
  </w:num>
  <w:num w:numId="33">
    <w:abstractNumId w:val="5"/>
  </w:num>
  <w:num w:numId="34">
    <w:abstractNumId w:val="12"/>
  </w:num>
  <w:num w:numId="35">
    <w:abstractNumId w:val="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20"/>
  <w:displayHorizontalDrawingGridEvery w:val="0"/>
  <w:displayVerticalDrawingGridEvery w:val="0"/>
  <w:doNotUseMarginsForDrawingGridOrigin/>
  <w:noPunctuationKerning/>
  <w:characterSpacingControl w:val="doNotCompress"/>
  <w:hdrShapeDefaults>
    <o:shapedefaults v:ext="edit" spidmax="19660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49"/>
    <w:rsid w:val="00002458"/>
    <w:rsid w:val="00002DFB"/>
    <w:rsid w:val="00003A7D"/>
    <w:rsid w:val="00004E5E"/>
    <w:rsid w:val="00005B97"/>
    <w:rsid w:val="00007313"/>
    <w:rsid w:val="0000797C"/>
    <w:rsid w:val="00010625"/>
    <w:rsid w:val="000126C9"/>
    <w:rsid w:val="0002024A"/>
    <w:rsid w:val="00020A55"/>
    <w:rsid w:val="00024956"/>
    <w:rsid w:val="00026437"/>
    <w:rsid w:val="00026AB7"/>
    <w:rsid w:val="00027F3C"/>
    <w:rsid w:val="00037E20"/>
    <w:rsid w:val="0004089F"/>
    <w:rsid w:val="0004138C"/>
    <w:rsid w:val="00041E2B"/>
    <w:rsid w:val="00042CE3"/>
    <w:rsid w:val="00044DAB"/>
    <w:rsid w:val="0004502C"/>
    <w:rsid w:val="0004545E"/>
    <w:rsid w:val="00047772"/>
    <w:rsid w:val="00047E26"/>
    <w:rsid w:val="00050223"/>
    <w:rsid w:val="00054830"/>
    <w:rsid w:val="00057CF8"/>
    <w:rsid w:val="00060A59"/>
    <w:rsid w:val="0007086A"/>
    <w:rsid w:val="00070A16"/>
    <w:rsid w:val="00073E13"/>
    <w:rsid w:val="00076212"/>
    <w:rsid w:val="00086070"/>
    <w:rsid w:val="0009129A"/>
    <w:rsid w:val="000932B2"/>
    <w:rsid w:val="00094387"/>
    <w:rsid w:val="00095FE5"/>
    <w:rsid w:val="000963D7"/>
    <w:rsid w:val="000966A3"/>
    <w:rsid w:val="00097496"/>
    <w:rsid w:val="000A46D9"/>
    <w:rsid w:val="000A5582"/>
    <w:rsid w:val="000A5C33"/>
    <w:rsid w:val="000A5D46"/>
    <w:rsid w:val="000A7F11"/>
    <w:rsid w:val="000B1C93"/>
    <w:rsid w:val="000B472E"/>
    <w:rsid w:val="000B497A"/>
    <w:rsid w:val="000B6D60"/>
    <w:rsid w:val="000B7759"/>
    <w:rsid w:val="000C32A8"/>
    <w:rsid w:val="000C4422"/>
    <w:rsid w:val="000C473F"/>
    <w:rsid w:val="000C4977"/>
    <w:rsid w:val="000C53A4"/>
    <w:rsid w:val="000C5A74"/>
    <w:rsid w:val="000C78C3"/>
    <w:rsid w:val="000D0F50"/>
    <w:rsid w:val="000D1204"/>
    <w:rsid w:val="000D17C2"/>
    <w:rsid w:val="000D2ADA"/>
    <w:rsid w:val="000D3995"/>
    <w:rsid w:val="000D50D3"/>
    <w:rsid w:val="000D772D"/>
    <w:rsid w:val="000E011C"/>
    <w:rsid w:val="000E118D"/>
    <w:rsid w:val="000E14D1"/>
    <w:rsid w:val="000E1601"/>
    <w:rsid w:val="000E246D"/>
    <w:rsid w:val="000E279D"/>
    <w:rsid w:val="000E295F"/>
    <w:rsid w:val="000E61F4"/>
    <w:rsid w:val="000E64CE"/>
    <w:rsid w:val="000E6649"/>
    <w:rsid w:val="000E74B8"/>
    <w:rsid w:val="000F041E"/>
    <w:rsid w:val="000F21B0"/>
    <w:rsid w:val="000F4CB1"/>
    <w:rsid w:val="000F52D0"/>
    <w:rsid w:val="000F5EF2"/>
    <w:rsid w:val="00100CB1"/>
    <w:rsid w:val="001042F9"/>
    <w:rsid w:val="00105E4D"/>
    <w:rsid w:val="00106DB1"/>
    <w:rsid w:val="00110511"/>
    <w:rsid w:val="00110587"/>
    <w:rsid w:val="001137AD"/>
    <w:rsid w:val="00115A6B"/>
    <w:rsid w:val="00115B3D"/>
    <w:rsid w:val="0011665E"/>
    <w:rsid w:val="00120109"/>
    <w:rsid w:val="00120931"/>
    <w:rsid w:val="00121F8C"/>
    <w:rsid w:val="00123FAA"/>
    <w:rsid w:val="00124927"/>
    <w:rsid w:val="0012615E"/>
    <w:rsid w:val="00127492"/>
    <w:rsid w:val="00130ED9"/>
    <w:rsid w:val="001320C6"/>
    <w:rsid w:val="0013262A"/>
    <w:rsid w:val="00133FD9"/>
    <w:rsid w:val="00136050"/>
    <w:rsid w:val="00137451"/>
    <w:rsid w:val="00137BB2"/>
    <w:rsid w:val="001410E5"/>
    <w:rsid w:val="00141502"/>
    <w:rsid w:val="001418E8"/>
    <w:rsid w:val="001428A6"/>
    <w:rsid w:val="00143106"/>
    <w:rsid w:val="00146DBE"/>
    <w:rsid w:val="00151F48"/>
    <w:rsid w:val="001529F9"/>
    <w:rsid w:val="00154D5C"/>
    <w:rsid w:val="00155B85"/>
    <w:rsid w:val="001574A2"/>
    <w:rsid w:val="00161518"/>
    <w:rsid w:val="001657BD"/>
    <w:rsid w:val="0016596E"/>
    <w:rsid w:val="0017153F"/>
    <w:rsid w:val="00171800"/>
    <w:rsid w:val="00173A46"/>
    <w:rsid w:val="00173DDD"/>
    <w:rsid w:val="00175460"/>
    <w:rsid w:val="0017555D"/>
    <w:rsid w:val="00182B89"/>
    <w:rsid w:val="00182FC9"/>
    <w:rsid w:val="001835A0"/>
    <w:rsid w:val="00183A5A"/>
    <w:rsid w:val="001855C8"/>
    <w:rsid w:val="00186989"/>
    <w:rsid w:val="0019149E"/>
    <w:rsid w:val="0019364A"/>
    <w:rsid w:val="00193BA2"/>
    <w:rsid w:val="001940EC"/>
    <w:rsid w:val="00195C53"/>
    <w:rsid w:val="0019609E"/>
    <w:rsid w:val="0019647C"/>
    <w:rsid w:val="001968F7"/>
    <w:rsid w:val="00196FF8"/>
    <w:rsid w:val="001A2C1F"/>
    <w:rsid w:val="001A3EF0"/>
    <w:rsid w:val="001A44B9"/>
    <w:rsid w:val="001A4E67"/>
    <w:rsid w:val="001A5F40"/>
    <w:rsid w:val="001A6155"/>
    <w:rsid w:val="001A77D7"/>
    <w:rsid w:val="001B1919"/>
    <w:rsid w:val="001B3B98"/>
    <w:rsid w:val="001B4287"/>
    <w:rsid w:val="001B4805"/>
    <w:rsid w:val="001B6AE1"/>
    <w:rsid w:val="001C09FF"/>
    <w:rsid w:val="001C0D98"/>
    <w:rsid w:val="001C275E"/>
    <w:rsid w:val="001C65A0"/>
    <w:rsid w:val="001C6BE5"/>
    <w:rsid w:val="001D26A2"/>
    <w:rsid w:val="001D2EFD"/>
    <w:rsid w:val="001D38C0"/>
    <w:rsid w:val="001D407A"/>
    <w:rsid w:val="001D7F3B"/>
    <w:rsid w:val="001E0923"/>
    <w:rsid w:val="001E0EC9"/>
    <w:rsid w:val="001E1657"/>
    <w:rsid w:val="001E28DA"/>
    <w:rsid w:val="001E39EF"/>
    <w:rsid w:val="001E4023"/>
    <w:rsid w:val="001E4DE4"/>
    <w:rsid w:val="001E71C0"/>
    <w:rsid w:val="001F1990"/>
    <w:rsid w:val="001F297C"/>
    <w:rsid w:val="001F3EF0"/>
    <w:rsid w:val="001F667B"/>
    <w:rsid w:val="001F6EBE"/>
    <w:rsid w:val="001F78F0"/>
    <w:rsid w:val="00201AC5"/>
    <w:rsid w:val="00201D6D"/>
    <w:rsid w:val="00201FBE"/>
    <w:rsid w:val="00202189"/>
    <w:rsid w:val="00206CD7"/>
    <w:rsid w:val="00206F55"/>
    <w:rsid w:val="00206FA6"/>
    <w:rsid w:val="00211FB5"/>
    <w:rsid w:val="002133F7"/>
    <w:rsid w:val="00214898"/>
    <w:rsid w:val="00215363"/>
    <w:rsid w:val="002156AB"/>
    <w:rsid w:val="00215BC7"/>
    <w:rsid w:val="00217B9C"/>
    <w:rsid w:val="00223BFD"/>
    <w:rsid w:val="00224F5D"/>
    <w:rsid w:val="002253C1"/>
    <w:rsid w:val="00226E24"/>
    <w:rsid w:val="00226E63"/>
    <w:rsid w:val="002274D0"/>
    <w:rsid w:val="002275E8"/>
    <w:rsid w:val="002305A0"/>
    <w:rsid w:val="002323DE"/>
    <w:rsid w:val="0023299F"/>
    <w:rsid w:val="002357FE"/>
    <w:rsid w:val="00236477"/>
    <w:rsid w:val="00240108"/>
    <w:rsid w:val="00241636"/>
    <w:rsid w:val="002425A5"/>
    <w:rsid w:val="0024379E"/>
    <w:rsid w:val="002437EF"/>
    <w:rsid w:val="00244066"/>
    <w:rsid w:val="0024555D"/>
    <w:rsid w:val="002460B6"/>
    <w:rsid w:val="00252524"/>
    <w:rsid w:val="002540FC"/>
    <w:rsid w:val="00256CC7"/>
    <w:rsid w:val="00261338"/>
    <w:rsid w:val="0026198B"/>
    <w:rsid w:val="002661E3"/>
    <w:rsid w:val="00266AA7"/>
    <w:rsid w:val="00266BC9"/>
    <w:rsid w:val="0026756B"/>
    <w:rsid w:val="002675DF"/>
    <w:rsid w:val="00267B7F"/>
    <w:rsid w:val="00272274"/>
    <w:rsid w:val="0027272D"/>
    <w:rsid w:val="00275E07"/>
    <w:rsid w:val="002760CB"/>
    <w:rsid w:val="0027706E"/>
    <w:rsid w:val="00277ED0"/>
    <w:rsid w:val="002813DC"/>
    <w:rsid w:val="00282A68"/>
    <w:rsid w:val="00283FB6"/>
    <w:rsid w:val="00284F9C"/>
    <w:rsid w:val="002864B0"/>
    <w:rsid w:val="0028705F"/>
    <w:rsid w:val="0029064F"/>
    <w:rsid w:val="002931E5"/>
    <w:rsid w:val="00295AB8"/>
    <w:rsid w:val="00297609"/>
    <w:rsid w:val="002A15B9"/>
    <w:rsid w:val="002A5161"/>
    <w:rsid w:val="002A6029"/>
    <w:rsid w:val="002A76F7"/>
    <w:rsid w:val="002B0EE8"/>
    <w:rsid w:val="002B3D3E"/>
    <w:rsid w:val="002B42DA"/>
    <w:rsid w:val="002B6133"/>
    <w:rsid w:val="002B6F31"/>
    <w:rsid w:val="002C342F"/>
    <w:rsid w:val="002D257D"/>
    <w:rsid w:val="002D47FD"/>
    <w:rsid w:val="002D4E2D"/>
    <w:rsid w:val="002D5C60"/>
    <w:rsid w:val="002D639E"/>
    <w:rsid w:val="002E45E2"/>
    <w:rsid w:val="002E4FFD"/>
    <w:rsid w:val="002E5486"/>
    <w:rsid w:val="002E6528"/>
    <w:rsid w:val="002F00A8"/>
    <w:rsid w:val="002F0821"/>
    <w:rsid w:val="002F0837"/>
    <w:rsid w:val="002F383A"/>
    <w:rsid w:val="002F6F42"/>
    <w:rsid w:val="002F72F6"/>
    <w:rsid w:val="002F7832"/>
    <w:rsid w:val="00300731"/>
    <w:rsid w:val="0030189B"/>
    <w:rsid w:val="00301EE3"/>
    <w:rsid w:val="00302D1C"/>
    <w:rsid w:val="00306864"/>
    <w:rsid w:val="003074F9"/>
    <w:rsid w:val="0030763F"/>
    <w:rsid w:val="00307D5E"/>
    <w:rsid w:val="00311547"/>
    <w:rsid w:val="003119A9"/>
    <w:rsid w:val="00312EF6"/>
    <w:rsid w:val="003130F0"/>
    <w:rsid w:val="00313CFD"/>
    <w:rsid w:val="00313E3B"/>
    <w:rsid w:val="00315F8C"/>
    <w:rsid w:val="00317B53"/>
    <w:rsid w:val="00317F8A"/>
    <w:rsid w:val="0032050E"/>
    <w:rsid w:val="0032562A"/>
    <w:rsid w:val="0033491C"/>
    <w:rsid w:val="00334D14"/>
    <w:rsid w:val="00334FB4"/>
    <w:rsid w:val="003364AC"/>
    <w:rsid w:val="00336D9C"/>
    <w:rsid w:val="00337E21"/>
    <w:rsid w:val="00341BA0"/>
    <w:rsid w:val="00341D90"/>
    <w:rsid w:val="003428D8"/>
    <w:rsid w:val="003443F6"/>
    <w:rsid w:val="00344E7A"/>
    <w:rsid w:val="003454D5"/>
    <w:rsid w:val="00346A61"/>
    <w:rsid w:val="0034747B"/>
    <w:rsid w:val="00350059"/>
    <w:rsid w:val="00351594"/>
    <w:rsid w:val="00351666"/>
    <w:rsid w:val="003523FE"/>
    <w:rsid w:val="00352D30"/>
    <w:rsid w:val="00353885"/>
    <w:rsid w:val="00356AF4"/>
    <w:rsid w:val="00356F0A"/>
    <w:rsid w:val="003638F4"/>
    <w:rsid w:val="00364859"/>
    <w:rsid w:val="0036645B"/>
    <w:rsid w:val="0037093D"/>
    <w:rsid w:val="00370EDA"/>
    <w:rsid w:val="00371C71"/>
    <w:rsid w:val="0037301A"/>
    <w:rsid w:val="00373813"/>
    <w:rsid w:val="003815CA"/>
    <w:rsid w:val="0038312C"/>
    <w:rsid w:val="00383D2F"/>
    <w:rsid w:val="003845A4"/>
    <w:rsid w:val="0038508D"/>
    <w:rsid w:val="00386218"/>
    <w:rsid w:val="003868CE"/>
    <w:rsid w:val="00386CC8"/>
    <w:rsid w:val="00391AA5"/>
    <w:rsid w:val="00393724"/>
    <w:rsid w:val="00393930"/>
    <w:rsid w:val="003947C0"/>
    <w:rsid w:val="00395DD5"/>
    <w:rsid w:val="003A07EA"/>
    <w:rsid w:val="003A0B02"/>
    <w:rsid w:val="003A4828"/>
    <w:rsid w:val="003A4F3B"/>
    <w:rsid w:val="003A68A4"/>
    <w:rsid w:val="003A6C77"/>
    <w:rsid w:val="003B0AAE"/>
    <w:rsid w:val="003B35C2"/>
    <w:rsid w:val="003B53FE"/>
    <w:rsid w:val="003B6DD9"/>
    <w:rsid w:val="003C13FD"/>
    <w:rsid w:val="003C22A5"/>
    <w:rsid w:val="003C2F69"/>
    <w:rsid w:val="003C438C"/>
    <w:rsid w:val="003C62B7"/>
    <w:rsid w:val="003C7836"/>
    <w:rsid w:val="003C79F6"/>
    <w:rsid w:val="003D2DDA"/>
    <w:rsid w:val="003D32D1"/>
    <w:rsid w:val="003D3A05"/>
    <w:rsid w:val="003D70A6"/>
    <w:rsid w:val="003E0B64"/>
    <w:rsid w:val="003E0EC8"/>
    <w:rsid w:val="003E3759"/>
    <w:rsid w:val="003E54FE"/>
    <w:rsid w:val="003E6A43"/>
    <w:rsid w:val="003F0BB9"/>
    <w:rsid w:val="003F0BFB"/>
    <w:rsid w:val="003F1D44"/>
    <w:rsid w:val="003F5867"/>
    <w:rsid w:val="00400EFD"/>
    <w:rsid w:val="0040234E"/>
    <w:rsid w:val="00402781"/>
    <w:rsid w:val="00402978"/>
    <w:rsid w:val="0040327F"/>
    <w:rsid w:val="00411313"/>
    <w:rsid w:val="00412107"/>
    <w:rsid w:val="00421372"/>
    <w:rsid w:val="004269CC"/>
    <w:rsid w:val="00427C09"/>
    <w:rsid w:val="0043001D"/>
    <w:rsid w:val="00430CEB"/>
    <w:rsid w:val="00431EC7"/>
    <w:rsid w:val="00434480"/>
    <w:rsid w:val="00440558"/>
    <w:rsid w:val="00441C58"/>
    <w:rsid w:val="004428EC"/>
    <w:rsid w:val="00442BC3"/>
    <w:rsid w:val="0044378B"/>
    <w:rsid w:val="00444853"/>
    <w:rsid w:val="004473F4"/>
    <w:rsid w:val="00455AA1"/>
    <w:rsid w:val="00457613"/>
    <w:rsid w:val="00457AD2"/>
    <w:rsid w:val="00460108"/>
    <w:rsid w:val="004620F7"/>
    <w:rsid w:val="0046281F"/>
    <w:rsid w:val="004634E9"/>
    <w:rsid w:val="00465053"/>
    <w:rsid w:val="004652DF"/>
    <w:rsid w:val="004706EC"/>
    <w:rsid w:val="00470A1B"/>
    <w:rsid w:val="004711A1"/>
    <w:rsid w:val="00473F99"/>
    <w:rsid w:val="00476FB5"/>
    <w:rsid w:val="00477356"/>
    <w:rsid w:val="00481D89"/>
    <w:rsid w:val="004831CA"/>
    <w:rsid w:val="004832A7"/>
    <w:rsid w:val="0048367C"/>
    <w:rsid w:val="00483D4C"/>
    <w:rsid w:val="0048401F"/>
    <w:rsid w:val="00484A20"/>
    <w:rsid w:val="00484CDD"/>
    <w:rsid w:val="004873EA"/>
    <w:rsid w:val="004874A7"/>
    <w:rsid w:val="0049075A"/>
    <w:rsid w:val="00490FC2"/>
    <w:rsid w:val="00492312"/>
    <w:rsid w:val="0049391D"/>
    <w:rsid w:val="00495935"/>
    <w:rsid w:val="004A5DA1"/>
    <w:rsid w:val="004A64A0"/>
    <w:rsid w:val="004A6CDA"/>
    <w:rsid w:val="004A6F34"/>
    <w:rsid w:val="004B1B7F"/>
    <w:rsid w:val="004B26F4"/>
    <w:rsid w:val="004C10AD"/>
    <w:rsid w:val="004C43B4"/>
    <w:rsid w:val="004C4B9E"/>
    <w:rsid w:val="004C4D5F"/>
    <w:rsid w:val="004C6099"/>
    <w:rsid w:val="004C62E6"/>
    <w:rsid w:val="004C757A"/>
    <w:rsid w:val="004C7764"/>
    <w:rsid w:val="004C7CB4"/>
    <w:rsid w:val="004C7CCD"/>
    <w:rsid w:val="004D120B"/>
    <w:rsid w:val="004D20CD"/>
    <w:rsid w:val="004D3C60"/>
    <w:rsid w:val="004D621E"/>
    <w:rsid w:val="004D736D"/>
    <w:rsid w:val="004E2C43"/>
    <w:rsid w:val="004E41E2"/>
    <w:rsid w:val="004E5CA4"/>
    <w:rsid w:val="004E5F38"/>
    <w:rsid w:val="004E63EF"/>
    <w:rsid w:val="004E6A79"/>
    <w:rsid w:val="004E7926"/>
    <w:rsid w:val="004F0028"/>
    <w:rsid w:val="004F3078"/>
    <w:rsid w:val="004F4C79"/>
    <w:rsid w:val="00500346"/>
    <w:rsid w:val="0050084A"/>
    <w:rsid w:val="005008F4"/>
    <w:rsid w:val="005011E0"/>
    <w:rsid w:val="005019AA"/>
    <w:rsid w:val="00501E6D"/>
    <w:rsid w:val="005029D3"/>
    <w:rsid w:val="005041AC"/>
    <w:rsid w:val="005055E4"/>
    <w:rsid w:val="00506F04"/>
    <w:rsid w:val="005071D9"/>
    <w:rsid w:val="0051425A"/>
    <w:rsid w:val="0051475A"/>
    <w:rsid w:val="005151B3"/>
    <w:rsid w:val="00525B94"/>
    <w:rsid w:val="005261B8"/>
    <w:rsid w:val="0052657A"/>
    <w:rsid w:val="00527B4E"/>
    <w:rsid w:val="00535EB2"/>
    <w:rsid w:val="00536862"/>
    <w:rsid w:val="00544F78"/>
    <w:rsid w:val="0055051A"/>
    <w:rsid w:val="005514AE"/>
    <w:rsid w:val="00553107"/>
    <w:rsid w:val="00556963"/>
    <w:rsid w:val="00557EFD"/>
    <w:rsid w:val="005630AA"/>
    <w:rsid w:val="00570611"/>
    <w:rsid w:val="005720BD"/>
    <w:rsid w:val="00572EDE"/>
    <w:rsid w:val="00573244"/>
    <w:rsid w:val="00576C7A"/>
    <w:rsid w:val="0058070C"/>
    <w:rsid w:val="00581DF3"/>
    <w:rsid w:val="00581E82"/>
    <w:rsid w:val="00584D57"/>
    <w:rsid w:val="00586785"/>
    <w:rsid w:val="005871C1"/>
    <w:rsid w:val="005908D0"/>
    <w:rsid w:val="00593414"/>
    <w:rsid w:val="00593684"/>
    <w:rsid w:val="00593AD8"/>
    <w:rsid w:val="00594286"/>
    <w:rsid w:val="00595F5A"/>
    <w:rsid w:val="00597D39"/>
    <w:rsid w:val="005A04BB"/>
    <w:rsid w:val="005A222D"/>
    <w:rsid w:val="005A4A37"/>
    <w:rsid w:val="005A6E0A"/>
    <w:rsid w:val="005A7628"/>
    <w:rsid w:val="005B3282"/>
    <w:rsid w:val="005B329B"/>
    <w:rsid w:val="005B3689"/>
    <w:rsid w:val="005B41B4"/>
    <w:rsid w:val="005B5185"/>
    <w:rsid w:val="005B5A08"/>
    <w:rsid w:val="005C16A5"/>
    <w:rsid w:val="005C2E13"/>
    <w:rsid w:val="005C3465"/>
    <w:rsid w:val="005C452A"/>
    <w:rsid w:val="005C4BC0"/>
    <w:rsid w:val="005C4CEF"/>
    <w:rsid w:val="005C670F"/>
    <w:rsid w:val="005C6A69"/>
    <w:rsid w:val="005D0432"/>
    <w:rsid w:val="005D04C7"/>
    <w:rsid w:val="005D0917"/>
    <w:rsid w:val="005D0A81"/>
    <w:rsid w:val="005D103C"/>
    <w:rsid w:val="005D1AA7"/>
    <w:rsid w:val="005D239C"/>
    <w:rsid w:val="005D31AF"/>
    <w:rsid w:val="005D40D1"/>
    <w:rsid w:val="005D4BB5"/>
    <w:rsid w:val="005D6BFE"/>
    <w:rsid w:val="005D7538"/>
    <w:rsid w:val="005E10D2"/>
    <w:rsid w:val="005E406E"/>
    <w:rsid w:val="005E6161"/>
    <w:rsid w:val="005F012E"/>
    <w:rsid w:val="005F3885"/>
    <w:rsid w:val="005F3AD2"/>
    <w:rsid w:val="005F3D26"/>
    <w:rsid w:val="005F6A7F"/>
    <w:rsid w:val="005F7CCF"/>
    <w:rsid w:val="005F7FAE"/>
    <w:rsid w:val="00600C7C"/>
    <w:rsid w:val="00601181"/>
    <w:rsid w:val="0060179F"/>
    <w:rsid w:val="006029CA"/>
    <w:rsid w:val="00602E79"/>
    <w:rsid w:val="00604A84"/>
    <w:rsid w:val="00605AEB"/>
    <w:rsid w:val="0060639A"/>
    <w:rsid w:val="00606847"/>
    <w:rsid w:val="0060699C"/>
    <w:rsid w:val="00611BA1"/>
    <w:rsid w:val="00611F02"/>
    <w:rsid w:val="00613A56"/>
    <w:rsid w:val="006140E8"/>
    <w:rsid w:val="00614293"/>
    <w:rsid w:val="00615DD0"/>
    <w:rsid w:val="00616243"/>
    <w:rsid w:val="0062093D"/>
    <w:rsid w:val="006211F9"/>
    <w:rsid w:val="00621449"/>
    <w:rsid w:val="00622BBE"/>
    <w:rsid w:val="00624CB8"/>
    <w:rsid w:val="00624F50"/>
    <w:rsid w:val="006252A2"/>
    <w:rsid w:val="0062611B"/>
    <w:rsid w:val="00630D4E"/>
    <w:rsid w:val="00632E07"/>
    <w:rsid w:val="006330AA"/>
    <w:rsid w:val="00633CB5"/>
    <w:rsid w:val="00634188"/>
    <w:rsid w:val="00634364"/>
    <w:rsid w:val="00635855"/>
    <w:rsid w:val="00640B0C"/>
    <w:rsid w:val="00641E83"/>
    <w:rsid w:val="00643732"/>
    <w:rsid w:val="00645081"/>
    <w:rsid w:val="006459DA"/>
    <w:rsid w:val="006465E9"/>
    <w:rsid w:val="006514CB"/>
    <w:rsid w:val="00652B4B"/>
    <w:rsid w:val="006534F4"/>
    <w:rsid w:val="006565A9"/>
    <w:rsid w:val="0065690B"/>
    <w:rsid w:val="00657BE1"/>
    <w:rsid w:val="00657D93"/>
    <w:rsid w:val="00657E14"/>
    <w:rsid w:val="006613E6"/>
    <w:rsid w:val="0066389D"/>
    <w:rsid w:val="00665628"/>
    <w:rsid w:val="00665E62"/>
    <w:rsid w:val="006669F0"/>
    <w:rsid w:val="006720C8"/>
    <w:rsid w:val="006730D3"/>
    <w:rsid w:val="006737B3"/>
    <w:rsid w:val="00675F72"/>
    <w:rsid w:val="0067699E"/>
    <w:rsid w:val="00680138"/>
    <w:rsid w:val="006816AF"/>
    <w:rsid w:val="006820EE"/>
    <w:rsid w:val="00683E5F"/>
    <w:rsid w:val="00684CD2"/>
    <w:rsid w:val="0068606D"/>
    <w:rsid w:val="0069004C"/>
    <w:rsid w:val="00690D51"/>
    <w:rsid w:val="00691D2E"/>
    <w:rsid w:val="006A263A"/>
    <w:rsid w:val="006A4469"/>
    <w:rsid w:val="006A56ED"/>
    <w:rsid w:val="006B2A2B"/>
    <w:rsid w:val="006C43BB"/>
    <w:rsid w:val="006C5B3D"/>
    <w:rsid w:val="006C63D7"/>
    <w:rsid w:val="006D047A"/>
    <w:rsid w:val="006D6906"/>
    <w:rsid w:val="006D6CFC"/>
    <w:rsid w:val="006E1F0F"/>
    <w:rsid w:val="006E28E5"/>
    <w:rsid w:val="006E48ED"/>
    <w:rsid w:val="006E5FF6"/>
    <w:rsid w:val="006F0F47"/>
    <w:rsid w:val="006F1078"/>
    <w:rsid w:val="006F1789"/>
    <w:rsid w:val="006F250C"/>
    <w:rsid w:val="006F5AF4"/>
    <w:rsid w:val="006F5D00"/>
    <w:rsid w:val="006F749E"/>
    <w:rsid w:val="006F7899"/>
    <w:rsid w:val="0070081C"/>
    <w:rsid w:val="00703FDD"/>
    <w:rsid w:val="007067E8"/>
    <w:rsid w:val="00707A6A"/>
    <w:rsid w:val="00710070"/>
    <w:rsid w:val="00710555"/>
    <w:rsid w:val="00710A00"/>
    <w:rsid w:val="00711332"/>
    <w:rsid w:val="007144D0"/>
    <w:rsid w:val="00715D5C"/>
    <w:rsid w:val="0071717C"/>
    <w:rsid w:val="00721DEE"/>
    <w:rsid w:val="00722768"/>
    <w:rsid w:val="007251DC"/>
    <w:rsid w:val="007257D4"/>
    <w:rsid w:val="0072637B"/>
    <w:rsid w:val="0072770B"/>
    <w:rsid w:val="00730148"/>
    <w:rsid w:val="007311CB"/>
    <w:rsid w:val="00732BB5"/>
    <w:rsid w:val="00734A36"/>
    <w:rsid w:val="007353C7"/>
    <w:rsid w:val="00736624"/>
    <w:rsid w:val="007377CD"/>
    <w:rsid w:val="00737BBF"/>
    <w:rsid w:val="00737C20"/>
    <w:rsid w:val="00742F79"/>
    <w:rsid w:val="0074472C"/>
    <w:rsid w:val="00744850"/>
    <w:rsid w:val="007464DD"/>
    <w:rsid w:val="0074733E"/>
    <w:rsid w:val="007478CA"/>
    <w:rsid w:val="00747B6F"/>
    <w:rsid w:val="007519E0"/>
    <w:rsid w:val="00752993"/>
    <w:rsid w:val="00752E2E"/>
    <w:rsid w:val="00754BD9"/>
    <w:rsid w:val="00755104"/>
    <w:rsid w:val="00756DB3"/>
    <w:rsid w:val="00756EAD"/>
    <w:rsid w:val="00756EBA"/>
    <w:rsid w:val="007578A6"/>
    <w:rsid w:val="00760703"/>
    <w:rsid w:val="00761337"/>
    <w:rsid w:val="007625D1"/>
    <w:rsid w:val="00762F31"/>
    <w:rsid w:val="00764444"/>
    <w:rsid w:val="0076643C"/>
    <w:rsid w:val="0077205B"/>
    <w:rsid w:val="0077261F"/>
    <w:rsid w:val="00773081"/>
    <w:rsid w:val="00774BAC"/>
    <w:rsid w:val="0077525A"/>
    <w:rsid w:val="00776144"/>
    <w:rsid w:val="00776698"/>
    <w:rsid w:val="00776CDE"/>
    <w:rsid w:val="00782C24"/>
    <w:rsid w:val="00782DB1"/>
    <w:rsid w:val="00786A84"/>
    <w:rsid w:val="00786AB8"/>
    <w:rsid w:val="00786F48"/>
    <w:rsid w:val="00786FB0"/>
    <w:rsid w:val="007902E0"/>
    <w:rsid w:val="00792F6A"/>
    <w:rsid w:val="00793595"/>
    <w:rsid w:val="007944CB"/>
    <w:rsid w:val="00794E15"/>
    <w:rsid w:val="007A02E2"/>
    <w:rsid w:val="007A239E"/>
    <w:rsid w:val="007A3769"/>
    <w:rsid w:val="007A7377"/>
    <w:rsid w:val="007A7603"/>
    <w:rsid w:val="007A7B4D"/>
    <w:rsid w:val="007B058E"/>
    <w:rsid w:val="007B3DB9"/>
    <w:rsid w:val="007B42C1"/>
    <w:rsid w:val="007C0225"/>
    <w:rsid w:val="007C15EE"/>
    <w:rsid w:val="007C26C6"/>
    <w:rsid w:val="007C3137"/>
    <w:rsid w:val="007C493B"/>
    <w:rsid w:val="007C510C"/>
    <w:rsid w:val="007C65B4"/>
    <w:rsid w:val="007C6C34"/>
    <w:rsid w:val="007C6E24"/>
    <w:rsid w:val="007C7311"/>
    <w:rsid w:val="007C7558"/>
    <w:rsid w:val="007D0C05"/>
    <w:rsid w:val="007D3338"/>
    <w:rsid w:val="007D5A43"/>
    <w:rsid w:val="007D7E3C"/>
    <w:rsid w:val="007E1AB5"/>
    <w:rsid w:val="007E3D9A"/>
    <w:rsid w:val="007E4CB9"/>
    <w:rsid w:val="007E63DC"/>
    <w:rsid w:val="007E642D"/>
    <w:rsid w:val="007F2C79"/>
    <w:rsid w:val="007F31A4"/>
    <w:rsid w:val="007F32CA"/>
    <w:rsid w:val="007F3710"/>
    <w:rsid w:val="007F4C58"/>
    <w:rsid w:val="007F4C94"/>
    <w:rsid w:val="007F7B9A"/>
    <w:rsid w:val="0080232F"/>
    <w:rsid w:val="00803730"/>
    <w:rsid w:val="00803952"/>
    <w:rsid w:val="008060A5"/>
    <w:rsid w:val="00806B5E"/>
    <w:rsid w:val="00812E82"/>
    <w:rsid w:val="00815A5E"/>
    <w:rsid w:val="00816D94"/>
    <w:rsid w:val="00816F14"/>
    <w:rsid w:val="00821663"/>
    <w:rsid w:val="00822160"/>
    <w:rsid w:val="008255BB"/>
    <w:rsid w:val="00825796"/>
    <w:rsid w:val="00832216"/>
    <w:rsid w:val="008341E7"/>
    <w:rsid w:val="00834B3A"/>
    <w:rsid w:val="0083516D"/>
    <w:rsid w:val="008359DE"/>
    <w:rsid w:val="008368F2"/>
    <w:rsid w:val="00840955"/>
    <w:rsid w:val="00842A37"/>
    <w:rsid w:val="00842FFC"/>
    <w:rsid w:val="00843CE8"/>
    <w:rsid w:val="008466E8"/>
    <w:rsid w:val="00847274"/>
    <w:rsid w:val="008479E8"/>
    <w:rsid w:val="00847E7F"/>
    <w:rsid w:val="008503C7"/>
    <w:rsid w:val="0085162B"/>
    <w:rsid w:val="00851B3C"/>
    <w:rsid w:val="008527B7"/>
    <w:rsid w:val="00852882"/>
    <w:rsid w:val="00854ACD"/>
    <w:rsid w:val="008567DA"/>
    <w:rsid w:val="0086028A"/>
    <w:rsid w:val="00861A65"/>
    <w:rsid w:val="00861FA6"/>
    <w:rsid w:val="008621B5"/>
    <w:rsid w:val="00862C2B"/>
    <w:rsid w:val="008630BC"/>
    <w:rsid w:val="008634E6"/>
    <w:rsid w:val="008639C1"/>
    <w:rsid w:val="00863B11"/>
    <w:rsid w:val="00863DD4"/>
    <w:rsid w:val="00864249"/>
    <w:rsid w:val="00865468"/>
    <w:rsid w:val="00870288"/>
    <w:rsid w:val="00871337"/>
    <w:rsid w:val="008735D7"/>
    <w:rsid w:val="0087419C"/>
    <w:rsid w:val="00874D6A"/>
    <w:rsid w:val="0087565F"/>
    <w:rsid w:val="008760C9"/>
    <w:rsid w:val="008775CD"/>
    <w:rsid w:val="008806AB"/>
    <w:rsid w:val="00880B97"/>
    <w:rsid w:val="00881461"/>
    <w:rsid w:val="008817B1"/>
    <w:rsid w:val="0088302A"/>
    <w:rsid w:val="00884490"/>
    <w:rsid w:val="008847B7"/>
    <w:rsid w:val="00884EB3"/>
    <w:rsid w:val="00887525"/>
    <w:rsid w:val="00887EB1"/>
    <w:rsid w:val="0089062B"/>
    <w:rsid w:val="00890A3B"/>
    <w:rsid w:val="0089304F"/>
    <w:rsid w:val="00893B80"/>
    <w:rsid w:val="0089564B"/>
    <w:rsid w:val="00896923"/>
    <w:rsid w:val="00896D93"/>
    <w:rsid w:val="00897B00"/>
    <w:rsid w:val="008A2AB1"/>
    <w:rsid w:val="008A2CE7"/>
    <w:rsid w:val="008A2F47"/>
    <w:rsid w:val="008A4F8B"/>
    <w:rsid w:val="008A52ED"/>
    <w:rsid w:val="008A6CBC"/>
    <w:rsid w:val="008B3DDD"/>
    <w:rsid w:val="008B5ABA"/>
    <w:rsid w:val="008B5EB4"/>
    <w:rsid w:val="008B71E4"/>
    <w:rsid w:val="008B7D23"/>
    <w:rsid w:val="008C17C2"/>
    <w:rsid w:val="008C1EE5"/>
    <w:rsid w:val="008C2444"/>
    <w:rsid w:val="008C2714"/>
    <w:rsid w:val="008C355E"/>
    <w:rsid w:val="008C5CCE"/>
    <w:rsid w:val="008C6B47"/>
    <w:rsid w:val="008C76E7"/>
    <w:rsid w:val="008D1C67"/>
    <w:rsid w:val="008D2186"/>
    <w:rsid w:val="008D5814"/>
    <w:rsid w:val="008D6579"/>
    <w:rsid w:val="008D6765"/>
    <w:rsid w:val="008D7B0C"/>
    <w:rsid w:val="008E3439"/>
    <w:rsid w:val="008E4E30"/>
    <w:rsid w:val="008E6D92"/>
    <w:rsid w:val="008F3AFB"/>
    <w:rsid w:val="008F3C8A"/>
    <w:rsid w:val="008F576B"/>
    <w:rsid w:val="008F5945"/>
    <w:rsid w:val="008F70B5"/>
    <w:rsid w:val="008F7FE6"/>
    <w:rsid w:val="00900F5F"/>
    <w:rsid w:val="00901C8F"/>
    <w:rsid w:val="0090288B"/>
    <w:rsid w:val="00903190"/>
    <w:rsid w:val="009033FE"/>
    <w:rsid w:val="00904AF1"/>
    <w:rsid w:val="00904D17"/>
    <w:rsid w:val="009056A1"/>
    <w:rsid w:val="00906418"/>
    <w:rsid w:val="00910E5C"/>
    <w:rsid w:val="00911344"/>
    <w:rsid w:val="00911B93"/>
    <w:rsid w:val="0091222E"/>
    <w:rsid w:val="0091245D"/>
    <w:rsid w:val="009140EB"/>
    <w:rsid w:val="009142EE"/>
    <w:rsid w:val="00915CE5"/>
    <w:rsid w:val="009170EF"/>
    <w:rsid w:val="00920ACC"/>
    <w:rsid w:val="009217E1"/>
    <w:rsid w:val="00923161"/>
    <w:rsid w:val="009234C3"/>
    <w:rsid w:val="009257C2"/>
    <w:rsid w:val="00927156"/>
    <w:rsid w:val="00930349"/>
    <w:rsid w:val="009305E9"/>
    <w:rsid w:val="00931F7D"/>
    <w:rsid w:val="009322E9"/>
    <w:rsid w:val="0093249F"/>
    <w:rsid w:val="00932EEB"/>
    <w:rsid w:val="00934568"/>
    <w:rsid w:val="009348A1"/>
    <w:rsid w:val="009369E8"/>
    <w:rsid w:val="009402B2"/>
    <w:rsid w:val="00942DB5"/>
    <w:rsid w:val="009456C3"/>
    <w:rsid w:val="0094586A"/>
    <w:rsid w:val="00945EB7"/>
    <w:rsid w:val="00950183"/>
    <w:rsid w:val="009511B7"/>
    <w:rsid w:val="00951423"/>
    <w:rsid w:val="00952F19"/>
    <w:rsid w:val="00952FCC"/>
    <w:rsid w:val="00953EA2"/>
    <w:rsid w:val="00954E78"/>
    <w:rsid w:val="00960002"/>
    <w:rsid w:val="00960F5F"/>
    <w:rsid w:val="0096331F"/>
    <w:rsid w:val="00963687"/>
    <w:rsid w:val="0096387F"/>
    <w:rsid w:val="00963AA2"/>
    <w:rsid w:val="009709D0"/>
    <w:rsid w:val="00970FFF"/>
    <w:rsid w:val="009728CA"/>
    <w:rsid w:val="00973108"/>
    <w:rsid w:val="0097362F"/>
    <w:rsid w:val="00973DCE"/>
    <w:rsid w:val="009750EC"/>
    <w:rsid w:val="00976785"/>
    <w:rsid w:val="00980075"/>
    <w:rsid w:val="00980E11"/>
    <w:rsid w:val="0098164F"/>
    <w:rsid w:val="00981CF0"/>
    <w:rsid w:val="00982F44"/>
    <w:rsid w:val="00985587"/>
    <w:rsid w:val="009865A3"/>
    <w:rsid w:val="00986F3D"/>
    <w:rsid w:val="009902A2"/>
    <w:rsid w:val="0099361B"/>
    <w:rsid w:val="009954A1"/>
    <w:rsid w:val="00995511"/>
    <w:rsid w:val="0099699F"/>
    <w:rsid w:val="009A0B7A"/>
    <w:rsid w:val="009A1268"/>
    <w:rsid w:val="009A40BB"/>
    <w:rsid w:val="009A5C39"/>
    <w:rsid w:val="009A6076"/>
    <w:rsid w:val="009A684B"/>
    <w:rsid w:val="009B1401"/>
    <w:rsid w:val="009B37DB"/>
    <w:rsid w:val="009B4A37"/>
    <w:rsid w:val="009B4EC7"/>
    <w:rsid w:val="009B52E2"/>
    <w:rsid w:val="009B61FE"/>
    <w:rsid w:val="009C1CC1"/>
    <w:rsid w:val="009C2CDA"/>
    <w:rsid w:val="009C55EF"/>
    <w:rsid w:val="009C561A"/>
    <w:rsid w:val="009C7F3F"/>
    <w:rsid w:val="009D2F7F"/>
    <w:rsid w:val="009D394E"/>
    <w:rsid w:val="009D41B4"/>
    <w:rsid w:val="009D474D"/>
    <w:rsid w:val="009D5C28"/>
    <w:rsid w:val="009D63E1"/>
    <w:rsid w:val="009D64CC"/>
    <w:rsid w:val="009D6950"/>
    <w:rsid w:val="009D751C"/>
    <w:rsid w:val="009D7E49"/>
    <w:rsid w:val="009E21C5"/>
    <w:rsid w:val="009E2D53"/>
    <w:rsid w:val="009E3025"/>
    <w:rsid w:val="009E382B"/>
    <w:rsid w:val="009E4702"/>
    <w:rsid w:val="009E49E6"/>
    <w:rsid w:val="009E765B"/>
    <w:rsid w:val="009F0971"/>
    <w:rsid w:val="009F39BA"/>
    <w:rsid w:val="009F4161"/>
    <w:rsid w:val="009F42CB"/>
    <w:rsid w:val="009F5583"/>
    <w:rsid w:val="00A00ED2"/>
    <w:rsid w:val="00A0211F"/>
    <w:rsid w:val="00A024CC"/>
    <w:rsid w:val="00A026ED"/>
    <w:rsid w:val="00A0365D"/>
    <w:rsid w:val="00A0514E"/>
    <w:rsid w:val="00A05247"/>
    <w:rsid w:val="00A06741"/>
    <w:rsid w:val="00A07797"/>
    <w:rsid w:val="00A07EA3"/>
    <w:rsid w:val="00A112FC"/>
    <w:rsid w:val="00A12A4E"/>
    <w:rsid w:val="00A12AAC"/>
    <w:rsid w:val="00A13299"/>
    <w:rsid w:val="00A172DE"/>
    <w:rsid w:val="00A17F0F"/>
    <w:rsid w:val="00A225F8"/>
    <w:rsid w:val="00A27075"/>
    <w:rsid w:val="00A27A31"/>
    <w:rsid w:val="00A30399"/>
    <w:rsid w:val="00A30437"/>
    <w:rsid w:val="00A34F51"/>
    <w:rsid w:val="00A3506A"/>
    <w:rsid w:val="00A4161A"/>
    <w:rsid w:val="00A425EB"/>
    <w:rsid w:val="00A429E6"/>
    <w:rsid w:val="00A44140"/>
    <w:rsid w:val="00A44168"/>
    <w:rsid w:val="00A4494D"/>
    <w:rsid w:val="00A458B1"/>
    <w:rsid w:val="00A46219"/>
    <w:rsid w:val="00A462CD"/>
    <w:rsid w:val="00A50654"/>
    <w:rsid w:val="00A521CF"/>
    <w:rsid w:val="00A53EF6"/>
    <w:rsid w:val="00A548B1"/>
    <w:rsid w:val="00A57614"/>
    <w:rsid w:val="00A6014B"/>
    <w:rsid w:val="00A6378A"/>
    <w:rsid w:val="00A67B43"/>
    <w:rsid w:val="00A71CEC"/>
    <w:rsid w:val="00A74D51"/>
    <w:rsid w:val="00A75B78"/>
    <w:rsid w:val="00A76903"/>
    <w:rsid w:val="00A76ADE"/>
    <w:rsid w:val="00A77D2A"/>
    <w:rsid w:val="00A77F16"/>
    <w:rsid w:val="00A803D8"/>
    <w:rsid w:val="00A80963"/>
    <w:rsid w:val="00A81145"/>
    <w:rsid w:val="00A83A5D"/>
    <w:rsid w:val="00A83F67"/>
    <w:rsid w:val="00A84137"/>
    <w:rsid w:val="00A84201"/>
    <w:rsid w:val="00A84943"/>
    <w:rsid w:val="00A855C4"/>
    <w:rsid w:val="00A858C2"/>
    <w:rsid w:val="00A91EBB"/>
    <w:rsid w:val="00A92176"/>
    <w:rsid w:val="00A94CF8"/>
    <w:rsid w:val="00A979AB"/>
    <w:rsid w:val="00AA0C98"/>
    <w:rsid w:val="00AA1059"/>
    <w:rsid w:val="00AA10DC"/>
    <w:rsid w:val="00AA4D43"/>
    <w:rsid w:val="00AA564D"/>
    <w:rsid w:val="00AA6CC6"/>
    <w:rsid w:val="00AA7C1C"/>
    <w:rsid w:val="00AB2102"/>
    <w:rsid w:val="00AB2F4F"/>
    <w:rsid w:val="00AB34B0"/>
    <w:rsid w:val="00AB774C"/>
    <w:rsid w:val="00AC065F"/>
    <w:rsid w:val="00AC0AB5"/>
    <w:rsid w:val="00AC0F1F"/>
    <w:rsid w:val="00AC141D"/>
    <w:rsid w:val="00AC1DCE"/>
    <w:rsid w:val="00AC29BC"/>
    <w:rsid w:val="00AC2D6B"/>
    <w:rsid w:val="00AC44D5"/>
    <w:rsid w:val="00AC5E02"/>
    <w:rsid w:val="00AC5EB3"/>
    <w:rsid w:val="00AC6298"/>
    <w:rsid w:val="00AC636F"/>
    <w:rsid w:val="00AC6B5C"/>
    <w:rsid w:val="00AD222A"/>
    <w:rsid w:val="00AD3555"/>
    <w:rsid w:val="00AD3810"/>
    <w:rsid w:val="00AD482B"/>
    <w:rsid w:val="00AD4B09"/>
    <w:rsid w:val="00AE3859"/>
    <w:rsid w:val="00AE65AE"/>
    <w:rsid w:val="00AE7428"/>
    <w:rsid w:val="00AF176E"/>
    <w:rsid w:val="00AF1E76"/>
    <w:rsid w:val="00AF2C08"/>
    <w:rsid w:val="00AF395F"/>
    <w:rsid w:val="00AF4EB3"/>
    <w:rsid w:val="00AF584B"/>
    <w:rsid w:val="00AF602B"/>
    <w:rsid w:val="00AF6642"/>
    <w:rsid w:val="00AF699C"/>
    <w:rsid w:val="00AF6D87"/>
    <w:rsid w:val="00B006C2"/>
    <w:rsid w:val="00B01A70"/>
    <w:rsid w:val="00B02B44"/>
    <w:rsid w:val="00B0324D"/>
    <w:rsid w:val="00B06FD6"/>
    <w:rsid w:val="00B11807"/>
    <w:rsid w:val="00B11ED4"/>
    <w:rsid w:val="00B153A3"/>
    <w:rsid w:val="00B1656B"/>
    <w:rsid w:val="00B2130D"/>
    <w:rsid w:val="00B22378"/>
    <w:rsid w:val="00B23799"/>
    <w:rsid w:val="00B24182"/>
    <w:rsid w:val="00B2423F"/>
    <w:rsid w:val="00B242D1"/>
    <w:rsid w:val="00B24B3E"/>
    <w:rsid w:val="00B26675"/>
    <w:rsid w:val="00B334BF"/>
    <w:rsid w:val="00B33AF6"/>
    <w:rsid w:val="00B34555"/>
    <w:rsid w:val="00B35436"/>
    <w:rsid w:val="00B40839"/>
    <w:rsid w:val="00B40B10"/>
    <w:rsid w:val="00B443F7"/>
    <w:rsid w:val="00B47076"/>
    <w:rsid w:val="00B47AD5"/>
    <w:rsid w:val="00B50C74"/>
    <w:rsid w:val="00B50D36"/>
    <w:rsid w:val="00B51717"/>
    <w:rsid w:val="00B53B09"/>
    <w:rsid w:val="00B5412E"/>
    <w:rsid w:val="00B54904"/>
    <w:rsid w:val="00B55562"/>
    <w:rsid w:val="00B5577E"/>
    <w:rsid w:val="00B61CC2"/>
    <w:rsid w:val="00B64DE5"/>
    <w:rsid w:val="00B657DF"/>
    <w:rsid w:val="00B70AC5"/>
    <w:rsid w:val="00B72459"/>
    <w:rsid w:val="00B749E1"/>
    <w:rsid w:val="00B74AB1"/>
    <w:rsid w:val="00B762CA"/>
    <w:rsid w:val="00B80264"/>
    <w:rsid w:val="00B81003"/>
    <w:rsid w:val="00B820C6"/>
    <w:rsid w:val="00B82A23"/>
    <w:rsid w:val="00B850BC"/>
    <w:rsid w:val="00B85B74"/>
    <w:rsid w:val="00B86CC3"/>
    <w:rsid w:val="00B9000A"/>
    <w:rsid w:val="00B91414"/>
    <w:rsid w:val="00B92419"/>
    <w:rsid w:val="00B95770"/>
    <w:rsid w:val="00B961DA"/>
    <w:rsid w:val="00B96388"/>
    <w:rsid w:val="00B96567"/>
    <w:rsid w:val="00B97795"/>
    <w:rsid w:val="00BA0C24"/>
    <w:rsid w:val="00BA181E"/>
    <w:rsid w:val="00BA261B"/>
    <w:rsid w:val="00BA5374"/>
    <w:rsid w:val="00BA6CFB"/>
    <w:rsid w:val="00BA7893"/>
    <w:rsid w:val="00BB1DE5"/>
    <w:rsid w:val="00BB1ED2"/>
    <w:rsid w:val="00BB2983"/>
    <w:rsid w:val="00BB41CD"/>
    <w:rsid w:val="00BB615B"/>
    <w:rsid w:val="00BB720C"/>
    <w:rsid w:val="00BB74F3"/>
    <w:rsid w:val="00BB7EF2"/>
    <w:rsid w:val="00BC1E3B"/>
    <w:rsid w:val="00BC38DD"/>
    <w:rsid w:val="00BC3EF7"/>
    <w:rsid w:val="00BC4A40"/>
    <w:rsid w:val="00BD18E6"/>
    <w:rsid w:val="00BD3285"/>
    <w:rsid w:val="00BD3C26"/>
    <w:rsid w:val="00BD6660"/>
    <w:rsid w:val="00BD7B57"/>
    <w:rsid w:val="00BE0170"/>
    <w:rsid w:val="00BE2D66"/>
    <w:rsid w:val="00BE30A6"/>
    <w:rsid w:val="00BE40F9"/>
    <w:rsid w:val="00BE4CE4"/>
    <w:rsid w:val="00BE775A"/>
    <w:rsid w:val="00BF12A4"/>
    <w:rsid w:val="00BF47BB"/>
    <w:rsid w:val="00BF517E"/>
    <w:rsid w:val="00BF66AB"/>
    <w:rsid w:val="00C029C5"/>
    <w:rsid w:val="00C02EA6"/>
    <w:rsid w:val="00C05D7A"/>
    <w:rsid w:val="00C10B1C"/>
    <w:rsid w:val="00C1155A"/>
    <w:rsid w:val="00C138FC"/>
    <w:rsid w:val="00C15078"/>
    <w:rsid w:val="00C164F0"/>
    <w:rsid w:val="00C170BF"/>
    <w:rsid w:val="00C213D5"/>
    <w:rsid w:val="00C24859"/>
    <w:rsid w:val="00C24ACC"/>
    <w:rsid w:val="00C27249"/>
    <w:rsid w:val="00C31596"/>
    <w:rsid w:val="00C31A4A"/>
    <w:rsid w:val="00C32296"/>
    <w:rsid w:val="00C32DD8"/>
    <w:rsid w:val="00C351A7"/>
    <w:rsid w:val="00C35BC9"/>
    <w:rsid w:val="00C410AF"/>
    <w:rsid w:val="00C4157F"/>
    <w:rsid w:val="00C46207"/>
    <w:rsid w:val="00C51A02"/>
    <w:rsid w:val="00C51CA2"/>
    <w:rsid w:val="00C52103"/>
    <w:rsid w:val="00C5465A"/>
    <w:rsid w:val="00C616B7"/>
    <w:rsid w:val="00C63178"/>
    <w:rsid w:val="00C64BE0"/>
    <w:rsid w:val="00C65225"/>
    <w:rsid w:val="00C66B72"/>
    <w:rsid w:val="00C71D5F"/>
    <w:rsid w:val="00C73A10"/>
    <w:rsid w:val="00C743B2"/>
    <w:rsid w:val="00C809ED"/>
    <w:rsid w:val="00C80E38"/>
    <w:rsid w:val="00C8174B"/>
    <w:rsid w:val="00C8196B"/>
    <w:rsid w:val="00C82E44"/>
    <w:rsid w:val="00C84E89"/>
    <w:rsid w:val="00C851E3"/>
    <w:rsid w:val="00C9177C"/>
    <w:rsid w:val="00C92EF2"/>
    <w:rsid w:val="00C93AFE"/>
    <w:rsid w:val="00C9538E"/>
    <w:rsid w:val="00C97373"/>
    <w:rsid w:val="00CA49CB"/>
    <w:rsid w:val="00CA5B68"/>
    <w:rsid w:val="00CA6472"/>
    <w:rsid w:val="00CB08B4"/>
    <w:rsid w:val="00CB0EF7"/>
    <w:rsid w:val="00CB3045"/>
    <w:rsid w:val="00CB5655"/>
    <w:rsid w:val="00CB723B"/>
    <w:rsid w:val="00CC195C"/>
    <w:rsid w:val="00CC4557"/>
    <w:rsid w:val="00CC5133"/>
    <w:rsid w:val="00CC5548"/>
    <w:rsid w:val="00CC77AC"/>
    <w:rsid w:val="00CD40B2"/>
    <w:rsid w:val="00CD4599"/>
    <w:rsid w:val="00CD544E"/>
    <w:rsid w:val="00CD5BE0"/>
    <w:rsid w:val="00CD6E05"/>
    <w:rsid w:val="00CE4997"/>
    <w:rsid w:val="00CE535E"/>
    <w:rsid w:val="00CF229B"/>
    <w:rsid w:val="00CF35D3"/>
    <w:rsid w:val="00CF6BC3"/>
    <w:rsid w:val="00D02003"/>
    <w:rsid w:val="00D025E9"/>
    <w:rsid w:val="00D03E53"/>
    <w:rsid w:val="00D03F4E"/>
    <w:rsid w:val="00D06FD9"/>
    <w:rsid w:val="00D076DD"/>
    <w:rsid w:val="00D10310"/>
    <w:rsid w:val="00D10F74"/>
    <w:rsid w:val="00D12445"/>
    <w:rsid w:val="00D12D05"/>
    <w:rsid w:val="00D13C6B"/>
    <w:rsid w:val="00D14E1E"/>
    <w:rsid w:val="00D15DED"/>
    <w:rsid w:val="00D16294"/>
    <w:rsid w:val="00D20B6D"/>
    <w:rsid w:val="00D21599"/>
    <w:rsid w:val="00D25230"/>
    <w:rsid w:val="00D254DC"/>
    <w:rsid w:val="00D262A1"/>
    <w:rsid w:val="00D3389F"/>
    <w:rsid w:val="00D34098"/>
    <w:rsid w:val="00D34186"/>
    <w:rsid w:val="00D35112"/>
    <w:rsid w:val="00D355CA"/>
    <w:rsid w:val="00D35FA9"/>
    <w:rsid w:val="00D36965"/>
    <w:rsid w:val="00D36EFE"/>
    <w:rsid w:val="00D3723D"/>
    <w:rsid w:val="00D37B03"/>
    <w:rsid w:val="00D40B95"/>
    <w:rsid w:val="00D41C9C"/>
    <w:rsid w:val="00D4239D"/>
    <w:rsid w:val="00D42B8A"/>
    <w:rsid w:val="00D4320F"/>
    <w:rsid w:val="00D4776A"/>
    <w:rsid w:val="00D47F6F"/>
    <w:rsid w:val="00D50727"/>
    <w:rsid w:val="00D50D6A"/>
    <w:rsid w:val="00D52776"/>
    <w:rsid w:val="00D5355C"/>
    <w:rsid w:val="00D54699"/>
    <w:rsid w:val="00D55AEE"/>
    <w:rsid w:val="00D5664C"/>
    <w:rsid w:val="00D57E9F"/>
    <w:rsid w:val="00D6240A"/>
    <w:rsid w:val="00D64180"/>
    <w:rsid w:val="00D655B5"/>
    <w:rsid w:val="00D66AA1"/>
    <w:rsid w:val="00D66D60"/>
    <w:rsid w:val="00D7344C"/>
    <w:rsid w:val="00D74BDD"/>
    <w:rsid w:val="00D75300"/>
    <w:rsid w:val="00D763F4"/>
    <w:rsid w:val="00D8528C"/>
    <w:rsid w:val="00D86090"/>
    <w:rsid w:val="00D90776"/>
    <w:rsid w:val="00D91A96"/>
    <w:rsid w:val="00D93EC3"/>
    <w:rsid w:val="00D953BD"/>
    <w:rsid w:val="00D972AE"/>
    <w:rsid w:val="00DA0354"/>
    <w:rsid w:val="00DA27CC"/>
    <w:rsid w:val="00DA3229"/>
    <w:rsid w:val="00DA4E40"/>
    <w:rsid w:val="00DA5F63"/>
    <w:rsid w:val="00DA609D"/>
    <w:rsid w:val="00DA7DA3"/>
    <w:rsid w:val="00DB1A57"/>
    <w:rsid w:val="00DB3AC7"/>
    <w:rsid w:val="00DB4118"/>
    <w:rsid w:val="00DB538E"/>
    <w:rsid w:val="00DB6375"/>
    <w:rsid w:val="00DC3CFF"/>
    <w:rsid w:val="00DC5C0E"/>
    <w:rsid w:val="00DC6941"/>
    <w:rsid w:val="00DC7BC0"/>
    <w:rsid w:val="00DD38F5"/>
    <w:rsid w:val="00DD7848"/>
    <w:rsid w:val="00DE2743"/>
    <w:rsid w:val="00DE4339"/>
    <w:rsid w:val="00DE5002"/>
    <w:rsid w:val="00DE505E"/>
    <w:rsid w:val="00DE55FB"/>
    <w:rsid w:val="00DE5E19"/>
    <w:rsid w:val="00DE6870"/>
    <w:rsid w:val="00DE72F6"/>
    <w:rsid w:val="00DE7BCF"/>
    <w:rsid w:val="00DF0BC6"/>
    <w:rsid w:val="00DF33E5"/>
    <w:rsid w:val="00DF6004"/>
    <w:rsid w:val="00DF6533"/>
    <w:rsid w:val="00E0274A"/>
    <w:rsid w:val="00E037C1"/>
    <w:rsid w:val="00E07994"/>
    <w:rsid w:val="00E10657"/>
    <w:rsid w:val="00E10667"/>
    <w:rsid w:val="00E11C08"/>
    <w:rsid w:val="00E12890"/>
    <w:rsid w:val="00E17067"/>
    <w:rsid w:val="00E23CC4"/>
    <w:rsid w:val="00E26DE3"/>
    <w:rsid w:val="00E30B06"/>
    <w:rsid w:val="00E31302"/>
    <w:rsid w:val="00E316AE"/>
    <w:rsid w:val="00E33B20"/>
    <w:rsid w:val="00E36BDA"/>
    <w:rsid w:val="00E40CA0"/>
    <w:rsid w:val="00E41223"/>
    <w:rsid w:val="00E4160B"/>
    <w:rsid w:val="00E41674"/>
    <w:rsid w:val="00E42ED8"/>
    <w:rsid w:val="00E43A43"/>
    <w:rsid w:val="00E44677"/>
    <w:rsid w:val="00E4495A"/>
    <w:rsid w:val="00E45846"/>
    <w:rsid w:val="00E46795"/>
    <w:rsid w:val="00E5371E"/>
    <w:rsid w:val="00E54522"/>
    <w:rsid w:val="00E54748"/>
    <w:rsid w:val="00E562FF"/>
    <w:rsid w:val="00E57815"/>
    <w:rsid w:val="00E624C9"/>
    <w:rsid w:val="00E627F1"/>
    <w:rsid w:val="00E62CDF"/>
    <w:rsid w:val="00E64302"/>
    <w:rsid w:val="00E64CC3"/>
    <w:rsid w:val="00E652A4"/>
    <w:rsid w:val="00E672F5"/>
    <w:rsid w:val="00E70054"/>
    <w:rsid w:val="00E74BD1"/>
    <w:rsid w:val="00E75F9B"/>
    <w:rsid w:val="00E806DC"/>
    <w:rsid w:val="00E817A3"/>
    <w:rsid w:val="00E82CA6"/>
    <w:rsid w:val="00E83433"/>
    <w:rsid w:val="00E85D1E"/>
    <w:rsid w:val="00E864F3"/>
    <w:rsid w:val="00E87A95"/>
    <w:rsid w:val="00E935FE"/>
    <w:rsid w:val="00E94A40"/>
    <w:rsid w:val="00E955EE"/>
    <w:rsid w:val="00E968F5"/>
    <w:rsid w:val="00E977B1"/>
    <w:rsid w:val="00EA1046"/>
    <w:rsid w:val="00EA122B"/>
    <w:rsid w:val="00EB0777"/>
    <w:rsid w:val="00EB19BA"/>
    <w:rsid w:val="00EB20A9"/>
    <w:rsid w:val="00EB77FA"/>
    <w:rsid w:val="00EC07D7"/>
    <w:rsid w:val="00EC2945"/>
    <w:rsid w:val="00EC46C1"/>
    <w:rsid w:val="00EC63AA"/>
    <w:rsid w:val="00EC66EB"/>
    <w:rsid w:val="00EC747D"/>
    <w:rsid w:val="00EC7533"/>
    <w:rsid w:val="00ED2ABA"/>
    <w:rsid w:val="00ED3647"/>
    <w:rsid w:val="00ED40B3"/>
    <w:rsid w:val="00EE0D46"/>
    <w:rsid w:val="00EE4060"/>
    <w:rsid w:val="00EE67AB"/>
    <w:rsid w:val="00EF381E"/>
    <w:rsid w:val="00EF393B"/>
    <w:rsid w:val="00EF45C5"/>
    <w:rsid w:val="00EF6055"/>
    <w:rsid w:val="00EF697A"/>
    <w:rsid w:val="00EF71A9"/>
    <w:rsid w:val="00EF7369"/>
    <w:rsid w:val="00F00B6C"/>
    <w:rsid w:val="00F0159D"/>
    <w:rsid w:val="00F07162"/>
    <w:rsid w:val="00F105A6"/>
    <w:rsid w:val="00F11472"/>
    <w:rsid w:val="00F11B9B"/>
    <w:rsid w:val="00F15CB6"/>
    <w:rsid w:val="00F16419"/>
    <w:rsid w:val="00F17C83"/>
    <w:rsid w:val="00F20672"/>
    <w:rsid w:val="00F23354"/>
    <w:rsid w:val="00F2724A"/>
    <w:rsid w:val="00F27B7E"/>
    <w:rsid w:val="00F311F4"/>
    <w:rsid w:val="00F34889"/>
    <w:rsid w:val="00F366CE"/>
    <w:rsid w:val="00F40872"/>
    <w:rsid w:val="00F428A4"/>
    <w:rsid w:val="00F430EA"/>
    <w:rsid w:val="00F51344"/>
    <w:rsid w:val="00F5260C"/>
    <w:rsid w:val="00F54D96"/>
    <w:rsid w:val="00F57E69"/>
    <w:rsid w:val="00F61A22"/>
    <w:rsid w:val="00F62A71"/>
    <w:rsid w:val="00F707C0"/>
    <w:rsid w:val="00F733DB"/>
    <w:rsid w:val="00F739B1"/>
    <w:rsid w:val="00F76B65"/>
    <w:rsid w:val="00F77692"/>
    <w:rsid w:val="00F82329"/>
    <w:rsid w:val="00F847F1"/>
    <w:rsid w:val="00F854FE"/>
    <w:rsid w:val="00F856D9"/>
    <w:rsid w:val="00F85D1A"/>
    <w:rsid w:val="00F86910"/>
    <w:rsid w:val="00F86C04"/>
    <w:rsid w:val="00F86CA8"/>
    <w:rsid w:val="00F86DC3"/>
    <w:rsid w:val="00F91078"/>
    <w:rsid w:val="00F918A7"/>
    <w:rsid w:val="00F926AA"/>
    <w:rsid w:val="00F9317A"/>
    <w:rsid w:val="00F93FE6"/>
    <w:rsid w:val="00F94172"/>
    <w:rsid w:val="00F96566"/>
    <w:rsid w:val="00F97222"/>
    <w:rsid w:val="00F97D42"/>
    <w:rsid w:val="00FA15B9"/>
    <w:rsid w:val="00FA1CBE"/>
    <w:rsid w:val="00FA30D3"/>
    <w:rsid w:val="00FA406F"/>
    <w:rsid w:val="00FA49AF"/>
    <w:rsid w:val="00FA54BE"/>
    <w:rsid w:val="00FA74F8"/>
    <w:rsid w:val="00FA7707"/>
    <w:rsid w:val="00FA7954"/>
    <w:rsid w:val="00FA7F97"/>
    <w:rsid w:val="00FB0287"/>
    <w:rsid w:val="00FB1C98"/>
    <w:rsid w:val="00FB200A"/>
    <w:rsid w:val="00FB57C5"/>
    <w:rsid w:val="00FB5B3E"/>
    <w:rsid w:val="00FC08FC"/>
    <w:rsid w:val="00FC11EE"/>
    <w:rsid w:val="00FC13B6"/>
    <w:rsid w:val="00FC2D29"/>
    <w:rsid w:val="00FC4BEB"/>
    <w:rsid w:val="00FD02C5"/>
    <w:rsid w:val="00FD23BD"/>
    <w:rsid w:val="00FD36B0"/>
    <w:rsid w:val="00FD4304"/>
    <w:rsid w:val="00FD502F"/>
    <w:rsid w:val="00FD7E79"/>
    <w:rsid w:val="00FE1845"/>
    <w:rsid w:val="00FE29DB"/>
    <w:rsid w:val="00FE5A50"/>
    <w:rsid w:val="00FE6F39"/>
    <w:rsid w:val="00FE7686"/>
    <w:rsid w:val="00FF22AF"/>
    <w:rsid w:val="00FF3684"/>
    <w:rsid w:val="00FF5AE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4:docId w14:val="1E218794"/>
  <w15:docId w15:val="{379BB602-243F-4391-98FD-A35F4E1FF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1" w:defUIPriority="0" w:defSemiHidden="0" w:defUnhideWhenUsed="0" w:defQFormat="0" w:count="371">
    <w:lsdException w:name="Normal" w:locked="0"/>
    <w:lsdException w:name="heading 1" w:locked="0" w:qFormat="1"/>
    <w:lsdException w:name="heading 2" w:locked="0" w:qFormat="1"/>
    <w:lsdException w:name="heading 3" w:locked="0" w:qFormat="1"/>
    <w:lsdException w:name="heading 4" w:locked="0" w:qFormat="1"/>
    <w:lsdException w:name="heading 5" w:locked="0" w:qFormat="1"/>
    <w:lsdException w:name="heading 6" w:locked="0" w:uiPriority="1" w:qFormat="1"/>
    <w:lsdException w:name="heading 7" w:locked="0" w:semiHidden="1" w:uiPriority="1" w:unhideWhenUsed="1" w:qFormat="1"/>
    <w:lsdException w:name="heading 8" w:locked="0" w:semiHidden="1" w:uiPriority="1" w:unhideWhenUsed="1" w:qFormat="1"/>
    <w:lsdException w:name="heading 9" w:locked="0" w:semiHidden="1" w:uiPriority="9" w:unhideWhenUsed="1" w:qFormat="1"/>
    <w:lsdException w:name="index 1" w:semiHidden="1" w:unhideWhenUsed="1"/>
    <w:lsdException w:name="index 2" w:semiHidden="1" w:unhideWhenUsed="1"/>
    <w:lsdException w:name="index 3" w:locked="0"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locked="0" w:semiHidden="1" w:uiPriority="39" w:unhideWhenUsed="1"/>
    <w:lsdException w:name="toc 5" w:locked="0" w:semiHidden="1" w:uiPriority="39" w:unhideWhenUsed="1"/>
    <w:lsdException w:name="toc 6" w:locked="0" w:semiHidden="1" w:uiPriority="39" w:unhideWhenUsed="1"/>
    <w:lsdException w:name="toc 7" w:locked="0" w:semiHidden="1" w:uiPriority="39" w:unhideWhenUsed="1"/>
    <w:lsdException w:name="toc 8" w:locked="0" w:semiHidden="1" w:uiPriority="39" w:unhideWhenUsed="1"/>
    <w:lsdException w:name="toc 9" w:locked="0" w:semiHidden="1" w:uiPriority="39" w:unhideWhenUsed="1"/>
    <w:lsdException w:name="Normal Indent" w:semiHidden="1" w:unhideWhenUsed="1"/>
    <w:lsdException w:name="footnote text" w:locked="0" w:semiHidden="1" w:unhideWhenUsed="1"/>
    <w:lsdException w:name="annotation text" w:locked="0" w:semiHidden="1" w:uiPriority="99" w:unhideWhenUsed="1"/>
    <w:lsdException w:name="header" w:locked="0" w:semiHidden="1" w:unhideWhenUsed="1"/>
    <w:lsdException w:name="footer" w:semiHidden="1" w:uiPriority="99" w:unhideWhenUsed="1"/>
    <w:lsdException w:name="index heading" w:semiHidden="1" w:unhideWhenUsed="1"/>
    <w:lsdException w:name="caption" w:locked="0" w:semiHidden="1" w:uiPriority="35" w:unhideWhenUsed="1"/>
    <w:lsdException w:name="table of figures" w:semiHidden="1" w:uiPriority="99" w:unhideWhenUsed="1"/>
    <w:lsdException w:name="envelope address" w:semiHidden="1" w:unhideWhenUsed="1"/>
    <w:lsdException w:name="envelope return" w:semiHidden="1" w:unhideWhenUsed="1"/>
    <w:lsdException w:name="footnote reference" w:locked="0" w:semiHidden="1" w:unhideWhenUsed="1"/>
    <w:lsdException w:name="annotation reference" w:locked="0"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iPriority="99" w:unhideWhenUsed="1" w:qFormat="1"/>
    <w:lsdException w:name="List Number" w:uiPriority="99" w:qFormat="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locked="0"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locked="0" w:semiHidden="1" w:uiPriority="99"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iPriority="99" w:unhideWhenUsed="1"/>
    <w:lsdException w:name="No List" w:locked="0"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iPriority="99" w:unhideWhenUsed="1"/>
    <w:lsdException w:name="Table Grid" w:locked="0"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
    <w:name w:val="Normal"/>
    <w:aliases w:val="AR - Normal"/>
    <w:rsid w:val="00F91078"/>
    <w:rPr>
      <w:rFonts w:ascii="Arial" w:hAnsi="Arial"/>
      <w:sz w:val="24"/>
      <w:lang w:eastAsia="en-US"/>
    </w:rPr>
  </w:style>
  <w:style w:type="paragraph" w:styleId="Heading1">
    <w:name w:val="heading 1"/>
    <w:aliases w:val="AR - Heading 1"/>
    <w:basedOn w:val="Normal"/>
    <w:next w:val="Normal"/>
    <w:link w:val="Heading1Char"/>
    <w:qFormat/>
    <w:rsid w:val="00E43A43"/>
    <w:pPr>
      <w:keepNext/>
      <w:spacing w:before="240" w:after="60"/>
      <w:outlineLvl w:val="0"/>
    </w:pPr>
    <w:rPr>
      <w:b/>
      <w:color w:val="0070C0"/>
      <w:kern w:val="28"/>
      <w:sz w:val="40"/>
    </w:rPr>
  </w:style>
  <w:style w:type="paragraph" w:styleId="Heading2">
    <w:name w:val="heading 2"/>
    <w:aliases w:val="AR - Heading 2"/>
    <w:basedOn w:val="Normal"/>
    <w:next w:val="Normal"/>
    <w:link w:val="Heading2Char"/>
    <w:qFormat/>
    <w:rsid w:val="00634364"/>
    <w:pPr>
      <w:keepNext/>
      <w:spacing w:before="240" w:after="60"/>
      <w:outlineLvl w:val="1"/>
    </w:pPr>
    <w:rPr>
      <w:b/>
      <w:color w:val="0070C0"/>
      <w:sz w:val="28"/>
    </w:rPr>
  </w:style>
  <w:style w:type="paragraph" w:styleId="Heading3">
    <w:name w:val="heading 3"/>
    <w:aliases w:val="AR - Heading 3"/>
    <w:basedOn w:val="Normal"/>
    <w:next w:val="Normal"/>
    <w:link w:val="Heading3Char"/>
    <w:qFormat/>
    <w:rsid w:val="00600C7C"/>
    <w:pPr>
      <w:keepNext/>
      <w:spacing w:before="240" w:after="60"/>
      <w:outlineLvl w:val="2"/>
    </w:pPr>
    <w:rPr>
      <w:b/>
    </w:rPr>
  </w:style>
  <w:style w:type="paragraph" w:styleId="Heading4">
    <w:name w:val="heading 4"/>
    <w:basedOn w:val="Normal"/>
    <w:next w:val="Normal"/>
    <w:link w:val="Heading4Char"/>
    <w:qFormat/>
    <w:locked/>
    <w:pPr>
      <w:keepNext/>
      <w:spacing w:before="240" w:after="60"/>
      <w:outlineLvl w:val="3"/>
    </w:pPr>
    <w:rPr>
      <w:b/>
    </w:rPr>
  </w:style>
  <w:style w:type="paragraph" w:styleId="Heading5">
    <w:name w:val="heading 5"/>
    <w:aliases w:val="s"/>
    <w:basedOn w:val="Normal"/>
    <w:next w:val="Normal"/>
    <w:link w:val="Heading5Char"/>
    <w:qFormat/>
    <w:locked/>
    <w:pPr>
      <w:spacing w:before="240" w:after="60"/>
      <w:outlineLvl w:val="4"/>
    </w:pPr>
    <w:rPr>
      <w:sz w:val="22"/>
    </w:rPr>
  </w:style>
  <w:style w:type="paragraph" w:styleId="Heading6">
    <w:name w:val="heading 6"/>
    <w:basedOn w:val="Normal"/>
    <w:next w:val="Normal"/>
    <w:link w:val="Heading6Char"/>
    <w:uiPriority w:val="1"/>
    <w:qFormat/>
    <w:locked/>
    <w:pPr>
      <w:spacing w:before="240" w:after="60"/>
      <w:outlineLvl w:val="5"/>
    </w:pPr>
    <w:rPr>
      <w:i/>
      <w:sz w:val="22"/>
    </w:rPr>
  </w:style>
  <w:style w:type="paragraph" w:styleId="Heading7">
    <w:name w:val="heading 7"/>
    <w:basedOn w:val="Normal"/>
    <w:next w:val="Normal"/>
    <w:link w:val="Heading7Char"/>
    <w:uiPriority w:val="1"/>
    <w:qFormat/>
    <w:locked/>
    <w:pPr>
      <w:spacing w:before="240" w:after="60"/>
      <w:outlineLvl w:val="6"/>
    </w:pPr>
  </w:style>
  <w:style w:type="paragraph" w:styleId="Heading8">
    <w:name w:val="heading 8"/>
    <w:basedOn w:val="Normal"/>
    <w:next w:val="Normal"/>
    <w:link w:val="Heading8Char"/>
    <w:uiPriority w:val="1"/>
    <w:qFormat/>
    <w:locked/>
    <w:pPr>
      <w:spacing w:before="240" w:after="60"/>
      <w:outlineLvl w:val="7"/>
    </w:pPr>
    <w:rPr>
      <w:i/>
    </w:rPr>
  </w:style>
  <w:style w:type="paragraph" w:styleId="Heading9">
    <w:name w:val="heading 9"/>
    <w:basedOn w:val="Normal"/>
    <w:next w:val="Normal"/>
    <w:link w:val="Heading9Char"/>
    <w:uiPriority w:val="9"/>
    <w:qFormat/>
    <w:locked/>
    <w:p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FMANormal">
    <w:name w:val="AFMA Normal"/>
    <w:link w:val="AFMANormalChar"/>
    <w:locked/>
    <w:pPr>
      <w:keepLines/>
      <w:spacing w:before="240"/>
      <w:jc w:val="both"/>
    </w:pPr>
    <w:rPr>
      <w:kern w:val="20"/>
      <w:sz w:val="24"/>
      <w:lang w:eastAsia="en-US"/>
    </w:rPr>
  </w:style>
  <w:style w:type="paragraph" w:styleId="TOC1">
    <w:name w:val="toc 1"/>
    <w:basedOn w:val="AFMANormal"/>
    <w:next w:val="Normal"/>
    <w:autoRedefine/>
    <w:uiPriority w:val="39"/>
    <w:locked/>
    <w:rsid w:val="008567DA"/>
    <w:rPr>
      <w:rFonts w:ascii="Arial" w:hAnsi="Arial"/>
      <w:sz w:val="22"/>
    </w:rPr>
  </w:style>
  <w:style w:type="paragraph" w:customStyle="1" w:styleId="AFMA1aiH1">
    <w:name w:val="AFMA 1ai H1"/>
    <w:basedOn w:val="AFMANormal"/>
    <w:locked/>
    <w:pPr>
      <w:keepNext/>
      <w:numPr>
        <w:numId w:val="2"/>
      </w:numPr>
      <w:tabs>
        <w:tab w:val="clear" w:pos="360"/>
        <w:tab w:val="num" w:pos="567"/>
      </w:tabs>
      <w:ind w:left="567" w:hanging="567"/>
      <w:outlineLvl w:val="0"/>
    </w:pPr>
  </w:style>
  <w:style w:type="paragraph" w:customStyle="1" w:styleId="AFMA1aiH2">
    <w:name w:val="AFMA 1ai H2"/>
    <w:basedOn w:val="AFMA1aiH1"/>
    <w:locked/>
    <w:pPr>
      <w:numPr>
        <w:ilvl w:val="1"/>
      </w:numPr>
      <w:tabs>
        <w:tab w:val="clear" w:pos="720"/>
        <w:tab w:val="left" w:pos="1134"/>
      </w:tabs>
      <w:ind w:left="1134" w:hanging="567"/>
      <w:outlineLvl w:val="1"/>
    </w:pPr>
  </w:style>
  <w:style w:type="paragraph" w:styleId="FootnoteText">
    <w:name w:val="footnote text"/>
    <w:basedOn w:val="Normal"/>
    <w:link w:val="FootnoteTextChar"/>
    <w:semiHidden/>
    <w:locked/>
  </w:style>
  <w:style w:type="paragraph" w:customStyle="1" w:styleId="AFMA1aiH3">
    <w:name w:val="AFMA 1ai H3"/>
    <w:basedOn w:val="AFMA1aiH1"/>
    <w:locked/>
    <w:pPr>
      <w:numPr>
        <w:ilvl w:val="2"/>
      </w:numPr>
      <w:tabs>
        <w:tab w:val="clear" w:pos="1440"/>
        <w:tab w:val="left" w:pos="2268"/>
      </w:tabs>
      <w:ind w:left="2268" w:hanging="567"/>
      <w:outlineLvl w:val="2"/>
    </w:pPr>
  </w:style>
  <w:style w:type="character" w:styleId="FootnoteReference">
    <w:name w:val="footnote reference"/>
    <w:basedOn w:val="DefaultParagraphFont"/>
    <w:semiHidden/>
    <w:locked/>
    <w:rPr>
      <w:vertAlign w:val="superscript"/>
    </w:rPr>
  </w:style>
  <w:style w:type="paragraph" w:customStyle="1" w:styleId="zAFMAHTMLhead2">
    <w:name w:val="z AFMA HTML head2"/>
    <w:basedOn w:val="AFMANormal"/>
    <w:locked/>
    <w:pPr>
      <w:jc w:val="left"/>
    </w:pPr>
    <w:rPr>
      <w:rFonts w:ascii="Arial" w:hAnsi="Arial"/>
      <w:b/>
    </w:rPr>
  </w:style>
  <w:style w:type="paragraph" w:customStyle="1" w:styleId="zAFMAHTMLHead1">
    <w:name w:val="z AFMA HTML Head1"/>
    <w:basedOn w:val="AFMANormal"/>
    <w:locked/>
    <w:pPr>
      <w:keepNext/>
      <w:jc w:val="left"/>
    </w:pPr>
    <w:rPr>
      <w:rFonts w:ascii="Arial" w:hAnsi="Arial"/>
      <w:b/>
      <w:sz w:val="28"/>
    </w:rPr>
  </w:style>
  <w:style w:type="paragraph" w:customStyle="1" w:styleId="zAFMAHTMLHead3">
    <w:name w:val="z AFMA HTML Head3"/>
    <w:basedOn w:val="AFMANormal"/>
    <w:locked/>
    <w:pPr>
      <w:jc w:val="left"/>
    </w:pPr>
    <w:rPr>
      <w:rFonts w:ascii="Arial" w:hAnsi="Arial"/>
      <w:b/>
      <w:sz w:val="20"/>
    </w:rPr>
  </w:style>
  <w:style w:type="character" w:customStyle="1" w:styleId="AFMABold">
    <w:name w:val="AFMA Bold"/>
    <w:locked/>
    <w:rPr>
      <w:b/>
    </w:rPr>
  </w:style>
  <w:style w:type="character" w:customStyle="1" w:styleId="zAFMAHTMLBold">
    <w:name w:val="z AFMA HTML Bold"/>
    <w:basedOn w:val="AFMABold"/>
    <w:locked/>
    <w:rPr>
      <w:b/>
      <w:color w:val="FF00FF"/>
      <w:sz w:val="56"/>
    </w:rPr>
  </w:style>
  <w:style w:type="paragraph" w:customStyle="1" w:styleId="AFMA123H1">
    <w:name w:val="AFMA 123 H1"/>
    <w:basedOn w:val="AFMANormal"/>
    <w:next w:val="AFMA123Normal"/>
    <w:locked/>
    <w:pPr>
      <w:keepNext/>
      <w:numPr>
        <w:numId w:val="1"/>
      </w:numPr>
      <w:tabs>
        <w:tab w:val="clear" w:pos="432"/>
        <w:tab w:val="num" w:pos="567"/>
      </w:tabs>
      <w:ind w:left="567" w:hanging="567"/>
      <w:jc w:val="left"/>
      <w:outlineLvl w:val="0"/>
    </w:pPr>
    <w:rPr>
      <w:rFonts w:ascii="Arial" w:hAnsi="Arial"/>
      <w:b/>
      <w:sz w:val="32"/>
    </w:rPr>
  </w:style>
  <w:style w:type="paragraph" w:customStyle="1" w:styleId="AFMA123H2">
    <w:name w:val="AFMA 123 H2"/>
    <w:basedOn w:val="AFMANormal"/>
    <w:next w:val="AFMA123Normal"/>
    <w:locked/>
    <w:pPr>
      <w:numPr>
        <w:ilvl w:val="1"/>
        <w:numId w:val="1"/>
      </w:numPr>
      <w:tabs>
        <w:tab w:val="clear" w:pos="576"/>
      </w:tabs>
      <w:ind w:left="567" w:hanging="567"/>
      <w:jc w:val="left"/>
      <w:outlineLvl w:val="1"/>
    </w:pPr>
    <w:rPr>
      <w:rFonts w:ascii="Arial" w:hAnsi="Arial"/>
      <w:b/>
      <w:sz w:val="28"/>
    </w:rPr>
  </w:style>
  <w:style w:type="paragraph" w:customStyle="1" w:styleId="AFMA123H3">
    <w:name w:val="AFMA 123 H3"/>
    <w:basedOn w:val="AFMANormal"/>
    <w:next w:val="AFMA123Normal"/>
    <w:link w:val="AFMA123H3Char"/>
    <w:locked/>
    <w:pPr>
      <w:numPr>
        <w:ilvl w:val="2"/>
        <w:numId w:val="1"/>
      </w:numPr>
      <w:tabs>
        <w:tab w:val="clear" w:pos="720"/>
        <w:tab w:val="num" w:pos="567"/>
      </w:tabs>
      <w:ind w:left="567" w:hanging="567"/>
      <w:jc w:val="left"/>
      <w:outlineLvl w:val="2"/>
    </w:pPr>
    <w:rPr>
      <w:rFonts w:ascii="Arial" w:hAnsi="Arial"/>
      <w:b/>
    </w:rPr>
  </w:style>
  <w:style w:type="paragraph" w:customStyle="1" w:styleId="AFMAplainH1">
    <w:name w:val="AFMA plain H1"/>
    <w:basedOn w:val="AFMANormal"/>
    <w:next w:val="AFMANormal"/>
    <w:locked/>
    <w:pPr>
      <w:keepNext/>
      <w:numPr>
        <w:numId w:val="3"/>
      </w:numPr>
      <w:jc w:val="left"/>
    </w:pPr>
    <w:rPr>
      <w:rFonts w:ascii="Arial" w:hAnsi="Arial"/>
      <w:b/>
      <w:sz w:val="32"/>
    </w:rPr>
  </w:style>
  <w:style w:type="paragraph" w:customStyle="1" w:styleId="AFMAplainH2">
    <w:name w:val="AFMA plain H2"/>
    <w:basedOn w:val="AFMANormal"/>
    <w:next w:val="AFMANormal"/>
    <w:locked/>
    <w:pPr>
      <w:keepNext/>
      <w:numPr>
        <w:ilvl w:val="1"/>
        <w:numId w:val="3"/>
      </w:numPr>
      <w:jc w:val="left"/>
    </w:pPr>
    <w:rPr>
      <w:rFonts w:ascii="Arial" w:hAnsi="Arial"/>
      <w:b/>
      <w:sz w:val="28"/>
    </w:rPr>
  </w:style>
  <w:style w:type="paragraph" w:customStyle="1" w:styleId="AFMAplainH3">
    <w:name w:val="AFMA plain H3"/>
    <w:basedOn w:val="AFMANormal"/>
    <w:next w:val="AFMANormal"/>
    <w:locked/>
    <w:pPr>
      <w:keepNext/>
      <w:numPr>
        <w:ilvl w:val="2"/>
        <w:numId w:val="3"/>
      </w:numPr>
      <w:jc w:val="left"/>
    </w:pPr>
    <w:rPr>
      <w:rFonts w:ascii="Arial" w:hAnsi="Arial"/>
      <w:b/>
    </w:rPr>
  </w:style>
  <w:style w:type="paragraph" w:customStyle="1" w:styleId="SS">
    <w:name w:val="SS"/>
    <w:basedOn w:val="Normal"/>
    <w:locked/>
    <w:rPr>
      <w:rFonts w:ascii="Courier" w:hAnsi="Courier"/>
    </w:rPr>
  </w:style>
  <w:style w:type="paragraph" w:customStyle="1" w:styleId="AFMA123Normal">
    <w:name w:val="AFMA 123 Normal"/>
    <w:basedOn w:val="AFMANormal"/>
    <w:locked/>
  </w:style>
  <w:style w:type="paragraph" w:styleId="TOC2">
    <w:name w:val="toc 2"/>
    <w:basedOn w:val="AFMANormal"/>
    <w:next w:val="Normal"/>
    <w:autoRedefine/>
    <w:uiPriority w:val="39"/>
    <w:locked/>
    <w:rsid w:val="00AA6CC6"/>
    <w:pPr>
      <w:tabs>
        <w:tab w:val="right" w:leader="dot" w:pos="9060"/>
      </w:tabs>
      <w:spacing w:before="120"/>
    </w:pPr>
  </w:style>
  <w:style w:type="paragraph" w:styleId="TOC3">
    <w:name w:val="toc 3"/>
    <w:basedOn w:val="AFMANormal"/>
    <w:next w:val="Normal"/>
    <w:autoRedefine/>
    <w:uiPriority w:val="39"/>
    <w:locked/>
    <w:pPr>
      <w:ind w:left="400"/>
    </w:pPr>
  </w:style>
  <w:style w:type="paragraph" w:customStyle="1" w:styleId="DotPoint">
    <w:name w:val="DotPoint"/>
    <w:basedOn w:val="Normal"/>
    <w:locked/>
    <w:pPr>
      <w:numPr>
        <w:numId w:val="4"/>
      </w:numPr>
    </w:pPr>
  </w:style>
  <w:style w:type="paragraph" w:styleId="TOC4">
    <w:name w:val="toc 4"/>
    <w:basedOn w:val="AFMANormal"/>
    <w:next w:val="Normal"/>
    <w:autoRedefine/>
    <w:uiPriority w:val="39"/>
    <w:locked/>
    <w:pPr>
      <w:ind w:left="600"/>
    </w:pPr>
  </w:style>
  <w:style w:type="paragraph" w:styleId="TOC5">
    <w:name w:val="toc 5"/>
    <w:basedOn w:val="AFMANormal"/>
    <w:next w:val="Normal"/>
    <w:autoRedefine/>
    <w:uiPriority w:val="39"/>
    <w:locked/>
    <w:pPr>
      <w:ind w:left="800"/>
    </w:pPr>
  </w:style>
  <w:style w:type="paragraph" w:styleId="TOC6">
    <w:name w:val="toc 6"/>
    <w:basedOn w:val="AFMANormal"/>
    <w:next w:val="Normal"/>
    <w:autoRedefine/>
    <w:uiPriority w:val="39"/>
    <w:locked/>
    <w:pPr>
      <w:ind w:left="1000"/>
    </w:pPr>
  </w:style>
  <w:style w:type="paragraph" w:styleId="TOC7">
    <w:name w:val="toc 7"/>
    <w:basedOn w:val="AFMANormal"/>
    <w:next w:val="Normal"/>
    <w:autoRedefine/>
    <w:uiPriority w:val="39"/>
    <w:locked/>
    <w:pPr>
      <w:ind w:left="1200"/>
    </w:pPr>
  </w:style>
  <w:style w:type="paragraph" w:styleId="TOC8">
    <w:name w:val="toc 8"/>
    <w:basedOn w:val="AFMANormal"/>
    <w:next w:val="Normal"/>
    <w:autoRedefine/>
    <w:uiPriority w:val="39"/>
    <w:locked/>
    <w:pPr>
      <w:ind w:left="1400"/>
    </w:pPr>
  </w:style>
  <w:style w:type="paragraph" w:styleId="TOC9">
    <w:name w:val="toc 9"/>
    <w:basedOn w:val="AFMANormal"/>
    <w:next w:val="Normal"/>
    <w:autoRedefine/>
    <w:uiPriority w:val="39"/>
    <w:locked/>
    <w:pPr>
      <w:ind w:left="1600"/>
    </w:pPr>
  </w:style>
  <w:style w:type="paragraph" w:styleId="Caption">
    <w:name w:val="caption"/>
    <w:basedOn w:val="Normal"/>
    <w:next w:val="Normal"/>
    <w:uiPriority w:val="35"/>
    <w:locked/>
    <w:pPr>
      <w:spacing w:before="120"/>
      <w:jc w:val="both"/>
    </w:pPr>
    <w:rPr>
      <w:sz w:val="28"/>
    </w:rPr>
  </w:style>
  <w:style w:type="paragraph" w:styleId="Header">
    <w:name w:val="header"/>
    <w:basedOn w:val="Normal"/>
    <w:link w:val="HeaderChar"/>
    <w:locked/>
    <w:pPr>
      <w:tabs>
        <w:tab w:val="center" w:pos="4153"/>
        <w:tab w:val="right" w:pos="8306"/>
      </w:tabs>
    </w:pPr>
  </w:style>
  <w:style w:type="paragraph" w:styleId="BodyText">
    <w:name w:val="Body Text"/>
    <w:aliases w:val="AFMA,Body"/>
    <w:basedOn w:val="Normal"/>
    <w:link w:val="BodyTextChar"/>
    <w:uiPriority w:val="99"/>
    <w:qFormat/>
    <w:locked/>
    <w:rPr>
      <w:rFonts w:ascii="Trebuchet MS" w:hAnsi="Trebuchet MS"/>
      <w:sz w:val="28"/>
      <w:lang w:val="en-US"/>
    </w:rPr>
  </w:style>
  <w:style w:type="paragraph" w:styleId="ListBullet">
    <w:name w:val="List Bullet"/>
    <w:basedOn w:val="Normal"/>
    <w:autoRedefine/>
    <w:uiPriority w:val="99"/>
    <w:qFormat/>
    <w:locked/>
    <w:pPr>
      <w:numPr>
        <w:numId w:val="5"/>
      </w:numPr>
      <w:spacing w:after="60"/>
    </w:pPr>
    <w:rPr>
      <w:rFonts w:ascii="Palatino" w:hAnsi="Palatino"/>
    </w:rPr>
  </w:style>
  <w:style w:type="paragraph" w:customStyle="1" w:styleId="HeadingBase">
    <w:name w:val="Heading Base"/>
    <w:locked/>
    <w:rPr>
      <w:rFonts w:ascii="Arial" w:hAnsi="Arial"/>
      <w:sz w:val="24"/>
      <w:lang w:eastAsia="en-US"/>
    </w:rPr>
  </w:style>
  <w:style w:type="character" w:styleId="Hyperlink">
    <w:name w:val="Hyperlink"/>
    <w:basedOn w:val="DefaultParagraphFont"/>
    <w:uiPriority w:val="99"/>
    <w:locked/>
    <w:rsid w:val="00930349"/>
    <w:rPr>
      <w:color w:val="0000FF"/>
      <w:u w:val="single"/>
    </w:rPr>
  </w:style>
  <w:style w:type="paragraph" w:styleId="PlainText">
    <w:name w:val="Plain Text"/>
    <w:basedOn w:val="Normal"/>
    <w:link w:val="PlainTextChar"/>
    <w:uiPriority w:val="99"/>
    <w:locked/>
    <w:rsid w:val="007625D1"/>
    <w:rPr>
      <w:rFonts w:ascii="Courier New" w:hAnsi="Courier New" w:cs="Courier New"/>
      <w:lang w:eastAsia="en-AU"/>
    </w:rPr>
  </w:style>
  <w:style w:type="paragraph" w:styleId="Index3">
    <w:name w:val="index 3"/>
    <w:basedOn w:val="Normal"/>
    <w:next w:val="Normal"/>
    <w:autoRedefine/>
    <w:semiHidden/>
    <w:locked/>
    <w:rsid w:val="00F739B1"/>
    <w:pPr>
      <w:numPr>
        <w:numId w:val="6"/>
      </w:numPr>
      <w:spacing w:before="120"/>
      <w:jc w:val="both"/>
    </w:pPr>
    <w:rPr>
      <w:rFonts w:ascii="Palatino" w:hAnsi="Palatino"/>
      <w:color w:val="000000"/>
      <w:sz w:val="18"/>
    </w:rPr>
  </w:style>
  <w:style w:type="paragraph" w:styleId="BalloonText">
    <w:name w:val="Balloon Text"/>
    <w:basedOn w:val="Normal"/>
    <w:link w:val="BalloonTextChar"/>
    <w:uiPriority w:val="99"/>
    <w:semiHidden/>
    <w:locked/>
    <w:rsid w:val="00AD3555"/>
    <w:rPr>
      <w:rFonts w:ascii="Tahoma" w:hAnsi="Tahoma" w:cs="Tahoma"/>
      <w:sz w:val="16"/>
      <w:szCs w:val="16"/>
    </w:rPr>
  </w:style>
  <w:style w:type="table" w:styleId="TableGrid">
    <w:name w:val="Table Grid"/>
    <w:basedOn w:val="TableNormal"/>
    <w:uiPriority w:val="59"/>
    <w:locked/>
    <w:rsid w:val="007A76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locked/>
    <w:rsid w:val="00AE7428"/>
    <w:rPr>
      <w:sz w:val="16"/>
      <w:szCs w:val="16"/>
    </w:rPr>
  </w:style>
  <w:style w:type="paragraph" w:styleId="CommentText">
    <w:name w:val="annotation text"/>
    <w:basedOn w:val="Normal"/>
    <w:link w:val="CommentTextChar"/>
    <w:uiPriority w:val="99"/>
    <w:locked/>
    <w:rsid w:val="00AE7428"/>
  </w:style>
  <w:style w:type="paragraph" w:styleId="CommentSubject">
    <w:name w:val="annotation subject"/>
    <w:basedOn w:val="CommentText"/>
    <w:next w:val="CommentText"/>
    <w:link w:val="CommentSubjectChar"/>
    <w:uiPriority w:val="99"/>
    <w:locked/>
    <w:rsid w:val="00AE7428"/>
    <w:rPr>
      <w:b/>
      <w:bCs/>
    </w:rPr>
  </w:style>
  <w:style w:type="character" w:customStyle="1" w:styleId="AFMANormalChar">
    <w:name w:val="AFMA Normal Char"/>
    <w:basedOn w:val="DefaultParagraphFont"/>
    <w:link w:val="AFMANormal"/>
    <w:rsid w:val="00EC63AA"/>
    <w:rPr>
      <w:kern w:val="20"/>
      <w:sz w:val="24"/>
      <w:lang w:val="en-AU" w:eastAsia="en-US" w:bidi="ar-SA"/>
    </w:rPr>
  </w:style>
  <w:style w:type="paragraph" w:customStyle="1" w:styleId="Heading414pt">
    <w:name w:val="Heading 4 + 14 pt"/>
    <w:aliases w:val="Not Bold,Orange,Kern at 10 pt"/>
    <w:basedOn w:val="AFMANormal"/>
    <w:locked/>
    <w:rsid w:val="00EC63AA"/>
    <w:pPr>
      <w:spacing w:before="0"/>
      <w:jc w:val="left"/>
    </w:pPr>
    <w:rPr>
      <w:rFonts w:ascii="Arial" w:hAnsi="Arial"/>
      <w:b/>
      <w:color w:val="333399"/>
      <w:sz w:val="28"/>
    </w:rPr>
  </w:style>
  <w:style w:type="character" w:customStyle="1" w:styleId="AFMA123H3Char">
    <w:name w:val="AFMA 123 H3 Char"/>
    <w:basedOn w:val="AFMANormalChar"/>
    <w:link w:val="AFMA123H3"/>
    <w:rsid w:val="00351666"/>
    <w:rPr>
      <w:rFonts w:ascii="Arial" w:hAnsi="Arial"/>
      <w:b/>
      <w:kern w:val="20"/>
      <w:sz w:val="24"/>
      <w:lang w:val="en-AU" w:eastAsia="en-US" w:bidi="ar-SA"/>
    </w:rPr>
  </w:style>
  <w:style w:type="paragraph" w:customStyle="1" w:styleId="AR-TITLE1">
    <w:name w:val="AR - TITLE 1"/>
    <w:basedOn w:val="AFMANormal"/>
    <w:link w:val="AR-TITLE1Char"/>
    <w:qFormat/>
    <w:locked/>
    <w:rsid w:val="00D5355C"/>
    <w:pPr>
      <w:tabs>
        <w:tab w:val="left" w:pos="1701"/>
      </w:tabs>
      <w:spacing w:before="120" w:after="240"/>
      <w:ind w:left="1701" w:hanging="1701"/>
      <w:jc w:val="left"/>
    </w:pPr>
    <w:rPr>
      <w:rFonts w:ascii="Arial" w:hAnsi="Arial"/>
      <w:b/>
      <w:sz w:val="40"/>
    </w:rPr>
  </w:style>
  <w:style w:type="paragraph" w:customStyle="1" w:styleId="AR-TITLE2">
    <w:name w:val="AR - TITLE 2"/>
    <w:basedOn w:val="AFMANormal"/>
    <w:link w:val="AR-TITLE2Char"/>
    <w:qFormat/>
    <w:locked/>
    <w:rsid w:val="00F91078"/>
    <w:pPr>
      <w:spacing w:before="0"/>
      <w:jc w:val="center"/>
    </w:pPr>
    <w:rPr>
      <w:rFonts w:ascii="Arial" w:hAnsi="Arial"/>
      <w:b/>
      <w:sz w:val="32"/>
      <w:szCs w:val="32"/>
    </w:rPr>
  </w:style>
  <w:style w:type="character" w:customStyle="1" w:styleId="AR-TITLE1Char">
    <w:name w:val="AR - TITLE 1 Char"/>
    <w:basedOn w:val="AFMANormalChar"/>
    <w:link w:val="AR-TITLE1"/>
    <w:rsid w:val="00D5355C"/>
    <w:rPr>
      <w:rFonts w:ascii="Arial" w:hAnsi="Arial"/>
      <w:b/>
      <w:kern w:val="20"/>
      <w:sz w:val="40"/>
      <w:lang w:val="en-AU" w:eastAsia="en-US" w:bidi="ar-SA"/>
    </w:rPr>
  </w:style>
  <w:style w:type="paragraph" w:customStyle="1" w:styleId="AR-PARAGRAPH">
    <w:name w:val="AR - PARAGRAPH"/>
    <w:basedOn w:val="Normal"/>
    <w:link w:val="AR-PARAGRAPHChar"/>
    <w:qFormat/>
    <w:rsid w:val="00261338"/>
    <w:pPr>
      <w:spacing w:before="60" w:after="120"/>
    </w:pPr>
    <w:rPr>
      <w:sz w:val="22"/>
      <w:lang w:eastAsia="en-AU"/>
    </w:rPr>
  </w:style>
  <w:style w:type="character" w:customStyle="1" w:styleId="AR-TITLE2Char">
    <w:name w:val="AR - TITLE 2 Char"/>
    <w:basedOn w:val="AFMANormalChar"/>
    <w:link w:val="AR-TITLE2"/>
    <w:rsid w:val="00F91078"/>
    <w:rPr>
      <w:rFonts w:ascii="Arial" w:hAnsi="Arial"/>
      <w:b/>
      <w:kern w:val="20"/>
      <w:sz w:val="32"/>
      <w:szCs w:val="32"/>
      <w:lang w:val="en-AU" w:eastAsia="en-US" w:bidi="ar-SA"/>
    </w:rPr>
  </w:style>
  <w:style w:type="paragraph" w:customStyle="1" w:styleId="AR-Bullet">
    <w:name w:val="AR - Bullet"/>
    <w:basedOn w:val="AR-PARAGRAPH"/>
    <w:link w:val="AR-BulletChar"/>
    <w:qFormat/>
    <w:rsid w:val="008817B1"/>
    <w:pPr>
      <w:numPr>
        <w:numId w:val="7"/>
      </w:numPr>
      <w:spacing w:before="0"/>
    </w:pPr>
  </w:style>
  <w:style w:type="character" w:customStyle="1" w:styleId="AR-PARAGRAPHChar">
    <w:name w:val="AR - PARAGRAPH Char"/>
    <w:basedOn w:val="DefaultParagraphFont"/>
    <w:link w:val="AR-PARAGRAPH"/>
    <w:rsid w:val="00261338"/>
    <w:rPr>
      <w:rFonts w:ascii="Arial" w:hAnsi="Arial"/>
      <w:sz w:val="22"/>
    </w:rPr>
  </w:style>
  <w:style w:type="paragraph" w:customStyle="1" w:styleId="AR-BulletIndent">
    <w:name w:val="AR - Bullet Indent"/>
    <w:basedOn w:val="AR-PARAGRAPH"/>
    <w:link w:val="AR-BulletIndentChar"/>
    <w:qFormat/>
    <w:rsid w:val="00E955EE"/>
    <w:pPr>
      <w:numPr>
        <w:ilvl w:val="1"/>
        <w:numId w:val="7"/>
      </w:numPr>
    </w:pPr>
  </w:style>
  <w:style w:type="character" w:customStyle="1" w:styleId="AR-BulletChar">
    <w:name w:val="AR - Bullet Char"/>
    <w:basedOn w:val="AR-PARAGRAPHChar"/>
    <w:link w:val="AR-Bullet"/>
    <w:rsid w:val="008817B1"/>
    <w:rPr>
      <w:rFonts w:ascii="Arial" w:hAnsi="Arial"/>
      <w:sz w:val="22"/>
    </w:rPr>
  </w:style>
  <w:style w:type="character" w:customStyle="1" w:styleId="AR-BulletIndentChar">
    <w:name w:val="AR - Bullet Indent Char"/>
    <w:basedOn w:val="AR-PARAGRAPHChar"/>
    <w:link w:val="AR-BulletIndent"/>
    <w:rsid w:val="00E955EE"/>
    <w:rPr>
      <w:rFonts w:ascii="Arial" w:hAnsi="Arial"/>
      <w:sz w:val="22"/>
    </w:rPr>
  </w:style>
  <w:style w:type="paragraph" w:styleId="ListParagraph">
    <w:name w:val="List Paragraph"/>
    <w:aliases w:val="Dot pt,DDM Gen Text,List Paragraph1,NFP GP Bulleted List,Recommendation,List Paragraph11,1 heading,Bullet point,L,bullet point list,Dot point 1.5 line spacing,List Paragraph - bullets,Rec para,CV text,Table text,F5 List Paragraph,Bullet 1"/>
    <w:basedOn w:val="Normal"/>
    <w:link w:val="ListParagraphChar"/>
    <w:uiPriority w:val="34"/>
    <w:qFormat/>
    <w:locked/>
    <w:rsid w:val="00002DFB"/>
    <w:pPr>
      <w:ind w:left="720"/>
      <w:contextualSpacing/>
    </w:pPr>
  </w:style>
  <w:style w:type="character" w:customStyle="1" w:styleId="Heading3Char">
    <w:name w:val="Heading 3 Char"/>
    <w:aliases w:val="AR - Heading 3 Char"/>
    <w:basedOn w:val="DefaultParagraphFont"/>
    <w:link w:val="Heading3"/>
    <w:rsid w:val="00440558"/>
    <w:rPr>
      <w:rFonts w:ascii="Arial" w:hAnsi="Arial"/>
      <w:b/>
      <w:sz w:val="24"/>
      <w:lang w:eastAsia="en-US"/>
    </w:rPr>
  </w:style>
  <w:style w:type="character" w:customStyle="1" w:styleId="ListParagraphChar">
    <w:name w:val="List Paragraph Char"/>
    <w:aliases w:val="Dot pt Char,DDM Gen Text Char,List Paragraph1 Char,NFP GP Bulleted List Char,Recommendation Char,List Paragraph11 Char,1 heading Char,Bullet point Char,L Char,bullet point list Char,Dot point 1.5 line spacing Char,Rec para Char"/>
    <w:basedOn w:val="DefaultParagraphFont"/>
    <w:link w:val="ListParagraph"/>
    <w:uiPriority w:val="34"/>
    <w:qFormat/>
    <w:locked/>
    <w:rsid w:val="005630AA"/>
    <w:rPr>
      <w:rFonts w:ascii="Arial" w:hAnsi="Arial"/>
      <w:sz w:val="24"/>
      <w:lang w:eastAsia="en-US"/>
    </w:rPr>
  </w:style>
  <w:style w:type="paragraph" w:styleId="Footer">
    <w:name w:val="footer"/>
    <w:basedOn w:val="Normal"/>
    <w:link w:val="FooterChar"/>
    <w:uiPriority w:val="99"/>
    <w:unhideWhenUsed/>
    <w:locked/>
    <w:rsid w:val="001D2EFD"/>
    <w:pPr>
      <w:tabs>
        <w:tab w:val="center" w:pos="4680"/>
        <w:tab w:val="right" w:pos="9360"/>
      </w:tabs>
    </w:pPr>
  </w:style>
  <w:style w:type="character" w:customStyle="1" w:styleId="FooterChar">
    <w:name w:val="Footer Char"/>
    <w:basedOn w:val="DefaultParagraphFont"/>
    <w:link w:val="Footer"/>
    <w:uiPriority w:val="99"/>
    <w:rsid w:val="001D2EFD"/>
    <w:rPr>
      <w:rFonts w:ascii="Arial" w:hAnsi="Arial"/>
      <w:sz w:val="24"/>
      <w:lang w:eastAsia="en-US"/>
    </w:rPr>
  </w:style>
  <w:style w:type="paragraph" w:customStyle="1" w:styleId="ARBodyText">
    <w:name w:val="AR Body Text"/>
    <w:basedOn w:val="Normal"/>
    <w:link w:val="ARBodyTextChar"/>
    <w:qFormat/>
    <w:rsid w:val="00D5355C"/>
    <w:pPr>
      <w:spacing w:after="120"/>
    </w:pPr>
    <w:rPr>
      <w:sz w:val="22"/>
    </w:rPr>
  </w:style>
  <w:style w:type="character" w:customStyle="1" w:styleId="ARBodyTextChar">
    <w:name w:val="AR Body Text Char"/>
    <w:basedOn w:val="DefaultParagraphFont"/>
    <w:link w:val="ARBodyText"/>
    <w:rsid w:val="00D5355C"/>
    <w:rPr>
      <w:rFonts w:ascii="Arial" w:hAnsi="Arial"/>
      <w:sz w:val="22"/>
      <w:lang w:eastAsia="en-US"/>
    </w:rPr>
  </w:style>
  <w:style w:type="character" w:styleId="FollowedHyperlink">
    <w:name w:val="FollowedHyperlink"/>
    <w:basedOn w:val="DefaultParagraphFont"/>
    <w:uiPriority w:val="99"/>
    <w:semiHidden/>
    <w:unhideWhenUsed/>
    <w:locked/>
    <w:rsid w:val="009D63E1"/>
    <w:rPr>
      <w:color w:val="800080" w:themeColor="followedHyperlink"/>
      <w:u w:val="single"/>
    </w:rPr>
  </w:style>
  <w:style w:type="paragraph" w:styleId="Revision">
    <w:name w:val="Revision"/>
    <w:hidden/>
    <w:uiPriority w:val="99"/>
    <w:semiHidden/>
    <w:rsid w:val="00985587"/>
    <w:rPr>
      <w:rFonts w:ascii="Arial" w:hAnsi="Arial"/>
      <w:sz w:val="24"/>
      <w:lang w:eastAsia="en-US"/>
    </w:rPr>
  </w:style>
  <w:style w:type="paragraph" w:customStyle="1" w:styleId="ARHeading4">
    <w:name w:val="AR Heading 4"/>
    <w:basedOn w:val="ARBodyText"/>
    <w:link w:val="ARHeading4Char"/>
    <w:qFormat/>
    <w:rsid w:val="00FE29DB"/>
    <w:rPr>
      <w:b/>
    </w:rPr>
  </w:style>
  <w:style w:type="character" w:customStyle="1" w:styleId="ARHeading4Char">
    <w:name w:val="AR Heading 4 Char"/>
    <w:basedOn w:val="ARBodyTextChar"/>
    <w:link w:val="ARHeading4"/>
    <w:rsid w:val="00FE29DB"/>
    <w:rPr>
      <w:rFonts w:ascii="Arial" w:hAnsi="Arial"/>
      <w:b/>
      <w:sz w:val="22"/>
      <w:lang w:eastAsia="en-US"/>
    </w:rPr>
  </w:style>
  <w:style w:type="paragraph" w:customStyle="1" w:styleId="ARTablename">
    <w:name w:val="AR Table name"/>
    <w:basedOn w:val="Normal"/>
    <w:link w:val="ARTablenameChar"/>
    <w:qFormat/>
    <w:rsid w:val="00F5260C"/>
    <w:pPr>
      <w:spacing w:before="120" w:after="120"/>
    </w:pPr>
    <w:rPr>
      <w:rFonts w:ascii="Times New Roman" w:hAnsi="Times New Roman"/>
      <w:b/>
      <w:sz w:val="22"/>
    </w:rPr>
  </w:style>
  <w:style w:type="character" w:customStyle="1" w:styleId="ARTablenameChar">
    <w:name w:val="AR Table name Char"/>
    <w:basedOn w:val="DefaultParagraphFont"/>
    <w:link w:val="ARTablename"/>
    <w:rsid w:val="00F5260C"/>
    <w:rPr>
      <w:b/>
      <w:sz w:val="22"/>
      <w:lang w:eastAsia="en-US"/>
    </w:rPr>
  </w:style>
  <w:style w:type="character" w:customStyle="1" w:styleId="Heading1Char">
    <w:name w:val="Heading 1 Char"/>
    <w:aliases w:val="AR - Heading 1 Char"/>
    <w:basedOn w:val="DefaultParagraphFont"/>
    <w:link w:val="Heading1"/>
    <w:rsid w:val="00E43A43"/>
    <w:rPr>
      <w:rFonts w:ascii="Arial" w:hAnsi="Arial"/>
      <w:b/>
      <w:color w:val="0070C0"/>
      <w:kern w:val="28"/>
      <w:sz w:val="40"/>
      <w:lang w:eastAsia="en-US"/>
    </w:rPr>
  </w:style>
  <w:style w:type="character" w:customStyle="1" w:styleId="FootnoteTextChar">
    <w:name w:val="Footnote Text Char"/>
    <w:basedOn w:val="DefaultParagraphFont"/>
    <w:link w:val="FootnoteText"/>
    <w:semiHidden/>
    <w:rsid w:val="00272274"/>
    <w:rPr>
      <w:rFonts w:ascii="Arial" w:hAnsi="Arial"/>
      <w:sz w:val="24"/>
      <w:lang w:eastAsia="en-US"/>
    </w:rPr>
  </w:style>
  <w:style w:type="paragraph" w:customStyle="1" w:styleId="NormalBeforeBullet">
    <w:name w:val="NormalBeforeBullet"/>
    <w:basedOn w:val="Normal"/>
    <w:link w:val="NormalBeforeBulletChar"/>
    <w:qFormat/>
    <w:rsid w:val="00272274"/>
    <w:pPr>
      <w:keepNext/>
      <w:spacing w:after="120"/>
    </w:pPr>
    <w:rPr>
      <w:color w:val="000000"/>
      <w:sz w:val="22"/>
      <w:lang w:eastAsia="en-AU"/>
    </w:rPr>
  </w:style>
  <w:style w:type="paragraph" w:customStyle="1" w:styleId="BoxBullet">
    <w:name w:val="BoxBullet"/>
    <w:basedOn w:val="Normal"/>
    <w:rsid w:val="00272274"/>
    <w:pPr>
      <w:numPr>
        <w:numId w:val="8"/>
      </w:numPr>
      <w:pBdr>
        <w:top w:val="single" w:sz="4" w:space="4" w:color="000000"/>
        <w:left w:val="single" w:sz="4" w:space="4" w:color="000000"/>
        <w:bottom w:val="single" w:sz="4" w:space="4" w:color="000000"/>
        <w:right w:val="single" w:sz="4" w:space="4" w:color="000000"/>
      </w:pBdr>
      <w:spacing w:after="120"/>
    </w:pPr>
    <w:rPr>
      <w:color w:val="000000"/>
      <w:sz w:val="22"/>
      <w:lang w:eastAsia="en-AU"/>
    </w:rPr>
  </w:style>
  <w:style w:type="paragraph" w:customStyle="1" w:styleId="BulletLast">
    <w:name w:val="BulletLast"/>
    <w:basedOn w:val="ListParagraph"/>
    <w:qFormat/>
    <w:rsid w:val="00272274"/>
    <w:pPr>
      <w:tabs>
        <w:tab w:val="num" w:pos="360"/>
      </w:tabs>
      <w:spacing w:after="240"/>
      <w:ind w:left="360" w:hanging="360"/>
      <w:contextualSpacing w:val="0"/>
    </w:pPr>
    <w:rPr>
      <w:color w:val="000000"/>
      <w:sz w:val="22"/>
      <w:lang w:eastAsia="en-AU"/>
    </w:rPr>
  </w:style>
  <w:style w:type="character" w:customStyle="1" w:styleId="CommentTextChar">
    <w:name w:val="Comment Text Char"/>
    <w:basedOn w:val="DefaultParagraphFont"/>
    <w:link w:val="CommentText"/>
    <w:uiPriority w:val="99"/>
    <w:rsid w:val="00272274"/>
    <w:rPr>
      <w:rFonts w:ascii="Arial" w:hAnsi="Arial"/>
      <w:sz w:val="24"/>
      <w:lang w:eastAsia="en-US"/>
    </w:rPr>
  </w:style>
  <w:style w:type="character" w:customStyle="1" w:styleId="Heading2Char">
    <w:name w:val="Heading 2 Char"/>
    <w:aliases w:val="AR - Heading 2 Char"/>
    <w:basedOn w:val="DefaultParagraphFont"/>
    <w:link w:val="Heading2"/>
    <w:rsid w:val="00634364"/>
    <w:rPr>
      <w:rFonts w:ascii="Arial" w:hAnsi="Arial"/>
      <w:b/>
      <w:color w:val="0070C0"/>
      <w:sz w:val="28"/>
      <w:lang w:eastAsia="en-US"/>
    </w:rPr>
  </w:style>
  <w:style w:type="paragraph" w:customStyle="1" w:styleId="NormalIndent">
    <w:name w:val="NormalIndent"/>
    <w:basedOn w:val="Normal"/>
    <w:rsid w:val="00272274"/>
    <w:pPr>
      <w:spacing w:after="120"/>
      <w:ind w:left="357"/>
    </w:pPr>
    <w:rPr>
      <w:color w:val="000000"/>
      <w:sz w:val="22"/>
      <w:lang w:eastAsia="en-AU"/>
    </w:rPr>
  </w:style>
  <w:style w:type="paragraph" w:customStyle="1" w:styleId="TableNameSub">
    <w:name w:val="TableNameSub"/>
    <w:basedOn w:val="Normal"/>
    <w:next w:val="Normal"/>
    <w:qFormat/>
    <w:rsid w:val="00272274"/>
    <w:pPr>
      <w:keepNext/>
      <w:tabs>
        <w:tab w:val="left" w:pos="1080"/>
      </w:tabs>
      <w:spacing w:before="120" w:after="120"/>
      <w:ind w:left="1080" w:hanging="1080"/>
    </w:pPr>
    <w:rPr>
      <w:rFonts w:ascii="Times New Roman Bold" w:hAnsi="Times New Roman Bold"/>
      <w:b/>
      <w:bCs/>
      <w:color w:val="000000"/>
      <w:sz w:val="22"/>
      <w:szCs w:val="21"/>
      <w:lang w:eastAsia="en-AU"/>
    </w:rPr>
  </w:style>
  <w:style w:type="table" w:styleId="ListTable2">
    <w:name w:val="List Table 2"/>
    <w:basedOn w:val="TableNormal"/>
    <w:uiPriority w:val="47"/>
    <w:rsid w:val="00272274"/>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RFigure">
    <w:name w:val="AR Figure"/>
    <w:basedOn w:val="AR-PARAGRAPH"/>
    <w:link w:val="ARFigureChar"/>
    <w:qFormat/>
    <w:rsid w:val="00272274"/>
    <w:rPr>
      <w:b/>
      <w:szCs w:val="22"/>
    </w:rPr>
  </w:style>
  <w:style w:type="character" w:customStyle="1" w:styleId="ARFigureChar">
    <w:name w:val="AR Figure Char"/>
    <w:basedOn w:val="AR-PARAGRAPHChar"/>
    <w:link w:val="ARFigure"/>
    <w:rsid w:val="00272274"/>
    <w:rPr>
      <w:rFonts w:ascii="Arial" w:hAnsi="Arial"/>
      <w:b/>
      <w:sz w:val="22"/>
      <w:szCs w:val="22"/>
    </w:rPr>
  </w:style>
  <w:style w:type="paragraph" w:customStyle="1" w:styleId="BodyText1">
    <w:name w:val="Body Text1"/>
    <w:basedOn w:val="Normal"/>
    <w:link w:val="BodytextChar0"/>
    <w:qFormat/>
    <w:rsid w:val="00D5355C"/>
    <w:pPr>
      <w:spacing w:after="120"/>
    </w:pPr>
    <w:rPr>
      <w:sz w:val="22"/>
    </w:rPr>
  </w:style>
  <w:style w:type="character" w:customStyle="1" w:styleId="BodytextChar0">
    <w:name w:val="Body text Char"/>
    <w:basedOn w:val="DefaultParagraphFont"/>
    <w:link w:val="BodyText1"/>
    <w:rsid w:val="00D5355C"/>
    <w:rPr>
      <w:rFonts w:ascii="Arial" w:hAnsi="Arial"/>
      <w:sz w:val="22"/>
      <w:lang w:eastAsia="en-US"/>
    </w:rPr>
  </w:style>
  <w:style w:type="paragraph" w:customStyle="1" w:styleId="BodyText2">
    <w:name w:val="Body Text2"/>
    <w:basedOn w:val="Normal"/>
    <w:qFormat/>
    <w:rsid w:val="00D5355C"/>
    <w:pPr>
      <w:spacing w:after="120"/>
    </w:pPr>
    <w:rPr>
      <w:sz w:val="22"/>
    </w:rPr>
  </w:style>
  <w:style w:type="character" w:styleId="Emphasis">
    <w:name w:val="Emphasis"/>
    <w:basedOn w:val="DefaultParagraphFont"/>
    <w:uiPriority w:val="20"/>
    <w:qFormat/>
    <w:locked/>
    <w:rsid w:val="00D5355C"/>
    <w:rPr>
      <w:i/>
      <w:iCs/>
    </w:rPr>
  </w:style>
  <w:style w:type="paragraph" w:customStyle="1" w:styleId="FigureName">
    <w:name w:val="FigureName"/>
    <w:basedOn w:val="Normal"/>
    <w:next w:val="Normal"/>
    <w:qFormat/>
    <w:rsid w:val="00D5355C"/>
    <w:pPr>
      <w:keepNext/>
      <w:keepLines/>
      <w:tabs>
        <w:tab w:val="left" w:pos="1080"/>
      </w:tabs>
      <w:spacing w:before="120" w:after="120"/>
      <w:ind w:left="1077" w:hanging="1077"/>
    </w:pPr>
    <w:rPr>
      <w:rFonts w:cs="Arial"/>
      <w:b/>
      <w:bCs/>
      <w:color w:val="000000"/>
      <w:sz w:val="22"/>
      <w:lang w:eastAsia="en-AU"/>
    </w:rPr>
  </w:style>
  <w:style w:type="paragraph" w:customStyle="1" w:styleId="TableText">
    <w:name w:val="TableText"/>
    <w:basedOn w:val="Normal"/>
    <w:link w:val="TableTextChar"/>
    <w:qFormat/>
    <w:rsid w:val="00D5355C"/>
    <w:pPr>
      <w:keepNext/>
      <w:spacing w:before="60" w:after="60"/>
    </w:pPr>
    <w:rPr>
      <w:rFonts w:cs="Arial"/>
      <w:color w:val="000000"/>
      <w:sz w:val="21"/>
      <w:szCs w:val="21"/>
      <w:lang w:eastAsia="en-AU"/>
    </w:rPr>
  </w:style>
  <w:style w:type="paragraph" w:customStyle="1" w:styleId="TableHeading">
    <w:name w:val="TableHeading"/>
    <w:basedOn w:val="TableText"/>
    <w:qFormat/>
    <w:rsid w:val="00D5355C"/>
    <w:rPr>
      <w:b/>
      <w:bCs/>
    </w:rPr>
  </w:style>
  <w:style w:type="paragraph" w:customStyle="1" w:styleId="TableName">
    <w:name w:val="TableName"/>
    <w:basedOn w:val="TableText"/>
    <w:qFormat/>
    <w:rsid w:val="00D5355C"/>
    <w:pPr>
      <w:tabs>
        <w:tab w:val="left" w:pos="1080"/>
      </w:tabs>
      <w:spacing w:before="120" w:after="120"/>
      <w:ind w:left="1080" w:hanging="1080"/>
    </w:pPr>
    <w:rPr>
      <w:rFonts w:ascii="Times New Roman Bold" w:hAnsi="Times New Roman Bold"/>
      <w:b/>
      <w:bCs/>
      <w:sz w:val="22"/>
    </w:rPr>
  </w:style>
  <w:style w:type="paragraph" w:customStyle="1" w:styleId="TableTextCA">
    <w:name w:val="TableTextCA"/>
    <w:basedOn w:val="TableText"/>
    <w:qFormat/>
    <w:rsid w:val="00D5355C"/>
    <w:pPr>
      <w:jc w:val="center"/>
    </w:pPr>
  </w:style>
  <w:style w:type="table" w:customStyle="1" w:styleId="TableGrid12">
    <w:name w:val="Table Grid12"/>
    <w:basedOn w:val="TableNormal"/>
    <w:next w:val="TableGrid"/>
    <w:uiPriority w:val="59"/>
    <w:rsid w:val="00D5355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D5355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aliases w:val="s Char"/>
    <w:basedOn w:val="DefaultParagraphFont"/>
    <w:link w:val="Heading5"/>
    <w:rsid w:val="00D5355C"/>
    <w:rPr>
      <w:rFonts w:ascii="Arial" w:hAnsi="Arial"/>
      <w:sz w:val="22"/>
      <w:lang w:eastAsia="en-US"/>
    </w:rPr>
  </w:style>
  <w:style w:type="paragraph" w:styleId="NormalWeb">
    <w:name w:val="Normal (Web)"/>
    <w:basedOn w:val="Normal"/>
    <w:uiPriority w:val="99"/>
    <w:unhideWhenUsed/>
    <w:locked/>
    <w:rsid w:val="00D5355C"/>
    <w:pPr>
      <w:spacing w:before="100" w:beforeAutospacing="1" w:after="100" w:afterAutospacing="1"/>
    </w:pPr>
    <w:rPr>
      <w:rFonts w:ascii="Times New Roman" w:hAnsi="Times New Roman"/>
      <w:color w:val="333434"/>
      <w:szCs w:val="24"/>
      <w:lang w:eastAsia="en-AU"/>
    </w:rPr>
  </w:style>
  <w:style w:type="paragraph" w:styleId="ListNumber">
    <w:name w:val="List Number"/>
    <w:basedOn w:val="Normal"/>
    <w:uiPriority w:val="99"/>
    <w:qFormat/>
    <w:locked/>
    <w:rsid w:val="00D5355C"/>
    <w:pPr>
      <w:numPr>
        <w:numId w:val="9"/>
      </w:numPr>
      <w:contextualSpacing/>
    </w:pPr>
  </w:style>
  <w:style w:type="table" w:styleId="GridTable4-Accent1">
    <w:name w:val="Grid Table 4 Accent 1"/>
    <w:basedOn w:val="TableNormal"/>
    <w:uiPriority w:val="49"/>
    <w:rsid w:val="00D5355C"/>
    <w:rPr>
      <w:rFonts w:asciiTheme="minorHAnsi" w:eastAsiaTheme="minorHAnsi" w:hAnsiTheme="minorHAnsi" w:cstheme="minorBidi"/>
      <w:sz w:val="22"/>
      <w:szCs w:val="22"/>
      <w:lang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RTableText">
    <w:name w:val="AR Table Text"/>
    <w:basedOn w:val="ARFigure"/>
    <w:link w:val="ARTableTextChar"/>
    <w:qFormat/>
    <w:rsid w:val="00D5355C"/>
    <w:pPr>
      <w:spacing w:after="60"/>
    </w:pPr>
    <w:rPr>
      <w:b w:val="0"/>
      <w:sz w:val="21"/>
    </w:rPr>
  </w:style>
  <w:style w:type="character" w:customStyle="1" w:styleId="ARTableTextChar">
    <w:name w:val="AR Table Text Char"/>
    <w:basedOn w:val="ARFigureChar"/>
    <w:link w:val="ARTableText"/>
    <w:rsid w:val="00D5355C"/>
    <w:rPr>
      <w:rFonts w:ascii="Arial" w:hAnsi="Arial"/>
      <w:b w:val="0"/>
      <w:sz w:val="21"/>
      <w:szCs w:val="22"/>
    </w:rPr>
  </w:style>
  <w:style w:type="paragraph" w:customStyle="1" w:styleId="ARTableName0">
    <w:name w:val="AR Table Name"/>
    <w:basedOn w:val="Normal"/>
    <w:link w:val="ARTableNameChar0"/>
    <w:qFormat/>
    <w:rsid w:val="00E817A3"/>
    <w:pPr>
      <w:spacing w:before="120" w:after="120"/>
    </w:pPr>
    <w:rPr>
      <w:b/>
      <w:sz w:val="22"/>
    </w:rPr>
  </w:style>
  <w:style w:type="character" w:customStyle="1" w:styleId="ARTableNameChar0">
    <w:name w:val="AR Table Name Char"/>
    <w:basedOn w:val="DefaultParagraphFont"/>
    <w:link w:val="ARTableName0"/>
    <w:rsid w:val="00E817A3"/>
    <w:rPr>
      <w:rFonts w:ascii="Arial" w:hAnsi="Arial"/>
      <w:b/>
      <w:sz w:val="22"/>
      <w:lang w:eastAsia="en-US"/>
    </w:rPr>
  </w:style>
  <w:style w:type="character" w:customStyle="1" w:styleId="BalloonTextChar">
    <w:name w:val="Balloon Text Char"/>
    <w:basedOn w:val="DefaultParagraphFont"/>
    <w:link w:val="BalloonText"/>
    <w:uiPriority w:val="99"/>
    <w:semiHidden/>
    <w:rsid w:val="00D5355C"/>
    <w:rPr>
      <w:rFonts w:ascii="Tahoma" w:hAnsi="Tahoma" w:cs="Tahoma"/>
      <w:sz w:val="16"/>
      <w:szCs w:val="16"/>
      <w:lang w:eastAsia="en-US"/>
    </w:rPr>
  </w:style>
  <w:style w:type="paragraph" w:customStyle="1" w:styleId="Exampletextbullet">
    <w:name w:val="Example text bullet"/>
    <w:basedOn w:val="Normal"/>
    <w:rsid w:val="00D5355C"/>
    <w:pPr>
      <w:numPr>
        <w:numId w:val="10"/>
      </w:numPr>
      <w:spacing w:after="240" w:line="260" w:lineRule="exact"/>
      <w:jc w:val="both"/>
    </w:pPr>
    <w:rPr>
      <w:rFonts w:ascii="Book Antiqua" w:hAnsi="Book Antiqua"/>
      <w:i/>
      <w:color w:val="FF0000"/>
      <w:sz w:val="20"/>
      <w:lang w:eastAsia="en-AU"/>
    </w:rPr>
  </w:style>
  <w:style w:type="paragraph" w:customStyle="1" w:styleId="Exampletextdash">
    <w:name w:val="Example text dash"/>
    <w:basedOn w:val="Exampletextbullet"/>
    <w:rsid w:val="00D5355C"/>
    <w:pPr>
      <w:numPr>
        <w:ilvl w:val="1"/>
      </w:numPr>
    </w:pPr>
  </w:style>
  <w:style w:type="character" w:customStyle="1" w:styleId="HeaderChar">
    <w:name w:val="Header Char"/>
    <w:basedOn w:val="DefaultParagraphFont"/>
    <w:link w:val="Header"/>
    <w:rsid w:val="00D5355C"/>
    <w:rPr>
      <w:rFonts w:ascii="Arial" w:hAnsi="Arial"/>
      <w:sz w:val="24"/>
      <w:lang w:eastAsia="en-US"/>
    </w:rPr>
  </w:style>
  <w:style w:type="paragraph" w:styleId="NoSpacing">
    <w:name w:val="No Spacing"/>
    <w:link w:val="NoSpacingChar"/>
    <w:uiPriority w:val="1"/>
    <w:qFormat/>
    <w:locked/>
    <w:rsid w:val="00D5355C"/>
    <w:rPr>
      <w:rFonts w:asciiTheme="minorHAnsi" w:hAnsiTheme="minorHAnsi"/>
      <w:sz w:val="22"/>
      <w:szCs w:val="22"/>
      <w:lang w:eastAsia="en-US"/>
    </w:rPr>
  </w:style>
  <w:style w:type="numbering" w:customStyle="1" w:styleId="BulletList">
    <w:name w:val="Bullet List"/>
    <w:uiPriority w:val="99"/>
    <w:rsid w:val="00D5355C"/>
    <w:pPr>
      <w:numPr>
        <w:numId w:val="13"/>
      </w:numPr>
    </w:pPr>
  </w:style>
  <w:style w:type="paragraph" w:styleId="ListBullet2">
    <w:name w:val="List Bullet 2"/>
    <w:basedOn w:val="Normal"/>
    <w:uiPriority w:val="99"/>
    <w:unhideWhenUsed/>
    <w:locked/>
    <w:rsid w:val="00D5355C"/>
    <w:pPr>
      <w:spacing w:after="240"/>
      <w:ind w:left="737" w:hanging="368"/>
    </w:pPr>
    <w:rPr>
      <w:color w:val="000000"/>
      <w:sz w:val="22"/>
      <w:lang w:eastAsia="en-AU"/>
    </w:rPr>
  </w:style>
  <w:style w:type="paragraph" w:styleId="ListBullet3">
    <w:name w:val="List Bullet 3"/>
    <w:basedOn w:val="Normal"/>
    <w:uiPriority w:val="99"/>
    <w:unhideWhenUsed/>
    <w:locked/>
    <w:rsid w:val="00D5355C"/>
    <w:pPr>
      <w:spacing w:after="240"/>
      <w:ind w:left="1106" w:hanging="369"/>
    </w:pPr>
    <w:rPr>
      <w:color w:val="000000"/>
      <w:sz w:val="22"/>
      <w:lang w:eastAsia="en-AU"/>
    </w:rPr>
  </w:style>
  <w:style w:type="paragraph" w:styleId="ListBullet4">
    <w:name w:val="List Bullet 4"/>
    <w:basedOn w:val="Normal"/>
    <w:uiPriority w:val="99"/>
    <w:unhideWhenUsed/>
    <w:locked/>
    <w:rsid w:val="00D5355C"/>
    <w:pPr>
      <w:spacing w:after="240"/>
      <w:ind w:left="1474" w:hanging="368"/>
    </w:pPr>
    <w:rPr>
      <w:color w:val="000000"/>
      <w:sz w:val="22"/>
      <w:lang w:eastAsia="en-AU"/>
    </w:rPr>
  </w:style>
  <w:style w:type="paragraph" w:styleId="ListBullet5">
    <w:name w:val="List Bullet 5"/>
    <w:basedOn w:val="Normal"/>
    <w:uiPriority w:val="99"/>
    <w:unhideWhenUsed/>
    <w:locked/>
    <w:rsid w:val="00D5355C"/>
    <w:pPr>
      <w:spacing w:after="240"/>
      <w:ind w:left="1800" w:hanging="360"/>
    </w:pPr>
    <w:rPr>
      <w:color w:val="000000"/>
      <w:sz w:val="22"/>
      <w:lang w:eastAsia="en-AU"/>
    </w:rPr>
  </w:style>
  <w:style w:type="character" w:customStyle="1" w:styleId="CommentSubjectChar">
    <w:name w:val="Comment Subject Char"/>
    <w:basedOn w:val="CommentTextChar"/>
    <w:link w:val="CommentSubject"/>
    <w:uiPriority w:val="99"/>
    <w:rsid w:val="00D5355C"/>
    <w:rPr>
      <w:rFonts w:ascii="Arial" w:hAnsi="Arial"/>
      <w:b/>
      <w:bCs/>
      <w:sz w:val="24"/>
      <w:lang w:eastAsia="en-US"/>
    </w:rPr>
  </w:style>
  <w:style w:type="character" w:customStyle="1" w:styleId="Roman">
    <w:name w:val="Roman"/>
    <w:uiPriority w:val="1"/>
    <w:rsid w:val="00D5355C"/>
    <w:rPr>
      <w:b w:val="0"/>
      <w:i/>
    </w:rPr>
  </w:style>
  <w:style w:type="character" w:customStyle="1" w:styleId="A13">
    <w:name w:val="A13"/>
    <w:uiPriority w:val="99"/>
    <w:rsid w:val="00D5355C"/>
    <w:rPr>
      <w:rFonts w:cs="Helvetica Neue"/>
      <w:color w:val="000000"/>
      <w:sz w:val="30"/>
      <w:szCs w:val="30"/>
    </w:rPr>
  </w:style>
  <w:style w:type="table" w:customStyle="1" w:styleId="TableGrid3">
    <w:name w:val="Table Grid3"/>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Paragraph">
    <w:name w:val="Alpha Paragraph"/>
    <w:basedOn w:val="Normal"/>
    <w:rsid w:val="00D5355C"/>
    <w:pPr>
      <w:numPr>
        <w:numId w:val="11"/>
      </w:numPr>
      <w:spacing w:after="240" w:line="260" w:lineRule="exact"/>
      <w:jc w:val="both"/>
    </w:pPr>
    <w:rPr>
      <w:rFonts w:ascii="Book Antiqua" w:hAnsi="Book Antiqua"/>
      <w:color w:val="000000"/>
      <w:sz w:val="20"/>
      <w:lang w:eastAsia="en-AU"/>
    </w:rPr>
  </w:style>
  <w:style w:type="paragraph" w:customStyle="1" w:styleId="BulletBeforeDash">
    <w:name w:val="BulletBeforeDash"/>
    <w:basedOn w:val="Normal"/>
    <w:rsid w:val="00D5355C"/>
    <w:pPr>
      <w:tabs>
        <w:tab w:val="num" w:pos="360"/>
      </w:tabs>
      <w:ind w:left="360" w:hanging="360"/>
    </w:pPr>
    <w:rPr>
      <w:color w:val="000000"/>
      <w:sz w:val="22"/>
      <w:lang w:eastAsia="en-AU"/>
    </w:rPr>
  </w:style>
  <w:style w:type="table" w:customStyle="1" w:styleId="TableGrid2">
    <w:name w:val="Table Grid2"/>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rsid w:val="00D5355C"/>
    <w:rPr>
      <w:rFonts w:ascii="Arial" w:hAnsi="Arial"/>
      <w:b/>
      <w:sz w:val="24"/>
      <w:lang w:eastAsia="en-US"/>
    </w:rPr>
  </w:style>
  <w:style w:type="paragraph" w:customStyle="1" w:styleId="BoxText">
    <w:name w:val="BoxText"/>
    <w:basedOn w:val="Normal"/>
    <w:qFormat/>
    <w:rsid w:val="00D5355C"/>
    <w:pPr>
      <w:pBdr>
        <w:top w:val="single" w:sz="4" w:space="4" w:color="000000"/>
        <w:left w:val="single" w:sz="4" w:space="4" w:color="000000"/>
        <w:bottom w:val="single" w:sz="4" w:space="4" w:color="000000"/>
        <w:right w:val="single" w:sz="4" w:space="4" w:color="000000"/>
      </w:pBdr>
      <w:spacing w:after="120"/>
    </w:pPr>
    <w:rPr>
      <w:color w:val="000000"/>
      <w:sz w:val="22"/>
      <w:lang w:eastAsia="en-AU"/>
    </w:rPr>
  </w:style>
  <w:style w:type="paragraph" w:customStyle="1" w:styleId="BoxName">
    <w:name w:val="BoxName"/>
    <w:basedOn w:val="BoxText"/>
    <w:rsid w:val="00D5355C"/>
    <w:pPr>
      <w:keepNext/>
      <w:spacing w:before="180"/>
      <w:ind w:left="1080" w:hanging="1080"/>
    </w:pPr>
    <w:rPr>
      <w:b/>
      <w:bCs/>
      <w:sz w:val="24"/>
    </w:rPr>
  </w:style>
  <w:style w:type="paragraph" w:customStyle="1" w:styleId="BoxHeading">
    <w:name w:val="BoxHeading"/>
    <w:basedOn w:val="BoxText"/>
    <w:rsid w:val="00D5355C"/>
    <w:pPr>
      <w:keepNext/>
      <w:spacing w:before="120" w:after="60"/>
    </w:pPr>
    <w:rPr>
      <w:b/>
      <w:bCs/>
    </w:rPr>
  </w:style>
  <w:style w:type="table" w:customStyle="1" w:styleId="TableGrid4">
    <w:name w:val="Table Grid4"/>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0">
    <w:name w:val="[Normal]"/>
    <w:rsid w:val="00D5355C"/>
    <w:pPr>
      <w:autoSpaceDE w:val="0"/>
      <w:autoSpaceDN w:val="0"/>
      <w:adjustRightInd w:val="0"/>
    </w:pPr>
    <w:rPr>
      <w:rFonts w:ascii="Arial" w:hAnsi="Arial" w:cs="Arial"/>
      <w:sz w:val="24"/>
      <w:szCs w:val="24"/>
      <w:lang w:val="en-US" w:eastAsia="en-US"/>
    </w:rPr>
  </w:style>
  <w:style w:type="paragraph" w:customStyle="1" w:styleId="14reportbodytext">
    <w:name w:val="1/4  report body text"/>
    <w:basedOn w:val="Header"/>
    <w:rsid w:val="00D5355C"/>
    <w:pPr>
      <w:tabs>
        <w:tab w:val="right" w:pos="9000"/>
      </w:tabs>
    </w:pPr>
    <w:rPr>
      <w:rFonts w:ascii="Tahoma" w:hAnsi="Tahoma"/>
      <w:bCs/>
      <w:color w:val="000000"/>
      <w:sz w:val="18"/>
      <w:lang w:eastAsia="en-AU"/>
    </w:rPr>
  </w:style>
  <w:style w:type="paragraph" w:customStyle="1" w:styleId="14Reportsubheader">
    <w:name w:val="1/4 Report sub header"/>
    <w:basedOn w:val="Header"/>
    <w:rsid w:val="00D5355C"/>
    <w:pPr>
      <w:tabs>
        <w:tab w:val="right" w:pos="9000"/>
      </w:tabs>
    </w:pPr>
    <w:rPr>
      <w:b/>
      <w:bCs/>
      <w:color w:val="000080"/>
      <w:sz w:val="18"/>
      <w:lang w:eastAsia="en-AU"/>
    </w:rPr>
  </w:style>
  <w:style w:type="paragraph" w:customStyle="1" w:styleId="14reportcopy">
    <w:name w:val="1/4 report copy"/>
    <w:basedOn w:val="14Reportsubheader"/>
    <w:rsid w:val="00D5355C"/>
    <w:rPr>
      <w:rFonts w:ascii="Times New Roman" w:hAnsi="Times New Roman"/>
      <w:bCs w:val="0"/>
      <w:color w:val="auto"/>
      <w:szCs w:val="18"/>
    </w:rPr>
  </w:style>
  <w:style w:type="paragraph" w:customStyle="1" w:styleId="14reportheader">
    <w:name w:val="1/4 report header"/>
    <w:basedOn w:val="Header"/>
    <w:rsid w:val="00D5355C"/>
    <w:pPr>
      <w:tabs>
        <w:tab w:val="right" w:pos="9000"/>
      </w:tabs>
    </w:pPr>
    <w:rPr>
      <w:b/>
      <w:bCs/>
      <w:color w:val="000080"/>
      <w:sz w:val="28"/>
      <w:lang w:eastAsia="en-AU"/>
    </w:rPr>
  </w:style>
  <w:style w:type="paragraph" w:customStyle="1" w:styleId="14reportsubheadercopy">
    <w:name w:val="1/4 report sub header copy"/>
    <w:basedOn w:val="14Reportsubheader"/>
    <w:rsid w:val="00D5355C"/>
  </w:style>
  <w:style w:type="paragraph" w:customStyle="1" w:styleId="14reportsubsubheader">
    <w:name w:val="1/4 report sub sub header"/>
    <w:basedOn w:val="Normal"/>
    <w:rsid w:val="00D5355C"/>
    <w:rPr>
      <w:rFonts w:cs="Tahoma"/>
      <w:b/>
      <w:bCs/>
      <w:color w:val="000080"/>
      <w:sz w:val="22"/>
      <w:lang w:eastAsia="en-AU"/>
    </w:rPr>
  </w:style>
  <w:style w:type="paragraph" w:customStyle="1" w:styleId="AltText">
    <w:name w:val="AltText"/>
    <w:basedOn w:val="Normal"/>
    <w:rsid w:val="00D5355C"/>
    <w:pPr>
      <w:spacing w:after="240"/>
    </w:pPr>
    <w:rPr>
      <w:color w:val="E36C0A" w:themeColor="accent6" w:themeShade="BF"/>
      <w:sz w:val="20"/>
      <w:lang w:eastAsia="en-AU"/>
    </w:rPr>
  </w:style>
  <w:style w:type="paragraph" w:styleId="BodyText20">
    <w:name w:val="Body Text 2"/>
    <w:basedOn w:val="Normal"/>
    <w:link w:val="BodyText2Char"/>
    <w:semiHidden/>
    <w:locked/>
    <w:rsid w:val="00D5355C"/>
    <w:pPr>
      <w:spacing w:after="120"/>
    </w:pPr>
    <w:rPr>
      <w:b/>
      <w:bCs/>
      <w:sz w:val="28"/>
      <w:szCs w:val="22"/>
    </w:rPr>
  </w:style>
  <w:style w:type="character" w:customStyle="1" w:styleId="BodyText2Char">
    <w:name w:val="Body Text 2 Char"/>
    <w:basedOn w:val="DefaultParagraphFont"/>
    <w:link w:val="BodyText20"/>
    <w:semiHidden/>
    <w:rsid w:val="00D5355C"/>
    <w:rPr>
      <w:rFonts w:ascii="Arial" w:hAnsi="Arial"/>
      <w:b/>
      <w:bCs/>
      <w:sz w:val="28"/>
      <w:szCs w:val="22"/>
      <w:lang w:eastAsia="en-US"/>
    </w:rPr>
  </w:style>
  <w:style w:type="character" w:customStyle="1" w:styleId="BodyText2Char1">
    <w:name w:val="Body Text 2 Char1"/>
    <w:basedOn w:val="DefaultParagraphFont"/>
    <w:uiPriority w:val="99"/>
    <w:semiHidden/>
    <w:rsid w:val="00D5355C"/>
    <w:rPr>
      <w:rFonts w:ascii="Times New Roman" w:hAnsi="Times New Roman" w:cs="Times New Roman"/>
      <w:color w:val="000000"/>
      <w:sz w:val="24"/>
      <w:szCs w:val="20"/>
      <w:lang w:eastAsia="en-AU"/>
    </w:rPr>
  </w:style>
  <w:style w:type="character" w:customStyle="1" w:styleId="BodyText2Char11">
    <w:name w:val="Body Text 2 Char11"/>
    <w:basedOn w:val="DefaultParagraphFont"/>
    <w:uiPriority w:val="99"/>
    <w:semiHidden/>
    <w:rsid w:val="00D5355C"/>
    <w:rPr>
      <w:rFonts w:ascii="Times New Roman" w:hAnsi="Times New Roman" w:cs="Times New Roman"/>
      <w:color w:val="000000"/>
      <w:sz w:val="20"/>
      <w:szCs w:val="20"/>
      <w:lang w:val="x-none" w:eastAsia="en-AU"/>
    </w:rPr>
  </w:style>
  <w:style w:type="paragraph" w:styleId="BodyTextIndent">
    <w:name w:val="Body Text Indent"/>
    <w:basedOn w:val="Normal"/>
    <w:link w:val="BodyTextIndentChar"/>
    <w:semiHidden/>
    <w:unhideWhenUsed/>
    <w:locked/>
    <w:rsid w:val="00D5355C"/>
    <w:pPr>
      <w:spacing w:after="120" w:afterAutospacing="1"/>
      <w:ind w:left="283"/>
    </w:pPr>
    <w:rPr>
      <w:sz w:val="20"/>
      <w:szCs w:val="22"/>
    </w:rPr>
  </w:style>
  <w:style w:type="character" w:customStyle="1" w:styleId="BodyTextIndentChar">
    <w:name w:val="Body Text Indent Char"/>
    <w:basedOn w:val="DefaultParagraphFont"/>
    <w:link w:val="BodyTextIndent"/>
    <w:semiHidden/>
    <w:rsid w:val="00D5355C"/>
    <w:rPr>
      <w:rFonts w:ascii="Arial" w:hAnsi="Arial"/>
      <w:szCs w:val="22"/>
      <w:lang w:eastAsia="en-US"/>
    </w:rPr>
  </w:style>
  <w:style w:type="paragraph" w:styleId="BodyTextIndent2">
    <w:name w:val="Body Text Indent 2"/>
    <w:basedOn w:val="Normal"/>
    <w:link w:val="BodyTextIndent2Char"/>
    <w:semiHidden/>
    <w:locked/>
    <w:rsid w:val="00D5355C"/>
    <w:pPr>
      <w:ind w:left="360"/>
    </w:pPr>
    <w:rPr>
      <w:sz w:val="22"/>
      <w:szCs w:val="22"/>
    </w:rPr>
  </w:style>
  <w:style w:type="character" w:customStyle="1" w:styleId="BodyTextIndent2Char">
    <w:name w:val="Body Text Indent 2 Char"/>
    <w:basedOn w:val="DefaultParagraphFont"/>
    <w:link w:val="BodyTextIndent2"/>
    <w:semiHidden/>
    <w:rsid w:val="00D5355C"/>
    <w:rPr>
      <w:rFonts w:ascii="Arial" w:hAnsi="Arial"/>
      <w:sz w:val="22"/>
      <w:szCs w:val="22"/>
      <w:lang w:eastAsia="en-US"/>
    </w:rPr>
  </w:style>
  <w:style w:type="character" w:customStyle="1" w:styleId="BodyTextIndent2Char1">
    <w:name w:val="Body Text Indent 2 Char1"/>
    <w:basedOn w:val="DefaultParagraphFont"/>
    <w:uiPriority w:val="99"/>
    <w:semiHidden/>
    <w:rsid w:val="00D5355C"/>
    <w:rPr>
      <w:rFonts w:ascii="Times New Roman" w:hAnsi="Times New Roman" w:cs="Times New Roman"/>
      <w:color w:val="000000"/>
      <w:sz w:val="24"/>
      <w:szCs w:val="20"/>
      <w:lang w:eastAsia="en-AU"/>
    </w:rPr>
  </w:style>
  <w:style w:type="character" w:customStyle="1" w:styleId="BodyTextIndent2Char11">
    <w:name w:val="Body Text Indent 2 Char11"/>
    <w:basedOn w:val="DefaultParagraphFont"/>
    <w:uiPriority w:val="99"/>
    <w:semiHidden/>
    <w:rsid w:val="00D5355C"/>
    <w:rPr>
      <w:rFonts w:ascii="Times New Roman" w:hAnsi="Times New Roman" w:cs="Times New Roman"/>
      <w:color w:val="000000"/>
      <w:sz w:val="20"/>
      <w:szCs w:val="20"/>
      <w:lang w:val="x-none" w:eastAsia="en-AU"/>
    </w:rPr>
  </w:style>
  <w:style w:type="paragraph" w:styleId="BodyTextIndent3">
    <w:name w:val="Body Text Indent 3"/>
    <w:basedOn w:val="Normal"/>
    <w:link w:val="BodyTextIndent3Char1"/>
    <w:semiHidden/>
    <w:locked/>
    <w:rsid w:val="00D5355C"/>
    <w:pPr>
      <w:ind w:left="360" w:hanging="360"/>
    </w:pPr>
    <w:rPr>
      <w:sz w:val="18"/>
      <w:szCs w:val="22"/>
    </w:rPr>
  </w:style>
  <w:style w:type="character" w:customStyle="1" w:styleId="BodyTextIndent3Char">
    <w:name w:val="Body Text Indent 3 Char"/>
    <w:basedOn w:val="DefaultParagraphFont"/>
    <w:semiHidden/>
    <w:rsid w:val="00D5355C"/>
    <w:rPr>
      <w:rFonts w:ascii="Arial" w:hAnsi="Arial"/>
      <w:sz w:val="16"/>
      <w:szCs w:val="16"/>
      <w:lang w:eastAsia="en-US"/>
    </w:rPr>
  </w:style>
  <w:style w:type="character" w:customStyle="1" w:styleId="BodyTextIndent3Char1">
    <w:name w:val="Body Text Indent 3 Char1"/>
    <w:basedOn w:val="DefaultParagraphFont"/>
    <w:link w:val="BodyTextIndent3"/>
    <w:semiHidden/>
    <w:locked/>
    <w:rsid w:val="00D5355C"/>
    <w:rPr>
      <w:rFonts w:ascii="Arial" w:hAnsi="Arial"/>
      <w:sz w:val="18"/>
      <w:szCs w:val="22"/>
      <w:lang w:eastAsia="en-US"/>
    </w:rPr>
  </w:style>
  <w:style w:type="character" w:customStyle="1" w:styleId="BodyTextIndent3Char2">
    <w:name w:val="Body Text Indent 3 Char2"/>
    <w:basedOn w:val="DefaultParagraphFont"/>
    <w:semiHidden/>
    <w:rsid w:val="00D5355C"/>
    <w:rPr>
      <w:rFonts w:ascii="Times New Roman" w:hAnsi="Times New Roman" w:cs="Times New Roman"/>
      <w:color w:val="000000"/>
      <w:sz w:val="16"/>
      <w:szCs w:val="16"/>
      <w:lang w:val="x-none" w:eastAsia="en-AU"/>
    </w:rPr>
  </w:style>
  <w:style w:type="character" w:customStyle="1" w:styleId="BodyTextIndentChar1">
    <w:name w:val="Body Text Indent Char1"/>
    <w:basedOn w:val="DefaultParagraphFont"/>
    <w:uiPriority w:val="99"/>
    <w:semiHidden/>
    <w:rsid w:val="00D5355C"/>
    <w:rPr>
      <w:rFonts w:ascii="Times New Roman" w:hAnsi="Times New Roman" w:cs="Times New Roman"/>
      <w:color w:val="000000"/>
      <w:sz w:val="24"/>
      <w:szCs w:val="20"/>
      <w:lang w:eastAsia="en-AU"/>
    </w:rPr>
  </w:style>
  <w:style w:type="character" w:customStyle="1" w:styleId="BodyTextIndentChar11">
    <w:name w:val="Body Text Indent Char11"/>
    <w:basedOn w:val="DefaultParagraphFont"/>
    <w:uiPriority w:val="99"/>
    <w:semiHidden/>
    <w:rsid w:val="00D5355C"/>
    <w:rPr>
      <w:rFonts w:ascii="Times New Roman" w:hAnsi="Times New Roman" w:cs="Times New Roman"/>
      <w:color w:val="000000"/>
      <w:sz w:val="20"/>
      <w:szCs w:val="20"/>
      <w:lang w:val="x-none" w:eastAsia="en-AU"/>
    </w:rPr>
  </w:style>
  <w:style w:type="character" w:customStyle="1" w:styleId="BodyTextChar">
    <w:name w:val="Body Text Char"/>
    <w:aliases w:val="AFMA Char,Body Char"/>
    <w:basedOn w:val="DefaultParagraphFont"/>
    <w:link w:val="BodyText"/>
    <w:uiPriority w:val="99"/>
    <w:rsid w:val="00D5355C"/>
    <w:rPr>
      <w:rFonts w:ascii="Trebuchet MS" w:hAnsi="Trebuchet MS"/>
      <w:sz w:val="28"/>
      <w:lang w:val="en-US" w:eastAsia="en-US"/>
    </w:rPr>
  </w:style>
  <w:style w:type="character" w:styleId="BookTitle">
    <w:name w:val="Book Title"/>
    <w:basedOn w:val="DefaultParagraphFont"/>
    <w:uiPriority w:val="33"/>
    <w:qFormat/>
    <w:locked/>
    <w:rsid w:val="00D5355C"/>
    <w:rPr>
      <w:rFonts w:cs="Times New Roman"/>
      <w:b/>
      <w:bCs/>
      <w:i/>
      <w:iCs/>
      <w:spacing w:val="5"/>
    </w:rPr>
  </w:style>
  <w:style w:type="paragraph" w:customStyle="1" w:styleId="BoxDash">
    <w:name w:val="BoxDash"/>
    <w:basedOn w:val="BoxBullet"/>
    <w:rsid w:val="00D5355C"/>
    <w:pPr>
      <w:numPr>
        <w:numId w:val="12"/>
      </w:numPr>
    </w:pPr>
  </w:style>
  <w:style w:type="paragraph" w:customStyle="1" w:styleId="BoxDashManual">
    <w:name w:val="BoxDashManual"/>
    <w:basedOn w:val="BoxText"/>
    <w:rsid w:val="00D5355C"/>
    <w:pPr>
      <w:tabs>
        <w:tab w:val="left" w:pos="360"/>
        <w:tab w:val="left" w:pos="720"/>
      </w:tabs>
      <w:ind w:left="720" w:hanging="720"/>
    </w:pPr>
  </w:style>
  <w:style w:type="paragraph" w:customStyle="1" w:styleId="BoxNotes">
    <w:name w:val="BoxNotes"/>
    <w:basedOn w:val="BoxText"/>
    <w:rsid w:val="00D5355C"/>
    <w:pPr>
      <w:spacing w:before="120" w:after="60"/>
    </w:pPr>
    <w:rPr>
      <w:sz w:val="18"/>
    </w:rPr>
  </w:style>
  <w:style w:type="paragraph" w:customStyle="1" w:styleId="BulletChecklist">
    <w:name w:val="BulletChecklist"/>
    <w:basedOn w:val="ListParagraph"/>
    <w:rsid w:val="00D5355C"/>
    <w:pPr>
      <w:framePr w:wrap="around" w:hAnchor="text"/>
      <w:numPr>
        <w:ilvl w:val="1"/>
        <w:numId w:val="14"/>
      </w:numPr>
      <w:spacing w:after="120"/>
      <w:ind w:left="720"/>
      <w:contextualSpacing w:val="0"/>
    </w:pPr>
    <w:rPr>
      <w:rFonts w:eastAsiaTheme="minorEastAsia"/>
      <w:noProof/>
      <w:color w:val="000000"/>
      <w:sz w:val="22"/>
      <w:lang w:val="en-US" w:eastAsia="en-AU" w:bidi="en-US"/>
    </w:rPr>
  </w:style>
  <w:style w:type="paragraph" w:customStyle="1" w:styleId="CaseStudy">
    <w:name w:val="CaseStudy"/>
    <w:basedOn w:val="BoxName"/>
    <w:next w:val="BoxText"/>
    <w:qFormat/>
    <w:rsid w:val="00D5355C"/>
    <w:rPr>
      <w:rFonts w:eastAsiaTheme="minorEastAsia"/>
    </w:rPr>
  </w:style>
  <w:style w:type="character" w:customStyle="1" w:styleId="CommentSubjectChar1">
    <w:name w:val="Comment Subject Char1"/>
    <w:basedOn w:val="CommentTextChar"/>
    <w:uiPriority w:val="99"/>
    <w:semiHidden/>
    <w:rsid w:val="00D5355C"/>
    <w:rPr>
      <w:rFonts w:ascii="Arial" w:hAnsi="Arial"/>
      <w:sz w:val="24"/>
      <w:lang w:eastAsia="en-US"/>
    </w:rPr>
  </w:style>
  <w:style w:type="paragraph" w:customStyle="1" w:styleId="ComputerCode">
    <w:name w:val="ComputerCode"/>
    <w:basedOn w:val="Normal"/>
    <w:rsid w:val="00D5355C"/>
    <w:pPr>
      <w:spacing w:after="240"/>
      <w:ind w:left="567"/>
      <w:contextualSpacing/>
    </w:pPr>
    <w:rPr>
      <w:rFonts w:ascii="Courier New" w:hAnsi="Courier New"/>
      <w:sz w:val="20"/>
      <w:szCs w:val="24"/>
      <w:lang w:eastAsia="en-AU"/>
    </w:rPr>
  </w:style>
  <w:style w:type="paragraph" w:customStyle="1" w:styleId="Credit">
    <w:name w:val="Credit"/>
    <w:basedOn w:val="Caption"/>
    <w:next w:val="Normal"/>
    <w:rsid w:val="00D5355C"/>
    <w:pPr>
      <w:spacing w:before="0" w:after="240"/>
      <w:jc w:val="left"/>
    </w:pPr>
    <w:rPr>
      <w:bCs/>
      <w:noProof/>
      <w:sz w:val="18"/>
      <w:szCs w:val="18"/>
      <w:lang w:eastAsia="en-AU"/>
    </w:rPr>
  </w:style>
  <w:style w:type="character" w:customStyle="1" w:styleId="CrossRef">
    <w:name w:val="CrossRef"/>
    <w:basedOn w:val="DefaultParagraphFont"/>
    <w:uiPriority w:val="1"/>
    <w:rsid w:val="00D5355C"/>
    <w:rPr>
      <w:rFonts w:ascii="Times New Roman" w:hAnsi="Times New Roman"/>
      <w:b/>
      <w:noProof/>
      <w:color w:val="C0504D" w:themeColor="accent2"/>
      <w:sz w:val="24"/>
    </w:rPr>
  </w:style>
  <w:style w:type="paragraph" w:customStyle="1" w:styleId="Dash">
    <w:name w:val="Dash"/>
    <w:basedOn w:val="Normal"/>
    <w:rsid w:val="00D5355C"/>
    <w:pPr>
      <w:numPr>
        <w:numId w:val="15"/>
      </w:numPr>
      <w:tabs>
        <w:tab w:val="left" w:pos="720"/>
      </w:tabs>
    </w:pPr>
    <w:rPr>
      <w:color w:val="000000"/>
      <w:sz w:val="22"/>
      <w:lang w:eastAsia="en-AU"/>
    </w:rPr>
  </w:style>
  <w:style w:type="paragraph" w:customStyle="1" w:styleId="DashLast">
    <w:name w:val="DashLast"/>
    <w:basedOn w:val="Dash"/>
    <w:rsid w:val="00D5355C"/>
    <w:pPr>
      <w:numPr>
        <w:numId w:val="0"/>
      </w:numPr>
      <w:spacing w:after="120"/>
    </w:pPr>
  </w:style>
  <w:style w:type="paragraph" w:customStyle="1" w:styleId="DashLastSpace">
    <w:name w:val="DashLast+Space"/>
    <w:basedOn w:val="DashLast"/>
    <w:rsid w:val="00D5355C"/>
    <w:pPr>
      <w:spacing w:after="240"/>
    </w:pPr>
  </w:style>
  <w:style w:type="paragraph" w:customStyle="1" w:styleId="DesignerNotes">
    <w:name w:val="DesignerNotes"/>
    <w:basedOn w:val="Normal"/>
    <w:rsid w:val="00D5355C"/>
    <w:pPr>
      <w:spacing w:after="240"/>
    </w:pPr>
    <w:rPr>
      <w:b/>
      <w:color w:val="3366FF"/>
      <w:sz w:val="20"/>
      <w:lang w:eastAsia="en-AU"/>
    </w:rPr>
  </w:style>
  <w:style w:type="character" w:customStyle="1" w:styleId="DesignerNotesChar">
    <w:name w:val="DesignerNotesChar"/>
    <w:basedOn w:val="DefaultParagraphFont"/>
    <w:rsid w:val="00D5355C"/>
    <w:rPr>
      <w:rFonts w:ascii="Arial" w:hAnsi="Arial"/>
      <w:b/>
      <w:color w:val="3366FF"/>
      <w:sz w:val="20"/>
    </w:rPr>
  </w:style>
  <w:style w:type="paragraph" w:customStyle="1" w:styleId="FigTabPara">
    <w:name w:val="FigTabPara"/>
    <w:basedOn w:val="Normal"/>
    <w:next w:val="TFIHolder"/>
    <w:rsid w:val="00D5355C"/>
    <w:pPr>
      <w:keepNext/>
      <w:spacing w:after="120"/>
      <w:ind w:left="1077"/>
    </w:pPr>
    <w:rPr>
      <w:color w:val="000000"/>
      <w:sz w:val="22"/>
      <w:lang w:eastAsia="en-AU"/>
    </w:rPr>
  </w:style>
  <w:style w:type="paragraph" w:customStyle="1" w:styleId="FigureNameSpace">
    <w:name w:val="FigureName+Space"/>
    <w:basedOn w:val="Normal"/>
    <w:next w:val="Normal"/>
    <w:rsid w:val="00D5355C"/>
    <w:pPr>
      <w:keepLines/>
      <w:tabs>
        <w:tab w:val="left" w:pos="1080"/>
      </w:tabs>
      <w:spacing w:before="120" w:after="360"/>
      <w:ind w:left="1080" w:hanging="1080"/>
    </w:pPr>
    <w:rPr>
      <w:b/>
      <w:bCs/>
      <w:color w:val="000000"/>
      <w:sz w:val="22"/>
      <w:lang w:eastAsia="en-AU"/>
    </w:rPr>
  </w:style>
  <w:style w:type="paragraph" w:customStyle="1" w:styleId="FinText">
    <w:name w:val="Fin Text"/>
    <w:basedOn w:val="Normal"/>
    <w:qFormat/>
    <w:rsid w:val="00D5355C"/>
    <w:pPr>
      <w:spacing w:after="240"/>
    </w:pPr>
    <w:rPr>
      <w:rFonts w:ascii="Cambria" w:hAnsi="Cambria"/>
      <w:color w:val="000000"/>
      <w:sz w:val="13"/>
      <w:lang w:eastAsia="en-AU"/>
    </w:rPr>
  </w:style>
  <w:style w:type="paragraph" w:customStyle="1" w:styleId="FinanceIndent">
    <w:name w:val="FinanceIndent"/>
    <w:basedOn w:val="BodyText"/>
    <w:qFormat/>
    <w:rsid w:val="00D5355C"/>
    <w:pPr>
      <w:widowControl w:val="0"/>
      <w:spacing w:before="37" w:after="240" w:line="295" w:lineRule="auto"/>
      <w:ind w:left="284"/>
    </w:pPr>
    <w:rPr>
      <w:rFonts w:ascii="Arial" w:hAnsi="Arial"/>
      <w:color w:val="000000"/>
      <w:sz w:val="18"/>
      <w:szCs w:val="18"/>
      <w:lang w:eastAsia="en-AU"/>
    </w:rPr>
  </w:style>
  <w:style w:type="paragraph" w:customStyle="1" w:styleId="FinTableText">
    <w:name w:val="FinTableText"/>
    <w:basedOn w:val="TableText"/>
    <w:qFormat/>
    <w:rsid w:val="00D5355C"/>
    <w:pPr>
      <w:tabs>
        <w:tab w:val="left" w:pos="731"/>
        <w:tab w:val="left" w:pos="1752"/>
      </w:tabs>
      <w:spacing w:line="136" w:lineRule="exact"/>
      <w:ind w:left="151"/>
    </w:pPr>
    <w:rPr>
      <w:rFonts w:ascii="Cambria" w:eastAsia="Cambria" w:hAnsi="Cambria" w:cs="Cambria"/>
      <w:spacing w:val="-2"/>
      <w:sz w:val="13"/>
      <w:szCs w:val="13"/>
      <w:u w:val="single" w:color="000000"/>
    </w:rPr>
  </w:style>
  <w:style w:type="paragraph" w:customStyle="1" w:styleId="TableTextDecimalAlign">
    <w:name w:val="TableTextDecimalAlign"/>
    <w:basedOn w:val="TableText"/>
    <w:rsid w:val="00D5355C"/>
    <w:pPr>
      <w:tabs>
        <w:tab w:val="decimal" w:pos="1119"/>
      </w:tabs>
    </w:pPr>
    <w:rPr>
      <w:rFonts w:cs="Times New Roman"/>
    </w:rPr>
  </w:style>
  <w:style w:type="paragraph" w:customStyle="1" w:styleId="FinTableTextDecAlign">
    <w:name w:val="FinTableTextDecAlign"/>
    <w:basedOn w:val="TableTextDecimalAlign"/>
    <w:qFormat/>
    <w:rsid w:val="00D5355C"/>
    <w:pPr>
      <w:spacing w:before="1"/>
      <w:ind w:left="602"/>
    </w:pPr>
    <w:rPr>
      <w:rFonts w:ascii="Cambria" w:eastAsia="Cambria" w:hAnsi="Cambria" w:cs="Cambria"/>
      <w:bCs/>
      <w:sz w:val="13"/>
      <w:szCs w:val="13"/>
    </w:rPr>
  </w:style>
  <w:style w:type="paragraph" w:customStyle="1" w:styleId="H4-CAPS">
    <w:name w:val="H4-CAPS"/>
    <w:basedOn w:val="Heading4"/>
    <w:qFormat/>
    <w:rsid w:val="00D5355C"/>
    <w:pPr>
      <w:spacing w:after="120"/>
    </w:pPr>
    <w:rPr>
      <w:bCs/>
      <w:smallCaps/>
      <w:color w:val="000000"/>
      <w:sz w:val="22"/>
      <w:szCs w:val="28"/>
      <w:lang w:eastAsia="en-AU"/>
    </w:rPr>
  </w:style>
  <w:style w:type="paragraph" w:customStyle="1" w:styleId="Heading1a">
    <w:name w:val="Heading 1a"/>
    <w:basedOn w:val="Heading1"/>
    <w:next w:val="Normal"/>
    <w:rsid w:val="00D5355C"/>
    <w:pPr>
      <w:pageBreakBefore/>
      <w:spacing w:before="0" w:after="480"/>
      <w:ind w:left="720" w:hanging="720"/>
      <w:outlineLvl w:val="9"/>
    </w:pPr>
    <w:rPr>
      <w:rFonts w:cs="Arial"/>
      <w:bCs/>
      <w:color w:val="000000"/>
      <w:kern w:val="32"/>
      <w:szCs w:val="32"/>
      <w:lang w:eastAsia="en-AU"/>
    </w:rPr>
  </w:style>
  <w:style w:type="paragraph" w:customStyle="1" w:styleId="Heading2a">
    <w:name w:val="Heading 2a"/>
    <w:basedOn w:val="Heading2"/>
    <w:next w:val="Normal"/>
    <w:rsid w:val="00D5355C"/>
    <w:pPr>
      <w:spacing w:after="240"/>
      <w:outlineLvl w:val="9"/>
    </w:pPr>
    <w:rPr>
      <w:rFonts w:cs="Arial"/>
      <w:bCs/>
      <w:i/>
      <w:iCs/>
      <w:color w:val="000000"/>
      <w:szCs w:val="28"/>
      <w:lang w:eastAsia="en-AU"/>
    </w:rPr>
  </w:style>
  <w:style w:type="paragraph" w:customStyle="1" w:styleId="Heading3a">
    <w:name w:val="Heading 3a"/>
    <w:basedOn w:val="Heading3"/>
    <w:next w:val="Normal"/>
    <w:rsid w:val="00D5355C"/>
    <w:pPr>
      <w:spacing w:after="240"/>
      <w:outlineLvl w:val="9"/>
    </w:pPr>
    <w:rPr>
      <w:rFonts w:cs="Arial"/>
      <w:bCs/>
      <w:color w:val="000000"/>
      <w:sz w:val="22"/>
      <w:szCs w:val="26"/>
      <w:lang w:eastAsia="en-AU"/>
    </w:rPr>
  </w:style>
  <w:style w:type="character" w:customStyle="1" w:styleId="Heading6Char">
    <w:name w:val="Heading 6 Char"/>
    <w:basedOn w:val="DefaultParagraphFont"/>
    <w:link w:val="Heading6"/>
    <w:uiPriority w:val="1"/>
    <w:rsid w:val="00D5355C"/>
    <w:rPr>
      <w:rFonts w:ascii="Arial" w:hAnsi="Arial"/>
      <w:i/>
      <w:sz w:val="22"/>
      <w:lang w:eastAsia="en-US"/>
    </w:rPr>
  </w:style>
  <w:style w:type="character" w:customStyle="1" w:styleId="Heading7Char">
    <w:name w:val="Heading 7 Char"/>
    <w:basedOn w:val="DefaultParagraphFont"/>
    <w:link w:val="Heading7"/>
    <w:uiPriority w:val="1"/>
    <w:rsid w:val="00D5355C"/>
    <w:rPr>
      <w:rFonts w:ascii="Arial" w:hAnsi="Arial"/>
      <w:sz w:val="24"/>
      <w:lang w:eastAsia="en-US"/>
    </w:rPr>
  </w:style>
  <w:style w:type="character" w:customStyle="1" w:styleId="Heading8Char">
    <w:name w:val="Heading 8 Char"/>
    <w:basedOn w:val="DefaultParagraphFont"/>
    <w:link w:val="Heading8"/>
    <w:uiPriority w:val="1"/>
    <w:rsid w:val="00D5355C"/>
    <w:rPr>
      <w:rFonts w:ascii="Arial" w:hAnsi="Arial"/>
      <w:i/>
      <w:sz w:val="24"/>
      <w:lang w:eastAsia="en-US"/>
    </w:rPr>
  </w:style>
  <w:style w:type="character" w:customStyle="1" w:styleId="Heading9Char">
    <w:name w:val="Heading 9 Char"/>
    <w:basedOn w:val="DefaultParagraphFont"/>
    <w:link w:val="Heading9"/>
    <w:uiPriority w:val="9"/>
    <w:rsid w:val="00D5355C"/>
    <w:rPr>
      <w:rFonts w:ascii="Arial" w:hAnsi="Arial"/>
      <w:b/>
      <w:i/>
      <w:sz w:val="18"/>
      <w:lang w:eastAsia="en-US"/>
    </w:rPr>
  </w:style>
  <w:style w:type="paragraph" w:customStyle="1" w:styleId="ImprintText">
    <w:name w:val="ImprintText"/>
    <w:basedOn w:val="Normal"/>
    <w:rsid w:val="00D5355C"/>
    <w:pPr>
      <w:spacing w:after="120"/>
    </w:pPr>
    <w:rPr>
      <w:color w:val="000000"/>
      <w:sz w:val="20"/>
      <w:lang w:eastAsia="en-AU"/>
    </w:rPr>
  </w:style>
  <w:style w:type="paragraph" w:styleId="Index1">
    <w:name w:val="index 1"/>
    <w:basedOn w:val="Normal"/>
    <w:next w:val="Normal"/>
    <w:locked/>
    <w:rsid w:val="00D5355C"/>
    <w:pPr>
      <w:ind w:left="518" w:hanging="518"/>
    </w:pPr>
    <w:rPr>
      <w:noProof/>
      <w:color w:val="000000"/>
      <w:sz w:val="22"/>
      <w:lang w:eastAsia="en-AU"/>
    </w:rPr>
  </w:style>
  <w:style w:type="paragraph" w:styleId="Index2">
    <w:name w:val="index 2"/>
    <w:basedOn w:val="Index1"/>
    <w:next w:val="Normal"/>
    <w:locked/>
    <w:rsid w:val="00D5355C"/>
    <w:pPr>
      <w:ind w:left="816" w:hanging="476"/>
    </w:pPr>
  </w:style>
  <w:style w:type="character" w:styleId="IntenseEmphasis">
    <w:name w:val="Intense Emphasis"/>
    <w:basedOn w:val="DefaultParagraphFont"/>
    <w:uiPriority w:val="21"/>
    <w:qFormat/>
    <w:locked/>
    <w:rsid w:val="00D5355C"/>
    <w:rPr>
      <w:rFonts w:cs="Times New Roman"/>
      <w:i/>
      <w:iCs/>
      <w:color w:val="4F81BD" w:themeColor="accent1"/>
    </w:rPr>
  </w:style>
  <w:style w:type="paragraph" w:styleId="IntenseQuote">
    <w:name w:val="Intense Quote"/>
    <w:basedOn w:val="Normal"/>
    <w:next w:val="Normal"/>
    <w:link w:val="IntenseQuoteChar"/>
    <w:uiPriority w:val="30"/>
    <w:qFormat/>
    <w:locked/>
    <w:rsid w:val="00D5355C"/>
    <w:pPr>
      <w:pBdr>
        <w:bottom w:val="single" w:sz="4" w:space="4" w:color="4F81BD" w:themeColor="accent1"/>
      </w:pBdr>
      <w:spacing w:before="200" w:after="280"/>
      <w:ind w:left="936" w:right="936"/>
    </w:pPr>
    <w:rPr>
      <w:rFonts w:ascii="Calibri" w:hAnsi="Calibri"/>
      <w:b/>
      <w:bCs/>
      <w:i/>
      <w:iCs/>
      <w:color w:val="4F81BD" w:themeColor="accent1"/>
      <w:sz w:val="22"/>
      <w:lang w:eastAsia="en-AU"/>
    </w:rPr>
  </w:style>
  <w:style w:type="character" w:customStyle="1" w:styleId="IntenseQuoteChar">
    <w:name w:val="Intense Quote Char"/>
    <w:basedOn w:val="DefaultParagraphFont"/>
    <w:link w:val="IntenseQuote"/>
    <w:uiPriority w:val="30"/>
    <w:rsid w:val="00D5355C"/>
    <w:rPr>
      <w:rFonts w:ascii="Calibri" w:hAnsi="Calibri"/>
      <w:b/>
      <w:bCs/>
      <w:i/>
      <w:iCs/>
      <w:color w:val="4F81BD" w:themeColor="accent1"/>
      <w:sz w:val="22"/>
    </w:rPr>
  </w:style>
  <w:style w:type="table" w:styleId="LightList-Accent1">
    <w:name w:val="Light List Accent 1"/>
    <w:basedOn w:val="TableNormal"/>
    <w:uiPriority w:val="61"/>
    <w:locked/>
    <w:rsid w:val="00D5355C"/>
    <w:rPr>
      <w:rFonts w:asciiTheme="minorHAnsi" w:hAnsiTheme="minorHAns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Number2">
    <w:name w:val="List Number 2"/>
    <w:basedOn w:val="Normal"/>
    <w:uiPriority w:val="99"/>
    <w:locked/>
    <w:rsid w:val="00D5355C"/>
    <w:pPr>
      <w:spacing w:after="240"/>
      <w:ind w:left="738" w:hanging="369"/>
    </w:pPr>
    <w:rPr>
      <w:color w:val="000000"/>
      <w:sz w:val="22"/>
      <w:lang w:eastAsia="en-AU"/>
    </w:rPr>
  </w:style>
  <w:style w:type="paragraph" w:styleId="ListNumber3">
    <w:name w:val="List Number 3"/>
    <w:basedOn w:val="Normal"/>
    <w:uiPriority w:val="99"/>
    <w:locked/>
    <w:rsid w:val="00D5355C"/>
    <w:pPr>
      <w:spacing w:after="240"/>
      <w:ind w:left="1107" w:hanging="369"/>
    </w:pPr>
    <w:rPr>
      <w:color w:val="000000"/>
      <w:sz w:val="22"/>
      <w:lang w:eastAsia="en-AU"/>
    </w:rPr>
  </w:style>
  <w:style w:type="paragraph" w:styleId="ListNumber4">
    <w:name w:val="List Number 4"/>
    <w:basedOn w:val="Normal"/>
    <w:uiPriority w:val="99"/>
    <w:locked/>
    <w:rsid w:val="00D5355C"/>
    <w:pPr>
      <w:spacing w:after="240"/>
      <w:ind w:left="1476" w:hanging="369"/>
    </w:pPr>
    <w:rPr>
      <w:color w:val="000000"/>
      <w:sz w:val="22"/>
      <w:lang w:eastAsia="en-AU"/>
    </w:rPr>
  </w:style>
  <w:style w:type="paragraph" w:styleId="ListNumber5">
    <w:name w:val="List Number 5"/>
    <w:basedOn w:val="Normal"/>
    <w:uiPriority w:val="99"/>
    <w:locked/>
    <w:rsid w:val="00D5355C"/>
    <w:pPr>
      <w:spacing w:after="240"/>
      <w:ind w:left="1845" w:hanging="369"/>
    </w:pPr>
    <w:rPr>
      <w:color w:val="000000"/>
      <w:sz w:val="22"/>
      <w:lang w:eastAsia="en-AU"/>
    </w:rPr>
  </w:style>
  <w:style w:type="paragraph" w:customStyle="1" w:styleId="MathEquation">
    <w:name w:val="MathEquation"/>
    <w:basedOn w:val="Normal"/>
    <w:rsid w:val="00D5355C"/>
    <w:pPr>
      <w:spacing w:after="240"/>
    </w:pPr>
    <w:rPr>
      <w:rFonts w:ascii="Cambria Math" w:hAnsi="Cambria Math"/>
      <w:i/>
      <w:noProof/>
      <w:color w:val="000000"/>
      <w:sz w:val="22"/>
      <w:lang w:eastAsia="en-AU"/>
    </w:rPr>
  </w:style>
  <w:style w:type="table" w:styleId="MediumGrid3-Accent1">
    <w:name w:val="Medium Grid 3 Accent 1"/>
    <w:basedOn w:val="TableNormal"/>
    <w:uiPriority w:val="69"/>
    <w:locked/>
    <w:rsid w:val="00D5355C"/>
    <w:pPr>
      <w:jc w:val="both"/>
    </w:pPr>
    <w:rPr>
      <w:rFonts w:asciiTheme="minorHAnsi" w:hAnsiTheme="minorHAnsi"/>
      <w:sz w:val="24"/>
      <w:szCs w:val="24"/>
      <w:lang w:val="en-US"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1">
    <w:name w:val="Medium Grid 3 - Accent 11"/>
    <w:basedOn w:val="TableNormal"/>
    <w:next w:val="MediumGrid3-Accent1"/>
    <w:uiPriority w:val="69"/>
    <w:rsid w:val="00D5355C"/>
    <w:pPr>
      <w:jc w:val="both"/>
    </w:pPr>
    <w:rPr>
      <w:rFonts w:asciiTheme="minorHAnsi" w:hAnsiTheme="minorHAnsi"/>
      <w:sz w:val="24"/>
      <w:szCs w:val="24"/>
      <w:lang w:val="en-US"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11">
    <w:name w:val="Medium Grid 3 - Accent 111"/>
    <w:basedOn w:val="TableNormal"/>
    <w:next w:val="MediumGrid3-Accent1"/>
    <w:uiPriority w:val="69"/>
    <w:rsid w:val="00D5355C"/>
    <w:pPr>
      <w:jc w:val="both"/>
    </w:pPr>
    <w:rPr>
      <w:rFonts w:asciiTheme="minorHAnsi" w:hAnsiTheme="minorHAnsi"/>
      <w:sz w:val="24"/>
      <w:szCs w:val="24"/>
      <w:lang w:val="en-US"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locked/>
    <w:rsid w:val="00D5355C"/>
    <w:pPr>
      <w:jc w:val="both"/>
    </w:pPr>
    <w:rPr>
      <w:rFonts w:asciiTheme="minorHAnsi" w:hAnsiTheme="minorHAnsi"/>
      <w:sz w:val="24"/>
      <w:szCs w:val="24"/>
      <w:lang w:val="en-US"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List2-Accent5">
    <w:name w:val="Medium List 2 Accent 5"/>
    <w:basedOn w:val="TableNormal"/>
    <w:uiPriority w:val="66"/>
    <w:locked/>
    <w:rsid w:val="00D5355C"/>
    <w:pPr>
      <w:jc w:val="both"/>
    </w:pPr>
    <w:rPr>
      <w:rFonts w:asciiTheme="majorHAnsi" w:eastAsiaTheme="majorEastAsia" w:hAnsiTheme="majorHAnsi"/>
      <w:color w:val="000000" w:themeColor="text1"/>
      <w:sz w:val="24"/>
      <w:szCs w:val="24"/>
      <w:lang w:val="en-US"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ediumShading1-Accent1">
    <w:name w:val="Medium Shading 1 Accent 1"/>
    <w:basedOn w:val="TableNormal"/>
    <w:uiPriority w:val="63"/>
    <w:locked/>
    <w:rsid w:val="00D5355C"/>
    <w:pPr>
      <w:jc w:val="both"/>
    </w:pPr>
    <w:rPr>
      <w:rFonts w:asciiTheme="minorHAnsi" w:hAnsiTheme="minorHAnsi"/>
      <w:sz w:val="24"/>
      <w:szCs w:val="24"/>
      <w:lang w:val="en-US"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styleId="MediumShading2-Accent1">
    <w:name w:val="Medium Shading 2 Accent 1"/>
    <w:basedOn w:val="TableNormal"/>
    <w:uiPriority w:val="64"/>
    <w:locked/>
    <w:rsid w:val="00D5355C"/>
    <w:pPr>
      <w:jc w:val="both"/>
    </w:pPr>
    <w:rPr>
      <w:rFonts w:asciiTheme="minorHAnsi" w:hAnsiTheme="minorHAnsi"/>
      <w:sz w:val="24"/>
      <w:szCs w:val="24"/>
      <w:lang w:val="en-US" w:eastAsia="en-US"/>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NoList1">
    <w:name w:val="No List1"/>
    <w:next w:val="NoList"/>
    <w:uiPriority w:val="99"/>
    <w:semiHidden/>
    <w:unhideWhenUsed/>
    <w:rsid w:val="00D5355C"/>
  </w:style>
  <w:style w:type="numbering" w:customStyle="1" w:styleId="NoList2">
    <w:name w:val="No List2"/>
    <w:next w:val="NoList"/>
    <w:uiPriority w:val="99"/>
    <w:semiHidden/>
    <w:unhideWhenUsed/>
    <w:rsid w:val="00D5355C"/>
  </w:style>
  <w:style w:type="numbering" w:customStyle="1" w:styleId="NoList3">
    <w:name w:val="No List3"/>
    <w:next w:val="NoList"/>
    <w:uiPriority w:val="99"/>
    <w:semiHidden/>
    <w:unhideWhenUsed/>
    <w:rsid w:val="00D5355C"/>
  </w:style>
  <w:style w:type="numbering" w:customStyle="1" w:styleId="NoList4">
    <w:name w:val="No List4"/>
    <w:next w:val="NoList"/>
    <w:uiPriority w:val="99"/>
    <w:semiHidden/>
    <w:unhideWhenUsed/>
    <w:rsid w:val="00D5355C"/>
  </w:style>
  <w:style w:type="character" w:customStyle="1" w:styleId="NoSpacingChar">
    <w:name w:val="No Spacing Char"/>
    <w:basedOn w:val="DefaultParagraphFont"/>
    <w:link w:val="NoSpacing"/>
    <w:uiPriority w:val="1"/>
    <w:locked/>
    <w:rsid w:val="00D5355C"/>
    <w:rPr>
      <w:rFonts w:asciiTheme="minorHAnsi" w:hAnsiTheme="minorHAnsi"/>
      <w:sz w:val="22"/>
      <w:szCs w:val="22"/>
      <w:lang w:eastAsia="en-US"/>
    </w:rPr>
  </w:style>
  <w:style w:type="character" w:customStyle="1" w:styleId="NoBreak">
    <w:name w:val="NoBreak"/>
    <w:basedOn w:val="DefaultParagraphFont"/>
    <w:uiPriority w:val="1"/>
    <w:rsid w:val="00D5355C"/>
    <w:rPr>
      <w:noProof/>
    </w:rPr>
  </w:style>
  <w:style w:type="paragraph" w:customStyle="1" w:styleId="NormalBold">
    <w:name w:val="Normal Bold"/>
    <w:basedOn w:val="Normal"/>
    <w:link w:val="NormalBoldChar"/>
    <w:uiPriority w:val="99"/>
    <w:rsid w:val="00D5355C"/>
    <w:rPr>
      <w:rFonts w:cs="Arial"/>
      <w:b/>
      <w:bCs/>
      <w:color w:val="000000"/>
      <w:sz w:val="20"/>
      <w:lang w:eastAsia="en-AU"/>
    </w:rPr>
  </w:style>
  <w:style w:type="character" w:customStyle="1" w:styleId="NormalBoldChar">
    <w:name w:val="Normal Bold Char"/>
    <w:basedOn w:val="DefaultParagraphFont"/>
    <w:link w:val="NormalBold"/>
    <w:uiPriority w:val="99"/>
    <w:locked/>
    <w:rsid w:val="00D5355C"/>
    <w:rPr>
      <w:rFonts w:ascii="Arial" w:hAnsi="Arial" w:cs="Arial"/>
      <w:b/>
      <w:bCs/>
      <w:color w:val="000000"/>
    </w:rPr>
  </w:style>
  <w:style w:type="paragraph" w:customStyle="1" w:styleId="NormalItalics">
    <w:name w:val="Normal Italics"/>
    <w:basedOn w:val="Heading6"/>
    <w:link w:val="NormalItalicsChar"/>
    <w:uiPriority w:val="99"/>
    <w:rsid w:val="00D5355C"/>
    <w:pPr>
      <w:keepNext/>
      <w:spacing w:before="0" w:after="120"/>
    </w:pPr>
    <w:rPr>
      <w:rFonts w:cs="Arial"/>
      <w:b/>
      <w:i w:val="0"/>
      <w:iCs/>
      <w:color w:val="595959"/>
      <w:szCs w:val="28"/>
    </w:rPr>
  </w:style>
  <w:style w:type="character" w:customStyle="1" w:styleId="NormalItalicsChar">
    <w:name w:val="Normal Italics Char"/>
    <w:basedOn w:val="Heading6Char"/>
    <w:link w:val="NormalItalics"/>
    <w:uiPriority w:val="99"/>
    <w:locked/>
    <w:rsid w:val="00D5355C"/>
    <w:rPr>
      <w:rFonts w:ascii="Arial" w:hAnsi="Arial" w:cs="Arial"/>
      <w:b/>
      <w:i w:val="0"/>
      <w:iCs/>
      <w:color w:val="595959"/>
      <w:sz w:val="22"/>
      <w:szCs w:val="28"/>
      <w:lang w:eastAsia="en-US"/>
    </w:rPr>
  </w:style>
  <w:style w:type="paragraph" w:customStyle="1" w:styleId="NormalFirstPara">
    <w:name w:val="NormalFirstPara"/>
    <w:basedOn w:val="Normal"/>
    <w:rsid w:val="00D5355C"/>
    <w:pPr>
      <w:spacing w:after="240"/>
    </w:pPr>
    <w:rPr>
      <w:noProof/>
      <w:color w:val="9BBB59" w:themeColor="accent3"/>
      <w:sz w:val="22"/>
      <w:lang w:eastAsia="en-AU"/>
    </w:rPr>
  </w:style>
  <w:style w:type="paragraph" w:customStyle="1" w:styleId="NumberList">
    <w:name w:val="NumberList"/>
    <w:basedOn w:val="Normal"/>
    <w:rsid w:val="00D5355C"/>
    <w:pPr>
      <w:tabs>
        <w:tab w:val="left" w:pos="360"/>
      </w:tabs>
      <w:spacing w:after="240"/>
      <w:ind w:left="360" w:hanging="360"/>
    </w:pPr>
    <w:rPr>
      <w:color w:val="000000"/>
      <w:sz w:val="22"/>
      <w:lang w:eastAsia="en-AU"/>
    </w:rPr>
  </w:style>
  <w:style w:type="paragraph" w:customStyle="1" w:styleId="ObjectiveTargetAudience">
    <w:name w:val="Objective &amp; Target Audience"/>
    <w:basedOn w:val="Normal"/>
    <w:qFormat/>
    <w:rsid w:val="00D5355C"/>
    <w:pPr>
      <w:spacing w:after="100"/>
      <w:ind w:left="567" w:right="113"/>
    </w:pPr>
    <w:rPr>
      <w:rFonts w:ascii="Calibri" w:eastAsiaTheme="minorEastAsia" w:hAnsi="Calibri"/>
      <w:i/>
      <w:color w:val="005782"/>
      <w:sz w:val="22"/>
      <w:szCs w:val="24"/>
      <w:lang w:eastAsia="en-AU"/>
    </w:rPr>
  </w:style>
  <w:style w:type="character" w:styleId="PageNumber">
    <w:name w:val="page number"/>
    <w:basedOn w:val="DefaultParagraphFont"/>
    <w:semiHidden/>
    <w:locked/>
    <w:rsid w:val="00D5355C"/>
    <w:rPr>
      <w:rFonts w:ascii="Times New Roman" w:hAnsi="Times New Roman"/>
      <w:b/>
      <w:sz w:val="20"/>
    </w:rPr>
  </w:style>
  <w:style w:type="character" w:customStyle="1" w:styleId="PlainTextChar">
    <w:name w:val="Plain Text Char"/>
    <w:basedOn w:val="DefaultParagraphFont"/>
    <w:link w:val="PlainText"/>
    <w:uiPriority w:val="99"/>
    <w:rsid w:val="00D5355C"/>
    <w:rPr>
      <w:rFonts w:ascii="Courier New" w:hAnsi="Courier New" w:cs="Courier New"/>
      <w:sz w:val="24"/>
    </w:rPr>
  </w:style>
  <w:style w:type="character" w:customStyle="1" w:styleId="PlainTextChar1">
    <w:name w:val="Plain Text Char1"/>
    <w:basedOn w:val="DefaultParagraphFont"/>
    <w:uiPriority w:val="99"/>
    <w:semiHidden/>
    <w:rsid w:val="00D5355C"/>
    <w:rPr>
      <w:rFonts w:ascii="Courier New" w:hAnsi="Courier New" w:cs="Courier New"/>
      <w:color w:val="000000"/>
      <w:sz w:val="20"/>
      <w:szCs w:val="20"/>
      <w:lang w:eastAsia="en-AU"/>
    </w:rPr>
  </w:style>
  <w:style w:type="character" w:customStyle="1" w:styleId="PlainTextChar11">
    <w:name w:val="Plain Text Char11"/>
    <w:basedOn w:val="DefaultParagraphFont"/>
    <w:uiPriority w:val="99"/>
    <w:semiHidden/>
    <w:rsid w:val="00D5355C"/>
    <w:rPr>
      <w:rFonts w:ascii="Consolas" w:hAnsi="Consolas" w:cs="Consolas"/>
      <w:color w:val="000000"/>
      <w:sz w:val="21"/>
      <w:szCs w:val="21"/>
      <w:lang w:val="x-none" w:eastAsia="en-AU"/>
    </w:rPr>
  </w:style>
  <w:style w:type="paragraph" w:customStyle="1" w:styleId="PullQuote">
    <w:name w:val="PullQuote"/>
    <w:basedOn w:val="Normal"/>
    <w:next w:val="Normal"/>
    <w:rsid w:val="00D5355C"/>
    <w:pPr>
      <w:spacing w:after="240"/>
    </w:pPr>
    <w:rPr>
      <w:rFonts w:ascii="Times New Roman Bold" w:hAnsi="Times New Roman Bold"/>
      <w:b/>
      <w:color w:val="76923C" w:themeColor="accent3" w:themeShade="BF"/>
      <w:sz w:val="22"/>
      <w:lang w:eastAsia="en-AU"/>
    </w:rPr>
  </w:style>
  <w:style w:type="character" w:customStyle="1" w:styleId="PullQuoteOrigin">
    <w:name w:val="PullQuoteOrigin"/>
    <w:basedOn w:val="DefaultParagraphFont"/>
    <w:uiPriority w:val="1"/>
    <w:rsid w:val="00D5355C"/>
    <w:rPr>
      <w:b/>
      <w:noProof/>
      <w:color w:val="76923C" w:themeColor="accent3" w:themeShade="BF"/>
    </w:rPr>
  </w:style>
  <w:style w:type="paragraph" w:styleId="Quote">
    <w:name w:val="Quote"/>
    <w:aliases w:val="Image caption"/>
    <w:basedOn w:val="Normal"/>
    <w:link w:val="QuoteChar"/>
    <w:locked/>
    <w:rsid w:val="00D5355C"/>
    <w:pPr>
      <w:spacing w:after="240"/>
      <w:ind w:left="720" w:right="720"/>
    </w:pPr>
    <w:rPr>
      <w:color w:val="000000"/>
      <w:sz w:val="20"/>
      <w:lang w:eastAsia="en-AU"/>
    </w:rPr>
  </w:style>
  <w:style w:type="character" w:customStyle="1" w:styleId="QuoteChar">
    <w:name w:val="Quote Char"/>
    <w:aliases w:val="Image caption Char"/>
    <w:basedOn w:val="DefaultParagraphFont"/>
    <w:link w:val="Quote"/>
    <w:rsid w:val="00D5355C"/>
    <w:rPr>
      <w:rFonts w:ascii="Arial" w:hAnsi="Arial"/>
      <w:color w:val="000000"/>
    </w:rPr>
  </w:style>
  <w:style w:type="paragraph" w:customStyle="1" w:styleId="QuoteBullet">
    <w:name w:val="QuoteBullet"/>
    <w:basedOn w:val="Quote"/>
    <w:rsid w:val="00D5355C"/>
    <w:pPr>
      <w:numPr>
        <w:numId w:val="16"/>
      </w:numPr>
    </w:pPr>
    <w:rPr>
      <w:noProof/>
    </w:rPr>
  </w:style>
  <w:style w:type="paragraph" w:customStyle="1" w:styleId="QuoteNumberList">
    <w:name w:val="QuoteNumberList"/>
    <w:basedOn w:val="Quote"/>
    <w:rsid w:val="00D5355C"/>
    <w:pPr>
      <w:ind w:left="1117" w:hanging="397"/>
    </w:pPr>
    <w:rPr>
      <w:noProof/>
    </w:rPr>
  </w:style>
  <w:style w:type="paragraph" w:customStyle="1" w:styleId="References">
    <w:name w:val="References"/>
    <w:basedOn w:val="Normal"/>
    <w:rsid w:val="00D5355C"/>
    <w:pPr>
      <w:keepLines/>
      <w:spacing w:after="240"/>
      <w:ind w:left="720" w:hanging="720"/>
    </w:pPr>
    <w:rPr>
      <w:color w:val="000000"/>
      <w:sz w:val="22"/>
      <w:lang w:eastAsia="en-AU"/>
    </w:rPr>
  </w:style>
  <w:style w:type="paragraph" w:customStyle="1" w:styleId="ReportDate">
    <w:name w:val="ReportDate"/>
    <w:basedOn w:val="Normal"/>
    <w:rsid w:val="00D5355C"/>
    <w:pPr>
      <w:spacing w:after="240"/>
      <w:jc w:val="center"/>
    </w:pPr>
    <w:rPr>
      <w:color w:val="000000"/>
      <w:sz w:val="40"/>
      <w:lang w:eastAsia="en-AU"/>
    </w:rPr>
  </w:style>
  <w:style w:type="paragraph" w:customStyle="1" w:styleId="SectionSubtitle">
    <w:name w:val="SectionSubtitle"/>
    <w:basedOn w:val="Normal"/>
    <w:rsid w:val="00D5355C"/>
    <w:pPr>
      <w:jc w:val="center"/>
    </w:pPr>
    <w:rPr>
      <w:color w:val="000000"/>
      <w:sz w:val="32"/>
      <w:lang w:eastAsia="en-AU"/>
    </w:rPr>
  </w:style>
  <w:style w:type="paragraph" w:customStyle="1" w:styleId="SectionTitle">
    <w:name w:val="SectionTitle"/>
    <w:basedOn w:val="Normal"/>
    <w:next w:val="Normal"/>
    <w:rsid w:val="00D5355C"/>
    <w:pPr>
      <w:spacing w:after="240"/>
      <w:jc w:val="center"/>
    </w:pPr>
    <w:rPr>
      <w:b/>
      <w:color w:val="000000"/>
      <w:sz w:val="40"/>
      <w:lang w:eastAsia="en-AU"/>
    </w:rPr>
  </w:style>
  <w:style w:type="character" w:styleId="Strong">
    <w:name w:val="Strong"/>
    <w:basedOn w:val="DefaultParagraphFont"/>
    <w:uiPriority w:val="22"/>
    <w:qFormat/>
    <w:locked/>
    <w:rsid w:val="00D5355C"/>
    <w:rPr>
      <w:b/>
      <w:bCs/>
    </w:rPr>
  </w:style>
  <w:style w:type="character" w:customStyle="1" w:styleId="StrongEmphasis">
    <w:name w:val="StrongEmphasis"/>
    <w:basedOn w:val="DefaultParagraphFont"/>
    <w:rsid w:val="00D5355C"/>
    <w:rPr>
      <w:b/>
      <w:bCs/>
      <w:i/>
      <w:iCs/>
    </w:rPr>
  </w:style>
  <w:style w:type="character" w:customStyle="1" w:styleId="Subscript">
    <w:name w:val="Subscript"/>
    <w:basedOn w:val="DefaultParagraphFont"/>
    <w:uiPriority w:val="1"/>
    <w:rsid w:val="00D5355C"/>
    <w:rPr>
      <w:noProof/>
      <w:vertAlign w:val="subscript"/>
    </w:rPr>
  </w:style>
  <w:style w:type="paragraph" w:styleId="Subtitle">
    <w:name w:val="Subtitle"/>
    <w:basedOn w:val="Normal"/>
    <w:next w:val="Normal"/>
    <w:link w:val="SubtitleChar"/>
    <w:uiPriority w:val="11"/>
    <w:locked/>
    <w:rsid w:val="00D5355C"/>
    <w:pPr>
      <w:numPr>
        <w:ilvl w:val="1"/>
      </w:numPr>
      <w:spacing w:after="240"/>
      <w:jc w:val="center"/>
    </w:pPr>
    <w:rPr>
      <w:rFonts w:ascii="Times New Roman Bold" w:eastAsiaTheme="majorEastAsia" w:hAnsi="Times New Roman Bold" w:cstheme="majorBidi"/>
      <w:b/>
      <w:iCs/>
      <w:sz w:val="40"/>
      <w:szCs w:val="24"/>
      <w:lang w:eastAsia="en-AU"/>
    </w:rPr>
  </w:style>
  <w:style w:type="character" w:customStyle="1" w:styleId="SubtitleChar">
    <w:name w:val="Subtitle Char"/>
    <w:basedOn w:val="DefaultParagraphFont"/>
    <w:link w:val="Subtitle"/>
    <w:uiPriority w:val="11"/>
    <w:rsid w:val="00D5355C"/>
    <w:rPr>
      <w:rFonts w:ascii="Times New Roman Bold" w:eastAsiaTheme="majorEastAsia" w:hAnsi="Times New Roman Bold" w:cstheme="majorBidi"/>
      <w:b/>
      <w:iCs/>
      <w:sz w:val="40"/>
      <w:szCs w:val="24"/>
    </w:rPr>
  </w:style>
  <w:style w:type="character" w:customStyle="1" w:styleId="Superscript">
    <w:name w:val="Superscript"/>
    <w:basedOn w:val="DefaultParagraphFont"/>
    <w:uiPriority w:val="1"/>
    <w:rsid w:val="00D5355C"/>
    <w:rPr>
      <w:noProof/>
      <w:vertAlign w:val="superscript"/>
    </w:rPr>
  </w:style>
  <w:style w:type="character" w:customStyle="1" w:styleId="Symbol">
    <w:name w:val="Symbol"/>
    <w:basedOn w:val="DefaultParagraphFont"/>
    <w:uiPriority w:val="1"/>
    <w:rsid w:val="00D5355C"/>
    <w:rPr>
      <w:noProof/>
    </w:rPr>
  </w:style>
  <w:style w:type="table" w:customStyle="1" w:styleId="TableGrid11">
    <w:name w:val="Table Grid11"/>
    <w:basedOn w:val="TableNormal"/>
    <w:next w:val="TableGrid"/>
    <w:uiPriority w:val="59"/>
    <w:rsid w:val="00D5355C"/>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
    <w:name w:val="Table Grid21"/>
    <w:basedOn w:val="TableNormal"/>
    <w:next w:val="TableGrid"/>
    <w:uiPriority w:val="59"/>
    <w:rsid w:val="00D5355C"/>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D5355C"/>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D5355C"/>
    <w:pPr>
      <w:spacing w:after="120"/>
      <w:jc w:val="both"/>
    </w:pPr>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D535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locked/>
    <w:rsid w:val="00D5355C"/>
    <w:pPr>
      <w:tabs>
        <w:tab w:val="left" w:pos="1080"/>
        <w:tab w:val="right" w:leader="dot" w:pos="9000"/>
      </w:tabs>
      <w:spacing w:after="120"/>
      <w:ind w:left="1080" w:right="720" w:hangingChars="450" w:hanging="1080"/>
    </w:pPr>
    <w:rPr>
      <w:color w:val="000000"/>
      <w:sz w:val="22"/>
      <w:lang w:eastAsia="en-AU"/>
    </w:rPr>
  </w:style>
  <w:style w:type="paragraph" w:customStyle="1" w:styleId="TableParagraph">
    <w:name w:val="Table Paragraph"/>
    <w:basedOn w:val="Normal"/>
    <w:uiPriority w:val="1"/>
    <w:qFormat/>
    <w:rsid w:val="00D5355C"/>
    <w:pPr>
      <w:widowControl w:val="0"/>
    </w:pPr>
    <w:rPr>
      <w:color w:val="000000"/>
      <w:sz w:val="16"/>
      <w:lang w:val="en-US" w:eastAsia="en-AU"/>
    </w:rPr>
  </w:style>
  <w:style w:type="paragraph" w:customStyle="1" w:styleId="TableBullet">
    <w:name w:val="TableBullet"/>
    <w:basedOn w:val="TableText"/>
    <w:rsid w:val="00D5355C"/>
    <w:pPr>
      <w:numPr>
        <w:numId w:val="17"/>
      </w:numPr>
      <w:tabs>
        <w:tab w:val="left" w:pos="216"/>
      </w:tabs>
    </w:pPr>
    <w:rPr>
      <w:rFonts w:cs="Times New Roman"/>
    </w:rPr>
  </w:style>
  <w:style w:type="paragraph" w:customStyle="1" w:styleId="TableDash">
    <w:name w:val="TableDash"/>
    <w:basedOn w:val="TableText"/>
    <w:rsid w:val="00D5355C"/>
    <w:pPr>
      <w:numPr>
        <w:numId w:val="18"/>
      </w:numPr>
    </w:pPr>
    <w:rPr>
      <w:rFonts w:cs="Times New Roman"/>
    </w:rPr>
  </w:style>
  <w:style w:type="paragraph" w:customStyle="1" w:styleId="TableHeadingCA">
    <w:name w:val="TableHeadingCA"/>
    <w:basedOn w:val="TableHeading"/>
    <w:rsid w:val="00D5355C"/>
    <w:pPr>
      <w:jc w:val="center"/>
    </w:pPr>
    <w:rPr>
      <w:rFonts w:cs="Times New Roman"/>
    </w:rPr>
  </w:style>
  <w:style w:type="paragraph" w:customStyle="1" w:styleId="TableNumberedList">
    <w:name w:val="TableNumberedList"/>
    <w:basedOn w:val="TableText"/>
    <w:autoRedefine/>
    <w:qFormat/>
    <w:rsid w:val="00D5355C"/>
    <w:pPr>
      <w:numPr>
        <w:numId w:val="19"/>
      </w:numPr>
    </w:pPr>
    <w:rPr>
      <w:rFonts w:cs="Times New Roman"/>
    </w:rPr>
  </w:style>
  <w:style w:type="paragraph" w:customStyle="1" w:styleId="TFListNotesSpace">
    <w:name w:val="TFListNotes+Space"/>
    <w:basedOn w:val="TableText"/>
    <w:next w:val="Normal"/>
    <w:rsid w:val="00D5355C"/>
    <w:pPr>
      <w:keepNext w:val="0"/>
      <w:keepLines/>
      <w:spacing w:before="0" w:after="360"/>
      <w:ind w:left="170" w:hanging="170"/>
    </w:pPr>
    <w:rPr>
      <w:rFonts w:cs="Times New Roman"/>
      <w:sz w:val="18"/>
      <w:szCs w:val="18"/>
    </w:rPr>
  </w:style>
  <w:style w:type="paragraph" w:customStyle="1" w:styleId="TFListNotes">
    <w:name w:val="TFListNotes"/>
    <w:basedOn w:val="TFListNotesSpace"/>
    <w:rsid w:val="00D5355C"/>
    <w:pPr>
      <w:keepNext/>
      <w:spacing w:after="0"/>
    </w:pPr>
  </w:style>
  <w:style w:type="paragraph" w:customStyle="1" w:styleId="TFAbbrevs">
    <w:name w:val="TFAbbrevs"/>
    <w:basedOn w:val="TFListNotes"/>
    <w:rsid w:val="00D5355C"/>
    <w:pPr>
      <w:ind w:left="0" w:firstLine="0"/>
    </w:pPr>
  </w:style>
  <w:style w:type="paragraph" w:customStyle="1" w:styleId="TFAbbrevsSpace">
    <w:name w:val="TFAbbrevs+Space"/>
    <w:basedOn w:val="TFAbbrevs"/>
    <w:next w:val="Normal"/>
    <w:rsid w:val="00D5355C"/>
    <w:pPr>
      <w:spacing w:after="360"/>
    </w:pPr>
  </w:style>
  <w:style w:type="paragraph" w:customStyle="1" w:styleId="TFIHolder">
    <w:name w:val="TFIHolder"/>
    <w:basedOn w:val="TFAbbrevs"/>
    <w:qFormat/>
    <w:rsid w:val="00D5355C"/>
    <w:rPr>
      <w:sz w:val="12"/>
    </w:rPr>
  </w:style>
  <w:style w:type="paragraph" w:customStyle="1" w:styleId="TFIHolderSpace">
    <w:name w:val="TFIHolder+Space"/>
    <w:basedOn w:val="TFIHolder"/>
    <w:qFormat/>
    <w:rsid w:val="00D5355C"/>
    <w:pPr>
      <w:spacing w:after="240"/>
    </w:pPr>
  </w:style>
  <w:style w:type="paragraph" w:customStyle="1" w:styleId="TFNoteSourceSpace">
    <w:name w:val="TFNoteSource+Space"/>
    <w:basedOn w:val="TFListNotesSpace"/>
    <w:next w:val="Normal"/>
    <w:rsid w:val="00D5355C"/>
    <w:pPr>
      <w:ind w:left="624" w:hanging="624"/>
    </w:pPr>
  </w:style>
  <w:style w:type="paragraph" w:customStyle="1" w:styleId="TFNoteSource">
    <w:name w:val="TFNoteSource"/>
    <w:basedOn w:val="TFNoteSourceSpace"/>
    <w:rsid w:val="00D5355C"/>
    <w:pPr>
      <w:spacing w:after="0"/>
    </w:pPr>
  </w:style>
  <w:style w:type="paragraph" w:styleId="Title">
    <w:name w:val="Title"/>
    <w:basedOn w:val="Normal"/>
    <w:next w:val="Normal"/>
    <w:link w:val="TitleChar"/>
    <w:uiPriority w:val="10"/>
    <w:locked/>
    <w:rsid w:val="00D5355C"/>
    <w:pPr>
      <w:spacing w:after="300"/>
      <w:contextualSpacing/>
      <w:jc w:val="center"/>
    </w:pPr>
    <w:rPr>
      <w:rFonts w:ascii="Times New Roman Bold" w:eastAsiaTheme="majorEastAsia" w:hAnsi="Times New Roman Bold" w:cstheme="majorBidi"/>
      <w:b/>
      <w:spacing w:val="5"/>
      <w:kern w:val="28"/>
      <w:sz w:val="48"/>
      <w:szCs w:val="52"/>
      <w:lang w:eastAsia="en-AU"/>
    </w:rPr>
  </w:style>
  <w:style w:type="character" w:customStyle="1" w:styleId="TitleChar">
    <w:name w:val="Title Char"/>
    <w:basedOn w:val="DefaultParagraphFont"/>
    <w:link w:val="Title"/>
    <w:uiPriority w:val="10"/>
    <w:rsid w:val="00D5355C"/>
    <w:rPr>
      <w:rFonts w:ascii="Times New Roman Bold" w:eastAsiaTheme="majorEastAsia" w:hAnsi="Times New Roman Bold" w:cstheme="majorBidi"/>
      <w:b/>
      <w:spacing w:val="5"/>
      <w:kern w:val="28"/>
      <w:sz w:val="48"/>
      <w:szCs w:val="52"/>
    </w:rPr>
  </w:style>
  <w:style w:type="paragraph" w:styleId="TOCHeading">
    <w:name w:val="TOC Heading"/>
    <w:basedOn w:val="Heading1"/>
    <w:next w:val="Normal"/>
    <w:uiPriority w:val="39"/>
    <w:unhideWhenUsed/>
    <w:qFormat/>
    <w:locked/>
    <w:rsid w:val="007C65B4"/>
    <w:pPr>
      <w:keepLines/>
      <w:pageBreakBefore/>
      <w:spacing w:before="120" w:after="240" w:line="276" w:lineRule="auto"/>
      <w:ind w:hanging="720"/>
      <w:outlineLvl w:val="9"/>
    </w:pPr>
    <w:rPr>
      <w:caps/>
      <w:kern w:val="32"/>
      <w:szCs w:val="28"/>
      <w:lang w:eastAsia="en-AU"/>
    </w:rPr>
  </w:style>
  <w:style w:type="paragraph" w:customStyle="1" w:styleId="xl101">
    <w:name w:val="xl101"/>
    <w:basedOn w:val="Normal"/>
    <w:rsid w:val="00D5355C"/>
    <w:pPr>
      <w:pBdr>
        <w:top w:val="single" w:sz="8" w:space="0" w:color="auto"/>
        <w:bottom w:val="single" w:sz="8" w:space="0" w:color="auto"/>
        <w:right w:val="single" w:sz="4" w:space="0" w:color="auto"/>
      </w:pBdr>
      <w:shd w:val="clear" w:color="000000" w:fill="FF9900"/>
      <w:spacing w:before="100" w:beforeAutospacing="1" w:after="100" w:afterAutospacing="1"/>
      <w:jc w:val="center"/>
    </w:pPr>
    <w:rPr>
      <w:rFonts w:eastAsia="Arial Unicode MS"/>
      <w:color w:val="000000"/>
      <w:sz w:val="16"/>
      <w:szCs w:val="16"/>
      <w:lang w:eastAsia="en-AU"/>
    </w:rPr>
  </w:style>
  <w:style w:type="paragraph" w:customStyle="1" w:styleId="xl102">
    <w:name w:val="xl102"/>
    <w:basedOn w:val="Normal"/>
    <w:rsid w:val="00D5355C"/>
    <w:pPr>
      <w:pBdr>
        <w:top w:val="single" w:sz="8" w:space="0" w:color="auto"/>
        <w:bottom w:val="single" w:sz="8" w:space="0" w:color="auto"/>
        <w:right w:val="single" w:sz="4" w:space="0" w:color="auto"/>
      </w:pBdr>
      <w:shd w:val="clear" w:color="000000" w:fill="FFCC00"/>
      <w:spacing w:before="100" w:beforeAutospacing="1" w:after="100" w:afterAutospacing="1"/>
      <w:jc w:val="center"/>
    </w:pPr>
    <w:rPr>
      <w:rFonts w:eastAsia="Arial Unicode MS"/>
      <w:color w:val="000000"/>
      <w:sz w:val="16"/>
      <w:szCs w:val="16"/>
      <w:lang w:eastAsia="en-AU"/>
    </w:rPr>
  </w:style>
  <w:style w:type="paragraph" w:customStyle="1" w:styleId="xl103">
    <w:name w:val="xl103"/>
    <w:basedOn w:val="Normal"/>
    <w:rsid w:val="00D5355C"/>
    <w:pPr>
      <w:pBdr>
        <w:top w:val="single" w:sz="8" w:space="0" w:color="auto"/>
        <w:bottom w:val="single" w:sz="8" w:space="0" w:color="auto"/>
        <w:right w:val="single" w:sz="4" w:space="0" w:color="auto"/>
      </w:pBdr>
      <w:shd w:val="clear" w:color="000000" w:fill="C0C0C0"/>
      <w:spacing w:before="100" w:beforeAutospacing="1" w:after="100" w:afterAutospacing="1"/>
      <w:jc w:val="center"/>
    </w:pPr>
    <w:rPr>
      <w:rFonts w:eastAsia="Arial Unicode MS"/>
      <w:color w:val="000000"/>
      <w:sz w:val="16"/>
      <w:szCs w:val="16"/>
      <w:lang w:eastAsia="en-AU"/>
    </w:rPr>
  </w:style>
  <w:style w:type="paragraph" w:customStyle="1" w:styleId="xl104">
    <w:name w:val="xl104"/>
    <w:basedOn w:val="Normal"/>
    <w:rsid w:val="00D5355C"/>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eastAsia="Arial Unicode MS"/>
      <w:color w:val="000000"/>
      <w:sz w:val="16"/>
      <w:szCs w:val="16"/>
      <w:lang w:eastAsia="en-AU"/>
    </w:rPr>
  </w:style>
  <w:style w:type="paragraph" w:customStyle="1" w:styleId="xl105">
    <w:name w:val="xl105"/>
    <w:basedOn w:val="Normal"/>
    <w:rsid w:val="00D5355C"/>
    <w:pPr>
      <w:pBdr>
        <w:bottom w:val="single" w:sz="8" w:space="0" w:color="auto"/>
        <w:right w:val="single" w:sz="4" w:space="0" w:color="auto"/>
      </w:pBdr>
      <w:shd w:val="clear" w:color="000000" w:fill="FFCC00"/>
      <w:spacing w:before="100" w:beforeAutospacing="1" w:after="100" w:afterAutospacing="1"/>
      <w:jc w:val="center"/>
    </w:pPr>
    <w:rPr>
      <w:rFonts w:eastAsia="Arial Unicode MS"/>
      <w:b/>
      <w:bCs/>
      <w:color w:val="000000"/>
      <w:sz w:val="16"/>
      <w:szCs w:val="16"/>
      <w:lang w:eastAsia="en-AU"/>
    </w:rPr>
  </w:style>
  <w:style w:type="paragraph" w:customStyle="1" w:styleId="xl106">
    <w:name w:val="xl106"/>
    <w:basedOn w:val="Normal"/>
    <w:rsid w:val="00D5355C"/>
    <w:pPr>
      <w:pBdr>
        <w:bottom w:val="single" w:sz="8" w:space="0" w:color="auto"/>
        <w:right w:val="single" w:sz="4"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107">
    <w:name w:val="xl107"/>
    <w:basedOn w:val="Normal"/>
    <w:rsid w:val="00D5355C"/>
    <w:pPr>
      <w:pBdr>
        <w:bottom w:val="single" w:sz="8" w:space="0" w:color="auto"/>
        <w:right w:val="single" w:sz="8"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108">
    <w:name w:val="xl108"/>
    <w:basedOn w:val="Normal"/>
    <w:rsid w:val="00D5355C"/>
    <w:pPr>
      <w:pBdr>
        <w:top w:val="single" w:sz="8" w:space="0" w:color="auto"/>
        <w:left w:val="single" w:sz="8" w:space="0" w:color="auto"/>
        <w:right w:val="single" w:sz="4"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109">
    <w:name w:val="xl109"/>
    <w:basedOn w:val="Normal"/>
    <w:rsid w:val="00D5355C"/>
    <w:pPr>
      <w:pBdr>
        <w:top w:val="single" w:sz="8" w:space="0" w:color="auto"/>
        <w:right w:val="single" w:sz="8"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110">
    <w:name w:val="xl110"/>
    <w:basedOn w:val="Normal"/>
    <w:rsid w:val="00D5355C"/>
    <w:pPr>
      <w:pBdr>
        <w:left w:val="single" w:sz="8" w:space="0" w:color="auto"/>
        <w:right w:val="single" w:sz="4"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111">
    <w:name w:val="xl111"/>
    <w:basedOn w:val="Normal"/>
    <w:rsid w:val="00D5355C"/>
    <w:pPr>
      <w:pBdr>
        <w:left w:val="single" w:sz="8" w:space="0" w:color="auto"/>
        <w:bottom w:val="single" w:sz="4" w:space="0" w:color="auto"/>
        <w:right w:val="single" w:sz="4"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112">
    <w:name w:val="xl112"/>
    <w:basedOn w:val="Normal"/>
    <w:rsid w:val="00D5355C"/>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113">
    <w:name w:val="xl113"/>
    <w:basedOn w:val="Normal"/>
    <w:rsid w:val="00D5355C"/>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114">
    <w:name w:val="xl114"/>
    <w:basedOn w:val="Normal"/>
    <w:rsid w:val="00D5355C"/>
    <w:pPr>
      <w:pBdr>
        <w:top w:val="single" w:sz="8" w:space="0" w:color="auto"/>
        <w:bottom w:val="single" w:sz="4"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115">
    <w:name w:val="xl115"/>
    <w:basedOn w:val="Normal"/>
    <w:rsid w:val="00D5355C"/>
    <w:pPr>
      <w:pBdr>
        <w:top w:val="single" w:sz="8" w:space="0" w:color="auto"/>
        <w:left w:val="single" w:sz="4" w:space="0" w:color="auto"/>
        <w:bottom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116">
    <w:name w:val="xl116"/>
    <w:basedOn w:val="Normal"/>
    <w:rsid w:val="00D5355C"/>
    <w:pPr>
      <w:pBdr>
        <w:top w:val="single" w:sz="8" w:space="0" w:color="auto"/>
        <w:bottom w:val="single" w:sz="4"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117">
    <w:name w:val="xl117"/>
    <w:basedOn w:val="Normal"/>
    <w:rsid w:val="00D5355C"/>
    <w:pPr>
      <w:pBdr>
        <w:top w:val="single" w:sz="8" w:space="0" w:color="auto"/>
        <w:left w:val="single" w:sz="4" w:space="0" w:color="auto"/>
        <w:bottom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118">
    <w:name w:val="xl118"/>
    <w:basedOn w:val="Normal"/>
    <w:rsid w:val="00D5355C"/>
    <w:pPr>
      <w:pBdr>
        <w:bottom w:val="single" w:sz="8" w:space="0" w:color="FFFFFF"/>
      </w:pBdr>
      <w:shd w:val="clear" w:color="000000" w:fill="948B54"/>
      <w:spacing w:before="100" w:beforeAutospacing="1" w:after="100" w:afterAutospacing="1"/>
      <w:jc w:val="center"/>
    </w:pPr>
    <w:rPr>
      <w:b/>
      <w:bCs/>
      <w:color w:val="FFFFFF"/>
      <w:sz w:val="16"/>
      <w:szCs w:val="16"/>
      <w:lang w:eastAsia="en-AU"/>
    </w:rPr>
  </w:style>
  <w:style w:type="paragraph" w:customStyle="1" w:styleId="xl119">
    <w:name w:val="xl119"/>
    <w:basedOn w:val="Normal"/>
    <w:rsid w:val="00D5355C"/>
    <w:pPr>
      <w:pBdr>
        <w:bottom w:val="single" w:sz="8" w:space="0" w:color="FFFFFF"/>
        <w:right w:val="single" w:sz="8" w:space="0" w:color="FFFFFF"/>
      </w:pBdr>
      <w:shd w:val="clear" w:color="000000" w:fill="948B54"/>
      <w:spacing w:before="100" w:beforeAutospacing="1" w:after="100" w:afterAutospacing="1"/>
      <w:jc w:val="center"/>
    </w:pPr>
    <w:rPr>
      <w:b/>
      <w:bCs/>
      <w:color w:val="FFFFFF"/>
      <w:sz w:val="16"/>
      <w:szCs w:val="16"/>
      <w:lang w:eastAsia="en-AU"/>
    </w:rPr>
  </w:style>
  <w:style w:type="paragraph" w:customStyle="1" w:styleId="xl120">
    <w:name w:val="xl120"/>
    <w:basedOn w:val="Normal"/>
    <w:rsid w:val="00D5355C"/>
    <w:pPr>
      <w:pBdr>
        <w:top w:val="single" w:sz="4" w:space="0" w:color="FFFFFF"/>
        <w:left w:val="single" w:sz="4" w:space="0" w:color="FFFFFF"/>
        <w:bottom w:val="single" w:sz="4" w:space="0" w:color="FFFFFF"/>
      </w:pBdr>
      <w:shd w:val="clear" w:color="000000" w:fill="948B54"/>
      <w:spacing w:before="100" w:beforeAutospacing="1" w:after="100" w:afterAutospacing="1"/>
    </w:pPr>
    <w:rPr>
      <w:color w:val="FFFFFF"/>
      <w:sz w:val="16"/>
      <w:szCs w:val="16"/>
      <w:lang w:eastAsia="en-AU"/>
    </w:rPr>
  </w:style>
  <w:style w:type="paragraph" w:customStyle="1" w:styleId="xl121">
    <w:name w:val="xl121"/>
    <w:basedOn w:val="Normal"/>
    <w:rsid w:val="00D5355C"/>
    <w:pPr>
      <w:pBdr>
        <w:top w:val="single" w:sz="4" w:space="0" w:color="FFFFFF"/>
        <w:bottom w:val="single" w:sz="4" w:space="0" w:color="FFFFFF"/>
        <w:right w:val="single" w:sz="8" w:space="0" w:color="FFFFFF"/>
      </w:pBdr>
      <w:shd w:val="clear" w:color="000000" w:fill="948B54"/>
      <w:spacing w:before="100" w:beforeAutospacing="1" w:after="100" w:afterAutospacing="1"/>
    </w:pPr>
    <w:rPr>
      <w:color w:val="FFFFFF"/>
      <w:sz w:val="16"/>
      <w:szCs w:val="16"/>
      <w:lang w:eastAsia="en-AU"/>
    </w:rPr>
  </w:style>
  <w:style w:type="paragraph" w:customStyle="1" w:styleId="xl122">
    <w:name w:val="xl122"/>
    <w:basedOn w:val="Normal"/>
    <w:rsid w:val="00D5355C"/>
    <w:pPr>
      <w:pBdr>
        <w:left w:val="single" w:sz="8" w:space="0" w:color="FFFFFF"/>
        <w:right w:val="single" w:sz="4" w:space="0" w:color="FFFFFF"/>
      </w:pBdr>
      <w:shd w:val="clear" w:color="000000" w:fill="948B54"/>
      <w:spacing w:before="100" w:beforeAutospacing="1" w:after="100" w:afterAutospacing="1"/>
      <w:jc w:val="center"/>
      <w:textAlignment w:val="center"/>
    </w:pPr>
    <w:rPr>
      <w:b/>
      <w:bCs/>
      <w:color w:val="FFFFFF"/>
      <w:sz w:val="16"/>
      <w:szCs w:val="16"/>
      <w:lang w:eastAsia="en-AU"/>
    </w:rPr>
  </w:style>
  <w:style w:type="paragraph" w:customStyle="1" w:styleId="xl123">
    <w:name w:val="xl123"/>
    <w:basedOn w:val="Normal"/>
    <w:rsid w:val="00D5355C"/>
    <w:pPr>
      <w:pBdr>
        <w:top w:val="single" w:sz="4" w:space="0" w:color="FFFFFF"/>
        <w:left w:val="single" w:sz="4" w:space="0" w:color="FFFFFF"/>
        <w:bottom w:val="single" w:sz="4" w:space="0" w:color="FFFFFF"/>
      </w:pBdr>
      <w:shd w:val="clear" w:color="000000" w:fill="948B54"/>
      <w:spacing w:before="100" w:beforeAutospacing="1" w:after="100" w:afterAutospacing="1"/>
      <w:textAlignment w:val="center"/>
    </w:pPr>
    <w:rPr>
      <w:color w:val="FFFFFF"/>
      <w:sz w:val="16"/>
      <w:szCs w:val="16"/>
      <w:lang w:eastAsia="en-AU"/>
    </w:rPr>
  </w:style>
  <w:style w:type="paragraph" w:customStyle="1" w:styleId="xl124">
    <w:name w:val="xl124"/>
    <w:basedOn w:val="Normal"/>
    <w:rsid w:val="00D5355C"/>
    <w:pPr>
      <w:pBdr>
        <w:top w:val="single" w:sz="4" w:space="0" w:color="FFFFFF"/>
        <w:bottom w:val="single" w:sz="4" w:space="0" w:color="FFFFFF"/>
        <w:right w:val="single" w:sz="8" w:space="0" w:color="FFFFFF"/>
      </w:pBdr>
      <w:shd w:val="clear" w:color="000000" w:fill="948B54"/>
      <w:spacing w:before="100" w:beforeAutospacing="1" w:after="100" w:afterAutospacing="1"/>
      <w:textAlignment w:val="center"/>
    </w:pPr>
    <w:rPr>
      <w:color w:val="FFFFFF"/>
      <w:sz w:val="16"/>
      <w:szCs w:val="16"/>
      <w:lang w:eastAsia="en-AU"/>
    </w:rPr>
  </w:style>
  <w:style w:type="paragraph" w:customStyle="1" w:styleId="xl125">
    <w:name w:val="xl125"/>
    <w:basedOn w:val="Normal"/>
    <w:rsid w:val="00D5355C"/>
    <w:pPr>
      <w:pBdr>
        <w:top w:val="single" w:sz="4" w:space="0" w:color="FFFFFF"/>
        <w:bottom w:val="single" w:sz="4" w:space="0" w:color="FFFFFF"/>
        <w:right w:val="single" w:sz="4" w:space="0" w:color="FFFFFF"/>
      </w:pBdr>
      <w:shd w:val="clear" w:color="000000" w:fill="DBE5F1"/>
      <w:spacing w:before="100" w:beforeAutospacing="1" w:after="100" w:afterAutospacing="1"/>
      <w:jc w:val="right"/>
    </w:pPr>
    <w:rPr>
      <w:color w:val="000000"/>
      <w:sz w:val="16"/>
      <w:szCs w:val="16"/>
      <w:lang w:eastAsia="en-AU"/>
    </w:rPr>
  </w:style>
  <w:style w:type="paragraph" w:customStyle="1" w:styleId="xl126">
    <w:name w:val="xl126"/>
    <w:basedOn w:val="Normal"/>
    <w:rsid w:val="00D5355C"/>
    <w:pPr>
      <w:pBdr>
        <w:top w:val="single" w:sz="4" w:space="0" w:color="FFFFFF"/>
        <w:left w:val="single" w:sz="4" w:space="0" w:color="FFFFFF"/>
        <w:bottom w:val="single" w:sz="4" w:space="0" w:color="FFFFFF"/>
        <w:right w:val="single" w:sz="4" w:space="0" w:color="FFFFFF"/>
      </w:pBdr>
      <w:shd w:val="clear" w:color="000000" w:fill="DBE5F1"/>
      <w:spacing w:before="100" w:beforeAutospacing="1" w:after="100" w:afterAutospacing="1"/>
      <w:jc w:val="right"/>
    </w:pPr>
    <w:rPr>
      <w:color w:val="000000"/>
      <w:sz w:val="16"/>
      <w:szCs w:val="16"/>
      <w:lang w:eastAsia="en-AU"/>
    </w:rPr>
  </w:style>
  <w:style w:type="paragraph" w:customStyle="1" w:styleId="xl127">
    <w:name w:val="xl127"/>
    <w:basedOn w:val="Normal"/>
    <w:rsid w:val="00D5355C"/>
    <w:pPr>
      <w:pBdr>
        <w:top w:val="single" w:sz="4" w:space="0" w:color="FFFFFF"/>
        <w:left w:val="single" w:sz="4" w:space="0" w:color="FFFFFF"/>
        <w:bottom w:val="single" w:sz="4" w:space="0" w:color="FFFFFF"/>
        <w:right w:val="single" w:sz="4" w:space="0" w:color="FFFFFF"/>
      </w:pBdr>
      <w:shd w:val="clear" w:color="000000" w:fill="EAF1DD"/>
      <w:spacing w:before="100" w:beforeAutospacing="1" w:after="100" w:afterAutospacing="1"/>
      <w:jc w:val="right"/>
    </w:pPr>
    <w:rPr>
      <w:color w:val="000000"/>
      <w:sz w:val="16"/>
      <w:szCs w:val="16"/>
      <w:lang w:eastAsia="en-AU"/>
    </w:rPr>
  </w:style>
  <w:style w:type="paragraph" w:customStyle="1" w:styleId="xl128">
    <w:name w:val="xl128"/>
    <w:basedOn w:val="Normal"/>
    <w:rsid w:val="00D5355C"/>
    <w:pPr>
      <w:pBdr>
        <w:top w:val="single" w:sz="4" w:space="0" w:color="FFFFFF"/>
        <w:left w:val="single" w:sz="4" w:space="0" w:color="FFFFFF"/>
        <w:bottom w:val="single" w:sz="4" w:space="0" w:color="FFFFFF"/>
        <w:right w:val="single" w:sz="4" w:space="0" w:color="FFFFFF"/>
      </w:pBdr>
      <w:shd w:val="clear" w:color="000000" w:fill="E5E0EC"/>
      <w:spacing w:before="100" w:beforeAutospacing="1" w:after="100" w:afterAutospacing="1"/>
      <w:jc w:val="right"/>
    </w:pPr>
    <w:rPr>
      <w:color w:val="000000"/>
      <w:sz w:val="16"/>
      <w:szCs w:val="16"/>
      <w:lang w:eastAsia="en-AU"/>
    </w:rPr>
  </w:style>
  <w:style w:type="paragraph" w:customStyle="1" w:styleId="xl129">
    <w:name w:val="xl129"/>
    <w:basedOn w:val="Normal"/>
    <w:rsid w:val="00D5355C"/>
    <w:pPr>
      <w:pBdr>
        <w:top w:val="single" w:sz="4" w:space="0" w:color="FFFFFF"/>
        <w:left w:val="single" w:sz="4" w:space="0" w:color="FFFFFF"/>
        <w:bottom w:val="single" w:sz="4" w:space="0" w:color="FFFFFF"/>
        <w:right w:val="single" w:sz="4" w:space="0" w:color="FFFFFF"/>
      </w:pBdr>
      <w:shd w:val="clear" w:color="000000" w:fill="DBEEF3"/>
      <w:spacing w:before="100" w:beforeAutospacing="1" w:after="100" w:afterAutospacing="1"/>
      <w:jc w:val="right"/>
    </w:pPr>
    <w:rPr>
      <w:color w:val="000000"/>
      <w:sz w:val="16"/>
      <w:szCs w:val="16"/>
      <w:lang w:eastAsia="en-AU"/>
    </w:rPr>
  </w:style>
  <w:style w:type="paragraph" w:customStyle="1" w:styleId="xl130">
    <w:name w:val="xl130"/>
    <w:basedOn w:val="Normal"/>
    <w:rsid w:val="00D5355C"/>
    <w:pPr>
      <w:pBdr>
        <w:top w:val="single" w:sz="4" w:space="0" w:color="FFFFFF"/>
        <w:left w:val="single" w:sz="4" w:space="0" w:color="FFFFFF"/>
        <w:bottom w:val="single" w:sz="4" w:space="0" w:color="FFFFFF"/>
        <w:right w:val="single" w:sz="4" w:space="0" w:color="FFFFFF"/>
      </w:pBdr>
      <w:shd w:val="clear" w:color="000000" w:fill="FDE9D9"/>
      <w:spacing w:before="100" w:beforeAutospacing="1" w:after="100" w:afterAutospacing="1"/>
      <w:jc w:val="right"/>
    </w:pPr>
    <w:rPr>
      <w:color w:val="000000"/>
      <w:sz w:val="16"/>
      <w:szCs w:val="16"/>
      <w:lang w:eastAsia="en-AU"/>
    </w:rPr>
  </w:style>
  <w:style w:type="paragraph" w:customStyle="1" w:styleId="xl131">
    <w:name w:val="xl131"/>
    <w:basedOn w:val="Normal"/>
    <w:rsid w:val="00D5355C"/>
    <w:pPr>
      <w:pBdr>
        <w:top w:val="single" w:sz="4" w:space="0" w:color="FFFFFF"/>
        <w:left w:val="single" w:sz="4" w:space="0" w:color="FFFFFF"/>
        <w:bottom w:val="single" w:sz="4" w:space="0" w:color="FFFFFF"/>
        <w:right w:val="single" w:sz="4"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32">
    <w:name w:val="xl132"/>
    <w:basedOn w:val="Normal"/>
    <w:rsid w:val="00D5355C"/>
    <w:pPr>
      <w:pBdr>
        <w:bottom w:val="single" w:sz="4" w:space="0" w:color="FFFFFF"/>
        <w:right w:val="single" w:sz="4" w:space="0" w:color="FFFFFF"/>
      </w:pBdr>
      <w:shd w:val="clear" w:color="000000" w:fill="DBE5F1"/>
      <w:spacing w:before="100" w:beforeAutospacing="1" w:after="100" w:afterAutospacing="1"/>
      <w:jc w:val="right"/>
    </w:pPr>
    <w:rPr>
      <w:color w:val="000000"/>
      <w:sz w:val="16"/>
      <w:szCs w:val="16"/>
      <w:lang w:eastAsia="en-AU"/>
    </w:rPr>
  </w:style>
  <w:style w:type="paragraph" w:customStyle="1" w:styleId="xl133">
    <w:name w:val="xl133"/>
    <w:basedOn w:val="Normal"/>
    <w:rsid w:val="00D5355C"/>
    <w:pPr>
      <w:pBdr>
        <w:left w:val="single" w:sz="4" w:space="0" w:color="FFFFFF"/>
        <w:bottom w:val="single" w:sz="4" w:space="0" w:color="FFFFFF"/>
        <w:right w:val="single" w:sz="4" w:space="0" w:color="FFFFFF"/>
      </w:pBdr>
      <w:shd w:val="clear" w:color="000000" w:fill="DBE5F1"/>
      <w:spacing w:before="100" w:beforeAutospacing="1" w:after="100" w:afterAutospacing="1"/>
      <w:jc w:val="right"/>
    </w:pPr>
    <w:rPr>
      <w:color w:val="000000"/>
      <w:sz w:val="16"/>
      <w:szCs w:val="16"/>
      <w:lang w:eastAsia="en-AU"/>
    </w:rPr>
  </w:style>
  <w:style w:type="paragraph" w:customStyle="1" w:styleId="xl134">
    <w:name w:val="xl134"/>
    <w:basedOn w:val="Normal"/>
    <w:rsid w:val="00D5355C"/>
    <w:pPr>
      <w:pBdr>
        <w:left w:val="single" w:sz="4" w:space="0" w:color="FFFFFF"/>
        <w:bottom w:val="single" w:sz="4" w:space="0" w:color="FFFFFF"/>
        <w:right w:val="single" w:sz="4" w:space="0" w:color="FFFFFF"/>
      </w:pBdr>
      <w:shd w:val="clear" w:color="000000" w:fill="EAF1DD"/>
      <w:spacing w:before="100" w:beforeAutospacing="1" w:after="100" w:afterAutospacing="1"/>
      <w:jc w:val="right"/>
    </w:pPr>
    <w:rPr>
      <w:color w:val="000000"/>
      <w:sz w:val="16"/>
      <w:szCs w:val="16"/>
      <w:lang w:eastAsia="en-AU"/>
    </w:rPr>
  </w:style>
  <w:style w:type="paragraph" w:customStyle="1" w:styleId="xl135">
    <w:name w:val="xl135"/>
    <w:basedOn w:val="Normal"/>
    <w:rsid w:val="00D5355C"/>
    <w:pPr>
      <w:pBdr>
        <w:left w:val="single" w:sz="4" w:space="0" w:color="FFFFFF"/>
        <w:bottom w:val="single" w:sz="4" w:space="0" w:color="FFFFFF"/>
        <w:right w:val="single" w:sz="4" w:space="0" w:color="FFFFFF"/>
      </w:pBdr>
      <w:shd w:val="clear" w:color="000000" w:fill="E5E0EC"/>
      <w:spacing w:before="100" w:beforeAutospacing="1" w:after="100" w:afterAutospacing="1"/>
      <w:jc w:val="right"/>
    </w:pPr>
    <w:rPr>
      <w:color w:val="000000"/>
      <w:sz w:val="16"/>
      <w:szCs w:val="16"/>
      <w:lang w:eastAsia="en-AU"/>
    </w:rPr>
  </w:style>
  <w:style w:type="paragraph" w:customStyle="1" w:styleId="xl136">
    <w:name w:val="xl136"/>
    <w:basedOn w:val="Normal"/>
    <w:rsid w:val="00D5355C"/>
    <w:pPr>
      <w:pBdr>
        <w:left w:val="single" w:sz="4" w:space="0" w:color="FFFFFF"/>
        <w:bottom w:val="single" w:sz="4" w:space="0" w:color="FFFFFF"/>
        <w:right w:val="single" w:sz="4" w:space="0" w:color="FFFFFF"/>
      </w:pBdr>
      <w:shd w:val="clear" w:color="000000" w:fill="DBEEF3"/>
      <w:spacing w:before="100" w:beforeAutospacing="1" w:after="100" w:afterAutospacing="1"/>
      <w:jc w:val="right"/>
    </w:pPr>
    <w:rPr>
      <w:color w:val="000000"/>
      <w:sz w:val="16"/>
      <w:szCs w:val="16"/>
      <w:lang w:eastAsia="en-AU"/>
    </w:rPr>
  </w:style>
  <w:style w:type="paragraph" w:customStyle="1" w:styleId="xl137">
    <w:name w:val="xl137"/>
    <w:basedOn w:val="Normal"/>
    <w:rsid w:val="00D5355C"/>
    <w:pPr>
      <w:pBdr>
        <w:left w:val="single" w:sz="4" w:space="0" w:color="FFFFFF"/>
        <w:bottom w:val="single" w:sz="4" w:space="0" w:color="FFFFFF"/>
        <w:right w:val="single" w:sz="4" w:space="0" w:color="FFFFFF"/>
      </w:pBdr>
      <w:shd w:val="clear" w:color="000000" w:fill="FDE9D9"/>
      <w:spacing w:before="100" w:beforeAutospacing="1" w:after="100" w:afterAutospacing="1"/>
      <w:jc w:val="right"/>
    </w:pPr>
    <w:rPr>
      <w:color w:val="000000"/>
      <w:sz w:val="16"/>
      <w:szCs w:val="16"/>
      <w:lang w:eastAsia="en-AU"/>
    </w:rPr>
  </w:style>
  <w:style w:type="paragraph" w:customStyle="1" w:styleId="xl138">
    <w:name w:val="xl138"/>
    <w:basedOn w:val="Normal"/>
    <w:rsid w:val="00D5355C"/>
    <w:pPr>
      <w:pBdr>
        <w:left w:val="single" w:sz="4" w:space="0" w:color="FFFFFF"/>
        <w:bottom w:val="single" w:sz="4" w:space="0" w:color="FFFFFF"/>
        <w:right w:val="single" w:sz="4"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39">
    <w:name w:val="xl139"/>
    <w:basedOn w:val="Normal"/>
    <w:rsid w:val="00D5355C"/>
    <w:pPr>
      <w:pBdr>
        <w:left w:val="single" w:sz="4" w:space="0" w:color="FFFFFF"/>
        <w:bottom w:val="single" w:sz="4"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40">
    <w:name w:val="xl140"/>
    <w:basedOn w:val="Normal"/>
    <w:rsid w:val="00D5355C"/>
    <w:pPr>
      <w:pBdr>
        <w:left w:val="single" w:sz="4" w:space="0" w:color="FFFFFF"/>
        <w:bottom w:val="single" w:sz="4" w:space="0" w:color="FFFFFF"/>
        <w:right w:val="single" w:sz="8"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41">
    <w:name w:val="xl141"/>
    <w:basedOn w:val="Normal"/>
    <w:rsid w:val="00D5355C"/>
    <w:pPr>
      <w:pBdr>
        <w:top w:val="single" w:sz="4" w:space="0" w:color="FFFFFF"/>
        <w:left w:val="single" w:sz="4" w:space="0" w:color="FFFFFF"/>
        <w:bottom w:val="single" w:sz="4" w:space="0" w:color="FFFFFF"/>
        <w:right w:val="single" w:sz="8"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42">
    <w:name w:val="xl142"/>
    <w:basedOn w:val="Normal"/>
    <w:rsid w:val="00D5355C"/>
    <w:pPr>
      <w:pBdr>
        <w:top w:val="single" w:sz="4" w:space="0" w:color="FFFFFF"/>
        <w:right w:val="single" w:sz="4" w:space="0" w:color="FFFFFF"/>
      </w:pBdr>
      <w:shd w:val="clear" w:color="000000" w:fill="DBE5F1"/>
      <w:spacing w:before="100" w:beforeAutospacing="1" w:after="100" w:afterAutospacing="1"/>
      <w:jc w:val="right"/>
    </w:pPr>
    <w:rPr>
      <w:color w:val="000000"/>
      <w:sz w:val="16"/>
      <w:szCs w:val="16"/>
      <w:lang w:eastAsia="en-AU"/>
    </w:rPr>
  </w:style>
  <w:style w:type="paragraph" w:customStyle="1" w:styleId="xl143">
    <w:name w:val="xl143"/>
    <w:basedOn w:val="Normal"/>
    <w:rsid w:val="00D5355C"/>
    <w:pPr>
      <w:pBdr>
        <w:top w:val="single" w:sz="4" w:space="0" w:color="FFFFFF"/>
        <w:left w:val="single" w:sz="4" w:space="0" w:color="FFFFFF"/>
        <w:right w:val="single" w:sz="4" w:space="0" w:color="FFFFFF"/>
      </w:pBdr>
      <w:shd w:val="clear" w:color="000000" w:fill="DBE5F1"/>
      <w:spacing w:before="100" w:beforeAutospacing="1" w:after="100" w:afterAutospacing="1"/>
      <w:jc w:val="right"/>
    </w:pPr>
    <w:rPr>
      <w:color w:val="000000"/>
      <w:sz w:val="16"/>
      <w:szCs w:val="16"/>
      <w:lang w:eastAsia="en-AU"/>
    </w:rPr>
  </w:style>
  <w:style w:type="paragraph" w:customStyle="1" w:styleId="xl144">
    <w:name w:val="xl144"/>
    <w:basedOn w:val="Normal"/>
    <w:rsid w:val="00D5355C"/>
    <w:pPr>
      <w:pBdr>
        <w:top w:val="single" w:sz="4" w:space="0" w:color="FFFFFF"/>
        <w:left w:val="single" w:sz="4" w:space="0" w:color="FFFFFF"/>
        <w:right w:val="single" w:sz="4" w:space="0" w:color="FFFFFF"/>
      </w:pBdr>
      <w:shd w:val="clear" w:color="000000" w:fill="EAF1DD"/>
      <w:spacing w:before="100" w:beforeAutospacing="1" w:after="100" w:afterAutospacing="1"/>
      <w:jc w:val="right"/>
    </w:pPr>
    <w:rPr>
      <w:color w:val="000000"/>
      <w:sz w:val="16"/>
      <w:szCs w:val="16"/>
      <w:lang w:eastAsia="en-AU"/>
    </w:rPr>
  </w:style>
  <w:style w:type="paragraph" w:customStyle="1" w:styleId="xl145">
    <w:name w:val="xl145"/>
    <w:basedOn w:val="Normal"/>
    <w:rsid w:val="00D5355C"/>
    <w:pPr>
      <w:pBdr>
        <w:top w:val="single" w:sz="4" w:space="0" w:color="FFFFFF"/>
        <w:left w:val="single" w:sz="4" w:space="0" w:color="FFFFFF"/>
        <w:right w:val="single" w:sz="4" w:space="0" w:color="FFFFFF"/>
      </w:pBdr>
      <w:shd w:val="clear" w:color="000000" w:fill="E5E0EC"/>
      <w:spacing w:before="100" w:beforeAutospacing="1" w:after="100" w:afterAutospacing="1"/>
      <w:jc w:val="right"/>
    </w:pPr>
    <w:rPr>
      <w:color w:val="000000"/>
      <w:sz w:val="16"/>
      <w:szCs w:val="16"/>
      <w:lang w:eastAsia="en-AU"/>
    </w:rPr>
  </w:style>
  <w:style w:type="paragraph" w:customStyle="1" w:styleId="xl146">
    <w:name w:val="xl146"/>
    <w:basedOn w:val="Normal"/>
    <w:rsid w:val="00D5355C"/>
    <w:pPr>
      <w:pBdr>
        <w:top w:val="single" w:sz="4" w:space="0" w:color="FFFFFF"/>
        <w:left w:val="single" w:sz="4" w:space="0" w:color="FFFFFF"/>
        <w:right w:val="single" w:sz="4" w:space="0" w:color="FFFFFF"/>
      </w:pBdr>
      <w:shd w:val="clear" w:color="000000" w:fill="DBEEF3"/>
      <w:spacing w:before="100" w:beforeAutospacing="1" w:after="100" w:afterAutospacing="1"/>
      <w:jc w:val="right"/>
    </w:pPr>
    <w:rPr>
      <w:color w:val="000000"/>
      <w:sz w:val="16"/>
      <w:szCs w:val="16"/>
      <w:lang w:eastAsia="en-AU"/>
    </w:rPr>
  </w:style>
  <w:style w:type="paragraph" w:customStyle="1" w:styleId="xl147">
    <w:name w:val="xl147"/>
    <w:basedOn w:val="Normal"/>
    <w:rsid w:val="00D5355C"/>
    <w:pPr>
      <w:pBdr>
        <w:top w:val="single" w:sz="4" w:space="0" w:color="FFFFFF"/>
        <w:left w:val="single" w:sz="4" w:space="0" w:color="FFFFFF"/>
        <w:right w:val="single" w:sz="4" w:space="0" w:color="FFFFFF"/>
      </w:pBdr>
      <w:shd w:val="clear" w:color="000000" w:fill="FDE9D9"/>
      <w:spacing w:before="100" w:beforeAutospacing="1" w:after="100" w:afterAutospacing="1"/>
      <w:jc w:val="right"/>
    </w:pPr>
    <w:rPr>
      <w:color w:val="000000"/>
      <w:sz w:val="16"/>
      <w:szCs w:val="16"/>
      <w:lang w:eastAsia="en-AU"/>
    </w:rPr>
  </w:style>
  <w:style w:type="paragraph" w:customStyle="1" w:styleId="xl148">
    <w:name w:val="xl148"/>
    <w:basedOn w:val="Normal"/>
    <w:rsid w:val="00D5355C"/>
    <w:pPr>
      <w:pBdr>
        <w:top w:val="single" w:sz="4" w:space="0" w:color="FFFFFF"/>
        <w:left w:val="single" w:sz="4" w:space="0" w:color="FFFFFF"/>
        <w:right w:val="single" w:sz="4"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49">
    <w:name w:val="xl149"/>
    <w:basedOn w:val="Normal"/>
    <w:rsid w:val="00D5355C"/>
    <w:pPr>
      <w:pBdr>
        <w:top w:val="single" w:sz="4" w:space="0" w:color="FFFFFF"/>
        <w:left w:val="single" w:sz="4" w:space="0" w:color="FFFFFF"/>
        <w:right w:val="single" w:sz="8" w:space="0" w:color="FFFFFF"/>
      </w:pBdr>
      <w:shd w:val="clear" w:color="000000" w:fill="EEECE1"/>
      <w:spacing w:before="100" w:beforeAutospacing="1" w:after="100" w:afterAutospacing="1"/>
      <w:jc w:val="right"/>
    </w:pPr>
    <w:rPr>
      <w:color w:val="000000"/>
      <w:sz w:val="16"/>
      <w:szCs w:val="16"/>
      <w:lang w:eastAsia="en-AU"/>
    </w:rPr>
  </w:style>
  <w:style w:type="paragraph" w:customStyle="1" w:styleId="xl150">
    <w:name w:val="xl150"/>
    <w:basedOn w:val="Normal"/>
    <w:rsid w:val="00D5355C"/>
    <w:pPr>
      <w:pBdr>
        <w:top w:val="single" w:sz="4" w:space="0" w:color="FFFFFF"/>
        <w:bottom w:val="single" w:sz="8" w:space="0" w:color="FFFFFF"/>
        <w:right w:val="single" w:sz="4" w:space="0" w:color="FFFFFF"/>
      </w:pBdr>
      <w:shd w:val="clear" w:color="000000" w:fill="B8CCE4"/>
      <w:spacing w:before="100" w:beforeAutospacing="1" w:after="100" w:afterAutospacing="1"/>
      <w:jc w:val="right"/>
    </w:pPr>
    <w:rPr>
      <w:b/>
      <w:bCs/>
      <w:color w:val="000000"/>
      <w:sz w:val="16"/>
      <w:szCs w:val="16"/>
      <w:lang w:eastAsia="en-AU"/>
    </w:rPr>
  </w:style>
  <w:style w:type="paragraph" w:customStyle="1" w:styleId="xl151">
    <w:name w:val="xl151"/>
    <w:basedOn w:val="Normal"/>
    <w:rsid w:val="00D5355C"/>
    <w:pPr>
      <w:pBdr>
        <w:top w:val="single" w:sz="4" w:space="0" w:color="FFFFFF"/>
        <w:left w:val="single" w:sz="4" w:space="0" w:color="FFFFFF"/>
        <w:bottom w:val="single" w:sz="8" w:space="0" w:color="FFFFFF"/>
        <w:right w:val="single" w:sz="4" w:space="0" w:color="FFFFFF"/>
      </w:pBdr>
      <w:shd w:val="clear" w:color="000000" w:fill="B8CCE4"/>
      <w:spacing w:before="100" w:beforeAutospacing="1" w:after="100" w:afterAutospacing="1"/>
      <w:jc w:val="right"/>
    </w:pPr>
    <w:rPr>
      <w:b/>
      <w:bCs/>
      <w:color w:val="000000"/>
      <w:sz w:val="16"/>
      <w:szCs w:val="16"/>
      <w:lang w:eastAsia="en-AU"/>
    </w:rPr>
  </w:style>
  <w:style w:type="paragraph" w:customStyle="1" w:styleId="xl152">
    <w:name w:val="xl152"/>
    <w:basedOn w:val="Normal"/>
    <w:rsid w:val="00D5355C"/>
    <w:pPr>
      <w:pBdr>
        <w:top w:val="single" w:sz="4" w:space="0" w:color="FFFFFF"/>
        <w:left w:val="single" w:sz="4" w:space="0" w:color="FFFFFF"/>
        <w:bottom w:val="single" w:sz="8" w:space="0" w:color="FFFFFF"/>
        <w:right w:val="single" w:sz="4" w:space="0" w:color="FFFFFF"/>
      </w:pBdr>
      <w:shd w:val="clear" w:color="000000" w:fill="D7E4BC"/>
      <w:spacing w:before="100" w:beforeAutospacing="1" w:after="100" w:afterAutospacing="1"/>
      <w:jc w:val="right"/>
    </w:pPr>
    <w:rPr>
      <w:b/>
      <w:bCs/>
      <w:color w:val="000000"/>
      <w:sz w:val="16"/>
      <w:szCs w:val="16"/>
      <w:lang w:eastAsia="en-AU"/>
    </w:rPr>
  </w:style>
  <w:style w:type="paragraph" w:customStyle="1" w:styleId="xl153">
    <w:name w:val="xl153"/>
    <w:basedOn w:val="Normal"/>
    <w:rsid w:val="00D5355C"/>
    <w:pPr>
      <w:pBdr>
        <w:top w:val="single" w:sz="4" w:space="0" w:color="FFFFFF"/>
        <w:left w:val="single" w:sz="4" w:space="0" w:color="FFFFFF"/>
        <w:bottom w:val="single" w:sz="8" w:space="0" w:color="FFFFFF"/>
        <w:right w:val="single" w:sz="4" w:space="0" w:color="FFFFFF"/>
      </w:pBdr>
      <w:shd w:val="clear" w:color="000000" w:fill="CCC0DA"/>
      <w:spacing w:before="100" w:beforeAutospacing="1" w:after="100" w:afterAutospacing="1"/>
      <w:jc w:val="right"/>
    </w:pPr>
    <w:rPr>
      <w:b/>
      <w:bCs/>
      <w:color w:val="000000"/>
      <w:sz w:val="16"/>
      <w:szCs w:val="16"/>
      <w:lang w:eastAsia="en-AU"/>
    </w:rPr>
  </w:style>
  <w:style w:type="paragraph" w:customStyle="1" w:styleId="xl154">
    <w:name w:val="xl154"/>
    <w:basedOn w:val="Normal"/>
    <w:rsid w:val="00D5355C"/>
    <w:pPr>
      <w:pBdr>
        <w:top w:val="single" w:sz="4" w:space="0" w:color="FFFFFF"/>
        <w:left w:val="single" w:sz="4" w:space="0" w:color="FFFFFF"/>
        <w:bottom w:val="single" w:sz="8" w:space="0" w:color="FFFFFF"/>
        <w:right w:val="single" w:sz="4" w:space="0" w:color="FFFFFF"/>
      </w:pBdr>
      <w:shd w:val="clear" w:color="000000" w:fill="B6DDE8"/>
      <w:spacing w:before="100" w:beforeAutospacing="1" w:after="100" w:afterAutospacing="1"/>
      <w:jc w:val="right"/>
    </w:pPr>
    <w:rPr>
      <w:b/>
      <w:bCs/>
      <w:color w:val="000000"/>
      <w:sz w:val="16"/>
      <w:szCs w:val="16"/>
      <w:lang w:eastAsia="en-AU"/>
    </w:rPr>
  </w:style>
  <w:style w:type="paragraph" w:customStyle="1" w:styleId="xl155">
    <w:name w:val="xl155"/>
    <w:basedOn w:val="Normal"/>
    <w:rsid w:val="00D5355C"/>
    <w:pPr>
      <w:pBdr>
        <w:top w:val="single" w:sz="4" w:space="0" w:color="FFFFFF"/>
        <w:left w:val="single" w:sz="4" w:space="0" w:color="FFFFFF"/>
        <w:bottom w:val="single" w:sz="8" w:space="0" w:color="FFFFFF"/>
        <w:right w:val="single" w:sz="4" w:space="0" w:color="FFFFFF"/>
      </w:pBdr>
      <w:shd w:val="clear" w:color="000000" w:fill="FCD5B4"/>
      <w:spacing w:before="100" w:beforeAutospacing="1" w:after="100" w:afterAutospacing="1"/>
      <w:jc w:val="right"/>
    </w:pPr>
    <w:rPr>
      <w:b/>
      <w:bCs/>
      <w:color w:val="000000"/>
      <w:sz w:val="16"/>
      <w:szCs w:val="16"/>
      <w:lang w:eastAsia="en-AU"/>
    </w:rPr>
  </w:style>
  <w:style w:type="paragraph" w:customStyle="1" w:styleId="xl156">
    <w:name w:val="xl156"/>
    <w:basedOn w:val="Normal"/>
    <w:rsid w:val="00D5355C"/>
    <w:pPr>
      <w:pBdr>
        <w:top w:val="single" w:sz="4" w:space="0" w:color="FFFFFF"/>
        <w:left w:val="single" w:sz="4" w:space="0" w:color="FFFFFF"/>
        <w:bottom w:val="single" w:sz="8" w:space="0" w:color="FFFFFF"/>
        <w:right w:val="single" w:sz="4" w:space="0" w:color="FFFFFF"/>
      </w:pBdr>
      <w:shd w:val="clear" w:color="000000" w:fill="DDD9C3"/>
      <w:spacing w:before="100" w:beforeAutospacing="1" w:after="100" w:afterAutospacing="1"/>
      <w:jc w:val="right"/>
    </w:pPr>
    <w:rPr>
      <w:b/>
      <w:bCs/>
      <w:color w:val="000000"/>
      <w:sz w:val="16"/>
      <w:szCs w:val="16"/>
      <w:lang w:eastAsia="en-AU"/>
    </w:rPr>
  </w:style>
  <w:style w:type="paragraph" w:customStyle="1" w:styleId="xl157">
    <w:name w:val="xl157"/>
    <w:basedOn w:val="Normal"/>
    <w:rsid w:val="00D5355C"/>
    <w:pPr>
      <w:pBdr>
        <w:top w:val="single" w:sz="4" w:space="0" w:color="FFFFFF"/>
        <w:left w:val="single" w:sz="4" w:space="0" w:color="FFFFFF"/>
        <w:bottom w:val="single" w:sz="8" w:space="0" w:color="FFFFFF"/>
        <w:right w:val="single" w:sz="8" w:space="0" w:color="FFFFFF"/>
      </w:pBdr>
      <w:shd w:val="clear" w:color="000000" w:fill="DDD9C3"/>
      <w:spacing w:before="100" w:beforeAutospacing="1" w:after="100" w:afterAutospacing="1"/>
      <w:jc w:val="right"/>
    </w:pPr>
    <w:rPr>
      <w:b/>
      <w:bCs/>
      <w:color w:val="000000"/>
      <w:sz w:val="16"/>
      <w:szCs w:val="16"/>
      <w:lang w:eastAsia="en-AU"/>
    </w:rPr>
  </w:style>
  <w:style w:type="paragraph" w:customStyle="1" w:styleId="xl158">
    <w:name w:val="xl158"/>
    <w:basedOn w:val="Normal"/>
    <w:rsid w:val="00D5355C"/>
    <w:pPr>
      <w:pBdr>
        <w:top w:val="single" w:sz="4" w:space="0" w:color="FFFFFF"/>
        <w:left w:val="single" w:sz="4" w:space="0" w:color="FFFFFF"/>
        <w:bottom w:val="single" w:sz="4" w:space="0" w:color="FFFFFF"/>
        <w:right w:val="single" w:sz="4" w:space="0" w:color="FFFFFF"/>
      </w:pBdr>
      <w:shd w:val="clear" w:color="000000" w:fill="B2A1C7"/>
      <w:spacing w:before="100" w:beforeAutospacing="1" w:after="100" w:afterAutospacing="1"/>
    </w:pPr>
    <w:rPr>
      <w:color w:val="000000"/>
      <w:sz w:val="16"/>
      <w:szCs w:val="16"/>
      <w:lang w:eastAsia="en-AU"/>
    </w:rPr>
  </w:style>
  <w:style w:type="paragraph" w:customStyle="1" w:styleId="xl159">
    <w:name w:val="xl159"/>
    <w:basedOn w:val="Normal"/>
    <w:rsid w:val="00D5355C"/>
    <w:pPr>
      <w:pBdr>
        <w:top w:val="single" w:sz="4" w:space="0" w:color="FFFFFF"/>
        <w:left w:val="single" w:sz="4" w:space="0" w:color="FFFFFF"/>
        <w:bottom w:val="single" w:sz="4" w:space="0" w:color="FFFFFF"/>
        <w:right w:val="single" w:sz="4" w:space="0" w:color="FFFFFF"/>
      </w:pBdr>
      <w:shd w:val="clear" w:color="000000" w:fill="93CDDD"/>
      <w:spacing w:before="100" w:beforeAutospacing="1" w:after="100" w:afterAutospacing="1"/>
    </w:pPr>
    <w:rPr>
      <w:color w:val="000000"/>
      <w:sz w:val="16"/>
      <w:szCs w:val="16"/>
      <w:lang w:eastAsia="en-AU"/>
    </w:rPr>
  </w:style>
  <w:style w:type="paragraph" w:customStyle="1" w:styleId="xl160">
    <w:name w:val="xl160"/>
    <w:basedOn w:val="Normal"/>
    <w:rsid w:val="00D5355C"/>
    <w:pPr>
      <w:pBdr>
        <w:top w:val="single" w:sz="4" w:space="0" w:color="FFFFFF"/>
        <w:left w:val="single" w:sz="4" w:space="0" w:color="FFFFFF"/>
        <w:bottom w:val="single" w:sz="4" w:space="0" w:color="FFFFFF"/>
        <w:right w:val="single" w:sz="4" w:space="0" w:color="FFFFFF"/>
      </w:pBdr>
      <w:shd w:val="clear" w:color="000000" w:fill="FAC090"/>
      <w:spacing w:before="100" w:beforeAutospacing="1" w:after="100" w:afterAutospacing="1"/>
    </w:pPr>
    <w:rPr>
      <w:color w:val="000000"/>
      <w:sz w:val="16"/>
      <w:szCs w:val="16"/>
      <w:lang w:eastAsia="en-AU"/>
    </w:rPr>
  </w:style>
  <w:style w:type="paragraph" w:customStyle="1" w:styleId="xl161">
    <w:name w:val="xl161"/>
    <w:basedOn w:val="Normal"/>
    <w:rsid w:val="00D5355C"/>
    <w:pPr>
      <w:pBdr>
        <w:top w:val="single" w:sz="4" w:space="0" w:color="FFFFFF"/>
        <w:left w:val="single" w:sz="4" w:space="0" w:color="FFFFFF"/>
        <w:bottom w:val="single" w:sz="4" w:space="0" w:color="FFFFFF"/>
        <w:right w:val="single" w:sz="4" w:space="0" w:color="FFFFFF"/>
      </w:pBdr>
      <w:shd w:val="clear" w:color="000000" w:fill="C5BE97"/>
      <w:spacing w:before="100" w:beforeAutospacing="1" w:after="100" w:afterAutospacing="1"/>
    </w:pPr>
    <w:rPr>
      <w:color w:val="000000"/>
      <w:sz w:val="16"/>
      <w:szCs w:val="16"/>
      <w:lang w:eastAsia="en-AU"/>
    </w:rPr>
  </w:style>
  <w:style w:type="paragraph" w:customStyle="1" w:styleId="xl24">
    <w:name w:val="xl24"/>
    <w:basedOn w:val="Normal"/>
    <w:rsid w:val="00D5355C"/>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color w:val="000000"/>
      <w:sz w:val="22"/>
      <w:szCs w:val="24"/>
      <w:lang w:eastAsia="en-AU"/>
    </w:rPr>
  </w:style>
  <w:style w:type="paragraph" w:customStyle="1" w:styleId="xl25">
    <w:name w:val="xl25"/>
    <w:basedOn w:val="Normal"/>
    <w:rsid w:val="00D5355C"/>
    <w:pPr>
      <w:pBdr>
        <w:right w:val="single" w:sz="4" w:space="0" w:color="auto"/>
      </w:pBdr>
      <w:shd w:val="clear" w:color="auto" w:fill="99CC00"/>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26">
    <w:name w:val="xl26"/>
    <w:basedOn w:val="Normal"/>
    <w:rsid w:val="00D5355C"/>
    <w:pPr>
      <w:pBdr>
        <w:right w:val="single" w:sz="4" w:space="0" w:color="auto"/>
      </w:pBdr>
      <w:shd w:val="clear" w:color="auto" w:fill="339966"/>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27">
    <w:name w:val="xl27"/>
    <w:basedOn w:val="Normal"/>
    <w:rsid w:val="00D5355C"/>
    <w:pPr>
      <w:pBdr>
        <w:right w:val="single" w:sz="4" w:space="0" w:color="auto"/>
      </w:pBdr>
      <w:shd w:val="clear" w:color="auto" w:fill="FF9900"/>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28">
    <w:name w:val="xl28"/>
    <w:basedOn w:val="Normal"/>
    <w:rsid w:val="00D5355C"/>
    <w:pPr>
      <w:pBdr>
        <w:right w:val="single" w:sz="4" w:space="0" w:color="auto"/>
      </w:pBdr>
      <w:shd w:val="clear" w:color="auto" w:fill="FFCC00"/>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29">
    <w:name w:val="xl29"/>
    <w:basedOn w:val="Normal"/>
    <w:rsid w:val="00D5355C"/>
    <w:pPr>
      <w:pBdr>
        <w:right w:val="single" w:sz="4" w:space="0" w:color="auto"/>
      </w:pBdr>
      <w:shd w:val="clear" w:color="auto" w:fill="CC99FF"/>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30">
    <w:name w:val="xl30"/>
    <w:basedOn w:val="Normal"/>
    <w:rsid w:val="00D5355C"/>
    <w:pPr>
      <w:pBdr>
        <w:right w:val="single" w:sz="8" w:space="0" w:color="auto"/>
      </w:pBdr>
      <w:shd w:val="clear" w:color="auto" w:fill="C0C0C0"/>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31">
    <w:name w:val="xl31"/>
    <w:basedOn w:val="Normal"/>
    <w:rsid w:val="00D5355C"/>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color w:val="000000"/>
      <w:sz w:val="22"/>
      <w:szCs w:val="24"/>
      <w:lang w:eastAsia="en-AU"/>
    </w:rPr>
  </w:style>
  <w:style w:type="paragraph" w:customStyle="1" w:styleId="xl32">
    <w:name w:val="xl32"/>
    <w:basedOn w:val="Normal"/>
    <w:rsid w:val="00D5355C"/>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33">
    <w:name w:val="xl33"/>
    <w:basedOn w:val="Normal"/>
    <w:rsid w:val="00D5355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34">
    <w:name w:val="xl34"/>
    <w:basedOn w:val="Normal"/>
    <w:rsid w:val="00D5355C"/>
    <w:pPr>
      <w:spacing w:before="100" w:beforeAutospacing="1" w:after="100" w:afterAutospacing="1"/>
      <w:jc w:val="right"/>
      <w:textAlignment w:val="center"/>
    </w:pPr>
    <w:rPr>
      <w:rFonts w:ascii="Tahoma" w:eastAsia="Arial Unicode MS" w:hAnsi="Tahoma" w:cs="Tahoma"/>
      <w:color w:val="000000"/>
      <w:sz w:val="22"/>
      <w:szCs w:val="24"/>
      <w:lang w:eastAsia="en-AU"/>
    </w:rPr>
  </w:style>
  <w:style w:type="paragraph" w:customStyle="1" w:styleId="xl35">
    <w:name w:val="xl35"/>
    <w:basedOn w:val="Normal"/>
    <w:rsid w:val="00D5355C"/>
    <w:pPr>
      <w:spacing w:before="100" w:beforeAutospacing="1" w:after="100" w:afterAutospacing="1"/>
      <w:jc w:val="center"/>
      <w:textAlignment w:val="center"/>
    </w:pPr>
    <w:rPr>
      <w:rFonts w:ascii="Tahoma" w:eastAsia="Arial Unicode MS" w:hAnsi="Tahoma" w:cs="Tahoma"/>
      <w:b/>
      <w:bCs/>
      <w:i/>
      <w:iCs/>
      <w:color w:val="000000"/>
      <w:sz w:val="22"/>
      <w:szCs w:val="24"/>
      <w:lang w:eastAsia="en-AU"/>
    </w:rPr>
  </w:style>
  <w:style w:type="paragraph" w:customStyle="1" w:styleId="xl36">
    <w:name w:val="xl36"/>
    <w:basedOn w:val="Normal"/>
    <w:rsid w:val="00D5355C"/>
    <w:pP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37">
    <w:name w:val="xl37"/>
    <w:basedOn w:val="Normal"/>
    <w:rsid w:val="00D5355C"/>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Tahoma" w:eastAsia="Arial Unicode MS" w:hAnsi="Tahoma" w:cs="Tahoma"/>
      <w:b/>
      <w:bCs/>
      <w:color w:val="FF0000"/>
      <w:sz w:val="22"/>
      <w:lang w:eastAsia="en-AU"/>
    </w:rPr>
  </w:style>
  <w:style w:type="paragraph" w:customStyle="1" w:styleId="xl38">
    <w:name w:val="xl38"/>
    <w:basedOn w:val="Normal"/>
    <w:rsid w:val="00D5355C"/>
    <w:pPr>
      <w:pBdr>
        <w:top w:val="single" w:sz="4" w:space="0" w:color="auto"/>
        <w:left w:val="single" w:sz="4" w:space="0" w:color="auto"/>
        <w:bottom w:val="single" w:sz="4" w:space="0" w:color="auto"/>
        <w:right w:val="single" w:sz="8" w:space="0" w:color="auto"/>
      </w:pBdr>
      <w:shd w:val="clear" w:color="auto" w:fill="C0C0C0"/>
      <w:spacing w:before="100" w:beforeAutospacing="1" w:after="100" w:afterAutospacing="1"/>
      <w:jc w:val="center"/>
    </w:pPr>
    <w:rPr>
      <w:rFonts w:ascii="Tahoma" w:eastAsia="Arial Unicode MS" w:hAnsi="Tahoma" w:cs="Tahoma"/>
      <w:b/>
      <w:bCs/>
      <w:color w:val="FF0000"/>
      <w:sz w:val="22"/>
      <w:lang w:eastAsia="en-AU"/>
    </w:rPr>
  </w:style>
  <w:style w:type="paragraph" w:customStyle="1" w:styleId="xl39">
    <w:name w:val="xl39"/>
    <w:basedOn w:val="Normal"/>
    <w:rsid w:val="00D5355C"/>
    <w:pPr>
      <w:pBdr>
        <w:right w:val="single" w:sz="4" w:space="0" w:color="auto"/>
      </w:pBdr>
      <w:shd w:val="clear" w:color="auto" w:fill="C0C0C0"/>
      <w:spacing w:before="100" w:beforeAutospacing="1" w:after="100" w:afterAutospacing="1"/>
      <w:jc w:val="center"/>
    </w:pPr>
    <w:rPr>
      <w:rFonts w:ascii="Tahoma" w:eastAsia="Arial Unicode MS" w:hAnsi="Tahoma" w:cs="Tahoma"/>
      <w:b/>
      <w:bCs/>
      <w:color w:val="000000"/>
      <w:sz w:val="22"/>
      <w:szCs w:val="24"/>
      <w:lang w:eastAsia="en-AU"/>
    </w:rPr>
  </w:style>
  <w:style w:type="paragraph" w:customStyle="1" w:styleId="xl40">
    <w:name w:val="xl40"/>
    <w:basedOn w:val="Normal"/>
    <w:rsid w:val="00D5355C"/>
    <w:pPr>
      <w:pBdr>
        <w:top w:val="single" w:sz="8"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1">
    <w:name w:val="xl41"/>
    <w:basedOn w:val="Normal"/>
    <w:rsid w:val="00D5355C"/>
    <w:pPr>
      <w:pBdr>
        <w:top w:val="single" w:sz="8" w:space="0" w:color="auto"/>
        <w:left w:val="single" w:sz="4" w:space="0" w:color="auto"/>
        <w:bottom w:val="single" w:sz="4" w:space="0" w:color="auto"/>
      </w:pBdr>
      <w:shd w:val="clear" w:color="auto" w:fill="FF99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2">
    <w:name w:val="xl42"/>
    <w:basedOn w:val="Normal"/>
    <w:rsid w:val="00D5355C"/>
    <w:pPr>
      <w:pBdr>
        <w:top w:val="single" w:sz="8" w:space="0" w:color="auto"/>
        <w:bottom w:val="single" w:sz="4" w:space="0" w:color="auto"/>
        <w:right w:val="single" w:sz="4" w:space="0" w:color="auto"/>
      </w:pBdr>
      <w:shd w:val="clear" w:color="auto" w:fill="FF99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3">
    <w:name w:val="xl43"/>
    <w:basedOn w:val="Normal"/>
    <w:rsid w:val="00D5355C"/>
    <w:pPr>
      <w:pBdr>
        <w:top w:val="single" w:sz="8" w:space="0" w:color="auto"/>
        <w:left w:val="single" w:sz="4" w:space="0" w:color="auto"/>
        <w:bottom w:val="single" w:sz="4" w:space="0" w:color="auto"/>
      </w:pBdr>
      <w:shd w:val="clear" w:color="auto"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4">
    <w:name w:val="xl44"/>
    <w:basedOn w:val="Normal"/>
    <w:rsid w:val="00D5355C"/>
    <w:pPr>
      <w:pBdr>
        <w:top w:val="single" w:sz="8" w:space="0" w:color="auto"/>
        <w:bottom w:val="single" w:sz="4" w:space="0" w:color="auto"/>
        <w:right w:val="single" w:sz="4" w:space="0" w:color="auto"/>
      </w:pBdr>
      <w:shd w:val="clear" w:color="auto" w:fill="99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5">
    <w:name w:val="xl45"/>
    <w:basedOn w:val="Normal"/>
    <w:rsid w:val="00D5355C"/>
    <w:pPr>
      <w:pBdr>
        <w:top w:val="single" w:sz="8" w:space="0" w:color="auto"/>
        <w:left w:val="single" w:sz="4" w:space="0" w:color="auto"/>
        <w:bottom w:val="single" w:sz="4" w:space="0" w:color="auto"/>
      </w:pBdr>
      <w:shd w:val="clear" w:color="auto" w:fill="339966"/>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6">
    <w:name w:val="xl46"/>
    <w:basedOn w:val="Normal"/>
    <w:rsid w:val="00D5355C"/>
    <w:pPr>
      <w:pBdr>
        <w:top w:val="single" w:sz="8" w:space="0" w:color="auto"/>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7">
    <w:name w:val="xl47"/>
    <w:basedOn w:val="Normal"/>
    <w:rsid w:val="00D5355C"/>
    <w:pPr>
      <w:pBdr>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8">
    <w:name w:val="xl48"/>
    <w:basedOn w:val="Normal"/>
    <w:rsid w:val="00D5355C"/>
    <w:pPr>
      <w:pBdr>
        <w:left w:val="single" w:sz="8"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49">
    <w:name w:val="xl49"/>
    <w:basedOn w:val="Normal"/>
    <w:rsid w:val="00D5355C"/>
    <w:pPr>
      <w:spacing w:before="100" w:beforeAutospacing="1" w:after="100" w:afterAutospacing="1"/>
      <w:jc w:val="center"/>
    </w:pPr>
    <w:rPr>
      <w:rFonts w:ascii="Tahoma" w:eastAsia="Arial Unicode MS" w:hAnsi="Tahoma" w:cs="Tahoma"/>
      <w:b/>
      <w:bCs/>
      <w:color w:val="000000"/>
      <w:sz w:val="28"/>
      <w:szCs w:val="28"/>
      <w:lang w:eastAsia="en-AU"/>
    </w:rPr>
  </w:style>
  <w:style w:type="paragraph" w:customStyle="1" w:styleId="xl50">
    <w:name w:val="xl50"/>
    <w:basedOn w:val="Normal"/>
    <w:rsid w:val="00D5355C"/>
    <w:pPr>
      <w:pBdr>
        <w:top w:val="single" w:sz="8" w:space="0" w:color="auto"/>
        <w:left w:val="single" w:sz="4" w:space="0" w:color="auto"/>
        <w:bottom w:val="single" w:sz="4" w:space="0" w:color="auto"/>
      </w:pBdr>
      <w:shd w:val="clear" w:color="auto" w:fill="99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1">
    <w:name w:val="xl51"/>
    <w:basedOn w:val="Normal"/>
    <w:rsid w:val="00D5355C"/>
    <w:pPr>
      <w:pBdr>
        <w:top w:val="single" w:sz="8"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2">
    <w:name w:val="xl52"/>
    <w:basedOn w:val="Normal"/>
    <w:rsid w:val="00D5355C"/>
    <w:pPr>
      <w:pBdr>
        <w:top w:val="single" w:sz="8"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3">
    <w:name w:val="xl53"/>
    <w:basedOn w:val="Normal"/>
    <w:rsid w:val="00D5355C"/>
    <w:pPr>
      <w:pBdr>
        <w:top w:val="single" w:sz="8" w:space="0" w:color="auto"/>
        <w:bottom w:val="single" w:sz="4" w:space="0" w:color="auto"/>
        <w:right w:val="single" w:sz="8"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4">
    <w:name w:val="xl54"/>
    <w:basedOn w:val="Normal"/>
    <w:rsid w:val="00D5355C"/>
    <w:pPr>
      <w:pBdr>
        <w:top w:val="single" w:sz="8" w:space="0" w:color="auto"/>
        <w:left w:val="single" w:sz="4" w:space="0" w:color="auto"/>
        <w:bottom w:val="single" w:sz="4" w:space="0" w:color="auto"/>
      </w:pBdr>
      <w:shd w:val="clear" w:color="auto" w:fill="CC99FF"/>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5">
    <w:name w:val="xl55"/>
    <w:basedOn w:val="Normal"/>
    <w:rsid w:val="00D5355C"/>
    <w:pPr>
      <w:pBdr>
        <w:top w:val="single" w:sz="8" w:space="0" w:color="auto"/>
        <w:bottom w:val="single" w:sz="4" w:space="0" w:color="auto"/>
        <w:right w:val="single" w:sz="4" w:space="0" w:color="auto"/>
      </w:pBdr>
      <w:shd w:val="clear" w:color="auto" w:fill="CC99FF"/>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6">
    <w:name w:val="xl56"/>
    <w:basedOn w:val="Normal"/>
    <w:rsid w:val="00D5355C"/>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7">
    <w:name w:val="xl57"/>
    <w:basedOn w:val="Normal"/>
    <w:rsid w:val="00D5355C"/>
    <w:pPr>
      <w:pBdr>
        <w:top w:val="single" w:sz="4" w:space="0" w:color="auto"/>
        <w:left w:val="single" w:sz="4" w:space="0" w:color="auto"/>
        <w:bottom w:val="single" w:sz="8"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8">
    <w:name w:val="xl58"/>
    <w:basedOn w:val="Normal"/>
    <w:rsid w:val="00D5355C"/>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59">
    <w:name w:val="xl59"/>
    <w:basedOn w:val="Normal"/>
    <w:rsid w:val="00D5355C"/>
    <w:pPr>
      <w:pBdr>
        <w:top w:val="single" w:sz="4" w:space="0" w:color="auto"/>
        <w:left w:val="single" w:sz="4"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60">
    <w:name w:val="xl60"/>
    <w:basedOn w:val="Normal"/>
    <w:rsid w:val="00D5355C"/>
    <w:pPr>
      <w:pBdr>
        <w:top w:val="single" w:sz="4" w:space="0" w:color="auto"/>
        <w:left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61">
    <w:name w:val="xl61"/>
    <w:basedOn w:val="Normal"/>
    <w:rsid w:val="00D5355C"/>
    <w:pPr>
      <w:pBdr>
        <w:left w:val="single" w:sz="4" w:space="0" w:color="auto"/>
        <w:bottom w:val="single" w:sz="8"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62">
    <w:name w:val="xl62"/>
    <w:basedOn w:val="Normal"/>
    <w:rsid w:val="00D5355C"/>
    <w:pPr>
      <w:pBdr>
        <w:top w:val="single" w:sz="4" w:space="0" w:color="auto"/>
        <w:left w:val="single" w:sz="4"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63">
    <w:name w:val="xl63"/>
    <w:basedOn w:val="Normal"/>
    <w:rsid w:val="00D5355C"/>
    <w:pPr>
      <w:pBdr>
        <w:top w:val="single" w:sz="4" w:space="0" w:color="auto"/>
        <w:left w:val="single" w:sz="4" w:space="0" w:color="auto"/>
        <w:bottom w:val="single" w:sz="8"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64">
    <w:name w:val="xl64"/>
    <w:basedOn w:val="Normal"/>
    <w:rsid w:val="00D5355C"/>
    <w:pPr>
      <w:spacing w:before="100" w:beforeAutospacing="1" w:after="100" w:afterAutospacing="1"/>
      <w:textAlignment w:val="top"/>
    </w:pPr>
    <w:rPr>
      <w:rFonts w:ascii="Tahoma" w:eastAsia="Arial Unicode MS" w:hAnsi="Tahoma" w:cs="Tahoma"/>
      <w:color w:val="000000"/>
      <w:sz w:val="22"/>
      <w:szCs w:val="24"/>
      <w:lang w:eastAsia="en-AU"/>
    </w:rPr>
  </w:style>
  <w:style w:type="paragraph" w:customStyle="1" w:styleId="xl65">
    <w:name w:val="xl65"/>
    <w:basedOn w:val="Normal"/>
    <w:rsid w:val="00D5355C"/>
    <w:pPr>
      <w:spacing w:before="100" w:beforeAutospacing="1" w:after="100" w:afterAutospacing="1"/>
    </w:pPr>
    <w:rPr>
      <w:rFonts w:ascii="Tahoma" w:eastAsia="Arial Unicode MS" w:hAnsi="Tahoma" w:cs="Tahoma"/>
      <w:color w:val="000000"/>
      <w:sz w:val="22"/>
      <w:szCs w:val="24"/>
      <w:lang w:eastAsia="en-AU"/>
    </w:rPr>
  </w:style>
  <w:style w:type="paragraph" w:customStyle="1" w:styleId="xl66">
    <w:name w:val="xl66"/>
    <w:basedOn w:val="Normal"/>
    <w:rsid w:val="00D5355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67">
    <w:name w:val="xl67"/>
    <w:basedOn w:val="Normal"/>
    <w:rsid w:val="00D5355C"/>
    <w:pPr>
      <w:pBdr>
        <w:top w:val="single" w:sz="8" w:space="0" w:color="auto"/>
        <w:left w:val="single" w:sz="4" w:space="0" w:color="auto"/>
        <w:bottom w:val="single" w:sz="8"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68">
    <w:name w:val="xl68"/>
    <w:basedOn w:val="Normal"/>
    <w:rsid w:val="00D5355C"/>
    <w:pPr>
      <w:pBdr>
        <w:top w:val="single" w:sz="8" w:space="0" w:color="auto"/>
        <w:left w:val="single" w:sz="4" w:space="0" w:color="auto"/>
        <w:bottom w:val="single" w:sz="8"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69">
    <w:name w:val="xl69"/>
    <w:basedOn w:val="Normal"/>
    <w:rsid w:val="00D5355C"/>
    <w:pPr>
      <w:pBdr>
        <w:top w:val="single" w:sz="8" w:space="0" w:color="auto"/>
        <w:left w:val="single" w:sz="4" w:space="0" w:color="auto"/>
        <w:bottom w:val="single" w:sz="8" w:space="0" w:color="auto"/>
        <w:right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70">
    <w:name w:val="xl70"/>
    <w:basedOn w:val="Normal"/>
    <w:rsid w:val="00D5355C"/>
    <w:pPr>
      <w:pBdr>
        <w:top w:val="single" w:sz="8" w:space="0" w:color="auto"/>
        <w:left w:val="single" w:sz="4" w:space="0" w:color="auto"/>
        <w:bottom w:val="single" w:sz="8" w:space="0" w:color="auto"/>
        <w:right w:val="single" w:sz="4" w:space="0" w:color="auto"/>
      </w:pBdr>
      <w:shd w:val="clear" w:color="000000"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71">
    <w:name w:val="xl71"/>
    <w:basedOn w:val="Normal"/>
    <w:rsid w:val="00D5355C"/>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72">
    <w:name w:val="xl72"/>
    <w:basedOn w:val="Normal"/>
    <w:rsid w:val="00D5355C"/>
    <w:pPr>
      <w:pBdr>
        <w:top w:val="single" w:sz="8" w:space="0" w:color="auto"/>
        <w:left w:val="single" w:sz="4"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73">
    <w:name w:val="xl73"/>
    <w:basedOn w:val="Normal"/>
    <w:rsid w:val="00D5355C"/>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74">
    <w:name w:val="xl74"/>
    <w:basedOn w:val="Normal"/>
    <w:rsid w:val="00D5355C"/>
    <w:pPr>
      <w:pBdr>
        <w:top w:val="single" w:sz="8" w:space="0" w:color="auto"/>
        <w:left w:val="single" w:sz="4" w:space="0" w:color="auto"/>
        <w:bottom w:val="single" w:sz="8" w:space="0" w:color="auto"/>
        <w:right w:val="single" w:sz="8" w:space="0" w:color="auto"/>
      </w:pBdr>
      <w:shd w:val="clear" w:color="000000" w:fill="C0C0C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75">
    <w:name w:val="xl75"/>
    <w:basedOn w:val="Normal"/>
    <w:rsid w:val="00D5355C"/>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76">
    <w:name w:val="xl76"/>
    <w:basedOn w:val="Normal"/>
    <w:rsid w:val="00D5355C"/>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77">
    <w:name w:val="xl77"/>
    <w:basedOn w:val="Normal"/>
    <w:rsid w:val="00D5355C"/>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78">
    <w:name w:val="xl78"/>
    <w:basedOn w:val="Normal"/>
    <w:rsid w:val="00D5355C"/>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79">
    <w:name w:val="xl79"/>
    <w:basedOn w:val="Normal"/>
    <w:rsid w:val="00D5355C"/>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22"/>
      <w:szCs w:val="24"/>
      <w:lang w:eastAsia="en-AU"/>
    </w:rPr>
  </w:style>
  <w:style w:type="paragraph" w:customStyle="1" w:styleId="xl80">
    <w:name w:val="xl80"/>
    <w:basedOn w:val="Normal"/>
    <w:rsid w:val="00D5355C"/>
    <w:pPr>
      <w:pBdr>
        <w:top w:val="single" w:sz="8" w:space="0" w:color="auto"/>
        <w:left w:val="single" w:sz="8" w:space="0" w:color="auto"/>
        <w:bottom w:val="single" w:sz="8" w:space="0" w:color="auto"/>
        <w:right w:val="single" w:sz="8" w:space="0" w:color="auto"/>
      </w:pBdr>
      <w:shd w:val="clear" w:color="000000" w:fill="C0C0C0"/>
      <w:spacing w:before="100" w:beforeAutospacing="1" w:after="100" w:afterAutospacing="1"/>
      <w:jc w:val="right"/>
      <w:textAlignment w:val="center"/>
    </w:pPr>
    <w:rPr>
      <w:rFonts w:ascii="Tahoma" w:eastAsia="Arial Unicode MS" w:hAnsi="Tahoma" w:cs="Tahoma"/>
      <w:b/>
      <w:bCs/>
      <w:color w:val="000000"/>
      <w:sz w:val="22"/>
      <w:szCs w:val="24"/>
      <w:lang w:eastAsia="en-AU"/>
    </w:rPr>
  </w:style>
  <w:style w:type="paragraph" w:customStyle="1" w:styleId="xl81">
    <w:name w:val="xl81"/>
    <w:basedOn w:val="Normal"/>
    <w:rsid w:val="00D5355C"/>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color w:val="000000"/>
      <w:sz w:val="22"/>
      <w:szCs w:val="24"/>
      <w:lang w:eastAsia="en-AU"/>
    </w:rPr>
  </w:style>
  <w:style w:type="paragraph" w:customStyle="1" w:styleId="xl82">
    <w:name w:val="xl82"/>
    <w:basedOn w:val="Normal"/>
    <w:rsid w:val="00D5355C"/>
    <w:pPr>
      <w:pBdr>
        <w:top w:val="single" w:sz="8" w:space="0" w:color="auto"/>
        <w:left w:val="single" w:sz="8" w:space="0" w:color="auto"/>
        <w:bottom w:val="single" w:sz="8" w:space="0" w:color="auto"/>
      </w:pBdr>
      <w:shd w:val="clear" w:color="000000" w:fill="99CC00"/>
      <w:spacing w:before="100" w:beforeAutospacing="1" w:after="100" w:afterAutospacing="1"/>
      <w:jc w:val="center"/>
    </w:pPr>
    <w:rPr>
      <w:rFonts w:eastAsia="Arial Unicode MS"/>
      <w:b/>
      <w:bCs/>
      <w:color w:val="000000"/>
      <w:sz w:val="16"/>
      <w:szCs w:val="16"/>
      <w:lang w:eastAsia="en-AU"/>
    </w:rPr>
  </w:style>
  <w:style w:type="paragraph" w:customStyle="1" w:styleId="xl83">
    <w:name w:val="xl83"/>
    <w:basedOn w:val="Normal"/>
    <w:rsid w:val="00D5355C"/>
    <w:pPr>
      <w:pBdr>
        <w:top w:val="single" w:sz="8" w:space="0" w:color="auto"/>
        <w:bottom w:val="single" w:sz="8" w:space="0" w:color="auto"/>
        <w:right w:val="single" w:sz="8" w:space="0" w:color="000000"/>
      </w:pBdr>
      <w:shd w:val="clear" w:color="000000" w:fill="99CC00"/>
      <w:spacing w:before="100" w:beforeAutospacing="1" w:after="100" w:afterAutospacing="1"/>
      <w:jc w:val="center"/>
    </w:pPr>
    <w:rPr>
      <w:rFonts w:eastAsia="Arial Unicode MS"/>
      <w:b/>
      <w:bCs/>
      <w:color w:val="000000"/>
      <w:sz w:val="16"/>
      <w:szCs w:val="16"/>
      <w:lang w:eastAsia="en-AU"/>
    </w:rPr>
  </w:style>
  <w:style w:type="paragraph" w:customStyle="1" w:styleId="xl84">
    <w:name w:val="xl84"/>
    <w:basedOn w:val="Normal"/>
    <w:rsid w:val="00D5355C"/>
    <w:pPr>
      <w:pBdr>
        <w:top w:val="single" w:sz="8" w:space="0" w:color="auto"/>
        <w:left w:val="single" w:sz="8" w:space="0" w:color="000000"/>
        <w:bottom w:val="single" w:sz="8" w:space="0" w:color="auto"/>
      </w:pBdr>
      <w:shd w:val="clear" w:color="000000" w:fill="339966"/>
      <w:spacing w:before="100" w:beforeAutospacing="1" w:after="100" w:afterAutospacing="1"/>
      <w:jc w:val="center"/>
    </w:pPr>
    <w:rPr>
      <w:rFonts w:eastAsia="Arial Unicode MS"/>
      <w:b/>
      <w:bCs/>
      <w:color w:val="000000"/>
      <w:sz w:val="16"/>
      <w:szCs w:val="16"/>
      <w:lang w:eastAsia="en-AU"/>
    </w:rPr>
  </w:style>
  <w:style w:type="paragraph" w:customStyle="1" w:styleId="xl85">
    <w:name w:val="xl85"/>
    <w:basedOn w:val="Normal"/>
    <w:rsid w:val="00D5355C"/>
    <w:pPr>
      <w:pBdr>
        <w:top w:val="single" w:sz="8" w:space="0" w:color="auto"/>
        <w:bottom w:val="single" w:sz="8" w:space="0" w:color="auto"/>
        <w:right w:val="single" w:sz="8" w:space="0" w:color="000000"/>
      </w:pBdr>
      <w:shd w:val="clear" w:color="000000" w:fill="339966"/>
      <w:spacing w:before="100" w:beforeAutospacing="1" w:after="100" w:afterAutospacing="1"/>
      <w:jc w:val="center"/>
    </w:pPr>
    <w:rPr>
      <w:rFonts w:eastAsia="Arial Unicode MS"/>
      <w:b/>
      <w:bCs/>
      <w:color w:val="000000"/>
      <w:sz w:val="16"/>
      <w:szCs w:val="16"/>
      <w:lang w:eastAsia="en-AU"/>
    </w:rPr>
  </w:style>
  <w:style w:type="paragraph" w:customStyle="1" w:styleId="xl86">
    <w:name w:val="xl86"/>
    <w:basedOn w:val="Normal"/>
    <w:rsid w:val="00D5355C"/>
    <w:pPr>
      <w:pBdr>
        <w:top w:val="single" w:sz="8" w:space="0" w:color="auto"/>
        <w:left w:val="single" w:sz="8" w:space="0" w:color="000000"/>
        <w:bottom w:val="single" w:sz="8" w:space="0" w:color="auto"/>
      </w:pBdr>
      <w:shd w:val="clear" w:color="000000" w:fill="FF9900"/>
      <w:spacing w:before="100" w:beforeAutospacing="1" w:after="100" w:afterAutospacing="1"/>
      <w:jc w:val="center"/>
    </w:pPr>
    <w:rPr>
      <w:rFonts w:eastAsia="Arial Unicode MS"/>
      <w:b/>
      <w:bCs/>
      <w:color w:val="000000"/>
      <w:sz w:val="16"/>
      <w:szCs w:val="16"/>
      <w:lang w:eastAsia="en-AU"/>
    </w:rPr>
  </w:style>
  <w:style w:type="paragraph" w:customStyle="1" w:styleId="xl87">
    <w:name w:val="xl87"/>
    <w:basedOn w:val="Normal"/>
    <w:rsid w:val="00D5355C"/>
    <w:pPr>
      <w:pBdr>
        <w:top w:val="single" w:sz="8" w:space="0" w:color="auto"/>
        <w:bottom w:val="single" w:sz="8" w:space="0" w:color="auto"/>
        <w:right w:val="single" w:sz="8" w:space="0" w:color="000000"/>
      </w:pBdr>
      <w:shd w:val="clear" w:color="000000" w:fill="FF9900"/>
      <w:spacing w:before="100" w:beforeAutospacing="1" w:after="100" w:afterAutospacing="1"/>
      <w:jc w:val="center"/>
    </w:pPr>
    <w:rPr>
      <w:rFonts w:eastAsia="Arial Unicode MS"/>
      <w:b/>
      <w:bCs/>
      <w:color w:val="000000"/>
      <w:sz w:val="16"/>
      <w:szCs w:val="16"/>
      <w:lang w:eastAsia="en-AU"/>
    </w:rPr>
  </w:style>
  <w:style w:type="paragraph" w:customStyle="1" w:styleId="xl88">
    <w:name w:val="xl88"/>
    <w:basedOn w:val="Normal"/>
    <w:rsid w:val="00D5355C"/>
    <w:pPr>
      <w:pBdr>
        <w:top w:val="single" w:sz="8" w:space="0" w:color="auto"/>
        <w:left w:val="single" w:sz="8" w:space="0" w:color="000000"/>
        <w:bottom w:val="single" w:sz="8" w:space="0" w:color="auto"/>
      </w:pBdr>
      <w:shd w:val="clear" w:color="000000" w:fill="FFCC00"/>
      <w:spacing w:before="100" w:beforeAutospacing="1" w:after="100" w:afterAutospacing="1"/>
      <w:jc w:val="center"/>
    </w:pPr>
    <w:rPr>
      <w:rFonts w:eastAsia="Arial Unicode MS"/>
      <w:b/>
      <w:bCs/>
      <w:color w:val="000000"/>
      <w:sz w:val="16"/>
      <w:szCs w:val="16"/>
      <w:lang w:eastAsia="en-AU"/>
    </w:rPr>
  </w:style>
  <w:style w:type="paragraph" w:customStyle="1" w:styleId="xl89">
    <w:name w:val="xl89"/>
    <w:basedOn w:val="Normal"/>
    <w:rsid w:val="00D5355C"/>
    <w:pPr>
      <w:pBdr>
        <w:top w:val="single" w:sz="8" w:space="0" w:color="auto"/>
        <w:bottom w:val="single" w:sz="8" w:space="0" w:color="auto"/>
        <w:right w:val="single" w:sz="8" w:space="0" w:color="000000"/>
      </w:pBdr>
      <w:shd w:val="clear" w:color="000000" w:fill="FFCC00"/>
      <w:spacing w:before="100" w:beforeAutospacing="1" w:after="100" w:afterAutospacing="1"/>
      <w:jc w:val="center"/>
    </w:pPr>
    <w:rPr>
      <w:rFonts w:eastAsia="Arial Unicode MS"/>
      <w:b/>
      <w:bCs/>
      <w:color w:val="000000"/>
      <w:sz w:val="16"/>
      <w:szCs w:val="16"/>
      <w:lang w:eastAsia="en-AU"/>
    </w:rPr>
  </w:style>
  <w:style w:type="paragraph" w:customStyle="1" w:styleId="xl90">
    <w:name w:val="xl90"/>
    <w:basedOn w:val="Normal"/>
    <w:rsid w:val="00D5355C"/>
    <w:pPr>
      <w:pBdr>
        <w:top w:val="single" w:sz="8" w:space="0" w:color="auto"/>
        <w:left w:val="single" w:sz="8" w:space="0" w:color="000000"/>
        <w:bottom w:val="single" w:sz="8"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91">
    <w:name w:val="xl91"/>
    <w:basedOn w:val="Normal"/>
    <w:rsid w:val="00D5355C"/>
    <w:pPr>
      <w:pBdr>
        <w:top w:val="single" w:sz="8" w:space="0" w:color="auto"/>
        <w:left w:val="single" w:sz="8" w:space="0" w:color="auto"/>
        <w:right w:val="single" w:sz="8"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92">
    <w:name w:val="xl92"/>
    <w:basedOn w:val="Normal"/>
    <w:rsid w:val="00D5355C"/>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eastAsia="Arial Unicode MS"/>
      <w:b/>
      <w:bCs/>
      <w:color w:val="000000"/>
      <w:sz w:val="16"/>
      <w:szCs w:val="16"/>
      <w:lang w:eastAsia="en-AU"/>
    </w:rPr>
  </w:style>
  <w:style w:type="paragraph" w:customStyle="1" w:styleId="xl93">
    <w:name w:val="xl93"/>
    <w:basedOn w:val="Normal"/>
    <w:rsid w:val="00D5355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94">
    <w:name w:val="xl94"/>
    <w:basedOn w:val="Normal"/>
    <w:rsid w:val="00D5355C"/>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95">
    <w:name w:val="xl95"/>
    <w:basedOn w:val="Normal"/>
    <w:rsid w:val="00D5355C"/>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96">
    <w:name w:val="xl96"/>
    <w:basedOn w:val="Normal"/>
    <w:rsid w:val="00D5355C"/>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97">
    <w:name w:val="xl97"/>
    <w:basedOn w:val="Normal"/>
    <w:rsid w:val="00D5355C"/>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xl98">
    <w:name w:val="xl98"/>
    <w:basedOn w:val="Normal"/>
    <w:rsid w:val="00D5355C"/>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color w:val="000000"/>
      <w:sz w:val="16"/>
      <w:szCs w:val="16"/>
      <w:lang w:eastAsia="en-AU"/>
    </w:rPr>
  </w:style>
  <w:style w:type="paragraph" w:customStyle="1" w:styleId="ZGraphLeft">
    <w:name w:val="Z Graph Left"/>
    <w:basedOn w:val="Normal"/>
    <w:link w:val="ZGraphLeftChar"/>
    <w:qFormat/>
    <w:rsid w:val="00D5355C"/>
    <w:rPr>
      <w:rFonts w:cs="Arial"/>
      <w:bCs/>
      <w:color w:val="FFFFFF"/>
      <w:sz w:val="16"/>
      <w:szCs w:val="16"/>
      <w:lang w:val="en-US" w:eastAsia="en-AU"/>
    </w:rPr>
  </w:style>
  <w:style w:type="character" w:customStyle="1" w:styleId="ZGraphLeftChar">
    <w:name w:val="Z Graph Left Char"/>
    <w:basedOn w:val="DefaultParagraphFont"/>
    <w:link w:val="ZGraphLeft"/>
    <w:locked/>
    <w:rsid w:val="00D5355C"/>
    <w:rPr>
      <w:rFonts w:ascii="Arial" w:hAnsi="Arial" w:cs="Arial"/>
      <w:bCs/>
      <w:color w:val="FFFFFF"/>
      <w:sz w:val="16"/>
      <w:szCs w:val="16"/>
      <w:lang w:val="en-US"/>
    </w:rPr>
  </w:style>
  <w:style w:type="paragraph" w:customStyle="1" w:styleId="ZGraphLeftBold">
    <w:name w:val="Z Graph Left Bold"/>
    <w:basedOn w:val="ZGraphLeft"/>
    <w:link w:val="ZGraphLeftBoldChar"/>
    <w:qFormat/>
    <w:rsid w:val="00D5355C"/>
    <w:rPr>
      <w:b/>
      <w:sz w:val="18"/>
      <w:szCs w:val="18"/>
    </w:rPr>
  </w:style>
  <w:style w:type="character" w:customStyle="1" w:styleId="ZGraphLeftBoldChar">
    <w:name w:val="Z Graph Left Bold Char"/>
    <w:basedOn w:val="ZGraphLeftChar"/>
    <w:link w:val="ZGraphLeftBold"/>
    <w:locked/>
    <w:rsid w:val="00D5355C"/>
    <w:rPr>
      <w:rFonts w:ascii="Arial" w:hAnsi="Arial" w:cs="Arial"/>
      <w:b/>
      <w:bCs/>
      <w:color w:val="FFFFFF"/>
      <w:sz w:val="18"/>
      <w:szCs w:val="18"/>
      <w:lang w:val="en-US"/>
    </w:rPr>
  </w:style>
  <w:style w:type="paragraph" w:customStyle="1" w:styleId="ZGraphManagementArea">
    <w:name w:val="Z Graph Management Area"/>
    <w:basedOn w:val="ZGraphLeftBold"/>
    <w:link w:val="ZGraphManagementAreaChar"/>
    <w:qFormat/>
    <w:rsid w:val="00D5355C"/>
    <w:pPr>
      <w:jc w:val="center"/>
    </w:pPr>
  </w:style>
  <w:style w:type="character" w:customStyle="1" w:styleId="ZGraphManagementAreaChar">
    <w:name w:val="Z Graph Management Area Char"/>
    <w:basedOn w:val="ZGraphLeftBoldChar"/>
    <w:link w:val="ZGraphManagementArea"/>
    <w:locked/>
    <w:rsid w:val="00D5355C"/>
    <w:rPr>
      <w:rFonts w:ascii="Arial" w:hAnsi="Arial" w:cs="Arial"/>
      <w:b/>
      <w:bCs/>
      <w:color w:val="FFFFFF"/>
      <w:sz w:val="18"/>
      <w:szCs w:val="18"/>
      <w:lang w:val="en-US"/>
    </w:rPr>
  </w:style>
  <w:style w:type="paragraph" w:customStyle="1" w:styleId="ZGraphYTD">
    <w:name w:val="Z Graph YTD"/>
    <w:basedOn w:val="Normal"/>
    <w:link w:val="ZGraphYTDChar"/>
    <w:qFormat/>
    <w:rsid w:val="00D5355C"/>
    <w:pPr>
      <w:spacing w:after="100" w:afterAutospacing="1"/>
      <w:jc w:val="center"/>
    </w:pPr>
    <w:rPr>
      <w:rFonts w:cs="Arial"/>
      <w:color w:val="000000"/>
      <w:sz w:val="14"/>
      <w:szCs w:val="14"/>
      <w:lang w:eastAsia="en-AU"/>
    </w:rPr>
  </w:style>
  <w:style w:type="character" w:customStyle="1" w:styleId="ZGraphYTDChar">
    <w:name w:val="Z Graph YTD Char"/>
    <w:basedOn w:val="DefaultParagraphFont"/>
    <w:link w:val="ZGraphYTD"/>
    <w:locked/>
    <w:rsid w:val="00D5355C"/>
    <w:rPr>
      <w:rFonts w:ascii="Arial" w:hAnsi="Arial" w:cs="Arial"/>
      <w:color w:val="000000"/>
      <w:sz w:val="14"/>
      <w:szCs w:val="14"/>
    </w:rPr>
  </w:style>
  <w:style w:type="paragraph" w:customStyle="1" w:styleId="ZGraphYTDandDate">
    <w:name w:val="Z Graph YTD and Date"/>
    <w:basedOn w:val="ZGraphLeftBold"/>
    <w:link w:val="ZGraphYTDandDateChar"/>
    <w:qFormat/>
    <w:rsid w:val="00D5355C"/>
    <w:pPr>
      <w:jc w:val="center"/>
    </w:pPr>
    <w:rPr>
      <w:color w:val="000000" w:themeColor="text1"/>
    </w:rPr>
  </w:style>
  <w:style w:type="character" w:customStyle="1" w:styleId="ZGraphYTDandDateChar">
    <w:name w:val="Z Graph YTD and Date Char"/>
    <w:basedOn w:val="ZGraphLeftBoldChar"/>
    <w:link w:val="ZGraphYTDandDate"/>
    <w:locked/>
    <w:rsid w:val="00D5355C"/>
    <w:rPr>
      <w:rFonts w:ascii="Arial" w:hAnsi="Arial" w:cs="Arial"/>
      <w:b/>
      <w:bCs/>
      <w:color w:val="000000" w:themeColor="text1"/>
      <w:sz w:val="18"/>
      <w:szCs w:val="18"/>
      <w:lang w:val="en-US"/>
    </w:rPr>
  </w:style>
  <w:style w:type="paragraph" w:customStyle="1" w:styleId="ZTableActionDate">
    <w:name w:val="Z Table Action Date"/>
    <w:basedOn w:val="ZGraphManagementArea"/>
    <w:link w:val="ZTableActionDateChar"/>
    <w:qFormat/>
    <w:rsid w:val="00D5355C"/>
  </w:style>
  <w:style w:type="character" w:customStyle="1" w:styleId="ZTableActionDateChar">
    <w:name w:val="Z Table Action Date Char"/>
    <w:basedOn w:val="ZGraphManagementAreaChar"/>
    <w:link w:val="ZTableActionDate"/>
    <w:locked/>
    <w:rsid w:val="00D5355C"/>
    <w:rPr>
      <w:rFonts w:ascii="Arial" w:hAnsi="Arial" w:cs="Arial"/>
      <w:b/>
      <w:bCs/>
      <w:color w:val="FFFFFF"/>
      <w:sz w:val="18"/>
      <w:szCs w:val="18"/>
      <w:lang w:val="en-US"/>
    </w:rPr>
  </w:style>
  <w:style w:type="paragraph" w:customStyle="1" w:styleId="Pa6">
    <w:name w:val="Pa6"/>
    <w:basedOn w:val="Normal"/>
    <w:next w:val="Normal"/>
    <w:uiPriority w:val="99"/>
    <w:rsid w:val="00D5355C"/>
    <w:pPr>
      <w:autoSpaceDE w:val="0"/>
      <w:autoSpaceDN w:val="0"/>
      <w:adjustRightInd w:val="0"/>
      <w:spacing w:line="211" w:lineRule="atLeast"/>
    </w:pPr>
    <w:rPr>
      <w:rFonts w:ascii="Helvetica Neue" w:eastAsiaTheme="minorHAnsi" w:hAnsi="Helvetica Neue" w:cstheme="minorBidi"/>
      <w:sz w:val="22"/>
      <w:szCs w:val="24"/>
    </w:rPr>
  </w:style>
  <w:style w:type="paragraph" w:customStyle="1" w:styleId="Pa15">
    <w:name w:val="Pa15"/>
    <w:basedOn w:val="Normal"/>
    <w:next w:val="Normal"/>
    <w:uiPriority w:val="99"/>
    <w:rsid w:val="00D5355C"/>
    <w:pPr>
      <w:autoSpaceDE w:val="0"/>
      <w:autoSpaceDN w:val="0"/>
      <w:adjustRightInd w:val="0"/>
      <w:spacing w:line="211" w:lineRule="atLeast"/>
    </w:pPr>
    <w:rPr>
      <w:rFonts w:ascii="Helvetica Neue" w:eastAsiaTheme="minorHAnsi" w:hAnsi="Helvetica Neue" w:cstheme="minorBidi"/>
      <w:sz w:val="22"/>
      <w:szCs w:val="24"/>
    </w:rPr>
  </w:style>
  <w:style w:type="table" w:customStyle="1" w:styleId="TableGrid10">
    <w:name w:val="Table Grid10"/>
    <w:basedOn w:val="TableNormal"/>
    <w:next w:val="TableGrid"/>
    <w:uiPriority w:val="59"/>
    <w:rsid w:val="00D535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paradotpoints">
    <w:name w:val="SE para dot points"/>
    <w:basedOn w:val="ListParagraph"/>
    <w:link w:val="SEparadotpointsChar"/>
    <w:qFormat/>
    <w:rsid w:val="00D5355C"/>
    <w:pPr>
      <w:framePr w:wrap="around" w:hAnchor="text"/>
      <w:numPr>
        <w:ilvl w:val="1"/>
        <w:numId w:val="20"/>
      </w:numPr>
      <w:spacing w:after="120"/>
      <w:ind w:left="502"/>
      <w:contextualSpacing w:val="0"/>
    </w:pPr>
    <w:rPr>
      <w:rFonts w:eastAsia="Calibri"/>
      <w:sz w:val="22"/>
      <w:szCs w:val="22"/>
      <w:lang w:val="en" w:bidi="en-US"/>
    </w:rPr>
  </w:style>
  <w:style w:type="character" w:customStyle="1" w:styleId="SEparadotpointsChar">
    <w:name w:val="SE para dot points Char"/>
    <w:basedOn w:val="DefaultParagraphFont"/>
    <w:link w:val="SEparadotpoints"/>
    <w:rsid w:val="00D5355C"/>
    <w:rPr>
      <w:rFonts w:ascii="Arial" w:eastAsia="Calibri" w:hAnsi="Arial"/>
      <w:sz w:val="22"/>
      <w:szCs w:val="22"/>
      <w:lang w:val="en" w:eastAsia="en-US" w:bidi="en-US"/>
    </w:rPr>
  </w:style>
  <w:style w:type="character" w:customStyle="1" w:styleId="firstdotpoints-FMPChar">
    <w:name w:val="first dot points - FMP Char"/>
    <w:basedOn w:val="DefaultParagraphFont"/>
    <w:link w:val="firstdotpoints-FMP"/>
    <w:locked/>
    <w:rsid w:val="00D5355C"/>
    <w:rPr>
      <w:rFonts w:ascii="Arial" w:hAnsi="Arial" w:cs="Arial"/>
    </w:rPr>
  </w:style>
  <w:style w:type="paragraph" w:customStyle="1" w:styleId="firstdotpoints-FMP">
    <w:name w:val="first dot points - FMP"/>
    <w:basedOn w:val="Normal"/>
    <w:link w:val="firstdotpoints-FMPChar"/>
    <w:rsid w:val="00D5355C"/>
    <w:pPr>
      <w:numPr>
        <w:numId w:val="21"/>
      </w:numPr>
      <w:spacing w:line="276" w:lineRule="auto"/>
    </w:pPr>
    <w:rPr>
      <w:rFonts w:cs="Arial"/>
      <w:sz w:val="20"/>
      <w:lang w:eastAsia="en-AU"/>
    </w:rPr>
  </w:style>
  <w:style w:type="paragraph" w:customStyle="1" w:styleId="Default">
    <w:name w:val="Default"/>
    <w:rsid w:val="00D5355C"/>
    <w:pPr>
      <w:autoSpaceDE w:val="0"/>
      <w:autoSpaceDN w:val="0"/>
      <w:adjustRightInd w:val="0"/>
    </w:pPr>
    <w:rPr>
      <w:rFonts w:ascii="Arial" w:eastAsiaTheme="minorHAnsi" w:hAnsi="Arial" w:cs="Arial"/>
      <w:color w:val="000000"/>
      <w:sz w:val="24"/>
      <w:szCs w:val="24"/>
      <w:lang w:eastAsia="en-US"/>
    </w:rPr>
  </w:style>
  <w:style w:type="character" w:customStyle="1" w:styleId="Advisorytext">
    <w:name w:val="Advisory text"/>
    <w:basedOn w:val="DefaultParagraphFont"/>
    <w:uiPriority w:val="99"/>
    <w:rsid w:val="00D5355C"/>
    <w:rPr>
      <w:color w:val="FF0000"/>
    </w:rPr>
  </w:style>
  <w:style w:type="table" w:customStyle="1" w:styleId="TableGrid411">
    <w:name w:val="Table Grid411"/>
    <w:basedOn w:val="TableNormal"/>
    <w:next w:val="TableGrid"/>
    <w:uiPriority w:val="59"/>
    <w:rsid w:val="00D5355C"/>
    <w:rPr>
      <w:rFonts w:asciiTheme="minorHAnsi" w:hAnsi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Para">
    <w:name w:val="Numbered Para"/>
    <w:basedOn w:val="Normal"/>
    <w:link w:val="NumberedParaChar"/>
    <w:qFormat/>
    <w:rsid w:val="00D5355C"/>
    <w:pPr>
      <w:numPr>
        <w:numId w:val="23"/>
      </w:numPr>
      <w:tabs>
        <w:tab w:val="left" w:pos="709"/>
      </w:tabs>
      <w:spacing w:before="240" w:line="276" w:lineRule="auto"/>
    </w:pPr>
    <w:rPr>
      <w:rFonts w:cs="Arial"/>
      <w:sz w:val="22"/>
      <w:szCs w:val="22"/>
    </w:rPr>
  </w:style>
  <w:style w:type="character" w:customStyle="1" w:styleId="NumberedParaChar">
    <w:name w:val="Numbered Para Char"/>
    <w:basedOn w:val="DefaultParagraphFont"/>
    <w:link w:val="NumberedPara"/>
    <w:rsid w:val="00D5355C"/>
    <w:rPr>
      <w:rFonts w:ascii="Arial" w:hAnsi="Arial" w:cs="Arial"/>
      <w:sz w:val="22"/>
      <w:szCs w:val="22"/>
      <w:lang w:eastAsia="en-US"/>
    </w:rPr>
  </w:style>
  <w:style w:type="paragraph" w:customStyle="1" w:styleId="TableName0">
    <w:name w:val="Table Name"/>
    <w:basedOn w:val="TableName"/>
    <w:link w:val="TableNameChar"/>
    <w:qFormat/>
    <w:rsid w:val="00D5355C"/>
    <w:rPr>
      <w:rFonts w:cs="Times New Roman"/>
    </w:rPr>
  </w:style>
  <w:style w:type="paragraph" w:customStyle="1" w:styleId="TableText0">
    <w:name w:val="Table Text"/>
    <w:basedOn w:val="TableHeading"/>
    <w:link w:val="TableTextChar0"/>
    <w:qFormat/>
    <w:rsid w:val="00D5355C"/>
    <w:rPr>
      <w:b w:val="0"/>
      <w:sz w:val="20"/>
      <w:szCs w:val="20"/>
      <w:lang w:val="en-US"/>
    </w:rPr>
  </w:style>
  <w:style w:type="character" w:customStyle="1" w:styleId="TableNameChar">
    <w:name w:val="Table Name Char"/>
    <w:basedOn w:val="DefaultParagraphFont"/>
    <w:link w:val="TableName0"/>
    <w:rsid w:val="00D5355C"/>
    <w:rPr>
      <w:rFonts w:ascii="Times New Roman Bold" w:hAnsi="Times New Roman Bold"/>
      <w:b/>
      <w:bCs/>
      <w:color w:val="000000"/>
      <w:sz w:val="22"/>
      <w:szCs w:val="21"/>
    </w:rPr>
  </w:style>
  <w:style w:type="character" w:customStyle="1" w:styleId="TableTextChar0">
    <w:name w:val="Table Text Char"/>
    <w:basedOn w:val="DefaultParagraphFont"/>
    <w:link w:val="TableText0"/>
    <w:rsid w:val="00D5355C"/>
    <w:rPr>
      <w:rFonts w:ascii="Arial" w:hAnsi="Arial" w:cs="Arial"/>
      <w:bCs/>
      <w:color w:val="000000"/>
      <w:lang w:val="en-US"/>
    </w:rPr>
  </w:style>
  <w:style w:type="paragraph" w:customStyle="1" w:styleId="Heading41">
    <w:name w:val="Heading 41"/>
    <w:basedOn w:val="Heading4"/>
    <w:next w:val="Heading4"/>
    <w:rsid w:val="00D5355C"/>
    <w:pPr>
      <w:spacing w:after="120"/>
    </w:pPr>
    <w:rPr>
      <w:rFonts w:ascii="Times New Roman Bold" w:hAnsi="Times New Roman Bold" w:cs="Arial"/>
      <w:bCs/>
      <w:color w:val="000000"/>
      <w:sz w:val="22"/>
      <w:szCs w:val="28"/>
      <w:lang w:eastAsia="en-AU"/>
    </w:rPr>
  </w:style>
  <w:style w:type="paragraph" w:customStyle="1" w:styleId="firstdotpoints-fmp0">
    <w:name w:val="firstdotpoints-fmp"/>
    <w:basedOn w:val="Normal"/>
    <w:rsid w:val="00D5355C"/>
    <w:pPr>
      <w:spacing w:line="276" w:lineRule="auto"/>
      <w:ind w:left="720" w:hanging="360"/>
    </w:pPr>
    <w:rPr>
      <w:rFonts w:eastAsiaTheme="minorHAnsi" w:cs="Arial"/>
      <w:sz w:val="22"/>
      <w:szCs w:val="22"/>
      <w:lang w:eastAsia="en-AU"/>
    </w:rPr>
  </w:style>
  <w:style w:type="table" w:customStyle="1" w:styleId="TableGrid14">
    <w:name w:val="Table Grid14"/>
    <w:basedOn w:val="TableNormal"/>
    <w:next w:val="TableGrid"/>
    <w:uiPriority w:val="59"/>
    <w:rsid w:val="00D5355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subbullet">
    <w:name w:val="AR sub bullet"/>
    <w:basedOn w:val="NormalBeforeBullet"/>
    <w:link w:val="ARsubbulletChar"/>
    <w:qFormat/>
    <w:rsid w:val="0058070C"/>
    <w:pPr>
      <w:numPr>
        <w:ilvl w:val="1"/>
        <w:numId w:val="22"/>
      </w:numPr>
      <w:ind w:left="1077" w:hanging="357"/>
    </w:pPr>
    <w:rPr>
      <w:rFonts w:cs="Arial"/>
    </w:rPr>
  </w:style>
  <w:style w:type="paragraph" w:customStyle="1" w:styleId="Figuretext">
    <w:name w:val="Figure text"/>
    <w:basedOn w:val="TableText"/>
    <w:link w:val="FiguretextChar"/>
    <w:qFormat/>
    <w:rsid w:val="007C510C"/>
    <w:rPr>
      <w:rFonts w:eastAsiaTheme="minorHAnsi"/>
      <w:i/>
      <w:sz w:val="20"/>
    </w:rPr>
  </w:style>
  <w:style w:type="character" w:customStyle="1" w:styleId="NormalBeforeBulletChar">
    <w:name w:val="NormalBeforeBullet Char"/>
    <w:basedOn w:val="DefaultParagraphFont"/>
    <w:link w:val="NormalBeforeBullet"/>
    <w:rsid w:val="0058070C"/>
    <w:rPr>
      <w:rFonts w:ascii="Arial" w:hAnsi="Arial"/>
      <w:color w:val="000000"/>
      <w:sz w:val="22"/>
    </w:rPr>
  </w:style>
  <w:style w:type="character" w:customStyle="1" w:styleId="ARsubbulletChar">
    <w:name w:val="AR sub bullet Char"/>
    <w:basedOn w:val="NormalBeforeBulletChar"/>
    <w:link w:val="ARsubbullet"/>
    <w:rsid w:val="0058070C"/>
    <w:rPr>
      <w:rFonts w:ascii="Arial" w:hAnsi="Arial" w:cs="Arial"/>
      <w:color w:val="000000"/>
      <w:sz w:val="22"/>
    </w:rPr>
  </w:style>
  <w:style w:type="character" w:customStyle="1" w:styleId="TableTextChar">
    <w:name w:val="TableText Char"/>
    <w:basedOn w:val="DefaultParagraphFont"/>
    <w:link w:val="TableText"/>
    <w:rsid w:val="007C510C"/>
    <w:rPr>
      <w:rFonts w:ascii="Arial" w:hAnsi="Arial" w:cs="Arial"/>
      <w:color w:val="000000"/>
      <w:sz w:val="21"/>
      <w:szCs w:val="21"/>
    </w:rPr>
  </w:style>
  <w:style w:type="character" w:customStyle="1" w:styleId="FiguretextChar">
    <w:name w:val="Figure text Char"/>
    <w:basedOn w:val="TableTextChar"/>
    <w:link w:val="Figuretext"/>
    <w:rsid w:val="007C510C"/>
    <w:rPr>
      <w:rFonts w:ascii="Arial" w:eastAsiaTheme="minorHAnsi" w:hAnsi="Arial" w:cs="Arial"/>
      <w:i/>
      <w:color w:val="000000"/>
      <w:sz w:val="21"/>
      <w:szCs w:val="21"/>
    </w:rPr>
  </w:style>
  <w:style w:type="paragraph" w:customStyle="1" w:styleId="Tablea">
    <w:name w:val="Table(a)"/>
    <w:aliases w:val="ta"/>
    <w:basedOn w:val="Normal"/>
    <w:rsid w:val="005908D0"/>
    <w:pPr>
      <w:spacing w:before="60"/>
      <w:ind w:left="284" w:hanging="284"/>
    </w:pPr>
    <w:rPr>
      <w:rFonts w:ascii="Times New Roman" w:hAnsi="Times New Roman"/>
      <w:sz w:val="20"/>
      <w:lang w:eastAsia="en-AU"/>
    </w:rPr>
  </w:style>
  <w:style w:type="paragraph" w:customStyle="1" w:styleId="Tabletext1">
    <w:name w:val="Tabletext"/>
    <w:aliases w:val="tt"/>
    <w:basedOn w:val="Normal"/>
    <w:rsid w:val="005908D0"/>
    <w:pPr>
      <w:spacing w:before="60" w:line="240" w:lineRule="atLeast"/>
    </w:pPr>
    <w:rPr>
      <w:rFonts w:ascii="Times New Roman" w:hAnsi="Times New Roman"/>
      <w:sz w:val="20"/>
      <w:lang w:eastAsia="en-AU"/>
    </w:rPr>
  </w:style>
  <w:style w:type="paragraph" w:customStyle="1" w:styleId="Pa1">
    <w:name w:val="Pa1"/>
    <w:basedOn w:val="Default"/>
    <w:next w:val="Default"/>
    <w:uiPriority w:val="99"/>
    <w:rsid w:val="00865468"/>
    <w:pPr>
      <w:spacing w:line="181" w:lineRule="atLeast"/>
    </w:pPr>
    <w:rPr>
      <w:rFonts w:ascii="Helvetica 45 Light" w:eastAsia="Times New Roman" w:hAnsi="Helvetica 45 Light" w:cs="Times New Roman"/>
      <w:color w:val="auto"/>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12479">
      <w:bodyDiv w:val="1"/>
      <w:marLeft w:val="0"/>
      <w:marRight w:val="0"/>
      <w:marTop w:val="0"/>
      <w:marBottom w:val="0"/>
      <w:divBdr>
        <w:top w:val="none" w:sz="0" w:space="0" w:color="auto"/>
        <w:left w:val="none" w:sz="0" w:space="0" w:color="auto"/>
        <w:bottom w:val="none" w:sz="0" w:space="0" w:color="auto"/>
        <w:right w:val="none" w:sz="0" w:space="0" w:color="auto"/>
      </w:divBdr>
    </w:div>
    <w:div w:id="100033861">
      <w:bodyDiv w:val="1"/>
      <w:marLeft w:val="0"/>
      <w:marRight w:val="0"/>
      <w:marTop w:val="0"/>
      <w:marBottom w:val="0"/>
      <w:divBdr>
        <w:top w:val="none" w:sz="0" w:space="0" w:color="auto"/>
        <w:left w:val="none" w:sz="0" w:space="0" w:color="auto"/>
        <w:bottom w:val="none" w:sz="0" w:space="0" w:color="auto"/>
        <w:right w:val="none" w:sz="0" w:space="0" w:color="auto"/>
      </w:divBdr>
    </w:div>
    <w:div w:id="115568306">
      <w:bodyDiv w:val="1"/>
      <w:marLeft w:val="0"/>
      <w:marRight w:val="0"/>
      <w:marTop w:val="0"/>
      <w:marBottom w:val="0"/>
      <w:divBdr>
        <w:top w:val="none" w:sz="0" w:space="0" w:color="auto"/>
        <w:left w:val="none" w:sz="0" w:space="0" w:color="auto"/>
        <w:bottom w:val="none" w:sz="0" w:space="0" w:color="auto"/>
        <w:right w:val="none" w:sz="0" w:space="0" w:color="auto"/>
      </w:divBdr>
    </w:div>
    <w:div w:id="280191215">
      <w:bodyDiv w:val="1"/>
      <w:marLeft w:val="0"/>
      <w:marRight w:val="0"/>
      <w:marTop w:val="0"/>
      <w:marBottom w:val="0"/>
      <w:divBdr>
        <w:top w:val="none" w:sz="0" w:space="0" w:color="auto"/>
        <w:left w:val="none" w:sz="0" w:space="0" w:color="auto"/>
        <w:bottom w:val="none" w:sz="0" w:space="0" w:color="auto"/>
        <w:right w:val="none" w:sz="0" w:space="0" w:color="auto"/>
      </w:divBdr>
    </w:div>
    <w:div w:id="327680093">
      <w:bodyDiv w:val="1"/>
      <w:marLeft w:val="0"/>
      <w:marRight w:val="0"/>
      <w:marTop w:val="0"/>
      <w:marBottom w:val="0"/>
      <w:divBdr>
        <w:top w:val="none" w:sz="0" w:space="0" w:color="auto"/>
        <w:left w:val="none" w:sz="0" w:space="0" w:color="auto"/>
        <w:bottom w:val="none" w:sz="0" w:space="0" w:color="auto"/>
        <w:right w:val="none" w:sz="0" w:space="0" w:color="auto"/>
      </w:divBdr>
    </w:div>
    <w:div w:id="339821363">
      <w:bodyDiv w:val="1"/>
      <w:marLeft w:val="0"/>
      <w:marRight w:val="0"/>
      <w:marTop w:val="0"/>
      <w:marBottom w:val="0"/>
      <w:divBdr>
        <w:top w:val="none" w:sz="0" w:space="0" w:color="auto"/>
        <w:left w:val="none" w:sz="0" w:space="0" w:color="auto"/>
        <w:bottom w:val="none" w:sz="0" w:space="0" w:color="auto"/>
        <w:right w:val="none" w:sz="0" w:space="0" w:color="auto"/>
      </w:divBdr>
    </w:div>
    <w:div w:id="464004104">
      <w:bodyDiv w:val="1"/>
      <w:marLeft w:val="0"/>
      <w:marRight w:val="0"/>
      <w:marTop w:val="0"/>
      <w:marBottom w:val="0"/>
      <w:divBdr>
        <w:top w:val="none" w:sz="0" w:space="0" w:color="auto"/>
        <w:left w:val="none" w:sz="0" w:space="0" w:color="auto"/>
        <w:bottom w:val="none" w:sz="0" w:space="0" w:color="auto"/>
        <w:right w:val="none" w:sz="0" w:space="0" w:color="auto"/>
      </w:divBdr>
    </w:div>
    <w:div w:id="558787142">
      <w:bodyDiv w:val="1"/>
      <w:marLeft w:val="0"/>
      <w:marRight w:val="0"/>
      <w:marTop w:val="0"/>
      <w:marBottom w:val="0"/>
      <w:divBdr>
        <w:top w:val="none" w:sz="0" w:space="0" w:color="auto"/>
        <w:left w:val="none" w:sz="0" w:space="0" w:color="auto"/>
        <w:bottom w:val="none" w:sz="0" w:space="0" w:color="auto"/>
        <w:right w:val="none" w:sz="0" w:space="0" w:color="auto"/>
      </w:divBdr>
    </w:div>
    <w:div w:id="766661254">
      <w:bodyDiv w:val="1"/>
      <w:marLeft w:val="0"/>
      <w:marRight w:val="0"/>
      <w:marTop w:val="0"/>
      <w:marBottom w:val="0"/>
      <w:divBdr>
        <w:top w:val="none" w:sz="0" w:space="0" w:color="auto"/>
        <w:left w:val="none" w:sz="0" w:space="0" w:color="auto"/>
        <w:bottom w:val="none" w:sz="0" w:space="0" w:color="auto"/>
        <w:right w:val="none" w:sz="0" w:space="0" w:color="auto"/>
      </w:divBdr>
    </w:div>
    <w:div w:id="827936124">
      <w:bodyDiv w:val="1"/>
      <w:marLeft w:val="0"/>
      <w:marRight w:val="0"/>
      <w:marTop w:val="0"/>
      <w:marBottom w:val="0"/>
      <w:divBdr>
        <w:top w:val="none" w:sz="0" w:space="0" w:color="auto"/>
        <w:left w:val="none" w:sz="0" w:space="0" w:color="auto"/>
        <w:bottom w:val="none" w:sz="0" w:space="0" w:color="auto"/>
        <w:right w:val="none" w:sz="0" w:space="0" w:color="auto"/>
      </w:divBdr>
    </w:div>
    <w:div w:id="832256140">
      <w:bodyDiv w:val="1"/>
      <w:marLeft w:val="0"/>
      <w:marRight w:val="0"/>
      <w:marTop w:val="0"/>
      <w:marBottom w:val="0"/>
      <w:divBdr>
        <w:top w:val="none" w:sz="0" w:space="0" w:color="auto"/>
        <w:left w:val="none" w:sz="0" w:space="0" w:color="auto"/>
        <w:bottom w:val="none" w:sz="0" w:space="0" w:color="auto"/>
        <w:right w:val="none" w:sz="0" w:space="0" w:color="auto"/>
      </w:divBdr>
    </w:div>
    <w:div w:id="1048989134">
      <w:bodyDiv w:val="1"/>
      <w:marLeft w:val="0"/>
      <w:marRight w:val="0"/>
      <w:marTop w:val="0"/>
      <w:marBottom w:val="0"/>
      <w:divBdr>
        <w:top w:val="none" w:sz="0" w:space="0" w:color="auto"/>
        <w:left w:val="none" w:sz="0" w:space="0" w:color="auto"/>
        <w:bottom w:val="none" w:sz="0" w:space="0" w:color="auto"/>
        <w:right w:val="none" w:sz="0" w:space="0" w:color="auto"/>
      </w:divBdr>
    </w:div>
    <w:div w:id="1147168060">
      <w:bodyDiv w:val="1"/>
      <w:marLeft w:val="0"/>
      <w:marRight w:val="0"/>
      <w:marTop w:val="0"/>
      <w:marBottom w:val="0"/>
      <w:divBdr>
        <w:top w:val="none" w:sz="0" w:space="0" w:color="auto"/>
        <w:left w:val="none" w:sz="0" w:space="0" w:color="auto"/>
        <w:bottom w:val="none" w:sz="0" w:space="0" w:color="auto"/>
        <w:right w:val="none" w:sz="0" w:space="0" w:color="auto"/>
      </w:divBdr>
    </w:div>
    <w:div w:id="1391345861">
      <w:bodyDiv w:val="1"/>
      <w:marLeft w:val="0"/>
      <w:marRight w:val="0"/>
      <w:marTop w:val="0"/>
      <w:marBottom w:val="0"/>
      <w:divBdr>
        <w:top w:val="none" w:sz="0" w:space="0" w:color="auto"/>
        <w:left w:val="none" w:sz="0" w:space="0" w:color="auto"/>
        <w:bottom w:val="none" w:sz="0" w:space="0" w:color="auto"/>
        <w:right w:val="none" w:sz="0" w:space="0" w:color="auto"/>
      </w:divBdr>
    </w:div>
    <w:div w:id="1474642693">
      <w:bodyDiv w:val="1"/>
      <w:marLeft w:val="0"/>
      <w:marRight w:val="0"/>
      <w:marTop w:val="0"/>
      <w:marBottom w:val="0"/>
      <w:divBdr>
        <w:top w:val="none" w:sz="0" w:space="0" w:color="auto"/>
        <w:left w:val="none" w:sz="0" w:space="0" w:color="auto"/>
        <w:bottom w:val="none" w:sz="0" w:space="0" w:color="auto"/>
        <w:right w:val="none" w:sz="0" w:space="0" w:color="auto"/>
      </w:divBdr>
    </w:div>
    <w:div w:id="1550798205">
      <w:bodyDiv w:val="1"/>
      <w:marLeft w:val="0"/>
      <w:marRight w:val="0"/>
      <w:marTop w:val="0"/>
      <w:marBottom w:val="0"/>
      <w:divBdr>
        <w:top w:val="none" w:sz="0" w:space="0" w:color="auto"/>
        <w:left w:val="none" w:sz="0" w:space="0" w:color="auto"/>
        <w:bottom w:val="none" w:sz="0" w:space="0" w:color="auto"/>
        <w:right w:val="none" w:sz="0" w:space="0" w:color="auto"/>
      </w:divBdr>
    </w:div>
    <w:div w:id="1868788513">
      <w:bodyDiv w:val="1"/>
      <w:marLeft w:val="0"/>
      <w:marRight w:val="0"/>
      <w:marTop w:val="0"/>
      <w:marBottom w:val="0"/>
      <w:divBdr>
        <w:top w:val="none" w:sz="0" w:space="0" w:color="auto"/>
        <w:left w:val="none" w:sz="0" w:space="0" w:color="auto"/>
        <w:bottom w:val="none" w:sz="0" w:space="0" w:color="auto"/>
        <w:right w:val="none" w:sz="0" w:space="0" w:color="auto"/>
      </w:divBdr>
    </w:div>
    <w:div w:id="2054579755">
      <w:bodyDiv w:val="1"/>
      <w:marLeft w:val="0"/>
      <w:marRight w:val="0"/>
      <w:marTop w:val="0"/>
      <w:marBottom w:val="0"/>
      <w:divBdr>
        <w:top w:val="none" w:sz="0" w:space="0" w:color="auto"/>
        <w:left w:val="none" w:sz="0" w:space="0" w:color="auto"/>
        <w:bottom w:val="none" w:sz="0" w:space="0" w:color="auto"/>
        <w:right w:val="none" w:sz="0" w:space="0" w:color="auto"/>
      </w:divBdr>
    </w:div>
    <w:div w:id="2082826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3.0/au" TargetMode="External"/><Relationship Id="rId18" Type="http://schemas.openxmlformats.org/officeDocument/2006/relationships/hyperlink" Target="http://thedock.gbrmpa.gov.au/sites/Projects/P000235/Documents/Final-versions/www.gbrmpa.gov.au" TargetMode="External"/><Relationship Id="rId26" Type="http://schemas.openxmlformats.org/officeDocument/2006/relationships/image" Target="media/image7.png"/><Relationship Id="rId39" Type="http://schemas.openxmlformats.org/officeDocument/2006/relationships/image" Target="media/image11.jpeg"/><Relationship Id="rId21" Type="http://schemas.openxmlformats.org/officeDocument/2006/relationships/hyperlink" Target="http://elibrary.gbrmpa.gov.au/jspui/bitstream/11017/3405/8/GBRMPA-Blueprint-Progress-Report.pdf" TargetMode="External"/><Relationship Id="rId34" Type="http://schemas.openxmlformats.org/officeDocument/2006/relationships/image" Target="media/image8.gif"/><Relationship Id="rId42" Type="http://schemas.openxmlformats.org/officeDocument/2006/relationships/image" Target="media/image14.jpeg"/><Relationship Id="rId47" Type="http://schemas.openxmlformats.org/officeDocument/2006/relationships/chart" Target="charts/chart8.xml"/><Relationship Id="rId50" Type="http://schemas.openxmlformats.org/officeDocument/2006/relationships/image" Target="media/image19.png"/><Relationship Id="rId55" Type="http://schemas.openxmlformats.org/officeDocument/2006/relationships/header" Target="header3.xml"/><Relationship Id="rId63" Type="http://schemas.microsoft.com/office/2016/09/relationships/commentsIds" Target="commentsIds.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jpeg"/><Relationship Id="rId29" Type="http://schemas.openxmlformats.org/officeDocument/2006/relationships/chart" Target="charts/chart3.xml"/><Relationship Id="rId11" Type="http://schemas.openxmlformats.org/officeDocument/2006/relationships/endnotes" Target="endnotes.xml"/><Relationship Id="rId24" Type="http://schemas.openxmlformats.org/officeDocument/2006/relationships/image" Target="media/image5.png"/><Relationship Id="rId32" Type="http://schemas.openxmlformats.org/officeDocument/2006/relationships/chart" Target="charts/chart6.xml"/><Relationship Id="rId37" Type="http://schemas.openxmlformats.org/officeDocument/2006/relationships/image" Target="media/image9.jpeg"/><Relationship Id="rId40" Type="http://schemas.openxmlformats.org/officeDocument/2006/relationships/image" Target="media/image12.jpeg"/><Relationship Id="rId45" Type="http://schemas.openxmlformats.org/officeDocument/2006/relationships/hyperlink" Target="http://elibrary.gbrmpa.gov.au/jspui/bitstream/11017/3287/1/GBRMPA%20Blueprint%20for%20Resilience%20-%20Low%20Res.pdf" TargetMode="External"/><Relationship Id="rId53" Type="http://schemas.openxmlformats.org/officeDocument/2006/relationships/footer" Target="footer1.xml"/><Relationship Id="rId58" Type="http://schemas.openxmlformats.org/officeDocument/2006/relationships/hyperlink" Target="mailto:info@gbrmpa.gov.au" TargetMode="External"/><Relationship Id="rId5" Type="http://schemas.openxmlformats.org/officeDocument/2006/relationships/customXml" Target="../customXml/item5.xml"/><Relationship Id="rId61" Type="http://schemas.openxmlformats.org/officeDocument/2006/relationships/fontTable" Target="fontTable.xml"/><Relationship Id="rId19" Type="http://schemas.openxmlformats.org/officeDocument/2006/relationships/image" Target="media/image3.png"/><Relationship Id="rId14" Type="http://schemas.openxmlformats.org/officeDocument/2006/relationships/image" Target="media/image1.png"/><Relationship Id="rId22" Type="http://schemas.openxmlformats.org/officeDocument/2006/relationships/image" Target="media/image4.jpe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image" Target="cid:image001.png@01D54DE4.CEDC1630" TargetMode="External"/><Relationship Id="rId43" Type="http://schemas.openxmlformats.org/officeDocument/2006/relationships/image" Target="media/image15.png"/><Relationship Id="rId48" Type="http://schemas.openxmlformats.org/officeDocument/2006/relationships/image" Target="media/image18.png"/><Relationship Id="rId56" Type="http://schemas.openxmlformats.org/officeDocument/2006/relationships/footer" Target="footer3.xml"/><Relationship Id="rId8" Type="http://schemas.openxmlformats.org/officeDocument/2006/relationships/settings" Target="setting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hyperlink" Target="http://creativecommons.org/licences/by/4.0" TargetMode="External"/><Relationship Id="rId17" Type="http://schemas.openxmlformats.org/officeDocument/2006/relationships/hyperlink" Target="mailto:info@gbrmpa.gov.au" TargetMode="External"/><Relationship Id="rId25" Type="http://schemas.openxmlformats.org/officeDocument/2006/relationships/image" Target="media/image6.png"/><Relationship Id="rId33" Type="http://schemas.openxmlformats.org/officeDocument/2006/relationships/hyperlink" Target="http://elibrary.gbrmpa.gov.au/jspui/handle/11017/3247" TargetMode="External"/><Relationship Id="rId38" Type="http://schemas.openxmlformats.org/officeDocument/2006/relationships/image" Target="media/image10.jpeg"/><Relationship Id="rId46" Type="http://schemas.openxmlformats.org/officeDocument/2006/relationships/image" Target="media/image17.jpeg"/><Relationship Id="rId59" Type="http://schemas.openxmlformats.org/officeDocument/2006/relationships/hyperlink" Target="mailto:FOI@gbrmpa.gov.au" TargetMode="External"/><Relationship Id="rId20" Type="http://schemas.openxmlformats.org/officeDocument/2006/relationships/hyperlink" Target="http://elibrary.gbrmpa.gov.au/jspui/bitstream/11017/3287/1/GBRMPA%20Blueprint%20for%20Resilience%20-%20Low%20Res.pdf" TargetMode="External"/><Relationship Id="rId41" Type="http://schemas.openxmlformats.org/officeDocument/2006/relationships/image" Target="media/image13.jpeg"/><Relationship Id="rId54" Type="http://schemas.openxmlformats.org/officeDocument/2006/relationships/footer" Target="footer2.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gbrmpa.gov.au/about-us/corporate-information/annual-report" TargetMode="External"/><Relationship Id="rId23" Type="http://schemas.openxmlformats.org/officeDocument/2006/relationships/hyperlink" Target="https://www.icriforum.org/sites/default/files/ICRI_Plan_Action_2018-20.pdf" TargetMode="External"/><Relationship Id="rId28" Type="http://schemas.openxmlformats.org/officeDocument/2006/relationships/chart" Target="charts/chart2.xml"/><Relationship Id="rId36" Type="http://schemas.openxmlformats.org/officeDocument/2006/relationships/chart" Target="charts/chart7.xml"/><Relationship Id="rId49" Type="http://schemas.openxmlformats.org/officeDocument/2006/relationships/hyperlink" Target="http://elibrary.gbrmpa.gov.au/jspui/bitstream/11017/3383/1/GBRMPA-Reflect-Reconciliation-Action-Plan.pdf" TargetMode="External"/><Relationship Id="rId57" Type="http://schemas.openxmlformats.org/officeDocument/2006/relationships/hyperlink" Target="http://www.gbrmpa.gov.au" TargetMode="External"/><Relationship Id="rId10" Type="http://schemas.openxmlformats.org/officeDocument/2006/relationships/footnotes" Target="footnotes.xml"/><Relationship Id="rId31" Type="http://schemas.openxmlformats.org/officeDocument/2006/relationships/chart" Target="charts/chart5.xml"/><Relationship Id="rId44" Type="http://schemas.openxmlformats.org/officeDocument/2006/relationships/image" Target="media/image16.jpeg"/><Relationship Id="rId52" Type="http://schemas.openxmlformats.org/officeDocument/2006/relationships/header" Target="header2.xml"/><Relationship Id="rId60" Type="http://schemas.openxmlformats.org/officeDocument/2006/relationships/hyperlink" Target="http://www.gbrmpa.gov.au/home/freedom-of-information-requests/foi"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RMS-28JUN201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RMS-28JUN201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RMS-28JUN201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thedock.gbrmpa.gov.au/sites/Permittees/Documents/Permissions-Non-Compliance-Spreadsheets/Permissions-Compliance-Reporting.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thedock.gbrmpa.gov.au/sites/Permittees/Documents/Permissions-Non-Compliance-Spreadsheets/Permissions-Compliance-Reporting.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'Decisions made 2018-19'!$O$3</c:f>
              <c:strCache>
                <c:ptCount val="1"/>
                <c:pt idx="0">
                  <c:v>Level 1</c:v>
                </c:pt>
              </c:strCache>
            </c:strRef>
          </c:tx>
          <c:spPr>
            <a:solidFill>
              <a:schemeClr val="accent1"/>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2018-19'!$P$3:$S$3</c:f>
              <c:numCache>
                <c:formatCode>General</c:formatCode>
                <c:ptCount val="4"/>
                <c:pt idx="0">
                  <c:v>223</c:v>
                </c:pt>
                <c:pt idx="1">
                  <c:v>272</c:v>
                </c:pt>
                <c:pt idx="2">
                  <c:v>130</c:v>
                </c:pt>
                <c:pt idx="3">
                  <c:v>32</c:v>
                </c:pt>
              </c:numCache>
            </c:numRef>
          </c:val>
          <c:extLst>
            <c:ext xmlns:c16="http://schemas.microsoft.com/office/drawing/2014/chart" uri="{C3380CC4-5D6E-409C-BE32-E72D297353CC}">
              <c16:uniqueId val="{00000000-9373-46BE-AE0B-A0C818862341}"/>
            </c:ext>
          </c:extLst>
        </c:ser>
        <c:ser>
          <c:idx val="1"/>
          <c:order val="1"/>
          <c:tx>
            <c:strRef>
              <c:f>'Decisions made 2018-19'!$O$4</c:f>
              <c:strCache>
                <c:ptCount val="1"/>
                <c:pt idx="0">
                  <c:v>Level 2</c:v>
                </c:pt>
              </c:strCache>
            </c:strRef>
          </c:tx>
          <c:spPr>
            <a:solidFill>
              <a:schemeClr val="accent2"/>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2018-19'!$P$4:$S$4</c:f>
              <c:numCache>
                <c:formatCode>General</c:formatCode>
                <c:ptCount val="4"/>
                <c:pt idx="0">
                  <c:v>86</c:v>
                </c:pt>
                <c:pt idx="1">
                  <c:v>94</c:v>
                </c:pt>
                <c:pt idx="2">
                  <c:v>135</c:v>
                </c:pt>
                <c:pt idx="3">
                  <c:v>54</c:v>
                </c:pt>
              </c:numCache>
            </c:numRef>
          </c:val>
          <c:extLst>
            <c:ext xmlns:c16="http://schemas.microsoft.com/office/drawing/2014/chart" uri="{C3380CC4-5D6E-409C-BE32-E72D297353CC}">
              <c16:uniqueId val="{00000001-9373-46BE-AE0B-A0C818862341}"/>
            </c:ext>
          </c:extLst>
        </c:ser>
        <c:ser>
          <c:idx val="2"/>
          <c:order val="2"/>
          <c:tx>
            <c:strRef>
              <c:f>'Decisions made 2018-19'!$O$5</c:f>
              <c:strCache>
                <c:ptCount val="1"/>
                <c:pt idx="0">
                  <c:v>Level 3</c:v>
                </c:pt>
              </c:strCache>
            </c:strRef>
          </c:tx>
          <c:spPr>
            <a:solidFill>
              <a:schemeClr val="accent3"/>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2018-19'!$P$5:$S$5</c:f>
              <c:numCache>
                <c:formatCode>General</c:formatCode>
                <c:ptCount val="4"/>
                <c:pt idx="0">
                  <c:v>2</c:v>
                </c:pt>
                <c:pt idx="1">
                  <c:v>2</c:v>
                </c:pt>
                <c:pt idx="2">
                  <c:v>0</c:v>
                </c:pt>
                <c:pt idx="3">
                  <c:v>5</c:v>
                </c:pt>
              </c:numCache>
            </c:numRef>
          </c:val>
          <c:extLst>
            <c:ext xmlns:c16="http://schemas.microsoft.com/office/drawing/2014/chart" uri="{C3380CC4-5D6E-409C-BE32-E72D297353CC}">
              <c16:uniqueId val="{00000002-9373-46BE-AE0B-A0C818862341}"/>
            </c:ext>
          </c:extLst>
        </c:ser>
        <c:ser>
          <c:idx val="3"/>
          <c:order val="3"/>
          <c:tx>
            <c:strRef>
              <c:f>'Decisions made 2018-19'!$O$6</c:f>
              <c:strCache>
                <c:ptCount val="1"/>
                <c:pt idx="0">
                  <c:v>Level 4</c:v>
                </c:pt>
              </c:strCache>
            </c:strRef>
          </c:tx>
          <c:spPr>
            <a:solidFill>
              <a:schemeClr val="accent4"/>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2018-19'!$P$6:$S$6</c:f>
              <c:numCache>
                <c:formatCode>General</c:formatCode>
                <c:ptCount val="4"/>
                <c:pt idx="0">
                  <c:v>1</c:v>
                </c:pt>
                <c:pt idx="1">
                  <c:v>1</c:v>
                </c:pt>
                <c:pt idx="2">
                  <c:v>0</c:v>
                </c:pt>
                <c:pt idx="3">
                  <c:v>0</c:v>
                </c:pt>
              </c:numCache>
            </c:numRef>
          </c:val>
          <c:extLst>
            <c:ext xmlns:c16="http://schemas.microsoft.com/office/drawing/2014/chart" uri="{C3380CC4-5D6E-409C-BE32-E72D297353CC}">
              <c16:uniqueId val="{00000003-9373-46BE-AE0B-A0C818862341}"/>
            </c:ext>
          </c:extLst>
        </c:ser>
        <c:ser>
          <c:idx val="4"/>
          <c:order val="4"/>
          <c:tx>
            <c:strRef>
              <c:f>'Decisions made 2018-19'!$O$7</c:f>
              <c:strCache>
                <c:ptCount val="1"/>
                <c:pt idx="0">
                  <c:v>Routine</c:v>
                </c:pt>
              </c:strCache>
            </c:strRef>
          </c:tx>
          <c:spPr>
            <a:solidFill>
              <a:schemeClr val="accent5"/>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2018-19'!$P$7:$S$7</c:f>
              <c:numCache>
                <c:formatCode>General</c:formatCode>
                <c:ptCount val="4"/>
                <c:pt idx="0">
                  <c:v>0</c:v>
                </c:pt>
                <c:pt idx="1">
                  <c:v>0</c:v>
                </c:pt>
                <c:pt idx="2">
                  <c:v>23</c:v>
                </c:pt>
                <c:pt idx="3">
                  <c:v>31</c:v>
                </c:pt>
              </c:numCache>
            </c:numRef>
          </c:val>
          <c:extLst>
            <c:ext xmlns:c16="http://schemas.microsoft.com/office/drawing/2014/chart" uri="{C3380CC4-5D6E-409C-BE32-E72D297353CC}">
              <c16:uniqueId val="{00000004-9373-46BE-AE0B-A0C818862341}"/>
            </c:ext>
          </c:extLst>
        </c:ser>
        <c:ser>
          <c:idx val="5"/>
          <c:order val="5"/>
          <c:tx>
            <c:strRef>
              <c:f>'Decisions made 2018-19'!$O$8</c:f>
              <c:strCache>
                <c:ptCount val="1"/>
                <c:pt idx="0">
                  <c:v>Tailored</c:v>
                </c:pt>
              </c:strCache>
            </c:strRef>
          </c:tx>
          <c:spPr>
            <a:solidFill>
              <a:schemeClr val="accent6"/>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2018-19'!$P$8:$S$8</c:f>
              <c:numCache>
                <c:formatCode>General</c:formatCode>
                <c:ptCount val="4"/>
                <c:pt idx="0">
                  <c:v>0</c:v>
                </c:pt>
                <c:pt idx="1">
                  <c:v>0</c:v>
                </c:pt>
                <c:pt idx="2">
                  <c:v>133</c:v>
                </c:pt>
                <c:pt idx="3">
                  <c:v>268</c:v>
                </c:pt>
              </c:numCache>
            </c:numRef>
          </c:val>
          <c:extLst>
            <c:ext xmlns:c16="http://schemas.microsoft.com/office/drawing/2014/chart" uri="{C3380CC4-5D6E-409C-BE32-E72D297353CC}">
              <c16:uniqueId val="{00000005-9373-46BE-AE0B-A0C818862341}"/>
            </c:ext>
          </c:extLst>
        </c:ser>
        <c:ser>
          <c:idx val="6"/>
          <c:order val="6"/>
          <c:tx>
            <c:strRef>
              <c:f>'Decisions made 2018-19'!$O$9</c:f>
              <c:strCache>
                <c:ptCount val="1"/>
                <c:pt idx="0">
                  <c:v>PIP</c:v>
                </c:pt>
              </c:strCache>
            </c:strRef>
          </c:tx>
          <c:spPr>
            <a:solidFill>
              <a:schemeClr val="accent1">
                <a:lumMod val="60000"/>
              </a:schemeClr>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2018-19'!$P$9:$S$9</c:f>
              <c:numCache>
                <c:formatCode>General</c:formatCode>
                <c:ptCount val="4"/>
                <c:pt idx="0">
                  <c:v>0</c:v>
                </c:pt>
                <c:pt idx="1">
                  <c:v>0</c:v>
                </c:pt>
                <c:pt idx="2">
                  <c:v>1</c:v>
                </c:pt>
                <c:pt idx="3">
                  <c:v>2</c:v>
                </c:pt>
              </c:numCache>
            </c:numRef>
          </c:val>
          <c:extLst>
            <c:ext xmlns:c16="http://schemas.microsoft.com/office/drawing/2014/chart" uri="{C3380CC4-5D6E-409C-BE32-E72D297353CC}">
              <c16:uniqueId val="{00000006-9373-46BE-AE0B-A0C818862341}"/>
            </c:ext>
          </c:extLst>
        </c:ser>
        <c:ser>
          <c:idx val="7"/>
          <c:order val="7"/>
          <c:tx>
            <c:strRef>
              <c:f>'Decisions made 2018-19'!$O$10</c:f>
              <c:strCache>
                <c:ptCount val="1"/>
                <c:pt idx="0">
                  <c:v>PER</c:v>
                </c:pt>
              </c:strCache>
            </c:strRef>
          </c:tx>
          <c:spPr>
            <a:solidFill>
              <a:schemeClr val="accent2">
                <a:lumMod val="60000"/>
              </a:schemeClr>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2018-19'!$P$10:$S$10</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7-9373-46BE-AE0B-A0C818862341}"/>
            </c:ext>
          </c:extLst>
        </c:ser>
        <c:ser>
          <c:idx val="8"/>
          <c:order val="8"/>
          <c:tx>
            <c:strRef>
              <c:f>'Decisions made 2018-19'!$O$11</c:f>
              <c:strCache>
                <c:ptCount val="1"/>
                <c:pt idx="0">
                  <c:v>EIS</c:v>
                </c:pt>
              </c:strCache>
            </c:strRef>
          </c:tx>
          <c:spPr>
            <a:solidFill>
              <a:schemeClr val="accent3">
                <a:lumMod val="60000"/>
              </a:schemeClr>
            </a:solidFill>
            <a:ln>
              <a:noFill/>
            </a:ln>
            <a:effectLst/>
          </c:spPr>
          <c:invertIfNegative val="0"/>
          <c:cat>
            <c:strRef>
              <c:f>'Decisions made 2018-19'!$P$2:$S$2</c:f>
              <c:strCache>
                <c:ptCount val="4"/>
                <c:pt idx="0">
                  <c:v>2015-16</c:v>
                </c:pt>
                <c:pt idx="1">
                  <c:v>2016-17</c:v>
                </c:pt>
                <c:pt idx="2">
                  <c:v>2017-18</c:v>
                </c:pt>
                <c:pt idx="3">
                  <c:v>2018-19</c:v>
                </c:pt>
              </c:strCache>
            </c:strRef>
          </c:cat>
          <c:val>
            <c:numRef>
              <c:f>'Decisions made 2018-19'!$P$11:$S$11</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8-9373-46BE-AE0B-A0C818862341}"/>
            </c:ext>
          </c:extLst>
        </c:ser>
        <c:dLbls>
          <c:showLegendKey val="0"/>
          <c:showVal val="0"/>
          <c:showCatName val="0"/>
          <c:showSerName val="0"/>
          <c:showPercent val="0"/>
          <c:showBubbleSize val="0"/>
        </c:dLbls>
        <c:gapWidth val="150"/>
        <c:overlap val="100"/>
        <c:axId val="612845584"/>
        <c:axId val="612846144"/>
      </c:barChart>
      <c:catAx>
        <c:axId val="612845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46144"/>
        <c:crosses val="autoZero"/>
        <c:auto val="1"/>
        <c:lblAlgn val="ctr"/>
        <c:lblOffset val="100"/>
        <c:noMultiLvlLbl val="0"/>
      </c:catAx>
      <c:valAx>
        <c:axId val="612846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decisions</a:t>
                </a:r>
                <a:endParaRPr lang="en-US"/>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455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'Figure 6'!$A$4</c:f>
              <c:strCache>
                <c:ptCount val="1"/>
                <c:pt idx="0">
                  <c:v># of permit applications (pre-4 Oct)</c:v>
                </c:pt>
              </c:strCache>
            </c:strRef>
          </c:tx>
          <c:spPr>
            <a:solidFill>
              <a:schemeClr val="accent2"/>
            </a:solidFill>
            <a:ln>
              <a:noFill/>
            </a:ln>
            <a:effectLst/>
          </c:spPr>
          <c:invertIfNegative val="0"/>
          <c:cat>
            <c:multiLvlStrRef>
              <c:f>'Figure 6'!$B$1:$CP$2</c:f>
              <c:multiLvlStrCache>
                <c:ptCount val="93"/>
                <c:lvl>
                  <c:pt idx="0">
                    <c:v>25-Sep</c:v>
                  </c:pt>
                  <c:pt idx="1">
                    <c:v>02-Oct</c:v>
                  </c:pt>
                  <c:pt idx="2">
                    <c:v>09-Oct</c:v>
                  </c:pt>
                  <c:pt idx="3">
                    <c:v>16-Oct</c:v>
                  </c:pt>
                  <c:pt idx="4">
                    <c:v>23-Oct</c:v>
                  </c:pt>
                  <c:pt idx="5">
                    <c:v>30-Oct</c:v>
                  </c:pt>
                  <c:pt idx="6">
                    <c:v>06-Nov</c:v>
                  </c:pt>
                  <c:pt idx="7">
                    <c:v>13-Nov</c:v>
                  </c:pt>
                  <c:pt idx="8">
                    <c:v>20-Nov</c:v>
                  </c:pt>
                  <c:pt idx="9">
                    <c:v>27-Nov</c:v>
                  </c:pt>
                  <c:pt idx="10">
                    <c:v>04-Dec</c:v>
                  </c:pt>
                  <c:pt idx="11">
                    <c:v>11-Dec</c:v>
                  </c:pt>
                  <c:pt idx="12">
                    <c:v>18-Dec</c:v>
                  </c:pt>
                  <c:pt idx="13">
                    <c:v>25-Dec</c:v>
                  </c:pt>
                  <c:pt idx="14">
                    <c:v>01-Jan</c:v>
                  </c:pt>
                  <c:pt idx="15">
                    <c:v>08-Jan</c:v>
                  </c:pt>
                  <c:pt idx="16">
                    <c:v>15-Jan</c:v>
                  </c:pt>
                  <c:pt idx="17">
                    <c:v>22-Jan</c:v>
                  </c:pt>
                  <c:pt idx="18">
                    <c:v>29-Jan</c:v>
                  </c:pt>
                  <c:pt idx="19">
                    <c:v>05-Feb</c:v>
                  </c:pt>
                  <c:pt idx="20">
                    <c:v>12-Feb</c:v>
                  </c:pt>
                  <c:pt idx="21">
                    <c:v>19-Feb</c:v>
                  </c:pt>
                  <c:pt idx="22">
                    <c:v>26-Feb</c:v>
                  </c:pt>
                  <c:pt idx="23">
                    <c:v>05-Mar</c:v>
                  </c:pt>
                  <c:pt idx="24">
                    <c:v>12-Mar</c:v>
                  </c:pt>
                  <c:pt idx="25">
                    <c:v>19-Mar</c:v>
                  </c:pt>
                  <c:pt idx="26">
                    <c:v>26-Mar</c:v>
                  </c:pt>
                  <c:pt idx="27">
                    <c:v>02-Apr</c:v>
                  </c:pt>
                  <c:pt idx="28">
                    <c:v>09-Apr</c:v>
                  </c:pt>
                  <c:pt idx="29">
                    <c:v>16-Apr</c:v>
                  </c:pt>
                  <c:pt idx="30">
                    <c:v>23-Apr</c:v>
                  </c:pt>
                  <c:pt idx="31">
                    <c:v>30-Apr</c:v>
                  </c:pt>
                  <c:pt idx="32">
                    <c:v>08-May</c:v>
                  </c:pt>
                  <c:pt idx="33">
                    <c:v>14-May</c:v>
                  </c:pt>
                  <c:pt idx="34">
                    <c:v>21-May</c:v>
                  </c:pt>
                  <c:pt idx="35">
                    <c:v>28-May</c:v>
                  </c:pt>
                  <c:pt idx="36">
                    <c:v>04-Jun</c:v>
                  </c:pt>
                  <c:pt idx="37">
                    <c:v>11-Jun</c:v>
                  </c:pt>
                  <c:pt idx="38">
                    <c:v>18-Jun</c:v>
                  </c:pt>
                  <c:pt idx="39">
                    <c:v>25-Jun</c:v>
                  </c:pt>
                  <c:pt idx="40">
                    <c:v>02-Jul</c:v>
                  </c:pt>
                  <c:pt idx="41">
                    <c:v>09-Jul</c:v>
                  </c:pt>
                  <c:pt idx="42">
                    <c:v>16-Jul</c:v>
                  </c:pt>
                  <c:pt idx="43">
                    <c:v>23-Jul</c:v>
                  </c:pt>
                  <c:pt idx="44">
                    <c:v>30-Jul</c:v>
                  </c:pt>
                  <c:pt idx="45">
                    <c:v>06-Aug</c:v>
                  </c:pt>
                  <c:pt idx="46">
                    <c:v>13-Aug</c:v>
                  </c:pt>
                  <c:pt idx="47">
                    <c:v>20-Aug</c:v>
                  </c:pt>
                  <c:pt idx="48">
                    <c:v>27-Aug</c:v>
                  </c:pt>
                  <c:pt idx="49">
                    <c:v>03-Sep</c:v>
                  </c:pt>
                  <c:pt idx="50">
                    <c:v>10-Sep</c:v>
                  </c:pt>
                  <c:pt idx="51">
                    <c:v>17-Sep</c:v>
                  </c:pt>
                  <c:pt idx="52">
                    <c:v>24-Sep</c:v>
                  </c:pt>
                  <c:pt idx="53">
                    <c:v>01-Oct</c:v>
                  </c:pt>
                  <c:pt idx="54">
                    <c:v>08-Oct</c:v>
                  </c:pt>
                  <c:pt idx="55">
                    <c:v>15-Oct</c:v>
                  </c:pt>
                  <c:pt idx="56">
                    <c:v>22-Oct</c:v>
                  </c:pt>
                  <c:pt idx="57">
                    <c:v>29-Oct</c:v>
                  </c:pt>
                  <c:pt idx="58">
                    <c:v>05-Nov</c:v>
                  </c:pt>
                  <c:pt idx="59">
                    <c:v>12-Nov</c:v>
                  </c:pt>
                  <c:pt idx="60">
                    <c:v>19-Nov</c:v>
                  </c:pt>
                  <c:pt idx="61">
                    <c:v>26-Nov</c:v>
                  </c:pt>
                  <c:pt idx="62">
                    <c:v>03-Dec</c:v>
                  </c:pt>
                  <c:pt idx="63">
                    <c:v>10-Dec</c:v>
                  </c:pt>
                  <c:pt idx="64">
                    <c:v>17-Dec</c:v>
                  </c:pt>
                  <c:pt idx="65">
                    <c:v>24-Dec</c:v>
                  </c:pt>
                  <c:pt idx="66">
                    <c:v>31-Dec</c:v>
                  </c:pt>
                  <c:pt idx="67">
                    <c:v>07-Jan</c:v>
                  </c:pt>
                  <c:pt idx="68">
                    <c:v>14-Jan</c:v>
                  </c:pt>
                  <c:pt idx="69">
                    <c:v>21-Jan</c:v>
                  </c:pt>
                  <c:pt idx="70">
                    <c:v>28-Jan</c:v>
                  </c:pt>
                  <c:pt idx="71">
                    <c:v>04-Feb</c:v>
                  </c:pt>
                  <c:pt idx="72">
                    <c:v>11-Feb</c:v>
                  </c:pt>
                  <c:pt idx="73">
                    <c:v>18-Feb</c:v>
                  </c:pt>
                  <c:pt idx="74">
                    <c:v>25-Feb</c:v>
                  </c:pt>
                  <c:pt idx="75">
                    <c:v>04-Mar</c:v>
                  </c:pt>
                  <c:pt idx="76">
                    <c:v>11-Mar</c:v>
                  </c:pt>
                  <c:pt idx="77">
                    <c:v>18-Mar</c:v>
                  </c:pt>
                  <c:pt idx="78">
                    <c:v>25-Mar</c:v>
                  </c:pt>
                  <c:pt idx="79">
                    <c:v>01-Apr</c:v>
                  </c:pt>
                  <c:pt idx="80">
                    <c:v>08-Apr</c:v>
                  </c:pt>
                  <c:pt idx="81">
                    <c:v>15-Apr</c:v>
                  </c:pt>
                  <c:pt idx="82">
                    <c:v>22-Apr</c:v>
                  </c:pt>
                  <c:pt idx="83">
                    <c:v>29-Apr</c:v>
                  </c:pt>
                  <c:pt idx="84">
                    <c:v>06-May</c:v>
                  </c:pt>
                  <c:pt idx="85">
                    <c:v>13-May</c:v>
                  </c:pt>
                  <c:pt idx="86">
                    <c:v>20-May</c:v>
                  </c:pt>
                  <c:pt idx="87">
                    <c:v>27-May</c:v>
                  </c:pt>
                  <c:pt idx="88">
                    <c:v>03-Jun</c:v>
                  </c:pt>
                  <c:pt idx="89">
                    <c:v>10-Jun</c:v>
                  </c:pt>
                  <c:pt idx="90">
                    <c:v>17-Jun</c:v>
                  </c:pt>
                  <c:pt idx="91">
                    <c:v>24-Jun</c:v>
                  </c:pt>
                  <c:pt idx="92">
                    <c:v>30-Jun</c:v>
                  </c:pt>
                </c:lvl>
                <c:lvl>
                  <c:pt idx="0">
                    <c:v>2017-18</c:v>
                  </c:pt>
                  <c:pt idx="40">
                    <c:v>2018-19</c:v>
                  </c:pt>
                </c:lvl>
              </c:multiLvlStrCache>
            </c:multiLvlStrRef>
          </c:cat>
          <c:val>
            <c:numRef>
              <c:f>'Figure 6'!$B$4:$CP$4</c:f>
              <c:numCache>
                <c:formatCode>General</c:formatCode>
                <c:ptCount val="93"/>
                <c:pt idx="0">
                  <c:v>241</c:v>
                </c:pt>
                <c:pt idx="1">
                  <c:v>235</c:v>
                </c:pt>
                <c:pt idx="2">
                  <c:v>233</c:v>
                </c:pt>
                <c:pt idx="3">
                  <c:v>221</c:v>
                </c:pt>
                <c:pt idx="4">
                  <c:v>208</c:v>
                </c:pt>
                <c:pt idx="5">
                  <c:v>198</c:v>
                </c:pt>
                <c:pt idx="6">
                  <c:v>190</c:v>
                </c:pt>
                <c:pt idx="7">
                  <c:v>184</c:v>
                </c:pt>
                <c:pt idx="8">
                  <c:v>179</c:v>
                </c:pt>
                <c:pt idx="9">
                  <c:v>175</c:v>
                </c:pt>
                <c:pt idx="10">
                  <c:v>169</c:v>
                </c:pt>
                <c:pt idx="11">
                  <c:v>155</c:v>
                </c:pt>
                <c:pt idx="12">
                  <c:v>148</c:v>
                </c:pt>
                <c:pt idx="13">
                  <c:v>142</c:v>
                </c:pt>
                <c:pt idx="14">
                  <c:v>142</c:v>
                </c:pt>
                <c:pt idx="15">
                  <c:v>142</c:v>
                </c:pt>
                <c:pt idx="16">
                  <c:v>141</c:v>
                </c:pt>
                <c:pt idx="17">
                  <c:v>134</c:v>
                </c:pt>
                <c:pt idx="18">
                  <c:v>134</c:v>
                </c:pt>
                <c:pt idx="19">
                  <c:v>130</c:v>
                </c:pt>
                <c:pt idx="20">
                  <c:v>128</c:v>
                </c:pt>
                <c:pt idx="21">
                  <c:v>120</c:v>
                </c:pt>
                <c:pt idx="22">
                  <c:v>116</c:v>
                </c:pt>
                <c:pt idx="23">
                  <c:v>114</c:v>
                </c:pt>
                <c:pt idx="24">
                  <c:v>112</c:v>
                </c:pt>
                <c:pt idx="25">
                  <c:v>105</c:v>
                </c:pt>
                <c:pt idx="26">
                  <c:v>101</c:v>
                </c:pt>
                <c:pt idx="27">
                  <c:v>98</c:v>
                </c:pt>
                <c:pt idx="28">
                  <c:v>96</c:v>
                </c:pt>
                <c:pt idx="29">
                  <c:v>95</c:v>
                </c:pt>
                <c:pt idx="30">
                  <c:v>94</c:v>
                </c:pt>
                <c:pt idx="31">
                  <c:v>93</c:v>
                </c:pt>
                <c:pt idx="32">
                  <c:v>91</c:v>
                </c:pt>
                <c:pt idx="33">
                  <c:v>89</c:v>
                </c:pt>
                <c:pt idx="34">
                  <c:v>87</c:v>
                </c:pt>
                <c:pt idx="35">
                  <c:v>87</c:v>
                </c:pt>
                <c:pt idx="36">
                  <c:v>86</c:v>
                </c:pt>
                <c:pt idx="37">
                  <c:v>84</c:v>
                </c:pt>
                <c:pt idx="38">
                  <c:v>81</c:v>
                </c:pt>
                <c:pt idx="39">
                  <c:v>78</c:v>
                </c:pt>
                <c:pt idx="40">
                  <c:v>78</c:v>
                </c:pt>
                <c:pt idx="41">
                  <c:v>77</c:v>
                </c:pt>
                <c:pt idx="42">
                  <c:v>74</c:v>
                </c:pt>
                <c:pt idx="43">
                  <c:v>74</c:v>
                </c:pt>
                <c:pt idx="44">
                  <c:v>73</c:v>
                </c:pt>
                <c:pt idx="45">
                  <c:v>72</c:v>
                </c:pt>
                <c:pt idx="46">
                  <c:v>71</c:v>
                </c:pt>
                <c:pt idx="47">
                  <c:v>71</c:v>
                </c:pt>
                <c:pt idx="48">
                  <c:v>69</c:v>
                </c:pt>
                <c:pt idx="49">
                  <c:v>66</c:v>
                </c:pt>
                <c:pt idx="50">
                  <c:v>65</c:v>
                </c:pt>
                <c:pt idx="51">
                  <c:v>64</c:v>
                </c:pt>
                <c:pt idx="52">
                  <c:v>63</c:v>
                </c:pt>
                <c:pt idx="53">
                  <c:v>63</c:v>
                </c:pt>
                <c:pt idx="54">
                  <c:v>61</c:v>
                </c:pt>
                <c:pt idx="55">
                  <c:v>60</c:v>
                </c:pt>
                <c:pt idx="56">
                  <c:v>56</c:v>
                </c:pt>
                <c:pt idx="57">
                  <c:v>55</c:v>
                </c:pt>
                <c:pt idx="58">
                  <c:v>54</c:v>
                </c:pt>
                <c:pt idx="59">
                  <c:v>54</c:v>
                </c:pt>
                <c:pt idx="60">
                  <c:v>52</c:v>
                </c:pt>
                <c:pt idx="61">
                  <c:v>48</c:v>
                </c:pt>
                <c:pt idx="62">
                  <c:v>47</c:v>
                </c:pt>
                <c:pt idx="63">
                  <c:v>47</c:v>
                </c:pt>
                <c:pt idx="64">
                  <c:v>47</c:v>
                </c:pt>
                <c:pt idx="65">
                  <c:v>47</c:v>
                </c:pt>
                <c:pt idx="66">
                  <c:v>47</c:v>
                </c:pt>
                <c:pt idx="67">
                  <c:v>47</c:v>
                </c:pt>
                <c:pt idx="68">
                  <c:v>47</c:v>
                </c:pt>
                <c:pt idx="69">
                  <c:v>47</c:v>
                </c:pt>
                <c:pt idx="70">
                  <c:v>47</c:v>
                </c:pt>
                <c:pt idx="71">
                  <c:v>47</c:v>
                </c:pt>
                <c:pt idx="72">
                  <c:v>47</c:v>
                </c:pt>
                <c:pt idx="73">
                  <c:v>45</c:v>
                </c:pt>
                <c:pt idx="74">
                  <c:v>45</c:v>
                </c:pt>
                <c:pt idx="75">
                  <c:v>45</c:v>
                </c:pt>
                <c:pt idx="76">
                  <c:v>45</c:v>
                </c:pt>
                <c:pt idx="77">
                  <c:v>45</c:v>
                </c:pt>
                <c:pt idx="78">
                  <c:v>45</c:v>
                </c:pt>
                <c:pt idx="79">
                  <c:v>45</c:v>
                </c:pt>
                <c:pt idx="80">
                  <c:v>42</c:v>
                </c:pt>
                <c:pt idx="81">
                  <c:v>41</c:v>
                </c:pt>
                <c:pt idx="82">
                  <c:v>38</c:v>
                </c:pt>
                <c:pt idx="83">
                  <c:v>38</c:v>
                </c:pt>
                <c:pt idx="84">
                  <c:v>37</c:v>
                </c:pt>
                <c:pt idx="85">
                  <c:v>35</c:v>
                </c:pt>
                <c:pt idx="86">
                  <c:v>35</c:v>
                </c:pt>
                <c:pt idx="87">
                  <c:v>35</c:v>
                </c:pt>
                <c:pt idx="88">
                  <c:v>31</c:v>
                </c:pt>
                <c:pt idx="89">
                  <c:v>30</c:v>
                </c:pt>
                <c:pt idx="90">
                  <c:v>30</c:v>
                </c:pt>
                <c:pt idx="91">
                  <c:v>27</c:v>
                </c:pt>
                <c:pt idx="92">
                  <c:v>23</c:v>
                </c:pt>
              </c:numCache>
            </c:numRef>
          </c:val>
          <c:extLst>
            <c:ext xmlns:c16="http://schemas.microsoft.com/office/drawing/2014/chart" uri="{C3380CC4-5D6E-409C-BE32-E72D297353CC}">
              <c16:uniqueId val="{00000000-FA04-415C-AF5B-7E16E79C10F1}"/>
            </c:ext>
          </c:extLst>
        </c:ser>
        <c:dLbls>
          <c:showLegendKey val="0"/>
          <c:showVal val="0"/>
          <c:showCatName val="0"/>
          <c:showSerName val="0"/>
          <c:showPercent val="0"/>
          <c:showBubbleSize val="0"/>
        </c:dLbls>
        <c:gapWidth val="219"/>
        <c:axId val="612850064"/>
        <c:axId val="612850624"/>
      </c:barChart>
      <c:lineChart>
        <c:grouping val="standard"/>
        <c:varyColors val="0"/>
        <c:ser>
          <c:idx val="0"/>
          <c:order val="0"/>
          <c:tx>
            <c:strRef>
              <c:f>'Figure 6'!$A$3</c:f>
              <c:strCache>
                <c:ptCount val="1"/>
                <c:pt idx="0">
                  <c:v>Total # applications</c:v>
                </c:pt>
              </c:strCache>
            </c:strRef>
          </c:tx>
          <c:spPr>
            <a:ln w="28575" cap="rnd">
              <a:solidFill>
                <a:schemeClr val="accent1"/>
              </a:solidFill>
              <a:round/>
            </a:ln>
            <a:effectLst/>
          </c:spPr>
          <c:marker>
            <c:symbol val="none"/>
          </c:marker>
          <c:cat>
            <c:multiLvlStrRef>
              <c:f>'Figure 6'!$B$1:$CP$2</c:f>
              <c:multiLvlStrCache>
                <c:ptCount val="93"/>
                <c:lvl>
                  <c:pt idx="0">
                    <c:v>25-Sep</c:v>
                  </c:pt>
                  <c:pt idx="1">
                    <c:v>02-Oct</c:v>
                  </c:pt>
                  <c:pt idx="2">
                    <c:v>09-Oct</c:v>
                  </c:pt>
                  <c:pt idx="3">
                    <c:v>16-Oct</c:v>
                  </c:pt>
                  <c:pt idx="4">
                    <c:v>23-Oct</c:v>
                  </c:pt>
                  <c:pt idx="5">
                    <c:v>30-Oct</c:v>
                  </c:pt>
                  <c:pt idx="6">
                    <c:v>06-Nov</c:v>
                  </c:pt>
                  <c:pt idx="7">
                    <c:v>13-Nov</c:v>
                  </c:pt>
                  <c:pt idx="8">
                    <c:v>20-Nov</c:v>
                  </c:pt>
                  <c:pt idx="9">
                    <c:v>27-Nov</c:v>
                  </c:pt>
                  <c:pt idx="10">
                    <c:v>04-Dec</c:v>
                  </c:pt>
                  <c:pt idx="11">
                    <c:v>11-Dec</c:v>
                  </c:pt>
                  <c:pt idx="12">
                    <c:v>18-Dec</c:v>
                  </c:pt>
                  <c:pt idx="13">
                    <c:v>25-Dec</c:v>
                  </c:pt>
                  <c:pt idx="14">
                    <c:v>01-Jan</c:v>
                  </c:pt>
                  <c:pt idx="15">
                    <c:v>08-Jan</c:v>
                  </c:pt>
                  <c:pt idx="16">
                    <c:v>15-Jan</c:v>
                  </c:pt>
                  <c:pt idx="17">
                    <c:v>22-Jan</c:v>
                  </c:pt>
                  <c:pt idx="18">
                    <c:v>29-Jan</c:v>
                  </c:pt>
                  <c:pt idx="19">
                    <c:v>05-Feb</c:v>
                  </c:pt>
                  <c:pt idx="20">
                    <c:v>12-Feb</c:v>
                  </c:pt>
                  <c:pt idx="21">
                    <c:v>19-Feb</c:v>
                  </c:pt>
                  <c:pt idx="22">
                    <c:v>26-Feb</c:v>
                  </c:pt>
                  <c:pt idx="23">
                    <c:v>05-Mar</c:v>
                  </c:pt>
                  <c:pt idx="24">
                    <c:v>12-Mar</c:v>
                  </c:pt>
                  <c:pt idx="25">
                    <c:v>19-Mar</c:v>
                  </c:pt>
                  <c:pt idx="26">
                    <c:v>26-Mar</c:v>
                  </c:pt>
                  <c:pt idx="27">
                    <c:v>02-Apr</c:v>
                  </c:pt>
                  <c:pt idx="28">
                    <c:v>09-Apr</c:v>
                  </c:pt>
                  <c:pt idx="29">
                    <c:v>16-Apr</c:v>
                  </c:pt>
                  <c:pt idx="30">
                    <c:v>23-Apr</c:v>
                  </c:pt>
                  <c:pt idx="31">
                    <c:v>30-Apr</c:v>
                  </c:pt>
                  <c:pt idx="32">
                    <c:v>08-May</c:v>
                  </c:pt>
                  <c:pt idx="33">
                    <c:v>14-May</c:v>
                  </c:pt>
                  <c:pt idx="34">
                    <c:v>21-May</c:v>
                  </c:pt>
                  <c:pt idx="35">
                    <c:v>28-May</c:v>
                  </c:pt>
                  <c:pt idx="36">
                    <c:v>04-Jun</c:v>
                  </c:pt>
                  <c:pt idx="37">
                    <c:v>11-Jun</c:v>
                  </c:pt>
                  <c:pt idx="38">
                    <c:v>18-Jun</c:v>
                  </c:pt>
                  <c:pt idx="39">
                    <c:v>25-Jun</c:v>
                  </c:pt>
                  <c:pt idx="40">
                    <c:v>02-Jul</c:v>
                  </c:pt>
                  <c:pt idx="41">
                    <c:v>09-Jul</c:v>
                  </c:pt>
                  <c:pt idx="42">
                    <c:v>16-Jul</c:v>
                  </c:pt>
                  <c:pt idx="43">
                    <c:v>23-Jul</c:v>
                  </c:pt>
                  <c:pt idx="44">
                    <c:v>30-Jul</c:v>
                  </c:pt>
                  <c:pt idx="45">
                    <c:v>06-Aug</c:v>
                  </c:pt>
                  <c:pt idx="46">
                    <c:v>13-Aug</c:v>
                  </c:pt>
                  <c:pt idx="47">
                    <c:v>20-Aug</c:v>
                  </c:pt>
                  <c:pt idx="48">
                    <c:v>27-Aug</c:v>
                  </c:pt>
                  <c:pt idx="49">
                    <c:v>03-Sep</c:v>
                  </c:pt>
                  <c:pt idx="50">
                    <c:v>10-Sep</c:v>
                  </c:pt>
                  <c:pt idx="51">
                    <c:v>17-Sep</c:v>
                  </c:pt>
                  <c:pt idx="52">
                    <c:v>24-Sep</c:v>
                  </c:pt>
                  <c:pt idx="53">
                    <c:v>01-Oct</c:v>
                  </c:pt>
                  <c:pt idx="54">
                    <c:v>08-Oct</c:v>
                  </c:pt>
                  <c:pt idx="55">
                    <c:v>15-Oct</c:v>
                  </c:pt>
                  <c:pt idx="56">
                    <c:v>22-Oct</c:v>
                  </c:pt>
                  <c:pt idx="57">
                    <c:v>29-Oct</c:v>
                  </c:pt>
                  <c:pt idx="58">
                    <c:v>05-Nov</c:v>
                  </c:pt>
                  <c:pt idx="59">
                    <c:v>12-Nov</c:v>
                  </c:pt>
                  <c:pt idx="60">
                    <c:v>19-Nov</c:v>
                  </c:pt>
                  <c:pt idx="61">
                    <c:v>26-Nov</c:v>
                  </c:pt>
                  <c:pt idx="62">
                    <c:v>03-Dec</c:v>
                  </c:pt>
                  <c:pt idx="63">
                    <c:v>10-Dec</c:v>
                  </c:pt>
                  <c:pt idx="64">
                    <c:v>17-Dec</c:v>
                  </c:pt>
                  <c:pt idx="65">
                    <c:v>24-Dec</c:v>
                  </c:pt>
                  <c:pt idx="66">
                    <c:v>31-Dec</c:v>
                  </c:pt>
                  <c:pt idx="67">
                    <c:v>07-Jan</c:v>
                  </c:pt>
                  <c:pt idx="68">
                    <c:v>14-Jan</c:v>
                  </c:pt>
                  <c:pt idx="69">
                    <c:v>21-Jan</c:v>
                  </c:pt>
                  <c:pt idx="70">
                    <c:v>28-Jan</c:v>
                  </c:pt>
                  <c:pt idx="71">
                    <c:v>04-Feb</c:v>
                  </c:pt>
                  <c:pt idx="72">
                    <c:v>11-Feb</c:v>
                  </c:pt>
                  <c:pt idx="73">
                    <c:v>18-Feb</c:v>
                  </c:pt>
                  <c:pt idx="74">
                    <c:v>25-Feb</c:v>
                  </c:pt>
                  <c:pt idx="75">
                    <c:v>04-Mar</c:v>
                  </c:pt>
                  <c:pt idx="76">
                    <c:v>11-Mar</c:v>
                  </c:pt>
                  <c:pt idx="77">
                    <c:v>18-Mar</c:v>
                  </c:pt>
                  <c:pt idx="78">
                    <c:v>25-Mar</c:v>
                  </c:pt>
                  <c:pt idx="79">
                    <c:v>01-Apr</c:v>
                  </c:pt>
                  <c:pt idx="80">
                    <c:v>08-Apr</c:v>
                  </c:pt>
                  <c:pt idx="81">
                    <c:v>15-Apr</c:v>
                  </c:pt>
                  <c:pt idx="82">
                    <c:v>22-Apr</c:v>
                  </c:pt>
                  <c:pt idx="83">
                    <c:v>29-Apr</c:v>
                  </c:pt>
                  <c:pt idx="84">
                    <c:v>06-May</c:v>
                  </c:pt>
                  <c:pt idx="85">
                    <c:v>13-May</c:v>
                  </c:pt>
                  <c:pt idx="86">
                    <c:v>20-May</c:v>
                  </c:pt>
                  <c:pt idx="87">
                    <c:v>27-May</c:v>
                  </c:pt>
                  <c:pt idx="88">
                    <c:v>03-Jun</c:v>
                  </c:pt>
                  <c:pt idx="89">
                    <c:v>10-Jun</c:v>
                  </c:pt>
                  <c:pt idx="90">
                    <c:v>17-Jun</c:v>
                  </c:pt>
                  <c:pt idx="91">
                    <c:v>24-Jun</c:v>
                  </c:pt>
                  <c:pt idx="92">
                    <c:v>30-Jun</c:v>
                  </c:pt>
                </c:lvl>
                <c:lvl>
                  <c:pt idx="0">
                    <c:v>2017-18</c:v>
                  </c:pt>
                  <c:pt idx="40">
                    <c:v>2018-19</c:v>
                  </c:pt>
                </c:lvl>
              </c:multiLvlStrCache>
            </c:multiLvlStrRef>
          </c:cat>
          <c:val>
            <c:numRef>
              <c:f>'Figure 6'!$B$3:$CP$3</c:f>
              <c:numCache>
                <c:formatCode>General</c:formatCode>
                <c:ptCount val="93"/>
                <c:pt idx="0">
                  <c:v>241</c:v>
                </c:pt>
                <c:pt idx="1">
                  <c:v>235</c:v>
                </c:pt>
                <c:pt idx="2">
                  <c:v>233</c:v>
                </c:pt>
                <c:pt idx="3">
                  <c:v>221</c:v>
                </c:pt>
                <c:pt idx="4">
                  <c:v>223</c:v>
                </c:pt>
                <c:pt idx="5">
                  <c:v>222</c:v>
                </c:pt>
                <c:pt idx="6">
                  <c:v>221</c:v>
                </c:pt>
                <c:pt idx="7">
                  <c:v>214</c:v>
                </c:pt>
                <c:pt idx="8">
                  <c:v>214</c:v>
                </c:pt>
                <c:pt idx="9">
                  <c:v>210</c:v>
                </c:pt>
                <c:pt idx="10">
                  <c:v>209</c:v>
                </c:pt>
                <c:pt idx="11">
                  <c:v>207</c:v>
                </c:pt>
                <c:pt idx="12">
                  <c:v>203</c:v>
                </c:pt>
                <c:pt idx="13">
                  <c:v>194</c:v>
                </c:pt>
                <c:pt idx="14">
                  <c:v>194</c:v>
                </c:pt>
                <c:pt idx="15">
                  <c:v>197</c:v>
                </c:pt>
                <c:pt idx="16">
                  <c:v>211</c:v>
                </c:pt>
                <c:pt idx="17">
                  <c:v>208</c:v>
                </c:pt>
                <c:pt idx="18">
                  <c:v>224</c:v>
                </c:pt>
                <c:pt idx="19">
                  <c:v>224</c:v>
                </c:pt>
                <c:pt idx="20">
                  <c:v>224</c:v>
                </c:pt>
                <c:pt idx="21">
                  <c:v>206</c:v>
                </c:pt>
                <c:pt idx="22">
                  <c:v>190</c:v>
                </c:pt>
                <c:pt idx="23">
                  <c:v>196</c:v>
                </c:pt>
                <c:pt idx="24">
                  <c:v>205</c:v>
                </c:pt>
                <c:pt idx="25">
                  <c:v>202</c:v>
                </c:pt>
                <c:pt idx="26">
                  <c:v>194</c:v>
                </c:pt>
                <c:pt idx="27">
                  <c:v>198</c:v>
                </c:pt>
                <c:pt idx="28">
                  <c:v>191</c:v>
                </c:pt>
                <c:pt idx="29">
                  <c:v>191</c:v>
                </c:pt>
                <c:pt idx="30">
                  <c:v>194</c:v>
                </c:pt>
                <c:pt idx="31">
                  <c:v>200</c:v>
                </c:pt>
                <c:pt idx="32">
                  <c:v>189</c:v>
                </c:pt>
                <c:pt idx="33">
                  <c:v>185</c:v>
                </c:pt>
                <c:pt idx="34">
                  <c:v>177</c:v>
                </c:pt>
                <c:pt idx="35">
                  <c:v>185</c:v>
                </c:pt>
                <c:pt idx="36">
                  <c:v>172</c:v>
                </c:pt>
                <c:pt idx="37">
                  <c:v>168</c:v>
                </c:pt>
                <c:pt idx="38">
                  <c:v>166</c:v>
                </c:pt>
                <c:pt idx="39">
                  <c:v>153</c:v>
                </c:pt>
                <c:pt idx="40">
                  <c:v>147</c:v>
                </c:pt>
                <c:pt idx="41">
                  <c:v>155</c:v>
                </c:pt>
                <c:pt idx="42">
                  <c:v>158</c:v>
                </c:pt>
                <c:pt idx="43">
                  <c:v>161</c:v>
                </c:pt>
                <c:pt idx="44">
                  <c:v>163</c:v>
                </c:pt>
                <c:pt idx="45">
                  <c:v>161</c:v>
                </c:pt>
                <c:pt idx="46">
                  <c:v>166</c:v>
                </c:pt>
                <c:pt idx="47">
                  <c:v>175</c:v>
                </c:pt>
                <c:pt idx="48">
                  <c:v>184</c:v>
                </c:pt>
                <c:pt idx="49">
                  <c:v>168</c:v>
                </c:pt>
                <c:pt idx="50">
                  <c:v>175</c:v>
                </c:pt>
                <c:pt idx="51">
                  <c:v>171</c:v>
                </c:pt>
                <c:pt idx="52">
                  <c:v>171</c:v>
                </c:pt>
                <c:pt idx="53">
                  <c:v>174</c:v>
                </c:pt>
                <c:pt idx="54">
                  <c:v>172</c:v>
                </c:pt>
                <c:pt idx="55">
                  <c:v>171</c:v>
                </c:pt>
                <c:pt idx="56">
                  <c:v>176</c:v>
                </c:pt>
                <c:pt idx="57">
                  <c:v>178</c:v>
                </c:pt>
                <c:pt idx="58">
                  <c:v>174</c:v>
                </c:pt>
                <c:pt idx="59">
                  <c:v>177</c:v>
                </c:pt>
                <c:pt idx="60">
                  <c:v>170</c:v>
                </c:pt>
                <c:pt idx="61">
                  <c:v>165</c:v>
                </c:pt>
                <c:pt idx="62">
                  <c:v>165</c:v>
                </c:pt>
                <c:pt idx="63">
                  <c:v>166</c:v>
                </c:pt>
                <c:pt idx="64">
                  <c:v>161</c:v>
                </c:pt>
                <c:pt idx="65">
                  <c:v>161</c:v>
                </c:pt>
                <c:pt idx="66">
                  <c:v>161</c:v>
                </c:pt>
                <c:pt idx="67">
                  <c:v>161</c:v>
                </c:pt>
                <c:pt idx="68">
                  <c:v>151</c:v>
                </c:pt>
                <c:pt idx="69">
                  <c:v>148</c:v>
                </c:pt>
                <c:pt idx="70">
                  <c:v>150</c:v>
                </c:pt>
                <c:pt idx="71">
                  <c:v>150</c:v>
                </c:pt>
                <c:pt idx="72">
                  <c:v>155</c:v>
                </c:pt>
                <c:pt idx="73">
                  <c:v>159</c:v>
                </c:pt>
                <c:pt idx="74">
                  <c:v>166</c:v>
                </c:pt>
                <c:pt idx="75">
                  <c:v>169</c:v>
                </c:pt>
                <c:pt idx="76">
                  <c:v>157</c:v>
                </c:pt>
                <c:pt idx="77">
                  <c:v>159</c:v>
                </c:pt>
                <c:pt idx="78">
                  <c:v>168</c:v>
                </c:pt>
                <c:pt idx="79">
                  <c:v>168</c:v>
                </c:pt>
                <c:pt idx="80">
                  <c:v>172</c:v>
                </c:pt>
                <c:pt idx="81">
                  <c:v>163</c:v>
                </c:pt>
                <c:pt idx="82">
                  <c:v>146</c:v>
                </c:pt>
                <c:pt idx="83">
                  <c:v>144</c:v>
                </c:pt>
                <c:pt idx="84">
                  <c:v>148</c:v>
                </c:pt>
                <c:pt idx="85">
                  <c:v>152</c:v>
                </c:pt>
                <c:pt idx="86">
                  <c:v>151</c:v>
                </c:pt>
                <c:pt idx="87">
                  <c:v>151</c:v>
                </c:pt>
                <c:pt idx="88">
                  <c:v>143</c:v>
                </c:pt>
                <c:pt idx="89">
                  <c:v>143</c:v>
                </c:pt>
                <c:pt idx="90">
                  <c:v>134</c:v>
                </c:pt>
                <c:pt idx="91">
                  <c:v>131</c:v>
                </c:pt>
                <c:pt idx="92">
                  <c:v>117</c:v>
                </c:pt>
              </c:numCache>
            </c:numRef>
          </c:val>
          <c:smooth val="0"/>
          <c:extLst>
            <c:ext xmlns:c16="http://schemas.microsoft.com/office/drawing/2014/chart" uri="{C3380CC4-5D6E-409C-BE32-E72D297353CC}">
              <c16:uniqueId val="{00000001-FA04-415C-AF5B-7E16E79C10F1}"/>
            </c:ext>
          </c:extLst>
        </c:ser>
        <c:dLbls>
          <c:showLegendKey val="0"/>
          <c:showVal val="0"/>
          <c:showCatName val="0"/>
          <c:showSerName val="0"/>
          <c:showPercent val="0"/>
          <c:showBubbleSize val="0"/>
        </c:dLbls>
        <c:marker val="1"/>
        <c:smooth val="0"/>
        <c:axId val="612850064"/>
        <c:axId val="612850624"/>
      </c:lineChart>
      <c:catAx>
        <c:axId val="612850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50624"/>
        <c:crosses val="autoZero"/>
        <c:auto val="1"/>
        <c:lblAlgn val="ctr"/>
        <c:lblOffset val="100"/>
        <c:noMultiLvlLbl val="0"/>
      </c:catAx>
      <c:valAx>
        <c:axId val="61285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applications under assessment</a:t>
                </a:r>
                <a:endParaRPr lang="en-US"/>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500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[RMS-28JUN2019.xlsx]Figure 7!PivotTable9</c:name>
    <c:fmtId val="-1"/>
  </c:pivotSource>
  <c:chart>
    <c:autoTitleDeleted val="1"/>
    <c:pivotFmts>
      <c:pivotFmt>
        <c:idx val="0"/>
      </c:pivotFmt>
      <c:pivotFmt>
        <c:idx val="1"/>
        <c:spPr>
          <a:solidFill>
            <a:schemeClr val="accent1"/>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'Figure 7'!$B$3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'Figure 7'!$A$4:$A$13</c:f>
              <c:strCache>
                <c:ptCount val="9"/>
                <c:pt idx="0">
                  <c:v>Education</c:v>
                </c:pt>
                <c:pt idx="1">
                  <c:v>Facilities</c:v>
                </c:pt>
                <c:pt idx="2">
                  <c:v>Harvest Fisheries</c:v>
                </c:pt>
                <c:pt idx="3">
                  <c:v>Moorings</c:v>
                </c:pt>
                <c:pt idx="4">
                  <c:v>Other activities</c:v>
                </c:pt>
                <c:pt idx="5">
                  <c:v>Other vessel/aircraft</c:v>
                </c:pt>
                <c:pt idx="6">
                  <c:v>Removal of threatening species</c:v>
                </c:pt>
                <c:pt idx="7">
                  <c:v>Research</c:v>
                </c:pt>
                <c:pt idx="8">
                  <c:v>Tourism</c:v>
                </c:pt>
              </c:strCache>
            </c:strRef>
          </c:cat>
          <c:val>
            <c:numRef>
              <c:f>'Figure 7'!$B$4:$B$13</c:f>
              <c:numCache>
                <c:formatCode>General</c:formatCode>
                <c:ptCount val="9"/>
                <c:pt idx="0">
                  <c:v>79</c:v>
                </c:pt>
                <c:pt idx="1">
                  <c:v>347</c:v>
                </c:pt>
                <c:pt idx="2">
                  <c:v>96</c:v>
                </c:pt>
                <c:pt idx="3">
                  <c:v>761</c:v>
                </c:pt>
                <c:pt idx="4">
                  <c:v>77</c:v>
                </c:pt>
                <c:pt idx="5">
                  <c:v>966</c:v>
                </c:pt>
                <c:pt idx="6">
                  <c:v>73</c:v>
                </c:pt>
                <c:pt idx="7">
                  <c:v>280</c:v>
                </c:pt>
                <c:pt idx="8">
                  <c:v>2030</c:v>
                </c:pt>
              </c:numCache>
            </c:numRef>
          </c:val>
          <c:extLst>
            <c:ext xmlns:c16="http://schemas.microsoft.com/office/drawing/2014/chart" uri="{C3380CC4-5D6E-409C-BE32-E72D297353CC}">
              <c16:uniqueId val="{00000000-CCF2-4A0E-AE5A-8FC84A825CCE}"/>
            </c:ext>
          </c:extLst>
        </c:ser>
        <c:dLbls>
          <c:dLblPos val="outEnd"/>
          <c:showLegendKey val="0"/>
          <c:showVal val="1"/>
          <c:showCatName val="0"/>
          <c:showSerName val="0"/>
          <c:showPercent val="0"/>
          <c:showBubbleSize val="0"/>
        </c:dLbls>
        <c:gapWidth val="219"/>
        <c:overlap val="-27"/>
        <c:axId val="612852864"/>
        <c:axId val="612853424"/>
      </c:barChart>
      <c:catAx>
        <c:axId val="612852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Types</a:t>
                </a:r>
                <a:r>
                  <a:rPr lang="en-US" baseline="0"/>
                  <a:t> of permissions</a:t>
                </a:r>
                <a:endParaRPr lang="en-US"/>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53424"/>
        <c:crosses val="autoZero"/>
        <c:auto val="1"/>
        <c:lblAlgn val="ctr"/>
        <c:lblOffset val="100"/>
        <c:noMultiLvlLbl val="0"/>
      </c:catAx>
      <c:valAx>
        <c:axId val="612853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permissions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52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781802081796005"/>
          <c:y val="1.6667845552723087E-2"/>
          <c:w val="0.41852051845228277"/>
          <c:h val="0.68199444886133753"/>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41B-42AC-9980-7F1349AF139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41B-42AC-9980-7F1349AF139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41B-42AC-9980-7F1349AF139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41B-42AC-9980-7F1349AF139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41B-42AC-9980-7F1349AF139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441B-42AC-9980-7F1349AF1398}"/>
              </c:ext>
            </c:extLst>
          </c:dPt>
          <c:dPt>
            <c:idx val="6"/>
            <c:bubble3D val="0"/>
            <c:spPr>
              <a:solidFill>
                <a:schemeClr val="tx2">
                  <a:lumMod val="40000"/>
                  <a:lumOff val="60000"/>
                </a:schemeClr>
              </a:solidFill>
              <a:ln w="19050">
                <a:solidFill>
                  <a:schemeClr val="lt1"/>
                </a:solidFill>
              </a:ln>
              <a:effectLst/>
            </c:spPr>
            <c:extLst>
              <c:ext xmlns:c16="http://schemas.microsoft.com/office/drawing/2014/chart" uri="{C3380CC4-5D6E-409C-BE32-E72D297353CC}">
                <c16:uniqueId val="{0000000D-441B-42AC-9980-7F1349AF1398}"/>
              </c:ext>
            </c:extLst>
          </c:dPt>
          <c:dPt>
            <c:idx val="7"/>
            <c:bubble3D val="0"/>
            <c:spPr>
              <a:solidFill>
                <a:schemeClr val="accent2">
                  <a:lumMod val="60000"/>
                  <a:lumOff val="40000"/>
                </a:schemeClr>
              </a:solidFill>
              <a:ln w="19050">
                <a:solidFill>
                  <a:schemeClr val="lt1"/>
                </a:solidFill>
              </a:ln>
              <a:effectLst/>
            </c:spPr>
            <c:extLst>
              <c:ext xmlns:c16="http://schemas.microsoft.com/office/drawing/2014/chart" uri="{C3380CC4-5D6E-409C-BE32-E72D297353CC}">
                <c16:uniqueId val="{0000000F-441B-42AC-9980-7F1349AF1398}"/>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441B-42AC-9980-7F1349AF1398}"/>
              </c:ext>
            </c:extLst>
          </c:dPt>
          <c:dPt>
            <c:idx val="9"/>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13-441B-42AC-9980-7F1349AF1398}"/>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441B-42AC-9980-7F1349AF1398}"/>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441B-42AC-9980-7F1349AF1398}"/>
              </c:ext>
            </c:extLst>
          </c:dPt>
          <c:dPt>
            <c:idx val="12"/>
            <c:bubble3D val="0"/>
            <c:spPr>
              <a:solidFill>
                <a:schemeClr val="tx2">
                  <a:lumMod val="75000"/>
                </a:schemeClr>
              </a:solidFill>
              <a:ln w="19050">
                <a:solidFill>
                  <a:schemeClr val="lt1"/>
                </a:solidFill>
              </a:ln>
              <a:effectLst/>
            </c:spPr>
            <c:extLst>
              <c:ext xmlns:c16="http://schemas.microsoft.com/office/drawing/2014/chart" uri="{C3380CC4-5D6E-409C-BE32-E72D297353CC}">
                <c16:uniqueId val="{00000019-441B-42AC-9980-7F1349AF1398}"/>
              </c:ext>
            </c:extLst>
          </c:dPt>
          <c:dPt>
            <c:idx val="13"/>
            <c:bubble3D val="0"/>
            <c:spPr>
              <a:solidFill>
                <a:schemeClr val="accent2">
                  <a:lumMod val="50000"/>
                </a:schemeClr>
              </a:solidFill>
              <a:ln w="19050">
                <a:solidFill>
                  <a:schemeClr val="lt1"/>
                </a:solidFill>
              </a:ln>
              <a:effectLst/>
            </c:spPr>
            <c:extLst>
              <c:ext xmlns:c16="http://schemas.microsoft.com/office/drawing/2014/chart" uri="{C3380CC4-5D6E-409C-BE32-E72D297353CC}">
                <c16:uniqueId val="{0000001B-441B-42AC-9980-7F1349AF1398}"/>
              </c:ext>
            </c:extLst>
          </c:dPt>
          <c:dPt>
            <c:idx val="14"/>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1D-441B-42AC-9980-7F1349AF1398}"/>
              </c:ext>
            </c:extLst>
          </c:dPt>
          <c:dPt>
            <c:idx val="15"/>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1F-441B-42AC-9980-7F1349AF139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Sheet1!$I$2:$I$17</c:f>
              <c:strCache>
                <c:ptCount val="16"/>
                <c:pt idx="0">
                  <c:v>Report/notify</c:v>
                </c:pt>
                <c:pt idx="1">
                  <c:v>Permit limits (e.g. locations/species)</c:v>
                </c:pt>
                <c:pt idx="2">
                  <c:v>MNA/VNA/FNA/ENA</c:v>
                </c:pt>
                <c:pt idx="3">
                  <c:v>Display mooring reference number</c:v>
                </c:pt>
                <c:pt idx="4">
                  <c:v>Maintain a facility </c:v>
                </c:pt>
                <c:pt idx="5">
                  <c:v>AIN/VIN/BIN, permit or research</c:v>
                </c:pt>
                <c:pt idx="6">
                  <c:v>Install a facility</c:v>
                </c:pt>
                <c:pt idx="7">
                  <c:v>Execute a deed</c:v>
                </c:pt>
                <c:pt idx="8">
                  <c:v>Submit/comply with plan/SOW</c:v>
                </c:pt>
                <c:pt idx="9">
                  <c:v>Plan of Management</c:v>
                </c:pt>
                <c:pt idx="10">
                  <c:v>Submit a bond</c:v>
                </c:pt>
                <c:pt idx="11">
                  <c:v>Remove equipment</c:v>
                </c:pt>
                <c:pt idx="12">
                  <c:v>Make a booking</c:v>
                </c:pt>
                <c:pt idx="13">
                  <c:v>Use permitted methodology</c:v>
                </c:pt>
                <c:pt idx="14">
                  <c:v>External legislation</c:v>
                </c:pt>
                <c:pt idx="15">
                  <c:v>Other permit contravention</c:v>
                </c:pt>
              </c:strCache>
            </c:strRef>
          </c:cat>
          <c:val>
            <c:numRef>
              <c:f>Sheet1!$J$2:$J$17</c:f>
              <c:numCache>
                <c:formatCode>General</c:formatCode>
                <c:ptCount val="16"/>
                <c:pt idx="0">
                  <c:v>27</c:v>
                </c:pt>
                <c:pt idx="1">
                  <c:v>23</c:v>
                </c:pt>
                <c:pt idx="2">
                  <c:v>20</c:v>
                </c:pt>
                <c:pt idx="3">
                  <c:v>13</c:v>
                </c:pt>
                <c:pt idx="4">
                  <c:v>11</c:v>
                </c:pt>
                <c:pt idx="5">
                  <c:v>10</c:v>
                </c:pt>
                <c:pt idx="6">
                  <c:v>5</c:v>
                </c:pt>
                <c:pt idx="7">
                  <c:v>4</c:v>
                </c:pt>
                <c:pt idx="8">
                  <c:v>4</c:v>
                </c:pt>
                <c:pt idx="9">
                  <c:v>4</c:v>
                </c:pt>
                <c:pt idx="10">
                  <c:v>3</c:v>
                </c:pt>
                <c:pt idx="11">
                  <c:v>1</c:v>
                </c:pt>
                <c:pt idx="12">
                  <c:v>1</c:v>
                </c:pt>
                <c:pt idx="13">
                  <c:v>1</c:v>
                </c:pt>
                <c:pt idx="14">
                  <c:v>1</c:v>
                </c:pt>
                <c:pt idx="15">
                  <c:v>6</c:v>
                </c:pt>
              </c:numCache>
            </c:numRef>
          </c:val>
          <c:extLst>
            <c:ext xmlns:c16="http://schemas.microsoft.com/office/drawing/2014/chart" uri="{C3380CC4-5D6E-409C-BE32-E72D297353CC}">
              <c16:uniqueId val="{00000020-441B-42AC-9980-7F1349AF139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
          <c:y val="0.71908210988538401"/>
          <c:w val="0.9867355389837571"/>
          <c:h val="0.2619877150641832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0523151248805379E-2"/>
          <c:y val="5.5214003732327717E-2"/>
          <c:w val="0.9475306087126657"/>
          <c:h val="0.80915975420493824"/>
        </c:manualLayout>
      </c:layout>
      <c:barChart>
        <c:barDir val="col"/>
        <c:grouping val="stacked"/>
        <c:varyColors val="0"/>
        <c:ser>
          <c:idx val="0"/>
          <c:order val="0"/>
          <c:tx>
            <c:strRef>
              <c:f>Sheet1!$B$24</c:f>
              <c:strCache>
                <c:ptCount val="1"/>
                <c:pt idx="0">
                  <c:v>15-16</c:v>
                </c:pt>
              </c:strCache>
            </c:strRef>
          </c:tx>
          <c:spPr>
            <a:solidFill>
              <a:schemeClr val="accent1"/>
            </a:solidFill>
            <a:ln>
              <a:noFill/>
            </a:ln>
            <a:effectLst/>
          </c:spPr>
          <c:invertIfNegative val="0"/>
          <c:cat>
            <c:strRef>
              <c:f>Sheet1!$A$25:$A$34</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Permittee submissions</c:v>
                </c:pt>
              </c:strCache>
            </c:strRef>
          </c:cat>
          <c:val>
            <c:numRef>
              <c:f>Sheet1!$B$25:$B$34</c:f>
              <c:numCache>
                <c:formatCode>General</c:formatCode>
                <c:ptCount val="10"/>
                <c:pt idx="0">
                  <c:v>92</c:v>
                </c:pt>
                <c:pt idx="1">
                  <c:v>31</c:v>
                </c:pt>
                <c:pt idx="2">
                  <c:v>12</c:v>
                </c:pt>
                <c:pt idx="3">
                  <c:v>0</c:v>
                </c:pt>
                <c:pt idx="4">
                  <c:v>4</c:v>
                </c:pt>
                <c:pt idx="5">
                  <c:v>4</c:v>
                </c:pt>
                <c:pt idx="6">
                  <c:v>2</c:v>
                </c:pt>
                <c:pt idx="7">
                  <c:v>1</c:v>
                </c:pt>
                <c:pt idx="8">
                  <c:v>2</c:v>
                </c:pt>
                <c:pt idx="9">
                  <c:v>7</c:v>
                </c:pt>
              </c:numCache>
            </c:numRef>
          </c:val>
          <c:extLst>
            <c:ext xmlns:c16="http://schemas.microsoft.com/office/drawing/2014/chart" uri="{C3380CC4-5D6E-409C-BE32-E72D297353CC}">
              <c16:uniqueId val="{00000000-223D-4EAD-835D-00981EAEC390}"/>
            </c:ext>
          </c:extLst>
        </c:ser>
        <c:ser>
          <c:idx val="1"/>
          <c:order val="1"/>
          <c:tx>
            <c:strRef>
              <c:f>Sheet1!$C$24</c:f>
              <c:strCache>
                <c:ptCount val="1"/>
                <c:pt idx="0">
                  <c:v>16-17</c:v>
                </c:pt>
              </c:strCache>
            </c:strRef>
          </c:tx>
          <c:spPr>
            <a:solidFill>
              <a:schemeClr val="accent2"/>
            </a:solidFill>
            <a:ln>
              <a:noFill/>
            </a:ln>
            <a:effectLst/>
          </c:spPr>
          <c:invertIfNegative val="0"/>
          <c:cat>
            <c:strRef>
              <c:f>Sheet1!$A$25:$A$34</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Permittee submissions</c:v>
                </c:pt>
              </c:strCache>
            </c:strRef>
          </c:cat>
          <c:val>
            <c:numRef>
              <c:f>Sheet1!$C$25:$C$34</c:f>
              <c:numCache>
                <c:formatCode>General</c:formatCode>
                <c:ptCount val="10"/>
                <c:pt idx="0">
                  <c:v>254</c:v>
                </c:pt>
                <c:pt idx="1">
                  <c:v>30</c:v>
                </c:pt>
                <c:pt idx="2">
                  <c:v>12</c:v>
                </c:pt>
                <c:pt idx="3">
                  <c:v>0</c:v>
                </c:pt>
                <c:pt idx="4">
                  <c:v>0</c:v>
                </c:pt>
                <c:pt idx="5">
                  <c:v>15</c:v>
                </c:pt>
                <c:pt idx="6">
                  <c:v>3</c:v>
                </c:pt>
                <c:pt idx="7">
                  <c:v>1</c:v>
                </c:pt>
                <c:pt idx="8">
                  <c:v>1</c:v>
                </c:pt>
                <c:pt idx="9">
                  <c:v>8</c:v>
                </c:pt>
              </c:numCache>
            </c:numRef>
          </c:val>
          <c:extLst>
            <c:ext xmlns:c16="http://schemas.microsoft.com/office/drawing/2014/chart" uri="{C3380CC4-5D6E-409C-BE32-E72D297353CC}">
              <c16:uniqueId val="{00000001-223D-4EAD-835D-00981EAEC390}"/>
            </c:ext>
          </c:extLst>
        </c:ser>
        <c:ser>
          <c:idx val="2"/>
          <c:order val="2"/>
          <c:tx>
            <c:strRef>
              <c:f>Sheet1!$D$24</c:f>
              <c:strCache>
                <c:ptCount val="1"/>
                <c:pt idx="0">
                  <c:v>17-18</c:v>
                </c:pt>
              </c:strCache>
            </c:strRef>
          </c:tx>
          <c:spPr>
            <a:solidFill>
              <a:schemeClr val="accent3"/>
            </a:solidFill>
            <a:ln>
              <a:noFill/>
            </a:ln>
            <a:effectLst/>
          </c:spPr>
          <c:invertIfNegative val="0"/>
          <c:cat>
            <c:strRef>
              <c:f>Sheet1!$A$25:$A$34</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Permittee submissions</c:v>
                </c:pt>
              </c:strCache>
            </c:strRef>
          </c:cat>
          <c:val>
            <c:numRef>
              <c:f>Sheet1!$D$25:$D$34</c:f>
              <c:numCache>
                <c:formatCode>General</c:formatCode>
                <c:ptCount val="10"/>
                <c:pt idx="0">
                  <c:v>38</c:v>
                </c:pt>
                <c:pt idx="1">
                  <c:v>28</c:v>
                </c:pt>
                <c:pt idx="2">
                  <c:v>45</c:v>
                </c:pt>
                <c:pt idx="3">
                  <c:v>4</c:v>
                </c:pt>
                <c:pt idx="4">
                  <c:v>0</c:v>
                </c:pt>
                <c:pt idx="5">
                  <c:v>8</c:v>
                </c:pt>
                <c:pt idx="6">
                  <c:v>5</c:v>
                </c:pt>
                <c:pt idx="7">
                  <c:v>1</c:v>
                </c:pt>
                <c:pt idx="8">
                  <c:v>7</c:v>
                </c:pt>
                <c:pt idx="9">
                  <c:v>9</c:v>
                </c:pt>
              </c:numCache>
            </c:numRef>
          </c:val>
          <c:extLst>
            <c:ext xmlns:c16="http://schemas.microsoft.com/office/drawing/2014/chart" uri="{C3380CC4-5D6E-409C-BE32-E72D297353CC}">
              <c16:uniqueId val="{00000002-223D-4EAD-835D-00981EAEC390}"/>
            </c:ext>
          </c:extLst>
        </c:ser>
        <c:ser>
          <c:idx val="3"/>
          <c:order val="3"/>
          <c:tx>
            <c:strRef>
              <c:f>Sheet1!$E$24</c:f>
              <c:strCache>
                <c:ptCount val="1"/>
                <c:pt idx="0">
                  <c:v>18-19</c:v>
                </c:pt>
              </c:strCache>
            </c:strRef>
          </c:tx>
          <c:spPr>
            <a:solidFill>
              <a:schemeClr val="accent4"/>
            </a:solidFill>
            <a:ln>
              <a:noFill/>
            </a:ln>
            <a:effectLst/>
          </c:spPr>
          <c:invertIfNegative val="0"/>
          <c:cat>
            <c:strRef>
              <c:f>Sheet1!$A$25:$A$34</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Permittee submissions</c:v>
                </c:pt>
              </c:strCache>
            </c:strRef>
          </c:cat>
          <c:val>
            <c:numRef>
              <c:f>Sheet1!$E$25:$E$34</c:f>
              <c:numCache>
                <c:formatCode>General</c:formatCode>
                <c:ptCount val="10"/>
                <c:pt idx="0">
                  <c:v>36</c:v>
                </c:pt>
                <c:pt idx="1">
                  <c:v>19</c:v>
                </c:pt>
                <c:pt idx="2">
                  <c:v>49</c:v>
                </c:pt>
                <c:pt idx="3">
                  <c:v>4</c:v>
                </c:pt>
                <c:pt idx="4">
                  <c:v>2</c:v>
                </c:pt>
                <c:pt idx="5">
                  <c:v>2</c:v>
                </c:pt>
                <c:pt idx="6">
                  <c:v>2</c:v>
                </c:pt>
                <c:pt idx="7">
                  <c:v>7</c:v>
                </c:pt>
                <c:pt idx="8">
                  <c:v>8</c:v>
                </c:pt>
                <c:pt idx="9">
                  <c:v>7</c:v>
                </c:pt>
              </c:numCache>
            </c:numRef>
          </c:val>
          <c:extLst>
            <c:ext xmlns:c16="http://schemas.microsoft.com/office/drawing/2014/chart" uri="{C3380CC4-5D6E-409C-BE32-E72D297353CC}">
              <c16:uniqueId val="{00000003-223D-4EAD-835D-00981EAEC390}"/>
            </c:ext>
          </c:extLst>
        </c:ser>
        <c:dLbls>
          <c:showLegendKey val="0"/>
          <c:showVal val="0"/>
          <c:showCatName val="0"/>
          <c:showSerName val="0"/>
          <c:showPercent val="0"/>
          <c:showBubbleSize val="0"/>
        </c:dLbls>
        <c:gapWidth val="150"/>
        <c:overlap val="100"/>
        <c:axId val="612859024"/>
        <c:axId val="723026096"/>
      </c:barChart>
      <c:catAx>
        <c:axId val="612859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026096"/>
        <c:crosses val="autoZero"/>
        <c:auto val="1"/>
        <c:lblAlgn val="ctr"/>
        <c:lblOffset val="100"/>
        <c:noMultiLvlLbl val="0"/>
      </c:catAx>
      <c:valAx>
        <c:axId val="723026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5902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Sheet1!$B$10</c:f>
              <c:strCache>
                <c:ptCount val="1"/>
                <c:pt idx="0">
                  <c:v>Revoked</c:v>
                </c:pt>
              </c:strCache>
            </c:strRef>
          </c:tx>
          <c:spPr>
            <a:solidFill>
              <a:schemeClr val="accent1"/>
            </a:solidFill>
            <a:ln>
              <a:noFill/>
            </a:ln>
            <a:effectLst/>
          </c:spPr>
          <c:invertIfNegative val="0"/>
          <c:cat>
            <c:strRef>
              <c:f>Sheet1!$A$11:$A$18</c:f>
              <c:strCache>
                <c:ptCount val="8"/>
                <c:pt idx="0">
                  <c:v>2011-2012</c:v>
                </c:pt>
                <c:pt idx="1">
                  <c:v>2012-2013</c:v>
                </c:pt>
                <c:pt idx="2">
                  <c:v>2013-2014</c:v>
                </c:pt>
                <c:pt idx="3">
                  <c:v>2014-2015</c:v>
                </c:pt>
                <c:pt idx="4">
                  <c:v>2015-2016</c:v>
                </c:pt>
                <c:pt idx="5">
                  <c:v>2016-2017</c:v>
                </c:pt>
                <c:pt idx="6">
                  <c:v>2017-2018</c:v>
                </c:pt>
                <c:pt idx="7">
                  <c:v>2018-2019</c:v>
                </c:pt>
              </c:strCache>
            </c:strRef>
          </c:cat>
          <c:val>
            <c:numRef>
              <c:f>Sheet1!$B$11:$B$18</c:f>
              <c:numCache>
                <c:formatCode>General</c:formatCode>
                <c:ptCount val="8"/>
                <c:pt idx="0">
                  <c:v>31</c:v>
                </c:pt>
                <c:pt idx="1">
                  <c:v>6</c:v>
                </c:pt>
                <c:pt idx="2">
                  <c:v>4</c:v>
                </c:pt>
                <c:pt idx="3">
                  <c:v>0</c:v>
                </c:pt>
                <c:pt idx="4">
                  <c:v>0</c:v>
                </c:pt>
                <c:pt idx="5">
                  <c:v>2</c:v>
                </c:pt>
                <c:pt idx="6">
                  <c:v>10</c:v>
                </c:pt>
                <c:pt idx="7">
                  <c:v>16</c:v>
                </c:pt>
              </c:numCache>
            </c:numRef>
          </c:val>
          <c:extLst>
            <c:ext xmlns:c16="http://schemas.microsoft.com/office/drawing/2014/chart" uri="{C3380CC4-5D6E-409C-BE32-E72D297353CC}">
              <c16:uniqueId val="{00000000-7D8A-4542-826B-4525213A1960}"/>
            </c:ext>
          </c:extLst>
        </c:ser>
        <c:ser>
          <c:idx val="1"/>
          <c:order val="1"/>
          <c:tx>
            <c:strRef>
              <c:f>Sheet1!$C$10</c:f>
              <c:strCache>
                <c:ptCount val="1"/>
                <c:pt idx="0">
                  <c:v>Reinstated</c:v>
                </c:pt>
              </c:strCache>
            </c:strRef>
          </c:tx>
          <c:spPr>
            <a:solidFill>
              <a:schemeClr val="accent2"/>
            </a:solidFill>
            <a:ln>
              <a:noFill/>
            </a:ln>
            <a:effectLst/>
          </c:spPr>
          <c:invertIfNegative val="0"/>
          <c:cat>
            <c:strRef>
              <c:f>Sheet1!$A$11:$A$18</c:f>
              <c:strCache>
                <c:ptCount val="8"/>
                <c:pt idx="0">
                  <c:v>2011-2012</c:v>
                </c:pt>
                <c:pt idx="1">
                  <c:v>2012-2013</c:v>
                </c:pt>
                <c:pt idx="2">
                  <c:v>2013-2014</c:v>
                </c:pt>
                <c:pt idx="3">
                  <c:v>2014-2015</c:v>
                </c:pt>
                <c:pt idx="4">
                  <c:v>2015-2016</c:v>
                </c:pt>
                <c:pt idx="5">
                  <c:v>2016-2017</c:v>
                </c:pt>
                <c:pt idx="6">
                  <c:v>2017-2018</c:v>
                </c:pt>
                <c:pt idx="7">
                  <c:v>2018-2019</c:v>
                </c:pt>
              </c:strCache>
            </c:strRef>
          </c:cat>
          <c:val>
            <c:numRef>
              <c:f>Sheet1!$C$11:$C$18</c:f>
              <c:numCache>
                <c:formatCode>General</c:formatCode>
                <c:ptCount val="8"/>
                <c:pt idx="0">
                  <c:v>33</c:v>
                </c:pt>
                <c:pt idx="1">
                  <c:v>9</c:v>
                </c:pt>
                <c:pt idx="2">
                  <c:v>4</c:v>
                </c:pt>
                <c:pt idx="3">
                  <c:v>7</c:v>
                </c:pt>
                <c:pt idx="4">
                  <c:v>1</c:v>
                </c:pt>
                <c:pt idx="5">
                  <c:v>5</c:v>
                </c:pt>
                <c:pt idx="6">
                  <c:v>11</c:v>
                </c:pt>
                <c:pt idx="7">
                  <c:v>10</c:v>
                </c:pt>
              </c:numCache>
            </c:numRef>
          </c:val>
          <c:extLst>
            <c:ext xmlns:c16="http://schemas.microsoft.com/office/drawing/2014/chart" uri="{C3380CC4-5D6E-409C-BE32-E72D297353CC}">
              <c16:uniqueId val="{00000001-7D8A-4542-826B-4525213A1960}"/>
            </c:ext>
          </c:extLst>
        </c:ser>
        <c:ser>
          <c:idx val="2"/>
          <c:order val="2"/>
          <c:tx>
            <c:strRef>
              <c:f>Sheet1!$D$10</c:f>
              <c:strCache>
                <c:ptCount val="1"/>
                <c:pt idx="0">
                  <c:v>Suspended</c:v>
                </c:pt>
              </c:strCache>
            </c:strRef>
          </c:tx>
          <c:spPr>
            <a:solidFill>
              <a:schemeClr val="accent3"/>
            </a:solidFill>
            <a:ln>
              <a:noFill/>
            </a:ln>
            <a:effectLst/>
          </c:spPr>
          <c:invertIfNegative val="0"/>
          <c:cat>
            <c:strRef>
              <c:f>Sheet1!$A$11:$A$18</c:f>
              <c:strCache>
                <c:ptCount val="8"/>
                <c:pt idx="0">
                  <c:v>2011-2012</c:v>
                </c:pt>
                <c:pt idx="1">
                  <c:v>2012-2013</c:v>
                </c:pt>
                <c:pt idx="2">
                  <c:v>2013-2014</c:v>
                </c:pt>
                <c:pt idx="3">
                  <c:v>2014-2015</c:v>
                </c:pt>
                <c:pt idx="4">
                  <c:v>2015-2016</c:v>
                </c:pt>
                <c:pt idx="5">
                  <c:v>2016-2017</c:v>
                </c:pt>
                <c:pt idx="6">
                  <c:v>2017-2018</c:v>
                </c:pt>
                <c:pt idx="7">
                  <c:v>2018-2019</c:v>
                </c:pt>
              </c:strCache>
            </c:strRef>
          </c:cat>
          <c:val>
            <c:numRef>
              <c:f>Sheet1!$D$11:$D$18</c:f>
              <c:numCache>
                <c:formatCode>General</c:formatCode>
                <c:ptCount val="8"/>
                <c:pt idx="0">
                  <c:v>30</c:v>
                </c:pt>
                <c:pt idx="1">
                  <c:v>8</c:v>
                </c:pt>
                <c:pt idx="2">
                  <c:v>6</c:v>
                </c:pt>
                <c:pt idx="3">
                  <c:v>7</c:v>
                </c:pt>
                <c:pt idx="4">
                  <c:v>3</c:v>
                </c:pt>
                <c:pt idx="5">
                  <c:v>15</c:v>
                </c:pt>
                <c:pt idx="6">
                  <c:v>22</c:v>
                </c:pt>
                <c:pt idx="7">
                  <c:v>68</c:v>
                </c:pt>
              </c:numCache>
            </c:numRef>
          </c:val>
          <c:extLst>
            <c:ext xmlns:c16="http://schemas.microsoft.com/office/drawing/2014/chart" uri="{C3380CC4-5D6E-409C-BE32-E72D297353CC}">
              <c16:uniqueId val="{00000002-7D8A-4542-826B-4525213A1960}"/>
            </c:ext>
          </c:extLst>
        </c:ser>
        <c:ser>
          <c:idx val="3"/>
          <c:order val="3"/>
          <c:tx>
            <c:strRef>
              <c:f>Sheet1!$E$10</c:f>
              <c:strCache>
                <c:ptCount val="1"/>
                <c:pt idx="0">
                  <c:v>LPP* applied</c:v>
                </c:pt>
              </c:strCache>
            </c:strRef>
          </c:tx>
          <c:spPr>
            <a:solidFill>
              <a:schemeClr val="accent4"/>
            </a:solidFill>
            <a:ln>
              <a:noFill/>
            </a:ln>
            <a:effectLst/>
          </c:spPr>
          <c:invertIfNegative val="0"/>
          <c:cat>
            <c:strRef>
              <c:f>Sheet1!$A$11:$A$18</c:f>
              <c:strCache>
                <c:ptCount val="8"/>
                <c:pt idx="0">
                  <c:v>2011-2012</c:v>
                </c:pt>
                <c:pt idx="1">
                  <c:v>2012-2013</c:v>
                </c:pt>
                <c:pt idx="2">
                  <c:v>2013-2014</c:v>
                </c:pt>
                <c:pt idx="3">
                  <c:v>2014-2015</c:v>
                </c:pt>
                <c:pt idx="4">
                  <c:v>2015-2016</c:v>
                </c:pt>
                <c:pt idx="5">
                  <c:v>2016-2017</c:v>
                </c:pt>
                <c:pt idx="6">
                  <c:v>2017-2018</c:v>
                </c:pt>
                <c:pt idx="7">
                  <c:v>2018-2019</c:v>
                </c:pt>
              </c:strCache>
            </c:strRef>
          </c:cat>
          <c:val>
            <c:numRef>
              <c:f>Sheet1!$E$11:$E$18</c:f>
              <c:numCache>
                <c:formatCode>General</c:formatCode>
                <c:ptCount val="8"/>
                <c:pt idx="0">
                  <c:v>14</c:v>
                </c:pt>
                <c:pt idx="1">
                  <c:v>43</c:v>
                </c:pt>
                <c:pt idx="2">
                  <c:v>43</c:v>
                </c:pt>
                <c:pt idx="3">
                  <c:v>38</c:v>
                </c:pt>
                <c:pt idx="4">
                  <c:v>49</c:v>
                </c:pt>
                <c:pt idx="5">
                  <c:v>68</c:v>
                </c:pt>
                <c:pt idx="6">
                  <c:v>53</c:v>
                </c:pt>
                <c:pt idx="7">
                  <c:v>66</c:v>
                </c:pt>
              </c:numCache>
            </c:numRef>
          </c:val>
          <c:extLst>
            <c:ext xmlns:c16="http://schemas.microsoft.com/office/drawing/2014/chart" uri="{C3380CC4-5D6E-409C-BE32-E72D297353CC}">
              <c16:uniqueId val="{00000003-7D8A-4542-826B-4525213A1960}"/>
            </c:ext>
          </c:extLst>
        </c:ser>
        <c:ser>
          <c:idx val="4"/>
          <c:order val="4"/>
          <c:tx>
            <c:strRef>
              <c:f>Sheet1!$F$10</c:f>
              <c:strCache>
                <c:ptCount val="1"/>
                <c:pt idx="0">
                  <c:v>LPP*not applied</c:v>
                </c:pt>
              </c:strCache>
            </c:strRef>
          </c:tx>
          <c:spPr>
            <a:solidFill>
              <a:schemeClr val="accent5"/>
            </a:solidFill>
            <a:ln>
              <a:noFill/>
            </a:ln>
            <a:effectLst/>
          </c:spPr>
          <c:invertIfNegative val="0"/>
          <c:cat>
            <c:strRef>
              <c:f>Sheet1!$A$11:$A$18</c:f>
              <c:strCache>
                <c:ptCount val="8"/>
                <c:pt idx="0">
                  <c:v>2011-2012</c:v>
                </c:pt>
                <c:pt idx="1">
                  <c:v>2012-2013</c:v>
                </c:pt>
                <c:pt idx="2">
                  <c:v>2013-2014</c:v>
                </c:pt>
                <c:pt idx="3">
                  <c:v>2014-2015</c:v>
                </c:pt>
                <c:pt idx="4">
                  <c:v>2015-2016</c:v>
                </c:pt>
                <c:pt idx="5">
                  <c:v>2016-2017</c:v>
                </c:pt>
                <c:pt idx="6">
                  <c:v>2017-2018</c:v>
                </c:pt>
                <c:pt idx="7">
                  <c:v>2018-2019</c:v>
                </c:pt>
              </c:strCache>
            </c:strRef>
          </c:cat>
          <c:val>
            <c:numRef>
              <c:f>Sheet1!$F$11:$F$18</c:f>
              <c:numCache>
                <c:formatCode>General</c:formatCode>
                <c:ptCount val="8"/>
                <c:pt idx="0">
                  <c:v>6</c:v>
                </c:pt>
                <c:pt idx="1">
                  <c:v>110</c:v>
                </c:pt>
                <c:pt idx="2">
                  <c:v>94</c:v>
                </c:pt>
                <c:pt idx="3">
                  <c:v>98</c:v>
                </c:pt>
                <c:pt idx="4">
                  <c:v>81</c:v>
                </c:pt>
                <c:pt idx="5">
                  <c:v>247</c:v>
                </c:pt>
                <c:pt idx="6">
                  <c:v>131</c:v>
                </c:pt>
                <c:pt idx="7">
                  <c:v>61</c:v>
                </c:pt>
              </c:numCache>
            </c:numRef>
          </c:val>
          <c:extLst>
            <c:ext xmlns:c16="http://schemas.microsoft.com/office/drawing/2014/chart" uri="{C3380CC4-5D6E-409C-BE32-E72D297353CC}">
              <c16:uniqueId val="{00000004-7D8A-4542-826B-4525213A1960}"/>
            </c:ext>
          </c:extLst>
        </c:ser>
        <c:ser>
          <c:idx val="5"/>
          <c:order val="5"/>
          <c:tx>
            <c:strRef>
              <c:f>Sheet1!$G$10</c:f>
              <c:strCache>
                <c:ptCount val="1"/>
                <c:pt idx="0">
                  <c:v>Intention to suspend letter</c:v>
                </c:pt>
              </c:strCache>
            </c:strRef>
          </c:tx>
          <c:spPr>
            <a:solidFill>
              <a:schemeClr val="accent6"/>
            </a:solidFill>
            <a:ln>
              <a:noFill/>
            </a:ln>
            <a:effectLst/>
          </c:spPr>
          <c:invertIfNegative val="0"/>
          <c:cat>
            <c:strRef>
              <c:f>Sheet1!$A$11:$A$18</c:f>
              <c:strCache>
                <c:ptCount val="8"/>
                <c:pt idx="0">
                  <c:v>2011-2012</c:v>
                </c:pt>
                <c:pt idx="1">
                  <c:v>2012-2013</c:v>
                </c:pt>
                <c:pt idx="2">
                  <c:v>2013-2014</c:v>
                </c:pt>
                <c:pt idx="3">
                  <c:v>2014-2015</c:v>
                </c:pt>
                <c:pt idx="4">
                  <c:v>2015-2016</c:v>
                </c:pt>
                <c:pt idx="5">
                  <c:v>2016-2017</c:v>
                </c:pt>
                <c:pt idx="6">
                  <c:v>2017-2018</c:v>
                </c:pt>
                <c:pt idx="7">
                  <c:v>2018-2019</c:v>
                </c:pt>
              </c:strCache>
            </c:strRef>
          </c:cat>
          <c:val>
            <c:numRef>
              <c:f>Sheet1!$G$11:$G$18</c:f>
              <c:numCache>
                <c:formatCode>General</c:formatCode>
                <c:ptCount val="8"/>
                <c:pt idx="0">
                  <c:v>708</c:v>
                </c:pt>
                <c:pt idx="1">
                  <c:v>414</c:v>
                </c:pt>
                <c:pt idx="2">
                  <c:v>484</c:v>
                </c:pt>
                <c:pt idx="3">
                  <c:v>374</c:v>
                </c:pt>
                <c:pt idx="4">
                  <c:v>355</c:v>
                </c:pt>
                <c:pt idx="5">
                  <c:v>491</c:v>
                </c:pt>
                <c:pt idx="6">
                  <c:v>514</c:v>
                </c:pt>
                <c:pt idx="7">
                  <c:v>539</c:v>
                </c:pt>
              </c:numCache>
            </c:numRef>
          </c:val>
          <c:extLst>
            <c:ext xmlns:c16="http://schemas.microsoft.com/office/drawing/2014/chart" uri="{C3380CC4-5D6E-409C-BE32-E72D297353CC}">
              <c16:uniqueId val="{00000005-7D8A-4542-826B-4525213A1960}"/>
            </c:ext>
          </c:extLst>
        </c:ser>
        <c:dLbls>
          <c:showLegendKey val="0"/>
          <c:showVal val="0"/>
          <c:showCatName val="0"/>
          <c:showSerName val="0"/>
          <c:showPercent val="0"/>
          <c:showBubbleSize val="0"/>
        </c:dLbls>
        <c:gapWidth val="150"/>
        <c:overlap val="100"/>
        <c:axId val="723031696"/>
        <c:axId val="723032256"/>
      </c:barChart>
      <c:catAx>
        <c:axId val="723031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032256"/>
        <c:crosses val="autoZero"/>
        <c:auto val="1"/>
        <c:lblAlgn val="ctr"/>
        <c:lblOffset val="100"/>
        <c:noMultiLvlLbl val="0"/>
      </c:catAx>
      <c:valAx>
        <c:axId val="723032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0316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Sheet2!$B$58</c:f>
              <c:strCache>
                <c:ptCount val="1"/>
                <c:pt idx="0">
                  <c:v>State infringement notices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Sheet2!$A$59:$A$66</c:f>
              <c:strCache>
                <c:ptCount val="8"/>
                <c:pt idx="0">
                  <c:v>2011-2012</c:v>
                </c:pt>
                <c:pt idx="1">
                  <c:v>2012-2013</c:v>
                </c:pt>
                <c:pt idx="2">
                  <c:v>2013-2014</c:v>
                </c:pt>
                <c:pt idx="3">
                  <c:v>2014-2015</c:v>
                </c:pt>
                <c:pt idx="4">
                  <c:v>2015-2016</c:v>
                </c:pt>
                <c:pt idx="5">
                  <c:v>2016-2017</c:v>
                </c:pt>
                <c:pt idx="6">
                  <c:v>2017-2018</c:v>
                </c:pt>
                <c:pt idx="7">
                  <c:v>2018-2019</c:v>
                </c:pt>
              </c:strCache>
            </c:strRef>
          </c:cat>
          <c:val>
            <c:numRef>
              <c:f>Sheet2!$B$59:$B$66</c:f>
              <c:numCache>
                <c:formatCode>General</c:formatCode>
                <c:ptCount val="8"/>
                <c:pt idx="0">
                  <c:v>20</c:v>
                </c:pt>
                <c:pt idx="1">
                  <c:v>25</c:v>
                </c:pt>
                <c:pt idx="2">
                  <c:v>11</c:v>
                </c:pt>
                <c:pt idx="3">
                  <c:v>17</c:v>
                </c:pt>
                <c:pt idx="4">
                  <c:v>13</c:v>
                </c:pt>
                <c:pt idx="5">
                  <c:v>11</c:v>
                </c:pt>
                <c:pt idx="6">
                  <c:v>12</c:v>
                </c:pt>
                <c:pt idx="7">
                  <c:v>11</c:v>
                </c:pt>
              </c:numCache>
            </c:numRef>
          </c:val>
          <c:extLst>
            <c:ext xmlns:c16="http://schemas.microsoft.com/office/drawing/2014/chart" uri="{C3380CC4-5D6E-409C-BE32-E72D297353CC}">
              <c16:uniqueId val="{00000000-434C-4218-A217-718C0177EA24}"/>
            </c:ext>
          </c:extLst>
        </c:ser>
        <c:ser>
          <c:idx val="1"/>
          <c:order val="1"/>
          <c:tx>
            <c:strRef>
              <c:f>Sheet2!$C$58</c:f>
              <c:strCache>
                <c:ptCount val="1"/>
                <c:pt idx="0">
                  <c:v>Commonwealth Infringement notices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Sheet2!$A$59:$A$66</c:f>
              <c:strCache>
                <c:ptCount val="8"/>
                <c:pt idx="0">
                  <c:v>2011-2012</c:v>
                </c:pt>
                <c:pt idx="1">
                  <c:v>2012-2013</c:v>
                </c:pt>
                <c:pt idx="2">
                  <c:v>2013-2014</c:v>
                </c:pt>
                <c:pt idx="3">
                  <c:v>2014-2015</c:v>
                </c:pt>
                <c:pt idx="4">
                  <c:v>2015-2016</c:v>
                </c:pt>
                <c:pt idx="5">
                  <c:v>2016-2017</c:v>
                </c:pt>
                <c:pt idx="6">
                  <c:v>2017-2018</c:v>
                </c:pt>
                <c:pt idx="7">
                  <c:v>2018-2019</c:v>
                </c:pt>
              </c:strCache>
            </c:strRef>
          </c:cat>
          <c:val>
            <c:numRef>
              <c:f>Sheet2!$C$59:$C$66</c:f>
              <c:numCache>
                <c:formatCode>General</c:formatCode>
                <c:ptCount val="8"/>
                <c:pt idx="0">
                  <c:v>17</c:v>
                </c:pt>
                <c:pt idx="1">
                  <c:v>5</c:v>
                </c:pt>
                <c:pt idx="2">
                  <c:v>9</c:v>
                </c:pt>
                <c:pt idx="3">
                  <c:v>16</c:v>
                </c:pt>
                <c:pt idx="4">
                  <c:v>22</c:v>
                </c:pt>
                <c:pt idx="5">
                  <c:v>32</c:v>
                </c:pt>
                <c:pt idx="6">
                  <c:v>118</c:v>
                </c:pt>
                <c:pt idx="7">
                  <c:v>155</c:v>
                </c:pt>
              </c:numCache>
            </c:numRef>
          </c:val>
          <c:extLst>
            <c:ext xmlns:c16="http://schemas.microsoft.com/office/drawing/2014/chart" uri="{C3380CC4-5D6E-409C-BE32-E72D297353CC}">
              <c16:uniqueId val="{00000001-434C-4218-A217-718C0177EA24}"/>
            </c:ext>
          </c:extLst>
        </c:ser>
        <c:ser>
          <c:idx val="2"/>
          <c:order val="2"/>
          <c:tx>
            <c:strRef>
              <c:f>Sheet2!$D$58</c:f>
              <c:strCache>
                <c:ptCount val="1"/>
                <c:pt idx="0">
                  <c:v>Total infringement notice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Sheet2!$A$59:$A$66</c:f>
              <c:strCache>
                <c:ptCount val="8"/>
                <c:pt idx="0">
                  <c:v>2011-2012</c:v>
                </c:pt>
                <c:pt idx="1">
                  <c:v>2012-2013</c:v>
                </c:pt>
                <c:pt idx="2">
                  <c:v>2013-2014</c:v>
                </c:pt>
                <c:pt idx="3">
                  <c:v>2014-2015</c:v>
                </c:pt>
                <c:pt idx="4">
                  <c:v>2015-2016</c:v>
                </c:pt>
                <c:pt idx="5">
                  <c:v>2016-2017</c:v>
                </c:pt>
                <c:pt idx="6">
                  <c:v>2017-2018</c:v>
                </c:pt>
                <c:pt idx="7">
                  <c:v>2018-2019</c:v>
                </c:pt>
              </c:strCache>
            </c:strRef>
          </c:cat>
          <c:val>
            <c:numRef>
              <c:f>Sheet2!$D$59:$D$66</c:f>
              <c:numCache>
                <c:formatCode>General</c:formatCode>
                <c:ptCount val="8"/>
                <c:pt idx="0">
                  <c:v>37</c:v>
                </c:pt>
                <c:pt idx="1">
                  <c:v>30</c:v>
                </c:pt>
                <c:pt idx="2">
                  <c:v>20</c:v>
                </c:pt>
                <c:pt idx="3">
                  <c:v>33</c:v>
                </c:pt>
                <c:pt idx="4">
                  <c:v>35</c:v>
                </c:pt>
                <c:pt idx="5">
                  <c:v>43</c:v>
                </c:pt>
                <c:pt idx="6">
                  <c:v>130</c:v>
                </c:pt>
                <c:pt idx="7">
                  <c:v>166</c:v>
                </c:pt>
              </c:numCache>
            </c:numRef>
          </c:val>
          <c:extLst>
            <c:ext xmlns:c16="http://schemas.microsoft.com/office/drawing/2014/chart" uri="{C3380CC4-5D6E-409C-BE32-E72D297353CC}">
              <c16:uniqueId val="{00000002-434C-4218-A217-718C0177EA24}"/>
            </c:ext>
          </c:extLst>
        </c:ser>
        <c:dLbls>
          <c:showLegendKey val="0"/>
          <c:showVal val="0"/>
          <c:showCatName val="0"/>
          <c:showSerName val="0"/>
          <c:showPercent val="0"/>
          <c:showBubbleSize val="0"/>
        </c:dLbls>
        <c:gapWidth val="219"/>
        <c:overlap val="-27"/>
        <c:axId val="723036736"/>
        <c:axId val="723037296"/>
      </c:barChart>
      <c:catAx>
        <c:axId val="72303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64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037296"/>
        <c:crosses val="autoZero"/>
        <c:auto val="1"/>
        <c:lblAlgn val="ctr"/>
        <c:lblOffset val="100"/>
        <c:noMultiLvlLbl val="0"/>
      </c:catAx>
      <c:valAx>
        <c:axId val="723037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Infringement notices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0367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61863908802444E-2"/>
          <c:y val="0.11354950422863806"/>
          <c:w val="0.41128988548599293"/>
          <c:h val="0.74689085739282579"/>
        </c:manualLayout>
      </c:layout>
      <c:pieChart>
        <c:varyColors val="1"/>
        <c:ser>
          <c:idx val="0"/>
          <c:order val="0"/>
          <c:dPt>
            <c:idx val="0"/>
            <c:bubble3D val="0"/>
            <c:spPr>
              <a:solidFill>
                <a:srgbClr val="92D050"/>
              </a:solidFill>
              <a:ln w="19050">
                <a:solidFill>
                  <a:schemeClr val="lt1"/>
                </a:solidFill>
              </a:ln>
              <a:effectLst/>
            </c:spPr>
            <c:extLst>
              <c:ext xmlns:c16="http://schemas.microsoft.com/office/drawing/2014/chart" uri="{C3380CC4-5D6E-409C-BE32-E72D297353CC}">
                <c16:uniqueId val="{00000001-8D60-4E5C-94B2-71397AA825ED}"/>
              </c:ext>
            </c:extLst>
          </c:dPt>
          <c:dPt>
            <c:idx val="1"/>
            <c:bubble3D val="0"/>
            <c:spPr>
              <a:solidFill>
                <a:schemeClr val="accent4">
                  <a:lumMod val="60000"/>
                  <a:lumOff val="40000"/>
                </a:schemeClr>
              </a:solidFill>
              <a:ln w="19050">
                <a:solidFill>
                  <a:schemeClr val="lt1"/>
                </a:solidFill>
              </a:ln>
              <a:effectLst/>
            </c:spPr>
            <c:extLst>
              <c:ext xmlns:c16="http://schemas.microsoft.com/office/drawing/2014/chart" uri="{C3380CC4-5D6E-409C-BE32-E72D297353CC}">
                <c16:uniqueId val="{00000003-8D60-4E5C-94B2-71397AA825ED}"/>
              </c:ext>
            </c:extLst>
          </c:dPt>
          <c:dPt>
            <c:idx val="2"/>
            <c:bubble3D val="0"/>
            <c:spPr>
              <a:solidFill>
                <a:srgbClr val="FF3300"/>
              </a:solidFill>
              <a:ln w="19050">
                <a:solidFill>
                  <a:schemeClr val="lt1"/>
                </a:solidFill>
              </a:ln>
              <a:effectLst/>
            </c:spPr>
            <c:extLst>
              <c:ext xmlns:c16="http://schemas.microsoft.com/office/drawing/2014/chart" uri="{C3380CC4-5D6E-409C-BE32-E72D297353CC}">
                <c16:uniqueId val="{00000005-8D60-4E5C-94B2-71397AA825ED}"/>
              </c:ext>
            </c:extLst>
          </c:dPt>
          <c:dLbls>
            <c:dLbl>
              <c:idx val="0"/>
              <c:layout>
                <c:manualLayout>
                  <c:x val="-0.13937447417518969"/>
                  <c:y val="-8.661927675707203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D60-4E5C-94B2-71397AA825ED}"/>
                </c:ext>
              </c:extLst>
            </c:dLbl>
            <c:dLbl>
              <c:idx val="1"/>
              <c:layout>
                <c:manualLayout>
                  <c:x val="0.13370910142639664"/>
                  <c:y val="-4.507363662875482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8D60-4E5C-94B2-71397AA825ED}"/>
                </c:ext>
              </c:extLst>
            </c:dLbl>
            <c:dLbl>
              <c:idx val="2"/>
              <c:layout>
                <c:manualLayout>
                  <c:x val="6.9012792191185446E-2"/>
                  <c:y val="0.15922462817147856"/>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8D60-4E5C-94B2-71397AA825E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Sheet1!$D$20:$D$22</c:f>
              <c:strCache>
                <c:ptCount val="3"/>
                <c:pt idx="0">
                  <c:v>Proactive pest management</c:v>
                </c:pt>
                <c:pt idx="1">
                  <c:v>Controlled to sustainable levels</c:v>
                </c:pt>
                <c:pt idx="2">
                  <c:v>Intensive control underway</c:v>
                </c:pt>
              </c:strCache>
            </c:strRef>
          </c:cat>
          <c:val>
            <c:numRef>
              <c:f>Sheet1!$C$20:$C$22</c:f>
              <c:numCache>
                <c:formatCode>0.0%</c:formatCode>
                <c:ptCount val="3"/>
                <c:pt idx="0">
                  <c:v>0.58407079646017701</c:v>
                </c:pt>
                <c:pt idx="1">
                  <c:v>0.29203539823008851</c:v>
                </c:pt>
                <c:pt idx="2">
                  <c:v>0.12389380530973451</c:v>
                </c:pt>
              </c:numCache>
            </c:numRef>
          </c:val>
          <c:extLst>
            <c:ext xmlns:c16="http://schemas.microsoft.com/office/drawing/2014/chart" uri="{C3380CC4-5D6E-409C-BE32-E72D297353CC}">
              <c16:uniqueId val="{00000006-8D60-4E5C-94B2-71397AA825ED}"/>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47660518542934421"/>
          <c:y val="0.30266039661708954"/>
          <c:w val="0.48681922621243817"/>
          <c:h val="0.30208661417322835"/>
        </c:manualLayout>
      </c:layout>
      <c:overlay val="0"/>
      <c:spPr>
        <a:noFill/>
        <a:ln>
          <a:noFill/>
        </a:ln>
        <a:effectLst/>
      </c:spPr>
      <c:txPr>
        <a:bodyPr rot="0" spcFirstLastPara="1" vertOverflow="ellipsis" vert="horz" wrap="square" anchor="t" anchorCtr="0"/>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a2118650a77a4a97b805ceb1a6b3e3dc xmlns="8ccc4631-9afc-4718-b120-5e2e37a03cc7">
      <Terms xmlns="http://schemas.microsoft.com/office/infopath/2007/PartnerControls">
        <TermInfo xmlns="http://schemas.microsoft.com/office/infopath/2007/PartnerControls">
          <TermName xmlns="http://schemas.microsoft.com/office/infopath/2007/PartnerControls">Implement</TermName>
          <TermId xmlns="http://schemas.microsoft.com/office/infopath/2007/PartnerControls">62d382d8-9615-4fb9-9171-542b0baa426a</TermId>
        </TermInfo>
      </Terms>
    </a2118650a77a4a97b805ceb1a6b3e3dc>
    <_dlc_DocId xmlns="8ccc4631-9afc-4718-b120-5e2e37a03cc7">PROJ-1865331149-206</_dlc_DocId>
    <TaxCatchAll xmlns="8ccc4631-9afc-4718-b120-5e2e37a03cc7">
      <Value>1</Value>
    </TaxCatchAll>
    <_dlc_DocIdUrl xmlns="8ccc4631-9afc-4718-b120-5e2e37a03cc7">
      <Url>http://thedock.gbrmpa.gov.au/sites/Projects/P000326/_layouts/DocIdRedir.aspx?ID=PROJ-1865331149-206</Url>
      <Description>PROJ-1865331149-206</Description>
    </_dlc_DocIdUrl>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988439F72F34A94A8A363CE658EE4850" ma:contentTypeVersion="2" ma:contentTypeDescription="" ma:contentTypeScope="" ma:versionID="c45dcc97d926fcfd086bc70c229792c3">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02e94b65fca1d1bd39e64dffe42ef43e"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FCA434-37BF-4732-A9C0-6B583F453C20}">
  <ds:schemaRefs>
    <ds:schemaRef ds:uri="http://schemas.microsoft.com/sharepoint/events"/>
  </ds:schemaRefs>
</ds:datastoreItem>
</file>

<file path=customXml/itemProps2.xml><?xml version="1.0" encoding="utf-8"?>
<ds:datastoreItem xmlns:ds="http://schemas.openxmlformats.org/officeDocument/2006/customXml" ds:itemID="{EC2B90A6-EEB0-43F5-BAC8-A3EA8E5758A8}">
  <ds:schemaRefs>
    <ds:schemaRef ds:uri="http://schemas.openxmlformats.org/package/2006/metadata/core-properties"/>
    <ds:schemaRef ds:uri="http://schemas.microsoft.com/office/2006/metadata/properties"/>
    <ds:schemaRef ds:uri="http://schemas.microsoft.com/sharepoint/v4"/>
    <ds:schemaRef ds:uri="http://purl.org/dc/elements/1.1/"/>
    <ds:schemaRef ds:uri="http://schemas.microsoft.com/office/2006/documentManagement/types"/>
    <ds:schemaRef ds:uri="http://www.w3.org/XML/1998/namespace"/>
    <ds:schemaRef ds:uri="http://purl.org/dc/terms/"/>
    <ds:schemaRef ds:uri="http://schemas.microsoft.com/office/infopath/2007/PartnerControls"/>
    <ds:schemaRef ds:uri="8ccc4631-9afc-4718-b120-5e2e37a03cc7"/>
    <ds:schemaRef ds:uri="http://purl.org/dc/dcmitype/"/>
  </ds:schemaRefs>
</ds:datastoreItem>
</file>

<file path=customXml/itemProps3.xml><?xml version="1.0" encoding="utf-8"?>
<ds:datastoreItem xmlns:ds="http://schemas.openxmlformats.org/officeDocument/2006/customXml" ds:itemID="{E9279CAA-3C33-4012-9077-10E9001499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6D9FF7-6FEA-42FC-8956-C529BB8AB754}">
  <ds:schemaRefs>
    <ds:schemaRef ds:uri="http://schemas.microsoft.com/sharepoint/v3/contenttype/forms"/>
  </ds:schemaRefs>
</ds:datastoreItem>
</file>

<file path=customXml/itemProps5.xml><?xml version="1.0" encoding="utf-8"?>
<ds:datastoreItem xmlns:ds="http://schemas.openxmlformats.org/officeDocument/2006/customXml" ds:itemID="{78AFFED7-1024-4233-869E-2E5D29DBF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125</Pages>
  <Words>44859</Words>
  <Characters>255701</Characters>
  <Application>Microsoft Office Word</Application>
  <DocSecurity>0</DocSecurity>
  <Lines>2130</Lines>
  <Paragraphs>599</Paragraphs>
  <ScaleCrop>false</ScaleCrop>
  <HeadingPairs>
    <vt:vector size="2" baseType="variant">
      <vt:variant>
        <vt:lpstr>Title</vt:lpstr>
      </vt:variant>
      <vt:variant>
        <vt:i4>1</vt:i4>
      </vt:variant>
    </vt:vector>
  </HeadingPairs>
  <TitlesOfParts>
    <vt:vector size="1" baseType="lpstr">
      <vt:lpstr>Final draft of the annual report</vt:lpstr>
    </vt:vector>
  </TitlesOfParts>
  <Company>Australian Fisheries Management Authority (AFMA)</Company>
  <LinksUpToDate>false</LinksUpToDate>
  <CharactersWithSpaces>299961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draft of the annual report</dc:title>
  <dc:subject/>
  <dc:creator>Lyn Watkins</dc:creator>
  <cp:keywords/>
  <dc:description/>
  <cp:lastModifiedBy>Kelli Davis</cp:lastModifiedBy>
  <cp:revision>2</cp:revision>
  <cp:lastPrinted>2019-09-27T01:41:00Z</cp:lastPrinted>
  <dcterms:created xsi:type="dcterms:W3CDTF">2019-10-14T04:17:00Z</dcterms:created>
  <dcterms:modified xsi:type="dcterms:W3CDTF">2019-10-14T04:17:00Z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dustry">
    <vt:lpwstr/>
  </property>
  <property fmtid="{D5CDD505-2E9C-101B-9397-08002B2CF9AE}" pid="3" name="Description">
    <vt:lpwstr>AFMA</vt:lpwstr>
  </property>
  <property fmtid="{D5CDD505-2E9C-101B-9397-08002B2CF9AE}" pid="4" name="Function">
    <vt:lpwstr>Annual Report</vt:lpwstr>
  </property>
  <property fmtid="{D5CDD505-2E9C-101B-9397-08002B2CF9AE}" pid="5" name="Identifier">
    <vt:lpwstr/>
  </property>
  <property fmtid="{D5CDD505-2E9C-101B-9397-08002B2CF9AE}" pid="6" name="ApplyMark">
    <vt:lpwstr>false</vt:lpwstr>
  </property>
  <property fmtid="{D5CDD505-2E9C-101B-9397-08002B2CF9AE}" pid="7" name="_dlc_DocIdItemGuid">
    <vt:lpwstr>f717d33f-c8fd-4650-9107-045717564e0a</vt:lpwstr>
  </property>
  <property fmtid="{D5CDD505-2E9C-101B-9397-08002B2CF9AE}" pid="8" name="ContentTypeId">
    <vt:lpwstr>0x010100441936E5D27A4AF2935B3316DA024CF200B1A9D9972D1440619AFD507BD907ADAB00988439F72F34A94A8A363CE658EE4850</vt:lpwstr>
  </property>
  <property fmtid="{D5CDD505-2E9C-101B-9397-08002B2CF9AE}" pid="9" name="ProjectPhase">
    <vt:lpwstr>1;#Implement|62d382d8-9615-4fb9-9171-542b0baa426a</vt:lpwstr>
  </property>
  <property fmtid="{D5CDD505-2E9C-101B-9397-08002B2CF9AE}" pid="10" name="DocumentSetDescription">
    <vt:lpwstr>Final versions of the 2018-19 annual report</vt:lpwstr>
  </property>
  <property fmtid="{D5CDD505-2E9C-101B-9397-08002B2CF9AE}" pid="11" name="_docset_NoMedatataSyncRequired">
    <vt:lpwstr>False</vt:lpwstr>
  </property>
  <property fmtid="{D5CDD505-2E9C-101B-9397-08002B2CF9AE}" pid="12" name="RecordPoint_WorkflowType">
    <vt:lpwstr>ActiveSubmit</vt:lpwstr>
  </property>
  <property fmtid="{D5CDD505-2E9C-101B-9397-08002B2CF9AE}" pid="13" name="RecordPoint_ActiveItemSiteId">
    <vt:lpwstr>{8ce9eba2-d4a5-4da0-9276-1d47a92e9210}</vt:lpwstr>
  </property>
  <property fmtid="{D5CDD505-2E9C-101B-9397-08002B2CF9AE}" pid="14" name="RecordPoint_ActiveItemListId">
    <vt:lpwstr>{a3d9e25f-37e3-448d-a525-3fa015a3b355}</vt:lpwstr>
  </property>
  <property fmtid="{D5CDD505-2E9C-101B-9397-08002B2CF9AE}" pid="15" name="RecordPoint_ActiveItemUniqueId">
    <vt:lpwstr>{79b890b7-0fef-4c10-aa62-76a17bc7cb12}</vt:lpwstr>
  </property>
  <property fmtid="{D5CDD505-2E9C-101B-9397-08002B2CF9AE}" pid="16" name="RecordPoint_ActiveItemWebId">
    <vt:lpwstr>{9a79f4fe-5fa3-4531-bc19-568345444f9f}</vt:lpwstr>
  </property>
  <property fmtid="{D5CDD505-2E9C-101B-9397-08002B2CF9AE}" pid="17" name="TitusGUID">
    <vt:lpwstr>bcc4669f-98f3-4b72-acf8-e7d2ae73eb58</vt:lpwstr>
  </property>
  <property fmtid="{D5CDD505-2E9C-101B-9397-08002B2CF9AE}" pid="18" name="RecordPoint_SubmissionCompleted">
    <vt:lpwstr>2019-08-14T13:40:53.6215985+10:00</vt:lpwstr>
  </property>
  <property fmtid="{D5CDD505-2E9C-101B-9397-08002B2CF9AE}" pid="19" name="SEC">
    <vt:lpwstr>UNOFFICIAL</vt:lpwstr>
  </property>
  <property fmtid="{D5CDD505-2E9C-101B-9397-08002B2CF9AE}" pid="20" name="DLM">
    <vt:lpwstr>No DLM</vt:lpwstr>
  </property>
</Properties>
</file>