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6.xml" ContentType="application/vnd.openxmlformats-officedocument.wordprocessingml.footer+xml"/>
  <Override PartName="/word/header1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1307" w:rsidRPr="00F56A3F" w:rsidRDefault="007B1307">
      <w:pPr>
        <w:jc w:val="center"/>
        <w:rPr>
          <w:rFonts w:cs="Arial"/>
          <w:b/>
          <w:smallCaps/>
          <w:sz w:val="26"/>
        </w:rPr>
      </w:pPr>
      <w:bookmarkStart w:id="0" w:name="_Toc237149949"/>
    </w:p>
    <w:p w:rsidR="007B1307" w:rsidRPr="00F56A3F" w:rsidRDefault="007B1307">
      <w:pPr>
        <w:jc w:val="center"/>
        <w:rPr>
          <w:rFonts w:cs="Arial"/>
          <w:b/>
          <w:smallCaps/>
          <w:sz w:val="26"/>
        </w:rPr>
      </w:pPr>
    </w:p>
    <w:p w:rsidR="007B1307" w:rsidRPr="00F56A3F" w:rsidRDefault="007B1307">
      <w:pPr>
        <w:jc w:val="center"/>
        <w:rPr>
          <w:rFonts w:cs="Arial"/>
          <w:b/>
          <w:smallCaps/>
          <w:sz w:val="26"/>
        </w:rPr>
      </w:pPr>
    </w:p>
    <w:p w:rsidR="007B1307" w:rsidRPr="00F56A3F" w:rsidRDefault="007B1307" w:rsidP="009F72E5">
      <w:pPr>
        <w:rPr>
          <w:rFonts w:cs="Arial"/>
        </w:rPr>
      </w:pPr>
    </w:p>
    <w:p w:rsidR="007B1307" w:rsidRPr="00F56A3F" w:rsidRDefault="007B1307" w:rsidP="009F72E5">
      <w:pPr>
        <w:rPr>
          <w:rFonts w:cs="Arial"/>
        </w:rPr>
      </w:pPr>
    </w:p>
    <w:p w:rsidR="007B1307" w:rsidRPr="006C0354" w:rsidRDefault="007B1307" w:rsidP="009E04F5">
      <w:pPr>
        <w:jc w:val="center"/>
        <w:rPr>
          <w:rFonts w:cs="Arial"/>
          <w:b/>
          <w:color w:val="000000" w:themeColor="text1"/>
          <w:sz w:val="40"/>
          <w:szCs w:val="40"/>
        </w:rPr>
      </w:pPr>
      <w:r w:rsidRPr="006C0354">
        <w:rPr>
          <w:rFonts w:cs="Arial"/>
          <w:b/>
          <w:color w:val="000000" w:themeColor="text1"/>
          <w:sz w:val="40"/>
          <w:szCs w:val="40"/>
        </w:rPr>
        <w:t>Reef Rescue Marine Monitoring Program</w:t>
      </w:r>
    </w:p>
    <w:p w:rsidR="007B1307" w:rsidRPr="00F56A3F" w:rsidRDefault="007B1307" w:rsidP="009E04F5">
      <w:pPr>
        <w:jc w:val="center"/>
        <w:rPr>
          <w:rFonts w:cs="Arial"/>
          <w:szCs w:val="22"/>
        </w:rPr>
      </w:pPr>
    </w:p>
    <w:p w:rsidR="007B1307" w:rsidRPr="00F56A3F" w:rsidRDefault="007B1307" w:rsidP="009E04F5">
      <w:pPr>
        <w:jc w:val="center"/>
        <w:rPr>
          <w:rFonts w:cs="Arial"/>
          <w:b/>
          <w:sz w:val="32"/>
          <w:szCs w:val="32"/>
        </w:rPr>
      </w:pPr>
      <w:r w:rsidRPr="00F56A3F">
        <w:rPr>
          <w:rFonts w:cs="Arial"/>
          <w:b/>
          <w:sz w:val="32"/>
          <w:szCs w:val="32"/>
        </w:rPr>
        <w:t>Final Report of AIMS Activities 20</w:t>
      </w:r>
      <w:r w:rsidR="00076BE4" w:rsidRPr="00F56A3F">
        <w:rPr>
          <w:rFonts w:cs="Arial"/>
          <w:b/>
          <w:sz w:val="32"/>
          <w:szCs w:val="32"/>
        </w:rPr>
        <w:t>1</w:t>
      </w:r>
      <w:r w:rsidR="002045A1">
        <w:rPr>
          <w:rFonts w:cs="Arial"/>
          <w:b/>
          <w:sz w:val="32"/>
          <w:szCs w:val="32"/>
        </w:rPr>
        <w:t>1</w:t>
      </w:r>
      <w:r w:rsidRPr="00F56A3F">
        <w:rPr>
          <w:rFonts w:cs="Arial"/>
          <w:b/>
          <w:sz w:val="32"/>
          <w:szCs w:val="32"/>
        </w:rPr>
        <w:t>/1</w:t>
      </w:r>
      <w:r w:rsidR="002045A1">
        <w:rPr>
          <w:rFonts w:cs="Arial"/>
          <w:b/>
          <w:sz w:val="32"/>
          <w:szCs w:val="32"/>
        </w:rPr>
        <w:t>2</w:t>
      </w:r>
    </w:p>
    <w:p w:rsidR="007B1307" w:rsidRPr="00F56A3F" w:rsidRDefault="007B1307" w:rsidP="00AD7359">
      <w:pPr>
        <w:jc w:val="center"/>
        <w:rPr>
          <w:rFonts w:cs="Arial"/>
          <w:b/>
          <w:sz w:val="32"/>
          <w:szCs w:val="32"/>
        </w:rPr>
      </w:pPr>
      <w:r w:rsidRPr="00F56A3F">
        <w:rPr>
          <w:rFonts w:cs="Arial"/>
          <w:b/>
          <w:sz w:val="32"/>
          <w:szCs w:val="32"/>
        </w:rPr>
        <w:t>Inshore Water Quality Monitoring</w:t>
      </w:r>
    </w:p>
    <w:p w:rsidR="007B1307" w:rsidRDefault="007B1307" w:rsidP="009E04F5">
      <w:pPr>
        <w:jc w:val="center"/>
        <w:rPr>
          <w:rFonts w:cs="Arial"/>
          <w:b/>
          <w:sz w:val="32"/>
          <w:szCs w:val="32"/>
        </w:rPr>
      </w:pPr>
    </w:p>
    <w:p w:rsidR="00F56A3F" w:rsidRDefault="00F56A3F" w:rsidP="009E04F5">
      <w:pPr>
        <w:jc w:val="center"/>
        <w:rPr>
          <w:rFonts w:cs="Arial"/>
          <w:b/>
          <w:sz w:val="32"/>
          <w:szCs w:val="32"/>
        </w:rPr>
      </w:pPr>
    </w:p>
    <w:p w:rsidR="00F56A3F" w:rsidRPr="00F56A3F" w:rsidRDefault="00F56A3F" w:rsidP="009E04F5">
      <w:pPr>
        <w:jc w:val="center"/>
        <w:rPr>
          <w:rFonts w:cs="Arial"/>
          <w:b/>
          <w:sz w:val="32"/>
          <w:szCs w:val="32"/>
        </w:rPr>
      </w:pPr>
    </w:p>
    <w:p w:rsidR="007B1307" w:rsidRPr="00F56A3F" w:rsidRDefault="007B1307" w:rsidP="009E04F5">
      <w:pPr>
        <w:jc w:val="center"/>
        <w:rPr>
          <w:rFonts w:cs="Arial"/>
          <w:b/>
          <w:sz w:val="32"/>
          <w:szCs w:val="32"/>
        </w:rPr>
      </w:pPr>
    </w:p>
    <w:p w:rsidR="007B1307" w:rsidRPr="00F56A3F" w:rsidRDefault="007B1307" w:rsidP="001914DF">
      <w:pPr>
        <w:rPr>
          <w:rFonts w:cs="Arial"/>
        </w:rPr>
      </w:pPr>
    </w:p>
    <w:p w:rsidR="007B1307" w:rsidRPr="00F56A3F" w:rsidRDefault="007B1307" w:rsidP="001914DF">
      <w:pPr>
        <w:rPr>
          <w:rFonts w:cs="Arial"/>
        </w:rPr>
      </w:pPr>
    </w:p>
    <w:p w:rsidR="002045A1" w:rsidRDefault="007B1307">
      <w:pPr>
        <w:jc w:val="center"/>
        <w:rPr>
          <w:rFonts w:cs="Arial"/>
          <w:b/>
        </w:rPr>
      </w:pPr>
      <w:r w:rsidRPr="00F56A3F">
        <w:rPr>
          <w:rFonts w:cs="Arial"/>
          <w:b/>
        </w:rPr>
        <w:t>Britta Schaffelke</w:t>
      </w:r>
      <w:r w:rsidR="00F56A3F">
        <w:rPr>
          <w:rFonts w:cs="Arial"/>
          <w:b/>
        </w:rPr>
        <w:br/>
      </w:r>
      <w:r w:rsidRPr="00F56A3F">
        <w:rPr>
          <w:rFonts w:cs="Arial"/>
          <w:b/>
        </w:rPr>
        <w:t xml:space="preserve">John Carleton, </w:t>
      </w:r>
      <w:r w:rsidR="002045A1">
        <w:rPr>
          <w:rFonts w:cs="Arial"/>
          <w:b/>
        </w:rPr>
        <w:t xml:space="preserve">Paul Costello, Johnston Davidson, </w:t>
      </w:r>
    </w:p>
    <w:p w:rsidR="007B1307" w:rsidRPr="00F56A3F" w:rsidRDefault="007B1307">
      <w:pPr>
        <w:jc w:val="center"/>
        <w:rPr>
          <w:rFonts w:cs="Arial"/>
          <w:b/>
          <w:sz w:val="32"/>
        </w:rPr>
      </w:pPr>
      <w:r w:rsidRPr="00F56A3F">
        <w:rPr>
          <w:rFonts w:cs="Arial"/>
          <w:b/>
        </w:rPr>
        <w:t xml:space="preserve">Jason Doyle, Miles Furnas, Kevin Gunn, </w:t>
      </w:r>
      <w:r w:rsidR="00F56A3F">
        <w:rPr>
          <w:rFonts w:cs="Arial"/>
          <w:b/>
        </w:rPr>
        <w:br/>
      </w:r>
      <w:r w:rsidRPr="00F56A3F">
        <w:rPr>
          <w:rFonts w:cs="Arial"/>
          <w:b/>
        </w:rPr>
        <w:t>Michele Skuza, Margaret Wright, Irena Zagorskis</w:t>
      </w:r>
    </w:p>
    <w:p w:rsidR="007B1307" w:rsidRPr="00F56A3F" w:rsidRDefault="007B1307">
      <w:pPr>
        <w:jc w:val="center"/>
        <w:rPr>
          <w:rFonts w:cs="Arial"/>
        </w:rPr>
      </w:pPr>
    </w:p>
    <w:p w:rsidR="007B1307" w:rsidRPr="00F56A3F" w:rsidRDefault="007B1307">
      <w:pPr>
        <w:jc w:val="center"/>
        <w:rPr>
          <w:rFonts w:cs="Arial"/>
        </w:rPr>
      </w:pPr>
    </w:p>
    <w:p w:rsidR="007B1307" w:rsidRDefault="007B1307">
      <w:pPr>
        <w:jc w:val="center"/>
        <w:rPr>
          <w:rFonts w:cs="Arial"/>
        </w:rPr>
      </w:pPr>
    </w:p>
    <w:p w:rsidR="00F56A3F" w:rsidRDefault="00F56A3F">
      <w:pPr>
        <w:jc w:val="center"/>
        <w:rPr>
          <w:rFonts w:cs="Arial"/>
        </w:rPr>
      </w:pPr>
    </w:p>
    <w:p w:rsidR="00F56A3F" w:rsidRDefault="00F56A3F">
      <w:pPr>
        <w:jc w:val="center"/>
        <w:rPr>
          <w:rFonts w:cs="Arial"/>
        </w:rPr>
      </w:pPr>
    </w:p>
    <w:p w:rsidR="007B1307" w:rsidRPr="00F56A3F" w:rsidRDefault="007B1307">
      <w:pPr>
        <w:jc w:val="center"/>
        <w:rPr>
          <w:rFonts w:cs="Arial"/>
        </w:rPr>
      </w:pPr>
    </w:p>
    <w:p w:rsidR="007B1307" w:rsidRPr="00F56A3F" w:rsidRDefault="007B1307">
      <w:pPr>
        <w:jc w:val="center"/>
        <w:rPr>
          <w:rFonts w:cs="Arial"/>
          <w:smallCaps/>
        </w:rPr>
      </w:pPr>
      <w:r w:rsidRPr="00F56A3F">
        <w:rPr>
          <w:rFonts w:cs="Arial"/>
          <w:smallCaps/>
        </w:rPr>
        <w:t>Produced for</w:t>
      </w:r>
    </w:p>
    <w:p w:rsidR="007B1307" w:rsidRPr="00F56A3F" w:rsidRDefault="005C1771">
      <w:pPr>
        <w:jc w:val="center"/>
        <w:rPr>
          <w:rFonts w:cs="Arial"/>
        </w:rPr>
      </w:pPr>
      <w:r w:rsidRPr="00F56A3F">
        <w:rPr>
          <w:rFonts w:cs="Arial"/>
        </w:rPr>
        <w:t>The Great Barrier Reef Marine Park Authority</w:t>
      </w:r>
    </w:p>
    <w:p w:rsidR="007B1307" w:rsidRPr="00F56A3F" w:rsidRDefault="007B1307">
      <w:pPr>
        <w:jc w:val="center"/>
        <w:rPr>
          <w:rFonts w:cs="Arial"/>
        </w:rPr>
      </w:pPr>
    </w:p>
    <w:p w:rsidR="007B1307" w:rsidRPr="00F56A3F" w:rsidRDefault="007B1307">
      <w:pPr>
        <w:jc w:val="center"/>
        <w:rPr>
          <w:rFonts w:cs="Arial"/>
        </w:rPr>
      </w:pPr>
    </w:p>
    <w:p w:rsidR="007B1307" w:rsidRPr="00F56A3F" w:rsidRDefault="00A652EC">
      <w:pPr>
        <w:jc w:val="center"/>
        <w:rPr>
          <w:rFonts w:cs="Arial"/>
        </w:rPr>
      </w:pPr>
      <w:r w:rsidRPr="00F56A3F">
        <w:rPr>
          <w:rFonts w:cs="Arial"/>
          <w:noProof/>
          <w:lang w:eastAsia="en-AU"/>
        </w:rPr>
        <w:drawing>
          <wp:inline distT="0" distB="0" distL="0" distR="0" wp14:anchorId="213CC12D" wp14:editId="32CB9831">
            <wp:extent cx="2277374" cy="552090"/>
            <wp:effectExtent l="0" t="0" r="0" b="0"/>
            <wp:docPr id="1" name="Picture 1" descr="aims_gov_i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ims_gov_inline"/>
                    <pic:cNvPicPr>
                      <a:picLocks noChangeAspect="1" noChangeArrowheads="1"/>
                    </pic:cNvPicPr>
                  </pic:nvPicPr>
                  <pic:blipFill>
                    <a:blip r:embed="rId9" cstate="print"/>
                    <a:srcRect l="-2085" r="-3603" b="-9187"/>
                    <a:stretch>
                      <a:fillRect/>
                    </a:stretch>
                  </pic:blipFill>
                  <pic:spPr bwMode="auto">
                    <a:xfrm>
                      <a:off x="0" y="0"/>
                      <a:ext cx="2277374" cy="552090"/>
                    </a:xfrm>
                    <a:prstGeom prst="rect">
                      <a:avLst/>
                    </a:prstGeom>
                    <a:noFill/>
                    <a:ln w="9525">
                      <a:noFill/>
                      <a:miter lim="800000"/>
                      <a:headEnd/>
                      <a:tailEnd/>
                    </a:ln>
                  </pic:spPr>
                </pic:pic>
              </a:graphicData>
            </a:graphic>
          </wp:inline>
        </w:drawing>
      </w:r>
    </w:p>
    <w:p w:rsidR="007B1307" w:rsidRPr="00F56A3F" w:rsidRDefault="007B1307">
      <w:pPr>
        <w:rPr>
          <w:rFonts w:cs="Arial"/>
        </w:rPr>
      </w:pPr>
    </w:p>
    <w:p w:rsidR="00F56A3F" w:rsidRDefault="00F56A3F">
      <w:pPr>
        <w:rPr>
          <w:rFonts w:cs="Arial"/>
        </w:rPr>
      </w:pPr>
    </w:p>
    <w:p w:rsidR="007B1307" w:rsidRPr="00F56A3F" w:rsidRDefault="007B1307">
      <w:pPr>
        <w:jc w:val="center"/>
        <w:rPr>
          <w:rFonts w:cs="Arial"/>
        </w:rPr>
      </w:pPr>
      <w:r w:rsidRPr="00F56A3F">
        <w:rPr>
          <w:rFonts w:cs="Arial"/>
        </w:rPr>
        <w:t>Townsville</w:t>
      </w:r>
    </w:p>
    <w:p w:rsidR="007B1307" w:rsidRPr="00F56A3F" w:rsidRDefault="0038166C">
      <w:pPr>
        <w:jc w:val="center"/>
        <w:rPr>
          <w:rFonts w:cs="Arial"/>
        </w:rPr>
      </w:pPr>
      <w:r w:rsidRPr="00F56A3F">
        <w:rPr>
          <w:rFonts w:cs="Arial"/>
        </w:rPr>
        <w:t>September 201</w:t>
      </w:r>
      <w:r w:rsidR="002045A1">
        <w:rPr>
          <w:rFonts w:cs="Arial"/>
        </w:rPr>
        <w:t>2</w:t>
      </w:r>
    </w:p>
    <w:p w:rsidR="000E2680" w:rsidRPr="00F56A3F" w:rsidRDefault="000E2680">
      <w:pPr>
        <w:jc w:val="center"/>
        <w:rPr>
          <w:rFonts w:cs="Arial"/>
        </w:rPr>
      </w:pPr>
    </w:p>
    <w:p w:rsidR="007B1307" w:rsidRDefault="00A652EC">
      <w:pPr>
        <w:jc w:val="center"/>
      </w:pPr>
      <w:r>
        <w:rPr>
          <w:noProof/>
          <w:lang w:eastAsia="en-AU"/>
        </w:rPr>
        <w:drawing>
          <wp:inline distT="0" distB="0" distL="0" distR="0" wp14:anchorId="479A5629" wp14:editId="06E82BE1">
            <wp:extent cx="5867400" cy="1457325"/>
            <wp:effectExtent l="0" t="0" r="0" b="9525"/>
            <wp:docPr id="2" name="Picture 2" descr="Images of monitoring activities, including divers and research vess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5867400" cy="1457325"/>
                    </a:xfrm>
                    <a:prstGeom prst="rect">
                      <a:avLst/>
                    </a:prstGeom>
                    <a:noFill/>
                    <a:ln w="9525">
                      <a:noFill/>
                      <a:miter lim="800000"/>
                      <a:headEnd/>
                      <a:tailEnd/>
                    </a:ln>
                  </pic:spPr>
                </pic:pic>
              </a:graphicData>
            </a:graphic>
          </wp:inline>
        </w:drawing>
      </w:r>
    </w:p>
    <w:p w:rsidR="007B1307" w:rsidRDefault="007B1307">
      <w:pPr>
        <w:jc w:val="center"/>
        <w:sectPr w:rsidR="007B1307" w:rsidSect="002045A1">
          <w:headerReference w:type="default" r:id="rId11"/>
          <w:footerReference w:type="even" r:id="rId12"/>
          <w:footerReference w:type="default" r:id="rId13"/>
          <w:headerReference w:type="first" r:id="rId14"/>
          <w:footerReference w:type="first" r:id="rId15"/>
          <w:type w:val="nextColumn"/>
          <w:pgSz w:w="11907" w:h="16840" w:code="9"/>
          <w:pgMar w:top="1418" w:right="1701" w:bottom="1418" w:left="1701" w:header="864" w:footer="720" w:gutter="0"/>
          <w:pgNumType w:fmt="lowerRoman" w:start="1"/>
          <w:cols w:space="720"/>
        </w:sectPr>
      </w:pPr>
    </w:p>
    <w:p w:rsidR="007B1307" w:rsidRPr="006D06F0" w:rsidRDefault="007B1307" w:rsidP="00F50990"/>
    <w:p w:rsidR="007B1307" w:rsidRPr="006D06F0" w:rsidRDefault="007B1307" w:rsidP="00F50990"/>
    <w:p w:rsidR="007B1307" w:rsidRPr="006D06F0" w:rsidRDefault="007B1307" w:rsidP="00F50990"/>
    <w:p w:rsidR="007B1307" w:rsidRPr="006D06F0" w:rsidRDefault="007B1307" w:rsidP="00F50990">
      <w:r w:rsidRPr="006D06F0">
        <w:t>Australian Institute of Marine Science</w:t>
      </w:r>
    </w:p>
    <w:p w:rsidR="007B1307" w:rsidRPr="006D06F0" w:rsidRDefault="007B1307" w:rsidP="00F50990">
      <w:pPr>
        <w:tabs>
          <w:tab w:val="left" w:pos="2700"/>
          <w:tab w:val="left" w:pos="5040"/>
        </w:tabs>
      </w:pPr>
      <w:r w:rsidRPr="006D06F0">
        <w:t>PMB No 3</w:t>
      </w:r>
    </w:p>
    <w:p w:rsidR="007B1307" w:rsidRPr="006D06F0" w:rsidRDefault="007B1307" w:rsidP="00001B92">
      <w:pPr>
        <w:tabs>
          <w:tab w:val="left" w:pos="2700"/>
          <w:tab w:val="left" w:pos="5040"/>
        </w:tabs>
      </w:pPr>
      <w:r w:rsidRPr="006D06F0">
        <w:t xml:space="preserve">Townsville </w:t>
      </w:r>
      <w:proofErr w:type="gramStart"/>
      <w:r w:rsidRPr="006D06F0">
        <w:t>MC  Qld</w:t>
      </w:r>
      <w:proofErr w:type="gramEnd"/>
      <w:r w:rsidRPr="006D06F0">
        <w:t xml:space="preserve">  4810</w:t>
      </w:r>
    </w:p>
    <w:p w:rsidR="007B1307" w:rsidRPr="006D06F0" w:rsidRDefault="007B1307" w:rsidP="00F50990">
      <w:pPr>
        <w:tabs>
          <w:tab w:val="left" w:pos="2700"/>
          <w:tab w:val="left" w:pos="5040"/>
        </w:tabs>
      </w:pPr>
    </w:p>
    <w:p w:rsidR="007B1307" w:rsidRPr="006D06F0" w:rsidRDefault="007B1307" w:rsidP="00F50990">
      <w:pPr>
        <w:tabs>
          <w:tab w:val="left" w:pos="2700"/>
          <w:tab w:val="left" w:pos="5040"/>
        </w:tabs>
      </w:pPr>
    </w:p>
    <w:p w:rsidR="007B1307" w:rsidRPr="006D06F0" w:rsidRDefault="007B1307" w:rsidP="00F50990"/>
    <w:p w:rsidR="007B1307" w:rsidRPr="006D06F0" w:rsidRDefault="007B1307" w:rsidP="00F50990"/>
    <w:p w:rsidR="007B1307" w:rsidRPr="006D06F0" w:rsidRDefault="007B1307" w:rsidP="00F50990"/>
    <w:p w:rsidR="007B1307" w:rsidRPr="006D06F0" w:rsidRDefault="007B1307" w:rsidP="00F50990"/>
    <w:p w:rsidR="007B1307" w:rsidRPr="006D06F0" w:rsidRDefault="007B1307" w:rsidP="00F50990"/>
    <w:p w:rsidR="007B1307" w:rsidRPr="006D06F0" w:rsidRDefault="007B1307" w:rsidP="00F50990"/>
    <w:p w:rsidR="007B1307" w:rsidRPr="006D06F0" w:rsidRDefault="007B1307" w:rsidP="00F50990"/>
    <w:p w:rsidR="007B1307" w:rsidRPr="002045A1" w:rsidRDefault="007B1307" w:rsidP="002045A1">
      <w:pPr>
        <w:rPr>
          <w:rFonts w:cs="Arial"/>
        </w:rPr>
      </w:pPr>
    </w:p>
    <w:p w:rsidR="007B1307" w:rsidRPr="002045A1" w:rsidRDefault="007B1307" w:rsidP="002045A1">
      <w:pPr>
        <w:rPr>
          <w:rFonts w:cs="Arial"/>
        </w:rPr>
      </w:pPr>
      <w:r w:rsidRPr="002045A1">
        <w:rPr>
          <w:rFonts w:cs="Arial"/>
        </w:rPr>
        <w:t>This report should be cited as:</w:t>
      </w:r>
    </w:p>
    <w:p w:rsidR="007B1307" w:rsidRPr="002045A1" w:rsidRDefault="007B1307" w:rsidP="002045A1">
      <w:pPr>
        <w:rPr>
          <w:rFonts w:cs="Arial"/>
        </w:rPr>
      </w:pPr>
    </w:p>
    <w:p w:rsidR="007B1307" w:rsidRPr="002045A1" w:rsidRDefault="007B1307" w:rsidP="002045A1">
      <w:pPr>
        <w:rPr>
          <w:rFonts w:cs="Arial"/>
        </w:rPr>
      </w:pPr>
      <w:r w:rsidRPr="002045A1">
        <w:rPr>
          <w:rFonts w:cs="Arial"/>
        </w:rPr>
        <w:t xml:space="preserve">Schaffelke B, Carleton J, </w:t>
      </w:r>
      <w:r w:rsidR="002045A1" w:rsidRPr="002045A1">
        <w:rPr>
          <w:rFonts w:cs="Arial"/>
        </w:rPr>
        <w:t xml:space="preserve">Costello P, Davidson J, </w:t>
      </w:r>
      <w:r w:rsidRPr="002045A1">
        <w:rPr>
          <w:rFonts w:cs="Arial"/>
        </w:rPr>
        <w:t>Doyle J, Furnas M, Gunn K, Skuza M, Wright M, Zagorskis I (201</w:t>
      </w:r>
      <w:r w:rsidR="00B42554">
        <w:rPr>
          <w:rFonts w:cs="Arial"/>
        </w:rPr>
        <w:t>2</w:t>
      </w:r>
      <w:r w:rsidRPr="002045A1">
        <w:rPr>
          <w:rFonts w:cs="Arial"/>
        </w:rPr>
        <w:t xml:space="preserve">) Reef Rescue Marine Monitoring Program. Final Report of AIMS Activities </w:t>
      </w:r>
      <w:r w:rsidR="00E27FB5" w:rsidRPr="002045A1">
        <w:rPr>
          <w:rFonts w:cs="Arial"/>
        </w:rPr>
        <w:t>2010/11</w:t>
      </w:r>
      <w:r w:rsidRPr="002045A1">
        <w:rPr>
          <w:rFonts w:cs="Arial"/>
        </w:rPr>
        <w:t xml:space="preserve">– Inshore </w:t>
      </w:r>
      <w:r w:rsidR="00E27FB5" w:rsidRPr="002045A1">
        <w:rPr>
          <w:rFonts w:cs="Arial"/>
        </w:rPr>
        <w:t>W</w:t>
      </w:r>
      <w:r w:rsidRPr="002045A1">
        <w:rPr>
          <w:rFonts w:cs="Arial"/>
        </w:rPr>
        <w:t xml:space="preserve">ater </w:t>
      </w:r>
      <w:r w:rsidR="00E27FB5" w:rsidRPr="002045A1">
        <w:rPr>
          <w:rFonts w:cs="Arial"/>
        </w:rPr>
        <w:t>Q</w:t>
      </w:r>
      <w:r w:rsidRPr="002045A1">
        <w:rPr>
          <w:rFonts w:cs="Arial"/>
        </w:rPr>
        <w:t xml:space="preserve">uality </w:t>
      </w:r>
      <w:r w:rsidR="00E27FB5" w:rsidRPr="002045A1">
        <w:rPr>
          <w:rFonts w:cs="Arial"/>
        </w:rPr>
        <w:t>M</w:t>
      </w:r>
      <w:r w:rsidRPr="002045A1">
        <w:rPr>
          <w:rFonts w:cs="Arial"/>
        </w:rPr>
        <w:t xml:space="preserve">onitoring. Report for </w:t>
      </w:r>
      <w:r w:rsidR="00076BE4" w:rsidRPr="002045A1">
        <w:rPr>
          <w:rFonts w:cs="Arial"/>
        </w:rPr>
        <w:t>the Great Barrier Reef Marine Park Authority</w:t>
      </w:r>
      <w:r w:rsidRPr="002045A1">
        <w:rPr>
          <w:rFonts w:cs="Arial"/>
        </w:rPr>
        <w:t xml:space="preserve">. </w:t>
      </w:r>
      <w:proofErr w:type="gramStart"/>
      <w:r w:rsidRPr="002045A1">
        <w:rPr>
          <w:rFonts w:cs="Arial"/>
        </w:rPr>
        <w:t>Australian Institute of Marine Science, Townsville.</w:t>
      </w:r>
      <w:proofErr w:type="gramEnd"/>
      <w:r w:rsidRPr="002045A1">
        <w:rPr>
          <w:rFonts w:cs="Arial"/>
        </w:rPr>
        <w:t xml:space="preserve"> </w:t>
      </w:r>
      <w:proofErr w:type="gramStart"/>
      <w:r w:rsidRPr="00E61EBE">
        <w:rPr>
          <w:rFonts w:cs="Arial"/>
        </w:rPr>
        <w:t>(</w:t>
      </w:r>
      <w:r w:rsidR="00E61EBE" w:rsidRPr="00E61EBE">
        <w:rPr>
          <w:rFonts w:cs="Arial"/>
        </w:rPr>
        <w:t>9</w:t>
      </w:r>
      <w:r w:rsidR="00E927C5">
        <w:rPr>
          <w:rFonts w:cs="Arial"/>
        </w:rPr>
        <w:t>7</w:t>
      </w:r>
      <w:r w:rsidR="00104496" w:rsidRPr="00E61EBE">
        <w:rPr>
          <w:rFonts w:cs="Arial"/>
        </w:rPr>
        <w:t xml:space="preserve"> p.)</w:t>
      </w:r>
      <w:proofErr w:type="gramEnd"/>
    </w:p>
    <w:p w:rsidR="007B1307" w:rsidRPr="006D06F0" w:rsidRDefault="007B1307" w:rsidP="00F50990"/>
    <w:p w:rsidR="007B1307" w:rsidRDefault="007B1307" w:rsidP="00F50990"/>
    <w:p w:rsidR="007B1307" w:rsidRDefault="007B1307" w:rsidP="00F50990"/>
    <w:p w:rsidR="007B1307" w:rsidRDefault="007B1307" w:rsidP="00F50990"/>
    <w:p w:rsidR="007B1307" w:rsidRPr="006D06F0" w:rsidRDefault="007B1307" w:rsidP="00F50990"/>
    <w:p w:rsidR="007B1307" w:rsidRPr="006D06F0" w:rsidRDefault="007B1307" w:rsidP="00F50990"/>
    <w:p w:rsidR="007B1307" w:rsidRPr="006D06F0" w:rsidRDefault="007B1307" w:rsidP="0072260B">
      <w:pPr>
        <w:pBdr>
          <w:top w:val="single" w:sz="8" w:space="1" w:color="333399"/>
          <w:left w:val="single" w:sz="8" w:space="4" w:color="333399"/>
          <w:bottom w:val="single" w:sz="8" w:space="1" w:color="333399"/>
          <w:right w:val="single" w:sz="8" w:space="4" w:color="333399"/>
        </w:pBdr>
        <w:rPr>
          <w:rFonts w:eastAsia="MS Mincho" w:cs="Arial"/>
          <w:szCs w:val="22"/>
          <w:lang w:eastAsia="ja-JP"/>
        </w:rPr>
      </w:pPr>
      <w:r>
        <w:rPr>
          <w:rFonts w:eastAsia="MS Mincho" w:cs="Arial"/>
          <w:szCs w:val="22"/>
          <w:lang w:eastAsia="ja-JP"/>
        </w:rPr>
        <w:t xml:space="preserve">© Copyright </w:t>
      </w:r>
      <w:r w:rsidRPr="006D06F0">
        <w:rPr>
          <w:rFonts w:eastAsia="MS Mincho" w:cs="Arial"/>
          <w:szCs w:val="22"/>
          <w:lang w:eastAsia="ja-JP"/>
        </w:rPr>
        <w:t>Australian Institute of Marine Science (AIMS) 201</w:t>
      </w:r>
      <w:r w:rsidR="002045A1">
        <w:rPr>
          <w:rFonts w:eastAsia="MS Mincho" w:cs="Arial"/>
          <w:szCs w:val="22"/>
          <w:lang w:eastAsia="ja-JP"/>
        </w:rPr>
        <w:t>2</w:t>
      </w:r>
      <w:r w:rsidRPr="006D06F0">
        <w:rPr>
          <w:rFonts w:eastAsia="MS Mincho" w:cs="Arial"/>
          <w:szCs w:val="22"/>
          <w:lang w:eastAsia="ja-JP"/>
        </w:rPr>
        <w:t xml:space="preserve"> </w:t>
      </w:r>
    </w:p>
    <w:p w:rsidR="007B1307" w:rsidRPr="006D06F0" w:rsidRDefault="007B1307" w:rsidP="009F79B8">
      <w:pPr>
        <w:spacing w:before="120"/>
        <w:rPr>
          <w:rFonts w:eastAsia="MS Mincho" w:cs="Arial"/>
          <w:szCs w:val="22"/>
          <w:lang w:eastAsia="ja-JP"/>
        </w:rPr>
      </w:pPr>
      <w:r w:rsidRPr="006D06F0">
        <w:rPr>
          <w:rFonts w:eastAsia="MS Mincho" w:cs="Arial"/>
          <w:szCs w:val="22"/>
          <w:lang w:eastAsia="ja-JP"/>
        </w:rPr>
        <w:t>All rights are reserved and no part of this document may be reproduced, stored or copied in any form or by any means whatsoever except with the prior written permission of AIMS.</w:t>
      </w:r>
    </w:p>
    <w:p w:rsidR="007B1307" w:rsidRPr="006D06F0" w:rsidRDefault="007B1307" w:rsidP="009F79B8">
      <w:pPr>
        <w:rPr>
          <w:rFonts w:eastAsia="MS Mincho" w:cs="Arial"/>
          <w:szCs w:val="22"/>
          <w:lang w:eastAsia="ja-JP"/>
        </w:rPr>
      </w:pPr>
    </w:p>
    <w:p w:rsidR="007B1307" w:rsidRPr="006D06F0" w:rsidRDefault="007B1307" w:rsidP="009F79B8">
      <w:pPr>
        <w:rPr>
          <w:rFonts w:eastAsia="MS Mincho" w:cs="Arial"/>
          <w:szCs w:val="22"/>
          <w:lang w:eastAsia="ja-JP"/>
        </w:rPr>
      </w:pPr>
    </w:p>
    <w:p w:rsidR="007B1307" w:rsidRDefault="007B1307" w:rsidP="009F79B8">
      <w:pPr>
        <w:rPr>
          <w:rFonts w:eastAsia="MS Mincho" w:cs="Arial"/>
          <w:szCs w:val="22"/>
          <w:lang w:eastAsia="ja-JP"/>
        </w:rPr>
      </w:pPr>
    </w:p>
    <w:p w:rsidR="007B1307" w:rsidRDefault="007B1307" w:rsidP="009F79B8">
      <w:pPr>
        <w:rPr>
          <w:rFonts w:eastAsia="MS Mincho" w:cs="Arial"/>
          <w:szCs w:val="22"/>
          <w:lang w:eastAsia="ja-JP"/>
        </w:rPr>
      </w:pPr>
    </w:p>
    <w:p w:rsidR="007B1307" w:rsidRDefault="007B1307" w:rsidP="009F79B8">
      <w:pPr>
        <w:rPr>
          <w:rFonts w:eastAsia="MS Mincho" w:cs="Arial"/>
          <w:szCs w:val="22"/>
          <w:lang w:eastAsia="ja-JP"/>
        </w:rPr>
      </w:pPr>
    </w:p>
    <w:p w:rsidR="007B1307" w:rsidRPr="006D06F0" w:rsidRDefault="007B1307" w:rsidP="009F79B8">
      <w:pPr>
        <w:rPr>
          <w:rFonts w:eastAsia="MS Mincho" w:cs="Arial"/>
          <w:szCs w:val="22"/>
          <w:lang w:eastAsia="ja-JP"/>
        </w:rPr>
      </w:pPr>
    </w:p>
    <w:p w:rsidR="007B1307" w:rsidRPr="006D06F0" w:rsidRDefault="007B1307" w:rsidP="009F79B8">
      <w:pPr>
        <w:rPr>
          <w:rFonts w:eastAsia="MS Mincho" w:cs="Arial"/>
          <w:szCs w:val="22"/>
          <w:lang w:eastAsia="ja-JP"/>
        </w:rPr>
      </w:pPr>
    </w:p>
    <w:p w:rsidR="007B1307" w:rsidRPr="006D06F0" w:rsidRDefault="007B1307" w:rsidP="009F79B8">
      <w:pPr>
        <w:rPr>
          <w:rFonts w:eastAsia="MS Mincho" w:cs="Arial"/>
          <w:b/>
          <w:szCs w:val="22"/>
          <w:lang w:eastAsia="ja-JP"/>
        </w:rPr>
      </w:pPr>
      <w:r w:rsidRPr="006D06F0">
        <w:rPr>
          <w:rFonts w:eastAsia="MS Mincho" w:cs="Arial"/>
          <w:b/>
          <w:szCs w:val="22"/>
          <w:lang w:eastAsia="ja-JP"/>
        </w:rPr>
        <w:t>DISCLAIMER</w:t>
      </w:r>
    </w:p>
    <w:p w:rsidR="007B1307" w:rsidRPr="006D06F0" w:rsidRDefault="007B1307" w:rsidP="009F79B8">
      <w:pPr>
        <w:spacing w:before="120"/>
        <w:rPr>
          <w:rFonts w:eastAsia="MS Mincho" w:cs="Arial"/>
          <w:szCs w:val="22"/>
          <w:lang w:eastAsia="ja-JP"/>
        </w:rPr>
      </w:pPr>
      <w:r w:rsidRPr="006D06F0">
        <w:rPr>
          <w:rFonts w:eastAsia="MS Mincho" w:cs="Arial"/>
          <w:szCs w:val="22"/>
          <w:lang w:eastAsia="ja-JP"/>
        </w:rPr>
        <w:t>While reasonable efforts have been made to ensure that the contents of this document are factually correct, AIMS does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rsidR="007B1307" w:rsidRPr="006D06F0" w:rsidRDefault="007B1307" w:rsidP="009F79B8">
      <w:pPr>
        <w:rPr>
          <w:rFonts w:eastAsia="MS Mincho" w:cs="Arial"/>
          <w:szCs w:val="22"/>
          <w:lang w:eastAsia="ja-JP"/>
        </w:rPr>
      </w:pPr>
    </w:p>
    <w:p w:rsidR="007B1307" w:rsidRPr="006D06F0" w:rsidRDefault="007B1307">
      <w:pPr>
        <w:spacing w:after="240"/>
        <w:rPr>
          <w:b/>
          <w:caps/>
        </w:rPr>
        <w:sectPr w:rsidR="007B1307" w:rsidRPr="006D06F0" w:rsidSect="002045A1">
          <w:headerReference w:type="even" r:id="rId16"/>
          <w:headerReference w:type="default" r:id="rId17"/>
          <w:headerReference w:type="first" r:id="rId18"/>
          <w:pgSz w:w="11909" w:h="16834" w:code="9"/>
          <w:pgMar w:top="1418" w:right="1701" w:bottom="1418" w:left="1701" w:header="1008" w:footer="720" w:gutter="0"/>
          <w:pgNumType w:fmt="lowerRoman" w:start="1"/>
          <w:cols w:space="720"/>
        </w:sectPr>
      </w:pPr>
    </w:p>
    <w:p w:rsidR="00CB0BCE" w:rsidRDefault="00CB0BCE" w:rsidP="000830E6">
      <w:pPr>
        <w:spacing w:after="360"/>
        <w:jc w:val="center"/>
        <w:rPr>
          <w:rFonts w:cs="Arial"/>
          <w:b/>
          <w:sz w:val="36"/>
          <w:szCs w:val="36"/>
        </w:rPr>
      </w:pPr>
    </w:p>
    <w:p w:rsidR="007B1307" w:rsidRPr="002045A1" w:rsidRDefault="007B1307" w:rsidP="000830E6">
      <w:pPr>
        <w:spacing w:after="360"/>
        <w:jc w:val="center"/>
        <w:rPr>
          <w:rFonts w:cs="Arial"/>
          <w:b/>
          <w:sz w:val="36"/>
          <w:szCs w:val="36"/>
        </w:rPr>
      </w:pPr>
      <w:r w:rsidRPr="002045A1">
        <w:rPr>
          <w:rFonts w:cs="Arial"/>
          <w:b/>
          <w:sz w:val="36"/>
          <w:szCs w:val="36"/>
        </w:rPr>
        <w:t>Contents</w:t>
      </w:r>
    </w:p>
    <w:p w:rsidR="00E61EBE" w:rsidRDefault="00E81D22">
      <w:pPr>
        <w:pStyle w:val="TOC1"/>
        <w:tabs>
          <w:tab w:val="right" w:leader="dot" w:pos="8495"/>
        </w:tabs>
        <w:rPr>
          <w:rFonts w:asciiTheme="minorHAnsi" w:eastAsiaTheme="minorEastAsia" w:hAnsiTheme="minorHAnsi" w:cstheme="minorBidi"/>
          <w:noProof/>
          <w:szCs w:val="22"/>
          <w:lang w:val="en-GB" w:eastAsia="en-GB"/>
        </w:rPr>
      </w:pPr>
      <w:r>
        <w:rPr>
          <w:szCs w:val="22"/>
        </w:rPr>
        <w:fldChar w:fldCharType="begin"/>
      </w:r>
      <w:r w:rsidR="00ED5AAD">
        <w:rPr>
          <w:szCs w:val="22"/>
        </w:rPr>
        <w:instrText xml:space="preserve"> TOC \o "1-4" \u </w:instrText>
      </w:r>
      <w:r>
        <w:rPr>
          <w:szCs w:val="22"/>
        </w:rPr>
        <w:fldChar w:fldCharType="separate"/>
      </w:r>
      <w:r w:rsidR="00E61EBE">
        <w:rPr>
          <w:noProof/>
        </w:rPr>
        <w:t>List of Figures and Tables</w:t>
      </w:r>
      <w:r w:rsidR="00E61EBE">
        <w:rPr>
          <w:noProof/>
        </w:rPr>
        <w:tab/>
      </w:r>
      <w:r>
        <w:rPr>
          <w:noProof/>
        </w:rPr>
        <w:fldChar w:fldCharType="begin"/>
      </w:r>
      <w:r w:rsidR="00E61EBE">
        <w:rPr>
          <w:noProof/>
        </w:rPr>
        <w:instrText xml:space="preserve"> PAGEREF _Toc334990231 \h </w:instrText>
      </w:r>
      <w:r>
        <w:rPr>
          <w:noProof/>
        </w:rPr>
      </w:r>
      <w:r>
        <w:rPr>
          <w:noProof/>
        </w:rPr>
        <w:fldChar w:fldCharType="separate"/>
      </w:r>
      <w:r w:rsidR="001E6BA1">
        <w:rPr>
          <w:noProof/>
        </w:rPr>
        <w:t>ii</w:t>
      </w:r>
      <w:r>
        <w:rPr>
          <w:noProof/>
        </w:rPr>
        <w:fldChar w:fldCharType="end"/>
      </w:r>
    </w:p>
    <w:p w:rsidR="00E61EBE" w:rsidRDefault="00E61EBE">
      <w:pPr>
        <w:pStyle w:val="TOC1"/>
        <w:tabs>
          <w:tab w:val="right" w:leader="dot" w:pos="8495"/>
        </w:tabs>
        <w:rPr>
          <w:noProof/>
        </w:rPr>
      </w:pPr>
    </w:p>
    <w:p w:rsidR="00E61EBE" w:rsidRDefault="00E61EBE">
      <w:pPr>
        <w:pStyle w:val="TOC1"/>
        <w:tabs>
          <w:tab w:val="right" w:leader="dot" w:pos="8495"/>
        </w:tabs>
        <w:rPr>
          <w:rFonts w:asciiTheme="minorHAnsi" w:eastAsiaTheme="minorEastAsia" w:hAnsiTheme="minorHAnsi" w:cstheme="minorBidi"/>
          <w:noProof/>
          <w:szCs w:val="22"/>
          <w:lang w:val="en-GB" w:eastAsia="en-GB"/>
        </w:rPr>
      </w:pPr>
      <w:r>
        <w:rPr>
          <w:noProof/>
        </w:rPr>
        <w:t>Executive Summary</w:t>
      </w:r>
      <w:r>
        <w:rPr>
          <w:noProof/>
        </w:rPr>
        <w:tab/>
      </w:r>
      <w:r w:rsidR="00E81D22">
        <w:rPr>
          <w:noProof/>
        </w:rPr>
        <w:fldChar w:fldCharType="begin"/>
      </w:r>
      <w:r>
        <w:rPr>
          <w:noProof/>
        </w:rPr>
        <w:instrText xml:space="preserve"> PAGEREF _Toc334990232 \h </w:instrText>
      </w:r>
      <w:r w:rsidR="00E81D22">
        <w:rPr>
          <w:noProof/>
        </w:rPr>
      </w:r>
      <w:r w:rsidR="00E81D22">
        <w:rPr>
          <w:noProof/>
        </w:rPr>
        <w:fldChar w:fldCharType="separate"/>
      </w:r>
      <w:r w:rsidR="001E6BA1">
        <w:rPr>
          <w:noProof/>
        </w:rPr>
        <w:t>v</w:t>
      </w:r>
      <w:r w:rsidR="00E81D22">
        <w:rPr>
          <w:noProof/>
        </w:rPr>
        <w:fldChar w:fldCharType="end"/>
      </w:r>
    </w:p>
    <w:p w:rsidR="00E61EBE" w:rsidRDefault="00E61EBE">
      <w:pPr>
        <w:pStyle w:val="TOC1"/>
        <w:tabs>
          <w:tab w:val="left" w:pos="440"/>
          <w:tab w:val="right" w:leader="dot" w:pos="8495"/>
        </w:tabs>
        <w:rPr>
          <w:noProof/>
        </w:rPr>
      </w:pPr>
    </w:p>
    <w:p w:rsidR="00E61EBE" w:rsidRDefault="00E61EBE">
      <w:pPr>
        <w:pStyle w:val="TOC1"/>
        <w:tabs>
          <w:tab w:val="left" w:pos="440"/>
          <w:tab w:val="right" w:leader="dot" w:pos="8495"/>
        </w:tabs>
        <w:rPr>
          <w:rFonts w:asciiTheme="minorHAnsi" w:eastAsiaTheme="minorEastAsia" w:hAnsiTheme="minorHAnsi" w:cstheme="minorBidi"/>
          <w:noProof/>
          <w:szCs w:val="22"/>
          <w:lang w:val="en-GB" w:eastAsia="en-GB"/>
        </w:rPr>
      </w:pPr>
      <w:r>
        <w:rPr>
          <w:noProof/>
        </w:rPr>
        <w:t>1.</w:t>
      </w:r>
      <w:r>
        <w:rPr>
          <w:rFonts w:asciiTheme="minorHAnsi" w:eastAsiaTheme="minorEastAsia" w:hAnsiTheme="minorHAnsi" w:cstheme="minorBidi"/>
          <w:noProof/>
          <w:szCs w:val="22"/>
          <w:lang w:val="en-GB" w:eastAsia="en-GB"/>
        </w:rPr>
        <w:tab/>
      </w:r>
      <w:r>
        <w:rPr>
          <w:noProof/>
        </w:rPr>
        <w:t>Preface</w:t>
      </w:r>
      <w:r>
        <w:rPr>
          <w:noProof/>
        </w:rPr>
        <w:tab/>
      </w:r>
      <w:r w:rsidR="00E81D22">
        <w:rPr>
          <w:noProof/>
        </w:rPr>
        <w:fldChar w:fldCharType="begin"/>
      </w:r>
      <w:r>
        <w:rPr>
          <w:noProof/>
        </w:rPr>
        <w:instrText xml:space="preserve"> PAGEREF _Toc334990238 \h </w:instrText>
      </w:r>
      <w:r w:rsidR="00E81D22">
        <w:rPr>
          <w:noProof/>
        </w:rPr>
      </w:r>
      <w:r w:rsidR="00E81D22">
        <w:rPr>
          <w:noProof/>
        </w:rPr>
        <w:fldChar w:fldCharType="separate"/>
      </w:r>
      <w:r w:rsidR="001E6BA1">
        <w:rPr>
          <w:noProof/>
        </w:rPr>
        <w:t>1</w:t>
      </w:r>
      <w:r w:rsidR="00E81D22">
        <w:rPr>
          <w:noProof/>
        </w:rPr>
        <w:fldChar w:fldCharType="end"/>
      </w:r>
    </w:p>
    <w:p w:rsidR="00E61EBE" w:rsidRDefault="00E61EBE">
      <w:pPr>
        <w:pStyle w:val="TOC1"/>
        <w:tabs>
          <w:tab w:val="left" w:pos="440"/>
          <w:tab w:val="right" w:leader="dot" w:pos="8495"/>
        </w:tabs>
        <w:rPr>
          <w:noProof/>
        </w:rPr>
      </w:pPr>
    </w:p>
    <w:p w:rsidR="00E61EBE" w:rsidRDefault="00E61EBE">
      <w:pPr>
        <w:pStyle w:val="TOC1"/>
        <w:tabs>
          <w:tab w:val="left" w:pos="440"/>
          <w:tab w:val="right" w:leader="dot" w:pos="8495"/>
        </w:tabs>
        <w:rPr>
          <w:rFonts w:asciiTheme="minorHAnsi" w:eastAsiaTheme="minorEastAsia" w:hAnsiTheme="minorHAnsi" w:cstheme="minorBidi"/>
          <w:noProof/>
          <w:szCs w:val="22"/>
          <w:lang w:val="en-GB" w:eastAsia="en-GB"/>
        </w:rPr>
      </w:pPr>
      <w:r>
        <w:rPr>
          <w:noProof/>
        </w:rPr>
        <w:t>2.</w:t>
      </w:r>
      <w:r>
        <w:rPr>
          <w:rFonts w:asciiTheme="minorHAnsi" w:eastAsiaTheme="minorEastAsia" w:hAnsiTheme="minorHAnsi" w:cstheme="minorBidi"/>
          <w:noProof/>
          <w:szCs w:val="22"/>
          <w:lang w:val="en-GB" w:eastAsia="en-GB"/>
        </w:rPr>
        <w:tab/>
      </w:r>
      <w:r>
        <w:rPr>
          <w:noProof/>
        </w:rPr>
        <w:t>Introduction</w:t>
      </w:r>
      <w:r>
        <w:rPr>
          <w:noProof/>
        </w:rPr>
        <w:tab/>
      </w:r>
      <w:r w:rsidR="00E81D22">
        <w:rPr>
          <w:noProof/>
        </w:rPr>
        <w:fldChar w:fldCharType="begin"/>
      </w:r>
      <w:r>
        <w:rPr>
          <w:noProof/>
        </w:rPr>
        <w:instrText xml:space="preserve"> PAGEREF _Toc334990239 \h </w:instrText>
      </w:r>
      <w:r w:rsidR="00E81D22">
        <w:rPr>
          <w:noProof/>
        </w:rPr>
      </w:r>
      <w:r w:rsidR="00E81D22">
        <w:rPr>
          <w:noProof/>
        </w:rPr>
        <w:fldChar w:fldCharType="separate"/>
      </w:r>
      <w:r w:rsidR="001E6BA1">
        <w:rPr>
          <w:noProof/>
        </w:rPr>
        <w:t>3</w:t>
      </w:r>
      <w:r w:rsidR="00E81D22">
        <w:rPr>
          <w:noProof/>
        </w:rPr>
        <w:fldChar w:fldCharType="end"/>
      </w:r>
    </w:p>
    <w:p w:rsidR="00E61EBE" w:rsidRDefault="00E61EBE">
      <w:pPr>
        <w:pStyle w:val="TOC1"/>
        <w:tabs>
          <w:tab w:val="left" w:pos="440"/>
          <w:tab w:val="right" w:leader="dot" w:pos="8495"/>
        </w:tabs>
        <w:rPr>
          <w:noProof/>
        </w:rPr>
      </w:pPr>
    </w:p>
    <w:p w:rsidR="00E61EBE" w:rsidRDefault="00E61EBE">
      <w:pPr>
        <w:pStyle w:val="TOC1"/>
        <w:tabs>
          <w:tab w:val="left" w:pos="440"/>
          <w:tab w:val="right" w:leader="dot" w:pos="8495"/>
        </w:tabs>
        <w:rPr>
          <w:rFonts w:asciiTheme="minorHAnsi" w:eastAsiaTheme="minorEastAsia" w:hAnsiTheme="minorHAnsi" w:cstheme="minorBidi"/>
          <w:noProof/>
          <w:szCs w:val="22"/>
          <w:lang w:val="en-GB" w:eastAsia="en-GB"/>
        </w:rPr>
      </w:pPr>
      <w:r>
        <w:rPr>
          <w:noProof/>
        </w:rPr>
        <w:t>3.</w:t>
      </w:r>
      <w:r>
        <w:rPr>
          <w:rFonts w:asciiTheme="minorHAnsi" w:eastAsiaTheme="minorEastAsia" w:hAnsiTheme="minorHAnsi" w:cstheme="minorBidi"/>
          <w:noProof/>
          <w:szCs w:val="22"/>
          <w:lang w:val="en-GB" w:eastAsia="en-GB"/>
        </w:rPr>
        <w:tab/>
      </w:r>
      <w:r>
        <w:rPr>
          <w:noProof/>
        </w:rPr>
        <w:t>Methods</w:t>
      </w:r>
      <w:r>
        <w:rPr>
          <w:noProof/>
        </w:rPr>
        <w:tab/>
      </w:r>
      <w:r w:rsidR="00E81D22">
        <w:rPr>
          <w:noProof/>
        </w:rPr>
        <w:fldChar w:fldCharType="begin"/>
      </w:r>
      <w:r>
        <w:rPr>
          <w:noProof/>
        </w:rPr>
        <w:instrText xml:space="preserve"> PAGEREF _Toc334990240 \h </w:instrText>
      </w:r>
      <w:r w:rsidR="00E81D22">
        <w:rPr>
          <w:noProof/>
        </w:rPr>
      </w:r>
      <w:r w:rsidR="00E81D22">
        <w:rPr>
          <w:noProof/>
        </w:rPr>
        <w:fldChar w:fldCharType="separate"/>
      </w:r>
      <w:r w:rsidR="001E6BA1">
        <w:rPr>
          <w:noProof/>
        </w:rPr>
        <w:t>6</w:t>
      </w:r>
      <w:r w:rsidR="00E81D22">
        <w:rPr>
          <w:noProof/>
        </w:rPr>
        <w:fldChar w:fldCharType="end"/>
      </w:r>
    </w:p>
    <w:p w:rsidR="00E61EBE" w:rsidRDefault="00E61EBE">
      <w:pPr>
        <w:pStyle w:val="TOC2"/>
        <w:tabs>
          <w:tab w:val="right" w:leader="dot" w:pos="8495"/>
        </w:tabs>
        <w:rPr>
          <w:rFonts w:asciiTheme="minorHAnsi" w:eastAsiaTheme="minorEastAsia" w:hAnsiTheme="minorHAnsi" w:cstheme="minorBidi"/>
          <w:noProof/>
          <w:szCs w:val="22"/>
          <w:lang w:val="en-GB" w:eastAsia="en-GB"/>
        </w:rPr>
      </w:pPr>
      <w:r>
        <w:rPr>
          <w:noProof/>
        </w:rPr>
        <w:t>Sample locations</w:t>
      </w:r>
      <w:r>
        <w:rPr>
          <w:noProof/>
        </w:rPr>
        <w:tab/>
      </w:r>
      <w:r w:rsidR="00E81D22">
        <w:rPr>
          <w:noProof/>
        </w:rPr>
        <w:fldChar w:fldCharType="begin"/>
      </w:r>
      <w:r>
        <w:rPr>
          <w:noProof/>
        </w:rPr>
        <w:instrText xml:space="preserve"> PAGEREF _Toc334990241 \h </w:instrText>
      </w:r>
      <w:r w:rsidR="00E81D22">
        <w:rPr>
          <w:noProof/>
        </w:rPr>
      </w:r>
      <w:r w:rsidR="00E81D22">
        <w:rPr>
          <w:noProof/>
        </w:rPr>
        <w:fldChar w:fldCharType="separate"/>
      </w:r>
      <w:r w:rsidR="001E6BA1">
        <w:rPr>
          <w:noProof/>
        </w:rPr>
        <w:t>6</w:t>
      </w:r>
      <w:r w:rsidR="00E81D22">
        <w:rPr>
          <w:noProof/>
        </w:rPr>
        <w:fldChar w:fldCharType="end"/>
      </w:r>
    </w:p>
    <w:p w:rsidR="00E61EBE" w:rsidRDefault="00E61EBE">
      <w:pPr>
        <w:pStyle w:val="TOC2"/>
        <w:tabs>
          <w:tab w:val="right" w:leader="dot" w:pos="8495"/>
        </w:tabs>
        <w:rPr>
          <w:rFonts w:asciiTheme="minorHAnsi" w:eastAsiaTheme="minorEastAsia" w:hAnsiTheme="minorHAnsi" w:cstheme="minorBidi"/>
          <w:noProof/>
          <w:szCs w:val="22"/>
          <w:lang w:val="en-GB" w:eastAsia="en-GB"/>
        </w:rPr>
      </w:pPr>
      <w:r>
        <w:rPr>
          <w:noProof/>
        </w:rPr>
        <w:t>Direct water sample collection, preparation and analyses</w:t>
      </w:r>
      <w:r>
        <w:rPr>
          <w:noProof/>
        </w:rPr>
        <w:tab/>
      </w:r>
      <w:r w:rsidR="00E81D22">
        <w:rPr>
          <w:noProof/>
        </w:rPr>
        <w:fldChar w:fldCharType="begin"/>
      </w:r>
      <w:r>
        <w:rPr>
          <w:noProof/>
        </w:rPr>
        <w:instrText xml:space="preserve"> PAGEREF _Toc334990242 \h </w:instrText>
      </w:r>
      <w:r w:rsidR="00E81D22">
        <w:rPr>
          <w:noProof/>
        </w:rPr>
      </w:r>
      <w:r w:rsidR="00E81D22">
        <w:rPr>
          <w:noProof/>
        </w:rPr>
        <w:fldChar w:fldCharType="separate"/>
      </w:r>
      <w:r w:rsidR="001E6BA1">
        <w:rPr>
          <w:noProof/>
        </w:rPr>
        <w:t>8</w:t>
      </w:r>
      <w:r w:rsidR="00E81D22">
        <w:rPr>
          <w:noProof/>
        </w:rPr>
        <w:fldChar w:fldCharType="end"/>
      </w:r>
    </w:p>
    <w:p w:rsidR="00E61EBE" w:rsidRDefault="00E61EBE">
      <w:pPr>
        <w:pStyle w:val="TOC2"/>
        <w:tabs>
          <w:tab w:val="right" w:leader="dot" w:pos="8495"/>
        </w:tabs>
        <w:rPr>
          <w:rFonts w:asciiTheme="minorHAnsi" w:eastAsiaTheme="minorEastAsia" w:hAnsiTheme="minorHAnsi" w:cstheme="minorBidi"/>
          <w:noProof/>
          <w:szCs w:val="22"/>
          <w:lang w:val="en-GB" w:eastAsia="en-GB"/>
        </w:rPr>
      </w:pPr>
      <w:r>
        <w:rPr>
          <w:noProof/>
        </w:rPr>
        <w:t>Autonomous Water Quality Loggers</w:t>
      </w:r>
      <w:r>
        <w:rPr>
          <w:noProof/>
        </w:rPr>
        <w:tab/>
      </w:r>
      <w:r w:rsidR="00E81D22">
        <w:rPr>
          <w:noProof/>
        </w:rPr>
        <w:fldChar w:fldCharType="begin"/>
      </w:r>
      <w:r>
        <w:rPr>
          <w:noProof/>
        </w:rPr>
        <w:instrText xml:space="preserve"> PAGEREF _Toc334990243 \h </w:instrText>
      </w:r>
      <w:r w:rsidR="00E81D22">
        <w:rPr>
          <w:noProof/>
        </w:rPr>
      </w:r>
      <w:r w:rsidR="00E81D22">
        <w:rPr>
          <w:noProof/>
        </w:rPr>
        <w:fldChar w:fldCharType="separate"/>
      </w:r>
      <w:r w:rsidR="001E6BA1">
        <w:rPr>
          <w:noProof/>
        </w:rPr>
        <w:t>10</w:t>
      </w:r>
      <w:r w:rsidR="00E81D22">
        <w:rPr>
          <w:noProof/>
        </w:rPr>
        <w:fldChar w:fldCharType="end"/>
      </w:r>
    </w:p>
    <w:p w:rsidR="00E61EBE" w:rsidRDefault="00E61EBE">
      <w:pPr>
        <w:pStyle w:val="TOC2"/>
        <w:tabs>
          <w:tab w:val="right" w:leader="dot" w:pos="8495"/>
        </w:tabs>
        <w:rPr>
          <w:rFonts w:asciiTheme="minorHAnsi" w:eastAsiaTheme="minorEastAsia" w:hAnsiTheme="minorHAnsi" w:cstheme="minorBidi"/>
          <w:noProof/>
          <w:szCs w:val="22"/>
          <w:lang w:val="en-GB" w:eastAsia="en-GB"/>
        </w:rPr>
      </w:pPr>
      <w:r>
        <w:rPr>
          <w:noProof/>
        </w:rPr>
        <w:t>Data analysis</w:t>
      </w:r>
      <w:r>
        <w:rPr>
          <w:noProof/>
        </w:rPr>
        <w:tab/>
      </w:r>
      <w:r w:rsidR="00E81D22">
        <w:rPr>
          <w:noProof/>
        </w:rPr>
        <w:fldChar w:fldCharType="begin"/>
      </w:r>
      <w:r>
        <w:rPr>
          <w:noProof/>
        </w:rPr>
        <w:instrText xml:space="preserve"> PAGEREF _Toc334990244 \h </w:instrText>
      </w:r>
      <w:r w:rsidR="00E81D22">
        <w:rPr>
          <w:noProof/>
        </w:rPr>
      </w:r>
      <w:r w:rsidR="00E81D22">
        <w:rPr>
          <w:noProof/>
        </w:rPr>
        <w:fldChar w:fldCharType="separate"/>
      </w:r>
      <w:r w:rsidR="001E6BA1">
        <w:rPr>
          <w:noProof/>
        </w:rPr>
        <w:t>11</w:t>
      </w:r>
      <w:r w:rsidR="00E81D22">
        <w:rPr>
          <w:noProof/>
        </w:rPr>
        <w:fldChar w:fldCharType="end"/>
      </w:r>
    </w:p>
    <w:p w:rsidR="00E61EBE" w:rsidRDefault="00E61EBE">
      <w:pPr>
        <w:pStyle w:val="TOC3"/>
        <w:tabs>
          <w:tab w:val="right" w:leader="dot" w:pos="8495"/>
        </w:tabs>
        <w:rPr>
          <w:rFonts w:asciiTheme="minorHAnsi" w:eastAsiaTheme="minorEastAsia" w:hAnsiTheme="minorHAnsi" w:cstheme="minorBidi"/>
          <w:noProof/>
          <w:szCs w:val="22"/>
          <w:lang w:val="en-GB" w:eastAsia="en-GB"/>
        </w:rPr>
      </w:pPr>
      <w:r>
        <w:rPr>
          <w:noProof/>
        </w:rPr>
        <w:t>Comparison with trigger values from the GBR Water Quality Guidelines</w:t>
      </w:r>
      <w:r>
        <w:rPr>
          <w:noProof/>
        </w:rPr>
        <w:tab/>
      </w:r>
      <w:r w:rsidR="00E81D22">
        <w:rPr>
          <w:noProof/>
        </w:rPr>
        <w:fldChar w:fldCharType="begin"/>
      </w:r>
      <w:r>
        <w:rPr>
          <w:noProof/>
        </w:rPr>
        <w:instrText xml:space="preserve"> PAGEREF _Toc334990245 \h </w:instrText>
      </w:r>
      <w:r w:rsidR="00E81D22">
        <w:rPr>
          <w:noProof/>
        </w:rPr>
      </w:r>
      <w:r w:rsidR="00E81D22">
        <w:rPr>
          <w:noProof/>
        </w:rPr>
        <w:fldChar w:fldCharType="separate"/>
      </w:r>
      <w:r w:rsidR="001E6BA1">
        <w:rPr>
          <w:noProof/>
        </w:rPr>
        <w:t>11</w:t>
      </w:r>
      <w:r w:rsidR="00E81D22">
        <w:rPr>
          <w:noProof/>
        </w:rPr>
        <w:fldChar w:fldCharType="end"/>
      </w:r>
    </w:p>
    <w:p w:rsidR="00E61EBE" w:rsidRDefault="00E61EBE">
      <w:pPr>
        <w:pStyle w:val="TOC3"/>
        <w:tabs>
          <w:tab w:val="right" w:leader="dot" w:pos="8495"/>
        </w:tabs>
        <w:rPr>
          <w:rFonts w:asciiTheme="minorHAnsi" w:eastAsiaTheme="minorEastAsia" w:hAnsiTheme="minorHAnsi" w:cstheme="minorBidi"/>
          <w:noProof/>
          <w:szCs w:val="22"/>
          <w:lang w:val="en-GB" w:eastAsia="en-GB"/>
        </w:rPr>
      </w:pPr>
      <w:r>
        <w:rPr>
          <w:noProof/>
        </w:rPr>
        <w:t>Summary statistics and data presentation</w:t>
      </w:r>
      <w:r>
        <w:rPr>
          <w:noProof/>
        </w:rPr>
        <w:tab/>
      </w:r>
      <w:r w:rsidR="00E81D22">
        <w:rPr>
          <w:noProof/>
        </w:rPr>
        <w:fldChar w:fldCharType="begin"/>
      </w:r>
      <w:r>
        <w:rPr>
          <w:noProof/>
        </w:rPr>
        <w:instrText xml:space="preserve"> PAGEREF _Toc334990246 \h </w:instrText>
      </w:r>
      <w:r w:rsidR="00E81D22">
        <w:rPr>
          <w:noProof/>
        </w:rPr>
      </w:r>
      <w:r w:rsidR="00E81D22">
        <w:rPr>
          <w:noProof/>
        </w:rPr>
        <w:fldChar w:fldCharType="separate"/>
      </w:r>
      <w:r w:rsidR="001E6BA1">
        <w:rPr>
          <w:noProof/>
        </w:rPr>
        <w:t>12</w:t>
      </w:r>
      <w:r w:rsidR="00E81D22">
        <w:rPr>
          <w:noProof/>
        </w:rPr>
        <w:fldChar w:fldCharType="end"/>
      </w:r>
    </w:p>
    <w:p w:rsidR="00E61EBE" w:rsidRDefault="00E61EBE">
      <w:pPr>
        <w:pStyle w:val="TOC3"/>
        <w:tabs>
          <w:tab w:val="right" w:leader="dot" w:pos="8495"/>
        </w:tabs>
        <w:rPr>
          <w:rFonts w:asciiTheme="minorHAnsi" w:eastAsiaTheme="minorEastAsia" w:hAnsiTheme="minorHAnsi" w:cstheme="minorBidi"/>
          <w:noProof/>
          <w:szCs w:val="22"/>
          <w:lang w:val="en-GB" w:eastAsia="en-GB"/>
        </w:rPr>
      </w:pPr>
      <w:r>
        <w:rPr>
          <w:noProof/>
        </w:rPr>
        <w:t>Temporal trend analysis of the Cairns Transect water quality data</w:t>
      </w:r>
      <w:r>
        <w:rPr>
          <w:noProof/>
        </w:rPr>
        <w:tab/>
      </w:r>
      <w:r w:rsidR="00E81D22">
        <w:rPr>
          <w:noProof/>
        </w:rPr>
        <w:fldChar w:fldCharType="begin"/>
      </w:r>
      <w:r>
        <w:rPr>
          <w:noProof/>
        </w:rPr>
        <w:instrText xml:space="preserve"> PAGEREF _Toc334990247 \h </w:instrText>
      </w:r>
      <w:r w:rsidR="00E81D22">
        <w:rPr>
          <w:noProof/>
        </w:rPr>
      </w:r>
      <w:r w:rsidR="00E81D22">
        <w:rPr>
          <w:noProof/>
        </w:rPr>
        <w:fldChar w:fldCharType="separate"/>
      </w:r>
      <w:r w:rsidR="001E6BA1">
        <w:rPr>
          <w:noProof/>
        </w:rPr>
        <w:t>13</w:t>
      </w:r>
      <w:r w:rsidR="00E81D22">
        <w:rPr>
          <w:noProof/>
        </w:rPr>
        <w:fldChar w:fldCharType="end"/>
      </w:r>
    </w:p>
    <w:p w:rsidR="00E61EBE" w:rsidRDefault="00E61EBE">
      <w:pPr>
        <w:pStyle w:val="TOC3"/>
        <w:tabs>
          <w:tab w:val="right" w:leader="dot" w:pos="8495"/>
        </w:tabs>
        <w:rPr>
          <w:rFonts w:asciiTheme="minorHAnsi" w:eastAsiaTheme="minorEastAsia" w:hAnsiTheme="minorHAnsi" w:cstheme="minorBidi"/>
          <w:noProof/>
          <w:szCs w:val="22"/>
          <w:lang w:val="en-GB" w:eastAsia="en-GB"/>
        </w:rPr>
      </w:pPr>
      <w:r>
        <w:rPr>
          <w:noProof/>
        </w:rPr>
        <w:t>Interim site-specific water quality index</w:t>
      </w:r>
      <w:r>
        <w:rPr>
          <w:noProof/>
        </w:rPr>
        <w:tab/>
      </w:r>
      <w:r w:rsidR="00E81D22">
        <w:rPr>
          <w:noProof/>
        </w:rPr>
        <w:fldChar w:fldCharType="begin"/>
      </w:r>
      <w:r>
        <w:rPr>
          <w:noProof/>
        </w:rPr>
        <w:instrText xml:space="preserve"> PAGEREF _Toc334990248 \h </w:instrText>
      </w:r>
      <w:r w:rsidR="00E81D22">
        <w:rPr>
          <w:noProof/>
        </w:rPr>
      </w:r>
      <w:r w:rsidR="00E81D22">
        <w:rPr>
          <w:noProof/>
        </w:rPr>
        <w:fldChar w:fldCharType="separate"/>
      </w:r>
      <w:r w:rsidR="001E6BA1">
        <w:rPr>
          <w:noProof/>
        </w:rPr>
        <w:t>14</w:t>
      </w:r>
      <w:r w:rsidR="00E81D22">
        <w:rPr>
          <w:noProof/>
        </w:rPr>
        <w:fldChar w:fldCharType="end"/>
      </w:r>
    </w:p>
    <w:p w:rsidR="00E61EBE" w:rsidRDefault="00E61EBE">
      <w:pPr>
        <w:pStyle w:val="TOC1"/>
        <w:tabs>
          <w:tab w:val="left" w:pos="440"/>
          <w:tab w:val="right" w:leader="dot" w:pos="8495"/>
        </w:tabs>
        <w:rPr>
          <w:noProof/>
        </w:rPr>
      </w:pPr>
    </w:p>
    <w:p w:rsidR="00E61EBE" w:rsidRDefault="00E61EBE">
      <w:pPr>
        <w:pStyle w:val="TOC1"/>
        <w:tabs>
          <w:tab w:val="left" w:pos="440"/>
          <w:tab w:val="right" w:leader="dot" w:pos="8495"/>
        </w:tabs>
        <w:rPr>
          <w:rFonts w:asciiTheme="minorHAnsi" w:eastAsiaTheme="minorEastAsia" w:hAnsiTheme="minorHAnsi" w:cstheme="minorBidi"/>
          <w:noProof/>
          <w:szCs w:val="22"/>
          <w:lang w:val="en-GB" w:eastAsia="en-GB"/>
        </w:rPr>
      </w:pPr>
      <w:r>
        <w:rPr>
          <w:noProof/>
        </w:rPr>
        <w:t>4.</w:t>
      </w:r>
      <w:r>
        <w:rPr>
          <w:rFonts w:asciiTheme="minorHAnsi" w:eastAsiaTheme="minorEastAsia" w:hAnsiTheme="minorHAnsi" w:cstheme="minorBidi"/>
          <w:noProof/>
          <w:szCs w:val="22"/>
          <w:lang w:val="en-GB" w:eastAsia="en-GB"/>
        </w:rPr>
        <w:tab/>
      </w:r>
      <w:r>
        <w:rPr>
          <w:noProof/>
        </w:rPr>
        <w:t>Results and Discussion</w:t>
      </w:r>
      <w:r>
        <w:rPr>
          <w:noProof/>
        </w:rPr>
        <w:tab/>
      </w:r>
      <w:r w:rsidR="00E81D22">
        <w:rPr>
          <w:noProof/>
        </w:rPr>
        <w:fldChar w:fldCharType="begin"/>
      </w:r>
      <w:r>
        <w:rPr>
          <w:noProof/>
        </w:rPr>
        <w:instrText xml:space="preserve"> PAGEREF _Toc334990249 \h </w:instrText>
      </w:r>
      <w:r w:rsidR="00E81D22">
        <w:rPr>
          <w:noProof/>
        </w:rPr>
      </w:r>
      <w:r w:rsidR="00E81D22">
        <w:rPr>
          <w:noProof/>
        </w:rPr>
        <w:fldChar w:fldCharType="separate"/>
      </w:r>
      <w:r w:rsidR="001E6BA1">
        <w:rPr>
          <w:noProof/>
        </w:rPr>
        <w:t>16</w:t>
      </w:r>
      <w:r w:rsidR="00E81D22">
        <w:rPr>
          <w:noProof/>
        </w:rPr>
        <w:fldChar w:fldCharType="end"/>
      </w:r>
    </w:p>
    <w:p w:rsidR="00E61EBE" w:rsidRDefault="00E61EBE">
      <w:pPr>
        <w:pStyle w:val="TOC2"/>
        <w:tabs>
          <w:tab w:val="right" w:leader="dot" w:pos="8495"/>
        </w:tabs>
        <w:rPr>
          <w:rFonts w:asciiTheme="minorHAnsi" w:eastAsiaTheme="minorEastAsia" w:hAnsiTheme="minorHAnsi" w:cstheme="minorBidi"/>
          <w:noProof/>
          <w:szCs w:val="22"/>
          <w:lang w:val="en-GB" w:eastAsia="en-GB"/>
        </w:rPr>
      </w:pPr>
      <w:r w:rsidRPr="002748C4">
        <w:rPr>
          <w:noProof/>
          <w:lang w:val="en-US"/>
        </w:rPr>
        <w:t xml:space="preserve">4.1 </w:t>
      </w:r>
      <w:r w:rsidR="00DE14B9">
        <w:rPr>
          <w:noProof/>
          <w:lang w:val="en-US"/>
        </w:rPr>
        <w:t xml:space="preserve">     </w:t>
      </w:r>
      <w:r w:rsidRPr="002748C4">
        <w:rPr>
          <w:noProof/>
          <w:lang w:val="en-US"/>
        </w:rPr>
        <w:t>Region Reports: Wet Tropics Region</w:t>
      </w:r>
      <w:r>
        <w:rPr>
          <w:noProof/>
        </w:rPr>
        <w:tab/>
      </w:r>
      <w:r w:rsidR="00E81D22">
        <w:rPr>
          <w:noProof/>
        </w:rPr>
        <w:fldChar w:fldCharType="begin"/>
      </w:r>
      <w:r>
        <w:rPr>
          <w:noProof/>
        </w:rPr>
        <w:instrText xml:space="preserve"> PAGEREF _Toc334990250 \h </w:instrText>
      </w:r>
      <w:r w:rsidR="00E81D22">
        <w:rPr>
          <w:noProof/>
        </w:rPr>
      </w:r>
      <w:r w:rsidR="00E81D22">
        <w:rPr>
          <w:noProof/>
        </w:rPr>
        <w:fldChar w:fldCharType="separate"/>
      </w:r>
      <w:r w:rsidR="001E6BA1">
        <w:rPr>
          <w:noProof/>
        </w:rPr>
        <w:t>16</w:t>
      </w:r>
      <w:r w:rsidR="00E81D22">
        <w:rPr>
          <w:noProof/>
        </w:rPr>
        <w:fldChar w:fldCharType="end"/>
      </w:r>
    </w:p>
    <w:p w:rsidR="00E61EBE" w:rsidRDefault="00DE14B9">
      <w:pPr>
        <w:pStyle w:val="TOC3"/>
        <w:tabs>
          <w:tab w:val="right" w:leader="dot" w:pos="8495"/>
        </w:tabs>
        <w:rPr>
          <w:rFonts w:asciiTheme="minorHAnsi" w:eastAsiaTheme="minorEastAsia" w:hAnsiTheme="minorHAnsi" w:cstheme="minorBidi"/>
          <w:noProof/>
          <w:szCs w:val="22"/>
          <w:lang w:val="en-GB" w:eastAsia="en-GB"/>
        </w:rPr>
      </w:pPr>
      <w:r>
        <w:rPr>
          <w:noProof/>
        </w:rPr>
        <w:t xml:space="preserve">       </w:t>
      </w:r>
      <w:r w:rsidR="00E61EBE">
        <w:rPr>
          <w:noProof/>
        </w:rPr>
        <w:t>Cairns long-term water quality transect</w:t>
      </w:r>
      <w:r w:rsidR="00E61EBE">
        <w:rPr>
          <w:noProof/>
        </w:rPr>
        <w:tab/>
      </w:r>
      <w:r w:rsidR="00E81D22">
        <w:rPr>
          <w:noProof/>
        </w:rPr>
        <w:fldChar w:fldCharType="begin"/>
      </w:r>
      <w:r w:rsidR="00E61EBE">
        <w:rPr>
          <w:noProof/>
        </w:rPr>
        <w:instrText xml:space="preserve"> PAGEREF _Toc334990251 \h </w:instrText>
      </w:r>
      <w:r w:rsidR="00E81D22">
        <w:rPr>
          <w:noProof/>
        </w:rPr>
      </w:r>
      <w:r w:rsidR="00E81D22">
        <w:rPr>
          <w:noProof/>
        </w:rPr>
        <w:fldChar w:fldCharType="separate"/>
      </w:r>
      <w:r w:rsidR="001E6BA1">
        <w:rPr>
          <w:noProof/>
        </w:rPr>
        <w:t>26</w:t>
      </w:r>
      <w:r w:rsidR="00E81D22">
        <w:rPr>
          <w:noProof/>
        </w:rPr>
        <w:fldChar w:fldCharType="end"/>
      </w:r>
    </w:p>
    <w:p w:rsidR="00E61EBE" w:rsidRDefault="00E61EBE">
      <w:pPr>
        <w:pStyle w:val="TOC2"/>
        <w:tabs>
          <w:tab w:val="left" w:pos="880"/>
          <w:tab w:val="right" w:leader="dot" w:pos="8495"/>
        </w:tabs>
        <w:rPr>
          <w:rFonts w:asciiTheme="minorHAnsi" w:eastAsiaTheme="minorEastAsia" w:hAnsiTheme="minorHAnsi" w:cstheme="minorBidi"/>
          <w:noProof/>
          <w:szCs w:val="22"/>
          <w:lang w:val="en-GB" w:eastAsia="en-GB"/>
        </w:rPr>
      </w:pPr>
      <w:r w:rsidRPr="002748C4">
        <w:rPr>
          <w:noProof/>
          <w:lang w:val="en-US"/>
        </w:rPr>
        <w:t>4.2</w:t>
      </w:r>
      <w:r>
        <w:rPr>
          <w:rFonts w:asciiTheme="minorHAnsi" w:eastAsiaTheme="minorEastAsia" w:hAnsiTheme="minorHAnsi" w:cstheme="minorBidi"/>
          <w:noProof/>
          <w:szCs w:val="22"/>
          <w:lang w:val="en-GB" w:eastAsia="en-GB"/>
        </w:rPr>
        <w:tab/>
      </w:r>
      <w:r w:rsidRPr="002748C4">
        <w:rPr>
          <w:noProof/>
          <w:lang w:val="en-US"/>
        </w:rPr>
        <w:t>Region Reports: Burdekin Region</w:t>
      </w:r>
      <w:r>
        <w:rPr>
          <w:noProof/>
        </w:rPr>
        <w:tab/>
      </w:r>
      <w:r w:rsidR="00E81D22">
        <w:rPr>
          <w:noProof/>
        </w:rPr>
        <w:fldChar w:fldCharType="begin"/>
      </w:r>
      <w:r>
        <w:rPr>
          <w:noProof/>
        </w:rPr>
        <w:instrText xml:space="preserve"> PAGEREF _Toc334990252 \h </w:instrText>
      </w:r>
      <w:r w:rsidR="00E81D22">
        <w:rPr>
          <w:noProof/>
        </w:rPr>
      </w:r>
      <w:r w:rsidR="00E81D22">
        <w:rPr>
          <w:noProof/>
        </w:rPr>
        <w:fldChar w:fldCharType="separate"/>
      </w:r>
      <w:r w:rsidR="001E6BA1">
        <w:rPr>
          <w:noProof/>
        </w:rPr>
        <w:t>30</w:t>
      </w:r>
      <w:r w:rsidR="00E81D22">
        <w:rPr>
          <w:noProof/>
        </w:rPr>
        <w:fldChar w:fldCharType="end"/>
      </w:r>
    </w:p>
    <w:p w:rsidR="00E61EBE" w:rsidRDefault="00E61EBE">
      <w:pPr>
        <w:pStyle w:val="TOC2"/>
        <w:tabs>
          <w:tab w:val="left" w:pos="880"/>
          <w:tab w:val="right" w:leader="dot" w:pos="8495"/>
        </w:tabs>
        <w:rPr>
          <w:rFonts w:asciiTheme="minorHAnsi" w:eastAsiaTheme="minorEastAsia" w:hAnsiTheme="minorHAnsi" w:cstheme="minorBidi"/>
          <w:noProof/>
          <w:szCs w:val="22"/>
          <w:lang w:val="en-GB" w:eastAsia="en-GB"/>
        </w:rPr>
      </w:pPr>
      <w:r w:rsidRPr="002748C4">
        <w:rPr>
          <w:noProof/>
          <w:lang w:val="en-US"/>
        </w:rPr>
        <w:t>4.3</w:t>
      </w:r>
      <w:r>
        <w:rPr>
          <w:rFonts w:asciiTheme="minorHAnsi" w:eastAsiaTheme="minorEastAsia" w:hAnsiTheme="minorHAnsi" w:cstheme="minorBidi"/>
          <w:noProof/>
          <w:szCs w:val="22"/>
          <w:lang w:val="en-GB" w:eastAsia="en-GB"/>
        </w:rPr>
        <w:tab/>
      </w:r>
      <w:r w:rsidRPr="002748C4">
        <w:rPr>
          <w:noProof/>
          <w:lang w:val="en-US"/>
        </w:rPr>
        <w:t>Region Reports: Mackay Whitsunday Region</w:t>
      </w:r>
      <w:r>
        <w:rPr>
          <w:noProof/>
        </w:rPr>
        <w:tab/>
      </w:r>
      <w:r w:rsidR="00E81D22">
        <w:rPr>
          <w:noProof/>
        </w:rPr>
        <w:fldChar w:fldCharType="begin"/>
      </w:r>
      <w:r>
        <w:rPr>
          <w:noProof/>
        </w:rPr>
        <w:instrText xml:space="preserve"> PAGEREF _Toc334990253 \h </w:instrText>
      </w:r>
      <w:r w:rsidR="00E81D22">
        <w:rPr>
          <w:noProof/>
        </w:rPr>
      </w:r>
      <w:r w:rsidR="00E81D22">
        <w:rPr>
          <w:noProof/>
        </w:rPr>
        <w:fldChar w:fldCharType="separate"/>
      </w:r>
      <w:r w:rsidR="001E6BA1">
        <w:rPr>
          <w:noProof/>
        </w:rPr>
        <w:t>37</w:t>
      </w:r>
      <w:r w:rsidR="00E81D22">
        <w:rPr>
          <w:noProof/>
        </w:rPr>
        <w:fldChar w:fldCharType="end"/>
      </w:r>
    </w:p>
    <w:p w:rsidR="00E61EBE" w:rsidRDefault="00E61EBE">
      <w:pPr>
        <w:pStyle w:val="TOC2"/>
        <w:tabs>
          <w:tab w:val="left" w:pos="880"/>
          <w:tab w:val="right" w:leader="dot" w:pos="8495"/>
        </w:tabs>
        <w:rPr>
          <w:rFonts w:asciiTheme="minorHAnsi" w:eastAsiaTheme="minorEastAsia" w:hAnsiTheme="minorHAnsi" w:cstheme="minorBidi"/>
          <w:noProof/>
          <w:szCs w:val="22"/>
          <w:lang w:val="en-GB" w:eastAsia="en-GB"/>
        </w:rPr>
      </w:pPr>
      <w:r>
        <w:rPr>
          <w:noProof/>
        </w:rPr>
        <w:t>4.4</w:t>
      </w:r>
      <w:r>
        <w:rPr>
          <w:rFonts w:asciiTheme="minorHAnsi" w:eastAsiaTheme="minorEastAsia" w:hAnsiTheme="minorHAnsi" w:cstheme="minorBidi"/>
          <w:noProof/>
          <w:szCs w:val="22"/>
          <w:lang w:val="en-GB" w:eastAsia="en-GB"/>
        </w:rPr>
        <w:tab/>
      </w:r>
      <w:r w:rsidRPr="002748C4">
        <w:rPr>
          <w:noProof/>
          <w:lang w:val="en-US"/>
        </w:rPr>
        <w:t>Region Reports: Fitzroy Region</w:t>
      </w:r>
      <w:r>
        <w:rPr>
          <w:noProof/>
        </w:rPr>
        <w:tab/>
      </w:r>
      <w:r w:rsidR="00E81D22">
        <w:rPr>
          <w:noProof/>
        </w:rPr>
        <w:fldChar w:fldCharType="begin"/>
      </w:r>
      <w:r>
        <w:rPr>
          <w:noProof/>
        </w:rPr>
        <w:instrText xml:space="preserve"> PAGEREF _Toc334990254 \h </w:instrText>
      </w:r>
      <w:r w:rsidR="00E81D22">
        <w:rPr>
          <w:noProof/>
        </w:rPr>
      </w:r>
      <w:r w:rsidR="00E81D22">
        <w:rPr>
          <w:noProof/>
        </w:rPr>
        <w:fldChar w:fldCharType="separate"/>
      </w:r>
      <w:r w:rsidR="001E6BA1">
        <w:rPr>
          <w:noProof/>
        </w:rPr>
        <w:t>45</w:t>
      </w:r>
      <w:r w:rsidR="00E81D22">
        <w:rPr>
          <w:noProof/>
        </w:rPr>
        <w:fldChar w:fldCharType="end"/>
      </w:r>
    </w:p>
    <w:p w:rsidR="00E61EBE" w:rsidRDefault="00E61EBE">
      <w:pPr>
        <w:pStyle w:val="TOC1"/>
        <w:tabs>
          <w:tab w:val="left" w:pos="440"/>
          <w:tab w:val="right" w:leader="dot" w:pos="8495"/>
        </w:tabs>
        <w:rPr>
          <w:noProof/>
        </w:rPr>
      </w:pPr>
    </w:p>
    <w:p w:rsidR="00E61EBE" w:rsidRDefault="00E61EBE">
      <w:pPr>
        <w:pStyle w:val="TOC1"/>
        <w:tabs>
          <w:tab w:val="left" w:pos="440"/>
          <w:tab w:val="right" w:leader="dot" w:pos="8495"/>
        </w:tabs>
        <w:rPr>
          <w:rFonts w:asciiTheme="minorHAnsi" w:eastAsiaTheme="minorEastAsia" w:hAnsiTheme="minorHAnsi" w:cstheme="minorBidi"/>
          <w:noProof/>
          <w:szCs w:val="22"/>
          <w:lang w:val="en-GB" w:eastAsia="en-GB"/>
        </w:rPr>
      </w:pPr>
      <w:r>
        <w:rPr>
          <w:noProof/>
        </w:rPr>
        <w:t>5.</w:t>
      </w:r>
      <w:r>
        <w:rPr>
          <w:rFonts w:asciiTheme="minorHAnsi" w:eastAsiaTheme="minorEastAsia" w:hAnsiTheme="minorHAnsi" w:cstheme="minorBidi"/>
          <w:noProof/>
          <w:szCs w:val="22"/>
          <w:lang w:val="en-GB" w:eastAsia="en-GB"/>
        </w:rPr>
        <w:tab/>
      </w:r>
      <w:r>
        <w:rPr>
          <w:noProof/>
        </w:rPr>
        <w:t>Conclusions</w:t>
      </w:r>
      <w:r>
        <w:rPr>
          <w:noProof/>
        </w:rPr>
        <w:tab/>
      </w:r>
      <w:r w:rsidR="00E81D22">
        <w:rPr>
          <w:noProof/>
        </w:rPr>
        <w:fldChar w:fldCharType="begin"/>
      </w:r>
      <w:r>
        <w:rPr>
          <w:noProof/>
        </w:rPr>
        <w:instrText xml:space="preserve"> PAGEREF _Toc334990255 \h </w:instrText>
      </w:r>
      <w:r w:rsidR="00E81D22">
        <w:rPr>
          <w:noProof/>
        </w:rPr>
      </w:r>
      <w:r w:rsidR="00E81D22">
        <w:rPr>
          <w:noProof/>
        </w:rPr>
        <w:fldChar w:fldCharType="separate"/>
      </w:r>
      <w:r w:rsidR="001E6BA1">
        <w:rPr>
          <w:noProof/>
        </w:rPr>
        <w:t>56</w:t>
      </w:r>
      <w:r w:rsidR="00E81D22">
        <w:rPr>
          <w:noProof/>
        </w:rPr>
        <w:fldChar w:fldCharType="end"/>
      </w:r>
    </w:p>
    <w:p w:rsidR="00DE14B9" w:rsidRDefault="00DE14B9">
      <w:pPr>
        <w:pStyle w:val="TOC1"/>
        <w:tabs>
          <w:tab w:val="right" w:leader="dot" w:pos="8495"/>
        </w:tabs>
        <w:rPr>
          <w:noProof/>
        </w:rPr>
      </w:pPr>
    </w:p>
    <w:p w:rsidR="00E61EBE" w:rsidRDefault="00E61EBE">
      <w:pPr>
        <w:pStyle w:val="TOC1"/>
        <w:tabs>
          <w:tab w:val="right" w:leader="dot" w:pos="8495"/>
        </w:tabs>
        <w:rPr>
          <w:rFonts w:asciiTheme="minorHAnsi" w:eastAsiaTheme="minorEastAsia" w:hAnsiTheme="minorHAnsi" w:cstheme="minorBidi"/>
          <w:noProof/>
          <w:szCs w:val="22"/>
          <w:lang w:val="en-GB" w:eastAsia="en-GB"/>
        </w:rPr>
      </w:pPr>
      <w:r>
        <w:rPr>
          <w:noProof/>
        </w:rPr>
        <w:t>Acknowledgments</w:t>
      </w:r>
      <w:r>
        <w:rPr>
          <w:noProof/>
        </w:rPr>
        <w:tab/>
      </w:r>
      <w:r w:rsidR="00E81D22">
        <w:rPr>
          <w:noProof/>
        </w:rPr>
        <w:fldChar w:fldCharType="begin"/>
      </w:r>
      <w:r>
        <w:rPr>
          <w:noProof/>
        </w:rPr>
        <w:instrText xml:space="preserve"> PAGEREF _Toc334990256 \h </w:instrText>
      </w:r>
      <w:r w:rsidR="00E81D22">
        <w:rPr>
          <w:noProof/>
        </w:rPr>
      </w:r>
      <w:r w:rsidR="00E81D22">
        <w:rPr>
          <w:noProof/>
        </w:rPr>
        <w:fldChar w:fldCharType="separate"/>
      </w:r>
      <w:r w:rsidR="001E6BA1">
        <w:rPr>
          <w:noProof/>
        </w:rPr>
        <w:t>63</w:t>
      </w:r>
      <w:r w:rsidR="00E81D22">
        <w:rPr>
          <w:noProof/>
        </w:rPr>
        <w:fldChar w:fldCharType="end"/>
      </w:r>
    </w:p>
    <w:p w:rsidR="00E61EBE" w:rsidRDefault="00E61EBE">
      <w:pPr>
        <w:pStyle w:val="TOC1"/>
        <w:tabs>
          <w:tab w:val="left" w:pos="440"/>
          <w:tab w:val="right" w:leader="dot" w:pos="8495"/>
        </w:tabs>
        <w:rPr>
          <w:noProof/>
        </w:rPr>
      </w:pPr>
    </w:p>
    <w:p w:rsidR="00E61EBE" w:rsidRDefault="00E61EBE">
      <w:pPr>
        <w:pStyle w:val="TOC1"/>
        <w:tabs>
          <w:tab w:val="left" w:pos="440"/>
          <w:tab w:val="right" w:leader="dot" w:pos="8495"/>
        </w:tabs>
        <w:rPr>
          <w:rFonts w:asciiTheme="minorHAnsi" w:eastAsiaTheme="minorEastAsia" w:hAnsiTheme="minorHAnsi" w:cstheme="minorBidi"/>
          <w:noProof/>
          <w:szCs w:val="22"/>
          <w:lang w:val="en-GB" w:eastAsia="en-GB"/>
        </w:rPr>
      </w:pPr>
      <w:r>
        <w:rPr>
          <w:noProof/>
        </w:rPr>
        <w:t>6.</w:t>
      </w:r>
      <w:r>
        <w:rPr>
          <w:rFonts w:asciiTheme="minorHAnsi" w:eastAsiaTheme="minorEastAsia" w:hAnsiTheme="minorHAnsi" w:cstheme="minorBidi"/>
          <w:noProof/>
          <w:szCs w:val="22"/>
          <w:lang w:val="en-GB" w:eastAsia="en-GB"/>
        </w:rPr>
        <w:tab/>
      </w:r>
      <w:r>
        <w:rPr>
          <w:noProof/>
        </w:rPr>
        <w:t>References</w:t>
      </w:r>
      <w:r>
        <w:rPr>
          <w:noProof/>
        </w:rPr>
        <w:tab/>
      </w:r>
      <w:r w:rsidR="00E81D22">
        <w:rPr>
          <w:noProof/>
        </w:rPr>
        <w:fldChar w:fldCharType="begin"/>
      </w:r>
      <w:r>
        <w:rPr>
          <w:noProof/>
        </w:rPr>
        <w:instrText xml:space="preserve"> PAGEREF _Toc334990257 \h </w:instrText>
      </w:r>
      <w:r w:rsidR="00E81D22">
        <w:rPr>
          <w:noProof/>
        </w:rPr>
      </w:r>
      <w:r w:rsidR="00E81D22">
        <w:rPr>
          <w:noProof/>
        </w:rPr>
        <w:fldChar w:fldCharType="separate"/>
      </w:r>
      <w:r w:rsidR="001E6BA1">
        <w:rPr>
          <w:noProof/>
        </w:rPr>
        <w:t>64</w:t>
      </w:r>
      <w:r w:rsidR="00E81D22">
        <w:rPr>
          <w:noProof/>
        </w:rPr>
        <w:fldChar w:fldCharType="end"/>
      </w:r>
    </w:p>
    <w:p w:rsidR="00E61EBE" w:rsidRDefault="00E61EBE">
      <w:pPr>
        <w:pStyle w:val="TOC1"/>
        <w:tabs>
          <w:tab w:val="right" w:leader="dot" w:pos="8495"/>
        </w:tabs>
        <w:rPr>
          <w:noProof/>
        </w:rPr>
      </w:pPr>
    </w:p>
    <w:p w:rsidR="00E61EBE" w:rsidRDefault="00E61EBE">
      <w:pPr>
        <w:pStyle w:val="TOC1"/>
        <w:tabs>
          <w:tab w:val="right" w:leader="dot" w:pos="8495"/>
        </w:tabs>
        <w:rPr>
          <w:noProof/>
        </w:rPr>
      </w:pPr>
    </w:p>
    <w:p w:rsidR="00E61EBE" w:rsidRDefault="00E61EBE">
      <w:pPr>
        <w:pStyle w:val="TOC1"/>
        <w:tabs>
          <w:tab w:val="right" w:leader="dot" w:pos="8495"/>
        </w:tabs>
        <w:rPr>
          <w:rFonts w:asciiTheme="minorHAnsi" w:eastAsiaTheme="minorEastAsia" w:hAnsiTheme="minorHAnsi" w:cstheme="minorBidi"/>
          <w:noProof/>
          <w:szCs w:val="22"/>
          <w:lang w:val="en-GB" w:eastAsia="en-GB"/>
        </w:rPr>
      </w:pPr>
      <w:r>
        <w:rPr>
          <w:noProof/>
        </w:rPr>
        <w:t>Appendix 1: Additional Information</w:t>
      </w:r>
      <w:r>
        <w:rPr>
          <w:noProof/>
        </w:rPr>
        <w:tab/>
      </w:r>
      <w:r w:rsidR="00E81D22">
        <w:rPr>
          <w:noProof/>
        </w:rPr>
        <w:fldChar w:fldCharType="begin"/>
      </w:r>
      <w:r>
        <w:rPr>
          <w:noProof/>
        </w:rPr>
        <w:instrText xml:space="preserve"> PAGEREF _Toc334990258 \h </w:instrText>
      </w:r>
      <w:r w:rsidR="00E81D22">
        <w:rPr>
          <w:noProof/>
        </w:rPr>
      </w:r>
      <w:r w:rsidR="00E81D22">
        <w:rPr>
          <w:noProof/>
        </w:rPr>
        <w:fldChar w:fldCharType="separate"/>
      </w:r>
      <w:r w:rsidR="001E6BA1">
        <w:rPr>
          <w:noProof/>
        </w:rPr>
        <w:t>72</w:t>
      </w:r>
      <w:r w:rsidR="00E81D22">
        <w:rPr>
          <w:noProof/>
        </w:rPr>
        <w:fldChar w:fldCharType="end"/>
      </w:r>
    </w:p>
    <w:p w:rsidR="00E61EBE" w:rsidRDefault="00E61EBE">
      <w:pPr>
        <w:pStyle w:val="TOC1"/>
        <w:tabs>
          <w:tab w:val="right" w:leader="dot" w:pos="8495"/>
        </w:tabs>
        <w:rPr>
          <w:noProof/>
        </w:rPr>
      </w:pPr>
    </w:p>
    <w:p w:rsidR="00E61EBE" w:rsidRDefault="00E61EBE">
      <w:pPr>
        <w:pStyle w:val="TOC1"/>
        <w:tabs>
          <w:tab w:val="right" w:leader="dot" w:pos="8495"/>
        </w:tabs>
        <w:rPr>
          <w:rFonts w:asciiTheme="minorHAnsi" w:eastAsiaTheme="minorEastAsia" w:hAnsiTheme="minorHAnsi" w:cstheme="minorBidi"/>
          <w:noProof/>
          <w:szCs w:val="22"/>
          <w:lang w:val="en-GB" w:eastAsia="en-GB"/>
        </w:rPr>
      </w:pPr>
      <w:r>
        <w:rPr>
          <w:noProof/>
        </w:rPr>
        <w:t>Appendix 2: Method performance and QAQC information</w:t>
      </w:r>
      <w:r>
        <w:rPr>
          <w:noProof/>
        </w:rPr>
        <w:tab/>
      </w:r>
      <w:r w:rsidR="00E81D22">
        <w:rPr>
          <w:noProof/>
        </w:rPr>
        <w:fldChar w:fldCharType="begin"/>
      </w:r>
      <w:r>
        <w:rPr>
          <w:noProof/>
        </w:rPr>
        <w:instrText xml:space="preserve"> PAGEREF _Toc334990259 \h </w:instrText>
      </w:r>
      <w:r w:rsidR="00E81D22">
        <w:rPr>
          <w:noProof/>
        </w:rPr>
      </w:r>
      <w:r w:rsidR="00E81D22">
        <w:rPr>
          <w:noProof/>
        </w:rPr>
        <w:fldChar w:fldCharType="separate"/>
      </w:r>
      <w:r w:rsidR="001E6BA1">
        <w:rPr>
          <w:noProof/>
        </w:rPr>
        <w:t>85</w:t>
      </w:r>
      <w:r w:rsidR="00E81D22">
        <w:rPr>
          <w:noProof/>
        </w:rPr>
        <w:fldChar w:fldCharType="end"/>
      </w:r>
    </w:p>
    <w:p w:rsidR="00E61EBE" w:rsidRDefault="00E61EBE">
      <w:pPr>
        <w:pStyle w:val="TOC1"/>
        <w:tabs>
          <w:tab w:val="right" w:leader="dot" w:pos="8495"/>
        </w:tabs>
        <w:rPr>
          <w:noProof/>
        </w:rPr>
      </w:pPr>
    </w:p>
    <w:p w:rsidR="00E61EBE" w:rsidRDefault="00E61EBE">
      <w:pPr>
        <w:pStyle w:val="TOC1"/>
        <w:tabs>
          <w:tab w:val="right" w:leader="dot" w:pos="8495"/>
        </w:tabs>
        <w:rPr>
          <w:rFonts w:asciiTheme="minorHAnsi" w:eastAsiaTheme="minorEastAsia" w:hAnsiTheme="minorHAnsi" w:cstheme="minorBidi"/>
          <w:noProof/>
          <w:szCs w:val="22"/>
          <w:lang w:val="en-GB" w:eastAsia="en-GB"/>
        </w:rPr>
      </w:pPr>
      <w:r>
        <w:rPr>
          <w:noProof/>
        </w:rPr>
        <w:t>Appendix 3: Retrospective calibration of WET Labs ECO FLNTUSB loggers</w:t>
      </w:r>
      <w:r>
        <w:rPr>
          <w:noProof/>
        </w:rPr>
        <w:tab/>
      </w:r>
      <w:r w:rsidR="00E81D22">
        <w:rPr>
          <w:noProof/>
        </w:rPr>
        <w:fldChar w:fldCharType="begin"/>
      </w:r>
      <w:r>
        <w:rPr>
          <w:noProof/>
        </w:rPr>
        <w:instrText xml:space="preserve"> PAGEREF _Toc334990267 \h </w:instrText>
      </w:r>
      <w:r w:rsidR="00E81D22">
        <w:rPr>
          <w:noProof/>
        </w:rPr>
      </w:r>
      <w:r w:rsidR="00E81D22">
        <w:rPr>
          <w:noProof/>
        </w:rPr>
        <w:fldChar w:fldCharType="separate"/>
      </w:r>
      <w:r w:rsidR="001E6BA1">
        <w:rPr>
          <w:noProof/>
        </w:rPr>
        <w:t>91</w:t>
      </w:r>
      <w:r w:rsidR="00E81D22">
        <w:rPr>
          <w:noProof/>
        </w:rPr>
        <w:fldChar w:fldCharType="end"/>
      </w:r>
    </w:p>
    <w:p w:rsidR="00E61EBE" w:rsidRDefault="00E61EBE">
      <w:pPr>
        <w:pStyle w:val="TOC1"/>
        <w:tabs>
          <w:tab w:val="right" w:leader="dot" w:pos="8495"/>
        </w:tabs>
        <w:rPr>
          <w:noProof/>
        </w:rPr>
      </w:pPr>
    </w:p>
    <w:p w:rsidR="00E61EBE" w:rsidRDefault="00E61EBE">
      <w:pPr>
        <w:pStyle w:val="TOC1"/>
        <w:tabs>
          <w:tab w:val="right" w:leader="dot" w:pos="8495"/>
        </w:tabs>
        <w:rPr>
          <w:rFonts w:asciiTheme="minorHAnsi" w:eastAsiaTheme="minorEastAsia" w:hAnsiTheme="minorHAnsi" w:cstheme="minorBidi"/>
          <w:noProof/>
          <w:szCs w:val="22"/>
          <w:lang w:val="en-GB" w:eastAsia="en-GB"/>
        </w:rPr>
      </w:pPr>
      <w:r>
        <w:rPr>
          <w:noProof/>
        </w:rPr>
        <w:t>Appendix 4: Publications and Presentations from the Program in 2011/12</w:t>
      </w:r>
      <w:r>
        <w:rPr>
          <w:noProof/>
        </w:rPr>
        <w:tab/>
      </w:r>
      <w:r w:rsidR="00E81D22">
        <w:rPr>
          <w:noProof/>
        </w:rPr>
        <w:fldChar w:fldCharType="begin"/>
      </w:r>
      <w:r>
        <w:rPr>
          <w:noProof/>
        </w:rPr>
        <w:instrText xml:space="preserve"> PAGEREF _Toc334990271 \h </w:instrText>
      </w:r>
      <w:r w:rsidR="00E81D22">
        <w:rPr>
          <w:noProof/>
        </w:rPr>
      </w:r>
      <w:r w:rsidR="00E81D22">
        <w:rPr>
          <w:noProof/>
        </w:rPr>
        <w:fldChar w:fldCharType="separate"/>
      </w:r>
      <w:r w:rsidR="001E6BA1">
        <w:rPr>
          <w:noProof/>
        </w:rPr>
        <w:t>96</w:t>
      </w:r>
      <w:r w:rsidR="00E81D22">
        <w:rPr>
          <w:noProof/>
        </w:rPr>
        <w:fldChar w:fldCharType="end"/>
      </w:r>
    </w:p>
    <w:p w:rsidR="007B1307" w:rsidRDefault="00E81D22" w:rsidP="006378B9">
      <w:pPr>
        <w:pStyle w:val="TOC1"/>
        <w:tabs>
          <w:tab w:val="right" w:leader="dot" w:pos="9061"/>
        </w:tabs>
        <w:jc w:val="both"/>
      </w:pPr>
      <w:r>
        <w:rPr>
          <w:szCs w:val="22"/>
        </w:rPr>
        <w:fldChar w:fldCharType="end"/>
      </w:r>
    </w:p>
    <w:p w:rsidR="007B1307" w:rsidRDefault="007B1307" w:rsidP="00CC1CAD">
      <w:pPr>
        <w:sectPr w:rsidR="007B1307" w:rsidSect="002045A1">
          <w:headerReference w:type="even" r:id="rId19"/>
          <w:headerReference w:type="default" r:id="rId20"/>
          <w:footerReference w:type="default" r:id="rId21"/>
          <w:headerReference w:type="first" r:id="rId22"/>
          <w:type w:val="nextColumn"/>
          <w:pgSz w:w="11907" w:h="16840" w:code="9"/>
          <w:pgMar w:top="1418" w:right="1701" w:bottom="1418" w:left="1701" w:header="864" w:footer="720" w:gutter="0"/>
          <w:pgNumType w:fmt="lowerRoman" w:start="1"/>
          <w:cols w:space="720"/>
        </w:sectPr>
      </w:pPr>
    </w:p>
    <w:p w:rsidR="007B1307" w:rsidRPr="002045A1" w:rsidRDefault="007B1307" w:rsidP="002045A1">
      <w:pPr>
        <w:pStyle w:val="Heading1"/>
      </w:pPr>
      <w:bookmarkStart w:id="1" w:name="_Toc153103598"/>
      <w:bookmarkStart w:id="2" w:name="_Toc205604807"/>
      <w:bookmarkStart w:id="3" w:name="_Toc334990231"/>
      <w:bookmarkStart w:id="4" w:name="_Toc330104749"/>
      <w:bookmarkStart w:id="5" w:name="_Toc330104900"/>
      <w:r w:rsidRPr="002045A1">
        <w:lastRenderedPageBreak/>
        <w:t>List of Figures and Tables</w:t>
      </w:r>
      <w:bookmarkEnd w:id="1"/>
      <w:bookmarkEnd w:id="2"/>
      <w:bookmarkEnd w:id="3"/>
    </w:p>
    <w:p w:rsidR="00EE2758" w:rsidRDefault="00E81D22"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r>
        <w:rPr>
          <w:b/>
          <w:szCs w:val="22"/>
          <w:highlight w:val="yellow"/>
        </w:rPr>
        <w:fldChar w:fldCharType="begin"/>
      </w:r>
      <w:r w:rsidR="004E717D">
        <w:rPr>
          <w:b/>
          <w:szCs w:val="22"/>
          <w:highlight w:val="yellow"/>
        </w:rPr>
        <w:instrText xml:space="preserve"> TOC \h \z \t "Figure,1" \c "Figure" </w:instrText>
      </w:r>
      <w:r>
        <w:rPr>
          <w:b/>
          <w:szCs w:val="22"/>
          <w:highlight w:val="yellow"/>
        </w:rPr>
        <w:fldChar w:fldCharType="separate"/>
      </w:r>
      <w:hyperlink w:anchor="_Toc334816759" w:history="1">
        <w:r w:rsidR="00EE2758" w:rsidRPr="00B55E25">
          <w:rPr>
            <w:rStyle w:val="Hyperlink"/>
            <w:noProof/>
          </w:rPr>
          <w:t>Figure 1   Sampling locations of the Reef Rescue MMP inshore marine water quality task.</w:t>
        </w:r>
        <w:r w:rsidR="00EE2758" w:rsidRPr="00B55E25">
          <w:rPr>
            <w:rStyle w:val="Hyperlink"/>
            <w:rFonts w:cs="Arial Narrow"/>
            <w:noProof/>
            <w:lang w:val="en-US"/>
          </w:rPr>
          <w:t>.</w:t>
        </w:r>
        <w:r w:rsidR="00EE2758">
          <w:rPr>
            <w:noProof/>
            <w:webHidden/>
          </w:rPr>
          <w:tab/>
        </w:r>
        <w:r>
          <w:rPr>
            <w:noProof/>
            <w:webHidden/>
          </w:rPr>
          <w:fldChar w:fldCharType="begin"/>
        </w:r>
        <w:r w:rsidR="00EE2758">
          <w:rPr>
            <w:noProof/>
            <w:webHidden/>
          </w:rPr>
          <w:instrText xml:space="preserve"> PAGEREF _Toc334816759 \h </w:instrText>
        </w:r>
        <w:r>
          <w:rPr>
            <w:noProof/>
            <w:webHidden/>
          </w:rPr>
        </w:r>
        <w:r>
          <w:rPr>
            <w:noProof/>
            <w:webHidden/>
          </w:rPr>
          <w:fldChar w:fldCharType="separate"/>
        </w:r>
        <w:r w:rsidR="001E6BA1">
          <w:rPr>
            <w:noProof/>
            <w:webHidden/>
          </w:rPr>
          <w:t>7</w:t>
        </w:r>
        <w:r>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60" w:history="1">
        <w:r w:rsidR="00EE2758" w:rsidRPr="00B55E25">
          <w:rPr>
            <w:rStyle w:val="Hyperlink"/>
            <w:noProof/>
          </w:rPr>
          <w:t>Figure 2   Reef Rescue MMP water quality sampling sites in the Wet Tropics NRM Region</w:t>
        </w:r>
        <w:r w:rsidR="00EE2758">
          <w:rPr>
            <w:noProof/>
            <w:webHidden/>
          </w:rPr>
          <w:tab/>
        </w:r>
        <w:r w:rsidR="00E81D22">
          <w:rPr>
            <w:noProof/>
            <w:webHidden/>
          </w:rPr>
          <w:fldChar w:fldCharType="begin"/>
        </w:r>
        <w:r w:rsidR="00EE2758">
          <w:rPr>
            <w:noProof/>
            <w:webHidden/>
          </w:rPr>
          <w:instrText xml:space="preserve"> PAGEREF _Toc334816760 \h </w:instrText>
        </w:r>
        <w:r w:rsidR="00E81D22">
          <w:rPr>
            <w:noProof/>
            <w:webHidden/>
          </w:rPr>
        </w:r>
        <w:r w:rsidR="00E81D22">
          <w:rPr>
            <w:noProof/>
            <w:webHidden/>
          </w:rPr>
          <w:fldChar w:fldCharType="separate"/>
        </w:r>
        <w:r w:rsidR="001E6BA1">
          <w:rPr>
            <w:noProof/>
            <w:webHidden/>
          </w:rPr>
          <w:t>16</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61" w:history="1">
        <w:r w:rsidR="00EE2758" w:rsidRPr="00B55E25">
          <w:rPr>
            <w:rStyle w:val="Hyperlink"/>
            <w:noProof/>
          </w:rPr>
          <w:t xml:space="preserve">Figure 3   Summary of concentrations of chlorophyll </w:t>
        </w:r>
        <w:r w:rsidR="00EE2758" w:rsidRPr="00B55E25">
          <w:rPr>
            <w:rStyle w:val="Hyperlink"/>
            <w:noProof/>
            <w:lang w:val="en-US"/>
          </w:rPr>
          <w:t>a</w:t>
        </w:r>
        <w:r w:rsidR="00EE2758" w:rsidRPr="00B55E25">
          <w:rPr>
            <w:rStyle w:val="Hyperlink"/>
            <w:noProof/>
          </w:rPr>
          <w:t>, particulate nitrogen, particulate phosphorus (μg L</w:t>
        </w:r>
        <w:r w:rsidR="00EE2758" w:rsidRPr="00B55E25">
          <w:rPr>
            <w:rStyle w:val="Hyperlink"/>
            <w:noProof/>
            <w:vertAlign w:val="superscript"/>
          </w:rPr>
          <w:t>-1</w:t>
        </w:r>
        <w:r w:rsidR="00EE2758" w:rsidRPr="00B55E25">
          <w:rPr>
            <w:rStyle w:val="Hyperlink"/>
            <w:noProof/>
          </w:rPr>
          <w:t>), suspended solids (mg L</w:t>
        </w:r>
        <w:r w:rsidR="00EE2758" w:rsidRPr="00B55E25">
          <w:rPr>
            <w:rStyle w:val="Hyperlink"/>
            <w:noProof/>
            <w:vertAlign w:val="superscript"/>
          </w:rPr>
          <w:t>-1</w:t>
        </w:r>
        <w:r w:rsidR="00EE2758" w:rsidRPr="00B55E25">
          <w:rPr>
            <w:rStyle w:val="Hyperlink"/>
            <w:noProof/>
          </w:rPr>
          <w:t>) and Secchi depth (m) at reef locations in the Wet Tropics Region.</w:t>
        </w:r>
        <w:r w:rsidR="00EE2758">
          <w:rPr>
            <w:noProof/>
            <w:webHidden/>
          </w:rPr>
          <w:tab/>
        </w:r>
        <w:r w:rsidR="00E81D22">
          <w:rPr>
            <w:noProof/>
            <w:webHidden/>
          </w:rPr>
          <w:fldChar w:fldCharType="begin"/>
        </w:r>
        <w:r w:rsidR="00EE2758">
          <w:rPr>
            <w:noProof/>
            <w:webHidden/>
          </w:rPr>
          <w:instrText xml:space="preserve"> PAGEREF _Toc334816761 \h </w:instrText>
        </w:r>
        <w:r w:rsidR="00E81D22">
          <w:rPr>
            <w:noProof/>
            <w:webHidden/>
          </w:rPr>
        </w:r>
        <w:r w:rsidR="00E81D22">
          <w:rPr>
            <w:noProof/>
            <w:webHidden/>
          </w:rPr>
          <w:fldChar w:fldCharType="separate"/>
        </w:r>
        <w:r w:rsidR="001E6BA1">
          <w:rPr>
            <w:noProof/>
            <w:webHidden/>
          </w:rPr>
          <w:t>20</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62" w:history="1">
        <w:r w:rsidR="00EE2758" w:rsidRPr="00B55E25">
          <w:rPr>
            <w:rStyle w:val="Hyperlink"/>
            <w:noProof/>
          </w:rPr>
          <w:t>Figure 4</w:t>
        </w:r>
        <w:r w:rsidR="00EE2758" w:rsidRPr="00B55E25">
          <w:rPr>
            <w:rStyle w:val="Hyperlink"/>
            <w:b/>
            <w:noProof/>
          </w:rPr>
          <w:t xml:space="preserve">  </w:t>
        </w:r>
        <w:r w:rsidR="00EE2758" w:rsidRPr="00B55E25">
          <w:rPr>
            <w:rStyle w:val="Hyperlink"/>
            <w:noProof/>
          </w:rPr>
          <w:t>Time series of daily means of chlorophyll (green line, µg L</w:t>
        </w:r>
        <w:r w:rsidR="00EE2758" w:rsidRPr="00B55E25">
          <w:rPr>
            <w:rStyle w:val="Hyperlink"/>
            <w:noProof/>
            <w:vertAlign w:val="superscript"/>
          </w:rPr>
          <w:t>-1</w:t>
        </w:r>
        <w:r w:rsidR="00EE2758" w:rsidRPr="00B55E25">
          <w:rPr>
            <w:rStyle w:val="Hyperlink"/>
            <w:noProof/>
          </w:rPr>
          <w:t xml:space="preserve">) and turbidity (red line, NTU) time-series collected by </w:t>
        </w:r>
        <w:r w:rsidR="00AA677E">
          <w:rPr>
            <w:rStyle w:val="Hyperlink"/>
            <w:noProof/>
          </w:rPr>
          <w:t>ECO</w:t>
        </w:r>
        <w:r w:rsidR="00EE2758" w:rsidRPr="00B55E25">
          <w:rPr>
            <w:rStyle w:val="Hyperlink"/>
            <w:noProof/>
          </w:rPr>
          <w:t xml:space="preserve"> FLNTUSB instruments at (a) Snapper and (b) Fitzroy islands in the Wet Tropics NRM Region.</w:t>
        </w:r>
        <w:r w:rsidR="00EE2758">
          <w:rPr>
            <w:noProof/>
            <w:webHidden/>
          </w:rPr>
          <w:tab/>
        </w:r>
        <w:r w:rsidR="00E81D22">
          <w:rPr>
            <w:noProof/>
            <w:webHidden/>
          </w:rPr>
          <w:fldChar w:fldCharType="begin"/>
        </w:r>
        <w:r w:rsidR="00EE2758">
          <w:rPr>
            <w:noProof/>
            <w:webHidden/>
          </w:rPr>
          <w:instrText xml:space="preserve"> PAGEREF _Toc334816762 \h </w:instrText>
        </w:r>
        <w:r w:rsidR="00E81D22">
          <w:rPr>
            <w:noProof/>
            <w:webHidden/>
          </w:rPr>
        </w:r>
        <w:r w:rsidR="00E81D22">
          <w:rPr>
            <w:noProof/>
            <w:webHidden/>
          </w:rPr>
          <w:fldChar w:fldCharType="separate"/>
        </w:r>
        <w:r w:rsidR="001E6BA1">
          <w:rPr>
            <w:noProof/>
            <w:webHidden/>
          </w:rPr>
          <w:t>23</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63" w:history="1">
        <w:r w:rsidR="00EE2758" w:rsidRPr="00B55E25">
          <w:rPr>
            <w:rStyle w:val="Hyperlink"/>
            <w:noProof/>
          </w:rPr>
          <w:t>Figure 5   Time series of daily means of chlorophyll (green line, µg L</w:t>
        </w:r>
        <w:r w:rsidR="00EE2758" w:rsidRPr="00B55E25">
          <w:rPr>
            <w:rStyle w:val="Hyperlink"/>
            <w:noProof/>
            <w:vertAlign w:val="superscript"/>
          </w:rPr>
          <w:t>-1</w:t>
        </w:r>
        <w:r w:rsidR="00EE2758" w:rsidRPr="00B55E25">
          <w:rPr>
            <w:rStyle w:val="Hyperlink"/>
            <w:noProof/>
          </w:rPr>
          <w:t>) and turbidity (</w:t>
        </w:r>
        <w:r w:rsidR="008759A1">
          <w:rPr>
            <w:rStyle w:val="Hyperlink"/>
            <w:noProof/>
          </w:rPr>
          <w:t>red</w:t>
        </w:r>
        <w:r w:rsidR="00EE2758" w:rsidRPr="00B55E25">
          <w:rPr>
            <w:rStyle w:val="Hyperlink"/>
            <w:noProof/>
          </w:rPr>
          <w:t xml:space="preserve"> line, NTU) time-series collected by </w:t>
        </w:r>
        <w:r w:rsidR="00AA677E">
          <w:rPr>
            <w:rStyle w:val="Hyperlink"/>
            <w:noProof/>
          </w:rPr>
          <w:t>ECO</w:t>
        </w:r>
        <w:r w:rsidR="00EE2758" w:rsidRPr="00B55E25">
          <w:rPr>
            <w:rStyle w:val="Hyperlink"/>
            <w:noProof/>
          </w:rPr>
          <w:t xml:space="preserve"> FLNTUSB instruments at (a) High and (b) Russell islands in the Wet Tropics NRM Region.</w:t>
        </w:r>
        <w:r w:rsidR="00EE2758">
          <w:rPr>
            <w:noProof/>
            <w:webHidden/>
          </w:rPr>
          <w:tab/>
        </w:r>
        <w:r w:rsidR="00E81D22">
          <w:rPr>
            <w:noProof/>
            <w:webHidden/>
          </w:rPr>
          <w:fldChar w:fldCharType="begin"/>
        </w:r>
        <w:r w:rsidR="00EE2758">
          <w:rPr>
            <w:noProof/>
            <w:webHidden/>
          </w:rPr>
          <w:instrText xml:space="preserve"> PAGEREF _Toc334816763 \h </w:instrText>
        </w:r>
        <w:r w:rsidR="00E81D22">
          <w:rPr>
            <w:noProof/>
            <w:webHidden/>
          </w:rPr>
        </w:r>
        <w:r w:rsidR="00E81D22">
          <w:rPr>
            <w:noProof/>
            <w:webHidden/>
          </w:rPr>
          <w:fldChar w:fldCharType="separate"/>
        </w:r>
        <w:r w:rsidR="001E6BA1">
          <w:rPr>
            <w:noProof/>
            <w:webHidden/>
          </w:rPr>
          <w:t>24</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64" w:history="1">
        <w:r w:rsidR="00EE2758" w:rsidRPr="00B55E25">
          <w:rPr>
            <w:rStyle w:val="Hyperlink"/>
            <w:noProof/>
          </w:rPr>
          <w:t xml:space="preserve">Figure 6   Time series of daily means </w:t>
        </w:r>
        <w:r w:rsidR="00124EC9">
          <w:rPr>
            <w:rStyle w:val="Hyperlink"/>
            <w:noProof/>
          </w:rPr>
          <w:t>of</w:t>
        </w:r>
        <w:r w:rsidR="00EE2758" w:rsidRPr="00B55E25">
          <w:rPr>
            <w:rStyle w:val="Hyperlink"/>
            <w:noProof/>
          </w:rPr>
          <w:t xml:space="preserve"> turbidity (</w:t>
        </w:r>
        <w:r w:rsidR="008759A1">
          <w:rPr>
            <w:rStyle w:val="Hyperlink"/>
            <w:noProof/>
          </w:rPr>
          <w:t>red</w:t>
        </w:r>
        <w:r w:rsidR="00EE2758" w:rsidRPr="00B55E25">
          <w:rPr>
            <w:rStyle w:val="Hyperlink"/>
            <w:noProof/>
          </w:rPr>
          <w:t xml:space="preserve"> line, NTU) time-series collected by </w:t>
        </w:r>
        <w:r w:rsidR="00AA677E">
          <w:rPr>
            <w:rStyle w:val="Hyperlink"/>
            <w:noProof/>
          </w:rPr>
          <w:t>ECO</w:t>
        </w:r>
        <w:r w:rsidR="00EE2758" w:rsidRPr="00B55E25">
          <w:rPr>
            <w:rStyle w:val="Hyperlink"/>
            <w:noProof/>
          </w:rPr>
          <w:t xml:space="preserve"> FLNTUSB instruments at Dunk Island in the Wet Tropics NRM Region.</w:t>
        </w:r>
        <w:r w:rsidR="00EE2758">
          <w:rPr>
            <w:noProof/>
            <w:webHidden/>
          </w:rPr>
          <w:tab/>
        </w:r>
        <w:r w:rsidR="00E81D22">
          <w:rPr>
            <w:noProof/>
            <w:webHidden/>
          </w:rPr>
          <w:fldChar w:fldCharType="begin"/>
        </w:r>
        <w:r w:rsidR="00EE2758">
          <w:rPr>
            <w:noProof/>
            <w:webHidden/>
          </w:rPr>
          <w:instrText xml:space="preserve"> PAGEREF _Toc334816764 \h </w:instrText>
        </w:r>
        <w:r w:rsidR="00E81D22">
          <w:rPr>
            <w:noProof/>
            <w:webHidden/>
          </w:rPr>
        </w:r>
        <w:r w:rsidR="00E81D22">
          <w:rPr>
            <w:noProof/>
            <w:webHidden/>
          </w:rPr>
          <w:fldChar w:fldCharType="separate"/>
        </w:r>
        <w:r w:rsidR="001E6BA1">
          <w:rPr>
            <w:noProof/>
            <w:webHidden/>
          </w:rPr>
          <w:t>25</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65" w:history="1">
        <w:r w:rsidR="00EE2758" w:rsidRPr="00B55E25">
          <w:rPr>
            <w:rStyle w:val="Hyperlink"/>
            <w:noProof/>
          </w:rPr>
          <w:t>Figure 7</w:t>
        </w:r>
        <w:r w:rsidR="00EE2758" w:rsidRPr="00B55E25">
          <w:rPr>
            <w:rStyle w:val="Hyperlink"/>
            <w:b/>
            <w:noProof/>
          </w:rPr>
          <w:t xml:space="preserve">  </w:t>
        </w:r>
        <w:r w:rsidR="00EE2758" w:rsidRPr="00B55E25">
          <w:rPr>
            <w:rStyle w:val="Hyperlink"/>
            <w:noProof/>
          </w:rPr>
          <w:t>Cairns Long-Term Water Quality Transect.</w:t>
        </w:r>
        <w:r w:rsidR="00EE2758" w:rsidRPr="00B55E25">
          <w:rPr>
            <w:rStyle w:val="Hyperlink"/>
            <w:b/>
            <w:noProof/>
          </w:rPr>
          <w:t xml:space="preserve"> </w:t>
        </w:r>
        <w:r w:rsidR="00EE2758" w:rsidRPr="00B55E25">
          <w:rPr>
            <w:rStyle w:val="Hyperlink"/>
            <w:noProof/>
          </w:rPr>
          <w:t>Smooth trends over sampling years from 1989 to 2012.</w:t>
        </w:r>
        <w:r w:rsidR="00EE2758">
          <w:rPr>
            <w:noProof/>
            <w:webHidden/>
          </w:rPr>
          <w:tab/>
        </w:r>
        <w:r w:rsidR="00E81D22">
          <w:rPr>
            <w:noProof/>
            <w:webHidden/>
          </w:rPr>
          <w:fldChar w:fldCharType="begin"/>
        </w:r>
        <w:r w:rsidR="00EE2758">
          <w:rPr>
            <w:noProof/>
            <w:webHidden/>
          </w:rPr>
          <w:instrText xml:space="preserve"> PAGEREF _Toc334816765 \h </w:instrText>
        </w:r>
        <w:r w:rsidR="00E81D22">
          <w:rPr>
            <w:noProof/>
            <w:webHidden/>
          </w:rPr>
        </w:r>
        <w:r w:rsidR="00E81D22">
          <w:rPr>
            <w:noProof/>
            <w:webHidden/>
          </w:rPr>
          <w:fldChar w:fldCharType="separate"/>
        </w:r>
        <w:r w:rsidR="001E6BA1">
          <w:rPr>
            <w:noProof/>
            <w:webHidden/>
          </w:rPr>
          <w:t>27</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66" w:history="1">
        <w:r w:rsidR="00EE2758" w:rsidRPr="00B55E25">
          <w:rPr>
            <w:rStyle w:val="Hyperlink"/>
            <w:noProof/>
          </w:rPr>
          <w:t>Figure 8</w:t>
        </w:r>
        <w:r w:rsidR="00EE2758" w:rsidRPr="00B55E25">
          <w:rPr>
            <w:rStyle w:val="Hyperlink"/>
            <w:b/>
            <w:noProof/>
          </w:rPr>
          <w:t xml:space="preserve">  </w:t>
        </w:r>
        <w:r w:rsidR="00EE2758" w:rsidRPr="00B55E25">
          <w:rPr>
            <w:rStyle w:val="Hyperlink"/>
            <w:noProof/>
          </w:rPr>
          <w:t xml:space="preserve"> Cairns Long-Term Water Quality Transect.</w:t>
        </w:r>
        <w:r w:rsidR="00EE2758" w:rsidRPr="00B55E25">
          <w:rPr>
            <w:rStyle w:val="Hyperlink"/>
            <w:b/>
            <w:noProof/>
          </w:rPr>
          <w:t xml:space="preserve"> </w:t>
        </w:r>
        <w:r w:rsidR="00EE2758" w:rsidRPr="00B55E25">
          <w:rPr>
            <w:rStyle w:val="Hyperlink"/>
            <w:noProof/>
          </w:rPr>
          <w:t>Smooth trends over sampling months of data from 1989 to 2012</w:t>
        </w:r>
        <w:r w:rsidR="00EE2758">
          <w:rPr>
            <w:noProof/>
            <w:webHidden/>
          </w:rPr>
          <w:tab/>
        </w:r>
        <w:r w:rsidR="00E81D22">
          <w:rPr>
            <w:noProof/>
            <w:webHidden/>
          </w:rPr>
          <w:fldChar w:fldCharType="begin"/>
        </w:r>
        <w:r w:rsidR="00EE2758">
          <w:rPr>
            <w:noProof/>
            <w:webHidden/>
          </w:rPr>
          <w:instrText xml:space="preserve"> PAGEREF _Toc334816766 \h </w:instrText>
        </w:r>
        <w:r w:rsidR="00E81D22">
          <w:rPr>
            <w:noProof/>
            <w:webHidden/>
          </w:rPr>
        </w:r>
        <w:r w:rsidR="00E81D22">
          <w:rPr>
            <w:noProof/>
            <w:webHidden/>
          </w:rPr>
          <w:fldChar w:fldCharType="separate"/>
        </w:r>
        <w:r w:rsidR="001E6BA1">
          <w:rPr>
            <w:noProof/>
            <w:webHidden/>
          </w:rPr>
          <w:t>28</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67" w:history="1">
        <w:r w:rsidR="00EE2758" w:rsidRPr="00B55E25">
          <w:rPr>
            <w:rStyle w:val="Hyperlink"/>
            <w:noProof/>
          </w:rPr>
          <w:t>Figure 9  Reef Rescue MMP water quality sampling sites in the Burdekin NRM Region.</w:t>
        </w:r>
        <w:r w:rsidR="00EE2758">
          <w:rPr>
            <w:noProof/>
            <w:webHidden/>
          </w:rPr>
          <w:tab/>
        </w:r>
        <w:r w:rsidR="00E81D22">
          <w:rPr>
            <w:noProof/>
            <w:webHidden/>
          </w:rPr>
          <w:fldChar w:fldCharType="begin"/>
        </w:r>
        <w:r w:rsidR="00EE2758">
          <w:rPr>
            <w:noProof/>
            <w:webHidden/>
          </w:rPr>
          <w:instrText xml:space="preserve"> PAGEREF _Toc334816767 \h </w:instrText>
        </w:r>
        <w:r w:rsidR="00E81D22">
          <w:rPr>
            <w:noProof/>
            <w:webHidden/>
          </w:rPr>
        </w:r>
        <w:r w:rsidR="00E81D22">
          <w:rPr>
            <w:noProof/>
            <w:webHidden/>
          </w:rPr>
          <w:fldChar w:fldCharType="separate"/>
        </w:r>
        <w:r w:rsidR="001E6BA1">
          <w:rPr>
            <w:noProof/>
            <w:webHidden/>
          </w:rPr>
          <w:t>30</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68" w:history="1">
        <w:r w:rsidR="00EE2758" w:rsidRPr="00B55E25">
          <w:rPr>
            <w:rStyle w:val="Hyperlink"/>
            <w:noProof/>
          </w:rPr>
          <w:t>Figure 10  Summary of concentrations of chlorophyll</w:t>
        </w:r>
        <w:r w:rsidR="00EE2758" w:rsidRPr="00B55E25">
          <w:rPr>
            <w:rStyle w:val="Hyperlink"/>
            <w:i/>
            <w:noProof/>
            <w:lang w:val="en-US"/>
          </w:rPr>
          <w:t xml:space="preserve"> a</w:t>
        </w:r>
        <w:r w:rsidR="00EE2758" w:rsidRPr="00B55E25">
          <w:rPr>
            <w:rStyle w:val="Hyperlink"/>
            <w:noProof/>
          </w:rPr>
          <w:t>, particulate phosphorus, particulate nitrogen (μg L</w:t>
        </w:r>
        <w:r w:rsidR="00EE2758" w:rsidRPr="00B55E25">
          <w:rPr>
            <w:rStyle w:val="Hyperlink"/>
            <w:noProof/>
            <w:vertAlign w:val="superscript"/>
          </w:rPr>
          <w:t>-1</w:t>
        </w:r>
        <w:r w:rsidR="00EE2758" w:rsidRPr="00B55E25">
          <w:rPr>
            <w:rStyle w:val="Hyperlink"/>
            <w:noProof/>
          </w:rPr>
          <w:t>), suspended solids (mg L</w:t>
        </w:r>
        <w:r w:rsidR="00EE2758" w:rsidRPr="00B55E25">
          <w:rPr>
            <w:rStyle w:val="Hyperlink"/>
            <w:noProof/>
            <w:vertAlign w:val="superscript"/>
          </w:rPr>
          <w:t>-1</w:t>
        </w:r>
        <w:r w:rsidR="00EE2758" w:rsidRPr="00B55E25">
          <w:rPr>
            <w:rStyle w:val="Hyperlink"/>
            <w:noProof/>
          </w:rPr>
          <w:t>) and Secchi depth (m) at sampling sites in the Burdekin Region.</w:t>
        </w:r>
        <w:r w:rsidR="00EE2758">
          <w:rPr>
            <w:noProof/>
            <w:webHidden/>
          </w:rPr>
          <w:tab/>
        </w:r>
        <w:r w:rsidR="00E81D22">
          <w:rPr>
            <w:noProof/>
            <w:webHidden/>
          </w:rPr>
          <w:fldChar w:fldCharType="begin"/>
        </w:r>
        <w:r w:rsidR="00EE2758">
          <w:rPr>
            <w:noProof/>
            <w:webHidden/>
          </w:rPr>
          <w:instrText xml:space="preserve"> PAGEREF _Toc334816768 \h </w:instrText>
        </w:r>
        <w:r w:rsidR="00E81D22">
          <w:rPr>
            <w:noProof/>
            <w:webHidden/>
          </w:rPr>
        </w:r>
        <w:r w:rsidR="00E81D22">
          <w:rPr>
            <w:noProof/>
            <w:webHidden/>
          </w:rPr>
          <w:fldChar w:fldCharType="separate"/>
        </w:r>
        <w:r w:rsidR="001E6BA1">
          <w:rPr>
            <w:noProof/>
            <w:webHidden/>
          </w:rPr>
          <w:t>33</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69" w:history="1">
        <w:r w:rsidR="00EE2758" w:rsidRPr="00B55E25">
          <w:rPr>
            <w:rStyle w:val="Hyperlink"/>
            <w:noProof/>
          </w:rPr>
          <w:t>Figure 11</w:t>
        </w:r>
        <w:r w:rsidR="00EE2758" w:rsidRPr="00B55E25">
          <w:rPr>
            <w:rStyle w:val="Hyperlink"/>
            <w:b/>
            <w:noProof/>
          </w:rPr>
          <w:t xml:space="preserve">  </w:t>
        </w:r>
        <w:r w:rsidR="00EE2758" w:rsidRPr="00B55E25">
          <w:rPr>
            <w:rStyle w:val="Hyperlink"/>
            <w:noProof/>
          </w:rPr>
          <w:t>Time</w:t>
        </w:r>
        <w:r w:rsidR="00124EC9">
          <w:rPr>
            <w:rStyle w:val="Hyperlink"/>
            <w:noProof/>
          </w:rPr>
          <w:t xml:space="preserve"> series of daily means of</w:t>
        </w:r>
        <w:r w:rsidR="00EE2758" w:rsidRPr="00B55E25">
          <w:rPr>
            <w:rStyle w:val="Hyperlink"/>
            <w:noProof/>
          </w:rPr>
          <w:t xml:space="preserve"> turbidity (</w:t>
        </w:r>
        <w:r w:rsidR="008759A1">
          <w:rPr>
            <w:rStyle w:val="Hyperlink"/>
            <w:noProof/>
          </w:rPr>
          <w:t>red</w:t>
        </w:r>
        <w:r w:rsidR="00EE2758" w:rsidRPr="00B55E25">
          <w:rPr>
            <w:rStyle w:val="Hyperlink"/>
            <w:noProof/>
          </w:rPr>
          <w:t xml:space="preserve"> line, NTU) time-series collected by </w:t>
        </w:r>
        <w:r w:rsidR="00AA677E">
          <w:rPr>
            <w:rStyle w:val="Hyperlink"/>
            <w:noProof/>
          </w:rPr>
          <w:t>ECO</w:t>
        </w:r>
        <w:r w:rsidR="00EE2758" w:rsidRPr="00B55E25">
          <w:rPr>
            <w:rStyle w:val="Hyperlink"/>
            <w:noProof/>
          </w:rPr>
          <w:t xml:space="preserve"> FLNTUSB instruments at Pelorus Island (a) and Pandora Reef (b) in the Burdekin NRM Region</w:t>
        </w:r>
        <w:r w:rsidR="00EE2758">
          <w:rPr>
            <w:noProof/>
            <w:webHidden/>
          </w:rPr>
          <w:tab/>
        </w:r>
        <w:r w:rsidR="00E81D22">
          <w:rPr>
            <w:noProof/>
            <w:webHidden/>
          </w:rPr>
          <w:fldChar w:fldCharType="begin"/>
        </w:r>
        <w:r w:rsidR="00EE2758">
          <w:rPr>
            <w:noProof/>
            <w:webHidden/>
          </w:rPr>
          <w:instrText xml:space="preserve"> PAGEREF _Toc334816769 \h </w:instrText>
        </w:r>
        <w:r w:rsidR="00E81D22">
          <w:rPr>
            <w:noProof/>
            <w:webHidden/>
          </w:rPr>
        </w:r>
        <w:r w:rsidR="00E81D22">
          <w:rPr>
            <w:noProof/>
            <w:webHidden/>
          </w:rPr>
          <w:fldChar w:fldCharType="separate"/>
        </w:r>
        <w:r w:rsidR="001E6BA1">
          <w:rPr>
            <w:noProof/>
            <w:webHidden/>
          </w:rPr>
          <w:t>35</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70" w:history="1">
        <w:r w:rsidR="00EE2758" w:rsidRPr="00B55E25">
          <w:rPr>
            <w:rStyle w:val="Hyperlink"/>
            <w:noProof/>
          </w:rPr>
          <w:t xml:space="preserve">Figure 12   Time series of daily means </w:t>
        </w:r>
        <w:r w:rsidR="00124EC9">
          <w:rPr>
            <w:rStyle w:val="Hyperlink"/>
            <w:noProof/>
          </w:rPr>
          <w:t>of</w:t>
        </w:r>
        <w:r w:rsidR="00EE2758" w:rsidRPr="00B55E25">
          <w:rPr>
            <w:rStyle w:val="Hyperlink"/>
            <w:noProof/>
          </w:rPr>
          <w:t xml:space="preserve"> turbidity (</w:t>
        </w:r>
        <w:r w:rsidR="008759A1">
          <w:rPr>
            <w:rStyle w:val="Hyperlink"/>
            <w:noProof/>
          </w:rPr>
          <w:t>red</w:t>
        </w:r>
        <w:r w:rsidR="00EE2758" w:rsidRPr="00B55E25">
          <w:rPr>
            <w:rStyle w:val="Hyperlink"/>
            <w:noProof/>
          </w:rPr>
          <w:t xml:space="preserve"> line, NTU) time-series collected by </w:t>
        </w:r>
        <w:r w:rsidR="00AA677E">
          <w:rPr>
            <w:rStyle w:val="Hyperlink"/>
            <w:noProof/>
          </w:rPr>
          <w:t>ECO</w:t>
        </w:r>
        <w:r w:rsidR="00EE2758" w:rsidRPr="00B55E25">
          <w:rPr>
            <w:rStyle w:val="Hyperlink"/>
            <w:noProof/>
          </w:rPr>
          <w:t xml:space="preserve"> FLNTUSB instruments at Magnetic Island in the Burdekin NRM Region.</w:t>
        </w:r>
        <w:r w:rsidR="00EE2758">
          <w:rPr>
            <w:noProof/>
            <w:webHidden/>
          </w:rPr>
          <w:tab/>
        </w:r>
        <w:r w:rsidR="00E81D22">
          <w:rPr>
            <w:noProof/>
            <w:webHidden/>
          </w:rPr>
          <w:fldChar w:fldCharType="begin"/>
        </w:r>
        <w:r w:rsidR="00EE2758">
          <w:rPr>
            <w:noProof/>
            <w:webHidden/>
          </w:rPr>
          <w:instrText xml:space="preserve"> PAGEREF _Toc334816770 \h </w:instrText>
        </w:r>
        <w:r w:rsidR="00E81D22">
          <w:rPr>
            <w:noProof/>
            <w:webHidden/>
          </w:rPr>
        </w:r>
        <w:r w:rsidR="00E81D22">
          <w:rPr>
            <w:noProof/>
            <w:webHidden/>
          </w:rPr>
          <w:fldChar w:fldCharType="separate"/>
        </w:r>
        <w:r w:rsidR="001E6BA1">
          <w:rPr>
            <w:noProof/>
            <w:webHidden/>
          </w:rPr>
          <w:t>36</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71" w:history="1">
        <w:r w:rsidR="00EE2758" w:rsidRPr="00B55E25">
          <w:rPr>
            <w:rStyle w:val="Hyperlink"/>
            <w:noProof/>
          </w:rPr>
          <w:t>Figure 13  Reef Rescue MMP water quality sampling sites in the Mackay Whitsunday NRM Region</w:t>
        </w:r>
        <w:r w:rsidR="00EE2758">
          <w:rPr>
            <w:noProof/>
            <w:webHidden/>
          </w:rPr>
          <w:tab/>
        </w:r>
        <w:r w:rsidR="00E81D22">
          <w:rPr>
            <w:noProof/>
            <w:webHidden/>
          </w:rPr>
          <w:fldChar w:fldCharType="begin"/>
        </w:r>
        <w:r w:rsidR="00EE2758">
          <w:rPr>
            <w:noProof/>
            <w:webHidden/>
          </w:rPr>
          <w:instrText xml:space="preserve"> PAGEREF _Toc334816771 \h </w:instrText>
        </w:r>
        <w:r w:rsidR="00E81D22">
          <w:rPr>
            <w:noProof/>
            <w:webHidden/>
          </w:rPr>
        </w:r>
        <w:r w:rsidR="00E81D22">
          <w:rPr>
            <w:noProof/>
            <w:webHidden/>
          </w:rPr>
          <w:fldChar w:fldCharType="separate"/>
        </w:r>
        <w:r w:rsidR="001E6BA1">
          <w:rPr>
            <w:noProof/>
            <w:webHidden/>
          </w:rPr>
          <w:t>37</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72" w:history="1">
        <w:r w:rsidR="00EE2758" w:rsidRPr="00B55E25">
          <w:rPr>
            <w:rStyle w:val="Hyperlink"/>
            <w:noProof/>
          </w:rPr>
          <w:t>Figure 14  Summary of concentrations of chlorophyll</w:t>
        </w:r>
        <w:r w:rsidR="00EE2758" w:rsidRPr="00B55E25">
          <w:rPr>
            <w:rStyle w:val="Hyperlink"/>
            <w:i/>
            <w:noProof/>
            <w:lang w:val="en-US"/>
          </w:rPr>
          <w:t xml:space="preserve"> a</w:t>
        </w:r>
        <w:r w:rsidR="00EE2758" w:rsidRPr="00B55E25">
          <w:rPr>
            <w:rStyle w:val="Hyperlink"/>
            <w:noProof/>
          </w:rPr>
          <w:t>, particulate phosphorus, particulate nitrogen (μg L</w:t>
        </w:r>
        <w:r w:rsidR="00EE2758" w:rsidRPr="00B55E25">
          <w:rPr>
            <w:rStyle w:val="Hyperlink"/>
            <w:noProof/>
            <w:vertAlign w:val="superscript"/>
          </w:rPr>
          <w:t>-1</w:t>
        </w:r>
        <w:r w:rsidR="00EE2758" w:rsidRPr="00B55E25">
          <w:rPr>
            <w:rStyle w:val="Hyperlink"/>
            <w:noProof/>
          </w:rPr>
          <w:t>), suspended solids (mg L</w:t>
        </w:r>
        <w:r w:rsidR="00EE2758" w:rsidRPr="00B55E25">
          <w:rPr>
            <w:rStyle w:val="Hyperlink"/>
            <w:noProof/>
            <w:vertAlign w:val="superscript"/>
          </w:rPr>
          <w:t>-1</w:t>
        </w:r>
        <w:r w:rsidR="00EE2758" w:rsidRPr="00B55E25">
          <w:rPr>
            <w:rStyle w:val="Hyperlink"/>
            <w:noProof/>
          </w:rPr>
          <w:t>) and Secchi depth (m) at sampling sites in the Mackay Whitsunday NRM Region</w:t>
        </w:r>
        <w:r w:rsidR="00EE2758">
          <w:rPr>
            <w:noProof/>
            <w:webHidden/>
          </w:rPr>
          <w:tab/>
        </w:r>
        <w:r w:rsidR="00E81D22">
          <w:rPr>
            <w:noProof/>
            <w:webHidden/>
          </w:rPr>
          <w:fldChar w:fldCharType="begin"/>
        </w:r>
        <w:r w:rsidR="00EE2758">
          <w:rPr>
            <w:noProof/>
            <w:webHidden/>
          </w:rPr>
          <w:instrText xml:space="preserve"> PAGEREF _Toc334816772 \h </w:instrText>
        </w:r>
        <w:r w:rsidR="00E81D22">
          <w:rPr>
            <w:noProof/>
            <w:webHidden/>
          </w:rPr>
        </w:r>
        <w:r w:rsidR="00E81D22">
          <w:rPr>
            <w:noProof/>
            <w:webHidden/>
          </w:rPr>
          <w:fldChar w:fldCharType="separate"/>
        </w:r>
        <w:r w:rsidR="001E6BA1">
          <w:rPr>
            <w:noProof/>
            <w:webHidden/>
          </w:rPr>
          <w:t>41</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73" w:history="1">
        <w:r w:rsidR="00EE2758" w:rsidRPr="00B55E25">
          <w:rPr>
            <w:rStyle w:val="Hyperlink"/>
            <w:noProof/>
          </w:rPr>
          <w:t>Figure 15</w:t>
        </w:r>
        <w:r w:rsidR="00EE2758" w:rsidRPr="00B55E25">
          <w:rPr>
            <w:rStyle w:val="Hyperlink"/>
            <w:b/>
            <w:noProof/>
          </w:rPr>
          <w:t xml:space="preserve">  </w:t>
        </w:r>
        <w:r w:rsidR="00EE2758" w:rsidRPr="00B55E25">
          <w:rPr>
            <w:rStyle w:val="Hyperlink"/>
            <w:noProof/>
          </w:rPr>
          <w:t>Time series of daily means of chlorophyll (green line, µg L</w:t>
        </w:r>
        <w:r w:rsidR="00EE2758" w:rsidRPr="00B55E25">
          <w:rPr>
            <w:rStyle w:val="Hyperlink"/>
            <w:noProof/>
            <w:vertAlign w:val="superscript"/>
          </w:rPr>
          <w:t>-1</w:t>
        </w:r>
        <w:r w:rsidR="00EE2758" w:rsidRPr="00B55E25">
          <w:rPr>
            <w:rStyle w:val="Hyperlink"/>
            <w:noProof/>
          </w:rPr>
          <w:t>) and turbidity (</w:t>
        </w:r>
        <w:r w:rsidR="008759A1">
          <w:rPr>
            <w:rStyle w:val="Hyperlink"/>
            <w:noProof/>
          </w:rPr>
          <w:t>red</w:t>
        </w:r>
        <w:r w:rsidR="00EE2758" w:rsidRPr="00B55E25">
          <w:rPr>
            <w:rStyle w:val="Hyperlink"/>
            <w:noProof/>
          </w:rPr>
          <w:t xml:space="preserve"> line, NTU) time-series collected by </w:t>
        </w:r>
        <w:r w:rsidR="00AA677E">
          <w:rPr>
            <w:rStyle w:val="Hyperlink"/>
            <w:noProof/>
          </w:rPr>
          <w:t>ECO</w:t>
        </w:r>
        <w:r w:rsidR="00EE2758" w:rsidRPr="00B55E25">
          <w:rPr>
            <w:rStyle w:val="Hyperlink"/>
            <w:noProof/>
          </w:rPr>
          <w:t xml:space="preserve"> FLNTUSB instruments at (a) Double Cone and (b) Daydream islands in the Mackay Whitsunday NRM Region</w:t>
        </w:r>
        <w:r w:rsidR="00EE2758">
          <w:rPr>
            <w:noProof/>
            <w:webHidden/>
          </w:rPr>
          <w:tab/>
        </w:r>
        <w:r w:rsidR="00E81D22">
          <w:rPr>
            <w:noProof/>
            <w:webHidden/>
          </w:rPr>
          <w:fldChar w:fldCharType="begin"/>
        </w:r>
        <w:r w:rsidR="00EE2758">
          <w:rPr>
            <w:noProof/>
            <w:webHidden/>
          </w:rPr>
          <w:instrText xml:space="preserve"> PAGEREF _Toc334816773 \h </w:instrText>
        </w:r>
        <w:r w:rsidR="00E81D22">
          <w:rPr>
            <w:noProof/>
            <w:webHidden/>
          </w:rPr>
        </w:r>
        <w:r w:rsidR="00E81D22">
          <w:rPr>
            <w:noProof/>
            <w:webHidden/>
          </w:rPr>
          <w:fldChar w:fldCharType="separate"/>
        </w:r>
        <w:r w:rsidR="001E6BA1">
          <w:rPr>
            <w:noProof/>
            <w:webHidden/>
          </w:rPr>
          <w:t>43</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74" w:history="1">
        <w:r w:rsidR="00EE2758" w:rsidRPr="00B55E25">
          <w:rPr>
            <w:rStyle w:val="Hyperlink"/>
            <w:noProof/>
          </w:rPr>
          <w:t>Figure 16  Time series of daily means of chlorophyll (green line, µg L</w:t>
        </w:r>
        <w:r w:rsidR="00EE2758" w:rsidRPr="00B55E25">
          <w:rPr>
            <w:rStyle w:val="Hyperlink"/>
            <w:noProof/>
            <w:vertAlign w:val="superscript"/>
          </w:rPr>
          <w:t>-1</w:t>
        </w:r>
        <w:r w:rsidR="00EE2758" w:rsidRPr="00B55E25">
          <w:rPr>
            <w:rStyle w:val="Hyperlink"/>
            <w:noProof/>
          </w:rPr>
          <w:t>) and turbidity (</w:t>
        </w:r>
        <w:r w:rsidR="008759A1">
          <w:rPr>
            <w:rStyle w:val="Hyperlink"/>
            <w:noProof/>
          </w:rPr>
          <w:t>red</w:t>
        </w:r>
        <w:r w:rsidR="00EE2758" w:rsidRPr="00B55E25">
          <w:rPr>
            <w:rStyle w:val="Hyperlink"/>
            <w:noProof/>
          </w:rPr>
          <w:t xml:space="preserve"> line, NTU) time-series collected by </w:t>
        </w:r>
        <w:r w:rsidR="00AA677E">
          <w:rPr>
            <w:rStyle w:val="Hyperlink"/>
            <w:noProof/>
          </w:rPr>
          <w:t>ECO</w:t>
        </w:r>
        <w:r w:rsidR="00EE2758" w:rsidRPr="00B55E25">
          <w:rPr>
            <w:rStyle w:val="Hyperlink"/>
            <w:noProof/>
          </w:rPr>
          <w:t xml:space="preserve"> FLNTUSB instruments at Pine Island in the Mackay Whitsunday NRM Region</w:t>
        </w:r>
        <w:r w:rsidR="00EE2758">
          <w:rPr>
            <w:noProof/>
            <w:webHidden/>
          </w:rPr>
          <w:tab/>
        </w:r>
        <w:r w:rsidR="00E81D22">
          <w:rPr>
            <w:noProof/>
            <w:webHidden/>
          </w:rPr>
          <w:fldChar w:fldCharType="begin"/>
        </w:r>
        <w:r w:rsidR="00EE2758">
          <w:rPr>
            <w:noProof/>
            <w:webHidden/>
          </w:rPr>
          <w:instrText xml:space="preserve"> PAGEREF _Toc334816774 \h </w:instrText>
        </w:r>
        <w:r w:rsidR="00E81D22">
          <w:rPr>
            <w:noProof/>
            <w:webHidden/>
          </w:rPr>
        </w:r>
        <w:r w:rsidR="00E81D22">
          <w:rPr>
            <w:noProof/>
            <w:webHidden/>
          </w:rPr>
          <w:fldChar w:fldCharType="separate"/>
        </w:r>
        <w:r w:rsidR="001E6BA1">
          <w:rPr>
            <w:noProof/>
            <w:webHidden/>
          </w:rPr>
          <w:t>44</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75" w:history="1">
        <w:r w:rsidR="00EE2758" w:rsidRPr="00B55E25">
          <w:rPr>
            <w:rStyle w:val="Hyperlink"/>
            <w:noProof/>
          </w:rPr>
          <w:t>Figure 17   Reef Rescue M</w:t>
        </w:r>
        <w:r w:rsidR="002372BE">
          <w:rPr>
            <w:rStyle w:val="Hyperlink"/>
            <w:noProof/>
          </w:rPr>
          <w:t>MP water quality sampling sites</w:t>
        </w:r>
        <w:r w:rsidR="00EE2758" w:rsidRPr="00B55E25">
          <w:rPr>
            <w:rStyle w:val="Hyperlink"/>
            <w:noProof/>
          </w:rPr>
          <w:t xml:space="preserve"> in the Fitzroy NRM Region</w:t>
        </w:r>
        <w:r w:rsidR="00EE2758">
          <w:rPr>
            <w:noProof/>
            <w:webHidden/>
          </w:rPr>
          <w:tab/>
        </w:r>
        <w:r w:rsidR="00E81D22">
          <w:rPr>
            <w:noProof/>
            <w:webHidden/>
          </w:rPr>
          <w:fldChar w:fldCharType="begin"/>
        </w:r>
        <w:r w:rsidR="00EE2758">
          <w:rPr>
            <w:noProof/>
            <w:webHidden/>
          </w:rPr>
          <w:instrText xml:space="preserve"> PAGEREF _Toc334816775 \h </w:instrText>
        </w:r>
        <w:r w:rsidR="00E81D22">
          <w:rPr>
            <w:noProof/>
            <w:webHidden/>
          </w:rPr>
        </w:r>
        <w:r w:rsidR="00E81D22">
          <w:rPr>
            <w:noProof/>
            <w:webHidden/>
          </w:rPr>
          <w:fldChar w:fldCharType="separate"/>
        </w:r>
        <w:r w:rsidR="001E6BA1">
          <w:rPr>
            <w:noProof/>
            <w:webHidden/>
          </w:rPr>
          <w:t>45</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76" w:history="1">
        <w:r w:rsidR="00EE2758" w:rsidRPr="00B55E25">
          <w:rPr>
            <w:rStyle w:val="Hyperlink"/>
            <w:noProof/>
          </w:rPr>
          <w:t>Figure 18   Summary of concentrations of chlorophyll</w:t>
        </w:r>
        <w:r w:rsidR="00EE2758" w:rsidRPr="00B55E25">
          <w:rPr>
            <w:rStyle w:val="Hyperlink"/>
            <w:i/>
            <w:noProof/>
            <w:lang w:val="en-US"/>
          </w:rPr>
          <w:t xml:space="preserve"> a</w:t>
        </w:r>
        <w:r w:rsidR="00EE2758" w:rsidRPr="00B55E25">
          <w:rPr>
            <w:rStyle w:val="Hyperlink"/>
            <w:noProof/>
          </w:rPr>
          <w:t>, particulate phosphorus, particulate nitrogen (μg L</w:t>
        </w:r>
        <w:r w:rsidR="00EE2758" w:rsidRPr="00B55E25">
          <w:rPr>
            <w:rStyle w:val="Hyperlink"/>
            <w:noProof/>
            <w:vertAlign w:val="superscript"/>
          </w:rPr>
          <w:t>-1</w:t>
        </w:r>
        <w:r w:rsidR="00EE2758" w:rsidRPr="00B55E25">
          <w:rPr>
            <w:rStyle w:val="Hyperlink"/>
            <w:noProof/>
          </w:rPr>
          <w:t>), suspended solids (mg L</w:t>
        </w:r>
        <w:r w:rsidR="00EE2758" w:rsidRPr="00B55E25">
          <w:rPr>
            <w:rStyle w:val="Hyperlink"/>
            <w:noProof/>
            <w:vertAlign w:val="superscript"/>
          </w:rPr>
          <w:t>-1</w:t>
        </w:r>
        <w:r w:rsidR="00EE2758" w:rsidRPr="00B55E25">
          <w:rPr>
            <w:rStyle w:val="Hyperlink"/>
            <w:noProof/>
          </w:rPr>
          <w:t>) and Secchi depth (m) at sampling sites in the Fitzroy NRM Region.</w:t>
        </w:r>
        <w:r w:rsidR="00EE2758">
          <w:rPr>
            <w:noProof/>
            <w:webHidden/>
          </w:rPr>
          <w:tab/>
        </w:r>
        <w:r w:rsidR="00E81D22">
          <w:rPr>
            <w:noProof/>
            <w:webHidden/>
          </w:rPr>
          <w:fldChar w:fldCharType="begin"/>
        </w:r>
        <w:r w:rsidR="00EE2758">
          <w:rPr>
            <w:noProof/>
            <w:webHidden/>
          </w:rPr>
          <w:instrText xml:space="preserve"> PAGEREF _Toc334816776 \h </w:instrText>
        </w:r>
        <w:r w:rsidR="00E81D22">
          <w:rPr>
            <w:noProof/>
            <w:webHidden/>
          </w:rPr>
        </w:r>
        <w:r w:rsidR="00E81D22">
          <w:rPr>
            <w:noProof/>
            <w:webHidden/>
          </w:rPr>
          <w:fldChar w:fldCharType="separate"/>
        </w:r>
        <w:r w:rsidR="001E6BA1">
          <w:rPr>
            <w:noProof/>
            <w:webHidden/>
          </w:rPr>
          <w:t>48</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77" w:history="1">
        <w:r w:rsidR="00EE2758" w:rsidRPr="00B55E25">
          <w:rPr>
            <w:rStyle w:val="Hyperlink"/>
            <w:noProof/>
          </w:rPr>
          <w:t>Figure 19   Time series of daily means of chlorophyll (green line, µg L</w:t>
        </w:r>
        <w:r w:rsidR="00EE2758" w:rsidRPr="00B55E25">
          <w:rPr>
            <w:rStyle w:val="Hyperlink"/>
            <w:noProof/>
            <w:vertAlign w:val="superscript"/>
          </w:rPr>
          <w:t>-1</w:t>
        </w:r>
        <w:r w:rsidR="00EE2758" w:rsidRPr="00B55E25">
          <w:rPr>
            <w:rStyle w:val="Hyperlink"/>
            <w:noProof/>
          </w:rPr>
          <w:t>) and turbidity (</w:t>
        </w:r>
        <w:r w:rsidR="008759A1">
          <w:rPr>
            <w:rStyle w:val="Hyperlink"/>
            <w:noProof/>
          </w:rPr>
          <w:t>red</w:t>
        </w:r>
        <w:r w:rsidR="00EE2758" w:rsidRPr="00B55E25">
          <w:rPr>
            <w:rStyle w:val="Hyperlink"/>
            <w:noProof/>
          </w:rPr>
          <w:t xml:space="preserve"> line, NTU) time-series collected by </w:t>
        </w:r>
        <w:r w:rsidR="00AA677E">
          <w:rPr>
            <w:rStyle w:val="Hyperlink"/>
            <w:noProof/>
          </w:rPr>
          <w:t>ECO</w:t>
        </w:r>
        <w:r w:rsidR="00EE2758" w:rsidRPr="00B55E25">
          <w:rPr>
            <w:rStyle w:val="Hyperlink"/>
            <w:noProof/>
          </w:rPr>
          <w:t xml:space="preserve"> FLNTUSB instruments at (a) Barren and (b) Humpy islands in the Fitzroy NRM Region</w:t>
        </w:r>
        <w:r w:rsidR="00EE2758">
          <w:rPr>
            <w:noProof/>
            <w:webHidden/>
          </w:rPr>
          <w:tab/>
        </w:r>
        <w:r w:rsidR="00E81D22">
          <w:rPr>
            <w:noProof/>
            <w:webHidden/>
          </w:rPr>
          <w:fldChar w:fldCharType="begin"/>
        </w:r>
        <w:r w:rsidR="00EE2758">
          <w:rPr>
            <w:noProof/>
            <w:webHidden/>
          </w:rPr>
          <w:instrText xml:space="preserve"> PAGEREF _Toc334816777 \h </w:instrText>
        </w:r>
        <w:r w:rsidR="00E81D22">
          <w:rPr>
            <w:noProof/>
            <w:webHidden/>
          </w:rPr>
        </w:r>
        <w:r w:rsidR="00E81D22">
          <w:rPr>
            <w:noProof/>
            <w:webHidden/>
          </w:rPr>
          <w:fldChar w:fldCharType="separate"/>
        </w:r>
        <w:r w:rsidR="001E6BA1">
          <w:rPr>
            <w:noProof/>
            <w:webHidden/>
          </w:rPr>
          <w:t>50</w:t>
        </w:r>
        <w:r w:rsidR="00E81D22">
          <w:rPr>
            <w:noProof/>
            <w:webHidden/>
          </w:rPr>
          <w:fldChar w:fldCharType="end"/>
        </w:r>
      </w:hyperlink>
    </w:p>
    <w:p w:rsidR="00EE2758"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6778" w:history="1">
        <w:r w:rsidR="00EE2758" w:rsidRPr="00B55E25">
          <w:rPr>
            <w:rStyle w:val="Hyperlink"/>
            <w:noProof/>
          </w:rPr>
          <w:t>Figure 20   Time series of daily means of chlorophyll (green line, µg L</w:t>
        </w:r>
        <w:r w:rsidR="00EE2758" w:rsidRPr="00B55E25">
          <w:rPr>
            <w:rStyle w:val="Hyperlink"/>
            <w:noProof/>
            <w:vertAlign w:val="superscript"/>
          </w:rPr>
          <w:t>-1</w:t>
        </w:r>
        <w:r w:rsidR="00EE2758" w:rsidRPr="00B55E25">
          <w:rPr>
            <w:rStyle w:val="Hyperlink"/>
            <w:noProof/>
          </w:rPr>
          <w:t>) and turbidity (</w:t>
        </w:r>
        <w:r w:rsidR="008759A1">
          <w:rPr>
            <w:rStyle w:val="Hyperlink"/>
            <w:noProof/>
          </w:rPr>
          <w:t>red</w:t>
        </w:r>
        <w:r w:rsidR="00EE2758" w:rsidRPr="00B55E25">
          <w:rPr>
            <w:rStyle w:val="Hyperlink"/>
            <w:noProof/>
          </w:rPr>
          <w:t xml:space="preserve"> line, NTU) time-series collected by </w:t>
        </w:r>
        <w:r w:rsidR="00AA677E">
          <w:rPr>
            <w:rStyle w:val="Hyperlink"/>
            <w:noProof/>
          </w:rPr>
          <w:t>ECO</w:t>
        </w:r>
        <w:r w:rsidR="00EE2758" w:rsidRPr="00B55E25">
          <w:rPr>
            <w:rStyle w:val="Hyperlink"/>
            <w:noProof/>
          </w:rPr>
          <w:t xml:space="preserve"> FLNTUSB instruments at Pelican Island in the Fitzroy NRM Region.</w:t>
        </w:r>
        <w:r w:rsidR="00EE2758">
          <w:rPr>
            <w:noProof/>
            <w:webHidden/>
          </w:rPr>
          <w:tab/>
        </w:r>
        <w:r w:rsidR="00E81D22">
          <w:rPr>
            <w:noProof/>
            <w:webHidden/>
          </w:rPr>
          <w:fldChar w:fldCharType="begin"/>
        </w:r>
        <w:r w:rsidR="00EE2758">
          <w:rPr>
            <w:noProof/>
            <w:webHidden/>
          </w:rPr>
          <w:instrText xml:space="preserve"> PAGEREF _Toc334816778 \h </w:instrText>
        </w:r>
        <w:r w:rsidR="00E81D22">
          <w:rPr>
            <w:noProof/>
            <w:webHidden/>
          </w:rPr>
        </w:r>
        <w:r w:rsidR="00E81D22">
          <w:rPr>
            <w:noProof/>
            <w:webHidden/>
          </w:rPr>
          <w:fldChar w:fldCharType="separate"/>
        </w:r>
        <w:r w:rsidR="001E6BA1">
          <w:rPr>
            <w:noProof/>
            <w:webHidden/>
          </w:rPr>
          <w:t>51</w:t>
        </w:r>
        <w:r w:rsidR="00E81D22">
          <w:rPr>
            <w:noProof/>
            <w:webHidden/>
          </w:rPr>
          <w:fldChar w:fldCharType="end"/>
        </w:r>
      </w:hyperlink>
    </w:p>
    <w:p w:rsidR="007B1307" w:rsidRDefault="00E81D22" w:rsidP="007E5BA6">
      <w:pPr>
        <w:pStyle w:val="TOCfig-table"/>
        <w:spacing w:before="0" w:after="120" w:line="240" w:lineRule="auto"/>
        <w:ind w:left="170" w:right="0" w:hanging="170"/>
        <w:rPr>
          <w:b w:val="0"/>
          <w:sz w:val="22"/>
          <w:szCs w:val="22"/>
          <w:highlight w:val="yellow"/>
        </w:rPr>
      </w:pPr>
      <w:r>
        <w:rPr>
          <w:b w:val="0"/>
          <w:sz w:val="22"/>
          <w:szCs w:val="22"/>
          <w:highlight w:val="yellow"/>
        </w:rPr>
        <w:fldChar w:fldCharType="end"/>
      </w:r>
    </w:p>
    <w:p w:rsidR="004C2F7C" w:rsidRDefault="00E81D22"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r>
        <w:rPr>
          <w:b/>
          <w:szCs w:val="22"/>
          <w:highlight w:val="yellow"/>
        </w:rPr>
        <w:fldChar w:fldCharType="begin"/>
      </w:r>
      <w:r w:rsidR="008621CB">
        <w:rPr>
          <w:b/>
          <w:szCs w:val="22"/>
          <w:highlight w:val="yellow"/>
        </w:rPr>
        <w:instrText xml:space="preserve"> TOC \h \z \c "Appendix 2- Figure" </w:instrText>
      </w:r>
      <w:r>
        <w:rPr>
          <w:b/>
          <w:szCs w:val="22"/>
          <w:highlight w:val="yellow"/>
        </w:rPr>
        <w:fldChar w:fldCharType="separate"/>
      </w:r>
      <w:hyperlink w:anchor="_Toc334817060" w:history="1">
        <w:r w:rsidR="004C2F7C" w:rsidRPr="00597CF6">
          <w:rPr>
            <w:rStyle w:val="Hyperlink"/>
            <w:noProof/>
          </w:rPr>
          <w:t>Appendix 2- Figure 1  Match-up of duplicate samples analysed for chlorophyll a by fluorometry and HPLC.</w:t>
        </w:r>
        <w:r w:rsidR="004C2F7C">
          <w:rPr>
            <w:noProof/>
            <w:webHidden/>
          </w:rPr>
          <w:tab/>
        </w:r>
        <w:r>
          <w:rPr>
            <w:noProof/>
            <w:webHidden/>
          </w:rPr>
          <w:fldChar w:fldCharType="begin"/>
        </w:r>
        <w:r w:rsidR="004C2F7C">
          <w:rPr>
            <w:noProof/>
            <w:webHidden/>
          </w:rPr>
          <w:instrText xml:space="preserve"> PAGEREF _Toc334817060 \h </w:instrText>
        </w:r>
        <w:r>
          <w:rPr>
            <w:noProof/>
            <w:webHidden/>
          </w:rPr>
        </w:r>
        <w:r>
          <w:rPr>
            <w:noProof/>
            <w:webHidden/>
          </w:rPr>
          <w:fldChar w:fldCharType="separate"/>
        </w:r>
        <w:r w:rsidR="001E6BA1">
          <w:rPr>
            <w:noProof/>
            <w:webHidden/>
          </w:rPr>
          <w:t>89</w:t>
        </w:r>
        <w:r>
          <w:rPr>
            <w:noProof/>
            <w:webHidden/>
          </w:rPr>
          <w:fldChar w:fldCharType="end"/>
        </w:r>
      </w:hyperlink>
    </w:p>
    <w:p w:rsidR="004C2F7C"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7061" w:history="1">
        <w:r w:rsidR="004C2F7C" w:rsidRPr="00597CF6">
          <w:rPr>
            <w:rStyle w:val="Hyperlink"/>
            <w:noProof/>
          </w:rPr>
          <w:t xml:space="preserve">Appendix 2- Figure 2  </w:t>
        </w:r>
        <w:r w:rsidR="004C2F7C" w:rsidRPr="00597CF6">
          <w:rPr>
            <w:rStyle w:val="Hyperlink"/>
            <w:noProof/>
            <w:lang w:val="en-US"/>
          </w:rPr>
          <w:t xml:space="preserve">Match-up of instrument readings of turbidity (NTU) from field deployments of WET Labs </w:t>
        </w:r>
        <w:r w:rsidR="00AA677E">
          <w:rPr>
            <w:rStyle w:val="Hyperlink"/>
            <w:noProof/>
            <w:lang w:val="en-US"/>
          </w:rPr>
          <w:t>ECO</w:t>
        </w:r>
        <w:r w:rsidR="004C2F7C" w:rsidRPr="00597CF6">
          <w:rPr>
            <w:rStyle w:val="Hyperlink"/>
            <w:noProof/>
            <w:lang w:val="en-US"/>
          </w:rPr>
          <w:t xml:space="preserve"> FLNTUSB Combination Fluorometer and Turbidity Sensors with values from standard laboratory analysis of concurrently collected water samples.</w:t>
        </w:r>
        <w:r w:rsidR="004C2F7C">
          <w:rPr>
            <w:noProof/>
            <w:webHidden/>
          </w:rPr>
          <w:tab/>
        </w:r>
        <w:r w:rsidR="00E81D22">
          <w:rPr>
            <w:noProof/>
            <w:webHidden/>
          </w:rPr>
          <w:fldChar w:fldCharType="begin"/>
        </w:r>
        <w:r w:rsidR="004C2F7C">
          <w:rPr>
            <w:noProof/>
            <w:webHidden/>
          </w:rPr>
          <w:instrText xml:space="preserve"> PAGEREF _Toc334817061 \h </w:instrText>
        </w:r>
        <w:r w:rsidR="00E81D22">
          <w:rPr>
            <w:noProof/>
            <w:webHidden/>
          </w:rPr>
        </w:r>
        <w:r w:rsidR="00E81D22">
          <w:rPr>
            <w:noProof/>
            <w:webHidden/>
          </w:rPr>
          <w:fldChar w:fldCharType="separate"/>
        </w:r>
        <w:r w:rsidR="001E6BA1">
          <w:rPr>
            <w:noProof/>
            <w:webHidden/>
          </w:rPr>
          <w:t>90</w:t>
        </w:r>
        <w:r w:rsidR="00E81D22">
          <w:rPr>
            <w:noProof/>
            <w:webHidden/>
          </w:rPr>
          <w:fldChar w:fldCharType="end"/>
        </w:r>
      </w:hyperlink>
    </w:p>
    <w:p w:rsidR="008621CB" w:rsidRDefault="00E81D22" w:rsidP="007E5BA6">
      <w:pPr>
        <w:pStyle w:val="TOCfig-table"/>
        <w:spacing w:before="0" w:after="120" w:line="240" w:lineRule="auto"/>
        <w:ind w:left="170" w:right="0" w:hanging="170"/>
        <w:rPr>
          <w:b w:val="0"/>
          <w:sz w:val="22"/>
          <w:szCs w:val="22"/>
          <w:highlight w:val="yellow"/>
        </w:rPr>
      </w:pPr>
      <w:r>
        <w:rPr>
          <w:b w:val="0"/>
          <w:sz w:val="22"/>
          <w:szCs w:val="22"/>
          <w:highlight w:val="yellow"/>
        </w:rPr>
        <w:fldChar w:fldCharType="end"/>
      </w:r>
    </w:p>
    <w:p w:rsidR="003B5B57" w:rsidRDefault="00E81D22"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r>
        <w:rPr>
          <w:b/>
          <w:szCs w:val="22"/>
          <w:highlight w:val="yellow"/>
        </w:rPr>
        <w:fldChar w:fldCharType="begin"/>
      </w:r>
      <w:r w:rsidR="003B5B57">
        <w:rPr>
          <w:b/>
          <w:szCs w:val="22"/>
          <w:highlight w:val="yellow"/>
        </w:rPr>
        <w:instrText xml:space="preserve"> TOC \h \z \c "Appendix 3- Figure" </w:instrText>
      </w:r>
      <w:r>
        <w:rPr>
          <w:b/>
          <w:szCs w:val="22"/>
          <w:highlight w:val="yellow"/>
        </w:rPr>
        <w:fldChar w:fldCharType="separate"/>
      </w:r>
      <w:hyperlink w:anchor="_Toc334817567" w:history="1">
        <w:r w:rsidR="003B5B57" w:rsidRPr="00223125">
          <w:rPr>
            <w:rStyle w:val="Hyperlink"/>
            <w:noProof/>
          </w:rPr>
          <w:t>Appendix 3- Figure 1  A timeline of logger deployments and calibration status at the 14 MMP reef sites.</w:t>
        </w:r>
        <w:r w:rsidR="003B5B57">
          <w:rPr>
            <w:noProof/>
            <w:webHidden/>
          </w:rPr>
          <w:tab/>
        </w:r>
        <w:r>
          <w:rPr>
            <w:noProof/>
            <w:webHidden/>
          </w:rPr>
          <w:fldChar w:fldCharType="begin"/>
        </w:r>
        <w:r w:rsidR="003B5B57">
          <w:rPr>
            <w:noProof/>
            <w:webHidden/>
          </w:rPr>
          <w:instrText xml:space="preserve"> PAGEREF _Toc334817567 \h </w:instrText>
        </w:r>
        <w:r>
          <w:rPr>
            <w:noProof/>
            <w:webHidden/>
          </w:rPr>
        </w:r>
        <w:r>
          <w:rPr>
            <w:noProof/>
            <w:webHidden/>
          </w:rPr>
          <w:fldChar w:fldCharType="separate"/>
        </w:r>
        <w:r w:rsidR="001E6BA1">
          <w:rPr>
            <w:noProof/>
            <w:webHidden/>
          </w:rPr>
          <w:t>95</w:t>
        </w:r>
        <w:r>
          <w:rPr>
            <w:noProof/>
            <w:webHidden/>
          </w:rPr>
          <w:fldChar w:fldCharType="end"/>
        </w:r>
      </w:hyperlink>
    </w:p>
    <w:p w:rsidR="003B5B57" w:rsidRDefault="00E81D22" w:rsidP="007E5BA6">
      <w:pPr>
        <w:pStyle w:val="TOCfig-table"/>
        <w:spacing w:before="0" w:after="120" w:line="240" w:lineRule="auto"/>
        <w:ind w:left="170" w:right="0" w:hanging="170"/>
        <w:rPr>
          <w:b w:val="0"/>
          <w:sz w:val="22"/>
          <w:szCs w:val="22"/>
          <w:highlight w:val="yellow"/>
        </w:rPr>
      </w:pPr>
      <w:r>
        <w:rPr>
          <w:b w:val="0"/>
          <w:sz w:val="22"/>
          <w:szCs w:val="22"/>
          <w:highlight w:val="yellow"/>
        </w:rPr>
        <w:fldChar w:fldCharType="end"/>
      </w:r>
    </w:p>
    <w:p w:rsidR="007B1307" w:rsidRPr="001C440A" w:rsidRDefault="007B1307" w:rsidP="004C2F7C">
      <w:pPr>
        <w:pBdr>
          <w:top w:val="single" w:sz="12" w:space="1" w:color="548DD4" w:themeColor="text2" w:themeTint="99"/>
        </w:pBdr>
        <w:spacing w:after="120" w:line="240" w:lineRule="auto"/>
        <w:ind w:hanging="170"/>
        <w:rPr>
          <w:highlight w:val="yellow"/>
        </w:rPr>
      </w:pPr>
    </w:p>
    <w:p w:rsidR="00E61EBE" w:rsidRDefault="00E81D22" w:rsidP="00E61EBE">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r>
        <w:fldChar w:fldCharType="begin"/>
      </w:r>
      <w:r w:rsidR="00D878DC">
        <w:instrText xml:space="preserve"> TOC \h \z \c "Table" </w:instrText>
      </w:r>
      <w:r>
        <w:fldChar w:fldCharType="separate"/>
      </w:r>
      <w:hyperlink w:anchor="_Toc334990367" w:history="1">
        <w:r w:rsidR="00E61EBE" w:rsidRPr="003E39C2">
          <w:rPr>
            <w:rStyle w:val="Hyperlink"/>
            <w:noProof/>
          </w:rPr>
          <w:t>Table 1   Sampling stati</w:t>
        </w:r>
        <w:r w:rsidR="008759A1">
          <w:rPr>
            <w:rStyle w:val="Hyperlink"/>
            <w:noProof/>
          </w:rPr>
          <w:t>ons for direct water sampling (</w:t>
        </w:r>
        <w:r w:rsidR="00E61EBE" w:rsidRPr="003E39C2">
          <w:rPr>
            <w:rStyle w:val="Hyperlink"/>
            <w:noProof/>
          </w:rPr>
          <w:t>during research cruises in June 2011, September/October 2011 and February 2012)</w:t>
        </w:r>
        <w:r w:rsidR="00E61EBE" w:rsidRPr="003E39C2">
          <w:rPr>
            <w:rStyle w:val="Hyperlink"/>
            <w:noProof/>
            <w:lang w:eastAsia="en-AU"/>
          </w:rPr>
          <w:t xml:space="preserve"> and continuous deployment of autonomous water quality instruments</w:t>
        </w:r>
        <w:r w:rsidR="00E61EBE">
          <w:rPr>
            <w:noProof/>
            <w:webHidden/>
          </w:rPr>
          <w:tab/>
        </w:r>
        <w:r>
          <w:rPr>
            <w:noProof/>
            <w:webHidden/>
          </w:rPr>
          <w:fldChar w:fldCharType="begin"/>
        </w:r>
        <w:r w:rsidR="00E61EBE">
          <w:rPr>
            <w:noProof/>
            <w:webHidden/>
          </w:rPr>
          <w:instrText xml:space="preserve"> PAGEREF _Toc334990367 \h </w:instrText>
        </w:r>
        <w:r>
          <w:rPr>
            <w:noProof/>
            <w:webHidden/>
          </w:rPr>
        </w:r>
        <w:r>
          <w:rPr>
            <w:noProof/>
            <w:webHidden/>
          </w:rPr>
          <w:fldChar w:fldCharType="separate"/>
        </w:r>
        <w:r w:rsidR="001E6BA1">
          <w:rPr>
            <w:noProof/>
            <w:webHidden/>
          </w:rPr>
          <w:t>6</w:t>
        </w:r>
        <w:r>
          <w:rPr>
            <w:noProof/>
            <w:webHidden/>
          </w:rPr>
          <w:fldChar w:fldCharType="end"/>
        </w:r>
      </w:hyperlink>
    </w:p>
    <w:p w:rsidR="00E61EBE" w:rsidRDefault="00D430D4" w:rsidP="00E61EBE">
      <w:pPr>
        <w:pStyle w:val="TableofFigures"/>
        <w:tabs>
          <w:tab w:val="right" w:leader="dot" w:pos="8495"/>
        </w:tabs>
        <w:spacing w:after="120" w:line="240" w:lineRule="auto"/>
        <w:ind w:left="227" w:hanging="170"/>
        <w:rPr>
          <w:rFonts w:asciiTheme="minorHAnsi" w:eastAsiaTheme="minorEastAsia" w:hAnsiTheme="minorHAnsi" w:cstheme="minorBidi"/>
          <w:noProof/>
          <w:szCs w:val="22"/>
          <w:lang w:val="en-GB" w:eastAsia="en-GB"/>
        </w:rPr>
      </w:pPr>
      <w:hyperlink w:anchor="_Toc334990368" w:history="1">
        <w:r w:rsidR="00E61EBE" w:rsidRPr="003E39C2">
          <w:rPr>
            <w:rStyle w:val="Hyperlink"/>
            <w:noProof/>
          </w:rPr>
          <w:t>Table 2   Trigger values from the GBRMPA Water Quality Guidelines for the Great Barrier Reef Marine Park (</w:t>
        </w:r>
        <w:r w:rsidR="00280505">
          <w:rPr>
            <w:rStyle w:val="Hyperlink"/>
            <w:noProof/>
          </w:rPr>
          <w:t>GBRMPA 2010</w:t>
        </w:r>
        <w:r w:rsidR="00E61EBE" w:rsidRPr="003E39C2">
          <w:rPr>
            <w:rStyle w:val="Hyperlink"/>
            <w:noProof/>
          </w:rPr>
          <w:t>).</w:t>
        </w:r>
        <w:r w:rsidR="00E61EBE">
          <w:rPr>
            <w:noProof/>
            <w:webHidden/>
          </w:rPr>
          <w:tab/>
        </w:r>
        <w:r w:rsidR="00E81D22">
          <w:rPr>
            <w:noProof/>
            <w:webHidden/>
          </w:rPr>
          <w:fldChar w:fldCharType="begin"/>
        </w:r>
        <w:r w:rsidR="00E61EBE">
          <w:rPr>
            <w:noProof/>
            <w:webHidden/>
          </w:rPr>
          <w:instrText xml:space="preserve"> PAGEREF _Toc334990368 \h </w:instrText>
        </w:r>
        <w:r w:rsidR="00E81D22">
          <w:rPr>
            <w:noProof/>
            <w:webHidden/>
          </w:rPr>
        </w:r>
        <w:r w:rsidR="00E81D22">
          <w:rPr>
            <w:noProof/>
            <w:webHidden/>
          </w:rPr>
          <w:fldChar w:fldCharType="separate"/>
        </w:r>
        <w:r w:rsidR="001E6BA1">
          <w:rPr>
            <w:noProof/>
            <w:webHidden/>
          </w:rPr>
          <w:t>11</w:t>
        </w:r>
        <w:r w:rsidR="00E81D22">
          <w:rPr>
            <w:noProof/>
            <w:webHidden/>
          </w:rPr>
          <w:fldChar w:fldCharType="end"/>
        </w:r>
      </w:hyperlink>
    </w:p>
    <w:p w:rsidR="00E61EBE" w:rsidRDefault="00D430D4" w:rsidP="00E61EBE">
      <w:pPr>
        <w:pStyle w:val="TableofFigures"/>
        <w:tabs>
          <w:tab w:val="right" w:leader="dot" w:pos="8495"/>
        </w:tabs>
        <w:spacing w:after="120" w:line="240" w:lineRule="auto"/>
        <w:ind w:left="227" w:hanging="170"/>
        <w:rPr>
          <w:rFonts w:asciiTheme="minorHAnsi" w:eastAsiaTheme="minorEastAsia" w:hAnsiTheme="minorHAnsi" w:cstheme="minorBidi"/>
          <w:noProof/>
          <w:szCs w:val="22"/>
          <w:lang w:val="en-GB" w:eastAsia="en-GB"/>
        </w:rPr>
      </w:pPr>
      <w:hyperlink w:anchor="_Toc334990369" w:history="1">
        <w:r w:rsidR="00E61EBE" w:rsidRPr="003E39C2">
          <w:rPr>
            <w:rStyle w:val="Hyperlink"/>
            <w:noProof/>
          </w:rPr>
          <w:t xml:space="preserve">Table 3   Summary of concentrations of chlorophyll </w:t>
        </w:r>
        <w:r w:rsidR="00E61EBE" w:rsidRPr="003E39C2">
          <w:rPr>
            <w:rStyle w:val="Hyperlink"/>
            <w:noProof/>
            <w:lang w:val="en-US"/>
          </w:rPr>
          <w:t>a (Chl a)</w:t>
        </w:r>
        <w:r w:rsidR="00E61EBE" w:rsidRPr="003E39C2">
          <w:rPr>
            <w:rStyle w:val="Hyperlink"/>
            <w:noProof/>
          </w:rPr>
          <w:t>, particulate nitrogen (PN) particulate phosphorus (PP), all in μg L</w:t>
        </w:r>
        <w:r w:rsidR="00E61EBE" w:rsidRPr="003E39C2">
          <w:rPr>
            <w:rStyle w:val="Hyperlink"/>
            <w:noProof/>
            <w:vertAlign w:val="superscript"/>
          </w:rPr>
          <w:t>-1</w:t>
        </w:r>
        <w:r w:rsidR="00E61EBE" w:rsidRPr="003E39C2">
          <w:rPr>
            <w:rStyle w:val="Hyperlink"/>
            <w:noProof/>
          </w:rPr>
          <w:t>; suspended solids (SS, mg L</w:t>
        </w:r>
        <w:r w:rsidR="00E61EBE" w:rsidRPr="003E39C2">
          <w:rPr>
            <w:rStyle w:val="Hyperlink"/>
            <w:noProof/>
            <w:vertAlign w:val="superscript"/>
          </w:rPr>
          <w:t>-1</w:t>
        </w:r>
        <w:r w:rsidR="00E61EBE" w:rsidRPr="003E39C2">
          <w:rPr>
            <w:rStyle w:val="Hyperlink"/>
            <w:noProof/>
          </w:rPr>
          <w:t>) and Secchi depth (m) at reef and open water (*) locations in the Wet Tropics Region</w:t>
        </w:r>
        <w:r w:rsidR="00E61EBE">
          <w:rPr>
            <w:noProof/>
            <w:webHidden/>
          </w:rPr>
          <w:tab/>
        </w:r>
        <w:r w:rsidR="00E81D22">
          <w:rPr>
            <w:noProof/>
            <w:webHidden/>
          </w:rPr>
          <w:fldChar w:fldCharType="begin"/>
        </w:r>
        <w:r w:rsidR="00E61EBE">
          <w:rPr>
            <w:noProof/>
            <w:webHidden/>
          </w:rPr>
          <w:instrText xml:space="preserve"> PAGEREF _Toc334990369 \h </w:instrText>
        </w:r>
        <w:r w:rsidR="00E81D22">
          <w:rPr>
            <w:noProof/>
            <w:webHidden/>
          </w:rPr>
        </w:r>
        <w:r w:rsidR="00E81D22">
          <w:rPr>
            <w:noProof/>
            <w:webHidden/>
          </w:rPr>
          <w:fldChar w:fldCharType="separate"/>
        </w:r>
        <w:r w:rsidR="001E6BA1">
          <w:rPr>
            <w:noProof/>
            <w:webHidden/>
          </w:rPr>
          <w:t>21</w:t>
        </w:r>
        <w:r w:rsidR="00E81D22">
          <w:rPr>
            <w:noProof/>
            <w:webHidden/>
          </w:rPr>
          <w:fldChar w:fldCharType="end"/>
        </w:r>
      </w:hyperlink>
    </w:p>
    <w:p w:rsidR="00E61EBE" w:rsidRDefault="00D430D4" w:rsidP="00E61EBE">
      <w:pPr>
        <w:pStyle w:val="TableofFigures"/>
        <w:tabs>
          <w:tab w:val="right" w:leader="dot" w:pos="8495"/>
        </w:tabs>
        <w:spacing w:after="120" w:line="240" w:lineRule="auto"/>
        <w:ind w:left="227" w:hanging="170"/>
        <w:rPr>
          <w:rFonts w:asciiTheme="minorHAnsi" w:eastAsiaTheme="minorEastAsia" w:hAnsiTheme="minorHAnsi" w:cstheme="minorBidi"/>
          <w:noProof/>
          <w:szCs w:val="22"/>
          <w:lang w:val="en-GB" w:eastAsia="en-GB"/>
        </w:rPr>
      </w:pPr>
      <w:hyperlink w:anchor="_Toc334990370" w:history="1">
        <w:r w:rsidR="00E61EBE" w:rsidRPr="003E39C2">
          <w:rPr>
            <w:rStyle w:val="Hyperlink"/>
            <w:noProof/>
          </w:rPr>
          <w:t>Table 4</w:t>
        </w:r>
        <w:r w:rsidR="00E61EBE" w:rsidRPr="003E39C2">
          <w:rPr>
            <w:rStyle w:val="Hyperlink"/>
            <w:b/>
            <w:noProof/>
          </w:rPr>
          <w:t xml:space="preserve">  </w:t>
        </w:r>
        <w:r w:rsidR="00E61EBE" w:rsidRPr="003E39C2">
          <w:rPr>
            <w:rStyle w:val="Hyperlink"/>
            <w:noProof/>
          </w:rPr>
          <w:t>Cairns Long-Term Water Quality Transect.</w:t>
        </w:r>
        <w:r w:rsidR="00E61EBE" w:rsidRPr="003E39C2">
          <w:rPr>
            <w:rStyle w:val="Hyperlink"/>
            <w:b/>
            <w:noProof/>
          </w:rPr>
          <w:t xml:space="preserve"> </w:t>
        </w:r>
        <w:r w:rsidR="00E61EBE" w:rsidRPr="003E39C2">
          <w:rPr>
            <w:rStyle w:val="Hyperlink"/>
            <w:noProof/>
          </w:rPr>
          <w:t>Analyses of variance assessing the significance of trends over time, by years and months..</w:t>
        </w:r>
        <w:r w:rsidR="00E61EBE">
          <w:rPr>
            <w:noProof/>
            <w:webHidden/>
          </w:rPr>
          <w:tab/>
        </w:r>
        <w:r w:rsidR="00E81D22">
          <w:rPr>
            <w:noProof/>
            <w:webHidden/>
          </w:rPr>
          <w:fldChar w:fldCharType="begin"/>
        </w:r>
        <w:r w:rsidR="00E61EBE">
          <w:rPr>
            <w:noProof/>
            <w:webHidden/>
          </w:rPr>
          <w:instrText xml:space="preserve"> PAGEREF _Toc334990370 \h </w:instrText>
        </w:r>
        <w:r w:rsidR="00E81D22">
          <w:rPr>
            <w:noProof/>
            <w:webHidden/>
          </w:rPr>
        </w:r>
        <w:r w:rsidR="00E81D22">
          <w:rPr>
            <w:noProof/>
            <w:webHidden/>
          </w:rPr>
          <w:fldChar w:fldCharType="separate"/>
        </w:r>
        <w:r w:rsidR="001E6BA1">
          <w:rPr>
            <w:noProof/>
            <w:webHidden/>
          </w:rPr>
          <w:t>26</w:t>
        </w:r>
        <w:r w:rsidR="00E81D22">
          <w:rPr>
            <w:noProof/>
            <w:webHidden/>
          </w:rPr>
          <w:fldChar w:fldCharType="end"/>
        </w:r>
      </w:hyperlink>
    </w:p>
    <w:p w:rsidR="00E61EBE" w:rsidRDefault="00D430D4" w:rsidP="00E61EBE">
      <w:pPr>
        <w:pStyle w:val="TableofFigures"/>
        <w:tabs>
          <w:tab w:val="right" w:leader="dot" w:pos="8495"/>
        </w:tabs>
        <w:spacing w:after="120" w:line="240" w:lineRule="auto"/>
        <w:ind w:left="227" w:hanging="170"/>
        <w:rPr>
          <w:rFonts w:asciiTheme="minorHAnsi" w:eastAsiaTheme="minorEastAsia" w:hAnsiTheme="minorHAnsi" w:cstheme="minorBidi"/>
          <w:noProof/>
          <w:szCs w:val="22"/>
          <w:lang w:val="en-GB" w:eastAsia="en-GB"/>
        </w:rPr>
      </w:pPr>
      <w:hyperlink w:anchor="_Toc334990371" w:history="1">
        <w:r w:rsidR="00E61EBE" w:rsidRPr="003E39C2">
          <w:rPr>
            <w:rStyle w:val="Hyperlink"/>
            <w:noProof/>
          </w:rPr>
          <w:t xml:space="preserve">Table 5   Summary of concentrations of chlorophyll </w:t>
        </w:r>
        <w:r w:rsidR="00E61EBE" w:rsidRPr="003E39C2">
          <w:rPr>
            <w:rStyle w:val="Hyperlink"/>
            <w:i/>
            <w:noProof/>
            <w:lang w:val="en-US"/>
          </w:rPr>
          <w:t>a</w:t>
        </w:r>
        <w:r w:rsidR="00E61EBE" w:rsidRPr="003E39C2">
          <w:rPr>
            <w:rStyle w:val="Hyperlink"/>
            <w:noProof/>
            <w:lang w:val="en-US"/>
          </w:rPr>
          <w:t xml:space="preserve"> (Chl a)</w:t>
        </w:r>
        <w:r w:rsidR="00E61EBE" w:rsidRPr="003E39C2">
          <w:rPr>
            <w:rStyle w:val="Hyperlink"/>
            <w:noProof/>
          </w:rPr>
          <w:t xml:space="preserve">, particulate nitrogen (PN) particulate phosphorus (PP), all in </w:t>
        </w:r>
        <w:r w:rsidR="00E61EBE" w:rsidRPr="003E39C2">
          <w:rPr>
            <w:rStyle w:val="Hyperlink"/>
            <w:rFonts w:cs="Arial"/>
            <w:noProof/>
          </w:rPr>
          <w:t>μ</w:t>
        </w:r>
        <w:r w:rsidR="00E61EBE" w:rsidRPr="003E39C2">
          <w:rPr>
            <w:rStyle w:val="Hyperlink"/>
            <w:rFonts w:cs="Gill Sans MT"/>
            <w:noProof/>
          </w:rPr>
          <w:t>g L</w:t>
        </w:r>
        <w:r w:rsidR="00E61EBE" w:rsidRPr="003E39C2">
          <w:rPr>
            <w:rStyle w:val="Hyperlink"/>
            <w:noProof/>
            <w:vertAlign w:val="superscript"/>
          </w:rPr>
          <w:t>-1</w:t>
        </w:r>
        <w:r w:rsidR="00E61EBE" w:rsidRPr="003E39C2">
          <w:rPr>
            <w:rStyle w:val="Hyperlink"/>
            <w:noProof/>
          </w:rPr>
          <w:t>; suspended solids (SS, mg L</w:t>
        </w:r>
        <w:r w:rsidR="00E61EBE" w:rsidRPr="003E39C2">
          <w:rPr>
            <w:rStyle w:val="Hyperlink"/>
            <w:noProof/>
            <w:vertAlign w:val="superscript"/>
          </w:rPr>
          <w:t>-1</w:t>
        </w:r>
        <w:r w:rsidR="00E61EBE" w:rsidRPr="003E39C2">
          <w:rPr>
            <w:rStyle w:val="Hyperlink"/>
            <w:noProof/>
          </w:rPr>
          <w:t>) and Secchi depth (m) at reef locations in the Burdekin Region</w:t>
        </w:r>
        <w:r w:rsidR="00E61EBE">
          <w:rPr>
            <w:noProof/>
            <w:webHidden/>
          </w:rPr>
          <w:tab/>
        </w:r>
        <w:r w:rsidR="00E81D22">
          <w:rPr>
            <w:noProof/>
            <w:webHidden/>
          </w:rPr>
          <w:fldChar w:fldCharType="begin"/>
        </w:r>
        <w:r w:rsidR="00E61EBE">
          <w:rPr>
            <w:noProof/>
            <w:webHidden/>
          </w:rPr>
          <w:instrText xml:space="preserve"> PAGEREF _Toc334990371 \h </w:instrText>
        </w:r>
        <w:r w:rsidR="00E81D22">
          <w:rPr>
            <w:noProof/>
            <w:webHidden/>
          </w:rPr>
        </w:r>
        <w:r w:rsidR="00E81D22">
          <w:rPr>
            <w:noProof/>
            <w:webHidden/>
          </w:rPr>
          <w:fldChar w:fldCharType="separate"/>
        </w:r>
        <w:r w:rsidR="001E6BA1">
          <w:rPr>
            <w:noProof/>
            <w:webHidden/>
          </w:rPr>
          <w:t>34</w:t>
        </w:r>
        <w:r w:rsidR="00E81D22">
          <w:rPr>
            <w:noProof/>
            <w:webHidden/>
          </w:rPr>
          <w:fldChar w:fldCharType="end"/>
        </w:r>
      </w:hyperlink>
    </w:p>
    <w:p w:rsidR="00E61EBE" w:rsidRDefault="00D430D4" w:rsidP="00E61EBE">
      <w:pPr>
        <w:pStyle w:val="TableofFigures"/>
        <w:tabs>
          <w:tab w:val="right" w:leader="dot" w:pos="8495"/>
        </w:tabs>
        <w:spacing w:after="120" w:line="240" w:lineRule="auto"/>
        <w:ind w:left="227" w:hanging="170"/>
        <w:rPr>
          <w:rFonts w:asciiTheme="minorHAnsi" w:eastAsiaTheme="minorEastAsia" w:hAnsiTheme="minorHAnsi" w:cstheme="minorBidi"/>
          <w:noProof/>
          <w:szCs w:val="22"/>
          <w:lang w:val="en-GB" w:eastAsia="en-GB"/>
        </w:rPr>
      </w:pPr>
      <w:hyperlink w:anchor="_Toc334990372" w:history="1">
        <w:r w:rsidR="00E61EBE" w:rsidRPr="003E39C2">
          <w:rPr>
            <w:rStyle w:val="Hyperlink"/>
            <w:noProof/>
          </w:rPr>
          <w:t xml:space="preserve">Table 6   Summary of concentrations of chlorophyll </w:t>
        </w:r>
        <w:r w:rsidR="00E61EBE" w:rsidRPr="003E39C2">
          <w:rPr>
            <w:rStyle w:val="Hyperlink"/>
            <w:i/>
            <w:noProof/>
            <w:lang w:val="en-US"/>
          </w:rPr>
          <w:t>a</w:t>
        </w:r>
        <w:r w:rsidR="00E61EBE" w:rsidRPr="003E39C2">
          <w:rPr>
            <w:rStyle w:val="Hyperlink"/>
            <w:noProof/>
            <w:lang w:val="en-US"/>
          </w:rPr>
          <w:t xml:space="preserve"> (Chl a)</w:t>
        </w:r>
        <w:r w:rsidR="00E61EBE" w:rsidRPr="003E39C2">
          <w:rPr>
            <w:rStyle w:val="Hyperlink"/>
            <w:noProof/>
          </w:rPr>
          <w:t xml:space="preserve">, particulate nitrogen (PN) particulate phosphorus (PP), all in </w:t>
        </w:r>
        <w:r w:rsidR="00E61EBE" w:rsidRPr="003E39C2">
          <w:rPr>
            <w:rStyle w:val="Hyperlink"/>
            <w:rFonts w:cs="Arial"/>
            <w:noProof/>
          </w:rPr>
          <w:t>μ</w:t>
        </w:r>
        <w:r w:rsidR="00E61EBE" w:rsidRPr="003E39C2">
          <w:rPr>
            <w:rStyle w:val="Hyperlink"/>
            <w:noProof/>
          </w:rPr>
          <w:t>g L</w:t>
        </w:r>
        <w:r w:rsidR="00E61EBE" w:rsidRPr="003E39C2">
          <w:rPr>
            <w:rStyle w:val="Hyperlink"/>
            <w:noProof/>
            <w:vertAlign w:val="superscript"/>
          </w:rPr>
          <w:t>-1</w:t>
        </w:r>
        <w:r w:rsidR="00E61EBE" w:rsidRPr="003E39C2">
          <w:rPr>
            <w:rStyle w:val="Hyperlink"/>
            <w:noProof/>
          </w:rPr>
          <w:t>; suspended solids (SS, mg L</w:t>
        </w:r>
        <w:r w:rsidR="00E61EBE" w:rsidRPr="003E39C2">
          <w:rPr>
            <w:rStyle w:val="Hyperlink"/>
            <w:noProof/>
            <w:vertAlign w:val="superscript"/>
          </w:rPr>
          <w:t>-1</w:t>
        </w:r>
        <w:r w:rsidR="00E61EBE" w:rsidRPr="003E39C2">
          <w:rPr>
            <w:rStyle w:val="Hyperlink"/>
            <w:noProof/>
          </w:rPr>
          <w:t>) and Secchi depth (m) at reef locations in the Mackay Whitsunday NRM Region</w:t>
        </w:r>
        <w:r w:rsidR="00E61EBE">
          <w:rPr>
            <w:noProof/>
            <w:webHidden/>
          </w:rPr>
          <w:tab/>
        </w:r>
        <w:r w:rsidR="00E81D22">
          <w:rPr>
            <w:noProof/>
            <w:webHidden/>
          </w:rPr>
          <w:fldChar w:fldCharType="begin"/>
        </w:r>
        <w:r w:rsidR="00E61EBE">
          <w:rPr>
            <w:noProof/>
            <w:webHidden/>
          </w:rPr>
          <w:instrText xml:space="preserve"> PAGEREF _Toc334990372 \h </w:instrText>
        </w:r>
        <w:r w:rsidR="00E81D22">
          <w:rPr>
            <w:noProof/>
            <w:webHidden/>
          </w:rPr>
        </w:r>
        <w:r w:rsidR="00E81D22">
          <w:rPr>
            <w:noProof/>
            <w:webHidden/>
          </w:rPr>
          <w:fldChar w:fldCharType="separate"/>
        </w:r>
        <w:r w:rsidR="001E6BA1">
          <w:rPr>
            <w:noProof/>
            <w:webHidden/>
          </w:rPr>
          <w:t>42</w:t>
        </w:r>
        <w:r w:rsidR="00E81D22">
          <w:rPr>
            <w:noProof/>
            <w:webHidden/>
          </w:rPr>
          <w:fldChar w:fldCharType="end"/>
        </w:r>
      </w:hyperlink>
    </w:p>
    <w:p w:rsidR="00E61EBE" w:rsidRDefault="00D430D4" w:rsidP="00E61EBE">
      <w:pPr>
        <w:pStyle w:val="TableofFigures"/>
        <w:tabs>
          <w:tab w:val="right" w:leader="dot" w:pos="8495"/>
        </w:tabs>
        <w:spacing w:after="120" w:line="240" w:lineRule="auto"/>
        <w:ind w:left="227" w:hanging="170"/>
        <w:rPr>
          <w:rFonts w:asciiTheme="minorHAnsi" w:eastAsiaTheme="minorEastAsia" w:hAnsiTheme="minorHAnsi" w:cstheme="minorBidi"/>
          <w:noProof/>
          <w:szCs w:val="22"/>
          <w:lang w:val="en-GB" w:eastAsia="en-GB"/>
        </w:rPr>
      </w:pPr>
      <w:hyperlink w:anchor="_Toc334990373" w:history="1">
        <w:r w:rsidR="00E61EBE" w:rsidRPr="003E39C2">
          <w:rPr>
            <w:rStyle w:val="Hyperlink"/>
            <w:noProof/>
          </w:rPr>
          <w:t xml:space="preserve">Table 7  Summary of concentrations of chlorophyll </w:t>
        </w:r>
        <w:r w:rsidR="00E61EBE" w:rsidRPr="003E39C2">
          <w:rPr>
            <w:rStyle w:val="Hyperlink"/>
            <w:i/>
            <w:noProof/>
            <w:lang w:val="en-US"/>
          </w:rPr>
          <w:t>a</w:t>
        </w:r>
        <w:r w:rsidR="00E61EBE" w:rsidRPr="003E39C2">
          <w:rPr>
            <w:rStyle w:val="Hyperlink"/>
            <w:noProof/>
            <w:lang w:val="en-US"/>
          </w:rPr>
          <w:t xml:space="preserve"> (Chl a)</w:t>
        </w:r>
        <w:r w:rsidR="00E61EBE" w:rsidRPr="003E39C2">
          <w:rPr>
            <w:rStyle w:val="Hyperlink"/>
            <w:noProof/>
          </w:rPr>
          <w:t xml:space="preserve">, particulate nitrogen (PN) particulate phosphorus (PP), all in </w:t>
        </w:r>
        <w:r w:rsidR="00E61EBE" w:rsidRPr="003E39C2">
          <w:rPr>
            <w:rStyle w:val="Hyperlink"/>
            <w:rFonts w:cs="Arial"/>
            <w:noProof/>
          </w:rPr>
          <w:t>μ</w:t>
        </w:r>
        <w:r w:rsidR="00E61EBE" w:rsidRPr="003E39C2">
          <w:rPr>
            <w:rStyle w:val="Hyperlink"/>
            <w:noProof/>
          </w:rPr>
          <w:t>g L</w:t>
        </w:r>
        <w:r w:rsidR="00E61EBE" w:rsidRPr="003E39C2">
          <w:rPr>
            <w:rStyle w:val="Hyperlink"/>
            <w:noProof/>
            <w:vertAlign w:val="superscript"/>
          </w:rPr>
          <w:t>-1</w:t>
        </w:r>
        <w:r w:rsidR="00E61EBE" w:rsidRPr="003E39C2">
          <w:rPr>
            <w:rStyle w:val="Hyperlink"/>
            <w:noProof/>
          </w:rPr>
          <w:t>; suspended solids (SS, mg L</w:t>
        </w:r>
        <w:r w:rsidR="00E61EBE" w:rsidRPr="003E39C2">
          <w:rPr>
            <w:rStyle w:val="Hyperlink"/>
            <w:noProof/>
            <w:vertAlign w:val="superscript"/>
          </w:rPr>
          <w:t>-1</w:t>
        </w:r>
        <w:r w:rsidR="00E61EBE" w:rsidRPr="003E39C2">
          <w:rPr>
            <w:rStyle w:val="Hyperlink"/>
            <w:noProof/>
          </w:rPr>
          <w:t>) and Secchi depth (m) at reef locations in the Fitzroy Region.</w:t>
        </w:r>
        <w:r w:rsidR="00E61EBE">
          <w:rPr>
            <w:noProof/>
            <w:webHidden/>
          </w:rPr>
          <w:tab/>
        </w:r>
        <w:r w:rsidR="00E81D22">
          <w:rPr>
            <w:noProof/>
            <w:webHidden/>
          </w:rPr>
          <w:fldChar w:fldCharType="begin"/>
        </w:r>
        <w:r w:rsidR="00E61EBE">
          <w:rPr>
            <w:noProof/>
            <w:webHidden/>
          </w:rPr>
          <w:instrText xml:space="preserve"> PAGEREF _Toc334990373 \h </w:instrText>
        </w:r>
        <w:r w:rsidR="00E81D22">
          <w:rPr>
            <w:noProof/>
            <w:webHidden/>
          </w:rPr>
        </w:r>
        <w:r w:rsidR="00E81D22">
          <w:rPr>
            <w:noProof/>
            <w:webHidden/>
          </w:rPr>
          <w:fldChar w:fldCharType="separate"/>
        </w:r>
        <w:r w:rsidR="001E6BA1">
          <w:rPr>
            <w:noProof/>
            <w:webHidden/>
          </w:rPr>
          <w:t>49</w:t>
        </w:r>
        <w:r w:rsidR="00E81D22">
          <w:rPr>
            <w:noProof/>
            <w:webHidden/>
          </w:rPr>
          <w:fldChar w:fldCharType="end"/>
        </w:r>
      </w:hyperlink>
    </w:p>
    <w:p w:rsidR="00E61EBE" w:rsidRDefault="00D430D4" w:rsidP="00E61EBE">
      <w:pPr>
        <w:pStyle w:val="TableofFigures"/>
        <w:tabs>
          <w:tab w:val="right" w:leader="dot" w:pos="8495"/>
        </w:tabs>
        <w:spacing w:after="120" w:line="240" w:lineRule="auto"/>
        <w:ind w:left="227" w:hanging="170"/>
        <w:rPr>
          <w:rFonts w:asciiTheme="minorHAnsi" w:eastAsiaTheme="minorEastAsia" w:hAnsiTheme="minorHAnsi" w:cstheme="minorBidi"/>
          <w:noProof/>
          <w:szCs w:val="22"/>
          <w:lang w:val="en-GB" w:eastAsia="en-GB"/>
        </w:rPr>
      </w:pPr>
      <w:hyperlink w:anchor="_Toc334990374" w:history="1">
        <w:r w:rsidR="00E61EBE" w:rsidRPr="003E39C2">
          <w:rPr>
            <w:rStyle w:val="Hyperlink"/>
            <w:noProof/>
          </w:rPr>
          <w:t xml:space="preserve">Table 8   </w:t>
        </w:r>
        <w:r w:rsidR="00E61EBE" w:rsidRPr="003E39C2">
          <w:rPr>
            <w:rStyle w:val="Hyperlink"/>
            <w:rFonts w:cs="ArialNarrow"/>
            <w:noProof/>
            <w:lang w:val="en-US"/>
          </w:rPr>
          <w:t>Summary of chlorophyll (μg L</w:t>
        </w:r>
        <w:r w:rsidR="00E61EBE" w:rsidRPr="003E39C2">
          <w:rPr>
            <w:rStyle w:val="Hyperlink"/>
            <w:rFonts w:cs="ArialNarrow"/>
            <w:noProof/>
            <w:vertAlign w:val="superscript"/>
            <w:lang w:val="en-US"/>
          </w:rPr>
          <w:t>-1</w:t>
        </w:r>
        <w:r w:rsidR="00E61EBE" w:rsidRPr="003E39C2">
          <w:rPr>
            <w:rStyle w:val="Hyperlink"/>
            <w:rFonts w:cs="ArialNarrow"/>
            <w:noProof/>
            <w:lang w:val="en-US"/>
          </w:rPr>
          <w:t xml:space="preserve">) data from deployments of WET Labs </w:t>
        </w:r>
        <w:r w:rsidR="00AA677E">
          <w:rPr>
            <w:rStyle w:val="Hyperlink"/>
            <w:rFonts w:cs="ArialNarrow"/>
            <w:noProof/>
            <w:lang w:val="en-US"/>
          </w:rPr>
          <w:t>ECO</w:t>
        </w:r>
        <w:r w:rsidR="00E61EBE" w:rsidRPr="003E39C2">
          <w:rPr>
            <w:rStyle w:val="Hyperlink"/>
            <w:rFonts w:cs="ArialNarrow"/>
            <w:noProof/>
            <w:lang w:val="en-US"/>
          </w:rPr>
          <w:t xml:space="preserve"> FLNTUSB Combination Fluorometer and Turbidity Sensors at 14 inshore reef sites</w:t>
        </w:r>
        <w:r w:rsidR="00E61EBE">
          <w:rPr>
            <w:noProof/>
            <w:webHidden/>
          </w:rPr>
          <w:tab/>
        </w:r>
        <w:r w:rsidR="00E81D22">
          <w:rPr>
            <w:noProof/>
            <w:webHidden/>
          </w:rPr>
          <w:fldChar w:fldCharType="begin"/>
        </w:r>
        <w:r w:rsidR="00E61EBE">
          <w:rPr>
            <w:noProof/>
            <w:webHidden/>
          </w:rPr>
          <w:instrText xml:space="preserve"> PAGEREF _Toc334990374 \h </w:instrText>
        </w:r>
        <w:r w:rsidR="00E81D22">
          <w:rPr>
            <w:noProof/>
            <w:webHidden/>
          </w:rPr>
        </w:r>
        <w:r w:rsidR="00E81D22">
          <w:rPr>
            <w:noProof/>
            <w:webHidden/>
          </w:rPr>
          <w:fldChar w:fldCharType="separate"/>
        </w:r>
        <w:r w:rsidR="001E6BA1">
          <w:rPr>
            <w:noProof/>
            <w:webHidden/>
          </w:rPr>
          <w:t>52</w:t>
        </w:r>
        <w:r w:rsidR="00E81D22">
          <w:rPr>
            <w:noProof/>
            <w:webHidden/>
          </w:rPr>
          <w:fldChar w:fldCharType="end"/>
        </w:r>
      </w:hyperlink>
    </w:p>
    <w:p w:rsidR="00E61EBE" w:rsidRDefault="00D430D4" w:rsidP="00E61EBE">
      <w:pPr>
        <w:pStyle w:val="TableofFigures"/>
        <w:tabs>
          <w:tab w:val="right" w:leader="dot" w:pos="8495"/>
        </w:tabs>
        <w:spacing w:after="120" w:line="240" w:lineRule="auto"/>
        <w:ind w:left="227" w:hanging="170"/>
        <w:rPr>
          <w:rFonts w:asciiTheme="minorHAnsi" w:eastAsiaTheme="minorEastAsia" w:hAnsiTheme="minorHAnsi" w:cstheme="minorBidi"/>
          <w:noProof/>
          <w:szCs w:val="22"/>
          <w:lang w:val="en-GB" w:eastAsia="en-GB"/>
        </w:rPr>
      </w:pPr>
      <w:hyperlink w:anchor="_Toc334990375" w:history="1">
        <w:r w:rsidR="00E61EBE" w:rsidRPr="003E39C2">
          <w:rPr>
            <w:rStyle w:val="Hyperlink"/>
            <w:noProof/>
          </w:rPr>
          <w:t>Table 9</w:t>
        </w:r>
        <w:r w:rsidR="00E61EBE" w:rsidRPr="003E39C2">
          <w:rPr>
            <w:rStyle w:val="Hyperlink"/>
            <w:rFonts w:cs="Arial"/>
            <w:b/>
            <w:noProof/>
            <w:lang w:val="en-US"/>
          </w:rPr>
          <w:t xml:space="preserve">  </w:t>
        </w:r>
        <w:r w:rsidR="00E61EBE" w:rsidRPr="003E39C2">
          <w:rPr>
            <w:rStyle w:val="Hyperlink"/>
            <w:rFonts w:cs="ArialNarrow"/>
            <w:noProof/>
            <w:lang w:val="en-US"/>
          </w:rPr>
          <w:t xml:space="preserve">Summary of turbidity (NTU) data from deployments of WET Labs </w:t>
        </w:r>
        <w:r w:rsidR="00AA677E">
          <w:rPr>
            <w:rStyle w:val="Hyperlink"/>
            <w:rFonts w:cs="ArialNarrow"/>
            <w:noProof/>
            <w:lang w:val="en-US"/>
          </w:rPr>
          <w:t>ECO</w:t>
        </w:r>
        <w:r w:rsidR="00E61EBE" w:rsidRPr="003E39C2">
          <w:rPr>
            <w:rStyle w:val="Hyperlink"/>
            <w:rFonts w:cs="ArialNarrow"/>
            <w:noProof/>
            <w:lang w:val="en-US"/>
          </w:rPr>
          <w:t xml:space="preserve"> FLNTUSB Combination Fluorometer and Turbidity Sen</w:t>
        </w:r>
        <w:r w:rsidR="00E61EBE">
          <w:rPr>
            <w:rStyle w:val="Hyperlink"/>
            <w:rFonts w:cs="ArialNarrow"/>
            <w:noProof/>
            <w:lang w:val="en-US"/>
          </w:rPr>
          <w:t>sors at 14 inshore reef site</w:t>
        </w:r>
        <w:r w:rsidR="00E61EBE">
          <w:rPr>
            <w:noProof/>
            <w:webHidden/>
          </w:rPr>
          <w:tab/>
        </w:r>
        <w:r w:rsidR="00E81D22">
          <w:rPr>
            <w:noProof/>
            <w:webHidden/>
          </w:rPr>
          <w:fldChar w:fldCharType="begin"/>
        </w:r>
        <w:r w:rsidR="00E61EBE">
          <w:rPr>
            <w:noProof/>
            <w:webHidden/>
          </w:rPr>
          <w:instrText xml:space="preserve"> PAGEREF _Toc334990375 \h </w:instrText>
        </w:r>
        <w:r w:rsidR="00E81D22">
          <w:rPr>
            <w:noProof/>
            <w:webHidden/>
          </w:rPr>
        </w:r>
        <w:r w:rsidR="00E81D22">
          <w:rPr>
            <w:noProof/>
            <w:webHidden/>
          </w:rPr>
          <w:fldChar w:fldCharType="separate"/>
        </w:r>
        <w:r w:rsidR="001E6BA1">
          <w:rPr>
            <w:noProof/>
            <w:webHidden/>
          </w:rPr>
          <w:t>54</w:t>
        </w:r>
        <w:r w:rsidR="00E81D22">
          <w:rPr>
            <w:noProof/>
            <w:webHidden/>
          </w:rPr>
          <w:fldChar w:fldCharType="end"/>
        </w:r>
      </w:hyperlink>
    </w:p>
    <w:p w:rsidR="00E61EBE" w:rsidRPr="008759A1" w:rsidRDefault="00D430D4" w:rsidP="00E61EBE">
      <w:pPr>
        <w:pStyle w:val="TableofFigures"/>
        <w:tabs>
          <w:tab w:val="right" w:leader="dot" w:pos="8495"/>
        </w:tabs>
        <w:spacing w:after="120" w:line="240" w:lineRule="auto"/>
        <w:ind w:left="227" w:hanging="170"/>
        <w:rPr>
          <w:rFonts w:eastAsiaTheme="minorEastAsia" w:cs="Arial"/>
          <w:noProof/>
          <w:szCs w:val="22"/>
          <w:lang w:val="en-GB" w:eastAsia="en-GB"/>
        </w:rPr>
      </w:pPr>
      <w:hyperlink w:anchor="_Toc334990376" w:history="1">
        <w:r w:rsidR="00E61EBE" w:rsidRPr="008759A1">
          <w:rPr>
            <w:rStyle w:val="Hyperlink"/>
            <w:rFonts w:cs="Arial"/>
            <w:bCs/>
            <w:noProof/>
          </w:rPr>
          <w:t xml:space="preserve">Table 10  Interim site-specific water quality index. The index aggregates scores given to four indicators in comparison to the </w:t>
        </w:r>
        <w:r w:rsidR="00E61EBE" w:rsidRPr="008759A1">
          <w:rPr>
            <w:rStyle w:val="Hyperlink"/>
            <w:rFonts w:cs="Arial"/>
            <w:bCs/>
            <w:noProof/>
            <w:lang w:val="en-US"/>
          </w:rPr>
          <w:t>GBR Water Q</w:t>
        </w:r>
        <w:r w:rsidR="007E5BA6" w:rsidRPr="008759A1">
          <w:rPr>
            <w:rStyle w:val="Hyperlink"/>
            <w:rFonts w:cs="Arial"/>
            <w:bCs/>
            <w:noProof/>
            <w:lang w:val="en-US"/>
          </w:rPr>
          <w:t>uality Guidelines (</w:t>
        </w:r>
        <w:r w:rsidR="00280505">
          <w:rPr>
            <w:rStyle w:val="Hyperlink"/>
            <w:rFonts w:cs="Arial"/>
            <w:bCs/>
            <w:noProof/>
            <w:lang w:val="en-US"/>
          </w:rPr>
          <w:t>GBRMPA 2010</w:t>
        </w:r>
        <w:r w:rsidR="007E5BA6" w:rsidRPr="008759A1">
          <w:rPr>
            <w:rStyle w:val="Hyperlink"/>
            <w:rFonts w:cs="Arial"/>
            <w:bCs/>
            <w:noProof/>
            <w:lang w:val="en-US"/>
          </w:rPr>
          <w:t>)</w:t>
        </w:r>
        <w:r w:rsidR="00E61EBE" w:rsidRPr="008759A1">
          <w:rPr>
            <w:rStyle w:val="Hyperlink"/>
            <w:rFonts w:cs="Arial"/>
            <w:bCs/>
            <w:noProof/>
            <w:lang w:val="en-US"/>
          </w:rPr>
          <w:t>.</w:t>
        </w:r>
        <w:r w:rsidR="00E61EBE" w:rsidRPr="008759A1">
          <w:rPr>
            <w:rFonts w:cs="Arial"/>
            <w:noProof/>
            <w:webHidden/>
          </w:rPr>
          <w:tab/>
        </w:r>
        <w:r w:rsidR="00E81D22" w:rsidRPr="008759A1">
          <w:rPr>
            <w:rFonts w:cs="Arial"/>
            <w:noProof/>
            <w:webHidden/>
          </w:rPr>
          <w:fldChar w:fldCharType="begin"/>
        </w:r>
        <w:r w:rsidR="00E61EBE" w:rsidRPr="008759A1">
          <w:rPr>
            <w:rFonts w:cs="Arial"/>
            <w:noProof/>
            <w:webHidden/>
          </w:rPr>
          <w:instrText xml:space="preserve"> PAGEREF _Toc334990376 \h </w:instrText>
        </w:r>
        <w:r w:rsidR="00E81D22" w:rsidRPr="008759A1">
          <w:rPr>
            <w:rFonts w:cs="Arial"/>
            <w:noProof/>
            <w:webHidden/>
          </w:rPr>
        </w:r>
        <w:r w:rsidR="00E81D22" w:rsidRPr="008759A1">
          <w:rPr>
            <w:rFonts w:cs="Arial"/>
            <w:noProof/>
            <w:webHidden/>
          </w:rPr>
          <w:fldChar w:fldCharType="separate"/>
        </w:r>
        <w:r w:rsidR="001E6BA1">
          <w:rPr>
            <w:rFonts w:cs="Arial"/>
            <w:noProof/>
            <w:webHidden/>
          </w:rPr>
          <w:t>58</w:t>
        </w:r>
        <w:r w:rsidR="00E81D22" w:rsidRPr="008759A1">
          <w:rPr>
            <w:rFonts w:cs="Arial"/>
            <w:noProof/>
            <w:webHidden/>
          </w:rPr>
          <w:fldChar w:fldCharType="end"/>
        </w:r>
      </w:hyperlink>
    </w:p>
    <w:p w:rsidR="00B42554" w:rsidRDefault="00E81D22" w:rsidP="004C2F7C">
      <w:pPr>
        <w:pStyle w:val="TableofFigures"/>
        <w:tabs>
          <w:tab w:val="right" w:leader="dot" w:pos="9061"/>
        </w:tabs>
        <w:spacing w:after="120" w:line="240" w:lineRule="auto"/>
        <w:ind w:hanging="170"/>
      </w:pPr>
      <w:r>
        <w:fldChar w:fldCharType="end"/>
      </w:r>
    </w:p>
    <w:p w:rsidR="00B219D0" w:rsidRPr="00DE14B9" w:rsidRDefault="00E81D22" w:rsidP="00B219D0">
      <w:pPr>
        <w:pStyle w:val="TableofFigures"/>
        <w:tabs>
          <w:tab w:val="right" w:leader="dot" w:pos="8495"/>
        </w:tabs>
        <w:spacing w:after="120" w:line="240" w:lineRule="auto"/>
        <w:rPr>
          <w:rFonts w:asciiTheme="minorHAnsi" w:eastAsiaTheme="minorEastAsia" w:hAnsiTheme="minorHAnsi" w:cstheme="minorBidi"/>
          <w:noProof/>
          <w:szCs w:val="22"/>
          <w:lang w:eastAsia="en-AU"/>
        </w:rPr>
      </w:pPr>
      <w:r>
        <w:fldChar w:fldCharType="begin"/>
      </w:r>
      <w:r w:rsidR="00D878DC">
        <w:instrText xml:space="preserve"> TOC \h \z \c "Appendix 1-Table" </w:instrText>
      </w:r>
      <w:r>
        <w:fldChar w:fldCharType="separate"/>
      </w:r>
      <w:hyperlink w:anchor="_Toc347318637" w:history="1">
        <w:r w:rsidR="00B219D0" w:rsidRPr="00DE14B9">
          <w:rPr>
            <w:rStyle w:val="Hyperlink"/>
            <w:noProof/>
          </w:rPr>
          <w:t>Appendix 1-Table 1   Details of deployments of WETLabs ECO FLNTUSB instruments deployed at inshore reef locations for water quality monitoring.</w:t>
        </w:r>
        <w:r w:rsidR="00B219D0" w:rsidRPr="00DE14B9">
          <w:rPr>
            <w:noProof/>
            <w:webHidden/>
          </w:rPr>
          <w:tab/>
        </w:r>
        <w:r w:rsidR="00B219D0" w:rsidRPr="00DE14B9">
          <w:rPr>
            <w:noProof/>
            <w:webHidden/>
          </w:rPr>
          <w:fldChar w:fldCharType="begin"/>
        </w:r>
        <w:r w:rsidR="00B219D0" w:rsidRPr="00DE14B9">
          <w:rPr>
            <w:noProof/>
            <w:webHidden/>
          </w:rPr>
          <w:instrText xml:space="preserve"> PAGEREF _Toc347318637 \h </w:instrText>
        </w:r>
        <w:r w:rsidR="00B219D0" w:rsidRPr="00DE14B9">
          <w:rPr>
            <w:noProof/>
            <w:webHidden/>
          </w:rPr>
        </w:r>
        <w:r w:rsidR="00B219D0" w:rsidRPr="00DE14B9">
          <w:rPr>
            <w:noProof/>
            <w:webHidden/>
          </w:rPr>
          <w:fldChar w:fldCharType="separate"/>
        </w:r>
        <w:r w:rsidR="001E6BA1">
          <w:rPr>
            <w:noProof/>
            <w:webHidden/>
          </w:rPr>
          <w:t>72</w:t>
        </w:r>
        <w:r w:rsidR="00B219D0" w:rsidRPr="00DE14B9">
          <w:rPr>
            <w:noProof/>
            <w:webHidden/>
          </w:rPr>
          <w:fldChar w:fldCharType="end"/>
        </w:r>
      </w:hyperlink>
    </w:p>
    <w:p w:rsidR="00B219D0" w:rsidRPr="00DE14B9" w:rsidRDefault="00D430D4" w:rsidP="00B219D0">
      <w:pPr>
        <w:pStyle w:val="TableofFigures"/>
        <w:tabs>
          <w:tab w:val="right" w:leader="dot" w:pos="8495"/>
        </w:tabs>
        <w:spacing w:after="120" w:line="240" w:lineRule="auto"/>
        <w:rPr>
          <w:rFonts w:asciiTheme="minorHAnsi" w:eastAsiaTheme="minorEastAsia" w:hAnsiTheme="minorHAnsi" w:cstheme="minorBidi"/>
          <w:noProof/>
          <w:szCs w:val="22"/>
          <w:lang w:eastAsia="en-AU"/>
        </w:rPr>
      </w:pPr>
      <w:hyperlink w:anchor="_Toc347318638" w:history="1">
        <w:r w:rsidR="00B219D0" w:rsidRPr="00DE14B9">
          <w:rPr>
            <w:rStyle w:val="Hyperlink"/>
            <w:noProof/>
          </w:rPr>
          <w:t>Appendix 1-Table 2   Log of instrument issues and failures of WET Labs ECO FLNTUSB instruments deployed at inshore reef locations for water quality monitoring.</w:t>
        </w:r>
        <w:r w:rsidR="00B219D0" w:rsidRPr="00DE14B9">
          <w:rPr>
            <w:noProof/>
            <w:webHidden/>
          </w:rPr>
          <w:tab/>
        </w:r>
        <w:r w:rsidR="00B219D0" w:rsidRPr="00DE14B9">
          <w:rPr>
            <w:noProof/>
            <w:webHidden/>
          </w:rPr>
          <w:fldChar w:fldCharType="begin"/>
        </w:r>
        <w:r w:rsidR="00B219D0" w:rsidRPr="00DE14B9">
          <w:rPr>
            <w:noProof/>
            <w:webHidden/>
          </w:rPr>
          <w:instrText xml:space="preserve"> PAGEREF _Toc347318638 \h </w:instrText>
        </w:r>
        <w:r w:rsidR="00B219D0" w:rsidRPr="00DE14B9">
          <w:rPr>
            <w:noProof/>
            <w:webHidden/>
          </w:rPr>
        </w:r>
        <w:r w:rsidR="00B219D0" w:rsidRPr="00DE14B9">
          <w:rPr>
            <w:noProof/>
            <w:webHidden/>
          </w:rPr>
          <w:fldChar w:fldCharType="separate"/>
        </w:r>
        <w:r w:rsidR="001E6BA1">
          <w:rPr>
            <w:noProof/>
            <w:webHidden/>
          </w:rPr>
          <w:t>73</w:t>
        </w:r>
        <w:r w:rsidR="00B219D0" w:rsidRPr="00DE14B9">
          <w:rPr>
            <w:noProof/>
            <w:webHidden/>
          </w:rPr>
          <w:fldChar w:fldCharType="end"/>
        </w:r>
      </w:hyperlink>
    </w:p>
    <w:p w:rsidR="00B219D0" w:rsidRPr="00DE14B9" w:rsidRDefault="00D430D4" w:rsidP="00B219D0">
      <w:pPr>
        <w:pStyle w:val="TableofFigures"/>
        <w:tabs>
          <w:tab w:val="right" w:leader="dot" w:pos="8495"/>
        </w:tabs>
        <w:spacing w:after="120" w:line="240" w:lineRule="auto"/>
        <w:rPr>
          <w:rFonts w:asciiTheme="minorHAnsi" w:eastAsiaTheme="minorEastAsia" w:hAnsiTheme="minorHAnsi" w:cstheme="minorBidi"/>
          <w:noProof/>
          <w:szCs w:val="22"/>
          <w:lang w:eastAsia="en-AU"/>
        </w:rPr>
      </w:pPr>
      <w:hyperlink w:anchor="_Toc347318639" w:history="1">
        <w:r w:rsidR="00B219D0" w:rsidRPr="00DE14B9">
          <w:rPr>
            <w:rStyle w:val="Hyperlink"/>
            <w:noProof/>
          </w:rPr>
          <w:t>Appendix 1-Table 3   Annual freshwater discharge (ML) for the major GBR Catchment rivers influencing the sampling sites of the MMP Inshore Water Quality Monitoring Program..</w:t>
        </w:r>
        <w:r w:rsidR="00B219D0" w:rsidRPr="00DE14B9">
          <w:rPr>
            <w:noProof/>
            <w:webHidden/>
          </w:rPr>
          <w:tab/>
        </w:r>
        <w:r w:rsidR="00B219D0" w:rsidRPr="00DE14B9">
          <w:rPr>
            <w:noProof/>
            <w:webHidden/>
          </w:rPr>
          <w:fldChar w:fldCharType="begin"/>
        </w:r>
        <w:r w:rsidR="00B219D0" w:rsidRPr="00DE14B9">
          <w:rPr>
            <w:noProof/>
            <w:webHidden/>
          </w:rPr>
          <w:instrText xml:space="preserve"> PAGEREF _Toc347318639 \h </w:instrText>
        </w:r>
        <w:r w:rsidR="00B219D0" w:rsidRPr="00DE14B9">
          <w:rPr>
            <w:noProof/>
            <w:webHidden/>
          </w:rPr>
        </w:r>
        <w:r w:rsidR="00B219D0" w:rsidRPr="00DE14B9">
          <w:rPr>
            <w:noProof/>
            <w:webHidden/>
          </w:rPr>
          <w:fldChar w:fldCharType="separate"/>
        </w:r>
        <w:r w:rsidR="001E6BA1">
          <w:rPr>
            <w:noProof/>
            <w:webHidden/>
          </w:rPr>
          <w:t>74</w:t>
        </w:r>
        <w:r w:rsidR="00B219D0" w:rsidRPr="00DE14B9">
          <w:rPr>
            <w:noProof/>
            <w:webHidden/>
          </w:rPr>
          <w:fldChar w:fldCharType="end"/>
        </w:r>
      </w:hyperlink>
    </w:p>
    <w:p w:rsidR="00B219D0" w:rsidRPr="00DE14B9" w:rsidRDefault="00D430D4" w:rsidP="00B219D0">
      <w:pPr>
        <w:pStyle w:val="TableofFigures"/>
        <w:tabs>
          <w:tab w:val="right" w:leader="dot" w:pos="8495"/>
        </w:tabs>
        <w:spacing w:after="120" w:line="240" w:lineRule="auto"/>
        <w:rPr>
          <w:rFonts w:asciiTheme="minorHAnsi" w:eastAsiaTheme="minorEastAsia" w:hAnsiTheme="minorHAnsi" w:cstheme="minorBidi"/>
          <w:noProof/>
          <w:szCs w:val="22"/>
          <w:lang w:eastAsia="en-AU"/>
        </w:rPr>
      </w:pPr>
      <w:hyperlink w:anchor="_Toc347318640" w:history="1">
        <w:r w:rsidR="00B219D0" w:rsidRPr="00DE14B9">
          <w:rPr>
            <w:rStyle w:val="Hyperlink"/>
            <w:noProof/>
          </w:rPr>
          <w:t>Appendix 1-Table 4   Concentrations of dissolved inorganic nitrogen species (µg L</w:t>
        </w:r>
        <w:r w:rsidR="00B219D0" w:rsidRPr="00DE14B9">
          <w:rPr>
            <w:rStyle w:val="Hyperlink"/>
            <w:noProof/>
            <w:vertAlign w:val="superscript"/>
          </w:rPr>
          <w:t>-1</w:t>
        </w:r>
        <w:r w:rsidR="00B219D0" w:rsidRPr="00DE14B9">
          <w:rPr>
            <w:rStyle w:val="Hyperlink"/>
            <w:noProof/>
          </w:rPr>
          <w:t>) at three sampling occasions in 2011/12..</w:t>
        </w:r>
        <w:r w:rsidR="00B219D0" w:rsidRPr="00DE14B9">
          <w:rPr>
            <w:noProof/>
            <w:webHidden/>
          </w:rPr>
          <w:tab/>
        </w:r>
        <w:r w:rsidR="00B219D0" w:rsidRPr="00DE14B9">
          <w:rPr>
            <w:noProof/>
            <w:webHidden/>
          </w:rPr>
          <w:fldChar w:fldCharType="begin"/>
        </w:r>
        <w:r w:rsidR="00B219D0" w:rsidRPr="00DE14B9">
          <w:rPr>
            <w:noProof/>
            <w:webHidden/>
          </w:rPr>
          <w:instrText xml:space="preserve"> PAGEREF _Toc347318640 \h </w:instrText>
        </w:r>
        <w:r w:rsidR="00B219D0" w:rsidRPr="00DE14B9">
          <w:rPr>
            <w:noProof/>
            <w:webHidden/>
          </w:rPr>
        </w:r>
        <w:r w:rsidR="00B219D0" w:rsidRPr="00DE14B9">
          <w:rPr>
            <w:noProof/>
            <w:webHidden/>
          </w:rPr>
          <w:fldChar w:fldCharType="separate"/>
        </w:r>
        <w:r w:rsidR="001E6BA1">
          <w:rPr>
            <w:noProof/>
            <w:webHidden/>
          </w:rPr>
          <w:t>75</w:t>
        </w:r>
        <w:r w:rsidR="00B219D0" w:rsidRPr="00DE14B9">
          <w:rPr>
            <w:noProof/>
            <w:webHidden/>
          </w:rPr>
          <w:fldChar w:fldCharType="end"/>
        </w:r>
      </w:hyperlink>
    </w:p>
    <w:p w:rsidR="00B219D0" w:rsidRPr="00DE14B9" w:rsidRDefault="00D430D4" w:rsidP="00B219D0">
      <w:pPr>
        <w:pStyle w:val="TableofFigures"/>
        <w:tabs>
          <w:tab w:val="right" w:leader="dot" w:pos="8495"/>
        </w:tabs>
        <w:spacing w:after="120" w:line="240" w:lineRule="auto"/>
        <w:rPr>
          <w:rFonts w:asciiTheme="minorHAnsi" w:eastAsiaTheme="minorEastAsia" w:hAnsiTheme="minorHAnsi" w:cstheme="minorBidi"/>
          <w:noProof/>
          <w:szCs w:val="22"/>
          <w:lang w:eastAsia="en-AU"/>
        </w:rPr>
      </w:pPr>
      <w:hyperlink w:anchor="_Toc347318641" w:history="1">
        <w:r w:rsidR="00B219D0" w:rsidRPr="00DE14B9">
          <w:rPr>
            <w:rStyle w:val="Hyperlink"/>
            <w:noProof/>
          </w:rPr>
          <w:t>Appendix 1-Table 5   Concentrations of total dissolved nitrogen and particulate nitrogen (µg L</w:t>
        </w:r>
        <w:r w:rsidR="00B219D0" w:rsidRPr="00DE14B9">
          <w:rPr>
            <w:rStyle w:val="Hyperlink"/>
            <w:noProof/>
            <w:vertAlign w:val="superscript"/>
          </w:rPr>
          <w:t>-1</w:t>
        </w:r>
        <w:r w:rsidR="00B219D0" w:rsidRPr="00DE14B9">
          <w:rPr>
            <w:rStyle w:val="Hyperlink"/>
            <w:noProof/>
          </w:rPr>
          <w:t>) at three sampling occasions in 2011/12.</w:t>
        </w:r>
        <w:r w:rsidR="00B219D0" w:rsidRPr="00DE14B9">
          <w:rPr>
            <w:noProof/>
            <w:webHidden/>
          </w:rPr>
          <w:tab/>
        </w:r>
        <w:r w:rsidR="00B219D0" w:rsidRPr="00DE14B9">
          <w:rPr>
            <w:noProof/>
            <w:webHidden/>
          </w:rPr>
          <w:fldChar w:fldCharType="begin"/>
        </w:r>
        <w:r w:rsidR="00B219D0" w:rsidRPr="00DE14B9">
          <w:rPr>
            <w:noProof/>
            <w:webHidden/>
          </w:rPr>
          <w:instrText xml:space="preserve"> PAGEREF _Toc347318641 \h </w:instrText>
        </w:r>
        <w:r w:rsidR="00B219D0" w:rsidRPr="00DE14B9">
          <w:rPr>
            <w:noProof/>
            <w:webHidden/>
          </w:rPr>
        </w:r>
        <w:r w:rsidR="00B219D0" w:rsidRPr="00DE14B9">
          <w:rPr>
            <w:noProof/>
            <w:webHidden/>
          </w:rPr>
          <w:fldChar w:fldCharType="separate"/>
        </w:r>
        <w:r w:rsidR="001E6BA1">
          <w:rPr>
            <w:noProof/>
            <w:webHidden/>
          </w:rPr>
          <w:t>76</w:t>
        </w:r>
        <w:r w:rsidR="00B219D0" w:rsidRPr="00DE14B9">
          <w:rPr>
            <w:noProof/>
            <w:webHidden/>
          </w:rPr>
          <w:fldChar w:fldCharType="end"/>
        </w:r>
      </w:hyperlink>
    </w:p>
    <w:p w:rsidR="00B219D0" w:rsidRPr="00DE14B9" w:rsidRDefault="00D430D4" w:rsidP="00B219D0">
      <w:pPr>
        <w:pStyle w:val="TableofFigures"/>
        <w:tabs>
          <w:tab w:val="right" w:leader="dot" w:pos="8495"/>
        </w:tabs>
        <w:spacing w:after="120" w:line="240" w:lineRule="auto"/>
        <w:rPr>
          <w:rFonts w:asciiTheme="minorHAnsi" w:eastAsiaTheme="minorEastAsia" w:hAnsiTheme="minorHAnsi" w:cstheme="minorBidi"/>
          <w:noProof/>
          <w:szCs w:val="22"/>
          <w:lang w:eastAsia="en-AU"/>
        </w:rPr>
      </w:pPr>
      <w:hyperlink w:anchor="_Toc347318642" w:history="1">
        <w:r w:rsidR="00B219D0" w:rsidRPr="00DE14B9">
          <w:rPr>
            <w:rStyle w:val="Hyperlink"/>
            <w:noProof/>
          </w:rPr>
          <w:t>Appendix 1-Table 6   Concentrations of dissolved inorganic phosphorus (PO</w:t>
        </w:r>
        <w:r w:rsidR="00B219D0" w:rsidRPr="00DE14B9">
          <w:rPr>
            <w:rStyle w:val="Hyperlink"/>
            <w:noProof/>
            <w:vertAlign w:val="subscript"/>
          </w:rPr>
          <w:t>4</w:t>
        </w:r>
        <w:r w:rsidR="00B219D0" w:rsidRPr="00DE14B9">
          <w:rPr>
            <w:rStyle w:val="Hyperlink"/>
            <w:noProof/>
          </w:rPr>
          <w:t>), total dissolved phosphorus (TDP) and particulate phosphorus (PP), all in µg L</w:t>
        </w:r>
        <w:r w:rsidR="00B219D0" w:rsidRPr="00DE14B9">
          <w:rPr>
            <w:rStyle w:val="Hyperlink"/>
            <w:noProof/>
            <w:vertAlign w:val="superscript"/>
          </w:rPr>
          <w:t>-1</w:t>
        </w:r>
        <w:r w:rsidR="00B219D0" w:rsidRPr="00DE14B9">
          <w:rPr>
            <w:rStyle w:val="Hyperlink"/>
            <w:noProof/>
          </w:rPr>
          <w:t>, at three sampling occasions in 2011/12.</w:t>
        </w:r>
        <w:r w:rsidR="00B219D0" w:rsidRPr="00DE14B9">
          <w:rPr>
            <w:noProof/>
            <w:webHidden/>
          </w:rPr>
          <w:tab/>
        </w:r>
        <w:r w:rsidR="00B219D0" w:rsidRPr="00DE14B9">
          <w:rPr>
            <w:noProof/>
            <w:webHidden/>
          </w:rPr>
          <w:fldChar w:fldCharType="begin"/>
        </w:r>
        <w:r w:rsidR="00B219D0" w:rsidRPr="00DE14B9">
          <w:rPr>
            <w:noProof/>
            <w:webHidden/>
          </w:rPr>
          <w:instrText xml:space="preserve"> PAGEREF _Toc347318642 \h </w:instrText>
        </w:r>
        <w:r w:rsidR="00B219D0" w:rsidRPr="00DE14B9">
          <w:rPr>
            <w:noProof/>
            <w:webHidden/>
          </w:rPr>
        </w:r>
        <w:r w:rsidR="00B219D0" w:rsidRPr="00DE14B9">
          <w:rPr>
            <w:noProof/>
            <w:webHidden/>
          </w:rPr>
          <w:fldChar w:fldCharType="separate"/>
        </w:r>
        <w:r w:rsidR="001E6BA1">
          <w:rPr>
            <w:noProof/>
            <w:webHidden/>
          </w:rPr>
          <w:t>77</w:t>
        </w:r>
        <w:r w:rsidR="00B219D0" w:rsidRPr="00DE14B9">
          <w:rPr>
            <w:noProof/>
            <w:webHidden/>
          </w:rPr>
          <w:fldChar w:fldCharType="end"/>
        </w:r>
      </w:hyperlink>
    </w:p>
    <w:p w:rsidR="00B219D0" w:rsidRPr="00DE14B9" w:rsidRDefault="00D430D4" w:rsidP="00B219D0">
      <w:pPr>
        <w:pStyle w:val="TableofFigures"/>
        <w:tabs>
          <w:tab w:val="right" w:leader="dot" w:pos="8495"/>
        </w:tabs>
        <w:spacing w:after="120" w:line="240" w:lineRule="auto"/>
        <w:rPr>
          <w:rFonts w:asciiTheme="minorHAnsi" w:eastAsiaTheme="minorEastAsia" w:hAnsiTheme="minorHAnsi" w:cstheme="minorBidi"/>
          <w:noProof/>
          <w:szCs w:val="22"/>
          <w:lang w:eastAsia="en-AU"/>
        </w:rPr>
      </w:pPr>
      <w:hyperlink w:anchor="_Toc347318643" w:history="1">
        <w:r w:rsidR="00B219D0" w:rsidRPr="00DE14B9">
          <w:rPr>
            <w:rStyle w:val="Hyperlink"/>
            <w:noProof/>
          </w:rPr>
          <w:t>Appendix 1-Table 7   Concentrations of dissolved organic carbon (DOC), particulate organic carbon (POC), and silicate, all in µg L</w:t>
        </w:r>
        <w:r w:rsidR="00B219D0" w:rsidRPr="00DE14B9">
          <w:rPr>
            <w:rStyle w:val="Hyperlink"/>
            <w:noProof/>
            <w:vertAlign w:val="superscript"/>
          </w:rPr>
          <w:t>-1</w:t>
        </w:r>
        <w:r w:rsidR="00B219D0" w:rsidRPr="00DE14B9">
          <w:rPr>
            <w:rStyle w:val="Hyperlink"/>
            <w:noProof/>
          </w:rPr>
          <w:t xml:space="preserve">, at three sampling occasions in 2011/12. </w:t>
        </w:r>
        <w:r w:rsidR="00B219D0" w:rsidRPr="00DE14B9">
          <w:rPr>
            <w:noProof/>
            <w:webHidden/>
          </w:rPr>
          <w:tab/>
        </w:r>
        <w:r w:rsidR="00B219D0" w:rsidRPr="00DE14B9">
          <w:rPr>
            <w:noProof/>
            <w:webHidden/>
          </w:rPr>
          <w:fldChar w:fldCharType="begin"/>
        </w:r>
        <w:r w:rsidR="00B219D0" w:rsidRPr="00DE14B9">
          <w:rPr>
            <w:noProof/>
            <w:webHidden/>
          </w:rPr>
          <w:instrText xml:space="preserve"> PAGEREF _Toc347318643 \h </w:instrText>
        </w:r>
        <w:r w:rsidR="00B219D0" w:rsidRPr="00DE14B9">
          <w:rPr>
            <w:noProof/>
            <w:webHidden/>
          </w:rPr>
        </w:r>
        <w:r w:rsidR="00B219D0" w:rsidRPr="00DE14B9">
          <w:rPr>
            <w:noProof/>
            <w:webHidden/>
          </w:rPr>
          <w:fldChar w:fldCharType="separate"/>
        </w:r>
        <w:r w:rsidR="001E6BA1">
          <w:rPr>
            <w:noProof/>
            <w:webHidden/>
          </w:rPr>
          <w:t>78</w:t>
        </w:r>
        <w:r w:rsidR="00B219D0" w:rsidRPr="00DE14B9">
          <w:rPr>
            <w:noProof/>
            <w:webHidden/>
          </w:rPr>
          <w:fldChar w:fldCharType="end"/>
        </w:r>
      </w:hyperlink>
    </w:p>
    <w:p w:rsidR="00B219D0" w:rsidRPr="00DE14B9" w:rsidRDefault="00D430D4" w:rsidP="00B219D0">
      <w:pPr>
        <w:pStyle w:val="TableofFigures"/>
        <w:tabs>
          <w:tab w:val="right" w:leader="dot" w:pos="8495"/>
        </w:tabs>
        <w:spacing w:after="120" w:line="240" w:lineRule="auto"/>
        <w:rPr>
          <w:rFonts w:asciiTheme="minorHAnsi" w:eastAsiaTheme="minorEastAsia" w:hAnsiTheme="minorHAnsi" w:cstheme="minorBidi"/>
          <w:noProof/>
          <w:szCs w:val="22"/>
          <w:lang w:eastAsia="en-AU"/>
        </w:rPr>
      </w:pPr>
      <w:hyperlink w:anchor="_Toc347318644" w:history="1">
        <w:r w:rsidR="00B219D0" w:rsidRPr="00DE14B9">
          <w:rPr>
            <w:rStyle w:val="Hyperlink"/>
            <w:noProof/>
          </w:rPr>
          <w:t xml:space="preserve">Appendix 1-Table 8   Concentrations of chlorophyll </w:t>
        </w:r>
        <w:r w:rsidR="00B219D0" w:rsidRPr="00DE14B9">
          <w:rPr>
            <w:rStyle w:val="Hyperlink"/>
            <w:i/>
            <w:noProof/>
          </w:rPr>
          <w:t>a</w:t>
        </w:r>
        <w:r w:rsidR="00B219D0" w:rsidRPr="00DE14B9">
          <w:rPr>
            <w:rStyle w:val="Hyperlink"/>
            <w:noProof/>
          </w:rPr>
          <w:t xml:space="preserve"> (µg L</w:t>
        </w:r>
        <w:r w:rsidR="00B219D0" w:rsidRPr="00DE14B9">
          <w:rPr>
            <w:rStyle w:val="Hyperlink"/>
            <w:noProof/>
            <w:vertAlign w:val="superscript"/>
          </w:rPr>
          <w:t>-1</w:t>
        </w:r>
        <w:r w:rsidR="00B219D0" w:rsidRPr="00DE14B9">
          <w:rPr>
            <w:rStyle w:val="Hyperlink"/>
            <w:noProof/>
          </w:rPr>
          <w:t>) at three sampling occasions in 2011/12.</w:t>
        </w:r>
        <w:r w:rsidR="00B219D0" w:rsidRPr="00DE14B9">
          <w:rPr>
            <w:noProof/>
            <w:webHidden/>
          </w:rPr>
          <w:tab/>
        </w:r>
        <w:r w:rsidR="00B219D0" w:rsidRPr="00DE14B9">
          <w:rPr>
            <w:noProof/>
            <w:webHidden/>
          </w:rPr>
          <w:fldChar w:fldCharType="begin"/>
        </w:r>
        <w:r w:rsidR="00B219D0" w:rsidRPr="00DE14B9">
          <w:rPr>
            <w:noProof/>
            <w:webHidden/>
          </w:rPr>
          <w:instrText xml:space="preserve"> PAGEREF _Toc347318644 \h </w:instrText>
        </w:r>
        <w:r w:rsidR="00B219D0" w:rsidRPr="00DE14B9">
          <w:rPr>
            <w:noProof/>
            <w:webHidden/>
          </w:rPr>
        </w:r>
        <w:r w:rsidR="00B219D0" w:rsidRPr="00DE14B9">
          <w:rPr>
            <w:noProof/>
            <w:webHidden/>
          </w:rPr>
          <w:fldChar w:fldCharType="separate"/>
        </w:r>
        <w:r w:rsidR="001E6BA1">
          <w:rPr>
            <w:noProof/>
            <w:webHidden/>
          </w:rPr>
          <w:t>79</w:t>
        </w:r>
        <w:r w:rsidR="00B219D0" w:rsidRPr="00DE14B9">
          <w:rPr>
            <w:noProof/>
            <w:webHidden/>
          </w:rPr>
          <w:fldChar w:fldCharType="end"/>
        </w:r>
      </w:hyperlink>
    </w:p>
    <w:p w:rsidR="00B219D0" w:rsidRPr="00DE14B9" w:rsidRDefault="00D430D4" w:rsidP="00B219D0">
      <w:pPr>
        <w:pStyle w:val="TableofFigures"/>
        <w:tabs>
          <w:tab w:val="right" w:leader="dot" w:pos="8495"/>
        </w:tabs>
        <w:spacing w:after="120" w:line="240" w:lineRule="auto"/>
        <w:rPr>
          <w:rFonts w:asciiTheme="minorHAnsi" w:eastAsiaTheme="minorEastAsia" w:hAnsiTheme="minorHAnsi" w:cstheme="minorBidi"/>
          <w:noProof/>
          <w:szCs w:val="22"/>
          <w:lang w:eastAsia="en-AU"/>
        </w:rPr>
      </w:pPr>
      <w:hyperlink w:anchor="_Toc347318645" w:history="1">
        <w:r w:rsidR="00B219D0" w:rsidRPr="00DE14B9">
          <w:rPr>
            <w:rStyle w:val="Hyperlink"/>
            <w:noProof/>
          </w:rPr>
          <w:t>Appendix 1-Table 9   Secchi depth (m), concentrations of total suspended solids (SS, mg L-1) and salinity (dimensionless) at three sampling occasions in 2011/12.</w:t>
        </w:r>
        <w:r w:rsidR="00B219D0" w:rsidRPr="00DE14B9">
          <w:rPr>
            <w:noProof/>
            <w:webHidden/>
          </w:rPr>
          <w:tab/>
        </w:r>
        <w:r w:rsidR="00B219D0" w:rsidRPr="00DE14B9">
          <w:rPr>
            <w:noProof/>
            <w:webHidden/>
          </w:rPr>
          <w:fldChar w:fldCharType="begin"/>
        </w:r>
        <w:r w:rsidR="00B219D0" w:rsidRPr="00DE14B9">
          <w:rPr>
            <w:noProof/>
            <w:webHidden/>
          </w:rPr>
          <w:instrText xml:space="preserve"> PAGEREF _Toc347318645 \h </w:instrText>
        </w:r>
        <w:r w:rsidR="00B219D0" w:rsidRPr="00DE14B9">
          <w:rPr>
            <w:noProof/>
            <w:webHidden/>
          </w:rPr>
        </w:r>
        <w:r w:rsidR="00B219D0" w:rsidRPr="00DE14B9">
          <w:rPr>
            <w:noProof/>
            <w:webHidden/>
          </w:rPr>
          <w:fldChar w:fldCharType="separate"/>
        </w:r>
        <w:r w:rsidR="001E6BA1">
          <w:rPr>
            <w:noProof/>
            <w:webHidden/>
          </w:rPr>
          <w:t>80</w:t>
        </w:r>
        <w:r w:rsidR="00B219D0" w:rsidRPr="00DE14B9">
          <w:rPr>
            <w:noProof/>
            <w:webHidden/>
          </w:rPr>
          <w:fldChar w:fldCharType="end"/>
        </w:r>
      </w:hyperlink>
    </w:p>
    <w:p w:rsidR="00B219D0" w:rsidRPr="00DE14B9" w:rsidRDefault="00D430D4" w:rsidP="00B219D0">
      <w:pPr>
        <w:pStyle w:val="TableofFigures"/>
        <w:tabs>
          <w:tab w:val="right" w:leader="dot" w:pos="8495"/>
        </w:tabs>
        <w:spacing w:after="120" w:line="240" w:lineRule="auto"/>
        <w:rPr>
          <w:rFonts w:asciiTheme="minorHAnsi" w:eastAsiaTheme="minorEastAsia" w:hAnsiTheme="minorHAnsi" w:cstheme="minorBidi"/>
          <w:noProof/>
          <w:szCs w:val="22"/>
          <w:lang w:eastAsia="en-AU"/>
        </w:rPr>
      </w:pPr>
      <w:hyperlink w:anchor="_Toc347318646" w:history="1">
        <w:r w:rsidR="00B219D0" w:rsidRPr="00DE14B9">
          <w:rPr>
            <w:rStyle w:val="Hyperlink"/>
            <w:noProof/>
          </w:rPr>
          <w:t>Appendix 1-Table 10   Interim water quality index: Summary of four-year running means and calculation of the index.</w:t>
        </w:r>
        <w:r w:rsidR="00B219D0" w:rsidRPr="00DE14B9">
          <w:rPr>
            <w:noProof/>
            <w:webHidden/>
          </w:rPr>
          <w:tab/>
        </w:r>
        <w:r w:rsidR="00B219D0" w:rsidRPr="00DE14B9">
          <w:rPr>
            <w:noProof/>
            <w:webHidden/>
          </w:rPr>
          <w:fldChar w:fldCharType="begin"/>
        </w:r>
        <w:r w:rsidR="00B219D0" w:rsidRPr="00DE14B9">
          <w:rPr>
            <w:noProof/>
            <w:webHidden/>
          </w:rPr>
          <w:instrText xml:space="preserve"> PAGEREF _Toc347318646 \h </w:instrText>
        </w:r>
        <w:r w:rsidR="00B219D0" w:rsidRPr="00DE14B9">
          <w:rPr>
            <w:noProof/>
            <w:webHidden/>
          </w:rPr>
        </w:r>
        <w:r w:rsidR="00B219D0" w:rsidRPr="00DE14B9">
          <w:rPr>
            <w:noProof/>
            <w:webHidden/>
          </w:rPr>
          <w:fldChar w:fldCharType="separate"/>
        </w:r>
        <w:r w:rsidR="001E6BA1">
          <w:rPr>
            <w:noProof/>
            <w:webHidden/>
          </w:rPr>
          <w:t>81</w:t>
        </w:r>
        <w:r w:rsidR="00B219D0" w:rsidRPr="00DE14B9">
          <w:rPr>
            <w:noProof/>
            <w:webHidden/>
          </w:rPr>
          <w:fldChar w:fldCharType="end"/>
        </w:r>
      </w:hyperlink>
    </w:p>
    <w:p w:rsidR="00D878DC" w:rsidRDefault="00E81D22" w:rsidP="007E5BA6">
      <w:pPr>
        <w:spacing w:after="120" w:line="240" w:lineRule="auto"/>
        <w:ind w:left="170" w:hanging="170"/>
      </w:pPr>
      <w:r>
        <w:fldChar w:fldCharType="end"/>
      </w:r>
    </w:p>
    <w:p w:rsidR="00B04605" w:rsidRDefault="00E81D22"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r>
        <w:fldChar w:fldCharType="begin"/>
      </w:r>
      <w:r w:rsidR="00D878DC">
        <w:instrText xml:space="preserve"> TOC \h \z \c "Appendix 2-Table" </w:instrText>
      </w:r>
      <w:r>
        <w:fldChar w:fldCharType="separate"/>
      </w:r>
      <w:hyperlink w:anchor="_Toc334817412" w:history="1">
        <w:r w:rsidR="00B04605" w:rsidRPr="00325B66">
          <w:rPr>
            <w:rStyle w:val="Hyperlink"/>
            <w:noProof/>
          </w:rPr>
          <w:t>Appendix 2-Table 1   Limit of detection (LOD) for analyses of marine water quality parameters.</w:t>
        </w:r>
        <w:r w:rsidR="00B04605">
          <w:rPr>
            <w:noProof/>
            <w:webHidden/>
          </w:rPr>
          <w:tab/>
        </w:r>
        <w:r>
          <w:rPr>
            <w:noProof/>
            <w:webHidden/>
          </w:rPr>
          <w:fldChar w:fldCharType="begin"/>
        </w:r>
        <w:r w:rsidR="00B04605">
          <w:rPr>
            <w:noProof/>
            <w:webHidden/>
          </w:rPr>
          <w:instrText xml:space="preserve"> PAGEREF _Toc334817412 \h </w:instrText>
        </w:r>
        <w:r>
          <w:rPr>
            <w:noProof/>
            <w:webHidden/>
          </w:rPr>
        </w:r>
        <w:r>
          <w:rPr>
            <w:noProof/>
            <w:webHidden/>
          </w:rPr>
          <w:fldChar w:fldCharType="separate"/>
        </w:r>
        <w:r w:rsidR="001E6BA1">
          <w:rPr>
            <w:noProof/>
            <w:webHidden/>
          </w:rPr>
          <w:t>85</w:t>
        </w:r>
        <w:r>
          <w:rPr>
            <w:noProof/>
            <w:webHidden/>
          </w:rPr>
          <w:fldChar w:fldCharType="end"/>
        </w:r>
      </w:hyperlink>
    </w:p>
    <w:p w:rsidR="00B04605"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7413" w:history="1">
        <w:r w:rsidR="00B04605" w:rsidRPr="00325B66">
          <w:rPr>
            <w:rStyle w:val="Hyperlink"/>
            <w:noProof/>
          </w:rPr>
          <w:t>Appendix 2-Table 2   Summary of coefficients of variation (CV, in %) of replicate measurements (N) of a standard or reference material.</w:t>
        </w:r>
        <w:r w:rsidR="00B04605">
          <w:rPr>
            <w:noProof/>
            <w:webHidden/>
          </w:rPr>
          <w:tab/>
        </w:r>
        <w:r w:rsidR="00E81D22">
          <w:rPr>
            <w:noProof/>
            <w:webHidden/>
          </w:rPr>
          <w:fldChar w:fldCharType="begin"/>
        </w:r>
        <w:r w:rsidR="00B04605">
          <w:rPr>
            <w:noProof/>
            <w:webHidden/>
          </w:rPr>
          <w:instrText xml:space="preserve"> PAGEREF _Toc334817413 \h </w:instrText>
        </w:r>
        <w:r w:rsidR="00E81D22">
          <w:rPr>
            <w:noProof/>
            <w:webHidden/>
          </w:rPr>
        </w:r>
        <w:r w:rsidR="00E81D22">
          <w:rPr>
            <w:noProof/>
            <w:webHidden/>
          </w:rPr>
          <w:fldChar w:fldCharType="separate"/>
        </w:r>
        <w:r w:rsidR="001E6BA1">
          <w:rPr>
            <w:noProof/>
            <w:webHidden/>
          </w:rPr>
          <w:t>86</w:t>
        </w:r>
        <w:r w:rsidR="00E81D22">
          <w:rPr>
            <w:noProof/>
            <w:webHidden/>
          </w:rPr>
          <w:fldChar w:fldCharType="end"/>
        </w:r>
      </w:hyperlink>
    </w:p>
    <w:p w:rsidR="00B04605"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7414" w:history="1">
        <w:r w:rsidR="00B04605" w:rsidRPr="00325B66">
          <w:rPr>
            <w:rStyle w:val="Hyperlink"/>
            <w:noProof/>
          </w:rPr>
          <w:t>Appendix 2-Table 3   Summary of average recovery of known analyte concentrations.</w:t>
        </w:r>
        <w:r w:rsidR="00B04605">
          <w:rPr>
            <w:noProof/>
            <w:webHidden/>
          </w:rPr>
          <w:tab/>
        </w:r>
        <w:r w:rsidR="00E81D22">
          <w:rPr>
            <w:noProof/>
            <w:webHidden/>
          </w:rPr>
          <w:fldChar w:fldCharType="begin"/>
        </w:r>
        <w:r w:rsidR="00B04605">
          <w:rPr>
            <w:noProof/>
            <w:webHidden/>
          </w:rPr>
          <w:instrText xml:space="preserve"> PAGEREF _Toc334817414 \h </w:instrText>
        </w:r>
        <w:r w:rsidR="00E81D22">
          <w:rPr>
            <w:noProof/>
            <w:webHidden/>
          </w:rPr>
        </w:r>
        <w:r w:rsidR="00E81D22">
          <w:rPr>
            <w:noProof/>
            <w:webHidden/>
          </w:rPr>
          <w:fldChar w:fldCharType="separate"/>
        </w:r>
        <w:r w:rsidR="001E6BA1">
          <w:rPr>
            <w:noProof/>
            <w:webHidden/>
          </w:rPr>
          <w:t>86</w:t>
        </w:r>
        <w:r w:rsidR="00E81D22">
          <w:rPr>
            <w:noProof/>
            <w:webHidden/>
          </w:rPr>
          <w:fldChar w:fldCharType="end"/>
        </w:r>
      </w:hyperlink>
    </w:p>
    <w:p w:rsidR="00B04605"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7415" w:history="1">
        <w:r w:rsidR="00B04605" w:rsidRPr="00325B66">
          <w:rPr>
            <w:rStyle w:val="Hyperlink"/>
            <w:noProof/>
          </w:rPr>
          <w:t>Appendix 2-Table 4   Summary of average Z-scores of replicate measurements (N) of a standard or reference material.</w:t>
        </w:r>
        <w:r w:rsidR="00B04605">
          <w:rPr>
            <w:noProof/>
            <w:webHidden/>
          </w:rPr>
          <w:tab/>
        </w:r>
        <w:r w:rsidR="00E81D22">
          <w:rPr>
            <w:noProof/>
            <w:webHidden/>
          </w:rPr>
          <w:fldChar w:fldCharType="begin"/>
        </w:r>
        <w:r w:rsidR="00B04605">
          <w:rPr>
            <w:noProof/>
            <w:webHidden/>
          </w:rPr>
          <w:instrText xml:space="preserve"> PAGEREF _Toc334817415 \h </w:instrText>
        </w:r>
        <w:r w:rsidR="00E81D22">
          <w:rPr>
            <w:noProof/>
            <w:webHidden/>
          </w:rPr>
        </w:r>
        <w:r w:rsidR="00E81D22">
          <w:rPr>
            <w:noProof/>
            <w:webHidden/>
          </w:rPr>
          <w:fldChar w:fldCharType="separate"/>
        </w:r>
        <w:r w:rsidR="001E6BA1">
          <w:rPr>
            <w:noProof/>
            <w:webHidden/>
          </w:rPr>
          <w:t>87</w:t>
        </w:r>
        <w:r w:rsidR="00E81D22">
          <w:rPr>
            <w:noProof/>
            <w:webHidden/>
          </w:rPr>
          <w:fldChar w:fldCharType="end"/>
        </w:r>
      </w:hyperlink>
    </w:p>
    <w:p w:rsidR="00B04605" w:rsidRDefault="00D430D4" w:rsidP="007E5BA6">
      <w:pPr>
        <w:pStyle w:val="TableofFigures"/>
        <w:tabs>
          <w:tab w:val="right" w:leader="dot" w:pos="8495"/>
        </w:tabs>
        <w:spacing w:after="120" w:line="240" w:lineRule="auto"/>
        <w:ind w:left="170" w:hanging="170"/>
        <w:rPr>
          <w:rFonts w:asciiTheme="minorHAnsi" w:eastAsiaTheme="minorEastAsia" w:hAnsiTheme="minorHAnsi" w:cstheme="minorBidi"/>
          <w:noProof/>
          <w:szCs w:val="22"/>
          <w:lang w:val="en-GB" w:eastAsia="en-GB"/>
        </w:rPr>
      </w:pPr>
      <w:hyperlink w:anchor="_Toc334817416" w:history="1">
        <w:r w:rsidR="00B04605" w:rsidRPr="00325B66">
          <w:rPr>
            <w:rStyle w:val="Hyperlink"/>
            <w:noProof/>
          </w:rPr>
          <w:t>Appendix 2-Table 5  Comparison of instrument readings of wet filter blanks to actual sample readings</w:t>
        </w:r>
        <w:r w:rsidR="00B04605">
          <w:rPr>
            <w:noProof/>
            <w:webHidden/>
          </w:rPr>
          <w:tab/>
        </w:r>
        <w:r w:rsidR="00E81D22">
          <w:rPr>
            <w:noProof/>
            <w:webHidden/>
          </w:rPr>
          <w:fldChar w:fldCharType="begin"/>
        </w:r>
        <w:r w:rsidR="00B04605">
          <w:rPr>
            <w:noProof/>
            <w:webHidden/>
          </w:rPr>
          <w:instrText xml:space="preserve"> PAGEREF _Toc334817416 \h </w:instrText>
        </w:r>
        <w:r w:rsidR="00E81D22">
          <w:rPr>
            <w:noProof/>
            <w:webHidden/>
          </w:rPr>
        </w:r>
        <w:r w:rsidR="00E81D22">
          <w:rPr>
            <w:noProof/>
            <w:webHidden/>
          </w:rPr>
          <w:fldChar w:fldCharType="separate"/>
        </w:r>
        <w:r w:rsidR="001E6BA1">
          <w:rPr>
            <w:noProof/>
            <w:webHidden/>
          </w:rPr>
          <w:t>88</w:t>
        </w:r>
        <w:r w:rsidR="00E81D22">
          <w:rPr>
            <w:noProof/>
            <w:webHidden/>
          </w:rPr>
          <w:fldChar w:fldCharType="end"/>
        </w:r>
      </w:hyperlink>
    </w:p>
    <w:p w:rsidR="00D878DC" w:rsidRDefault="00E81D22" w:rsidP="008759A1">
      <w:pPr>
        <w:spacing w:after="120" w:line="240" w:lineRule="auto"/>
        <w:ind w:left="170" w:hanging="170"/>
      </w:pPr>
      <w:r>
        <w:fldChar w:fldCharType="end"/>
      </w:r>
    </w:p>
    <w:p w:rsidR="00D878DC" w:rsidRDefault="00D878DC" w:rsidP="004E717D">
      <w:pPr>
        <w:spacing w:after="60" w:line="240" w:lineRule="auto"/>
        <w:ind w:left="284" w:hanging="284"/>
        <w:sectPr w:rsidR="00D878DC" w:rsidSect="002045A1">
          <w:headerReference w:type="even" r:id="rId23"/>
          <w:headerReference w:type="default" r:id="rId24"/>
          <w:footerReference w:type="default" r:id="rId25"/>
          <w:headerReference w:type="first" r:id="rId26"/>
          <w:type w:val="nextColumn"/>
          <w:pgSz w:w="11907" w:h="16840" w:code="9"/>
          <w:pgMar w:top="1418" w:right="1701" w:bottom="1418" w:left="1701" w:header="864" w:footer="720" w:gutter="0"/>
          <w:pgNumType w:fmt="lowerRoman"/>
          <w:cols w:space="720"/>
        </w:sectPr>
      </w:pPr>
    </w:p>
    <w:p w:rsidR="007B1307" w:rsidRDefault="007B1307" w:rsidP="002045A1">
      <w:pPr>
        <w:pStyle w:val="Heading1"/>
      </w:pPr>
      <w:bookmarkStart w:id="6" w:name="_Toc330115298"/>
      <w:bookmarkStart w:id="7" w:name="_Toc330177377"/>
      <w:bookmarkStart w:id="8" w:name="_Toc330177721"/>
      <w:bookmarkStart w:id="9" w:name="_Toc330191319"/>
      <w:bookmarkStart w:id="10" w:name="_Toc330281932"/>
      <w:bookmarkStart w:id="11" w:name="_Toc334990232"/>
      <w:bookmarkEnd w:id="4"/>
      <w:bookmarkEnd w:id="5"/>
      <w:r w:rsidRPr="00C15B88">
        <w:lastRenderedPageBreak/>
        <w:t>Executive Summary</w:t>
      </w:r>
      <w:bookmarkEnd w:id="6"/>
      <w:bookmarkEnd w:id="7"/>
      <w:bookmarkEnd w:id="8"/>
      <w:bookmarkEnd w:id="9"/>
      <w:bookmarkEnd w:id="10"/>
      <w:bookmarkEnd w:id="11"/>
    </w:p>
    <w:p w:rsidR="008A1293" w:rsidRPr="00521D82" w:rsidRDefault="008A1293" w:rsidP="002045A1">
      <w:pPr>
        <w:pStyle w:val="Heading2"/>
        <w:rPr>
          <w:lang w:eastAsia="en-AU"/>
        </w:rPr>
      </w:pPr>
      <w:bookmarkStart w:id="12" w:name="_Toc334990030"/>
      <w:bookmarkStart w:id="13" w:name="_Toc334990233"/>
      <w:r w:rsidRPr="00521D82">
        <w:rPr>
          <w:lang w:eastAsia="en-AU"/>
        </w:rPr>
        <w:t>Introduction</w:t>
      </w:r>
      <w:bookmarkEnd w:id="12"/>
      <w:bookmarkEnd w:id="13"/>
    </w:p>
    <w:p w:rsidR="00702544" w:rsidRPr="00702544" w:rsidRDefault="00702544" w:rsidP="00702544">
      <w:r w:rsidRPr="00702544">
        <w:t>Scientists and managers have realised that ongoing management of human pressures on regional and local scales, such as enhanced nutrient runoff and overfishing, is vital to provide ecosystems, including coral reefs with the maximum resilience to cope with global stressors, such as climate change. The management of water quality remains an essential requirement to ensure the long-term protection of the coastal and inshore reefs of the Great Barrier Reef (GBR). The land management initiatives under the Australian and Queensland Government's Reef Water Quality Protection Plan 2009 (Reef Plan) are key tools to improve the water quality entering the GBR and will, in the long-term, improve coastal and inshore marine water quality. Sustained long-term monitoring of the coastal and inshore GBR lagoon is fundamental to determine the status of marine water quality and long-term trends related to Reef Plan. The AIMS monitoring activities in 2011/12, carried out by the Australian Institute of Marine Science as part of the Reef Rescue Marine Monitoring Program (MMP), were an extension of activities established under previous arrangements from 2005 to 2011.</w:t>
      </w:r>
    </w:p>
    <w:p w:rsidR="008A1293" w:rsidRPr="009C1EBC" w:rsidRDefault="008A1293" w:rsidP="008A1293"/>
    <w:p w:rsidR="008A1293" w:rsidRPr="00521D82" w:rsidRDefault="008A1293" w:rsidP="002045A1">
      <w:pPr>
        <w:pStyle w:val="Heading2"/>
      </w:pPr>
      <w:bookmarkStart w:id="14" w:name="_Toc334990031"/>
      <w:bookmarkStart w:id="15" w:name="_Toc334990234"/>
      <w:r w:rsidRPr="00521D82">
        <w:rPr>
          <w:lang w:eastAsia="en-AU"/>
        </w:rPr>
        <w:t>Methods</w:t>
      </w:r>
      <w:bookmarkEnd w:id="14"/>
      <w:bookmarkEnd w:id="15"/>
      <w:r w:rsidRPr="00521D82">
        <w:t xml:space="preserve"> </w:t>
      </w:r>
    </w:p>
    <w:p w:rsidR="00702544" w:rsidRPr="00702544" w:rsidRDefault="00702544" w:rsidP="00702544">
      <w:r w:rsidRPr="00702544">
        <w:t xml:space="preserve">Water quality monitoring in the inshore lagoon was carried out at 14 fixed coral reef locations in four NRM regions, the Wet Tropics (N=5), Burdekin (N=3), Mackay Whitsunday (N=3) and Fitzroy regions (N=3).  This included direct water sampling and analyses of a comprehensive suite of dissolved and particulate nutrients and carbon, suspended solids, chlorophyll </w:t>
      </w:r>
      <w:r w:rsidRPr="00702544">
        <w:rPr>
          <w:i/>
        </w:rPr>
        <w:t>a</w:t>
      </w:r>
      <w:r w:rsidRPr="00702544">
        <w:t xml:space="preserve"> and salinity, as well as using state of the art sensors with long-term data logging capacity for measurements of temperature, chlorophyll and turbidity. Sampling of the longest available time series of water quality data for the Great Barrier Reef (GBR) in coastal waters between Cape Tribulation and Cairns from 1989 to the present was also continued under the MMP (N=6 fixed open water sampling locations). </w:t>
      </w:r>
    </w:p>
    <w:p w:rsidR="00702544" w:rsidRPr="00702544" w:rsidRDefault="00702544" w:rsidP="00702544"/>
    <w:p w:rsidR="00702544" w:rsidRPr="00702544" w:rsidRDefault="00702544" w:rsidP="00702544">
      <w:r w:rsidRPr="00702544">
        <w:t xml:space="preserve">The Water Quality Guidelines for the Great Barrier Reef Marine Park (GBRMPA </w:t>
      </w:r>
      <w:r w:rsidR="00280505" w:rsidRPr="00702544">
        <w:t>20</w:t>
      </w:r>
      <w:r w:rsidR="00280505">
        <w:t>10</w:t>
      </w:r>
      <w:r w:rsidRPr="00702544">
        <w:t>; hereafter called “the Guidelines”) were used as a framework to interpret the water quality values obtained at the 20 sampling locations and to identify areas/locations with potential water quality issues. The</w:t>
      </w:r>
      <w:r w:rsidRPr="00702544">
        <w:rPr>
          <w:lang w:val="en-US"/>
        </w:rPr>
        <w:t xml:space="preserve"> indicator-specific assessments of compliance with or exceedances of the Guidelines were also summarised for each site using an interim water quality index. The index aggregates the assessments of compliance (score= 0) or exceedance (score =1), as compared to the Guidelines for each of four indicators (chlorophyll; an indicator combining turbidity, suspended solids and Secchi depth; particulate nitrogen; particulate phosphorus; based on long-term means since the start of sampling each indicator to June 2012) into an overall rating for the water quality (see Table below; 0 is the lowest overall score indicating full compliance of all indicators with the Guidelines; 4 is the maximum score if all 4 indicators exceed guideline values, indicating impaired water quality). </w:t>
      </w:r>
      <w:r w:rsidRPr="00702544">
        <w:t>The colour scheme used is consistent with other marine condition reporting under the Paddock to Reef Monitoring, Modelling and Reporting Program and colours reflect the status of water quality: red (very poor), orange (poor), yellow (moderate), light green (good), dark green (very good).</w:t>
      </w:r>
    </w:p>
    <w:p w:rsidR="008A1293" w:rsidRPr="00521D82" w:rsidRDefault="008A1293" w:rsidP="001A54BA">
      <w:pPr>
        <w:pStyle w:val="Heading2"/>
      </w:pPr>
      <w:bookmarkStart w:id="16" w:name="_Toc334990032"/>
      <w:bookmarkStart w:id="17" w:name="_Toc334990235"/>
      <w:r w:rsidRPr="00521D82">
        <w:lastRenderedPageBreak/>
        <w:t>GBR-wide results</w:t>
      </w:r>
      <w:bookmarkEnd w:id="16"/>
      <w:bookmarkEnd w:id="17"/>
    </w:p>
    <w:p w:rsidR="00702544" w:rsidRPr="00702544" w:rsidRDefault="00702544" w:rsidP="00702544">
      <w:pPr>
        <w:rPr>
          <w:lang w:val="en-US"/>
        </w:rPr>
      </w:pPr>
      <w:r w:rsidRPr="00702544">
        <w:t>The MMP inshore water quality monitoring has now completed its 7</w:t>
      </w:r>
      <w:r w:rsidRPr="00702544">
        <w:rPr>
          <w:vertAlign w:val="superscript"/>
        </w:rPr>
        <w:t>th</w:t>
      </w:r>
      <w:r w:rsidRPr="00702544">
        <w:t xml:space="preserve"> year and the results have improved our understanding of the spatial and temporal variability of biogeochemical and physical variables in the GBR inshore lagoon.  The site-specific w</w:t>
      </w:r>
      <w:r w:rsidRPr="00702544">
        <w:rPr>
          <w:lang w:val="en-US"/>
        </w:rPr>
        <w:t>ater quality in the inshore GBR generally shows clear gradients away from river mouths and is influenced over short time periods by flood events and sediment resuspension and over longer time periods by a complex interplay of physical forcing and biological transformation processes. Detailed results are presented for each site, grouped by NRM region.</w:t>
      </w:r>
    </w:p>
    <w:p w:rsidR="008A1293" w:rsidRPr="00702544" w:rsidRDefault="008A1293" w:rsidP="008A1293">
      <w:pPr>
        <w:rPr>
          <w:lang w:val="en-US"/>
        </w:rPr>
      </w:pPr>
    </w:p>
    <w:p w:rsidR="008A1293" w:rsidRPr="00521D82" w:rsidRDefault="008A1293" w:rsidP="001A54BA">
      <w:pPr>
        <w:pStyle w:val="Heading2"/>
        <w:rPr>
          <w:lang w:val="en-US"/>
        </w:rPr>
      </w:pPr>
      <w:bookmarkStart w:id="18" w:name="_Toc334990033"/>
      <w:bookmarkStart w:id="19" w:name="_Toc334990236"/>
      <w:r w:rsidRPr="00521D82">
        <w:rPr>
          <w:lang w:val="en-US"/>
        </w:rPr>
        <w:t>Regional results</w:t>
      </w:r>
      <w:bookmarkEnd w:id="18"/>
      <w:bookmarkEnd w:id="19"/>
    </w:p>
    <w:p w:rsidR="00702544" w:rsidRPr="00702544" w:rsidRDefault="00702544" w:rsidP="00702544">
      <w:pPr>
        <w:rPr>
          <w:lang w:val="en-US"/>
        </w:rPr>
      </w:pPr>
      <w:r w:rsidRPr="00702544">
        <w:t xml:space="preserve">The site-specific monitoring has been effective in identifying regional hotspots of impaired water quality. </w:t>
      </w:r>
      <w:r w:rsidRPr="00702544">
        <w:rPr>
          <w:lang w:val="en-US"/>
        </w:rPr>
        <w:t xml:space="preserve">In the summary assessment </w:t>
      </w:r>
      <w:r w:rsidR="002347E6">
        <w:rPr>
          <w:lang w:val="en-US"/>
        </w:rPr>
        <w:t xml:space="preserve">for 2012, </w:t>
      </w:r>
      <w:r w:rsidRPr="00702544">
        <w:rPr>
          <w:lang w:val="en-US"/>
        </w:rPr>
        <w:t>using the interim water quality index</w:t>
      </w:r>
      <w:r w:rsidR="006E5A23">
        <w:rPr>
          <w:lang w:val="en-US"/>
        </w:rPr>
        <w:t xml:space="preserve"> (see Table on next page)</w:t>
      </w:r>
      <w:r w:rsidRPr="00702544">
        <w:rPr>
          <w:lang w:val="en-US"/>
        </w:rPr>
        <w:t xml:space="preserve">, </w:t>
      </w:r>
      <w:r w:rsidR="002347E6">
        <w:rPr>
          <w:lang w:val="en-US"/>
        </w:rPr>
        <w:t>five</w:t>
      </w:r>
      <w:r w:rsidR="002347E6" w:rsidRPr="00702544">
        <w:rPr>
          <w:lang w:val="en-US"/>
        </w:rPr>
        <w:t xml:space="preserve"> </w:t>
      </w:r>
      <w:r w:rsidRPr="00702544">
        <w:rPr>
          <w:lang w:val="en-US"/>
        </w:rPr>
        <w:t xml:space="preserve">out of the eleven Wet Tropics locations were rated as ‘good’ or ‘very good’; three of these are located in the midshelf water body. </w:t>
      </w:r>
      <w:r w:rsidR="002347E6">
        <w:rPr>
          <w:lang w:val="en-US"/>
        </w:rPr>
        <w:t>Of t</w:t>
      </w:r>
      <w:r w:rsidRPr="00702544">
        <w:rPr>
          <w:lang w:val="en-US"/>
        </w:rPr>
        <w:t xml:space="preserve">he remaining </w:t>
      </w:r>
      <w:r w:rsidR="002347E6">
        <w:rPr>
          <w:lang w:val="en-US"/>
        </w:rPr>
        <w:t>sites, five</w:t>
      </w:r>
      <w:r w:rsidRPr="00702544">
        <w:rPr>
          <w:lang w:val="en-US"/>
        </w:rPr>
        <w:t xml:space="preserve"> were rated as ‘poor’. Dunk Island, Yorkey’s Knob and Fairlead Buoy, all locations close to river mouths that drain highly developed catchments</w:t>
      </w:r>
      <w:r w:rsidR="002347E6">
        <w:rPr>
          <w:lang w:val="en-US"/>
        </w:rPr>
        <w:t xml:space="preserve">, were consistently rated as ‘poor’ since the start of the MMP monitoring. The sites Cape Tribulation and Snapper Island in the northern Wet Tropics </w:t>
      </w:r>
      <w:r w:rsidR="000165C5">
        <w:rPr>
          <w:lang w:val="en-US"/>
        </w:rPr>
        <w:t>were</w:t>
      </w:r>
      <w:r w:rsidR="002347E6">
        <w:rPr>
          <w:lang w:val="en-US"/>
        </w:rPr>
        <w:t xml:space="preserve"> only in the current year downgraded to a ‘poor’ rating</w:t>
      </w:r>
      <w:r w:rsidR="000165C5">
        <w:rPr>
          <w:lang w:val="en-US"/>
        </w:rPr>
        <w:t xml:space="preserve">, while </w:t>
      </w:r>
      <w:r w:rsidR="002347E6">
        <w:rPr>
          <w:lang w:val="en-US"/>
        </w:rPr>
        <w:t>High Island ha</w:t>
      </w:r>
      <w:r w:rsidR="000165C5">
        <w:rPr>
          <w:lang w:val="en-US"/>
        </w:rPr>
        <w:t>d</w:t>
      </w:r>
      <w:r w:rsidR="002347E6">
        <w:rPr>
          <w:lang w:val="en-US"/>
        </w:rPr>
        <w:t xml:space="preserve"> a ‘moderate’ rating for the second year</w:t>
      </w:r>
      <w:r w:rsidRPr="00702544">
        <w:rPr>
          <w:lang w:val="en-US"/>
        </w:rPr>
        <w:t xml:space="preserve">. </w:t>
      </w:r>
    </w:p>
    <w:p w:rsidR="00702544" w:rsidRPr="00702544" w:rsidRDefault="00702544" w:rsidP="00702544">
      <w:pPr>
        <w:rPr>
          <w:lang w:val="en-US"/>
        </w:rPr>
      </w:pPr>
    </w:p>
    <w:p w:rsidR="00702544" w:rsidRPr="00702544" w:rsidRDefault="00702544" w:rsidP="00702544">
      <w:pPr>
        <w:rPr>
          <w:lang w:val="en-US"/>
        </w:rPr>
      </w:pPr>
      <w:r w:rsidRPr="00702544">
        <w:rPr>
          <w:lang w:val="en-US"/>
        </w:rPr>
        <w:t xml:space="preserve">Of the three sites in the Burdekin Region, the water quality index of the two sites located in the midshelf water body was rated as ‘good’, while the Magnetic Island site that is closer to the mainland and to riverine influence had </w:t>
      </w:r>
      <w:r w:rsidR="000165C5">
        <w:rPr>
          <w:lang w:val="en-US"/>
        </w:rPr>
        <w:t xml:space="preserve">again </w:t>
      </w:r>
      <w:r w:rsidRPr="00702544">
        <w:rPr>
          <w:lang w:val="en-US"/>
        </w:rPr>
        <w:t xml:space="preserve">a ‘poor’ rating. </w:t>
      </w:r>
    </w:p>
    <w:p w:rsidR="00702544" w:rsidRPr="00702544" w:rsidRDefault="00702544" w:rsidP="00702544">
      <w:pPr>
        <w:rPr>
          <w:lang w:val="en-US"/>
        </w:rPr>
      </w:pPr>
    </w:p>
    <w:p w:rsidR="00702544" w:rsidRPr="00702544" w:rsidRDefault="000165C5" w:rsidP="00702544">
      <w:pPr>
        <w:rPr>
          <w:lang w:val="en-US"/>
        </w:rPr>
      </w:pPr>
      <w:r>
        <w:rPr>
          <w:lang w:val="en-US"/>
        </w:rPr>
        <w:t xml:space="preserve">The water quality at all three sites </w:t>
      </w:r>
      <w:r w:rsidR="00702544" w:rsidRPr="00702544">
        <w:rPr>
          <w:lang w:val="en-US"/>
        </w:rPr>
        <w:t xml:space="preserve">in the Mackay Whitsunday Region </w:t>
      </w:r>
      <w:r>
        <w:rPr>
          <w:lang w:val="en-US"/>
        </w:rPr>
        <w:t>was again</w:t>
      </w:r>
      <w:r w:rsidRPr="00702544">
        <w:rPr>
          <w:lang w:val="en-US"/>
        </w:rPr>
        <w:t xml:space="preserve"> </w:t>
      </w:r>
      <w:r w:rsidR="00702544" w:rsidRPr="00702544">
        <w:rPr>
          <w:lang w:val="en-US"/>
        </w:rPr>
        <w:t>rated as ‘</w:t>
      </w:r>
      <w:r>
        <w:rPr>
          <w:lang w:val="en-US"/>
        </w:rPr>
        <w:t>poor’</w:t>
      </w:r>
      <w:r w:rsidR="00702544" w:rsidRPr="00702544">
        <w:rPr>
          <w:lang w:val="en-US"/>
        </w:rPr>
        <w:t xml:space="preserve">. </w:t>
      </w:r>
    </w:p>
    <w:p w:rsidR="00702544" w:rsidRPr="00702544" w:rsidRDefault="00702544" w:rsidP="00702544">
      <w:pPr>
        <w:rPr>
          <w:lang w:val="en-US"/>
        </w:rPr>
      </w:pPr>
    </w:p>
    <w:p w:rsidR="00702544" w:rsidRPr="00702544" w:rsidRDefault="00702544" w:rsidP="00702544">
      <w:pPr>
        <w:rPr>
          <w:lang w:val="en-US"/>
        </w:rPr>
      </w:pPr>
      <w:r w:rsidRPr="00702544">
        <w:rPr>
          <w:lang w:val="en-US"/>
        </w:rPr>
        <w:t xml:space="preserve">In the Fitzroy Region, the most inshore location, Pelican Island had a water quality index of ‘poor’. Humpy Island </w:t>
      </w:r>
      <w:r w:rsidR="000165C5">
        <w:rPr>
          <w:lang w:val="en-US"/>
        </w:rPr>
        <w:t>was rated as</w:t>
      </w:r>
      <w:r w:rsidRPr="00702544">
        <w:rPr>
          <w:lang w:val="en-US"/>
        </w:rPr>
        <w:t xml:space="preserve"> ‘moderate’, while Barren Island retained its ‘very good’ rating. </w:t>
      </w:r>
      <w:r w:rsidR="000165C5">
        <w:rPr>
          <w:lang w:val="en-US"/>
        </w:rPr>
        <w:t>The interim water quality indices in this region have not changed over the last three years.</w:t>
      </w:r>
    </w:p>
    <w:p w:rsidR="00702544" w:rsidRPr="00702544" w:rsidRDefault="00702544" w:rsidP="00702544">
      <w:pPr>
        <w:rPr>
          <w:lang w:val="en-US"/>
        </w:rPr>
      </w:pPr>
    </w:p>
    <w:p w:rsidR="00702544" w:rsidRDefault="00702544" w:rsidP="00702544">
      <w:pPr>
        <w:rPr>
          <w:lang w:val="en-US"/>
        </w:rPr>
      </w:pPr>
      <w:r w:rsidRPr="00702544">
        <w:rPr>
          <w:lang w:val="en-US"/>
        </w:rPr>
        <w:t xml:space="preserve">The sites that were rated as ‘poor’ had </w:t>
      </w:r>
      <w:r w:rsidR="000165C5">
        <w:rPr>
          <w:lang w:val="en-US"/>
        </w:rPr>
        <w:t>running</w:t>
      </w:r>
      <w:r w:rsidRPr="00702544">
        <w:rPr>
          <w:lang w:val="en-US"/>
        </w:rPr>
        <w:t xml:space="preserve"> means of chlorophyll, turbidity-related values (combining suspended solids, Secchi depth and turbidity data) and particulate phosphorus that exceeded the Guidelines.</w:t>
      </w:r>
    </w:p>
    <w:p w:rsidR="006E5A23" w:rsidRPr="00702544" w:rsidRDefault="006E5A23" w:rsidP="00702544">
      <w:pPr>
        <w:rPr>
          <w:lang w:val="en-US"/>
        </w:rPr>
      </w:pPr>
    </w:p>
    <w:p w:rsidR="006E5A23" w:rsidRPr="00521D82" w:rsidRDefault="006E5A23" w:rsidP="006E5A23">
      <w:pPr>
        <w:pStyle w:val="Heading2"/>
        <w:rPr>
          <w:lang w:val="en-US"/>
        </w:rPr>
      </w:pPr>
      <w:bookmarkStart w:id="20" w:name="_Toc334990034"/>
      <w:bookmarkStart w:id="21" w:name="_Toc334990237"/>
      <w:r w:rsidRPr="00521D82">
        <w:rPr>
          <w:lang w:val="en-US"/>
        </w:rPr>
        <w:t>Discussion and conclusions</w:t>
      </w:r>
      <w:bookmarkEnd w:id="20"/>
      <w:bookmarkEnd w:id="21"/>
    </w:p>
    <w:p w:rsidR="006E5A23" w:rsidRPr="00702544" w:rsidRDefault="006E5A23" w:rsidP="006E5A23">
      <w:pPr>
        <w:rPr>
          <w:lang w:val="en-US"/>
        </w:rPr>
      </w:pPr>
      <w:proofErr w:type="gramStart"/>
      <w:r w:rsidRPr="00702544">
        <w:t>A statistical analyses</w:t>
      </w:r>
      <w:proofErr w:type="gramEnd"/>
      <w:r w:rsidRPr="00702544">
        <w:t xml:space="preserve"> of the site-specific water quality data to 2011 showed significant year-to-year, seasonal and regional variability, which means that no single factor or process is influencing the water quality. </w:t>
      </w:r>
      <w:r w:rsidRPr="00702544">
        <w:rPr>
          <w:lang w:val="en-US"/>
        </w:rPr>
        <w:t xml:space="preserve">The inherent seasonal differences and extreme difference in river discharges since the start of the MMP sampling are currently the main factors explaining the data variability. A similar analysis of data from the longest time series of water quality data for the GBR, the AIMS Cairns Transect (sampled since 1989) showed for </w:t>
      </w:r>
      <w:r w:rsidRPr="00702544">
        <w:t xml:space="preserve">the first time a significant correlation between land-use change on </w:t>
      </w:r>
      <w:r w:rsidRPr="00702544">
        <w:lastRenderedPageBreak/>
        <w:t xml:space="preserve">the catchment (land clearing rate) and marine water quality. However, this required an acute large change on the catchment and a long water quality time series, spanning several cycles of wet, dry and average years in terms of river runoff. </w:t>
      </w:r>
      <w:r w:rsidRPr="00702544">
        <w:rPr>
          <w:lang w:val="en-US"/>
        </w:rPr>
        <w:t xml:space="preserve">A longer time series for all the MMP sites will be required to disentangle any influences of land management changes under Reef Rescue and Reef Plan from the high temporal variability in the marine water quality data. </w:t>
      </w:r>
    </w:p>
    <w:p w:rsidR="008A1293" w:rsidRDefault="008A1293" w:rsidP="008A1293">
      <w:pPr>
        <w:rPr>
          <w:lang w:val="en-US"/>
        </w:rPr>
      </w:pPr>
    </w:p>
    <w:p w:rsidR="006E5A23" w:rsidRDefault="006E5A23" w:rsidP="008A1293">
      <w:pPr>
        <w:rPr>
          <w:lang w:val="en-US"/>
        </w:rPr>
      </w:pPr>
    </w:p>
    <w:p w:rsidR="008700F5" w:rsidRPr="006E5A23" w:rsidRDefault="008700F5" w:rsidP="006E5A23">
      <w:pPr>
        <w:rPr>
          <w:rFonts w:ascii="Arial Narrow" w:hAnsi="Arial Narrow"/>
          <w:sz w:val="20"/>
          <w:lang w:val="en-US"/>
        </w:rPr>
      </w:pPr>
      <w:proofErr w:type="gramStart"/>
      <w:r w:rsidRPr="008759A1">
        <w:rPr>
          <w:rFonts w:ascii="Arial Narrow" w:hAnsi="Arial Narrow"/>
          <w:b/>
          <w:sz w:val="20"/>
        </w:rPr>
        <w:t>Interim site-specific water quality index.</w:t>
      </w:r>
      <w:proofErr w:type="gramEnd"/>
      <w:r w:rsidRPr="008759A1">
        <w:rPr>
          <w:rFonts w:ascii="Arial Narrow" w:hAnsi="Arial Narrow"/>
          <w:b/>
          <w:sz w:val="20"/>
        </w:rPr>
        <w:t xml:space="preserve"> </w:t>
      </w:r>
      <w:r w:rsidRPr="006E5A23">
        <w:rPr>
          <w:rFonts w:ascii="Arial Narrow" w:hAnsi="Arial Narrow"/>
          <w:sz w:val="20"/>
        </w:rPr>
        <w:t>The index aggregates scores given to</w:t>
      </w:r>
      <w:r w:rsidR="002347E6">
        <w:rPr>
          <w:rFonts w:ascii="Arial Narrow" w:hAnsi="Arial Narrow"/>
          <w:sz w:val="20"/>
        </w:rPr>
        <w:t xml:space="preserve"> 4 yr running meanings of</w:t>
      </w:r>
      <w:r w:rsidRPr="006E5A23">
        <w:rPr>
          <w:rFonts w:ascii="Arial Narrow" w:hAnsi="Arial Narrow"/>
          <w:sz w:val="20"/>
        </w:rPr>
        <w:t xml:space="preserve"> four indicators in comparison to the </w:t>
      </w:r>
      <w:r w:rsidRPr="006E5A23">
        <w:rPr>
          <w:rFonts w:ascii="Arial Narrow" w:hAnsi="Arial Narrow"/>
          <w:sz w:val="20"/>
          <w:lang w:val="en-US"/>
        </w:rPr>
        <w:t>GBR Water Quality Guidelines (</w:t>
      </w:r>
      <w:r w:rsidR="00280505">
        <w:rPr>
          <w:rFonts w:ascii="Arial Narrow" w:hAnsi="Arial Narrow"/>
          <w:sz w:val="20"/>
          <w:lang w:val="en-US"/>
        </w:rPr>
        <w:t>GBRMPA 2010</w:t>
      </w:r>
      <w:r w:rsidRPr="006E5A23">
        <w:rPr>
          <w:rFonts w:ascii="Arial Narrow" w:hAnsi="Arial Narrow"/>
          <w:sz w:val="20"/>
          <w:lang w:val="en-US"/>
        </w:rPr>
        <w:t xml:space="preserve">): (i) a combined score for </w:t>
      </w:r>
      <w:r w:rsidRPr="006E5A23">
        <w:rPr>
          <w:rFonts w:ascii="Arial Narrow" w:hAnsi="Arial Narrow"/>
          <w:sz w:val="20"/>
        </w:rPr>
        <w:t xml:space="preserve">suspended solids concentrations in water samples, Secchi depth and turbidity measured by FLNTUSB instruments (where available*) and scores for (ii) chlorophyll, (iii) particulate nitrogen  and (iv) particulate phosphorus  concentrations in water samples. The colour scheme used is consistent with Paddock to Reef Reporting (see Chapter 3 for details of the assessment method): red (very poor), orange (poor), yellow (moderate), light green (good), dark green (very good). The six locations of the ‘AIMS Cairns </w:t>
      </w:r>
      <w:r w:rsidRPr="006E5A23">
        <w:rPr>
          <w:rFonts w:ascii="Arial Narrow" w:hAnsi="Arial Narrow"/>
          <w:sz w:val="20"/>
          <w:lang w:val="en-US"/>
        </w:rPr>
        <w:t>Transect’ (open water sampling) are in italics. Grey shaded locations are in the “midshelf” water body, as designated by the GBR Water Quality Guidelines (</w:t>
      </w:r>
      <w:r w:rsidR="00280505">
        <w:rPr>
          <w:rFonts w:ascii="Arial Narrow" w:hAnsi="Arial Narrow"/>
          <w:sz w:val="20"/>
          <w:lang w:val="en-US"/>
        </w:rPr>
        <w:t>GBRMPA 2010</w:t>
      </w:r>
      <w:r w:rsidRPr="006E5A23">
        <w:rPr>
          <w:rFonts w:ascii="Arial Narrow" w:hAnsi="Arial Narrow"/>
          <w:sz w:val="20"/>
          <w:lang w:val="en-US"/>
        </w:rPr>
        <w:t xml:space="preserve">); all other locations are in the “open coastal” water body. See </w:t>
      </w:r>
      <w:r w:rsidR="003C070B">
        <w:fldChar w:fldCharType="begin"/>
      </w:r>
      <w:r w:rsidR="003C070B">
        <w:instrText xml:space="preserve"> REF _Ref303602505 \h  \* MERGEFORMAT </w:instrText>
      </w:r>
      <w:r w:rsidR="003C070B">
        <w:fldChar w:fldCharType="separate"/>
      </w:r>
      <w:r w:rsidR="001E6BA1">
        <w:rPr>
          <w:b/>
          <w:bCs/>
          <w:lang w:val="en-US"/>
        </w:rPr>
        <w:t>Error! Reference source not found.</w:t>
      </w:r>
      <w:r w:rsidR="003C070B">
        <w:fldChar w:fldCharType="end"/>
      </w:r>
      <w:r w:rsidRPr="006E5A23">
        <w:rPr>
          <w:rFonts w:ascii="Arial Narrow" w:hAnsi="Arial Narrow"/>
          <w:sz w:val="20"/>
          <w:lang w:val="en-US"/>
        </w:rPr>
        <w:t xml:space="preserve"> </w:t>
      </w:r>
      <w:proofErr w:type="gramStart"/>
      <w:r w:rsidRPr="006E5A23">
        <w:rPr>
          <w:rFonts w:ascii="Arial Narrow" w:hAnsi="Arial Narrow"/>
          <w:sz w:val="20"/>
          <w:lang w:val="en-US"/>
        </w:rPr>
        <w:t>for</w:t>
      </w:r>
      <w:proofErr w:type="gramEnd"/>
      <w:r w:rsidRPr="006E5A23">
        <w:rPr>
          <w:rFonts w:ascii="Arial Narrow" w:hAnsi="Arial Narrow"/>
          <w:sz w:val="20"/>
          <w:lang w:val="en-US"/>
        </w:rPr>
        <w:t xml:space="preserve"> detailed data.</w:t>
      </w:r>
    </w:p>
    <w:p w:rsidR="008700F5" w:rsidRPr="008700F5" w:rsidRDefault="008700F5" w:rsidP="008700F5">
      <w:pPr>
        <w:rPr>
          <w:rFonts w:ascii="Arial Narrow" w:hAnsi="Arial Narrow"/>
          <w:bCs/>
          <w:sz w:val="20"/>
        </w:rPr>
      </w:pPr>
    </w:p>
    <w:tbl>
      <w:tblPr>
        <w:tblW w:w="0" w:type="auto"/>
        <w:tblInd w:w="93" w:type="dxa"/>
        <w:tblLook w:val="04A0" w:firstRow="1" w:lastRow="0" w:firstColumn="1" w:lastColumn="0" w:noHBand="0" w:noVBand="1"/>
      </w:tblPr>
      <w:tblGrid>
        <w:gridCol w:w="1149"/>
        <w:gridCol w:w="1564"/>
        <w:gridCol w:w="1183"/>
        <w:gridCol w:w="1183"/>
        <w:gridCol w:w="1183"/>
        <w:gridCol w:w="1183"/>
        <w:gridCol w:w="1183"/>
      </w:tblGrid>
      <w:tr w:rsidR="002347E6" w:rsidRPr="002347E6" w:rsidTr="002347E6">
        <w:trPr>
          <w:trHeight w:val="1092"/>
        </w:trPr>
        <w:tc>
          <w:tcPr>
            <w:tcW w:w="1149" w:type="dxa"/>
            <w:tcBorders>
              <w:top w:val="single" w:sz="8" w:space="0" w:color="auto"/>
              <w:left w:val="single" w:sz="8" w:space="0" w:color="auto"/>
              <w:bottom w:val="single" w:sz="4" w:space="0" w:color="auto"/>
              <w:right w:val="single" w:sz="4" w:space="0" w:color="auto"/>
            </w:tcBorders>
            <w:shd w:val="clear" w:color="000000" w:fill="BFBFBF"/>
            <w:vAlign w:val="center"/>
            <w:hideMark/>
          </w:tcPr>
          <w:p w:rsidR="002347E6" w:rsidRPr="002347E6" w:rsidRDefault="002347E6" w:rsidP="002347E6">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Region</w:t>
            </w:r>
          </w:p>
        </w:tc>
        <w:tc>
          <w:tcPr>
            <w:tcW w:w="1564" w:type="dxa"/>
            <w:tcBorders>
              <w:top w:val="single" w:sz="8" w:space="0" w:color="auto"/>
              <w:left w:val="nil"/>
              <w:bottom w:val="single" w:sz="4" w:space="0" w:color="auto"/>
              <w:right w:val="single" w:sz="4" w:space="0" w:color="auto"/>
            </w:tcBorders>
            <w:shd w:val="clear" w:color="000000" w:fill="BFBFBF"/>
            <w:vAlign w:val="center"/>
            <w:hideMark/>
          </w:tcPr>
          <w:p w:rsidR="002347E6" w:rsidRPr="002347E6" w:rsidRDefault="002347E6" w:rsidP="002347E6">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Site</w:t>
            </w:r>
          </w:p>
        </w:tc>
        <w:tc>
          <w:tcPr>
            <w:tcW w:w="0" w:type="auto"/>
            <w:tcBorders>
              <w:top w:val="single" w:sz="8" w:space="0" w:color="auto"/>
              <w:left w:val="nil"/>
              <w:bottom w:val="single" w:sz="4" w:space="0" w:color="auto"/>
              <w:right w:val="single" w:sz="4" w:space="0" w:color="auto"/>
            </w:tcBorders>
            <w:shd w:val="clear" w:color="000000" w:fill="BFBFBF"/>
            <w:vAlign w:val="center"/>
            <w:hideMark/>
          </w:tcPr>
          <w:p w:rsidR="002347E6" w:rsidRPr="002347E6" w:rsidRDefault="002347E6" w:rsidP="002347E6">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Total score 2005-08</w:t>
            </w:r>
          </w:p>
        </w:tc>
        <w:tc>
          <w:tcPr>
            <w:tcW w:w="0" w:type="auto"/>
            <w:tcBorders>
              <w:top w:val="single" w:sz="8" w:space="0" w:color="auto"/>
              <w:left w:val="nil"/>
              <w:bottom w:val="single" w:sz="4" w:space="0" w:color="auto"/>
              <w:right w:val="single" w:sz="4" w:space="0" w:color="auto"/>
            </w:tcBorders>
            <w:shd w:val="clear" w:color="000000" w:fill="BFBFBF"/>
            <w:vAlign w:val="center"/>
            <w:hideMark/>
          </w:tcPr>
          <w:p w:rsidR="002347E6" w:rsidRPr="002347E6" w:rsidRDefault="002347E6" w:rsidP="002347E6">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Total score 2006-09</w:t>
            </w:r>
          </w:p>
        </w:tc>
        <w:tc>
          <w:tcPr>
            <w:tcW w:w="0" w:type="auto"/>
            <w:tcBorders>
              <w:top w:val="single" w:sz="8" w:space="0" w:color="auto"/>
              <w:left w:val="nil"/>
              <w:bottom w:val="single" w:sz="4" w:space="0" w:color="auto"/>
              <w:right w:val="single" w:sz="4" w:space="0" w:color="auto"/>
            </w:tcBorders>
            <w:shd w:val="clear" w:color="000000" w:fill="BFBFBF"/>
            <w:vAlign w:val="center"/>
            <w:hideMark/>
          </w:tcPr>
          <w:p w:rsidR="002347E6" w:rsidRPr="002347E6" w:rsidRDefault="002347E6" w:rsidP="002347E6">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Total score 2007-10</w:t>
            </w:r>
          </w:p>
        </w:tc>
        <w:tc>
          <w:tcPr>
            <w:tcW w:w="0" w:type="auto"/>
            <w:tcBorders>
              <w:top w:val="single" w:sz="8" w:space="0" w:color="auto"/>
              <w:left w:val="nil"/>
              <w:bottom w:val="single" w:sz="4" w:space="0" w:color="auto"/>
              <w:right w:val="single" w:sz="4" w:space="0" w:color="auto"/>
            </w:tcBorders>
            <w:shd w:val="clear" w:color="000000" w:fill="BFBFBF"/>
            <w:vAlign w:val="center"/>
            <w:hideMark/>
          </w:tcPr>
          <w:p w:rsidR="002347E6" w:rsidRPr="002347E6" w:rsidRDefault="002347E6" w:rsidP="002347E6">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Total score 2008-11</w:t>
            </w:r>
          </w:p>
        </w:tc>
        <w:tc>
          <w:tcPr>
            <w:tcW w:w="0" w:type="auto"/>
            <w:tcBorders>
              <w:top w:val="single" w:sz="8" w:space="0" w:color="auto"/>
              <w:left w:val="nil"/>
              <w:bottom w:val="single" w:sz="4" w:space="0" w:color="auto"/>
              <w:right w:val="single" w:sz="8" w:space="0" w:color="auto"/>
            </w:tcBorders>
            <w:shd w:val="clear" w:color="000000" w:fill="BFBFBF"/>
            <w:vAlign w:val="center"/>
            <w:hideMark/>
          </w:tcPr>
          <w:p w:rsidR="002347E6" w:rsidRPr="002347E6" w:rsidRDefault="002347E6" w:rsidP="002347E6">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Total score 2009-12</w:t>
            </w:r>
          </w:p>
        </w:tc>
      </w:tr>
      <w:tr w:rsidR="002347E6" w:rsidRPr="002347E6" w:rsidTr="002347E6">
        <w:trPr>
          <w:trHeight w:val="288"/>
        </w:trPr>
        <w:tc>
          <w:tcPr>
            <w:tcW w:w="1149" w:type="dxa"/>
            <w:vMerge w:val="restart"/>
            <w:tcBorders>
              <w:top w:val="nil"/>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Wet Tropics</w:t>
            </w:r>
          </w:p>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i/>
                <w:iCs/>
                <w:color w:val="000000"/>
                <w:sz w:val="20"/>
                <w:lang w:eastAsia="en-AU"/>
              </w:rPr>
            </w:pPr>
            <w:r w:rsidRPr="002347E6">
              <w:rPr>
                <w:rFonts w:ascii="Arial Narrow" w:hAnsi="Arial Narrow"/>
                <w:i/>
                <w:iCs/>
                <w:color w:val="000000"/>
                <w:sz w:val="20"/>
                <w:lang w:eastAsia="en-AU"/>
              </w:rPr>
              <w:t>Cape Tribulation</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92D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63</w:t>
            </w:r>
          </w:p>
        </w:tc>
        <w:tc>
          <w:tcPr>
            <w:tcW w:w="0" w:type="auto"/>
            <w:tcBorders>
              <w:top w:val="nil"/>
              <w:left w:val="nil"/>
              <w:bottom w:val="single" w:sz="4" w:space="0" w:color="auto"/>
              <w:right w:val="single" w:sz="8" w:space="0" w:color="auto"/>
            </w:tcBorders>
            <w:shd w:val="clear" w:color="000000" w:fill="FFC000"/>
            <w:noWrap/>
            <w:vAlign w:val="center"/>
            <w:hideMark/>
          </w:tcPr>
          <w:p w:rsidR="002347E6" w:rsidRPr="002347E6" w:rsidRDefault="002347E6" w:rsidP="002347E6">
            <w:pPr>
              <w:spacing w:line="240" w:lineRule="auto"/>
              <w:rPr>
                <w:rFonts w:ascii="Arial Narrow" w:hAnsi="Arial Narrow"/>
                <w:bCs/>
                <w:color w:val="000000"/>
                <w:sz w:val="20"/>
                <w:lang w:eastAsia="en-AU"/>
              </w:rPr>
            </w:pPr>
            <w:r w:rsidRPr="002347E6">
              <w:rPr>
                <w:rFonts w:ascii="Arial Narrow" w:hAnsi="Arial Narrow"/>
                <w:bCs/>
                <w:color w:val="000000"/>
                <w:sz w:val="20"/>
                <w:lang w:eastAsia="en-AU"/>
              </w:rPr>
              <w:t>38</w:t>
            </w:r>
          </w:p>
        </w:tc>
      </w:tr>
      <w:tr w:rsidR="002347E6" w:rsidRPr="002347E6" w:rsidTr="002347E6">
        <w:trPr>
          <w:trHeight w:val="288"/>
        </w:trPr>
        <w:tc>
          <w:tcPr>
            <w:tcW w:w="1149" w:type="dxa"/>
            <w:vMerge/>
            <w:tcBorders>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Snapper Island*</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83</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83</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83</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83</w:t>
            </w:r>
          </w:p>
        </w:tc>
        <w:tc>
          <w:tcPr>
            <w:tcW w:w="0" w:type="auto"/>
            <w:tcBorders>
              <w:top w:val="nil"/>
              <w:left w:val="nil"/>
              <w:bottom w:val="single" w:sz="4" w:space="0" w:color="auto"/>
              <w:right w:val="single" w:sz="8" w:space="0" w:color="auto"/>
            </w:tcBorders>
            <w:shd w:val="clear" w:color="000000" w:fill="FFC000"/>
            <w:noWrap/>
            <w:vAlign w:val="center"/>
            <w:hideMark/>
          </w:tcPr>
          <w:p w:rsidR="002347E6" w:rsidRPr="002347E6" w:rsidRDefault="002347E6" w:rsidP="002347E6">
            <w:pPr>
              <w:spacing w:line="240" w:lineRule="auto"/>
              <w:rPr>
                <w:rFonts w:ascii="Arial Narrow" w:hAnsi="Arial Narrow"/>
                <w:bCs/>
                <w:color w:val="000000"/>
                <w:sz w:val="20"/>
                <w:lang w:eastAsia="en-AU"/>
              </w:rPr>
            </w:pPr>
            <w:r w:rsidRPr="002347E6">
              <w:rPr>
                <w:rFonts w:ascii="Arial Narrow" w:hAnsi="Arial Narrow"/>
                <w:bCs/>
                <w:color w:val="000000"/>
                <w:sz w:val="20"/>
                <w:lang w:eastAsia="en-AU"/>
              </w:rPr>
              <w:t>33</w:t>
            </w:r>
          </w:p>
        </w:tc>
      </w:tr>
      <w:tr w:rsidR="002347E6" w:rsidRPr="002347E6" w:rsidTr="002347E6">
        <w:trPr>
          <w:trHeight w:val="288"/>
        </w:trPr>
        <w:tc>
          <w:tcPr>
            <w:tcW w:w="1149" w:type="dxa"/>
            <w:vMerge/>
            <w:tcBorders>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i/>
                <w:iCs/>
                <w:color w:val="000000"/>
                <w:sz w:val="20"/>
                <w:lang w:eastAsia="en-AU"/>
              </w:rPr>
            </w:pPr>
            <w:r w:rsidRPr="002347E6">
              <w:rPr>
                <w:rFonts w:ascii="Arial Narrow" w:hAnsi="Arial Narrow"/>
                <w:i/>
                <w:iCs/>
                <w:color w:val="000000"/>
                <w:sz w:val="20"/>
                <w:lang w:eastAsia="en-AU"/>
              </w:rPr>
              <w:t>Port Douglas</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8"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r>
      <w:tr w:rsidR="002347E6" w:rsidRPr="002347E6" w:rsidTr="002347E6">
        <w:trPr>
          <w:trHeight w:val="288"/>
        </w:trPr>
        <w:tc>
          <w:tcPr>
            <w:tcW w:w="1149" w:type="dxa"/>
            <w:vMerge/>
            <w:tcBorders>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000000" w:fill="D9D9D9"/>
            <w:vAlign w:val="center"/>
            <w:hideMark/>
          </w:tcPr>
          <w:p w:rsidR="002347E6" w:rsidRPr="002347E6" w:rsidRDefault="002347E6" w:rsidP="002347E6">
            <w:pPr>
              <w:spacing w:line="240" w:lineRule="auto"/>
              <w:rPr>
                <w:rFonts w:ascii="Arial Narrow" w:hAnsi="Arial Narrow"/>
                <w:i/>
                <w:iCs/>
                <w:color w:val="000000"/>
                <w:sz w:val="20"/>
                <w:lang w:eastAsia="en-AU"/>
              </w:rPr>
            </w:pPr>
            <w:r w:rsidRPr="002347E6">
              <w:rPr>
                <w:rFonts w:ascii="Arial Narrow" w:hAnsi="Arial Narrow"/>
                <w:i/>
                <w:iCs/>
                <w:color w:val="000000"/>
                <w:sz w:val="20"/>
                <w:lang w:eastAsia="en-AU"/>
              </w:rPr>
              <w:t>Double Island</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8"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r>
      <w:tr w:rsidR="002347E6" w:rsidRPr="002347E6" w:rsidTr="002347E6">
        <w:trPr>
          <w:trHeight w:val="288"/>
        </w:trPr>
        <w:tc>
          <w:tcPr>
            <w:tcW w:w="1149" w:type="dxa"/>
            <w:vMerge/>
            <w:tcBorders>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000000" w:fill="D9D9D9"/>
            <w:vAlign w:val="center"/>
            <w:hideMark/>
          </w:tcPr>
          <w:p w:rsidR="002347E6" w:rsidRPr="002347E6" w:rsidRDefault="002347E6" w:rsidP="002347E6">
            <w:pPr>
              <w:spacing w:line="240" w:lineRule="auto"/>
              <w:rPr>
                <w:rFonts w:ascii="Arial Narrow" w:hAnsi="Arial Narrow"/>
                <w:i/>
                <w:iCs/>
                <w:color w:val="000000"/>
                <w:sz w:val="20"/>
                <w:lang w:eastAsia="en-AU"/>
              </w:rPr>
            </w:pPr>
            <w:r w:rsidRPr="002347E6">
              <w:rPr>
                <w:rFonts w:ascii="Arial Narrow" w:hAnsi="Arial Narrow"/>
                <w:i/>
                <w:iCs/>
                <w:color w:val="000000"/>
                <w:sz w:val="20"/>
                <w:lang w:eastAsia="en-AU"/>
              </w:rPr>
              <w:t>Green Island</w:t>
            </w:r>
          </w:p>
        </w:tc>
        <w:tc>
          <w:tcPr>
            <w:tcW w:w="0" w:type="auto"/>
            <w:tcBorders>
              <w:top w:val="nil"/>
              <w:left w:val="nil"/>
              <w:bottom w:val="single" w:sz="4" w:space="0" w:color="auto"/>
              <w:right w:val="single" w:sz="4" w:space="0" w:color="auto"/>
            </w:tcBorders>
            <w:shd w:val="clear" w:color="000000" w:fill="00B050"/>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8" w:space="0" w:color="auto"/>
            </w:tcBorders>
            <w:shd w:val="clear" w:color="000000" w:fill="00B050"/>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r>
      <w:tr w:rsidR="002347E6" w:rsidRPr="002347E6" w:rsidTr="002347E6">
        <w:trPr>
          <w:trHeight w:val="288"/>
        </w:trPr>
        <w:tc>
          <w:tcPr>
            <w:tcW w:w="1149" w:type="dxa"/>
            <w:vMerge/>
            <w:tcBorders>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i/>
                <w:iCs/>
                <w:color w:val="000000"/>
                <w:sz w:val="20"/>
                <w:lang w:eastAsia="en-AU"/>
              </w:rPr>
            </w:pPr>
            <w:r w:rsidRPr="002347E6">
              <w:rPr>
                <w:rFonts w:ascii="Arial Narrow" w:hAnsi="Arial Narrow"/>
                <w:i/>
                <w:iCs/>
                <w:color w:val="000000"/>
                <w:sz w:val="20"/>
                <w:lang w:eastAsia="en-AU"/>
              </w:rPr>
              <w:t>Yorkey’s Knob</w:t>
            </w:r>
          </w:p>
        </w:tc>
        <w:tc>
          <w:tcPr>
            <w:tcW w:w="0" w:type="auto"/>
            <w:tcBorders>
              <w:top w:val="nil"/>
              <w:left w:val="nil"/>
              <w:bottom w:val="single" w:sz="4" w:space="0" w:color="auto"/>
              <w:right w:val="single" w:sz="4" w:space="0" w:color="auto"/>
            </w:tcBorders>
            <w:shd w:val="clear" w:color="000000" w:fill="FFC000"/>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8" w:space="0" w:color="auto"/>
            </w:tcBorders>
            <w:shd w:val="clear" w:color="000000" w:fill="FFC000"/>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r w:rsidR="002347E6" w:rsidRPr="002347E6" w:rsidTr="002347E6">
        <w:trPr>
          <w:trHeight w:val="288"/>
        </w:trPr>
        <w:tc>
          <w:tcPr>
            <w:tcW w:w="1149" w:type="dxa"/>
            <w:vMerge/>
            <w:tcBorders>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i/>
                <w:iCs/>
                <w:color w:val="000000"/>
                <w:sz w:val="20"/>
                <w:lang w:eastAsia="en-AU"/>
              </w:rPr>
            </w:pPr>
            <w:r w:rsidRPr="002347E6">
              <w:rPr>
                <w:rFonts w:ascii="Arial Narrow" w:hAnsi="Arial Narrow"/>
                <w:i/>
                <w:iCs/>
                <w:color w:val="000000"/>
                <w:sz w:val="20"/>
                <w:lang w:eastAsia="en-AU"/>
              </w:rPr>
              <w:t>Fairlead Buoy</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8"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r w:rsidR="002347E6" w:rsidRPr="002347E6" w:rsidTr="002347E6">
        <w:trPr>
          <w:trHeight w:val="288"/>
        </w:trPr>
        <w:tc>
          <w:tcPr>
            <w:tcW w:w="1149" w:type="dxa"/>
            <w:vMerge/>
            <w:tcBorders>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Fitzroy Island*</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8"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r>
      <w:tr w:rsidR="002347E6" w:rsidRPr="002347E6" w:rsidTr="002347E6">
        <w:trPr>
          <w:trHeight w:val="288"/>
        </w:trPr>
        <w:tc>
          <w:tcPr>
            <w:tcW w:w="1149" w:type="dxa"/>
            <w:vMerge/>
            <w:tcBorders>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High Island *</w:t>
            </w:r>
          </w:p>
        </w:tc>
        <w:tc>
          <w:tcPr>
            <w:tcW w:w="0" w:type="auto"/>
            <w:tcBorders>
              <w:top w:val="nil"/>
              <w:left w:val="nil"/>
              <w:bottom w:val="single" w:sz="4" w:space="0" w:color="auto"/>
              <w:right w:val="single" w:sz="4" w:space="0" w:color="auto"/>
            </w:tcBorders>
            <w:shd w:val="clear" w:color="000000" w:fill="92D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92D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92D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FFFF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42</w:t>
            </w:r>
          </w:p>
        </w:tc>
        <w:tc>
          <w:tcPr>
            <w:tcW w:w="0" w:type="auto"/>
            <w:tcBorders>
              <w:top w:val="nil"/>
              <w:left w:val="nil"/>
              <w:bottom w:val="single" w:sz="4" w:space="0" w:color="auto"/>
              <w:right w:val="single" w:sz="8" w:space="0" w:color="auto"/>
            </w:tcBorders>
            <w:shd w:val="clear" w:color="000000" w:fill="FFFF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42</w:t>
            </w:r>
          </w:p>
        </w:tc>
      </w:tr>
      <w:tr w:rsidR="002347E6" w:rsidRPr="002347E6" w:rsidTr="002347E6">
        <w:trPr>
          <w:trHeight w:val="288"/>
        </w:trPr>
        <w:tc>
          <w:tcPr>
            <w:tcW w:w="1149" w:type="dxa"/>
            <w:vMerge/>
            <w:tcBorders>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000000" w:fill="D9D9D9"/>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Russell Is*</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8"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r>
      <w:tr w:rsidR="002347E6" w:rsidRPr="002347E6" w:rsidTr="002347E6">
        <w:trPr>
          <w:trHeight w:val="288"/>
        </w:trPr>
        <w:tc>
          <w:tcPr>
            <w:tcW w:w="1149" w:type="dxa"/>
            <w:vMerge/>
            <w:tcBorders>
              <w:left w:val="single" w:sz="8" w:space="0" w:color="auto"/>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Dunk Island*</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8"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r w:rsidR="002347E6" w:rsidRPr="002347E6" w:rsidTr="002347E6">
        <w:trPr>
          <w:trHeight w:val="288"/>
        </w:trPr>
        <w:tc>
          <w:tcPr>
            <w:tcW w:w="1149" w:type="dxa"/>
            <w:vMerge w:val="restart"/>
            <w:tcBorders>
              <w:top w:val="nil"/>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Burdekin</w:t>
            </w:r>
          </w:p>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  </w:t>
            </w:r>
          </w:p>
        </w:tc>
        <w:tc>
          <w:tcPr>
            <w:tcW w:w="1564" w:type="dxa"/>
            <w:tcBorders>
              <w:top w:val="nil"/>
              <w:left w:val="nil"/>
              <w:bottom w:val="single" w:sz="4" w:space="0" w:color="auto"/>
              <w:right w:val="single" w:sz="4" w:space="0" w:color="auto"/>
            </w:tcBorders>
            <w:shd w:val="clear" w:color="000000" w:fill="D9D9D9"/>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Pelorus Island*</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92D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92D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8" w:space="0" w:color="auto"/>
            </w:tcBorders>
            <w:shd w:val="clear" w:color="000000" w:fill="92D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r>
      <w:tr w:rsidR="002347E6" w:rsidRPr="002347E6" w:rsidTr="002347E6">
        <w:trPr>
          <w:trHeight w:val="288"/>
        </w:trPr>
        <w:tc>
          <w:tcPr>
            <w:tcW w:w="1149" w:type="dxa"/>
            <w:vMerge/>
            <w:tcBorders>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000000" w:fill="D9D9D9"/>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Pandora Reef*</w:t>
            </w:r>
          </w:p>
        </w:tc>
        <w:tc>
          <w:tcPr>
            <w:tcW w:w="0" w:type="auto"/>
            <w:tcBorders>
              <w:top w:val="nil"/>
              <w:left w:val="nil"/>
              <w:bottom w:val="single" w:sz="4" w:space="0" w:color="auto"/>
              <w:right w:val="single" w:sz="4" w:space="0" w:color="auto"/>
            </w:tcBorders>
            <w:shd w:val="clear" w:color="000000" w:fill="FFFF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58</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8" w:space="0" w:color="auto"/>
            </w:tcBorders>
            <w:shd w:val="clear" w:color="000000" w:fill="92D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r>
      <w:tr w:rsidR="002347E6" w:rsidRPr="002347E6" w:rsidTr="002347E6">
        <w:trPr>
          <w:trHeight w:val="288"/>
        </w:trPr>
        <w:tc>
          <w:tcPr>
            <w:tcW w:w="1149" w:type="dxa"/>
            <w:vMerge/>
            <w:tcBorders>
              <w:left w:val="single" w:sz="8" w:space="0" w:color="auto"/>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Magnetic Island*</w:t>
            </w:r>
          </w:p>
        </w:tc>
        <w:tc>
          <w:tcPr>
            <w:tcW w:w="0" w:type="auto"/>
            <w:tcBorders>
              <w:top w:val="nil"/>
              <w:left w:val="nil"/>
              <w:bottom w:val="single" w:sz="4" w:space="0" w:color="auto"/>
              <w:right w:val="single" w:sz="4" w:space="0" w:color="auto"/>
            </w:tcBorders>
            <w:shd w:val="clear" w:color="000000" w:fill="FF0000"/>
            <w:noWrap/>
            <w:vAlign w:val="center"/>
            <w:hideMark/>
          </w:tcPr>
          <w:p w:rsidR="002347E6" w:rsidRPr="002347E6" w:rsidRDefault="002347E6" w:rsidP="002347E6">
            <w:pPr>
              <w:spacing w:line="240" w:lineRule="auto"/>
              <w:rPr>
                <w:rFonts w:ascii="Arial Narrow" w:hAnsi="Arial Narrow"/>
                <w:bCs/>
                <w:color w:val="000000"/>
                <w:sz w:val="20"/>
                <w:lang w:eastAsia="en-AU"/>
              </w:rPr>
            </w:pPr>
            <w:r w:rsidRPr="002347E6">
              <w:rPr>
                <w:rFonts w:ascii="Arial Narrow" w:hAnsi="Arial Narrow"/>
                <w:bCs/>
                <w:color w:val="000000"/>
                <w:sz w:val="20"/>
                <w:lang w:eastAsia="en-AU"/>
              </w:rPr>
              <w:t>0</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33</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8"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r w:rsidR="002347E6" w:rsidRPr="002347E6" w:rsidTr="002347E6">
        <w:trPr>
          <w:trHeight w:val="552"/>
        </w:trPr>
        <w:tc>
          <w:tcPr>
            <w:tcW w:w="1149" w:type="dxa"/>
            <w:vMerge w:val="restart"/>
            <w:tcBorders>
              <w:top w:val="nil"/>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 xml:space="preserve">Mackay Whitsunday </w:t>
            </w:r>
          </w:p>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  </w:t>
            </w: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Double Cone Is</w:t>
            </w:r>
            <w:r>
              <w:rPr>
                <w:rFonts w:ascii="Arial Narrow" w:hAnsi="Arial Narrow"/>
                <w:color w:val="000000"/>
                <w:sz w:val="20"/>
                <w:lang w:eastAsia="en-AU"/>
              </w:rPr>
              <w:t>.</w:t>
            </w:r>
            <w:r w:rsidRPr="002347E6">
              <w:rPr>
                <w:rFonts w:ascii="Arial Narrow" w:hAnsi="Arial Narrow"/>
                <w:color w:val="000000"/>
                <w:sz w:val="20"/>
                <w:lang w:eastAsia="en-AU"/>
              </w:rPr>
              <w:t>*</w:t>
            </w:r>
          </w:p>
        </w:tc>
        <w:tc>
          <w:tcPr>
            <w:tcW w:w="0" w:type="auto"/>
            <w:tcBorders>
              <w:top w:val="nil"/>
              <w:left w:val="nil"/>
              <w:bottom w:val="single" w:sz="4" w:space="0" w:color="auto"/>
              <w:right w:val="single" w:sz="4" w:space="0" w:color="auto"/>
            </w:tcBorders>
            <w:shd w:val="clear" w:color="000000" w:fill="92D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92D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bCs/>
                <w:color w:val="000000"/>
                <w:sz w:val="20"/>
                <w:lang w:eastAsia="en-AU"/>
              </w:rPr>
            </w:pPr>
            <w:r w:rsidRPr="002347E6">
              <w:rPr>
                <w:rFonts w:ascii="Arial Narrow" w:hAnsi="Arial Narrow"/>
                <w:bCs/>
                <w:color w:val="000000"/>
                <w:sz w:val="20"/>
                <w:lang w:eastAsia="en-AU"/>
              </w:rPr>
              <w:t>33</w:t>
            </w:r>
          </w:p>
        </w:tc>
        <w:tc>
          <w:tcPr>
            <w:tcW w:w="0" w:type="auto"/>
            <w:tcBorders>
              <w:top w:val="nil"/>
              <w:left w:val="nil"/>
              <w:bottom w:val="single" w:sz="4" w:space="0" w:color="auto"/>
              <w:right w:val="single" w:sz="8" w:space="0" w:color="auto"/>
            </w:tcBorders>
            <w:shd w:val="clear" w:color="000000" w:fill="FFC000"/>
            <w:noWrap/>
            <w:vAlign w:val="center"/>
            <w:hideMark/>
          </w:tcPr>
          <w:p w:rsidR="002347E6" w:rsidRPr="002347E6" w:rsidRDefault="002347E6" w:rsidP="002347E6">
            <w:pPr>
              <w:spacing w:line="240" w:lineRule="auto"/>
              <w:rPr>
                <w:rFonts w:ascii="Arial Narrow" w:hAnsi="Arial Narrow"/>
                <w:bCs/>
                <w:color w:val="000000"/>
                <w:sz w:val="20"/>
                <w:lang w:eastAsia="en-AU"/>
              </w:rPr>
            </w:pPr>
            <w:r w:rsidRPr="002347E6">
              <w:rPr>
                <w:rFonts w:ascii="Arial Narrow" w:hAnsi="Arial Narrow"/>
                <w:bCs/>
                <w:color w:val="000000"/>
                <w:sz w:val="20"/>
                <w:lang w:eastAsia="en-AU"/>
              </w:rPr>
              <w:t>33</w:t>
            </w:r>
          </w:p>
        </w:tc>
      </w:tr>
      <w:tr w:rsidR="002347E6" w:rsidRPr="002347E6" w:rsidTr="002347E6">
        <w:trPr>
          <w:trHeight w:val="288"/>
        </w:trPr>
        <w:tc>
          <w:tcPr>
            <w:tcW w:w="1149" w:type="dxa"/>
            <w:vMerge/>
            <w:tcBorders>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Daydream Island*</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83</w:t>
            </w:r>
          </w:p>
        </w:tc>
        <w:tc>
          <w:tcPr>
            <w:tcW w:w="0" w:type="auto"/>
            <w:tcBorders>
              <w:top w:val="nil"/>
              <w:left w:val="nil"/>
              <w:bottom w:val="single" w:sz="4" w:space="0" w:color="auto"/>
              <w:right w:val="single" w:sz="4" w:space="0" w:color="auto"/>
            </w:tcBorders>
            <w:shd w:val="clear" w:color="000000" w:fill="FFFF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58</w:t>
            </w:r>
          </w:p>
        </w:tc>
        <w:tc>
          <w:tcPr>
            <w:tcW w:w="0" w:type="auto"/>
            <w:tcBorders>
              <w:top w:val="nil"/>
              <w:left w:val="nil"/>
              <w:bottom w:val="single" w:sz="4" w:space="0" w:color="auto"/>
              <w:right w:val="single" w:sz="4" w:space="0" w:color="auto"/>
            </w:tcBorders>
            <w:shd w:val="clear" w:color="000000" w:fill="FFFF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50</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8"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r w:rsidR="002347E6" w:rsidRPr="002347E6" w:rsidTr="002347E6">
        <w:trPr>
          <w:trHeight w:val="288"/>
        </w:trPr>
        <w:tc>
          <w:tcPr>
            <w:tcW w:w="1149" w:type="dxa"/>
            <w:vMerge/>
            <w:tcBorders>
              <w:left w:val="single" w:sz="8" w:space="0" w:color="auto"/>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Pine Island*</w:t>
            </w:r>
          </w:p>
        </w:tc>
        <w:tc>
          <w:tcPr>
            <w:tcW w:w="0" w:type="auto"/>
            <w:tcBorders>
              <w:top w:val="nil"/>
              <w:left w:val="nil"/>
              <w:bottom w:val="single" w:sz="4" w:space="0" w:color="auto"/>
              <w:right w:val="single" w:sz="4" w:space="0" w:color="auto"/>
            </w:tcBorders>
            <w:shd w:val="clear" w:color="000000" w:fill="FFFF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58</w:t>
            </w:r>
          </w:p>
        </w:tc>
        <w:tc>
          <w:tcPr>
            <w:tcW w:w="0" w:type="auto"/>
            <w:tcBorders>
              <w:top w:val="nil"/>
              <w:left w:val="nil"/>
              <w:bottom w:val="single" w:sz="4" w:space="0" w:color="auto"/>
              <w:right w:val="single" w:sz="4" w:space="0" w:color="auto"/>
            </w:tcBorders>
            <w:shd w:val="clear" w:color="000000" w:fill="FFFF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58</w:t>
            </w:r>
          </w:p>
        </w:tc>
        <w:tc>
          <w:tcPr>
            <w:tcW w:w="0" w:type="auto"/>
            <w:tcBorders>
              <w:top w:val="nil"/>
              <w:left w:val="nil"/>
              <w:bottom w:val="single" w:sz="4" w:space="0" w:color="auto"/>
              <w:right w:val="single" w:sz="4" w:space="0" w:color="auto"/>
            </w:tcBorders>
            <w:shd w:val="clear" w:color="000000" w:fill="FFFF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50</w:t>
            </w:r>
          </w:p>
        </w:tc>
        <w:tc>
          <w:tcPr>
            <w:tcW w:w="0" w:type="auto"/>
            <w:tcBorders>
              <w:top w:val="nil"/>
              <w:left w:val="nil"/>
              <w:bottom w:val="single" w:sz="4"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8"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r w:rsidR="002347E6" w:rsidRPr="002347E6" w:rsidTr="002347E6">
        <w:trPr>
          <w:trHeight w:val="288"/>
        </w:trPr>
        <w:tc>
          <w:tcPr>
            <w:tcW w:w="1149" w:type="dxa"/>
            <w:vMerge w:val="restart"/>
            <w:tcBorders>
              <w:top w:val="nil"/>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Fitzroy</w:t>
            </w:r>
          </w:p>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  </w:t>
            </w:r>
          </w:p>
        </w:tc>
        <w:tc>
          <w:tcPr>
            <w:tcW w:w="1564" w:type="dxa"/>
            <w:tcBorders>
              <w:top w:val="nil"/>
              <w:left w:val="nil"/>
              <w:bottom w:val="single" w:sz="4" w:space="0" w:color="auto"/>
              <w:right w:val="single" w:sz="4" w:space="0" w:color="auto"/>
            </w:tcBorders>
            <w:shd w:val="clear" w:color="000000" w:fill="D9D9D9"/>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Barren Island *</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8" w:space="0" w:color="auto"/>
            </w:tcBorders>
            <w:shd w:val="clear" w:color="000000" w:fill="00B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r>
      <w:tr w:rsidR="002347E6" w:rsidRPr="002347E6" w:rsidTr="002347E6">
        <w:trPr>
          <w:trHeight w:val="288"/>
        </w:trPr>
        <w:tc>
          <w:tcPr>
            <w:tcW w:w="1149" w:type="dxa"/>
            <w:vMerge/>
            <w:tcBorders>
              <w:left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Humpy Island*</w:t>
            </w:r>
          </w:p>
        </w:tc>
        <w:tc>
          <w:tcPr>
            <w:tcW w:w="0" w:type="auto"/>
            <w:tcBorders>
              <w:top w:val="nil"/>
              <w:left w:val="nil"/>
              <w:bottom w:val="single" w:sz="4" w:space="0" w:color="auto"/>
              <w:right w:val="single" w:sz="4" w:space="0" w:color="auto"/>
            </w:tcBorders>
            <w:shd w:val="clear" w:color="000000" w:fill="92D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92D05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FFFF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42</w:t>
            </w:r>
          </w:p>
        </w:tc>
        <w:tc>
          <w:tcPr>
            <w:tcW w:w="0" w:type="auto"/>
            <w:tcBorders>
              <w:top w:val="nil"/>
              <w:left w:val="nil"/>
              <w:bottom w:val="single" w:sz="4" w:space="0" w:color="auto"/>
              <w:right w:val="single" w:sz="4" w:space="0" w:color="auto"/>
            </w:tcBorders>
            <w:shd w:val="clear" w:color="000000" w:fill="FFFF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42</w:t>
            </w:r>
          </w:p>
        </w:tc>
        <w:tc>
          <w:tcPr>
            <w:tcW w:w="0" w:type="auto"/>
            <w:tcBorders>
              <w:top w:val="nil"/>
              <w:left w:val="nil"/>
              <w:bottom w:val="single" w:sz="4" w:space="0" w:color="auto"/>
              <w:right w:val="single" w:sz="8" w:space="0" w:color="auto"/>
            </w:tcBorders>
            <w:shd w:val="clear" w:color="000000" w:fill="FFFF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42</w:t>
            </w:r>
          </w:p>
        </w:tc>
      </w:tr>
      <w:tr w:rsidR="002347E6" w:rsidRPr="002347E6" w:rsidTr="002347E6">
        <w:trPr>
          <w:trHeight w:val="300"/>
        </w:trPr>
        <w:tc>
          <w:tcPr>
            <w:tcW w:w="1149" w:type="dxa"/>
            <w:vMerge/>
            <w:tcBorders>
              <w:left w:val="single" w:sz="8" w:space="0" w:color="auto"/>
              <w:bottom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p>
        </w:tc>
        <w:tc>
          <w:tcPr>
            <w:tcW w:w="1564" w:type="dxa"/>
            <w:tcBorders>
              <w:top w:val="nil"/>
              <w:left w:val="nil"/>
              <w:bottom w:val="single" w:sz="8" w:space="0" w:color="auto"/>
              <w:right w:val="single" w:sz="4" w:space="0" w:color="auto"/>
            </w:tcBorders>
            <w:shd w:val="clear" w:color="auto" w:fill="auto"/>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Pelican Island*</w:t>
            </w:r>
          </w:p>
        </w:tc>
        <w:tc>
          <w:tcPr>
            <w:tcW w:w="0" w:type="auto"/>
            <w:tcBorders>
              <w:top w:val="nil"/>
              <w:left w:val="nil"/>
              <w:bottom w:val="single" w:sz="8"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8" w:space="0" w:color="auto"/>
              <w:right w:val="single" w:sz="4" w:space="0" w:color="auto"/>
            </w:tcBorders>
            <w:shd w:val="clear" w:color="000000" w:fill="FF0000"/>
            <w:noWrap/>
            <w:vAlign w:val="center"/>
            <w:hideMark/>
          </w:tcPr>
          <w:p w:rsidR="002347E6" w:rsidRPr="002347E6" w:rsidRDefault="002347E6" w:rsidP="002347E6">
            <w:pPr>
              <w:spacing w:line="240" w:lineRule="auto"/>
              <w:rPr>
                <w:rFonts w:ascii="Arial Narrow" w:hAnsi="Arial Narrow"/>
                <w:bCs/>
                <w:color w:val="000000"/>
                <w:sz w:val="20"/>
                <w:lang w:eastAsia="en-AU"/>
              </w:rPr>
            </w:pPr>
            <w:r w:rsidRPr="002347E6">
              <w:rPr>
                <w:rFonts w:ascii="Arial Narrow" w:hAnsi="Arial Narrow"/>
                <w:bCs/>
                <w:color w:val="000000"/>
                <w:sz w:val="20"/>
                <w:lang w:eastAsia="en-AU"/>
              </w:rPr>
              <w:t>0</w:t>
            </w:r>
          </w:p>
        </w:tc>
        <w:tc>
          <w:tcPr>
            <w:tcW w:w="0" w:type="auto"/>
            <w:tcBorders>
              <w:top w:val="nil"/>
              <w:left w:val="nil"/>
              <w:bottom w:val="single" w:sz="8"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8" w:space="0" w:color="auto"/>
              <w:right w:val="single" w:sz="4"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8" w:space="0" w:color="auto"/>
              <w:right w:val="single" w:sz="8" w:space="0" w:color="auto"/>
            </w:tcBorders>
            <w:shd w:val="clear" w:color="000000" w:fill="FFC000"/>
            <w:noWrap/>
            <w:vAlign w:val="center"/>
            <w:hideMark/>
          </w:tcPr>
          <w:p w:rsidR="002347E6" w:rsidRPr="002347E6" w:rsidRDefault="002347E6" w:rsidP="002347E6">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bl>
    <w:p w:rsidR="008700F5" w:rsidRPr="008700F5" w:rsidRDefault="008700F5" w:rsidP="008700F5"/>
    <w:p w:rsidR="00702544" w:rsidRPr="00702544" w:rsidRDefault="00702544" w:rsidP="00702544">
      <w:pPr>
        <w:rPr>
          <w:lang w:val="en-US"/>
        </w:rPr>
      </w:pPr>
    </w:p>
    <w:p w:rsidR="00702544" w:rsidRPr="00702544" w:rsidRDefault="00702544" w:rsidP="00702544">
      <w:r w:rsidRPr="00702544">
        <w:t xml:space="preserve">The broad suite of manually-sampled water quality parameters are important when interpreted in conjunction with the continuous instrumental water quality monitoring at </w:t>
      </w:r>
      <w:r w:rsidRPr="00702544">
        <w:lastRenderedPageBreak/>
        <w:t xml:space="preserve">core reef sites. The instruments currently monitor only three variables (chlorophyll fluorescence, turbidity and temperature) but over long periods at a high frequency (every ten minutes). Chlorophyll fluorescence is considered to be a useful measure of phytoplankton biomass which, in turn, generally reflects nutrient availability. Turbidity and temperature are important physical water quality variables that influence the environmental suitability of a water body for marine biota, which in a GBR context is particularly relevant for coral reef development. Globally, all three indicators are widely used in water quality monitoring programs. </w:t>
      </w:r>
    </w:p>
    <w:p w:rsidR="00702544" w:rsidRPr="00702544" w:rsidRDefault="00702544" w:rsidP="00702544"/>
    <w:p w:rsidR="00702544" w:rsidRPr="00702544" w:rsidRDefault="00702544" w:rsidP="00702544">
      <w:pPr>
        <w:rPr>
          <w:lang w:val="en-US"/>
        </w:rPr>
      </w:pPr>
      <w:r w:rsidRPr="00702544">
        <w:rPr>
          <w:lang w:val="en-US"/>
        </w:rPr>
        <w:t xml:space="preserve">At this time, we consider the turbidity data from the instruments to provide the best description of water quality variability at our 14 core coral reef sites, with the added advantage of coverage through wet season flood events when satellite images are often not available due to cloud cover. </w:t>
      </w:r>
      <w:r w:rsidRPr="00702544">
        <w:t>In this report, only limited data for chlorophyll fluorescence are provided because a serious calibration problem was identified by the manufacturer and the adjustment and validation of the historical chlorophyll fluorescence data is still underway. It is expected that</w:t>
      </w:r>
      <w:r w:rsidRPr="00702544">
        <w:rPr>
          <w:lang w:val="en-US"/>
        </w:rPr>
        <w:t xml:space="preserve"> these Q</w:t>
      </w:r>
      <w:r w:rsidR="008759A1">
        <w:rPr>
          <w:lang w:val="en-US"/>
        </w:rPr>
        <w:t>C</w:t>
      </w:r>
      <w:r w:rsidRPr="00702544">
        <w:rPr>
          <w:lang w:val="en-US"/>
        </w:rPr>
        <w:t xml:space="preserve"> issues will be solved by the end of 2012 and reliable data should be available to support the site-specific assessment in the future. Unfortunately many of the early chlorophyll fluorescence records from 2007-2009 will not be able to be retrospectively adjusted and are likely to be lost to the MMP.</w:t>
      </w:r>
    </w:p>
    <w:p w:rsidR="00702544" w:rsidRPr="00702544" w:rsidRDefault="00702544" w:rsidP="00702544">
      <w:pPr>
        <w:rPr>
          <w:lang w:val="en-US"/>
        </w:rPr>
      </w:pPr>
    </w:p>
    <w:p w:rsidR="00702544" w:rsidRPr="00702544" w:rsidRDefault="00702544" w:rsidP="00702544">
      <w:r w:rsidRPr="00702544">
        <w:t xml:space="preserve">Effective management of coastal water quality has to consider ecosystem-wide responses, cascading effects and ecological feedbacks as well as interactions with other pressures on the coastal zone. The accelerating coastal development along the GBR coast is creating an imminent management challenge. We need to better understand the complex responses and thresholds of coastal ecosystems to anthropogenic pressures, in the GBR context especially the interactions between the impact of diffuse land runoff and localised disturbance and pollution from coastal development. Programs like the MMP, while currently not considering point source/local pressures, are critical for this understanding as they allow us to measure the trajectories of change and to improve our ecosystem understanding of the coastal and inshore Great Barrier Reef. </w:t>
      </w:r>
    </w:p>
    <w:p w:rsidR="00702544" w:rsidRPr="00702544" w:rsidRDefault="00702544" w:rsidP="00702544"/>
    <w:p w:rsidR="008A1293" w:rsidRPr="00AF400D" w:rsidRDefault="008A1293" w:rsidP="008A1293"/>
    <w:p w:rsidR="002B1BBF" w:rsidRPr="00E82F17" w:rsidRDefault="002B1BBF" w:rsidP="00E82F17">
      <w:pPr>
        <w:pStyle w:val="Reportsummary"/>
        <w:numPr>
          <w:ilvl w:val="0"/>
          <w:numId w:val="0"/>
        </w:numPr>
      </w:pPr>
    </w:p>
    <w:p w:rsidR="007B1307" w:rsidRDefault="007B1307">
      <w:pPr>
        <w:spacing w:line="320" w:lineRule="atLeast"/>
        <w:ind w:left="720" w:hanging="720"/>
      </w:pPr>
    </w:p>
    <w:p w:rsidR="007B1307" w:rsidRDefault="007B1307">
      <w:pPr>
        <w:spacing w:line="320" w:lineRule="atLeast"/>
        <w:ind w:left="720" w:hanging="720"/>
        <w:sectPr w:rsidR="007B1307" w:rsidSect="0072260B">
          <w:type w:val="nextColumn"/>
          <w:pgSz w:w="11907" w:h="16840" w:code="9"/>
          <w:pgMar w:top="1418" w:right="1701" w:bottom="1418" w:left="1701" w:header="737" w:footer="720" w:gutter="0"/>
          <w:pgNumType w:fmt="lowerRoman"/>
          <w:cols w:space="720"/>
          <w:docGrid w:linePitch="299"/>
        </w:sectPr>
      </w:pPr>
    </w:p>
    <w:p w:rsidR="007B1307" w:rsidRPr="00290E0C" w:rsidRDefault="00290E0C" w:rsidP="002045A1">
      <w:pPr>
        <w:pStyle w:val="Heading1"/>
      </w:pPr>
      <w:bookmarkStart w:id="22" w:name="_Toc330104750"/>
      <w:bookmarkStart w:id="23" w:name="_Toc330104901"/>
      <w:bookmarkStart w:id="24" w:name="_Toc330105805"/>
      <w:bookmarkStart w:id="25" w:name="_Toc330113385"/>
      <w:bookmarkStart w:id="26" w:name="_Toc330115303"/>
      <w:bookmarkStart w:id="27" w:name="_Toc330177382"/>
      <w:bookmarkStart w:id="28" w:name="_Toc330177726"/>
      <w:bookmarkStart w:id="29" w:name="_Toc330191324"/>
      <w:bookmarkStart w:id="30" w:name="_Toc330281937"/>
      <w:bookmarkStart w:id="31" w:name="_Toc334990238"/>
      <w:r w:rsidRPr="00290E0C">
        <w:lastRenderedPageBreak/>
        <w:t>1.</w:t>
      </w:r>
      <w:r w:rsidRPr="00290E0C">
        <w:tab/>
      </w:r>
      <w:bookmarkEnd w:id="22"/>
      <w:bookmarkEnd w:id="23"/>
      <w:bookmarkEnd w:id="24"/>
      <w:bookmarkEnd w:id="25"/>
      <w:bookmarkEnd w:id="26"/>
      <w:bookmarkEnd w:id="27"/>
      <w:bookmarkEnd w:id="28"/>
      <w:bookmarkEnd w:id="29"/>
      <w:bookmarkEnd w:id="30"/>
      <w:r w:rsidR="00513AD1">
        <w:t>Preface</w:t>
      </w:r>
      <w:bookmarkEnd w:id="31"/>
    </w:p>
    <w:p w:rsidR="004D7BCC" w:rsidRDefault="007B1307" w:rsidP="00B23842">
      <w:pPr>
        <w:rPr>
          <w:color w:val="000000"/>
        </w:rPr>
      </w:pPr>
      <w:r w:rsidRPr="00AE6FF7">
        <w:rPr>
          <w:color w:val="000000"/>
          <w:lang w:eastAsia="en-AU"/>
        </w:rPr>
        <w:t>The Reef Rescue Marine Monitoring Program</w:t>
      </w:r>
      <w:r w:rsidR="00955451">
        <w:rPr>
          <w:color w:val="000000"/>
          <w:lang w:eastAsia="en-AU"/>
        </w:rPr>
        <w:t xml:space="preserve"> (MMP)</w:t>
      </w:r>
      <w:r w:rsidRPr="00AE6FF7">
        <w:rPr>
          <w:color w:val="000000"/>
          <w:lang w:eastAsia="en-AU"/>
        </w:rPr>
        <w:t xml:space="preserve">, formerly known as </w:t>
      </w:r>
      <w:r w:rsidRPr="00AE6FF7">
        <w:rPr>
          <w:color w:val="000000"/>
        </w:rPr>
        <w:t>Reef Water Quality Protection Plan Marine Monitoring Programme (Reef Plan MMP),</w:t>
      </w:r>
      <w:r w:rsidRPr="00AE6FF7">
        <w:rPr>
          <w:color w:val="000000"/>
          <w:lang w:eastAsia="en-AU"/>
        </w:rPr>
        <w:t xml:space="preserve"> was designed and developed by the Great Barrier Reef Marine Park Authority (GBRMPA) and is now funded </w:t>
      </w:r>
      <w:r w:rsidR="008F16F1">
        <w:rPr>
          <w:color w:val="000000"/>
        </w:rPr>
        <w:t>by</w:t>
      </w:r>
      <w:r w:rsidRPr="00AE6FF7">
        <w:rPr>
          <w:color w:val="000000"/>
        </w:rPr>
        <w:t xml:space="preserve"> the Australian Government’s Reef Rescue initiative</w:t>
      </w:r>
      <w:r w:rsidRPr="00AE6FF7">
        <w:rPr>
          <w:color w:val="000000"/>
          <w:lang w:eastAsia="en-AU"/>
        </w:rPr>
        <w:t xml:space="preserve">. </w:t>
      </w:r>
      <w:r w:rsidR="00DB11C4">
        <w:rPr>
          <w:color w:val="000000"/>
          <w:lang w:eastAsia="en-AU"/>
        </w:rPr>
        <w:t xml:space="preserve">Since 2010, the </w:t>
      </w:r>
      <w:r w:rsidR="00955451">
        <w:rPr>
          <w:color w:val="000000"/>
          <w:lang w:eastAsia="en-AU"/>
        </w:rPr>
        <w:t>MMP</w:t>
      </w:r>
      <w:r w:rsidRPr="00AE6FF7">
        <w:rPr>
          <w:color w:val="000000"/>
          <w:lang w:eastAsia="en-AU"/>
        </w:rPr>
        <w:t xml:space="preserve"> </w:t>
      </w:r>
      <w:r>
        <w:rPr>
          <w:color w:val="000000"/>
          <w:lang w:eastAsia="en-AU"/>
        </w:rPr>
        <w:t>has been</w:t>
      </w:r>
      <w:r w:rsidRPr="00AE6FF7">
        <w:rPr>
          <w:color w:val="000000"/>
          <w:lang w:eastAsia="en-AU"/>
        </w:rPr>
        <w:t xml:space="preserve"> managed </w:t>
      </w:r>
      <w:r w:rsidR="00DB11C4">
        <w:rPr>
          <w:color w:val="000000"/>
          <w:lang w:eastAsia="en-AU"/>
        </w:rPr>
        <w:t>by the GBRMPA.</w:t>
      </w:r>
      <w:r>
        <w:rPr>
          <w:color w:val="000000"/>
          <w:lang w:eastAsia="en-AU"/>
        </w:rPr>
        <w:t xml:space="preserve"> </w:t>
      </w:r>
      <w:r w:rsidR="004D7BCC">
        <w:rPr>
          <w:color w:val="000000"/>
          <w:lang w:eastAsia="en-AU"/>
        </w:rPr>
        <w:t xml:space="preserve"> A summary of the MMP’s overall goals and objectives and a description of the sub-programs is available at: </w:t>
      </w:r>
      <w:hyperlink r:id="rId27" w:history="1">
        <w:r w:rsidR="004D7BCC" w:rsidRPr="00D1219E">
          <w:rPr>
            <w:rStyle w:val="Hyperlink"/>
            <w:lang w:eastAsia="en-AU"/>
          </w:rPr>
          <w:t>http://www.gbrmpa.gov.au/about-the-reef/how-the-reefs-managed/science-and-research/our-monitoring-and-assessment-programs/reef-rescue-marine-monitoring-program</w:t>
        </w:r>
      </w:hyperlink>
      <w:r w:rsidR="00EE70F1">
        <w:rPr>
          <w:rStyle w:val="Hyperlink"/>
          <w:lang w:eastAsia="en-AU"/>
        </w:rPr>
        <w:t xml:space="preserve"> </w:t>
      </w:r>
      <w:r w:rsidR="004D7BCC">
        <w:rPr>
          <w:color w:val="000000"/>
        </w:rPr>
        <w:t xml:space="preserve">and at: </w:t>
      </w:r>
      <w:hyperlink r:id="rId28" w:history="1">
        <w:r w:rsidR="004D7BCC" w:rsidRPr="00D1219E">
          <w:rPr>
            <w:rStyle w:val="Hyperlink"/>
          </w:rPr>
          <w:t>http://e-atlas.org.au/content/rrmmp</w:t>
        </w:r>
      </w:hyperlink>
      <w:r w:rsidR="004D7BCC">
        <w:rPr>
          <w:color w:val="000000"/>
        </w:rPr>
        <w:t>.</w:t>
      </w:r>
    </w:p>
    <w:p w:rsidR="004D7BCC" w:rsidRPr="00541D91" w:rsidRDefault="004D7BCC" w:rsidP="00B23842">
      <w:pPr>
        <w:rPr>
          <w:color w:val="000000"/>
        </w:rPr>
      </w:pPr>
    </w:p>
    <w:p w:rsidR="00DB11C4" w:rsidRDefault="00097C15" w:rsidP="00097C15">
      <w:pPr>
        <w:rPr>
          <w:lang w:val="en-US"/>
        </w:rPr>
      </w:pPr>
      <w:r>
        <w:rPr>
          <w:lang w:val="en-US"/>
        </w:rPr>
        <w:t xml:space="preserve">The MMP forms an integral part of the </w:t>
      </w:r>
      <w:r w:rsidRPr="00097C15">
        <w:rPr>
          <w:i/>
          <w:lang w:val="en-US"/>
        </w:rPr>
        <w:t>Paddock to Reef Integrated Monitoring, Modelling and</w:t>
      </w:r>
      <w:r>
        <w:rPr>
          <w:i/>
          <w:lang w:val="en-US"/>
        </w:rPr>
        <w:t xml:space="preserve"> </w:t>
      </w:r>
      <w:r w:rsidRPr="00097C15">
        <w:rPr>
          <w:i/>
          <w:lang w:val="en-US"/>
        </w:rPr>
        <w:t>Reporting Program</w:t>
      </w:r>
      <w:r>
        <w:rPr>
          <w:lang w:val="en-US"/>
        </w:rPr>
        <w:t xml:space="preserve">, which is a key action of Reef Plan 2009 and is designed to evaluate the efficiency and effectiveness of implementation and report on progress towards the Reef Plan and Reef Rescue goals and targets. </w:t>
      </w:r>
      <w:r w:rsidR="00DB11C4">
        <w:rPr>
          <w:lang w:val="en-US"/>
        </w:rPr>
        <w:t>A key output of t</w:t>
      </w:r>
      <w:r>
        <w:rPr>
          <w:lang w:val="en-US"/>
        </w:rPr>
        <w:t xml:space="preserve">he Paddock to Reef Program </w:t>
      </w:r>
      <w:r w:rsidR="00DB11C4">
        <w:rPr>
          <w:lang w:val="en-US"/>
        </w:rPr>
        <w:t xml:space="preserve">is </w:t>
      </w:r>
      <w:r>
        <w:rPr>
          <w:lang w:val="en-US"/>
        </w:rPr>
        <w:t>an annual report card</w:t>
      </w:r>
      <w:r w:rsidR="00DB11C4">
        <w:rPr>
          <w:lang w:val="en-US"/>
        </w:rPr>
        <w:t>, including an assessment of</w:t>
      </w:r>
      <w:r>
        <w:rPr>
          <w:lang w:val="en-US"/>
        </w:rPr>
        <w:t xml:space="preserve"> Reef water quality and ecosystem </w:t>
      </w:r>
      <w:r w:rsidR="00DB11C4">
        <w:rPr>
          <w:lang w:val="en-US"/>
        </w:rPr>
        <w:t xml:space="preserve">condition to which the MMP contributes assessments and information. The first Annual </w:t>
      </w:r>
      <w:r>
        <w:rPr>
          <w:lang w:val="en-US"/>
        </w:rPr>
        <w:t>Report Card</w:t>
      </w:r>
      <w:r w:rsidR="00DB11C4">
        <w:rPr>
          <w:lang w:val="en-US"/>
        </w:rPr>
        <w:t xml:space="preserve">, which will serve as a baseline for future assessments, was released in August 2011 (available at </w:t>
      </w:r>
      <w:hyperlink r:id="rId29" w:history="1">
        <w:r w:rsidR="00DB11C4" w:rsidRPr="00D1219E">
          <w:rPr>
            <w:rStyle w:val="Hyperlink"/>
            <w:lang w:val="en-US"/>
          </w:rPr>
          <w:t>www.reefplan.qld.gov.au</w:t>
        </w:r>
      </w:hyperlink>
      <w:r w:rsidR="00DB11C4">
        <w:rPr>
          <w:lang w:val="en-US"/>
        </w:rPr>
        <w:t>).</w:t>
      </w:r>
    </w:p>
    <w:p w:rsidR="00097C15" w:rsidRDefault="00097C15" w:rsidP="00097C15">
      <w:pPr>
        <w:rPr>
          <w:color w:val="000000"/>
          <w:lang w:eastAsia="en-AU"/>
        </w:rPr>
      </w:pPr>
    </w:p>
    <w:p w:rsidR="007B1307" w:rsidRDefault="007B1307" w:rsidP="00B23842">
      <w:pPr>
        <w:rPr>
          <w:color w:val="000000"/>
          <w:lang w:eastAsia="en-AU"/>
        </w:rPr>
      </w:pPr>
      <w:r w:rsidRPr="00AE6FF7">
        <w:rPr>
          <w:color w:val="000000"/>
        </w:rPr>
        <w:t xml:space="preserve">The Australian Institute of Marine Science (AIMS) and the </w:t>
      </w:r>
      <w:r w:rsidR="00DB11C4">
        <w:rPr>
          <w:color w:val="000000"/>
        </w:rPr>
        <w:t>GBRMPA</w:t>
      </w:r>
      <w:r w:rsidRPr="00AE6FF7">
        <w:rPr>
          <w:color w:val="000000"/>
        </w:rPr>
        <w:t xml:space="preserve"> entered into a co-investment contract </w:t>
      </w:r>
      <w:r>
        <w:rPr>
          <w:color w:val="000000"/>
        </w:rPr>
        <w:t xml:space="preserve">in </w:t>
      </w:r>
      <w:r w:rsidR="002045A1">
        <w:rPr>
          <w:color w:val="000000"/>
        </w:rPr>
        <w:t>Dec</w:t>
      </w:r>
      <w:r w:rsidR="00EF6B1A">
        <w:rPr>
          <w:color w:val="000000"/>
        </w:rPr>
        <w:t>e</w:t>
      </w:r>
      <w:r w:rsidR="002045A1">
        <w:rPr>
          <w:color w:val="000000"/>
        </w:rPr>
        <w:t>mber</w:t>
      </w:r>
      <w:r>
        <w:rPr>
          <w:color w:val="000000"/>
        </w:rPr>
        <w:t xml:space="preserve"> 201</w:t>
      </w:r>
      <w:r w:rsidR="00DB11C4">
        <w:rPr>
          <w:color w:val="000000"/>
        </w:rPr>
        <w:t>1</w:t>
      </w:r>
      <w:r w:rsidRPr="007D5E82">
        <w:rPr>
          <w:color w:val="0000FF"/>
        </w:rPr>
        <w:t xml:space="preserve"> </w:t>
      </w:r>
      <w:r w:rsidRPr="00AE6FF7">
        <w:rPr>
          <w:color w:val="000000"/>
        </w:rPr>
        <w:t xml:space="preserve">to provide </w:t>
      </w:r>
      <w:r w:rsidR="004D7BCC">
        <w:rPr>
          <w:color w:val="000000"/>
        </w:rPr>
        <w:t xml:space="preserve">water quality </w:t>
      </w:r>
      <w:r w:rsidRPr="00AE6FF7">
        <w:rPr>
          <w:color w:val="000000"/>
        </w:rPr>
        <w:t xml:space="preserve">monitoring activities under the </w:t>
      </w:r>
      <w:r w:rsidRPr="00AE6FF7">
        <w:rPr>
          <w:color w:val="000000"/>
          <w:lang w:eastAsia="en-AU"/>
        </w:rPr>
        <w:t>MMP</w:t>
      </w:r>
      <w:r>
        <w:rPr>
          <w:color w:val="000000"/>
          <w:lang w:eastAsia="en-AU"/>
        </w:rPr>
        <w:t xml:space="preserve"> for the period 20</w:t>
      </w:r>
      <w:r w:rsidR="002045A1">
        <w:rPr>
          <w:color w:val="000000"/>
          <w:lang w:eastAsia="en-AU"/>
        </w:rPr>
        <w:t>11</w:t>
      </w:r>
      <w:r>
        <w:rPr>
          <w:color w:val="000000"/>
          <w:lang w:eastAsia="en-AU"/>
        </w:rPr>
        <w:t>/</w:t>
      </w:r>
      <w:r w:rsidR="002045A1">
        <w:rPr>
          <w:color w:val="000000"/>
          <w:lang w:eastAsia="en-AU"/>
        </w:rPr>
        <w:t>12</w:t>
      </w:r>
      <w:r w:rsidR="004D7BCC">
        <w:rPr>
          <w:color w:val="000000"/>
          <w:lang w:eastAsia="en-AU"/>
        </w:rPr>
        <w:t>.</w:t>
      </w:r>
    </w:p>
    <w:p w:rsidR="004D7BCC" w:rsidRPr="00F31566" w:rsidRDefault="004D7BCC" w:rsidP="00B23842">
      <w:pPr>
        <w:rPr>
          <w:color w:val="000000"/>
          <w:lang w:eastAsia="en-AU"/>
        </w:rPr>
      </w:pPr>
    </w:p>
    <w:p w:rsidR="007B1307" w:rsidRPr="00AE6FF7" w:rsidRDefault="007B1307" w:rsidP="00B23842">
      <w:pPr>
        <w:rPr>
          <w:color w:val="000000"/>
        </w:rPr>
      </w:pPr>
      <w:r w:rsidRPr="00AE6FF7">
        <w:rPr>
          <w:color w:val="000000"/>
          <w:lang w:eastAsia="en-AU"/>
        </w:rPr>
        <w:t>The AIMS monitoring activities in the current contract period of the MMP are largely an extension of activities established under a previous arrangements from 200</w:t>
      </w:r>
      <w:r w:rsidR="004D7BCC">
        <w:rPr>
          <w:color w:val="000000"/>
          <w:lang w:eastAsia="en-AU"/>
        </w:rPr>
        <w:t>5</w:t>
      </w:r>
      <w:r w:rsidR="002045A1">
        <w:rPr>
          <w:color w:val="000000"/>
          <w:lang w:eastAsia="en-AU"/>
        </w:rPr>
        <w:t xml:space="preserve"> to 2010</w:t>
      </w:r>
      <w:r w:rsidRPr="00AE6FF7">
        <w:rPr>
          <w:color w:val="000000"/>
          <w:lang w:eastAsia="en-AU"/>
        </w:rPr>
        <w:t xml:space="preserve"> and </w:t>
      </w:r>
      <w:r w:rsidRPr="00AE6FF7">
        <w:rPr>
          <w:color w:val="000000"/>
        </w:rPr>
        <w:t>are grouped into two components:</w:t>
      </w:r>
    </w:p>
    <w:p w:rsidR="007B1307" w:rsidRPr="007100CB" w:rsidRDefault="007B1307" w:rsidP="00B23842">
      <w:pPr>
        <w:numPr>
          <w:ilvl w:val="0"/>
          <w:numId w:val="3"/>
        </w:numPr>
        <w:rPr>
          <w:color w:val="000000"/>
        </w:rPr>
      </w:pPr>
      <w:r w:rsidRPr="007100CB">
        <w:rPr>
          <w:color w:val="000000"/>
        </w:rPr>
        <w:t>Inshore Marine Water Quality Monitoring</w:t>
      </w:r>
    </w:p>
    <w:p w:rsidR="007B1307" w:rsidRPr="007100CB" w:rsidRDefault="007B1307" w:rsidP="00B23842">
      <w:pPr>
        <w:numPr>
          <w:ilvl w:val="0"/>
          <w:numId w:val="3"/>
        </w:numPr>
        <w:rPr>
          <w:color w:val="000000"/>
        </w:rPr>
      </w:pPr>
      <w:r w:rsidRPr="007100CB">
        <w:rPr>
          <w:color w:val="000000"/>
        </w:rPr>
        <w:t>Inshore coral reef monitoring</w:t>
      </w:r>
    </w:p>
    <w:p w:rsidR="007B1307" w:rsidRPr="007100CB" w:rsidRDefault="007B1307" w:rsidP="00B23842">
      <w:pPr>
        <w:rPr>
          <w:color w:val="000000"/>
          <w:lang w:eastAsia="en-AU"/>
        </w:rPr>
      </w:pPr>
    </w:p>
    <w:p w:rsidR="007B1307" w:rsidRDefault="007B1307" w:rsidP="00B23842">
      <w:r>
        <w:t xml:space="preserve">The first component, the </w:t>
      </w:r>
      <w:r w:rsidRPr="007100CB">
        <w:rPr>
          <w:color w:val="000000"/>
        </w:rPr>
        <w:t>Inshore Marine Water Quality Monitoring</w:t>
      </w:r>
      <w:r>
        <w:t xml:space="preserve">, is reported in this Final Report, presenting </w:t>
      </w:r>
      <w:r w:rsidRPr="00AE6FF7">
        <w:rPr>
          <w:color w:val="000000"/>
          <w:lang w:eastAsia="en-AU"/>
        </w:rPr>
        <w:t xml:space="preserve">the results of AIMS </w:t>
      </w:r>
      <w:r>
        <w:rPr>
          <w:color w:val="000000"/>
          <w:lang w:eastAsia="en-AU"/>
        </w:rPr>
        <w:t xml:space="preserve">water quality </w:t>
      </w:r>
      <w:r w:rsidRPr="00AE6FF7">
        <w:rPr>
          <w:color w:val="000000"/>
          <w:lang w:eastAsia="en-AU"/>
        </w:rPr>
        <w:t xml:space="preserve">monitoring activities </w:t>
      </w:r>
      <w:r>
        <w:rPr>
          <w:color w:val="000000"/>
          <w:lang w:eastAsia="en-AU"/>
        </w:rPr>
        <w:t>over</w:t>
      </w:r>
      <w:r w:rsidRPr="00AE6FF7">
        <w:rPr>
          <w:color w:val="000000"/>
          <w:lang w:eastAsia="en-AU"/>
        </w:rPr>
        <w:t xml:space="preserve"> the period 01 May 20</w:t>
      </w:r>
      <w:r w:rsidR="004D7BCC">
        <w:rPr>
          <w:color w:val="000000"/>
          <w:lang w:eastAsia="en-AU"/>
        </w:rPr>
        <w:t>1</w:t>
      </w:r>
      <w:r w:rsidR="00B5692F">
        <w:rPr>
          <w:color w:val="000000"/>
          <w:lang w:eastAsia="en-AU"/>
        </w:rPr>
        <w:t>1</w:t>
      </w:r>
      <w:r w:rsidRPr="00AE6FF7">
        <w:rPr>
          <w:color w:val="000000"/>
          <w:lang w:eastAsia="en-AU"/>
        </w:rPr>
        <w:t xml:space="preserve"> to 30 April 201</w:t>
      </w:r>
      <w:r w:rsidR="00B5692F">
        <w:rPr>
          <w:color w:val="000000"/>
          <w:lang w:eastAsia="en-AU"/>
        </w:rPr>
        <w:t>2</w:t>
      </w:r>
      <w:r w:rsidRPr="00AE6FF7">
        <w:rPr>
          <w:color w:val="000000"/>
          <w:lang w:eastAsia="en-AU"/>
        </w:rPr>
        <w:t>, with inclusion of data from the previous MMP monitoring since 2005</w:t>
      </w:r>
      <w:r>
        <w:t xml:space="preserve">.  </w:t>
      </w:r>
    </w:p>
    <w:p w:rsidR="007B1307" w:rsidRDefault="007B1307" w:rsidP="00B23842"/>
    <w:p w:rsidR="004D7BCC" w:rsidRDefault="007B1307" w:rsidP="00B23842">
      <w:r>
        <w:t>Outcomes from the Inshore Coral Reef M</w:t>
      </w:r>
      <w:r w:rsidRPr="00A56ECA">
        <w:t>onitoring</w:t>
      </w:r>
      <w:r>
        <w:t xml:space="preserve"> component were reported earlier in </w:t>
      </w:r>
      <w:r w:rsidR="004D7BCC">
        <w:t>December</w:t>
      </w:r>
      <w:r>
        <w:t xml:space="preserve"> 201</w:t>
      </w:r>
      <w:r w:rsidR="00B5692F">
        <w:t>1</w:t>
      </w:r>
      <w:r>
        <w:t xml:space="preserve"> </w:t>
      </w:r>
      <w:r w:rsidR="00C7623A">
        <w:t xml:space="preserve">(Thompson </w:t>
      </w:r>
      <w:r w:rsidR="00BB5923" w:rsidRPr="00BB5923">
        <w:rPr>
          <w:i/>
        </w:rPr>
        <w:t>et al.</w:t>
      </w:r>
      <w:r w:rsidR="00C7623A">
        <w:t xml:space="preserve"> 201</w:t>
      </w:r>
      <w:r w:rsidR="004D7BCC">
        <w:t>1), with the next report due in December 201</w:t>
      </w:r>
      <w:r w:rsidR="00B5692F">
        <w:t>2</w:t>
      </w:r>
      <w:r w:rsidR="004D7BCC">
        <w:t>.</w:t>
      </w:r>
    </w:p>
    <w:p w:rsidR="007B1307" w:rsidRDefault="007B1307" w:rsidP="00CC1CAD"/>
    <w:p w:rsidR="007B1307" w:rsidRDefault="007B1307" w:rsidP="00CC1CAD"/>
    <w:p w:rsidR="007B1307" w:rsidRDefault="007B1307" w:rsidP="00CC1CAD"/>
    <w:p w:rsidR="007B1307" w:rsidRDefault="007B1307" w:rsidP="00CC1CAD">
      <w:pPr>
        <w:sectPr w:rsidR="007B1307" w:rsidSect="0072260B">
          <w:headerReference w:type="even" r:id="rId30"/>
          <w:footerReference w:type="default" r:id="rId31"/>
          <w:headerReference w:type="first" r:id="rId32"/>
          <w:type w:val="nextColumn"/>
          <w:pgSz w:w="11907" w:h="16840" w:code="9"/>
          <w:pgMar w:top="1418" w:right="1701" w:bottom="1418" w:left="1701" w:header="737" w:footer="720" w:gutter="0"/>
          <w:pgNumType w:start="1"/>
          <w:cols w:space="720"/>
          <w:docGrid w:linePitch="299"/>
        </w:sectPr>
      </w:pPr>
    </w:p>
    <w:p w:rsidR="00A15ECC" w:rsidRDefault="00A15ECC">
      <w:pPr>
        <w:spacing w:line="240" w:lineRule="auto"/>
        <w:rPr>
          <w:rFonts w:ascii="Century Gothic" w:hAnsi="Century Gothic"/>
          <w:b/>
          <w:kern w:val="28"/>
          <w:sz w:val="36"/>
        </w:rPr>
      </w:pPr>
      <w:bookmarkStart w:id="32" w:name="_Toc114372487"/>
      <w:bookmarkStart w:id="33" w:name="_Toc140546905"/>
      <w:bookmarkStart w:id="34" w:name="_Toc143935192"/>
      <w:bookmarkStart w:id="35" w:name="_Toc153077294"/>
      <w:bookmarkStart w:id="36" w:name="_Toc153103609"/>
      <w:bookmarkStart w:id="37" w:name="_Toc229069169"/>
      <w:r>
        <w:lastRenderedPageBreak/>
        <w:br w:type="page"/>
      </w:r>
    </w:p>
    <w:p w:rsidR="007B1307" w:rsidRPr="00A073A3" w:rsidRDefault="00290E0C" w:rsidP="002045A1">
      <w:pPr>
        <w:pStyle w:val="Heading1"/>
      </w:pPr>
      <w:bookmarkStart w:id="38" w:name="_Toc334990239"/>
      <w:bookmarkEnd w:id="32"/>
      <w:bookmarkEnd w:id="33"/>
      <w:bookmarkEnd w:id="34"/>
      <w:bookmarkEnd w:id="35"/>
      <w:bookmarkEnd w:id="36"/>
      <w:bookmarkEnd w:id="37"/>
      <w:r>
        <w:lastRenderedPageBreak/>
        <w:t>2.</w:t>
      </w:r>
      <w:r>
        <w:tab/>
      </w:r>
      <w:r w:rsidR="007B1307">
        <w:t>Introduction</w:t>
      </w:r>
      <w:bookmarkEnd w:id="38"/>
    </w:p>
    <w:p w:rsidR="007B1307" w:rsidRDefault="007B1307" w:rsidP="007421A2">
      <w:r w:rsidRPr="002D3F9D">
        <w:t xml:space="preserve">Coastal areas around the world are under </w:t>
      </w:r>
      <w:r>
        <w:t>increasing pressure</w:t>
      </w:r>
      <w:r w:rsidRPr="002D3F9D">
        <w:t xml:space="preserve"> </w:t>
      </w:r>
      <w:r w:rsidR="00583DC5">
        <w:t>from</w:t>
      </w:r>
      <w:r w:rsidRPr="002D3F9D">
        <w:t xml:space="preserve"> human population </w:t>
      </w:r>
      <w:r>
        <w:t>growth</w:t>
      </w:r>
      <w:r w:rsidRPr="002D3F9D">
        <w:t xml:space="preserve">, intensifying land use and urban and industrial development. </w:t>
      </w:r>
      <w:r>
        <w:t>As a result, i</w:t>
      </w:r>
      <w:r w:rsidRPr="002D3F9D">
        <w:t xml:space="preserve">ncreased loads of </w:t>
      </w:r>
      <w:r w:rsidRPr="002D3F9D">
        <w:rPr>
          <w:rFonts w:cs="Arial"/>
        </w:rPr>
        <w:t xml:space="preserve">suspended sediment, nutrients and </w:t>
      </w:r>
      <w:r w:rsidR="00F6536E">
        <w:rPr>
          <w:rFonts w:cs="Arial"/>
        </w:rPr>
        <w:t>pollutants</w:t>
      </w:r>
      <w:r w:rsidR="00CA0655">
        <w:rPr>
          <w:rFonts w:cs="Arial"/>
        </w:rPr>
        <w:t>,</w:t>
      </w:r>
      <w:r w:rsidRPr="002D3F9D">
        <w:t xml:space="preserve"> </w:t>
      </w:r>
      <w:r w:rsidR="00F6536E">
        <w:t>such as pesticides and other chemicals</w:t>
      </w:r>
      <w:r w:rsidR="00CA0655">
        <w:t>,</w:t>
      </w:r>
      <w:r w:rsidR="00F6536E">
        <w:t xml:space="preserve"> </w:t>
      </w:r>
      <w:r>
        <w:t xml:space="preserve">invariably </w:t>
      </w:r>
      <w:r w:rsidRPr="002D3F9D">
        <w:t>enter coastal water</w:t>
      </w:r>
      <w:r>
        <w:t>s</w:t>
      </w:r>
      <w:r w:rsidRPr="002D3F9D">
        <w:t xml:space="preserve"> </w:t>
      </w:r>
      <w:r>
        <w:t xml:space="preserve">and </w:t>
      </w:r>
      <w:r w:rsidRPr="007421A2">
        <w:t xml:space="preserve">lead to a decline in </w:t>
      </w:r>
      <w:r>
        <w:t xml:space="preserve">estuarine and </w:t>
      </w:r>
      <w:r w:rsidRPr="007421A2">
        <w:t xml:space="preserve">coastal </w:t>
      </w:r>
      <w:r>
        <w:t xml:space="preserve">marine </w:t>
      </w:r>
      <w:r w:rsidRPr="007421A2">
        <w:t>water quality</w:t>
      </w:r>
      <w:r w:rsidR="00D51172">
        <w:t xml:space="preserve">. This increase in sediment, nutrients and other pollutants results in </w:t>
      </w:r>
      <w:r>
        <w:t>eutrophication and increased turbidity.</w:t>
      </w:r>
      <w:r w:rsidRPr="007421A2">
        <w:t xml:space="preserve"> </w:t>
      </w:r>
      <w:r>
        <w:t xml:space="preserve">Many tropical coastal regions are considered to be at great risk because of strong economic and population growth paired with limited environmental management. However, after decades of decline, some areas along the coasts of wealthier countries, generally in the temperate </w:t>
      </w:r>
      <w:r w:rsidR="00015B86">
        <w:t xml:space="preserve">northern </w:t>
      </w:r>
      <w:r>
        <w:t xml:space="preserve">hemisphere, are showing signs of water quality improvements due to significant regulatory and policy intervention over the last two decades (Cloern 2001, Nixon 2009). </w:t>
      </w:r>
    </w:p>
    <w:p w:rsidR="007B1307" w:rsidRDefault="007B1307" w:rsidP="007421A2"/>
    <w:p w:rsidR="007B1307" w:rsidRDefault="007B1307" w:rsidP="00A50B31">
      <w:r>
        <w:t xml:space="preserve">It is well documented in the scientific literature that sediment and nutrient loads carried by land runoff into the coastal and inshore zones of the Great Barrier Reef </w:t>
      </w:r>
      <w:r>
        <w:rPr>
          <w:rFonts w:eastAsia="MS Mincho"/>
          <w:lang w:eastAsia="ja-JP"/>
        </w:rPr>
        <w:t xml:space="preserve">(GBR) </w:t>
      </w:r>
      <w:r>
        <w:t>have increased since European settlement</w:t>
      </w:r>
      <w:r w:rsidR="00A03DF2">
        <w:t xml:space="preserve"> (</w:t>
      </w:r>
      <w:r w:rsidR="003C070B">
        <w:t xml:space="preserve">e.g., </w:t>
      </w:r>
      <w:r w:rsidR="00A03DF2">
        <w:t xml:space="preserve">Kroon </w:t>
      </w:r>
      <w:r w:rsidR="00BB5923" w:rsidRPr="00BB5923">
        <w:rPr>
          <w:i/>
        </w:rPr>
        <w:t>et al.</w:t>
      </w:r>
      <w:r w:rsidR="00A03DF2">
        <w:t xml:space="preserve"> 2012)</w:t>
      </w:r>
      <w:r w:rsidR="00D51172">
        <w:t>. T</w:t>
      </w:r>
      <w:r>
        <w:t xml:space="preserve">his increase has been implicated in the decline of some coral reefs and seagrass meadows in these zones </w:t>
      </w:r>
      <w:r w:rsidRPr="00C00EBF">
        <w:t>(</w:t>
      </w:r>
      <w:r>
        <w:t xml:space="preserve">reviewed </w:t>
      </w:r>
      <w:r w:rsidRPr="00C00EBF">
        <w:t xml:space="preserve">in Brodie </w:t>
      </w:r>
      <w:r w:rsidR="00BB5923" w:rsidRPr="00BB5923">
        <w:rPr>
          <w:i/>
        </w:rPr>
        <w:t>et al.</w:t>
      </w:r>
      <w:r w:rsidRPr="00C00EBF">
        <w:t xml:space="preserve"> 2008</w:t>
      </w:r>
      <w:r w:rsidR="005E52FC">
        <w:t xml:space="preserve"> and Brodie </w:t>
      </w:r>
      <w:r w:rsidR="00BB5923" w:rsidRPr="00BB5923">
        <w:rPr>
          <w:i/>
        </w:rPr>
        <w:t>et al.</w:t>
      </w:r>
      <w:r w:rsidR="005E52FC">
        <w:t xml:space="preserve"> </w:t>
      </w:r>
      <w:r w:rsidR="00A03DF2">
        <w:t>2012</w:t>
      </w:r>
      <w:r w:rsidR="00CD3F34">
        <w:t>a</w:t>
      </w:r>
      <w:r w:rsidR="00B85EA4">
        <w:t xml:space="preserve">). </w:t>
      </w:r>
      <w:r>
        <w:t>Concern about these negative effect</w:t>
      </w:r>
      <w:r w:rsidR="00B85EA4">
        <w:t xml:space="preserve">s of land runoff triggered the </w:t>
      </w:r>
      <w:r>
        <w:t xml:space="preserve">formulation of the </w:t>
      </w:r>
      <w:r w:rsidRPr="00A50B31">
        <w:t>Reef Water Quality Protection Plan (Reef Plan) for catchments adjacent to the GBR World Heritage Area</w:t>
      </w:r>
      <w:r w:rsidRPr="001A610B">
        <w:t xml:space="preserve"> </w:t>
      </w:r>
      <w:r>
        <w:t xml:space="preserve">by </w:t>
      </w:r>
      <w:r w:rsidRPr="00A50B31">
        <w:t xml:space="preserve">the </w:t>
      </w:r>
      <w:r w:rsidR="008F5A02">
        <w:t>Australian</w:t>
      </w:r>
      <w:r w:rsidRPr="00A50B31">
        <w:t xml:space="preserve"> and Queensland governments</w:t>
      </w:r>
      <w:r>
        <w:t xml:space="preserve"> in 2003 (Anon. 2003). </w:t>
      </w:r>
      <w:r w:rsidRPr="00A50B31">
        <w:t xml:space="preserve">The </w:t>
      </w:r>
      <w:r>
        <w:t xml:space="preserve">Reef Plan </w:t>
      </w:r>
      <w:r w:rsidRPr="00A50B31">
        <w:t>was</w:t>
      </w:r>
      <w:r>
        <w:t xml:space="preserve"> revised and updated in 2009 (Anon. 2009) and has two primary goals:</w:t>
      </w:r>
    </w:p>
    <w:p w:rsidR="00EF1406" w:rsidRDefault="00EF1406" w:rsidP="00A50B31"/>
    <w:p w:rsidR="007B1307" w:rsidRPr="001A610B" w:rsidRDefault="007B1307" w:rsidP="001A610B">
      <w:pPr>
        <w:pStyle w:val="ListParagraph"/>
        <w:numPr>
          <w:ilvl w:val="0"/>
          <w:numId w:val="18"/>
        </w:numPr>
      </w:pPr>
      <w:r w:rsidRPr="001A610B">
        <w:t xml:space="preserve">immediate goal - to halt and reverse the decline in quality </w:t>
      </w:r>
      <w:r>
        <w:t xml:space="preserve">of </w:t>
      </w:r>
      <w:r w:rsidRPr="001A610B">
        <w:t>water entering the Reef by 2013</w:t>
      </w:r>
      <w:r>
        <w:t>;</w:t>
      </w:r>
      <w:r w:rsidRPr="001A610B">
        <w:t xml:space="preserve"> </w:t>
      </w:r>
    </w:p>
    <w:p w:rsidR="007B1307" w:rsidRPr="001A610B" w:rsidRDefault="007B1307" w:rsidP="001A610B">
      <w:pPr>
        <w:pStyle w:val="ListParagraph"/>
        <w:numPr>
          <w:ilvl w:val="0"/>
          <w:numId w:val="18"/>
        </w:numPr>
      </w:pPr>
      <w:proofErr w:type="gramStart"/>
      <w:r w:rsidRPr="001A610B">
        <w:t>long</w:t>
      </w:r>
      <w:r>
        <w:t>-</w:t>
      </w:r>
      <w:r w:rsidRPr="001A610B">
        <w:t>term</w:t>
      </w:r>
      <w:proofErr w:type="gramEnd"/>
      <w:r w:rsidRPr="001A610B">
        <w:t xml:space="preserve"> goal - to ensure that by 2020 the quality of water entering the Reef from adjacent catchments has no detrimental impact on the health and resilience of the Great Barrier Reef. </w:t>
      </w:r>
    </w:p>
    <w:p w:rsidR="007B1307" w:rsidRDefault="007B1307" w:rsidP="00A50B31"/>
    <w:p w:rsidR="007B1307" w:rsidRDefault="007B1307" w:rsidP="00780866">
      <w:pPr>
        <w:rPr>
          <w:lang w:val="en-US"/>
        </w:rPr>
      </w:pPr>
      <w:r w:rsidRPr="00A50B31">
        <w:t xml:space="preserve">Reef Plan </w:t>
      </w:r>
      <w:r>
        <w:t>actions also include</w:t>
      </w:r>
      <w:r w:rsidRPr="00A50B31">
        <w:t xml:space="preserve"> the establishment of water quality monitoring programs</w:t>
      </w:r>
      <w:r>
        <w:t xml:space="preserve"> extending from the paddock to the Reef (Anon. 2010) to assess the effectiveness of the Reef Plan's implementation</w:t>
      </w:r>
      <w:r w:rsidR="00583DC5">
        <w:t xml:space="preserve">. </w:t>
      </w:r>
      <w:r>
        <w:t xml:space="preserve">The MMP is an integral part of this monitoring to provide </w:t>
      </w:r>
      <w:r>
        <w:rPr>
          <w:lang w:val="en-US"/>
        </w:rPr>
        <w:t>reliable physicochemical and biological data to investigate the effects of changes in inputs from the GBR catchments on marine water quality and inshore ecosystems.</w:t>
      </w:r>
    </w:p>
    <w:p w:rsidR="007B1307" w:rsidRPr="00A50B31" w:rsidRDefault="007B1307" w:rsidP="007421A2">
      <w:pPr>
        <w:rPr>
          <w:lang w:val="en-US"/>
        </w:rPr>
      </w:pPr>
    </w:p>
    <w:p w:rsidR="007B1307" w:rsidRDefault="007B1307" w:rsidP="0030522E">
      <w:r>
        <w:t>Interpretation of the MMP inshore reef water quality monitoring results is supported by an understanding of the ecosystems</w:t>
      </w:r>
      <w:r w:rsidRPr="0030522E">
        <w:t xml:space="preserve"> </w:t>
      </w:r>
      <w:r>
        <w:t>of the GBR, their underlying biological and chemical processes and their physical drivers. This knowledge is still developing and has improved greatly over the last decade. The water</w:t>
      </w:r>
      <w:r w:rsidR="00CA0655">
        <w:t>-</w:t>
      </w:r>
      <w:r>
        <w:t xml:space="preserve">quality-related processes in the costal and inshore GBR have to be viewed in </w:t>
      </w:r>
      <w:r w:rsidR="00583DC5">
        <w:t xml:space="preserve">the </w:t>
      </w:r>
      <w:r>
        <w:t xml:space="preserve">context of the whole system, including the GBR lagoon, the adjacent coast and the neighbouring Coral Sea. </w:t>
      </w:r>
    </w:p>
    <w:p w:rsidR="007B1307" w:rsidRDefault="007B1307" w:rsidP="0030522E"/>
    <w:p w:rsidR="007B1307" w:rsidRDefault="007B1307" w:rsidP="0030522E">
      <w:pPr>
        <w:rPr>
          <w:rFonts w:eastAsia="MS Mincho"/>
          <w:lang w:eastAsia="ja-JP"/>
        </w:rPr>
      </w:pPr>
      <w:r>
        <w:rPr>
          <w:rFonts w:eastAsia="MS Mincho"/>
          <w:lang w:eastAsia="ja-JP"/>
        </w:rPr>
        <w:t xml:space="preserve">The biological productivity of the Great Barrier Reef (GBR) is sustained by nutrients (e.g. nitrogen, phosphorus, silicate, iron), which are supplied by a number of processes and sources (Furnas </w:t>
      </w:r>
      <w:r w:rsidR="00BB5923" w:rsidRPr="00BB5923">
        <w:rPr>
          <w:rFonts w:eastAsia="MS Mincho"/>
          <w:i/>
          <w:lang w:eastAsia="ja-JP"/>
        </w:rPr>
        <w:t>et al.</w:t>
      </w:r>
      <w:r>
        <w:rPr>
          <w:rFonts w:eastAsia="MS Mincho"/>
          <w:lang w:eastAsia="ja-JP"/>
        </w:rPr>
        <w:t xml:space="preserve"> 1997; Furnas 2003, Furnas </w:t>
      </w:r>
      <w:r w:rsidR="00BB5923" w:rsidRPr="00BB5923">
        <w:rPr>
          <w:rFonts w:eastAsia="MS Mincho"/>
          <w:i/>
          <w:lang w:eastAsia="ja-JP"/>
        </w:rPr>
        <w:t>et al.</w:t>
      </w:r>
      <w:r>
        <w:rPr>
          <w:rFonts w:eastAsia="MS Mincho"/>
          <w:lang w:eastAsia="ja-JP"/>
        </w:rPr>
        <w:t xml:space="preserve"> </w:t>
      </w:r>
      <w:r w:rsidR="009B27D7">
        <w:rPr>
          <w:rFonts w:eastAsia="MS Mincho"/>
          <w:lang w:eastAsia="ja-JP"/>
        </w:rPr>
        <w:t>2011</w:t>
      </w:r>
      <w:r>
        <w:rPr>
          <w:rFonts w:eastAsia="MS Mincho"/>
          <w:lang w:eastAsia="ja-JP"/>
        </w:rPr>
        <w:t xml:space="preserve">). These include upwelling of nutrient-enriched subsurface water from the Coral Sea, rainwater, fixation </w:t>
      </w:r>
      <w:r>
        <w:rPr>
          <w:rFonts w:eastAsia="MS Mincho"/>
          <w:lang w:eastAsia="ja-JP"/>
        </w:rPr>
        <w:lastRenderedPageBreak/>
        <w:t xml:space="preserve">of gaseous nitrogen by (cyano-bacteria and freshwater runoff from adjacent catchments. Land runoff is the largest source of new nutrients to the </w:t>
      </w:r>
      <w:r w:rsidR="000428A5">
        <w:rPr>
          <w:rFonts w:eastAsia="MS Mincho"/>
          <w:lang w:eastAsia="ja-JP"/>
        </w:rPr>
        <w:t xml:space="preserve">inshore </w:t>
      </w:r>
      <w:r>
        <w:rPr>
          <w:rFonts w:eastAsia="MS Mincho"/>
          <w:lang w:eastAsia="ja-JP"/>
        </w:rPr>
        <w:t>GBR (Furnas</w:t>
      </w:r>
      <w:r w:rsidRPr="003445DB">
        <w:rPr>
          <w:rFonts w:eastAsia="MS Mincho"/>
          <w:lang w:eastAsia="ja-JP"/>
        </w:rPr>
        <w:t xml:space="preserve"> 2003</w:t>
      </w:r>
      <w:r>
        <w:rPr>
          <w:rFonts w:eastAsia="MS Mincho"/>
          <w:lang w:eastAsia="ja-JP"/>
        </w:rPr>
        <w:t xml:space="preserve">, Furnas </w:t>
      </w:r>
      <w:r w:rsidR="00BB5923" w:rsidRPr="00BB5923">
        <w:rPr>
          <w:rFonts w:eastAsia="MS Mincho"/>
          <w:i/>
          <w:lang w:eastAsia="ja-JP"/>
        </w:rPr>
        <w:t>et al.</w:t>
      </w:r>
      <w:r>
        <w:rPr>
          <w:rFonts w:eastAsia="MS Mincho"/>
          <w:lang w:eastAsia="ja-JP"/>
        </w:rPr>
        <w:t xml:space="preserve"> </w:t>
      </w:r>
      <w:r w:rsidR="009B27D7">
        <w:rPr>
          <w:rFonts w:eastAsia="MS Mincho"/>
          <w:lang w:eastAsia="ja-JP"/>
        </w:rPr>
        <w:t>2011</w:t>
      </w:r>
      <w:r>
        <w:rPr>
          <w:rFonts w:eastAsia="MS Mincho"/>
          <w:lang w:eastAsia="ja-JP"/>
        </w:rPr>
        <w:t xml:space="preserve">), </w:t>
      </w:r>
      <w:r w:rsidR="00E76C07">
        <w:rPr>
          <w:rFonts w:eastAsia="MS Mincho"/>
          <w:lang w:eastAsia="ja-JP"/>
        </w:rPr>
        <w:t xml:space="preserve">most of which are </w:t>
      </w:r>
      <w:r>
        <w:rPr>
          <w:rFonts w:eastAsia="MS Mincho"/>
          <w:lang w:eastAsia="ja-JP"/>
        </w:rPr>
        <w:t xml:space="preserve">transported into the GBR </w:t>
      </w:r>
      <w:proofErr w:type="gramStart"/>
      <w:r>
        <w:rPr>
          <w:rFonts w:eastAsia="MS Mincho"/>
          <w:lang w:eastAsia="ja-JP"/>
        </w:rPr>
        <w:t xml:space="preserve">lagoon </w:t>
      </w:r>
      <w:r w:rsidR="00E76C07">
        <w:rPr>
          <w:rFonts w:eastAsia="MS Mincho"/>
          <w:lang w:eastAsia="ja-JP"/>
        </w:rPr>
        <w:t xml:space="preserve"> </w:t>
      </w:r>
      <w:r>
        <w:rPr>
          <w:rFonts w:eastAsia="MS Mincho"/>
          <w:lang w:eastAsia="ja-JP"/>
        </w:rPr>
        <w:t>during</w:t>
      </w:r>
      <w:proofErr w:type="gramEnd"/>
      <w:r>
        <w:rPr>
          <w:rFonts w:eastAsia="MS Mincho"/>
          <w:lang w:eastAsia="ja-JP"/>
        </w:rPr>
        <w:t xml:space="preserve"> monsoonal flood events (Devlin and Brodie 2005, Devlin and Schaffelke 2009). However, most of the inorganic nutrients used by marine plants and bacteria on a day-to-day basis come from recycling of nutrients already within the GBR ecosystem (Furnas </w:t>
      </w:r>
      <w:r w:rsidR="00BB5923" w:rsidRPr="00BB5923">
        <w:rPr>
          <w:rFonts w:eastAsia="MS Mincho"/>
          <w:i/>
          <w:iCs/>
          <w:lang w:eastAsia="ja-JP"/>
        </w:rPr>
        <w:t>et al.</w:t>
      </w:r>
      <w:r>
        <w:rPr>
          <w:rFonts w:eastAsia="MS Mincho"/>
          <w:lang w:eastAsia="ja-JP"/>
        </w:rPr>
        <w:t xml:space="preserve"> 2005, Furnas </w:t>
      </w:r>
      <w:r w:rsidR="00BB5923" w:rsidRPr="00BB5923">
        <w:rPr>
          <w:rFonts w:eastAsia="MS Mincho"/>
          <w:i/>
          <w:lang w:eastAsia="ja-JP"/>
        </w:rPr>
        <w:t>et al.</w:t>
      </w:r>
      <w:r>
        <w:rPr>
          <w:rFonts w:eastAsia="MS Mincho"/>
          <w:lang w:eastAsia="ja-JP"/>
        </w:rPr>
        <w:t xml:space="preserve"> </w:t>
      </w:r>
      <w:r w:rsidR="009B27D7">
        <w:rPr>
          <w:rFonts w:eastAsia="MS Mincho"/>
          <w:lang w:eastAsia="ja-JP"/>
        </w:rPr>
        <w:t>2011</w:t>
      </w:r>
      <w:r>
        <w:rPr>
          <w:rFonts w:eastAsia="MS Mincho"/>
          <w:lang w:eastAsia="ja-JP"/>
        </w:rPr>
        <w:t>).</w:t>
      </w:r>
    </w:p>
    <w:p w:rsidR="00B07DB3" w:rsidRDefault="00B07DB3" w:rsidP="0030522E">
      <w:pPr>
        <w:rPr>
          <w:rFonts w:eastAsia="MS Mincho"/>
          <w:lang w:eastAsia="ja-JP"/>
        </w:rPr>
      </w:pPr>
    </w:p>
    <w:p w:rsidR="00B07DB3" w:rsidRDefault="00B07DB3" w:rsidP="00B07DB3">
      <w:r>
        <w:t xml:space="preserve">Before the MMP, published information on water quality data in the coastal and inshore areas of the GBR lagoon was limited to a handful of local research studies (Walker and O’Donnell 1981, Schaffelke </w:t>
      </w:r>
      <w:r w:rsidRPr="00BB5923">
        <w:rPr>
          <w:i/>
        </w:rPr>
        <w:t>et al.</w:t>
      </w:r>
      <w:r>
        <w:t xml:space="preserve"> 2003 and references therein, Cooper </w:t>
      </w:r>
      <w:r w:rsidRPr="00BB5923">
        <w:rPr>
          <w:i/>
        </w:rPr>
        <w:t>et al.</w:t>
      </w:r>
      <w:r>
        <w:t xml:space="preserve"> 2007). However, extensive water sampling throughout the whole GBR lagoon over the last 25 years had established typical concentration</w:t>
      </w:r>
      <w:r w:rsidRPr="003445DB">
        <w:t xml:space="preserve"> </w:t>
      </w:r>
      <w:r>
        <w:t xml:space="preserve">ranges of nutrients, chlorophyll </w:t>
      </w:r>
      <w:r>
        <w:rPr>
          <w:i/>
        </w:rPr>
        <w:t>a</w:t>
      </w:r>
      <w:r>
        <w:t xml:space="preserve"> and other water quality parameters and described the occurrence of persistent latitudinal, cross-shelf and seasonal variations in these concentrations (Furnas </w:t>
      </w:r>
      <w:r w:rsidRPr="00BB5923">
        <w:rPr>
          <w:i/>
        </w:rPr>
        <w:t>et al.</w:t>
      </w:r>
      <w:r>
        <w:t xml:space="preserve"> 1997, Furnas 2005, Brodie </w:t>
      </w:r>
      <w:r w:rsidRPr="00BB5923">
        <w:rPr>
          <w:i/>
        </w:rPr>
        <w:t>et al.</w:t>
      </w:r>
      <w:r>
        <w:t xml:space="preserve"> 2007, De’ath and Fabricius 2008). </w:t>
      </w:r>
      <w:r w:rsidR="00007842">
        <w:t>These spatio-temporal patterns were recently confirmed by an analysis of MMP data to 2011</w:t>
      </w:r>
      <w:r>
        <w:t xml:space="preserve"> </w:t>
      </w:r>
      <w:r w:rsidR="00007842">
        <w:t xml:space="preserve">(Schaffelke </w:t>
      </w:r>
      <w:r w:rsidR="00007842" w:rsidRPr="00BB5923">
        <w:rPr>
          <w:i/>
        </w:rPr>
        <w:t>et al.</w:t>
      </w:r>
      <w:r w:rsidR="00007842">
        <w:t xml:space="preserve"> 2012). </w:t>
      </w:r>
      <w:r w:rsidR="00007842" w:rsidRPr="006435D9">
        <w:t xml:space="preserve">Most variation was explained by the temporal </w:t>
      </w:r>
      <w:r w:rsidR="00007842">
        <w:t>variables</w:t>
      </w:r>
      <w:r w:rsidR="00007842" w:rsidRPr="006435D9">
        <w:t>, highlighting the extremely variable climate o</w:t>
      </w:r>
      <w:r w:rsidR="00007842">
        <w:t xml:space="preserve">f the </w:t>
      </w:r>
      <w:r w:rsidR="00E76C07">
        <w:t>GBR</w:t>
      </w:r>
      <w:r w:rsidR="00007842">
        <w:t xml:space="preserve"> region. Geographical aspects explained a smaller, albeit still significant, amount of the variation in the data.</w:t>
      </w:r>
    </w:p>
    <w:p w:rsidR="00B07DB3" w:rsidRDefault="00B07DB3" w:rsidP="00B07DB3"/>
    <w:p w:rsidR="00B07DB3" w:rsidRPr="00B07DB3" w:rsidRDefault="00B07DB3" w:rsidP="00B07DB3">
      <w:pPr>
        <w:rPr>
          <w:rFonts w:eastAsia="MS Mincho"/>
          <w:lang w:eastAsia="ja-JP"/>
        </w:rPr>
      </w:pPr>
      <w:r w:rsidRPr="00B07DB3">
        <w:t xml:space="preserve">While concentrations of most nutrients, suspended particles and chlorophyll </w:t>
      </w:r>
      <w:r w:rsidRPr="00B07DB3">
        <w:rPr>
          <w:i/>
        </w:rPr>
        <w:t>a</w:t>
      </w:r>
      <w:r w:rsidRPr="00B07DB3">
        <w:t xml:space="preserve"> are normally low, water quality conditions in the coastal and inshore zones can abruptly change and nutrient levels increase dramatically for short periods following disturbance events (wind-driven re-suspension, cyclonic mixing, river flood plumes; Furnas 1989, Schaffelke </w:t>
      </w:r>
      <w:r w:rsidRPr="00B07DB3">
        <w:rPr>
          <w:i/>
        </w:rPr>
        <w:t>et al.</w:t>
      </w:r>
      <w:r w:rsidRPr="00B07DB3">
        <w:t xml:space="preserve"> 2009, Devlin and Schaffelke 2009, Brodie </w:t>
      </w:r>
      <w:r w:rsidRPr="00B07DB3">
        <w:rPr>
          <w:i/>
        </w:rPr>
        <w:t>et al.</w:t>
      </w:r>
      <w:r w:rsidRPr="00B07DB3">
        <w:t xml:space="preserve"> 2010). However, nutrients introduced, released or mineralised into GBR lagoon waters during these events are generally rapidly taken up by pelagic and benthic algae and microbial communities (Alongi and McKinnon 2005), sometimes fuelling short-lived phytoplankton blooms and high levels of organic production (Furnas 1989, Furnas </w:t>
      </w:r>
      <w:r w:rsidRPr="00B07DB3">
        <w:rPr>
          <w:i/>
        </w:rPr>
        <w:t>et al.</w:t>
      </w:r>
      <w:r w:rsidRPr="00B07DB3">
        <w:t xml:space="preserve"> 2005). Via these processes, e</w:t>
      </w:r>
      <w:r w:rsidRPr="00B07DB3">
        <w:rPr>
          <w:rFonts w:eastAsia="MS Mincho"/>
          <w:lang w:val="en-GB" w:eastAsia="ja-JP"/>
        </w:rPr>
        <w:t xml:space="preserve">xternal nutrients from land </w:t>
      </w:r>
      <w:r w:rsidR="0059085B">
        <w:rPr>
          <w:rFonts w:eastAsia="MS Mincho"/>
          <w:lang w:val="en-GB" w:eastAsia="ja-JP"/>
        </w:rPr>
        <w:t>r</w:t>
      </w:r>
      <w:r w:rsidRPr="00B07DB3">
        <w:rPr>
          <w:rFonts w:eastAsia="MS Mincho"/>
          <w:lang w:val="en-GB" w:eastAsia="ja-JP"/>
        </w:rPr>
        <w:t>urnoff augment overall regional stocks of nutrients already stored in biomass or detritus (</w:t>
      </w:r>
      <w:r w:rsidR="00007842" w:rsidRPr="00B07DB3">
        <w:rPr>
          <w:rFonts w:eastAsia="MS Mincho"/>
          <w:lang w:val="en-GB" w:eastAsia="ja-JP"/>
        </w:rPr>
        <w:t xml:space="preserve">Furnas </w:t>
      </w:r>
      <w:r w:rsidR="00007842" w:rsidRPr="00007842">
        <w:rPr>
          <w:rFonts w:eastAsia="MS Mincho"/>
          <w:i/>
          <w:lang w:val="en-GB" w:eastAsia="ja-JP"/>
        </w:rPr>
        <w:t>et al.</w:t>
      </w:r>
      <w:r w:rsidR="00007842" w:rsidRPr="00B07DB3">
        <w:rPr>
          <w:rFonts w:eastAsia="MS Mincho"/>
          <w:lang w:val="en-GB" w:eastAsia="ja-JP"/>
        </w:rPr>
        <w:t xml:space="preserve"> 2011</w:t>
      </w:r>
      <w:r w:rsidRPr="00B07DB3">
        <w:rPr>
          <w:rFonts w:eastAsia="MS Mincho"/>
          <w:lang w:val="en-GB" w:eastAsia="ja-JP"/>
        </w:rPr>
        <w:t>).</w:t>
      </w:r>
    </w:p>
    <w:p w:rsidR="007B1307" w:rsidRDefault="007B1307" w:rsidP="007421A2"/>
    <w:p w:rsidR="00092A8E" w:rsidRDefault="007B1307" w:rsidP="007421A2">
      <w:r>
        <w:t xml:space="preserve">To understand the effects of land runoff on GBR coastal and inshore waters and biota, it is important to understand the </w:t>
      </w:r>
      <w:r>
        <w:rPr>
          <w:lang w:val="en-US"/>
        </w:rPr>
        <w:t>fundamental</w:t>
      </w:r>
      <w:r w:rsidRPr="00343EF5">
        <w:rPr>
          <w:lang w:val="en-US"/>
        </w:rPr>
        <w:t xml:space="preserve"> </w:t>
      </w:r>
      <w:r>
        <w:rPr>
          <w:lang w:val="en-US"/>
        </w:rPr>
        <w:t xml:space="preserve">processes that </w:t>
      </w:r>
      <w:r w:rsidRPr="00343EF5">
        <w:rPr>
          <w:lang w:val="en-US"/>
        </w:rPr>
        <w:t>control the fate and impact of freshwater, sediment, nutrients and pesticides delivered from c</w:t>
      </w:r>
      <w:r>
        <w:rPr>
          <w:lang w:val="en-US"/>
        </w:rPr>
        <w:t xml:space="preserve">atchments into the receiving waters of the GBR lagoon. Important are the </w:t>
      </w:r>
      <w:r>
        <w:t xml:space="preserve">water flows, exchange rates and residence times (=”flushing time“), which are influenced by large- to meso-scale oceanographic processes. </w:t>
      </w:r>
      <w:r w:rsidRPr="002A2840">
        <w:t xml:space="preserve">Water residence times in the GBR lagoon are still debated </w:t>
      </w:r>
      <w:r>
        <w:t>as</w:t>
      </w:r>
      <w:r w:rsidRPr="002A2840">
        <w:t xml:space="preserve"> different approaches </w:t>
      </w:r>
      <w:r>
        <w:t xml:space="preserve">have </w:t>
      </w:r>
      <w:r w:rsidRPr="002A2840">
        <w:t xml:space="preserve">delivered very different results. Hancock </w:t>
      </w:r>
      <w:r w:rsidR="00BB5923" w:rsidRPr="00BB5923">
        <w:rPr>
          <w:i/>
        </w:rPr>
        <w:t>et al.</w:t>
      </w:r>
      <w:r w:rsidRPr="002A2840">
        <w:t xml:space="preserve"> (2006), Wang </w:t>
      </w:r>
      <w:r w:rsidR="00BB5923" w:rsidRPr="00BB5923">
        <w:rPr>
          <w:i/>
        </w:rPr>
        <w:t>et al.</w:t>
      </w:r>
      <w:r w:rsidRPr="002A2840">
        <w:t xml:space="preserve"> (2007) and Choukroun </w:t>
      </w:r>
      <w:r w:rsidR="00BB5923" w:rsidRPr="00BB5923">
        <w:rPr>
          <w:i/>
        </w:rPr>
        <w:t>et al.</w:t>
      </w:r>
      <w:r w:rsidRPr="002A2840">
        <w:t xml:space="preserve"> (2010) estimate</w:t>
      </w:r>
      <w:r>
        <w:t xml:space="preserve"> residence times of weeks, indicating a well-flushed system, while Brinkman </w:t>
      </w:r>
      <w:r w:rsidR="00BB5923" w:rsidRPr="00BB5923">
        <w:rPr>
          <w:i/>
        </w:rPr>
        <w:t>et al.</w:t>
      </w:r>
      <w:r>
        <w:t xml:space="preserve"> (2002) and Luick </w:t>
      </w:r>
      <w:r w:rsidR="00BB5923" w:rsidRPr="00BB5923">
        <w:rPr>
          <w:i/>
        </w:rPr>
        <w:t>et al.</w:t>
      </w:r>
      <w:r>
        <w:t xml:space="preserve"> (2007) estimate much longer residence times of several months. </w:t>
      </w:r>
      <w:r w:rsidR="00092A8E">
        <w:t xml:space="preserve">Analysis of satellite imagery of flood plumes suggest residence times in the GBR coastal and inshore zones of several weeks (Schroeder </w:t>
      </w:r>
      <w:r w:rsidR="00BB5923" w:rsidRPr="00BB5923">
        <w:rPr>
          <w:i/>
        </w:rPr>
        <w:t>et al.</w:t>
      </w:r>
      <w:r w:rsidR="00092A8E">
        <w:t xml:space="preserve"> 2012) and rapid episodic transport of flood-borne material into the midshelf and outer shelf reef regions (Devlin and Schaffelke 2009). </w:t>
      </w:r>
    </w:p>
    <w:p w:rsidR="00092A8E" w:rsidRDefault="00092A8E" w:rsidP="007421A2"/>
    <w:p w:rsidR="00092A8E" w:rsidRDefault="000428A5" w:rsidP="007421A2">
      <w:r>
        <w:t>However, water residence times may not accurately reflect the period of time materials</w:t>
      </w:r>
      <w:r w:rsidR="00CA0655">
        <w:t>,</w:t>
      </w:r>
      <w:r>
        <w:t xml:space="preserve"> such as sediments, nutrients and pesticides</w:t>
      </w:r>
      <w:r w:rsidR="00CA0655">
        <w:t>,</w:t>
      </w:r>
      <w:r>
        <w:t xml:space="preserve"> remain in the GBR lagoon</w:t>
      </w:r>
      <w:r w:rsidR="00B85EA4">
        <w:t xml:space="preserve"> (Brodie </w:t>
      </w:r>
      <w:r w:rsidR="00BB5923" w:rsidRPr="00BB5923">
        <w:rPr>
          <w:i/>
        </w:rPr>
        <w:t>et al.</w:t>
      </w:r>
      <w:r w:rsidR="00CD3F34">
        <w:t xml:space="preserve"> </w:t>
      </w:r>
      <w:r w:rsidR="00CD3F34">
        <w:lastRenderedPageBreak/>
        <w:t>2012b)</w:t>
      </w:r>
      <w:r>
        <w:t>. This time is not only determined by physical transport and flushing but also by other processes</w:t>
      </w:r>
      <w:r w:rsidR="00CA0655">
        <w:t>,</w:t>
      </w:r>
      <w:r>
        <w:t xml:space="preserve"> such as biological uptake and transformation, sedimentation and burial, resuspension and remineralisation</w:t>
      </w:r>
      <w:r w:rsidR="0094765A">
        <w:t xml:space="preserve">, which are not yet </w:t>
      </w:r>
      <w:r w:rsidR="00CD3F34">
        <w:t xml:space="preserve">fully </w:t>
      </w:r>
      <w:r w:rsidR="0094765A">
        <w:t>qua</w:t>
      </w:r>
      <w:r w:rsidR="00CD3F34">
        <w:t>nt</w:t>
      </w:r>
      <w:r w:rsidR="0094765A">
        <w:t>ified on a whole-of-GBR scale</w:t>
      </w:r>
      <w:r w:rsidR="00CD3F34">
        <w:t>. A</w:t>
      </w:r>
      <w:r w:rsidR="0094765A">
        <w:t xml:space="preserve"> recent comprehensive nutrient budget has been assembled by Furnas </w:t>
      </w:r>
      <w:r w:rsidR="00BB5923" w:rsidRPr="00BB5923">
        <w:rPr>
          <w:i/>
        </w:rPr>
        <w:t>et al.</w:t>
      </w:r>
      <w:r w:rsidR="0094765A">
        <w:t xml:space="preserve"> (</w:t>
      </w:r>
      <w:r w:rsidR="009B27D7">
        <w:t>2011</w:t>
      </w:r>
      <w:r w:rsidR="0094765A">
        <w:t>)</w:t>
      </w:r>
      <w:r w:rsidR="00CD3F34">
        <w:t>, but identified a number of data gaps</w:t>
      </w:r>
      <w:r w:rsidR="00092A8E">
        <w:t xml:space="preserve"> and </w:t>
      </w:r>
      <w:r w:rsidR="00092A8E" w:rsidRPr="00092A8E">
        <w:rPr>
          <w:lang w:val="en-GB"/>
        </w:rPr>
        <w:t xml:space="preserve">uncertainties in key ecosystem processes, </w:t>
      </w:r>
      <w:r w:rsidR="00092A8E">
        <w:rPr>
          <w:lang w:val="en-GB"/>
        </w:rPr>
        <w:t>such as cross-shelf mixing, nitro</w:t>
      </w:r>
      <w:r w:rsidR="00092A8E" w:rsidRPr="00092A8E">
        <w:rPr>
          <w:lang w:val="en-GB"/>
        </w:rPr>
        <w:t>gen fixation and denitrification.</w:t>
      </w:r>
      <w:r w:rsidR="00CD3F34">
        <w:t xml:space="preserve"> </w:t>
      </w:r>
    </w:p>
    <w:p w:rsidR="00092A8E" w:rsidRDefault="00092A8E" w:rsidP="007421A2"/>
    <w:p w:rsidR="007B1307" w:rsidRDefault="007B1307" w:rsidP="007421A2">
      <w:pPr>
        <w:rPr>
          <w:lang w:val="en-US"/>
        </w:rPr>
      </w:pPr>
      <w:r>
        <w:t>The whole-of-GBR hydrodynamic model</w:t>
      </w:r>
      <w:r w:rsidR="000D7D2B">
        <w:t xml:space="preserve">, recently completed </w:t>
      </w:r>
      <w:r w:rsidR="00092A8E">
        <w:t>on a scale of 4</w:t>
      </w:r>
      <w:r w:rsidR="00B07DB3">
        <w:t>-</w:t>
      </w:r>
      <w:r w:rsidR="00092A8E">
        <w:t>km resolution</w:t>
      </w:r>
      <w:r w:rsidR="000D7D2B">
        <w:t>,</w:t>
      </w:r>
      <w:r>
        <w:t xml:space="preserve"> </w:t>
      </w:r>
      <w:r w:rsidR="007309DE">
        <w:t>will in the future</w:t>
      </w:r>
      <w:r>
        <w:t xml:space="preserve"> deliver improved estimates of residence times as well as resolve </w:t>
      </w:r>
      <w:r>
        <w:rPr>
          <w:lang w:val="en-US"/>
        </w:rPr>
        <w:t>trajectories and spatial distribution of major freshwater inputs (</w:t>
      </w:r>
      <w:r w:rsidR="000D7D2B">
        <w:rPr>
          <w:lang w:val="en-US"/>
        </w:rPr>
        <w:t xml:space="preserve">Brinkman </w:t>
      </w:r>
      <w:r w:rsidR="00BB5923" w:rsidRPr="00BB5923">
        <w:rPr>
          <w:i/>
          <w:lang w:val="en-US"/>
        </w:rPr>
        <w:t>et al.</w:t>
      </w:r>
      <w:r w:rsidR="000D7D2B">
        <w:rPr>
          <w:lang w:val="en-US"/>
        </w:rPr>
        <w:t xml:space="preserve"> 2011</w:t>
      </w:r>
      <w:r>
        <w:rPr>
          <w:lang w:val="en-US"/>
        </w:rPr>
        <w:t xml:space="preserve">). This model </w:t>
      </w:r>
      <w:r w:rsidR="00092A8E">
        <w:rPr>
          <w:lang w:val="en-US"/>
        </w:rPr>
        <w:t>is</w:t>
      </w:r>
      <w:r>
        <w:rPr>
          <w:lang w:val="en-US"/>
        </w:rPr>
        <w:t xml:space="preserve"> the foundation for </w:t>
      </w:r>
      <w:r w:rsidR="00092A8E">
        <w:rPr>
          <w:lang w:val="en-US"/>
        </w:rPr>
        <w:t>the development of</w:t>
      </w:r>
      <w:r>
        <w:rPr>
          <w:lang w:val="en-US"/>
        </w:rPr>
        <w:t xml:space="preserve"> sediment dynamics, biogeochemical and ecological </w:t>
      </w:r>
      <w:r w:rsidR="007309DE">
        <w:rPr>
          <w:lang w:val="en-US"/>
        </w:rPr>
        <w:t xml:space="preserve">modeling under </w:t>
      </w:r>
      <w:r w:rsidR="00092A8E">
        <w:rPr>
          <w:lang w:val="en-US"/>
        </w:rPr>
        <w:t xml:space="preserve">a current </w:t>
      </w:r>
      <w:r w:rsidR="007309DE">
        <w:rPr>
          <w:lang w:val="en-US"/>
        </w:rPr>
        <w:t xml:space="preserve">multi-agency project </w:t>
      </w:r>
      <w:r w:rsidR="00943346">
        <w:rPr>
          <w:lang w:val="en-US"/>
        </w:rPr>
        <w:t>eReefs</w:t>
      </w:r>
      <w:r w:rsidR="007309DE">
        <w:rPr>
          <w:lang w:val="en-US"/>
        </w:rPr>
        <w:t xml:space="preserve"> (</w:t>
      </w:r>
      <w:hyperlink r:id="rId33" w:history="1">
        <w:r w:rsidR="00092A8E" w:rsidRPr="00761CFB">
          <w:rPr>
            <w:rStyle w:val="Hyperlink"/>
            <w:lang w:val="en-US"/>
          </w:rPr>
          <w:t>http://www.bom.gov.au/environment/eReefs_Infosheet.pdf</w:t>
        </w:r>
      </w:hyperlink>
      <w:r w:rsidR="007309DE">
        <w:rPr>
          <w:lang w:val="en-US"/>
        </w:rPr>
        <w:t>)</w:t>
      </w:r>
      <w:r>
        <w:rPr>
          <w:lang w:val="en-US"/>
        </w:rPr>
        <w:t>, which will</w:t>
      </w:r>
      <w:r w:rsidRPr="00BE080B">
        <w:rPr>
          <w:lang w:val="en-US"/>
        </w:rPr>
        <w:t xml:space="preserve"> provide </w:t>
      </w:r>
      <w:r w:rsidR="007309DE">
        <w:rPr>
          <w:lang w:val="en-US"/>
        </w:rPr>
        <w:t>the</w:t>
      </w:r>
      <w:r w:rsidRPr="00BE080B">
        <w:rPr>
          <w:lang w:val="en-US"/>
        </w:rPr>
        <w:t xml:space="preserve"> capacity to predict </w:t>
      </w:r>
      <w:r>
        <w:t>changes in water quality in space and time in response to changing land use and runoff load scenarios.</w:t>
      </w:r>
      <w:r w:rsidR="00563DFA">
        <w:t xml:space="preserve"> Data from the MMP Inshore Water Quality Monitoring have been provided to </w:t>
      </w:r>
      <w:r w:rsidR="00943346">
        <w:t>eReefs</w:t>
      </w:r>
      <w:r w:rsidR="00563DFA">
        <w:t xml:space="preserve"> to parameterise the </w:t>
      </w:r>
      <w:r w:rsidR="00563DFA" w:rsidRPr="00563DFA">
        <w:rPr>
          <w:lang w:val="en-US"/>
        </w:rPr>
        <w:t xml:space="preserve">biogeochemical </w:t>
      </w:r>
      <w:r w:rsidR="00563DFA">
        <w:rPr>
          <w:lang w:val="en-US"/>
        </w:rPr>
        <w:t xml:space="preserve">models under </w:t>
      </w:r>
      <w:r w:rsidR="00563DFA">
        <w:t>development.</w:t>
      </w:r>
    </w:p>
    <w:p w:rsidR="007B1307" w:rsidRPr="00092A8E" w:rsidRDefault="007B1307" w:rsidP="003E6AF6">
      <w:pPr>
        <w:rPr>
          <w:lang w:val="en-US"/>
        </w:rPr>
      </w:pPr>
    </w:p>
    <w:p w:rsidR="007B1307" w:rsidRDefault="007B1307" w:rsidP="003E6AF6">
      <w:r w:rsidRPr="00F47EC2">
        <w:t xml:space="preserve">The </w:t>
      </w:r>
      <w:r>
        <w:t xml:space="preserve">information gathered under the </w:t>
      </w:r>
      <w:r w:rsidRPr="00F47EC2">
        <w:t xml:space="preserve">current </w:t>
      </w:r>
      <w:r>
        <w:t xml:space="preserve">MMP </w:t>
      </w:r>
      <w:r w:rsidR="00563DFA" w:rsidRPr="00563DFA">
        <w:t xml:space="preserve">Inshore Water Quality </w:t>
      </w:r>
      <w:r w:rsidRPr="00F47EC2">
        <w:t xml:space="preserve">sampling program has improved our understanding of the </w:t>
      </w:r>
      <w:r>
        <w:t xml:space="preserve">spatial distribution and temporal variability of </w:t>
      </w:r>
      <w:r w:rsidRPr="00F47EC2">
        <w:t xml:space="preserve">water quality in the coastal and inshore GBR. This includes detailed information about the site-specific </w:t>
      </w:r>
      <w:r>
        <w:t xml:space="preserve">state of </w:t>
      </w:r>
      <w:r w:rsidRPr="00F47EC2">
        <w:t>water quality around inshore coral reefs (this report), wide-field spatial patterns in water quality measured by remote sensing (separate report by CSIRO</w:t>
      </w:r>
      <w:r w:rsidR="007309DE">
        <w:t xml:space="preserve">, </w:t>
      </w:r>
      <w:r w:rsidR="00B07DB3">
        <w:t>not yet available at the time of writing</w:t>
      </w:r>
      <w:r w:rsidRPr="00F47EC2">
        <w:t>), detailed</w:t>
      </w:r>
      <w:r>
        <w:t xml:space="preserve"> information about water quality in flood plumes (separate report by JCU</w:t>
      </w:r>
      <w:r w:rsidR="007309DE">
        <w:t xml:space="preserve">, Devlin </w:t>
      </w:r>
      <w:r w:rsidR="00BB5923" w:rsidRPr="00BB5923">
        <w:rPr>
          <w:i/>
        </w:rPr>
        <w:t>et al.</w:t>
      </w:r>
      <w:r w:rsidR="007309DE">
        <w:t xml:space="preserve"> 201</w:t>
      </w:r>
      <w:r w:rsidR="00150211">
        <w:t>2</w:t>
      </w:r>
      <w:r>
        <w:t xml:space="preserve">) and </w:t>
      </w:r>
      <w:r w:rsidRPr="00041078">
        <w:t>information about herbicide levels in the inshore GBR (separate report by UQ</w:t>
      </w:r>
      <w:r w:rsidR="007309DE" w:rsidRPr="00041078">
        <w:t xml:space="preserve">, </w:t>
      </w:r>
      <w:r w:rsidR="00041078" w:rsidRPr="00041078">
        <w:t xml:space="preserve">Bentley </w:t>
      </w:r>
      <w:r w:rsidR="00041078" w:rsidRPr="00041078">
        <w:rPr>
          <w:i/>
        </w:rPr>
        <w:t>et al.</w:t>
      </w:r>
      <w:r w:rsidR="00041078" w:rsidRPr="00041078">
        <w:t xml:space="preserve"> 2012</w:t>
      </w:r>
      <w:r w:rsidRPr="00041078">
        <w:t>).</w:t>
      </w:r>
      <w:r>
        <w:t xml:space="preserve">  </w:t>
      </w:r>
    </w:p>
    <w:p w:rsidR="007B1307" w:rsidRDefault="007B1307" w:rsidP="003E6AF6"/>
    <w:p w:rsidR="00EF1406" w:rsidRDefault="007B1307" w:rsidP="00F47EC2">
      <w:r>
        <w:t>The key objective of this</w:t>
      </w:r>
      <w:r w:rsidRPr="00E821B9">
        <w:t xml:space="preserve"> component of the </w:t>
      </w:r>
      <w:r>
        <w:t>MMP</w:t>
      </w:r>
      <w:r w:rsidRPr="00E821B9">
        <w:t xml:space="preserve">– </w:t>
      </w:r>
      <w:r>
        <w:t>‘</w:t>
      </w:r>
      <w:r w:rsidRPr="00E821B9">
        <w:t xml:space="preserve">Inshore Marine Water Quality Monitoring’ </w:t>
      </w:r>
      <w:r>
        <w:t>is</w:t>
      </w:r>
      <w:r w:rsidRPr="00E821B9">
        <w:t xml:space="preserve"> </w:t>
      </w:r>
      <w:r w:rsidR="00EF1406">
        <w:t>to:</w:t>
      </w:r>
    </w:p>
    <w:p w:rsidR="00955451" w:rsidRDefault="00955451" w:rsidP="00F47EC2"/>
    <w:p w:rsidR="007B1307" w:rsidRDefault="007B1307" w:rsidP="00EF1406">
      <w:pPr>
        <w:numPr>
          <w:ilvl w:val="0"/>
          <w:numId w:val="22"/>
        </w:numPr>
      </w:pPr>
      <w:proofErr w:type="gramStart"/>
      <w:r w:rsidRPr="00CB3EF2">
        <w:rPr>
          <w:i/>
        </w:rPr>
        <w:t>describe</w:t>
      </w:r>
      <w:proofErr w:type="gramEnd"/>
      <w:r w:rsidRPr="00CB3EF2">
        <w:rPr>
          <w:i/>
        </w:rPr>
        <w:t xml:space="preserve"> spatial and temporal </w:t>
      </w:r>
      <w:r>
        <w:rPr>
          <w:i/>
        </w:rPr>
        <w:t>distributions</w:t>
      </w:r>
      <w:r w:rsidRPr="00CB3EF2">
        <w:rPr>
          <w:i/>
        </w:rPr>
        <w:t xml:space="preserve"> of GBR marine water quality variables at permanent monitoring sites at selected inshore reefs and open water sites</w:t>
      </w:r>
      <w:r>
        <w:t xml:space="preserve">. </w:t>
      </w:r>
    </w:p>
    <w:p w:rsidR="007B1307" w:rsidRPr="00E821B9" w:rsidRDefault="007B1307" w:rsidP="00F47EC2"/>
    <w:p w:rsidR="007B1307" w:rsidRDefault="007B1307" w:rsidP="00A073A3">
      <w:r w:rsidRPr="00482306">
        <w:t>The data have various applications:</w:t>
      </w:r>
    </w:p>
    <w:p w:rsidR="00EF1406" w:rsidRPr="00482306" w:rsidRDefault="00EF1406" w:rsidP="00A073A3"/>
    <w:p w:rsidR="007B1307" w:rsidRPr="00482306" w:rsidRDefault="007B1307" w:rsidP="00EF1406">
      <w:pPr>
        <w:pStyle w:val="ListParagraph"/>
        <w:numPr>
          <w:ilvl w:val="0"/>
          <w:numId w:val="22"/>
        </w:numPr>
      </w:pPr>
      <w:r w:rsidRPr="00482306">
        <w:t>As a baseline and start of a long-term time series against which future change can be measured, e.g. in response to land management changes as part of the Reef Plan</w:t>
      </w:r>
      <w:r w:rsidR="008F5A02">
        <w:t xml:space="preserve"> and Reef Rescue initiatives</w:t>
      </w:r>
      <w:r w:rsidRPr="00482306">
        <w:t xml:space="preserve">, </w:t>
      </w:r>
      <w:r w:rsidR="00347E0C">
        <w:t>but also in response to</w:t>
      </w:r>
      <w:r w:rsidRPr="00482306">
        <w:t xml:space="preserve"> climatic events</w:t>
      </w:r>
      <w:r>
        <w:t xml:space="preserve"> or other long-term systemic changes</w:t>
      </w:r>
      <w:r w:rsidRPr="00482306">
        <w:t>.</w:t>
      </w:r>
      <w:r>
        <w:t xml:space="preserve"> </w:t>
      </w:r>
    </w:p>
    <w:p w:rsidR="00EF1406" w:rsidRDefault="007B1307" w:rsidP="00EF1406">
      <w:pPr>
        <w:pStyle w:val="ListParagraph"/>
        <w:numPr>
          <w:ilvl w:val="0"/>
          <w:numId w:val="22"/>
        </w:numPr>
      </w:pPr>
      <w:r w:rsidRPr="00384776">
        <w:t xml:space="preserve">As environmental variables for correlative analyses with </w:t>
      </w:r>
      <w:r w:rsidR="00347E0C">
        <w:t xml:space="preserve">the </w:t>
      </w:r>
      <w:r w:rsidRPr="00384776">
        <w:t>biological indicators</w:t>
      </w:r>
      <w:r w:rsidR="00347E0C">
        <w:t xml:space="preserve"> monitored as part of the MMP</w:t>
      </w:r>
      <w:r w:rsidRPr="00384776">
        <w:t>, such as the status of coral reef communities</w:t>
      </w:r>
      <w:r w:rsidR="00347E0C">
        <w:t xml:space="preserve"> (</w:t>
      </w:r>
      <w:r w:rsidRPr="00384776">
        <w:t xml:space="preserve">see Thompson </w:t>
      </w:r>
      <w:r w:rsidR="00BB5923" w:rsidRPr="00BB5923">
        <w:rPr>
          <w:i/>
        </w:rPr>
        <w:t>et al.</w:t>
      </w:r>
      <w:r w:rsidRPr="00384776">
        <w:t xml:space="preserve"> </w:t>
      </w:r>
      <w:r w:rsidR="007E2D57">
        <w:t>2010</w:t>
      </w:r>
      <w:r w:rsidRPr="00384776">
        <w:t xml:space="preserve">, Uthicke </w:t>
      </w:r>
      <w:r w:rsidR="00BB5923" w:rsidRPr="00BB5923">
        <w:rPr>
          <w:i/>
        </w:rPr>
        <w:t>et al.</w:t>
      </w:r>
      <w:r w:rsidRPr="00384776">
        <w:t xml:space="preserve"> 2010)</w:t>
      </w:r>
      <w:r w:rsidR="00347E0C">
        <w:t>. T</w:t>
      </w:r>
      <w:r w:rsidRPr="00384776">
        <w:t xml:space="preserve">he data have also supported complementary research (Fabricius </w:t>
      </w:r>
      <w:r w:rsidR="00BB5923" w:rsidRPr="00BB5923">
        <w:rPr>
          <w:i/>
        </w:rPr>
        <w:t>et al.</w:t>
      </w:r>
      <w:r w:rsidRPr="00384776">
        <w:t xml:space="preserve"> 2010</w:t>
      </w:r>
      <w:r w:rsidR="00347E0C">
        <w:t xml:space="preserve">, Fabricius </w:t>
      </w:r>
      <w:r w:rsidR="00BB5923" w:rsidRPr="00BB5923">
        <w:rPr>
          <w:i/>
        </w:rPr>
        <w:t>et al.</w:t>
      </w:r>
      <w:r w:rsidR="00150211">
        <w:rPr>
          <w:i/>
        </w:rPr>
        <w:t xml:space="preserve"> </w:t>
      </w:r>
      <w:r w:rsidR="00150211" w:rsidRPr="00150211">
        <w:t>2012</w:t>
      </w:r>
      <w:r w:rsidR="00347E0C">
        <w:t xml:space="preserve">, </w:t>
      </w:r>
      <w:proofErr w:type="gramStart"/>
      <w:r w:rsidR="00347E0C">
        <w:t>Fabricius</w:t>
      </w:r>
      <w:proofErr w:type="gramEnd"/>
      <w:r w:rsidR="00347E0C">
        <w:t xml:space="preserve"> </w:t>
      </w:r>
      <w:r w:rsidR="00BB5923" w:rsidRPr="00BB5923">
        <w:rPr>
          <w:i/>
        </w:rPr>
        <w:t>et al.</w:t>
      </w:r>
      <w:r w:rsidR="00347E0C">
        <w:t xml:space="preserve"> </w:t>
      </w:r>
      <w:r w:rsidR="00150211">
        <w:t>in press</w:t>
      </w:r>
      <w:r w:rsidRPr="00384776">
        <w:t>). It is</w:t>
      </w:r>
      <w:r>
        <w:t xml:space="preserve"> anticipated that these data will be more widely used in the future as they are developing into a valuable data resource.</w:t>
      </w:r>
      <w:bookmarkStart w:id="39" w:name="_Toc114372491"/>
      <w:bookmarkStart w:id="40" w:name="_Toc140546908"/>
      <w:bookmarkStart w:id="41" w:name="_Toc143935195"/>
      <w:bookmarkStart w:id="42" w:name="_Toc153077298"/>
      <w:bookmarkStart w:id="43" w:name="_Toc229069171"/>
    </w:p>
    <w:p w:rsidR="007B1307" w:rsidRPr="00EF1406" w:rsidRDefault="00EF1406" w:rsidP="002045A1">
      <w:pPr>
        <w:pStyle w:val="Heading1"/>
      </w:pPr>
      <w:r>
        <w:br w:type="page"/>
      </w:r>
      <w:bookmarkStart w:id="44" w:name="_Toc334990240"/>
      <w:r w:rsidR="00290E0C">
        <w:lastRenderedPageBreak/>
        <w:t>3.</w:t>
      </w:r>
      <w:r w:rsidR="00290E0C">
        <w:tab/>
      </w:r>
      <w:r w:rsidR="007B1307" w:rsidRPr="00EF1406">
        <w:t>Methods</w:t>
      </w:r>
      <w:bookmarkEnd w:id="39"/>
      <w:bookmarkEnd w:id="40"/>
      <w:bookmarkEnd w:id="41"/>
      <w:bookmarkEnd w:id="42"/>
      <w:bookmarkEnd w:id="43"/>
      <w:bookmarkEnd w:id="44"/>
    </w:p>
    <w:p w:rsidR="00B644D3" w:rsidRPr="000030E1" w:rsidRDefault="007B1307" w:rsidP="00B644D3">
      <w:r>
        <w:rPr>
          <w:lang w:val="en-US" w:eastAsia="en-AU"/>
        </w:rPr>
        <w:t xml:space="preserve">In the following an overview is given of the sample collection, preparation and </w:t>
      </w:r>
      <w:r w:rsidR="00583DC5">
        <w:rPr>
          <w:lang w:val="en-US" w:eastAsia="en-AU"/>
        </w:rPr>
        <w:t>analytical</w:t>
      </w:r>
      <w:r>
        <w:rPr>
          <w:lang w:val="en-US" w:eastAsia="en-AU"/>
        </w:rPr>
        <w:t xml:space="preserve"> methods. Detailed documentation of the AIMS methods used in the MMP can be found in a separate </w:t>
      </w:r>
      <w:r w:rsidR="00F96FC6">
        <w:rPr>
          <w:lang w:val="en-US" w:eastAsia="en-AU"/>
        </w:rPr>
        <w:t xml:space="preserve">QAQC </w:t>
      </w:r>
      <w:r w:rsidRPr="00172033">
        <w:rPr>
          <w:lang w:val="en-US" w:eastAsia="en-AU"/>
        </w:rPr>
        <w:t>report</w:t>
      </w:r>
      <w:r w:rsidR="00B42554">
        <w:rPr>
          <w:lang w:val="en-US" w:eastAsia="en-AU"/>
        </w:rPr>
        <w:t>, updated annually</w:t>
      </w:r>
      <w:r w:rsidRPr="00172033">
        <w:rPr>
          <w:lang w:val="en-US" w:eastAsia="en-AU"/>
        </w:rPr>
        <w:t xml:space="preserve"> (</w:t>
      </w:r>
      <w:r w:rsidR="00172033" w:rsidRPr="00172033">
        <w:rPr>
          <w:szCs w:val="22"/>
        </w:rPr>
        <w:t>GBRMPA in press</w:t>
      </w:r>
      <w:r w:rsidRPr="00172033">
        <w:t>)</w:t>
      </w:r>
      <w:r w:rsidR="00B644D3">
        <w:t>, outlining e. g., the o</w:t>
      </w:r>
      <w:r w:rsidR="00B644D3" w:rsidRPr="00B644D3">
        <w:t>bjective</w:t>
      </w:r>
      <w:r w:rsidR="00566A15">
        <w:t>s</w:t>
      </w:r>
      <w:r w:rsidR="00B644D3">
        <w:t xml:space="preserve"> and p</w:t>
      </w:r>
      <w:r w:rsidR="00B644D3" w:rsidRPr="00B644D3">
        <w:t>rinciple</w:t>
      </w:r>
      <w:r w:rsidR="00B644D3">
        <w:t>s of analyse</w:t>
      </w:r>
      <w:r w:rsidR="00B644D3" w:rsidRPr="00B644D3">
        <w:t xml:space="preserve">s, </w:t>
      </w:r>
      <w:r w:rsidR="00B644D3">
        <w:t>step-by-step s</w:t>
      </w:r>
      <w:r w:rsidR="00B644D3" w:rsidRPr="00B644D3">
        <w:t>ample analysis</w:t>
      </w:r>
      <w:r w:rsidR="00B644D3">
        <w:t xml:space="preserve"> procedures,</w:t>
      </w:r>
      <w:r w:rsidR="00B644D3" w:rsidRPr="00B644D3">
        <w:t xml:space="preserve"> instrument performance, data management</w:t>
      </w:r>
      <w:r w:rsidR="00B644D3">
        <w:t xml:space="preserve"> and q</w:t>
      </w:r>
      <w:r w:rsidR="00B644D3" w:rsidRPr="00B644D3">
        <w:t>uality control</w:t>
      </w:r>
      <w:r w:rsidR="00B644D3">
        <w:t>.</w:t>
      </w:r>
    </w:p>
    <w:p w:rsidR="007B1307" w:rsidRPr="003B430B" w:rsidRDefault="007B1307" w:rsidP="003B430B"/>
    <w:p w:rsidR="007B1307" w:rsidRDefault="007B1307" w:rsidP="00C30228">
      <w:pPr>
        <w:pStyle w:val="Heading2"/>
      </w:pPr>
      <w:bookmarkStart w:id="45" w:name="_Toc229069173"/>
      <w:bookmarkStart w:id="46" w:name="_Toc334990241"/>
      <w:r>
        <w:t>Sample locations</w:t>
      </w:r>
      <w:bookmarkEnd w:id="45"/>
      <w:bookmarkEnd w:id="46"/>
    </w:p>
    <w:p w:rsidR="007B1307" w:rsidRPr="009303C1" w:rsidRDefault="007B1307" w:rsidP="00911B35">
      <w:pPr>
        <w:autoSpaceDE w:val="0"/>
        <w:autoSpaceDN w:val="0"/>
        <w:adjustRightInd w:val="0"/>
        <w:spacing w:line="240" w:lineRule="auto"/>
      </w:pPr>
      <w:r>
        <w:t xml:space="preserve">The 14 fixed sampling locations, spanning four </w:t>
      </w:r>
      <w:r w:rsidR="005609EF">
        <w:t>Natural Resource Management (</w:t>
      </w:r>
      <w:r>
        <w:t>NRM</w:t>
      </w:r>
      <w:r w:rsidR="005609EF">
        <w:t>)</w:t>
      </w:r>
      <w:r>
        <w:t xml:space="preserve"> regions, are congruent with the 14 ‘core’ sites of the inshore coral reef monitoring component of the MMP. </w:t>
      </w:r>
      <w:r w:rsidR="00155BC0">
        <w:rPr>
          <w:rFonts w:ascii="Helvetica" w:hAnsi="Helvetica" w:cs="Helvetica"/>
          <w:szCs w:val="22"/>
        </w:rPr>
        <w:t>Within each region, sites were selected along a gradient of</w:t>
      </w:r>
      <w:r w:rsidR="00771D91">
        <w:rPr>
          <w:rFonts w:ascii="Helvetica" w:hAnsi="Helvetica" w:cs="Helvetica"/>
          <w:szCs w:val="22"/>
        </w:rPr>
        <w:t xml:space="preserve"> exposure to run</w:t>
      </w:r>
      <w:r w:rsidR="00155BC0">
        <w:rPr>
          <w:rFonts w:ascii="Helvetica" w:hAnsi="Helvetica" w:cs="Helvetica"/>
          <w:szCs w:val="22"/>
        </w:rPr>
        <w:t xml:space="preserve">off, largely determined as increasing distance from a river mouth in a northerly direction </w:t>
      </w:r>
      <w:r w:rsidR="00771D91">
        <w:rPr>
          <w:rFonts w:ascii="Helvetica" w:hAnsi="Helvetica" w:cs="Helvetica"/>
          <w:szCs w:val="22"/>
        </w:rPr>
        <w:t>to reflect</w:t>
      </w:r>
      <w:r w:rsidR="00155BC0">
        <w:rPr>
          <w:rFonts w:ascii="Helvetica" w:hAnsi="Helvetica" w:cs="Helvetica"/>
          <w:szCs w:val="22"/>
        </w:rPr>
        <w:t xml:space="preserve"> the predominantly northward flow of surface water </w:t>
      </w:r>
      <w:r w:rsidR="00771D91">
        <w:rPr>
          <w:rFonts w:ascii="Helvetica" w:hAnsi="Helvetica" w:cs="Helvetica"/>
          <w:szCs w:val="22"/>
        </w:rPr>
        <w:t xml:space="preserve">forced </w:t>
      </w:r>
      <w:r w:rsidR="00155BC0">
        <w:rPr>
          <w:rFonts w:ascii="Helvetica" w:hAnsi="Helvetica" w:cs="Helvetica"/>
          <w:szCs w:val="22"/>
        </w:rPr>
        <w:t xml:space="preserve">by the prevailing south-easterly winds </w:t>
      </w:r>
      <w:r w:rsidR="00771D91">
        <w:rPr>
          <w:rFonts w:ascii="Helvetica" w:hAnsi="Helvetica" w:cs="Helvetica"/>
          <w:szCs w:val="22"/>
        </w:rPr>
        <w:t xml:space="preserve">(Larcombe </w:t>
      </w:r>
      <w:r w:rsidR="00771D91" w:rsidRPr="00911B35">
        <w:rPr>
          <w:rFonts w:ascii="Helvetica" w:hAnsi="Helvetica" w:cs="Helvetica"/>
          <w:i/>
          <w:szCs w:val="22"/>
        </w:rPr>
        <w:t>et al.</w:t>
      </w:r>
      <w:r w:rsidR="00771D91">
        <w:rPr>
          <w:rFonts w:ascii="Helvetica" w:hAnsi="Helvetica" w:cs="Helvetica"/>
          <w:szCs w:val="22"/>
        </w:rPr>
        <w:t xml:space="preserve"> 1995</w:t>
      </w:r>
      <w:r w:rsidR="009E5010">
        <w:rPr>
          <w:rFonts w:ascii="Helvetica" w:hAnsi="Helvetica" w:cs="Helvetica"/>
          <w:szCs w:val="22"/>
        </w:rPr>
        <w:t>, Brinkman et al. 2011</w:t>
      </w:r>
      <w:r w:rsidR="00771D91">
        <w:rPr>
          <w:rFonts w:ascii="Helvetica" w:hAnsi="Helvetica" w:cs="Helvetica"/>
          <w:szCs w:val="22"/>
        </w:rPr>
        <w:t>)</w:t>
      </w:r>
      <w:r w:rsidR="00155BC0">
        <w:rPr>
          <w:rFonts w:ascii="Helvetica" w:hAnsi="Helvetica" w:cs="Helvetica"/>
          <w:szCs w:val="22"/>
        </w:rPr>
        <w:t>.</w:t>
      </w:r>
      <w:r w:rsidR="00155BC0">
        <w:t xml:space="preserve"> </w:t>
      </w:r>
      <w:r>
        <w:t xml:space="preserve">At these sites, detailed manual and instrumental water sampling was undertaken (see below) as well as annual surveys of reef status (see Thompson </w:t>
      </w:r>
      <w:r w:rsidR="00BB5923" w:rsidRPr="00BB5923">
        <w:rPr>
          <w:i/>
        </w:rPr>
        <w:t>et al.</w:t>
      </w:r>
      <w:r>
        <w:t xml:space="preserve"> 201</w:t>
      </w:r>
      <w:r w:rsidR="002B0867">
        <w:t>1</w:t>
      </w:r>
      <w:r>
        <w:t xml:space="preserve">). Sampling of </w:t>
      </w:r>
      <w:r w:rsidRPr="007A279D">
        <w:t xml:space="preserve">the </w:t>
      </w:r>
      <w:r>
        <w:t xml:space="preserve">six open </w:t>
      </w:r>
      <w:r w:rsidRPr="009303C1">
        <w:t>water stations of the ‘AIMS Cairns Transect’ was also continued (</w:t>
      </w:r>
      <w:r w:rsidR="003C070B">
        <w:fldChar w:fldCharType="begin"/>
      </w:r>
      <w:r w:rsidR="003C070B">
        <w:instrText xml:space="preserve"> REF _Ref302659741 \h  \* MERGEFORMAT </w:instrText>
      </w:r>
      <w:r w:rsidR="003C070B">
        <w:fldChar w:fldCharType="separate"/>
      </w:r>
      <w:r w:rsidR="001E6BA1" w:rsidRPr="001E6BA1">
        <w:t>Table 1</w:t>
      </w:r>
      <w:r w:rsidR="003C070B">
        <w:fldChar w:fldCharType="end"/>
      </w:r>
      <w:r w:rsidRPr="009303C1">
        <w:t xml:space="preserve">, </w:t>
      </w:r>
      <w:r w:rsidR="003C070B">
        <w:fldChar w:fldCharType="begin"/>
      </w:r>
      <w:r w:rsidR="003C070B">
        <w:instrText xml:space="preserve"> REF _Ref302659772 \h  \* MERGEFORMAT </w:instrText>
      </w:r>
      <w:r w:rsidR="003C070B">
        <w:fldChar w:fldCharType="separate"/>
      </w:r>
      <w:r w:rsidR="001E6BA1" w:rsidRPr="001E6BA1">
        <w:t>Figure 1</w:t>
      </w:r>
      <w:r w:rsidR="003C070B">
        <w:fldChar w:fldCharType="end"/>
      </w:r>
      <w:r w:rsidRPr="009303C1">
        <w:t xml:space="preserve">). </w:t>
      </w:r>
    </w:p>
    <w:p w:rsidR="007B1307" w:rsidRDefault="007B1307" w:rsidP="003E6AF6"/>
    <w:p w:rsidR="007B1307" w:rsidRPr="00597186" w:rsidRDefault="005F2F0A" w:rsidP="003D17AA">
      <w:pPr>
        <w:pStyle w:val="Caption"/>
        <w:rPr>
          <w:color w:val="595959" w:themeColor="text1" w:themeTint="A6"/>
        </w:rPr>
      </w:pPr>
      <w:bookmarkStart w:id="47" w:name="_Ref302659741"/>
      <w:bookmarkStart w:id="48" w:name="_Toc273951596"/>
      <w:bookmarkStart w:id="49" w:name="_Toc303610461"/>
      <w:bookmarkStart w:id="50" w:name="_Toc303611374"/>
      <w:bookmarkStart w:id="51" w:name="_Toc334990367"/>
      <w:bookmarkStart w:id="52" w:name="_Toc228963295"/>
      <w:r w:rsidRPr="00597186">
        <w:rPr>
          <w:color w:val="595959" w:themeColor="text1" w:themeTint="A6"/>
        </w:rPr>
        <w:t xml:space="preserve">Table </w:t>
      </w:r>
      <w:r w:rsidR="00E81D22" w:rsidRPr="00597186">
        <w:rPr>
          <w:color w:val="595959" w:themeColor="text1" w:themeTint="A6"/>
        </w:rPr>
        <w:fldChar w:fldCharType="begin"/>
      </w:r>
      <w:r w:rsidRPr="00597186">
        <w:rPr>
          <w:color w:val="595959" w:themeColor="text1" w:themeTint="A6"/>
        </w:rPr>
        <w:instrText xml:space="preserve"> SEQ Table \* ARABIC </w:instrText>
      </w:r>
      <w:r w:rsidR="00E81D22" w:rsidRPr="00597186">
        <w:rPr>
          <w:color w:val="595959" w:themeColor="text1" w:themeTint="A6"/>
        </w:rPr>
        <w:fldChar w:fldCharType="separate"/>
      </w:r>
      <w:r w:rsidR="001E6BA1">
        <w:rPr>
          <w:noProof/>
          <w:color w:val="595959" w:themeColor="text1" w:themeTint="A6"/>
        </w:rPr>
        <w:t>1</w:t>
      </w:r>
      <w:r w:rsidR="00E81D22" w:rsidRPr="00597186">
        <w:rPr>
          <w:color w:val="595959" w:themeColor="text1" w:themeTint="A6"/>
        </w:rPr>
        <w:fldChar w:fldCharType="end"/>
      </w:r>
      <w:bookmarkEnd w:id="47"/>
      <w:r w:rsidR="00597186">
        <w:rPr>
          <w:color w:val="595959" w:themeColor="text1" w:themeTint="A6"/>
        </w:rPr>
        <w:t xml:space="preserve">   </w:t>
      </w:r>
      <w:r w:rsidR="00566A15">
        <w:rPr>
          <w:color w:val="595959" w:themeColor="text1" w:themeTint="A6"/>
        </w:rPr>
        <w:t>Sampling stations</w:t>
      </w:r>
      <w:r w:rsidR="007B1307" w:rsidRPr="00597186">
        <w:rPr>
          <w:color w:val="595959" w:themeColor="text1" w:themeTint="A6"/>
        </w:rPr>
        <w:t xml:space="preserve"> </w:t>
      </w:r>
      <w:r w:rsidR="00566A15">
        <w:rPr>
          <w:color w:val="595959" w:themeColor="text1" w:themeTint="A6"/>
        </w:rPr>
        <w:t xml:space="preserve">for direct water sampling </w:t>
      </w:r>
      <w:r w:rsidR="007B1307" w:rsidRPr="00597186">
        <w:rPr>
          <w:color w:val="595959" w:themeColor="text1" w:themeTint="A6"/>
        </w:rPr>
        <w:t>(</w:t>
      </w:r>
      <w:r w:rsidR="00566A15">
        <w:rPr>
          <w:color w:val="595959" w:themeColor="text1" w:themeTint="A6"/>
        </w:rPr>
        <w:t xml:space="preserve">during </w:t>
      </w:r>
      <w:r w:rsidR="007B1307" w:rsidRPr="00597186">
        <w:rPr>
          <w:color w:val="595959" w:themeColor="text1" w:themeTint="A6"/>
        </w:rPr>
        <w:t xml:space="preserve">research cruises in </w:t>
      </w:r>
      <w:r w:rsidR="002B0867" w:rsidRPr="00597186">
        <w:rPr>
          <w:color w:val="595959" w:themeColor="text1" w:themeTint="A6"/>
        </w:rPr>
        <w:t>June</w:t>
      </w:r>
      <w:r w:rsidR="007B1307" w:rsidRPr="00597186">
        <w:rPr>
          <w:color w:val="595959" w:themeColor="text1" w:themeTint="A6"/>
        </w:rPr>
        <w:t xml:space="preserve"> 20</w:t>
      </w:r>
      <w:r w:rsidR="002B0867" w:rsidRPr="00597186">
        <w:rPr>
          <w:color w:val="595959" w:themeColor="text1" w:themeTint="A6"/>
        </w:rPr>
        <w:t>1</w:t>
      </w:r>
      <w:r w:rsidR="00566A15">
        <w:rPr>
          <w:color w:val="595959" w:themeColor="text1" w:themeTint="A6"/>
        </w:rPr>
        <w:t>1</w:t>
      </w:r>
      <w:r w:rsidR="007B1307" w:rsidRPr="00597186">
        <w:rPr>
          <w:color w:val="595959" w:themeColor="text1" w:themeTint="A6"/>
        </w:rPr>
        <w:t xml:space="preserve">, </w:t>
      </w:r>
      <w:r w:rsidR="002B0867" w:rsidRPr="00597186">
        <w:rPr>
          <w:color w:val="595959" w:themeColor="text1" w:themeTint="A6"/>
        </w:rPr>
        <w:t>September/</w:t>
      </w:r>
      <w:r w:rsidR="007B1307" w:rsidRPr="00597186">
        <w:rPr>
          <w:color w:val="595959" w:themeColor="text1" w:themeTint="A6"/>
        </w:rPr>
        <w:t>October 20</w:t>
      </w:r>
      <w:r w:rsidR="002B0867" w:rsidRPr="00597186">
        <w:rPr>
          <w:color w:val="595959" w:themeColor="text1" w:themeTint="A6"/>
        </w:rPr>
        <w:t>1</w:t>
      </w:r>
      <w:r w:rsidR="00566A15">
        <w:rPr>
          <w:color w:val="595959" w:themeColor="text1" w:themeTint="A6"/>
        </w:rPr>
        <w:t>1</w:t>
      </w:r>
      <w:r w:rsidR="007B1307" w:rsidRPr="00597186">
        <w:rPr>
          <w:color w:val="595959" w:themeColor="text1" w:themeTint="A6"/>
        </w:rPr>
        <w:t xml:space="preserve"> and February 201</w:t>
      </w:r>
      <w:r w:rsidR="00566A15">
        <w:rPr>
          <w:color w:val="595959" w:themeColor="text1" w:themeTint="A6"/>
        </w:rPr>
        <w:t>2)</w:t>
      </w:r>
      <w:r w:rsidR="007B1307" w:rsidRPr="00597186">
        <w:rPr>
          <w:color w:val="595959" w:themeColor="text1" w:themeTint="A6"/>
          <w:lang w:eastAsia="en-AU"/>
        </w:rPr>
        <w:t xml:space="preserve"> and continuous deployment of autonomous water quality instruments</w:t>
      </w:r>
      <w:r w:rsidR="00566A15">
        <w:rPr>
          <w:color w:val="595959" w:themeColor="text1" w:themeTint="A6"/>
          <w:lang w:eastAsia="en-AU"/>
        </w:rPr>
        <w:t xml:space="preserve"> (*</w:t>
      </w:r>
      <w:r w:rsidR="007B1307" w:rsidRPr="00597186">
        <w:rPr>
          <w:color w:val="595959" w:themeColor="text1" w:themeTint="A6"/>
          <w:lang w:eastAsia="en-AU"/>
        </w:rPr>
        <w:t>). The six l</w:t>
      </w:r>
      <w:r w:rsidR="007B1307" w:rsidRPr="00597186">
        <w:rPr>
          <w:color w:val="595959" w:themeColor="text1" w:themeTint="A6"/>
        </w:rPr>
        <w:t xml:space="preserve">ocations of the ‘AIMS Cairns </w:t>
      </w:r>
      <w:r w:rsidR="007B1307" w:rsidRPr="00597186">
        <w:rPr>
          <w:rFonts w:cs="ArialNarrow"/>
          <w:color w:val="595959" w:themeColor="text1" w:themeTint="A6"/>
          <w:lang w:val="en-US"/>
        </w:rPr>
        <w:t xml:space="preserve">Transect’ (open water </w:t>
      </w:r>
      <w:r w:rsidR="00566A15">
        <w:rPr>
          <w:rFonts w:cs="ArialNarrow"/>
          <w:color w:val="595959" w:themeColor="text1" w:themeTint="A6"/>
          <w:lang w:val="en-US"/>
        </w:rPr>
        <w:t>stations</w:t>
      </w:r>
      <w:r w:rsidR="007B1307" w:rsidRPr="00597186">
        <w:rPr>
          <w:rFonts w:cs="ArialNarrow"/>
          <w:color w:val="595959" w:themeColor="text1" w:themeTint="A6"/>
          <w:lang w:val="en-US"/>
        </w:rPr>
        <w:t xml:space="preserve">) are in italics. </w:t>
      </w:r>
      <w:r w:rsidR="001A7F77" w:rsidRPr="00597186">
        <w:rPr>
          <w:rFonts w:cs="ArialNarrow"/>
          <w:color w:val="595959" w:themeColor="text1" w:themeTint="A6"/>
          <w:lang w:val="en-US"/>
        </w:rPr>
        <w:t>Shaded cells indicate locations in the “midshelf” water body, as designated by the GBRMPA Water Quality Guidelines (</w:t>
      </w:r>
      <w:r w:rsidR="00280505">
        <w:rPr>
          <w:rFonts w:cs="ArialNarrow"/>
          <w:color w:val="595959" w:themeColor="text1" w:themeTint="A6"/>
          <w:lang w:val="en-US"/>
        </w:rPr>
        <w:t>GBRMPA 2010</w:t>
      </w:r>
      <w:r w:rsidR="001A7F77" w:rsidRPr="00597186">
        <w:rPr>
          <w:rFonts w:cs="ArialNarrow"/>
          <w:color w:val="595959" w:themeColor="text1" w:themeTint="A6"/>
          <w:lang w:val="en-US"/>
        </w:rPr>
        <w:t>); all other locations are in the “open coastal” water body</w:t>
      </w:r>
      <w:r w:rsidR="001C772C" w:rsidRPr="00597186">
        <w:rPr>
          <w:rFonts w:cs="ArialNarrow"/>
          <w:color w:val="595959" w:themeColor="text1" w:themeTint="A6"/>
          <w:lang w:val="en-US"/>
        </w:rPr>
        <w:t>.</w:t>
      </w:r>
      <w:bookmarkEnd w:id="48"/>
      <w:bookmarkEnd w:id="49"/>
      <w:bookmarkEnd w:id="50"/>
      <w:r w:rsidR="00360967">
        <w:rPr>
          <w:rFonts w:cs="ArialNarrow"/>
          <w:color w:val="595959" w:themeColor="text1" w:themeTint="A6"/>
          <w:lang w:val="en-US"/>
        </w:rPr>
        <w:t xml:space="preserve"> For information</w:t>
      </w:r>
      <w:r w:rsidR="00771D91">
        <w:rPr>
          <w:rFonts w:cs="ArialNarrow"/>
          <w:color w:val="595959" w:themeColor="text1" w:themeTint="A6"/>
          <w:lang w:val="en-US"/>
        </w:rPr>
        <w:t>,</w:t>
      </w:r>
      <w:r w:rsidR="00360967">
        <w:rPr>
          <w:rFonts w:cs="ArialNarrow"/>
          <w:color w:val="595959" w:themeColor="text1" w:themeTint="A6"/>
          <w:lang w:val="en-US"/>
        </w:rPr>
        <w:t xml:space="preserve"> the slightly different site names of the parallel MMP inshore coral monitoring are given (Thompson </w:t>
      </w:r>
      <w:r w:rsidR="00BB5923" w:rsidRPr="00BB5923">
        <w:rPr>
          <w:rFonts w:cs="ArialNarrow"/>
          <w:i/>
          <w:color w:val="595959" w:themeColor="text1" w:themeTint="A6"/>
          <w:lang w:val="en-US"/>
        </w:rPr>
        <w:t>et al.</w:t>
      </w:r>
      <w:r w:rsidR="00360967">
        <w:rPr>
          <w:rFonts w:cs="ArialNarrow"/>
          <w:color w:val="595959" w:themeColor="text1" w:themeTint="A6"/>
          <w:lang w:val="en-US"/>
        </w:rPr>
        <w:t xml:space="preserve"> 2011)</w:t>
      </w:r>
      <w:bookmarkEnd w:id="51"/>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420"/>
        <w:gridCol w:w="1730"/>
        <w:gridCol w:w="2550"/>
        <w:gridCol w:w="2863"/>
      </w:tblGrid>
      <w:tr w:rsidR="00831F0B" w:rsidTr="00360967">
        <w:trPr>
          <w:cantSplit/>
          <w:trHeight w:val="261"/>
          <w:jc w:val="center"/>
        </w:trPr>
        <w:tc>
          <w:tcPr>
            <w:tcW w:w="829" w:type="pct"/>
            <w:shd w:val="clear" w:color="auto" w:fill="BFBFBF" w:themeFill="background1" w:themeFillShade="BF"/>
            <w:vAlign w:val="center"/>
          </w:tcPr>
          <w:bookmarkEnd w:id="52"/>
          <w:p w:rsidR="00831F0B" w:rsidRPr="00E47D80" w:rsidRDefault="00831F0B" w:rsidP="00533A1E">
            <w:pPr>
              <w:spacing w:line="240" w:lineRule="auto"/>
              <w:jc w:val="center"/>
              <w:rPr>
                <w:rFonts w:ascii="Arial Narrow" w:hAnsi="Arial Narrow" w:cs="Arial"/>
                <w:b/>
                <w:bCs/>
                <w:color w:val="000000"/>
                <w:sz w:val="20"/>
                <w:lang w:val="en-US"/>
              </w:rPr>
            </w:pPr>
            <w:r w:rsidRPr="00E47D80">
              <w:rPr>
                <w:rFonts w:ascii="Arial Narrow" w:hAnsi="Arial Narrow" w:cs="Arial"/>
                <w:b/>
                <w:bCs/>
                <w:color w:val="000000"/>
                <w:sz w:val="20"/>
                <w:lang w:val="en-US"/>
              </w:rPr>
              <w:t xml:space="preserve">NRM </w:t>
            </w:r>
            <w:r>
              <w:rPr>
                <w:rFonts w:ascii="Arial Narrow" w:hAnsi="Arial Narrow" w:cs="Arial"/>
                <w:b/>
                <w:bCs/>
                <w:color w:val="000000"/>
                <w:sz w:val="20"/>
                <w:lang w:val="en-US"/>
              </w:rPr>
              <w:t>r</w:t>
            </w:r>
            <w:r w:rsidRPr="00E47D80">
              <w:rPr>
                <w:rFonts w:ascii="Arial Narrow" w:hAnsi="Arial Narrow" w:cs="Arial"/>
                <w:b/>
                <w:bCs/>
                <w:color w:val="000000"/>
                <w:sz w:val="20"/>
                <w:lang w:val="en-US"/>
              </w:rPr>
              <w:t>egion</w:t>
            </w:r>
          </w:p>
        </w:tc>
        <w:tc>
          <w:tcPr>
            <w:tcW w:w="1010" w:type="pct"/>
            <w:shd w:val="clear" w:color="auto" w:fill="BFBFBF" w:themeFill="background1" w:themeFillShade="BF"/>
            <w:vAlign w:val="center"/>
          </w:tcPr>
          <w:p w:rsidR="00360967" w:rsidRDefault="00831F0B" w:rsidP="00533A1E">
            <w:pPr>
              <w:spacing w:line="240" w:lineRule="auto"/>
              <w:jc w:val="center"/>
              <w:rPr>
                <w:rFonts w:ascii="Arial Narrow" w:hAnsi="Arial Narrow" w:cs="Arial"/>
                <w:b/>
                <w:bCs/>
                <w:color w:val="000000"/>
                <w:sz w:val="20"/>
                <w:lang w:val="en-US"/>
              </w:rPr>
            </w:pPr>
            <w:r w:rsidRPr="00E47D80">
              <w:rPr>
                <w:rFonts w:ascii="Arial Narrow" w:hAnsi="Arial Narrow" w:cs="Arial"/>
                <w:b/>
                <w:bCs/>
                <w:color w:val="000000"/>
                <w:sz w:val="20"/>
                <w:lang w:val="en-US"/>
              </w:rPr>
              <w:t xml:space="preserve">Primary </w:t>
            </w:r>
          </w:p>
          <w:p w:rsidR="00831F0B" w:rsidRPr="00E47D80" w:rsidRDefault="00831F0B" w:rsidP="00533A1E">
            <w:pPr>
              <w:spacing w:line="240" w:lineRule="auto"/>
              <w:jc w:val="center"/>
              <w:rPr>
                <w:rFonts w:ascii="Arial Narrow" w:hAnsi="Arial Narrow" w:cs="Arial"/>
                <w:b/>
                <w:bCs/>
                <w:color w:val="000000"/>
                <w:sz w:val="20"/>
                <w:lang w:val="en-US"/>
              </w:rPr>
            </w:pPr>
            <w:r>
              <w:rPr>
                <w:rFonts w:ascii="Arial Narrow" w:hAnsi="Arial Narrow" w:cs="Arial"/>
                <w:b/>
                <w:bCs/>
                <w:color w:val="000000"/>
                <w:sz w:val="20"/>
                <w:lang w:val="en-US"/>
              </w:rPr>
              <w:t>c</w:t>
            </w:r>
            <w:r w:rsidRPr="00E47D80">
              <w:rPr>
                <w:rFonts w:ascii="Arial Narrow" w:hAnsi="Arial Narrow" w:cs="Arial"/>
                <w:b/>
                <w:bCs/>
                <w:color w:val="000000"/>
                <w:sz w:val="20"/>
                <w:lang w:val="en-US"/>
              </w:rPr>
              <w:t>atchment</w:t>
            </w:r>
          </w:p>
        </w:tc>
        <w:tc>
          <w:tcPr>
            <w:tcW w:w="1489" w:type="pct"/>
            <w:shd w:val="clear" w:color="auto" w:fill="BFBFBF" w:themeFill="background1" w:themeFillShade="BF"/>
            <w:vAlign w:val="center"/>
          </w:tcPr>
          <w:p w:rsidR="00360967" w:rsidRDefault="00831F0B" w:rsidP="00533A1E">
            <w:pPr>
              <w:spacing w:line="240" w:lineRule="auto"/>
              <w:jc w:val="center"/>
              <w:rPr>
                <w:rFonts w:ascii="Arial Narrow" w:hAnsi="Arial Narrow" w:cs="Arial"/>
                <w:b/>
                <w:bCs/>
                <w:color w:val="000000"/>
                <w:sz w:val="20"/>
                <w:lang w:val="en-US"/>
              </w:rPr>
            </w:pPr>
            <w:r w:rsidRPr="00B77805">
              <w:rPr>
                <w:rFonts w:ascii="Arial Narrow" w:hAnsi="Arial Narrow" w:cs="Arial"/>
                <w:b/>
                <w:bCs/>
                <w:color w:val="000000"/>
                <w:sz w:val="20"/>
                <w:lang w:val="en-US"/>
              </w:rPr>
              <w:t xml:space="preserve">Water quality </w:t>
            </w:r>
          </w:p>
          <w:p w:rsidR="00831F0B" w:rsidRPr="00B77805" w:rsidRDefault="00831F0B" w:rsidP="00533A1E">
            <w:pPr>
              <w:spacing w:line="240" w:lineRule="auto"/>
              <w:jc w:val="center"/>
              <w:rPr>
                <w:rFonts w:ascii="Arial Narrow" w:hAnsi="Arial Narrow" w:cs="Arial"/>
                <w:b/>
                <w:bCs/>
                <w:color w:val="000000"/>
                <w:sz w:val="20"/>
                <w:lang w:val="en-US"/>
              </w:rPr>
            </w:pPr>
            <w:r w:rsidRPr="00B77805">
              <w:rPr>
                <w:rFonts w:ascii="Arial Narrow" w:hAnsi="Arial Narrow" w:cs="Arial"/>
                <w:b/>
                <w:bCs/>
                <w:color w:val="000000"/>
                <w:sz w:val="20"/>
                <w:lang w:val="en-US"/>
              </w:rPr>
              <w:t xml:space="preserve">monitoring </w:t>
            </w:r>
            <w:r>
              <w:rPr>
                <w:rFonts w:ascii="Arial Narrow" w:hAnsi="Arial Narrow" w:cs="Arial"/>
                <w:b/>
                <w:bCs/>
                <w:color w:val="000000"/>
                <w:sz w:val="20"/>
                <w:lang w:val="en-US"/>
              </w:rPr>
              <w:t>sites</w:t>
            </w:r>
          </w:p>
        </w:tc>
        <w:tc>
          <w:tcPr>
            <w:tcW w:w="1672" w:type="pct"/>
            <w:shd w:val="clear" w:color="auto" w:fill="BFBFBF" w:themeFill="background1" w:themeFillShade="BF"/>
            <w:vAlign w:val="center"/>
          </w:tcPr>
          <w:p w:rsidR="00360967" w:rsidRPr="00360967" w:rsidRDefault="00360967" w:rsidP="00533A1E">
            <w:pPr>
              <w:spacing w:line="240" w:lineRule="auto"/>
              <w:jc w:val="center"/>
              <w:rPr>
                <w:rFonts w:ascii="Arial Narrow" w:hAnsi="Arial Narrow" w:cs="Arial"/>
                <w:b/>
                <w:bCs/>
                <w:color w:val="595959" w:themeColor="text1" w:themeTint="A6"/>
                <w:sz w:val="20"/>
                <w:lang w:val="en-US"/>
              </w:rPr>
            </w:pPr>
            <w:r w:rsidRPr="00360967">
              <w:rPr>
                <w:rFonts w:ascii="Arial Narrow" w:hAnsi="Arial Narrow" w:cs="Arial"/>
                <w:b/>
                <w:bCs/>
                <w:color w:val="595959" w:themeColor="text1" w:themeTint="A6"/>
                <w:sz w:val="20"/>
                <w:lang w:val="en-US"/>
              </w:rPr>
              <w:t xml:space="preserve">Site names of parallel </w:t>
            </w:r>
          </w:p>
          <w:p w:rsidR="00831F0B" w:rsidRPr="00360967" w:rsidRDefault="00360967" w:rsidP="00533A1E">
            <w:pPr>
              <w:spacing w:line="240" w:lineRule="auto"/>
              <w:jc w:val="center"/>
              <w:rPr>
                <w:rFonts w:ascii="Arial Narrow" w:hAnsi="Arial Narrow" w:cs="Arial"/>
                <w:b/>
                <w:bCs/>
                <w:color w:val="595959" w:themeColor="text1" w:themeTint="A6"/>
                <w:sz w:val="20"/>
                <w:lang w:val="en-US"/>
              </w:rPr>
            </w:pPr>
            <w:r w:rsidRPr="00360967">
              <w:rPr>
                <w:rFonts w:ascii="Arial Narrow" w:hAnsi="Arial Narrow" w:cs="Arial"/>
                <w:b/>
                <w:bCs/>
                <w:color w:val="595959" w:themeColor="text1" w:themeTint="A6"/>
                <w:sz w:val="20"/>
                <w:lang w:val="en-US"/>
              </w:rPr>
              <w:t>coral reef</w:t>
            </w:r>
            <w:r w:rsidR="00831F0B" w:rsidRPr="00360967">
              <w:rPr>
                <w:rFonts w:ascii="Arial Narrow" w:hAnsi="Arial Narrow" w:cs="Arial"/>
                <w:b/>
                <w:bCs/>
                <w:color w:val="595959" w:themeColor="text1" w:themeTint="A6"/>
                <w:sz w:val="20"/>
                <w:lang w:val="en-US"/>
              </w:rPr>
              <w:t xml:space="preserve"> monitoring </w:t>
            </w:r>
          </w:p>
        </w:tc>
      </w:tr>
      <w:tr w:rsidR="00831F0B" w:rsidTr="008759A1">
        <w:trPr>
          <w:cantSplit/>
          <w:trHeight w:val="249"/>
          <w:jc w:val="center"/>
        </w:trPr>
        <w:tc>
          <w:tcPr>
            <w:tcW w:w="829" w:type="pct"/>
            <w:vMerge w:val="restart"/>
            <w:vAlign w:val="center"/>
          </w:tcPr>
          <w:p w:rsidR="00831F0B" w:rsidRPr="00E47D80" w:rsidRDefault="00831F0B" w:rsidP="00533A1E">
            <w:pPr>
              <w:spacing w:line="240" w:lineRule="auto"/>
              <w:rPr>
                <w:rFonts w:ascii="Arial Narrow" w:hAnsi="Arial Narrow"/>
                <w:color w:val="000000"/>
                <w:sz w:val="20"/>
                <w:lang w:val="en-US"/>
              </w:rPr>
            </w:pPr>
            <w:r w:rsidRPr="00E47D80">
              <w:rPr>
                <w:rFonts w:ascii="Arial Narrow" w:hAnsi="Arial Narrow"/>
                <w:color w:val="000000"/>
                <w:sz w:val="20"/>
                <w:lang w:val="en-US"/>
              </w:rPr>
              <w:t>Wet Tropics</w:t>
            </w:r>
          </w:p>
        </w:tc>
        <w:tc>
          <w:tcPr>
            <w:tcW w:w="1010" w:type="pct"/>
            <w:vMerge w:val="restart"/>
            <w:vAlign w:val="center"/>
          </w:tcPr>
          <w:p w:rsidR="00831F0B" w:rsidRPr="00E47D80" w:rsidRDefault="00831F0B" w:rsidP="00533A1E">
            <w:pPr>
              <w:spacing w:line="240" w:lineRule="auto"/>
              <w:rPr>
                <w:rFonts w:ascii="Arial Narrow" w:hAnsi="Arial Narrow"/>
                <w:color w:val="000000"/>
                <w:sz w:val="20"/>
                <w:lang w:val="en-US"/>
              </w:rPr>
            </w:pPr>
            <w:r w:rsidRPr="00E47D80">
              <w:rPr>
                <w:rFonts w:ascii="Arial Narrow" w:hAnsi="Arial Narrow"/>
                <w:color w:val="000000"/>
                <w:sz w:val="20"/>
                <w:lang w:val="en-US"/>
              </w:rPr>
              <w:t>Daintree, Barron</w:t>
            </w:r>
          </w:p>
        </w:tc>
        <w:tc>
          <w:tcPr>
            <w:tcW w:w="1489" w:type="pct"/>
            <w:vAlign w:val="center"/>
          </w:tcPr>
          <w:p w:rsidR="00831F0B" w:rsidRPr="00D412DF" w:rsidRDefault="00831F0B" w:rsidP="00533A1E">
            <w:pPr>
              <w:spacing w:line="240" w:lineRule="auto"/>
              <w:rPr>
                <w:rFonts w:ascii="Arial Narrow" w:hAnsi="Arial Narrow"/>
                <w:i/>
                <w:color w:val="000000"/>
                <w:sz w:val="20"/>
                <w:lang w:val="en-US"/>
              </w:rPr>
            </w:pPr>
            <w:r w:rsidRPr="00D412DF">
              <w:rPr>
                <w:rFonts w:ascii="Arial Narrow" w:hAnsi="Arial Narrow"/>
                <w:i/>
                <w:color w:val="000000"/>
                <w:sz w:val="20"/>
                <w:lang w:val="en-US"/>
              </w:rPr>
              <w:t>Cape Tribulation</w:t>
            </w:r>
          </w:p>
        </w:tc>
        <w:tc>
          <w:tcPr>
            <w:tcW w:w="1672" w:type="pct"/>
            <w:vAlign w:val="center"/>
          </w:tcPr>
          <w:p w:rsidR="00831F0B" w:rsidRPr="00360967" w:rsidRDefault="00831F0B" w:rsidP="00533A1E">
            <w:pPr>
              <w:spacing w:line="240" w:lineRule="auto"/>
              <w:rPr>
                <w:rFonts w:ascii="Arial Narrow" w:hAnsi="Arial Narrow"/>
                <w:i/>
                <w:color w:val="595959" w:themeColor="text1" w:themeTint="A6"/>
                <w:sz w:val="20"/>
                <w:lang w:val="en-US"/>
              </w:rPr>
            </w:pPr>
          </w:p>
        </w:tc>
      </w:tr>
      <w:tr w:rsidR="00831F0B"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vAlign w:val="center"/>
          </w:tcPr>
          <w:p w:rsidR="00831F0B" w:rsidRPr="00D412DF" w:rsidRDefault="00831F0B" w:rsidP="00533A1E">
            <w:pPr>
              <w:spacing w:line="240" w:lineRule="auto"/>
              <w:rPr>
                <w:rFonts w:ascii="Arial Narrow" w:hAnsi="Arial Narrow"/>
                <w:color w:val="000000"/>
                <w:sz w:val="20"/>
                <w:lang w:val="en-US"/>
              </w:rPr>
            </w:pPr>
            <w:r w:rsidRPr="00D412DF">
              <w:rPr>
                <w:rFonts w:ascii="Arial Narrow" w:hAnsi="Arial Narrow"/>
                <w:color w:val="000000"/>
                <w:sz w:val="20"/>
                <w:lang w:val="en-US"/>
              </w:rPr>
              <w:t xml:space="preserve">Snapper Island </w:t>
            </w:r>
            <w:r>
              <w:rPr>
                <w:rFonts w:ascii="Arial Narrow" w:hAnsi="Arial Narrow"/>
                <w:color w:val="000000"/>
                <w:sz w:val="20"/>
                <w:lang w:val="en-US"/>
              </w:rPr>
              <w:t>*</w:t>
            </w:r>
          </w:p>
        </w:tc>
        <w:tc>
          <w:tcPr>
            <w:tcW w:w="1672" w:type="pct"/>
            <w:vAlign w:val="center"/>
          </w:tcPr>
          <w:p w:rsidR="00831F0B" w:rsidRPr="00360967" w:rsidRDefault="00831F0B" w:rsidP="00533A1E">
            <w:pPr>
              <w:spacing w:line="240" w:lineRule="auto"/>
              <w:rPr>
                <w:rFonts w:ascii="Arial Narrow" w:hAnsi="Arial Narrow"/>
                <w:color w:val="595959" w:themeColor="text1" w:themeTint="A6"/>
                <w:sz w:val="20"/>
                <w:lang w:val="en-US"/>
              </w:rPr>
            </w:pPr>
            <w:r w:rsidRPr="00360967">
              <w:rPr>
                <w:rFonts w:ascii="Arial Narrow" w:hAnsi="Arial Narrow"/>
                <w:color w:val="595959" w:themeColor="text1" w:themeTint="A6"/>
                <w:sz w:val="20"/>
                <w:lang w:val="en-US"/>
              </w:rPr>
              <w:t>Snapper Island North</w:t>
            </w:r>
          </w:p>
        </w:tc>
      </w:tr>
      <w:tr w:rsidR="00831F0B" w:rsidRPr="008B3B6C"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vAlign w:val="center"/>
          </w:tcPr>
          <w:p w:rsidR="00831F0B" w:rsidRPr="00D412DF" w:rsidRDefault="00831F0B" w:rsidP="00533A1E">
            <w:pPr>
              <w:spacing w:line="240" w:lineRule="auto"/>
              <w:rPr>
                <w:rFonts w:ascii="Arial Narrow" w:hAnsi="Arial Narrow"/>
                <w:i/>
                <w:color w:val="000000"/>
                <w:sz w:val="20"/>
                <w:lang w:val="en-US"/>
              </w:rPr>
            </w:pPr>
            <w:r w:rsidRPr="00D412DF">
              <w:rPr>
                <w:rFonts w:ascii="Arial Narrow" w:hAnsi="Arial Narrow"/>
                <w:i/>
                <w:color w:val="000000"/>
                <w:sz w:val="20"/>
                <w:lang w:val="en-US"/>
              </w:rPr>
              <w:t>Port Douglas</w:t>
            </w:r>
          </w:p>
        </w:tc>
        <w:tc>
          <w:tcPr>
            <w:tcW w:w="1672" w:type="pct"/>
            <w:vAlign w:val="center"/>
          </w:tcPr>
          <w:p w:rsidR="00831F0B" w:rsidRPr="00360967" w:rsidRDefault="00831F0B" w:rsidP="00533A1E">
            <w:pPr>
              <w:spacing w:line="240" w:lineRule="auto"/>
              <w:rPr>
                <w:rFonts w:ascii="Arial Narrow" w:hAnsi="Arial Narrow"/>
                <w:i/>
                <w:color w:val="595959" w:themeColor="text1" w:themeTint="A6"/>
                <w:sz w:val="20"/>
                <w:lang w:val="en-US"/>
              </w:rPr>
            </w:pPr>
          </w:p>
        </w:tc>
      </w:tr>
      <w:tr w:rsidR="00831F0B" w:rsidRPr="008B3B6C"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shd w:val="clear" w:color="auto" w:fill="D9D9D9" w:themeFill="background1" w:themeFillShade="D9"/>
            <w:vAlign w:val="center"/>
          </w:tcPr>
          <w:p w:rsidR="00831F0B" w:rsidRPr="00D412DF" w:rsidRDefault="00831F0B" w:rsidP="00533A1E">
            <w:pPr>
              <w:spacing w:line="240" w:lineRule="auto"/>
              <w:rPr>
                <w:rFonts w:ascii="Arial Narrow" w:hAnsi="Arial Narrow"/>
                <w:i/>
                <w:color w:val="000000"/>
                <w:sz w:val="20"/>
                <w:lang w:val="en-US"/>
              </w:rPr>
            </w:pPr>
            <w:r w:rsidRPr="00D412DF">
              <w:rPr>
                <w:rFonts w:ascii="Arial Narrow" w:hAnsi="Arial Narrow"/>
                <w:i/>
                <w:color w:val="000000"/>
                <w:sz w:val="20"/>
                <w:lang w:val="en-US"/>
              </w:rPr>
              <w:t>Double Island</w:t>
            </w:r>
          </w:p>
        </w:tc>
        <w:tc>
          <w:tcPr>
            <w:tcW w:w="1672" w:type="pct"/>
            <w:shd w:val="clear" w:color="auto" w:fill="auto"/>
            <w:vAlign w:val="center"/>
          </w:tcPr>
          <w:p w:rsidR="00831F0B" w:rsidRPr="00360967" w:rsidRDefault="00831F0B" w:rsidP="00533A1E">
            <w:pPr>
              <w:spacing w:line="240" w:lineRule="auto"/>
              <w:rPr>
                <w:rFonts w:ascii="Arial Narrow" w:hAnsi="Arial Narrow"/>
                <w:i/>
                <w:color w:val="595959" w:themeColor="text1" w:themeTint="A6"/>
                <w:sz w:val="20"/>
                <w:lang w:val="en-US"/>
              </w:rPr>
            </w:pPr>
          </w:p>
        </w:tc>
      </w:tr>
      <w:tr w:rsidR="00831F0B" w:rsidRPr="008B3B6C"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shd w:val="clear" w:color="auto" w:fill="D9D9D9" w:themeFill="background1" w:themeFillShade="D9"/>
            <w:vAlign w:val="center"/>
          </w:tcPr>
          <w:p w:rsidR="00831F0B" w:rsidRPr="00D412DF" w:rsidRDefault="00831F0B" w:rsidP="00533A1E">
            <w:pPr>
              <w:spacing w:line="240" w:lineRule="auto"/>
              <w:rPr>
                <w:rFonts w:ascii="Arial Narrow" w:hAnsi="Arial Narrow"/>
                <w:i/>
                <w:color w:val="000000"/>
                <w:sz w:val="20"/>
                <w:lang w:val="en-US"/>
              </w:rPr>
            </w:pPr>
            <w:r w:rsidRPr="00D412DF">
              <w:rPr>
                <w:rFonts w:ascii="Arial Narrow" w:hAnsi="Arial Narrow"/>
                <w:i/>
                <w:color w:val="000000"/>
                <w:sz w:val="20"/>
                <w:lang w:val="en-US"/>
              </w:rPr>
              <w:t>Green Island</w:t>
            </w:r>
          </w:p>
        </w:tc>
        <w:tc>
          <w:tcPr>
            <w:tcW w:w="1672" w:type="pct"/>
            <w:shd w:val="clear" w:color="auto" w:fill="auto"/>
            <w:vAlign w:val="center"/>
          </w:tcPr>
          <w:p w:rsidR="00831F0B" w:rsidRPr="00360967" w:rsidRDefault="00831F0B" w:rsidP="00533A1E">
            <w:pPr>
              <w:spacing w:line="240" w:lineRule="auto"/>
              <w:rPr>
                <w:rFonts w:ascii="Arial Narrow" w:hAnsi="Arial Narrow"/>
                <w:i/>
                <w:color w:val="595959" w:themeColor="text1" w:themeTint="A6"/>
                <w:sz w:val="20"/>
                <w:lang w:val="en-US"/>
              </w:rPr>
            </w:pPr>
          </w:p>
        </w:tc>
      </w:tr>
      <w:tr w:rsidR="00831F0B" w:rsidRPr="008B3B6C"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vAlign w:val="center"/>
          </w:tcPr>
          <w:p w:rsidR="00831F0B" w:rsidRPr="00D412DF" w:rsidRDefault="00831F0B" w:rsidP="00533A1E">
            <w:pPr>
              <w:spacing w:line="240" w:lineRule="auto"/>
              <w:rPr>
                <w:rFonts w:ascii="Arial Narrow" w:hAnsi="Arial Narrow"/>
                <w:i/>
                <w:color w:val="000000"/>
                <w:sz w:val="20"/>
                <w:lang w:val="en-US"/>
              </w:rPr>
            </w:pPr>
            <w:r w:rsidRPr="00D412DF">
              <w:rPr>
                <w:rFonts w:ascii="Arial Narrow" w:hAnsi="Arial Narrow"/>
                <w:i/>
                <w:color w:val="000000"/>
                <w:sz w:val="20"/>
                <w:lang w:val="en-US"/>
              </w:rPr>
              <w:t>Yorkey’s Knob</w:t>
            </w:r>
          </w:p>
        </w:tc>
        <w:tc>
          <w:tcPr>
            <w:tcW w:w="1672" w:type="pct"/>
            <w:vAlign w:val="center"/>
          </w:tcPr>
          <w:p w:rsidR="00831F0B" w:rsidRPr="00360967" w:rsidRDefault="00831F0B" w:rsidP="00533A1E">
            <w:pPr>
              <w:spacing w:line="240" w:lineRule="auto"/>
              <w:rPr>
                <w:rFonts w:ascii="Arial Narrow" w:hAnsi="Arial Narrow"/>
                <w:i/>
                <w:color w:val="595959" w:themeColor="text1" w:themeTint="A6"/>
                <w:sz w:val="20"/>
                <w:lang w:val="en-US"/>
              </w:rPr>
            </w:pPr>
          </w:p>
        </w:tc>
      </w:tr>
      <w:tr w:rsidR="00831F0B"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vAlign w:val="center"/>
          </w:tcPr>
          <w:p w:rsidR="00831F0B" w:rsidRPr="00D412DF" w:rsidRDefault="00831F0B" w:rsidP="00533A1E">
            <w:pPr>
              <w:spacing w:line="240" w:lineRule="auto"/>
              <w:rPr>
                <w:rFonts w:ascii="Arial Narrow" w:hAnsi="Arial Narrow"/>
                <w:i/>
                <w:color w:val="000000"/>
                <w:sz w:val="20"/>
                <w:lang w:val="en-US"/>
              </w:rPr>
            </w:pPr>
            <w:r w:rsidRPr="00D412DF">
              <w:rPr>
                <w:rFonts w:ascii="Arial Narrow" w:hAnsi="Arial Narrow"/>
                <w:i/>
                <w:color w:val="000000"/>
                <w:sz w:val="20"/>
                <w:lang w:val="en-US"/>
              </w:rPr>
              <w:t>Fairlead Buoy</w:t>
            </w:r>
          </w:p>
        </w:tc>
        <w:tc>
          <w:tcPr>
            <w:tcW w:w="1672" w:type="pct"/>
            <w:vAlign w:val="center"/>
          </w:tcPr>
          <w:p w:rsidR="00831F0B" w:rsidRPr="00360967" w:rsidRDefault="00831F0B" w:rsidP="00533A1E">
            <w:pPr>
              <w:spacing w:line="240" w:lineRule="auto"/>
              <w:rPr>
                <w:rFonts w:ascii="Arial Narrow" w:hAnsi="Arial Narrow"/>
                <w:i/>
                <w:color w:val="595959" w:themeColor="text1" w:themeTint="A6"/>
                <w:sz w:val="20"/>
                <w:lang w:val="en-US"/>
              </w:rPr>
            </w:pPr>
          </w:p>
        </w:tc>
      </w:tr>
      <w:tr w:rsidR="00831F0B" w:rsidRPr="008B3B6C"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vAlign w:val="center"/>
          </w:tcPr>
          <w:p w:rsidR="00831F0B" w:rsidRPr="00D412DF" w:rsidRDefault="00831F0B" w:rsidP="00533A1E">
            <w:pPr>
              <w:spacing w:line="240" w:lineRule="auto"/>
              <w:rPr>
                <w:rFonts w:ascii="Arial Narrow" w:hAnsi="Arial Narrow"/>
                <w:bCs/>
                <w:sz w:val="20"/>
              </w:rPr>
            </w:pPr>
            <w:r w:rsidRPr="00D412DF">
              <w:rPr>
                <w:rFonts w:ascii="Arial Narrow" w:hAnsi="Arial Narrow"/>
                <w:color w:val="000000"/>
                <w:sz w:val="20"/>
                <w:lang w:val="en-US"/>
              </w:rPr>
              <w:t xml:space="preserve">Fitzroy Island </w:t>
            </w:r>
            <w:r>
              <w:rPr>
                <w:rFonts w:ascii="Arial Narrow" w:hAnsi="Arial Narrow"/>
                <w:color w:val="000000"/>
                <w:sz w:val="20"/>
                <w:lang w:val="en-US"/>
              </w:rPr>
              <w:t>*</w:t>
            </w:r>
          </w:p>
        </w:tc>
        <w:tc>
          <w:tcPr>
            <w:tcW w:w="1672" w:type="pct"/>
            <w:vAlign w:val="center"/>
          </w:tcPr>
          <w:p w:rsidR="00831F0B" w:rsidRPr="00360967" w:rsidRDefault="00831F0B" w:rsidP="00533A1E">
            <w:pPr>
              <w:spacing w:line="240" w:lineRule="auto"/>
              <w:rPr>
                <w:rFonts w:ascii="Arial Narrow" w:hAnsi="Arial Narrow"/>
                <w:bCs/>
                <w:color w:val="595959" w:themeColor="text1" w:themeTint="A6"/>
                <w:sz w:val="20"/>
              </w:rPr>
            </w:pPr>
            <w:r w:rsidRPr="00360967">
              <w:rPr>
                <w:rFonts w:ascii="Arial Narrow" w:hAnsi="Arial Narrow"/>
                <w:color w:val="595959" w:themeColor="text1" w:themeTint="A6"/>
                <w:sz w:val="20"/>
                <w:lang w:val="en-US"/>
              </w:rPr>
              <w:t>Fitzroy Island West</w:t>
            </w:r>
          </w:p>
        </w:tc>
      </w:tr>
      <w:tr w:rsidR="00360967" w:rsidTr="00360967">
        <w:trPr>
          <w:cantSplit/>
          <w:trHeight w:val="250"/>
          <w:jc w:val="center"/>
        </w:trPr>
        <w:tc>
          <w:tcPr>
            <w:tcW w:w="829" w:type="pct"/>
            <w:vMerge/>
            <w:vAlign w:val="center"/>
          </w:tcPr>
          <w:p w:rsidR="00360967" w:rsidRPr="00E47D80" w:rsidRDefault="00360967" w:rsidP="00533A1E">
            <w:pPr>
              <w:spacing w:line="240" w:lineRule="auto"/>
              <w:rPr>
                <w:rFonts w:ascii="Arial Narrow" w:hAnsi="Arial Narrow"/>
                <w:color w:val="000000"/>
                <w:sz w:val="20"/>
                <w:lang w:val="en-US"/>
              </w:rPr>
            </w:pPr>
          </w:p>
        </w:tc>
        <w:tc>
          <w:tcPr>
            <w:tcW w:w="1010" w:type="pct"/>
            <w:vMerge w:val="restart"/>
            <w:vAlign w:val="center"/>
          </w:tcPr>
          <w:p w:rsidR="00360967" w:rsidRPr="00E47D80" w:rsidRDefault="00360967" w:rsidP="00533A1E">
            <w:pPr>
              <w:spacing w:line="240" w:lineRule="auto"/>
              <w:rPr>
                <w:rFonts w:ascii="Arial Narrow" w:hAnsi="Arial Narrow"/>
                <w:color w:val="000000"/>
                <w:sz w:val="20"/>
                <w:lang w:val="en-US"/>
              </w:rPr>
            </w:pPr>
            <w:r w:rsidRPr="00E47D80">
              <w:rPr>
                <w:rFonts w:ascii="Arial Narrow" w:hAnsi="Arial Narrow"/>
                <w:color w:val="000000"/>
                <w:sz w:val="20"/>
                <w:lang w:val="en-US"/>
              </w:rPr>
              <w:t>Russell-Mulgrave, Johnstone</w:t>
            </w:r>
          </w:p>
        </w:tc>
        <w:tc>
          <w:tcPr>
            <w:tcW w:w="1489" w:type="pct"/>
            <w:vAlign w:val="center"/>
          </w:tcPr>
          <w:p w:rsidR="00360967" w:rsidRPr="00D412DF" w:rsidRDefault="00360967" w:rsidP="00533A1E">
            <w:pPr>
              <w:spacing w:line="240" w:lineRule="auto"/>
              <w:rPr>
                <w:rFonts w:ascii="Arial Narrow" w:hAnsi="Arial Narrow"/>
                <w:color w:val="000000"/>
                <w:sz w:val="20"/>
                <w:vertAlign w:val="superscript"/>
                <w:lang w:val="en-US"/>
              </w:rPr>
            </w:pPr>
            <w:r w:rsidRPr="00D412DF">
              <w:rPr>
                <w:rFonts w:ascii="Arial Narrow" w:hAnsi="Arial Narrow"/>
                <w:color w:val="000000"/>
                <w:sz w:val="20"/>
                <w:lang w:val="en-US"/>
              </w:rPr>
              <w:t xml:space="preserve">High Island </w:t>
            </w:r>
            <w:r>
              <w:rPr>
                <w:rFonts w:ascii="Arial Narrow" w:hAnsi="Arial Narrow"/>
                <w:color w:val="000000"/>
                <w:sz w:val="20"/>
                <w:lang w:val="en-US"/>
              </w:rPr>
              <w:t>*</w:t>
            </w:r>
          </w:p>
        </w:tc>
        <w:tc>
          <w:tcPr>
            <w:tcW w:w="1672" w:type="pct"/>
            <w:vAlign w:val="center"/>
          </w:tcPr>
          <w:p w:rsidR="00360967" w:rsidRPr="00360967" w:rsidRDefault="00360967" w:rsidP="00533A1E">
            <w:pPr>
              <w:spacing w:line="240" w:lineRule="auto"/>
              <w:rPr>
                <w:rFonts w:ascii="Arial Narrow" w:hAnsi="Arial Narrow"/>
                <w:color w:val="595959" w:themeColor="text1" w:themeTint="A6"/>
                <w:sz w:val="20"/>
                <w:vertAlign w:val="superscript"/>
                <w:lang w:val="en-US"/>
              </w:rPr>
            </w:pPr>
            <w:r w:rsidRPr="00360967">
              <w:rPr>
                <w:rFonts w:ascii="Arial Narrow" w:hAnsi="Arial Narrow"/>
                <w:color w:val="595959" w:themeColor="text1" w:themeTint="A6"/>
                <w:sz w:val="20"/>
                <w:lang w:val="en-US"/>
              </w:rPr>
              <w:t>High Island West</w:t>
            </w:r>
          </w:p>
        </w:tc>
      </w:tr>
      <w:tr w:rsidR="00360967" w:rsidRPr="008B3B6C" w:rsidTr="00360967">
        <w:trPr>
          <w:cantSplit/>
          <w:trHeight w:val="250"/>
          <w:jc w:val="center"/>
        </w:trPr>
        <w:tc>
          <w:tcPr>
            <w:tcW w:w="829" w:type="pct"/>
            <w:vMerge/>
            <w:vAlign w:val="center"/>
          </w:tcPr>
          <w:p w:rsidR="00360967" w:rsidRPr="00E47D80" w:rsidRDefault="00360967" w:rsidP="00533A1E">
            <w:pPr>
              <w:spacing w:line="240" w:lineRule="auto"/>
              <w:rPr>
                <w:rFonts w:ascii="Arial Narrow" w:hAnsi="Arial Narrow"/>
                <w:color w:val="000000"/>
                <w:sz w:val="20"/>
                <w:lang w:val="en-US"/>
              </w:rPr>
            </w:pPr>
          </w:p>
        </w:tc>
        <w:tc>
          <w:tcPr>
            <w:tcW w:w="1010" w:type="pct"/>
            <w:vMerge/>
            <w:vAlign w:val="center"/>
          </w:tcPr>
          <w:p w:rsidR="00360967" w:rsidRPr="00E47D80" w:rsidRDefault="00360967" w:rsidP="00533A1E">
            <w:pPr>
              <w:spacing w:line="240" w:lineRule="auto"/>
              <w:rPr>
                <w:rFonts w:ascii="Arial Narrow" w:hAnsi="Arial Narrow"/>
                <w:color w:val="000000"/>
                <w:sz w:val="20"/>
                <w:lang w:val="en-US"/>
              </w:rPr>
            </w:pPr>
          </w:p>
        </w:tc>
        <w:tc>
          <w:tcPr>
            <w:tcW w:w="1489" w:type="pct"/>
            <w:shd w:val="clear" w:color="auto" w:fill="D9D9D9" w:themeFill="background1" w:themeFillShade="D9"/>
            <w:vAlign w:val="center"/>
          </w:tcPr>
          <w:p w:rsidR="00360967" w:rsidRPr="00D412DF" w:rsidRDefault="00360967" w:rsidP="00533A1E">
            <w:pPr>
              <w:spacing w:line="240" w:lineRule="auto"/>
              <w:rPr>
                <w:rFonts w:ascii="Arial Narrow" w:hAnsi="Arial Narrow"/>
                <w:color w:val="000000"/>
                <w:sz w:val="20"/>
                <w:vertAlign w:val="superscript"/>
                <w:lang w:val="en-US"/>
              </w:rPr>
            </w:pPr>
            <w:r>
              <w:rPr>
                <w:rFonts w:ascii="Arial Narrow" w:hAnsi="Arial Narrow"/>
                <w:color w:val="000000"/>
                <w:sz w:val="20"/>
                <w:lang w:val="en-US"/>
              </w:rPr>
              <w:t>Russell Is*</w:t>
            </w:r>
          </w:p>
        </w:tc>
        <w:tc>
          <w:tcPr>
            <w:tcW w:w="1672" w:type="pct"/>
            <w:shd w:val="clear" w:color="auto" w:fill="D9D9D9" w:themeFill="background1" w:themeFillShade="D9"/>
            <w:vAlign w:val="center"/>
          </w:tcPr>
          <w:p w:rsidR="00360967" w:rsidRPr="00360967" w:rsidRDefault="00360967" w:rsidP="00533A1E">
            <w:pPr>
              <w:spacing w:line="240" w:lineRule="auto"/>
              <w:rPr>
                <w:rFonts w:ascii="Arial Narrow" w:hAnsi="Arial Narrow"/>
                <w:color w:val="595959" w:themeColor="text1" w:themeTint="A6"/>
                <w:sz w:val="20"/>
                <w:vertAlign w:val="superscript"/>
                <w:lang w:val="en-US"/>
              </w:rPr>
            </w:pPr>
            <w:r w:rsidRPr="00360967">
              <w:rPr>
                <w:rFonts w:ascii="Arial Narrow" w:hAnsi="Arial Narrow"/>
                <w:color w:val="595959" w:themeColor="text1" w:themeTint="A6"/>
                <w:sz w:val="20"/>
                <w:lang w:val="en-US"/>
              </w:rPr>
              <w:t>Frankland Group West (Russell Is)</w:t>
            </w:r>
          </w:p>
        </w:tc>
      </w:tr>
      <w:tr w:rsidR="00831F0B" w:rsidRPr="008B3B6C" w:rsidTr="008759A1">
        <w:trPr>
          <w:cantSplit/>
          <w:trHeight w:val="249"/>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Align w:val="center"/>
          </w:tcPr>
          <w:p w:rsidR="00831F0B" w:rsidRPr="00E47D80" w:rsidRDefault="00360967" w:rsidP="00533A1E">
            <w:pPr>
              <w:spacing w:line="240" w:lineRule="auto"/>
              <w:rPr>
                <w:rFonts w:ascii="Arial Narrow" w:hAnsi="Arial Narrow"/>
                <w:color w:val="000000"/>
                <w:sz w:val="20"/>
                <w:lang w:val="en-US"/>
              </w:rPr>
            </w:pPr>
            <w:r w:rsidRPr="00E47D80">
              <w:rPr>
                <w:rFonts w:ascii="Arial Narrow" w:hAnsi="Arial Narrow"/>
                <w:color w:val="000000"/>
                <w:sz w:val="20"/>
                <w:lang w:val="en-US"/>
              </w:rPr>
              <w:t>Tully</w:t>
            </w:r>
          </w:p>
        </w:tc>
        <w:tc>
          <w:tcPr>
            <w:tcW w:w="1489" w:type="pct"/>
            <w:vAlign w:val="center"/>
          </w:tcPr>
          <w:p w:rsidR="00831F0B" w:rsidRPr="00D412DF" w:rsidRDefault="00831F0B" w:rsidP="00533A1E">
            <w:pPr>
              <w:spacing w:line="240" w:lineRule="auto"/>
              <w:rPr>
                <w:rFonts w:ascii="Arial Narrow" w:hAnsi="Arial Narrow"/>
                <w:color w:val="000000"/>
                <w:sz w:val="20"/>
                <w:vertAlign w:val="superscript"/>
                <w:lang w:val="en-US"/>
              </w:rPr>
            </w:pPr>
            <w:r w:rsidRPr="00D412DF">
              <w:rPr>
                <w:rFonts w:ascii="Arial Narrow" w:hAnsi="Arial Narrow"/>
                <w:color w:val="000000"/>
                <w:sz w:val="20"/>
                <w:lang w:val="en-US"/>
              </w:rPr>
              <w:t xml:space="preserve">Dunk Island </w:t>
            </w:r>
            <w:r>
              <w:rPr>
                <w:rFonts w:ascii="Arial Narrow" w:hAnsi="Arial Narrow"/>
                <w:color w:val="000000"/>
                <w:sz w:val="20"/>
                <w:lang w:val="en-US"/>
              </w:rPr>
              <w:t>*</w:t>
            </w:r>
          </w:p>
        </w:tc>
        <w:tc>
          <w:tcPr>
            <w:tcW w:w="1672" w:type="pct"/>
            <w:vAlign w:val="center"/>
          </w:tcPr>
          <w:p w:rsidR="00831F0B" w:rsidRPr="00360967" w:rsidRDefault="00831F0B" w:rsidP="00533A1E">
            <w:pPr>
              <w:spacing w:line="240" w:lineRule="auto"/>
              <w:rPr>
                <w:rFonts w:ascii="Arial Narrow" w:hAnsi="Arial Narrow"/>
                <w:color w:val="595959" w:themeColor="text1" w:themeTint="A6"/>
                <w:sz w:val="20"/>
                <w:vertAlign w:val="superscript"/>
                <w:lang w:val="en-US"/>
              </w:rPr>
            </w:pPr>
            <w:r w:rsidRPr="00360967">
              <w:rPr>
                <w:rFonts w:ascii="Arial Narrow" w:hAnsi="Arial Narrow"/>
                <w:color w:val="595959" w:themeColor="text1" w:themeTint="A6"/>
                <w:sz w:val="20"/>
                <w:lang w:val="en-US"/>
              </w:rPr>
              <w:t>Dunk Island Nort</w:t>
            </w:r>
            <w:r w:rsidR="00360967" w:rsidRPr="00360967">
              <w:rPr>
                <w:rFonts w:ascii="Arial Narrow" w:hAnsi="Arial Narrow"/>
                <w:color w:val="595959" w:themeColor="text1" w:themeTint="A6"/>
                <w:sz w:val="20"/>
                <w:lang w:val="en-US"/>
              </w:rPr>
              <w:t>h</w:t>
            </w:r>
          </w:p>
        </w:tc>
      </w:tr>
      <w:tr w:rsidR="00831F0B" w:rsidRPr="008B3B6C" w:rsidTr="00360967">
        <w:trPr>
          <w:cantSplit/>
          <w:trHeight w:val="250"/>
          <w:jc w:val="center"/>
        </w:trPr>
        <w:tc>
          <w:tcPr>
            <w:tcW w:w="829" w:type="pct"/>
            <w:vMerge w:val="restart"/>
            <w:vAlign w:val="center"/>
          </w:tcPr>
          <w:p w:rsidR="00831F0B" w:rsidRPr="00E47D80" w:rsidRDefault="00831F0B" w:rsidP="00533A1E">
            <w:pPr>
              <w:spacing w:line="240" w:lineRule="auto"/>
              <w:rPr>
                <w:rFonts w:ascii="Arial Narrow" w:hAnsi="Arial Narrow"/>
                <w:color w:val="000000"/>
                <w:sz w:val="20"/>
                <w:lang w:val="en-US"/>
              </w:rPr>
            </w:pPr>
            <w:r w:rsidRPr="00E47D80">
              <w:rPr>
                <w:rFonts w:ascii="Arial Narrow" w:hAnsi="Arial Narrow"/>
                <w:color w:val="000000"/>
                <w:sz w:val="20"/>
                <w:lang w:val="en-US"/>
              </w:rPr>
              <w:t>Burdekin</w:t>
            </w:r>
          </w:p>
        </w:tc>
        <w:tc>
          <w:tcPr>
            <w:tcW w:w="1010" w:type="pct"/>
            <w:vMerge w:val="restart"/>
            <w:vAlign w:val="center"/>
          </w:tcPr>
          <w:p w:rsidR="00831F0B" w:rsidRDefault="00831F0B" w:rsidP="00533A1E">
            <w:pPr>
              <w:spacing w:line="240" w:lineRule="auto"/>
              <w:rPr>
                <w:rFonts w:ascii="Arial Narrow" w:hAnsi="Arial Narrow"/>
                <w:color w:val="000000"/>
                <w:sz w:val="20"/>
                <w:lang w:val="en-US"/>
              </w:rPr>
            </w:pPr>
            <w:r w:rsidRPr="00E47D80">
              <w:rPr>
                <w:rFonts w:ascii="Arial Narrow" w:hAnsi="Arial Narrow"/>
                <w:color w:val="000000"/>
                <w:sz w:val="20"/>
                <w:lang w:val="en-US"/>
              </w:rPr>
              <w:t>Herbert, Burdekin</w:t>
            </w:r>
          </w:p>
          <w:p w:rsidR="00831F0B" w:rsidRPr="00E47D80" w:rsidRDefault="00831F0B" w:rsidP="00533A1E">
            <w:pPr>
              <w:spacing w:line="240" w:lineRule="auto"/>
              <w:rPr>
                <w:rFonts w:ascii="Arial Narrow" w:hAnsi="Arial Narrow"/>
                <w:color w:val="000000"/>
                <w:sz w:val="20"/>
                <w:lang w:val="en-US"/>
              </w:rPr>
            </w:pPr>
          </w:p>
          <w:p w:rsidR="00831F0B" w:rsidRPr="00E47D80" w:rsidRDefault="00831F0B" w:rsidP="00533A1E">
            <w:pPr>
              <w:spacing w:line="240" w:lineRule="auto"/>
              <w:rPr>
                <w:rFonts w:ascii="Arial Narrow" w:hAnsi="Arial Narrow"/>
                <w:color w:val="000000"/>
                <w:sz w:val="20"/>
                <w:lang w:val="en-US"/>
              </w:rPr>
            </w:pPr>
            <w:r w:rsidRPr="00E47D80">
              <w:rPr>
                <w:rFonts w:ascii="Arial Narrow" w:hAnsi="Arial Narrow"/>
                <w:color w:val="000000"/>
                <w:sz w:val="20"/>
                <w:lang w:val="en-US"/>
              </w:rPr>
              <w:t>Burdekin</w:t>
            </w:r>
          </w:p>
        </w:tc>
        <w:tc>
          <w:tcPr>
            <w:tcW w:w="1489" w:type="pct"/>
            <w:shd w:val="clear" w:color="auto" w:fill="D9D9D9" w:themeFill="background1" w:themeFillShade="D9"/>
            <w:vAlign w:val="center"/>
          </w:tcPr>
          <w:p w:rsidR="00831F0B" w:rsidRPr="00D412DF" w:rsidRDefault="00831F0B" w:rsidP="00533A1E">
            <w:pPr>
              <w:spacing w:line="240" w:lineRule="auto"/>
              <w:rPr>
                <w:rFonts w:ascii="Arial Narrow" w:hAnsi="Arial Narrow"/>
                <w:color w:val="000000"/>
                <w:sz w:val="20"/>
                <w:lang w:val="en-US"/>
              </w:rPr>
            </w:pPr>
            <w:r w:rsidRPr="00D412DF">
              <w:rPr>
                <w:rFonts w:ascii="Arial Narrow" w:hAnsi="Arial Narrow"/>
                <w:color w:val="000000"/>
                <w:sz w:val="20"/>
                <w:lang w:val="en-US"/>
              </w:rPr>
              <w:t xml:space="preserve">Pelorus </w:t>
            </w:r>
            <w:r w:rsidR="00360967">
              <w:rPr>
                <w:rFonts w:ascii="Arial Narrow" w:hAnsi="Arial Narrow"/>
                <w:color w:val="000000"/>
                <w:sz w:val="20"/>
                <w:lang w:val="en-US"/>
              </w:rPr>
              <w:t>Island</w:t>
            </w:r>
            <w:r>
              <w:rPr>
                <w:rFonts w:ascii="Arial Narrow" w:hAnsi="Arial Narrow"/>
                <w:color w:val="000000"/>
                <w:sz w:val="20"/>
                <w:lang w:val="en-US"/>
              </w:rPr>
              <w:t>*</w:t>
            </w:r>
          </w:p>
        </w:tc>
        <w:tc>
          <w:tcPr>
            <w:tcW w:w="1672" w:type="pct"/>
            <w:shd w:val="clear" w:color="auto" w:fill="D9D9D9" w:themeFill="background1" w:themeFillShade="D9"/>
            <w:vAlign w:val="center"/>
          </w:tcPr>
          <w:p w:rsidR="00831F0B" w:rsidRPr="00360967" w:rsidRDefault="00831F0B" w:rsidP="00533A1E">
            <w:pPr>
              <w:spacing w:line="240" w:lineRule="auto"/>
              <w:rPr>
                <w:rFonts w:ascii="Arial Narrow" w:hAnsi="Arial Narrow"/>
                <w:color w:val="595959" w:themeColor="text1" w:themeTint="A6"/>
                <w:sz w:val="20"/>
                <w:lang w:val="en-US"/>
              </w:rPr>
            </w:pPr>
            <w:r w:rsidRPr="00360967">
              <w:rPr>
                <w:rFonts w:ascii="Arial Narrow" w:hAnsi="Arial Narrow"/>
                <w:color w:val="595959" w:themeColor="text1" w:themeTint="A6"/>
                <w:sz w:val="20"/>
                <w:lang w:val="en-US"/>
              </w:rPr>
              <w:t>Pelorus &amp; Orpheus Is West</w:t>
            </w:r>
          </w:p>
        </w:tc>
      </w:tr>
      <w:tr w:rsidR="00831F0B" w:rsidRPr="008B3B6C"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shd w:val="clear" w:color="auto" w:fill="D9D9D9" w:themeFill="background1" w:themeFillShade="D9"/>
            <w:vAlign w:val="center"/>
          </w:tcPr>
          <w:p w:rsidR="00831F0B" w:rsidRPr="00D412DF" w:rsidRDefault="00831F0B" w:rsidP="00533A1E">
            <w:pPr>
              <w:spacing w:line="240" w:lineRule="auto"/>
              <w:rPr>
                <w:rFonts w:ascii="Arial Narrow" w:hAnsi="Arial Narrow"/>
                <w:color w:val="000000"/>
                <w:sz w:val="20"/>
                <w:lang w:val="en-US"/>
              </w:rPr>
            </w:pPr>
            <w:r w:rsidRPr="00D412DF">
              <w:rPr>
                <w:rFonts w:ascii="Arial Narrow" w:hAnsi="Arial Narrow"/>
                <w:bCs/>
                <w:sz w:val="20"/>
              </w:rPr>
              <w:t>Pandora Reef</w:t>
            </w:r>
            <w:r>
              <w:rPr>
                <w:rFonts w:ascii="Arial Narrow" w:hAnsi="Arial Narrow"/>
                <w:bCs/>
                <w:sz w:val="20"/>
              </w:rPr>
              <w:t>*</w:t>
            </w:r>
          </w:p>
        </w:tc>
        <w:tc>
          <w:tcPr>
            <w:tcW w:w="1672" w:type="pct"/>
            <w:shd w:val="clear" w:color="auto" w:fill="D9D9D9" w:themeFill="background1" w:themeFillShade="D9"/>
            <w:vAlign w:val="center"/>
          </w:tcPr>
          <w:p w:rsidR="00831F0B" w:rsidRPr="00360967" w:rsidRDefault="00831F0B" w:rsidP="00533A1E">
            <w:pPr>
              <w:spacing w:line="240" w:lineRule="auto"/>
              <w:rPr>
                <w:rFonts w:ascii="Arial Narrow" w:hAnsi="Arial Narrow"/>
                <w:color w:val="595959" w:themeColor="text1" w:themeTint="A6"/>
                <w:sz w:val="20"/>
                <w:lang w:val="en-US"/>
              </w:rPr>
            </w:pPr>
            <w:r w:rsidRPr="00360967">
              <w:rPr>
                <w:rFonts w:ascii="Arial Narrow" w:hAnsi="Arial Narrow"/>
                <w:bCs/>
                <w:color w:val="595959" w:themeColor="text1" w:themeTint="A6"/>
                <w:sz w:val="20"/>
              </w:rPr>
              <w:t>Pandora Reef</w:t>
            </w:r>
          </w:p>
        </w:tc>
      </w:tr>
      <w:tr w:rsidR="00831F0B" w:rsidRPr="008B3B6C"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vAlign w:val="center"/>
          </w:tcPr>
          <w:p w:rsidR="00831F0B" w:rsidRPr="00D412DF" w:rsidRDefault="00831F0B" w:rsidP="00533A1E">
            <w:pPr>
              <w:spacing w:line="240" w:lineRule="auto"/>
              <w:rPr>
                <w:rFonts w:ascii="Arial Narrow" w:hAnsi="Arial Narrow"/>
                <w:color w:val="000000"/>
                <w:sz w:val="20"/>
                <w:lang w:val="en-US"/>
              </w:rPr>
            </w:pPr>
            <w:r w:rsidRPr="00D412DF">
              <w:rPr>
                <w:rFonts w:ascii="Arial Narrow" w:hAnsi="Arial Narrow"/>
                <w:bCs/>
                <w:sz w:val="20"/>
              </w:rPr>
              <w:t xml:space="preserve">Geoffrey Bay, Magnetic Island </w:t>
            </w:r>
            <w:r>
              <w:rPr>
                <w:rFonts w:ascii="Arial Narrow" w:hAnsi="Arial Narrow"/>
                <w:bCs/>
                <w:sz w:val="20"/>
              </w:rPr>
              <w:t>*</w:t>
            </w:r>
          </w:p>
        </w:tc>
        <w:tc>
          <w:tcPr>
            <w:tcW w:w="1672" w:type="pct"/>
            <w:vAlign w:val="center"/>
          </w:tcPr>
          <w:p w:rsidR="00831F0B" w:rsidRPr="00360967" w:rsidRDefault="00831F0B" w:rsidP="00533A1E">
            <w:pPr>
              <w:spacing w:line="240" w:lineRule="auto"/>
              <w:rPr>
                <w:rFonts w:ascii="Arial Narrow" w:hAnsi="Arial Narrow"/>
                <w:color w:val="595959" w:themeColor="text1" w:themeTint="A6"/>
                <w:sz w:val="20"/>
                <w:lang w:val="en-US"/>
              </w:rPr>
            </w:pPr>
            <w:r w:rsidRPr="00360967">
              <w:rPr>
                <w:rFonts w:ascii="Arial Narrow" w:hAnsi="Arial Narrow"/>
                <w:bCs/>
                <w:color w:val="595959" w:themeColor="text1" w:themeTint="A6"/>
                <w:sz w:val="20"/>
              </w:rPr>
              <w:t>Geoffrey Bay</w:t>
            </w:r>
          </w:p>
        </w:tc>
      </w:tr>
      <w:tr w:rsidR="00831F0B" w:rsidRPr="008B3B6C" w:rsidTr="00360967">
        <w:trPr>
          <w:cantSplit/>
          <w:trHeight w:val="250"/>
          <w:jc w:val="center"/>
        </w:trPr>
        <w:tc>
          <w:tcPr>
            <w:tcW w:w="829" w:type="pct"/>
            <w:vMerge w:val="restart"/>
            <w:vAlign w:val="center"/>
          </w:tcPr>
          <w:p w:rsidR="00831F0B" w:rsidRPr="00E47D80" w:rsidRDefault="00831F0B" w:rsidP="00533A1E">
            <w:pPr>
              <w:spacing w:line="240" w:lineRule="auto"/>
              <w:rPr>
                <w:rFonts w:ascii="Arial Narrow" w:hAnsi="Arial Narrow"/>
                <w:color w:val="000000"/>
                <w:sz w:val="20"/>
                <w:lang w:val="en-US"/>
              </w:rPr>
            </w:pPr>
            <w:r w:rsidRPr="00E47D80">
              <w:rPr>
                <w:rFonts w:ascii="Arial Narrow" w:hAnsi="Arial Narrow"/>
                <w:color w:val="000000"/>
                <w:sz w:val="20"/>
                <w:lang w:val="en-US"/>
              </w:rPr>
              <w:t>Mackay Whitsunday</w:t>
            </w:r>
          </w:p>
        </w:tc>
        <w:tc>
          <w:tcPr>
            <w:tcW w:w="1010" w:type="pct"/>
            <w:vMerge w:val="restart"/>
            <w:vAlign w:val="center"/>
          </w:tcPr>
          <w:p w:rsidR="00831F0B" w:rsidRPr="00E47D80" w:rsidRDefault="00831F0B" w:rsidP="00533A1E">
            <w:pPr>
              <w:spacing w:line="240" w:lineRule="auto"/>
              <w:rPr>
                <w:rFonts w:ascii="Arial Narrow" w:hAnsi="Arial Narrow"/>
                <w:color w:val="000000"/>
                <w:sz w:val="20"/>
                <w:lang w:val="en-US"/>
              </w:rPr>
            </w:pPr>
            <w:r w:rsidRPr="00E47D80">
              <w:rPr>
                <w:rFonts w:ascii="Arial Narrow" w:hAnsi="Arial Narrow"/>
                <w:color w:val="000000"/>
                <w:sz w:val="20"/>
                <w:lang w:val="en-US"/>
              </w:rPr>
              <w:t>Proserpine</w:t>
            </w:r>
            <w:r>
              <w:rPr>
                <w:rFonts w:ascii="Arial Narrow" w:hAnsi="Arial Narrow"/>
                <w:color w:val="000000"/>
                <w:sz w:val="20"/>
                <w:lang w:val="en-US"/>
              </w:rPr>
              <w:t xml:space="preserve">, </w:t>
            </w:r>
            <w:r>
              <w:rPr>
                <w:rFonts w:ascii="Arial Narrow" w:hAnsi="Arial Narrow"/>
                <w:color w:val="000000"/>
                <w:sz w:val="20"/>
                <w:lang w:val="en-US"/>
              </w:rPr>
              <w:br/>
              <w:t xml:space="preserve">Pioneer, </w:t>
            </w:r>
            <w:r>
              <w:rPr>
                <w:rFonts w:ascii="Arial Narrow" w:hAnsi="Arial Narrow"/>
                <w:color w:val="000000"/>
                <w:sz w:val="20"/>
                <w:lang w:val="en-US"/>
              </w:rPr>
              <w:br/>
              <w:t>O’Connell</w:t>
            </w:r>
          </w:p>
        </w:tc>
        <w:tc>
          <w:tcPr>
            <w:tcW w:w="1489" w:type="pct"/>
            <w:vAlign w:val="center"/>
          </w:tcPr>
          <w:p w:rsidR="00831F0B" w:rsidRPr="00D412DF" w:rsidRDefault="00831F0B" w:rsidP="00533A1E">
            <w:pPr>
              <w:spacing w:line="240" w:lineRule="auto"/>
              <w:rPr>
                <w:rFonts w:ascii="Arial Narrow" w:hAnsi="Arial Narrow"/>
                <w:color w:val="000000"/>
                <w:sz w:val="20"/>
                <w:lang w:val="en-US"/>
              </w:rPr>
            </w:pPr>
            <w:r w:rsidRPr="00D412DF">
              <w:rPr>
                <w:rFonts w:ascii="Arial Narrow" w:hAnsi="Arial Narrow"/>
                <w:bCs/>
                <w:sz w:val="20"/>
              </w:rPr>
              <w:t xml:space="preserve">Double Cone Island </w:t>
            </w:r>
            <w:r>
              <w:rPr>
                <w:rFonts w:ascii="Arial Narrow" w:hAnsi="Arial Narrow"/>
                <w:bCs/>
                <w:sz w:val="20"/>
              </w:rPr>
              <w:t>*</w:t>
            </w:r>
          </w:p>
        </w:tc>
        <w:tc>
          <w:tcPr>
            <w:tcW w:w="1672" w:type="pct"/>
            <w:vAlign w:val="center"/>
          </w:tcPr>
          <w:p w:rsidR="00831F0B" w:rsidRPr="00360967" w:rsidRDefault="00831F0B" w:rsidP="00533A1E">
            <w:pPr>
              <w:spacing w:line="240" w:lineRule="auto"/>
              <w:rPr>
                <w:rFonts w:ascii="Arial Narrow" w:hAnsi="Arial Narrow"/>
                <w:color w:val="595959" w:themeColor="text1" w:themeTint="A6"/>
                <w:sz w:val="20"/>
                <w:lang w:val="en-US"/>
              </w:rPr>
            </w:pPr>
            <w:r w:rsidRPr="00360967">
              <w:rPr>
                <w:rFonts w:ascii="Arial Narrow" w:hAnsi="Arial Narrow"/>
                <w:bCs/>
                <w:color w:val="595959" w:themeColor="text1" w:themeTint="A6"/>
                <w:sz w:val="20"/>
              </w:rPr>
              <w:t>Double Cone Island</w:t>
            </w:r>
          </w:p>
        </w:tc>
      </w:tr>
      <w:tr w:rsidR="00831F0B" w:rsidRPr="008B3B6C"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vAlign w:val="center"/>
          </w:tcPr>
          <w:p w:rsidR="00831F0B" w:rsidRPr="00D412DF" w:rsidRDefault="00831F0B" w:rsidP="00533A1E">
            <w:pPr>
              <w:spacing w:line="240" w:lineRule="auto"/>
              <w:rPr>
                <w:rFonts w:ascii="Arial Narrow" w:hAnsi="Arial Narrow"/>
                <w:color w:val="000000"/>
                <w:sz w:val="20"/>
                <w:lang w:val="en-US"/>
              </w:rPr>
            </w:pPr>
            <w:r w:rsidRPr="00D412DF">
              <w:rPr>
                <w:rFonts w:ascii="Arial Narrow" w:hAnsi="Arial Narrow"/>
                <w:sz w:val="20"/>
              </w:rPr>
              <w:t xml:space="preserve">Daydream Island </w:t>
            </w:r>
            <w:r>
              <w:rPr>
                <w:rFonts w:ascii="Arial Narrow" w:hAnsi="Arial Narrow"/>
                <w:sz w:val="20"/>
              </w:rPr>
              <w:t>*</w:t>
            </w:r>
          </w:p>
        </w:tc>
        <w:tc>
          <w:tcPr>
            <w:tcW w:w="1672" w:type="pct"/>
            <w:vAlign w:val="center"/>
          </w:tcPr>
          <w:p w:rsidR="00831F0B" w:rsidRPr="00360967" w:rsidRDefault="00831F0B" w:rsidP="00533A1E">
            <w:pPr>
              <w:spacing w:line="240" w:lineRule="auto"/>
              <w:rPr>
                <w:rFonts w:ascii="Arial Narrow" w:hAnsi="Arial Narrow"/>
                <w:color w:val="595959" w:themeColor="text1" w:themeTint="A6"/>
                <w:sz w:val="20"/>
                <w:lang w:val="en-US"/>
              </w:rPr>
            </w:pPr>
            <w:r w:rsidRPr="00360967">
              <w:rPr>
                <w:rFonts w:ascii="Arial Narrow" w:hAnsi="Arial Narrow"/>
                <w:color w:val="595959" w:themeColor="text1" w:themeTint="A6"/>
                <w:sz w:val="20"/>
              </w:rPr>
              <w:t>Daydream Island</w:t>
            </w:r>
          </w:p>
        </w:tc>
      </w:tr>
      <w:tr w:rsidR="00831F0B" w:rsidRPr="008B3B6C"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vAlign w:val="center"/>
          </w:tcPr>
          <w:p w:rsidR="00831F0B" w:rsidRPr="00D412DF" w:rsidRDefault="00831F0B" w:rsidP="00533A1E">
            <w:pPr>
              <w:spacing w:line="240" w:lineRule="auto"/>
              <w:rPr>
                <w:rFonts w:ascii="Arial Narrow" w:hAnsi="Arial Narrow"/>
                <w:color w:val="000000"/>
                <w:sz w:val="20"/>
                <w:lang w:val="en-US"/>
              </w:rPr>
            </w:pPr>
            <w:r w:rsidRPr="00D412DF">
              <w:rPr>
                <w:rFonts w:ascii="Arial Narrow" w:hAnsi="Arial Narrow"/>
                <w:sz w:val="20"/>
              </w:rPr>
              <w:t xml:space="preserve">Pine Island </w:t>
            </w:r>
            <w:r>
              <w:rPr>
                <w:rFonts w:ascii="Arial Narrow" w:hAnsi="Arial Narrow"/>
                <w:sz w:val="20"/>
              </w:rPr>
              <w:t>*</w:t>
            </w:r>
          </w:p>
        </w:tc>
        <w:tc>
          <w:tcPr>
            <w:tcW w:w="1672" w:type="pct"/>
            <w:vAlign w:val="center"/>
          </w:tcPr>
          <w:p w:rsidR="00831F0B" w:rsidRPr="00360967" w:rsidRDefault="00831F0B" w:rsidP="00533A1E">
            <w:pPr>
              <w:spacing w:line="240" w:lineRule="auto"/>
              <w:rPr>
                <w:rFonts w:ascii="Arial Narrow" w:hAnsi="Arial Narrow"/>
                <w:color w:val="595959" w:themeColor="text1" w:themeTint="A6"/>
                <w:sz w:val="20"/>
                <w:lang w:val="en-US"/>
              </w:rPr>
            </w:pPr>
            <w:r w:rsidRPr="00360967">
              <w:rPr>
                <w:rFonts w:ascii="Arial Narrow" w:hAnsi="Arial Narrow"/>
                <w:color w:val="595959" w:themeColor="text1" w:themeTint="A6"/>
                <w:sz w:val="20"/>
              </w:rPr>
              <w:t>Pine Island</w:t>
            </w:r>
          </w:p>
        </w:tc>
      </w:tr>
      <w:tr w:rsidR="00831F0B" w:rsidRPr="008B3B6C" w:rsidTr="00360967">
        <w:trPr>
          <w:cantSplit/>
          <w:trHeight w:val="250"/>
          <w:jc w:val="center"/>
        </w:trPr>
        <w:tc>
          <w:tcPr>
            <w:tcW w:w="829" w:type="pct"/>
            <w:vMerge w:val="restart"/>
            <w:vAlign w:val="center"/>
          </w:tcPr>
          <w:p w:rsidR="00831F0B" w:rsidRPr="00E47D80" w:rsidRDefault="00831F0B" w:rsidP="00533A1E">
            <w:pPr>
              <w:spacing w:line="240" w:lineRule="auto"/>
              <w:rPr>
                <w:rFonts w:ascii="Arial Narrow" w:hAnsi="Arial Narrow"/>
                <w:color w:val="000000"/>
                <w:sz w:val="20"/>
                <w:lang w:val="en-US"/>
              </w:rPr>
            </w:pPr>
            <w:r w:rsidRPr="00E47D80">
              <w:rPr>
                <w:rFonts w:ascii="Arial Narrow" w:hAnsi="Arial Narrow"/>
                <w:color w:val="000000"/>
                <w:sz w:val="20"/>
                <w:lang w:val="en-US"/>
              </w:rPr>
              <w:t>Fitzroy</w:t>
            </w:r>
          </w:p>
        </w:tc>
        <w:tc>
          <w:tcPr>
            <w:tcW w:w="1010" w:type="pct"/>
            <w:vMerge w:val="restart"/>
            <w:vAlign w:val="center"/>
          </w:tcPr>
          <w:p w:rsidR="00831F0B" w:rsidRPr="00E47D80" w:rsidRDefault="00831F0B" w:rsidP="00533A1E">
            <w:pPr>
              <w:spacing w:line="240" w:lineRule="auto"/>
              <w:rPr>
                <w:rFonts w:ascii="Arial Narrow" w:hAnsi="Arial Narrow"/>
                <w:color w:val="000000"/>
                <w:sz w:val="20"/>
                <w:lang w:val="en-US"/>
              </w:rPr>
            </w:pPr>
            <w:r w:rsidRPr="00E47D80">
              <w:rPr>
                <w:rFonts w:ascii="Arial Narrow" w:hAnsi="Arial Narrow"/>
                <w:color w:val="000000"/>
                <w:sz w:val="20"/>
                <w:lang w:val="en-US"/>
              </w:rPr>
              <w:t>Fitzroy</w:t>
            </w:r>
          </w:p>
        </w:tc>
        <w:tc>
          <w:tcPr>
            <w:tcW w:w="1489" w:type="pct"/>
            <w:shd w:val="clear" w:color="auto" w:fill="D9D9D9" w:themeFill="background1" w:themeFillShade="D9"/>
            <w:vAlign w:val="center"/>
          </w:tcPr>
          <w:p w:rsidR="00831F0B" w:rsidRPr="00D412DF" w:rsidRDefault="00831F0B" w:rsidP="00533A1E">
            <w:pPr>
              <w:spacing w:line="240" w:lineRule="auto"/>
              <w:rPr>
                <w:rFonts w:ascii="Arial Narrow" w:hAnsi="Arial Narrow"/>
                <w:color w:val="000000"/>
                <w:sz w:val="20"/>
                <w:lang w:val="en-US"/>
              </w:rPr>
            </w:pPr>
            <w:r w:rsidRPr="00D412DF">
              <w:rPr>
                <w:rFonts w:ascii="Arial Narrow" w:hAnsi="Arial Narrow"/>
                <w:color w:val="000000"/>
                <w:sz w:val="20"/>
                <w:lang w:val="en-US"/>
              </w:rPr>
              <w:t xml:space="preserve">Barren Island </w:t>
            </w:r>
            <w:r>
              <w:rPr>
                <w:rFonts w:ascii="Arial Narrow" w:hAnsi="Arial Narrow"/>
                <w:color w:val="000000"/>
                <w:sz w:val="20"/>
                <w:lang w:val="en-US"/>
              </w:rPr>
              <w:t>*</w:t>
            </w:r>
          </w:p>
        </w:tc>
        <w:tc>
          <w:tcPr>
            <w:tcW w:w="1672" w:type="pct"/>
            <w:shd w:val="clear" w:color="auto" w:fill="D9D9D9" w:themeFill="background1" w:themeFillShade="D9"/>
            <w:vAlign w:val="center"/>
          </w:tcPr>
          <w:p w:rsidR="00831F0B" w:rsidRPr="00360967" w:rsidRDefault="00831F0B" w:rsidP="00533A1E">
            <w:pPr>
              <w:spacing w:line="240" w:lineRule="auto"/>
              <w:rPr>
                <w:rFonts w:ascii="Arial Narrow" w:hAnsi="Arial Narrow"/>
                <w:color w:val="595959" w:themeColor="text1" w:themeTint="A6"/>
                <w:sz w:val="20"/>
                <w:lang w:val="en-US"/>
              </w:rPr>
            </w:pPr>
            <w:r w:rsidRPr="00360967">
              <w:rPr>
                <w:rFonts w:ascii="Arial Narrow" w:hAnsi="Arial Narrow"/>
                <w:color w:val="595959" w:themeColor="text1" w:themeTint="A6"/>
                <w:sz w:val="20"/>
                <w:lang w:val="en-US"/>
              </w:rPr>
              <w:t>Barren Island</w:t>
            </w:r>
          </w:p>
        </w:tc>
      </w:tr>
      <w:tr w:rsidR="00831F0B" w:rsidRPr="008B3B6C"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vAlign w:val="center"/>
          </w:tcPr>
          <w:p w:rsidR="00831F0B" w:rsidRPr="00D412DF" w:rsidRDefault="00831F0B" w:rsidP="00533A1E">
            <w:pPr>
              <w:spacing w:line="240" w:lineRule="auto"/>
              <w:rPr>
                <w:rFonts w:ascii="Arial Narrow" w:hAnsi="Arial Narrow"/>
                <w:color w:val="000000"/>
                <w:sz w:val="20"/>
                <w:lang w:val="en-US"/>
              </w:rPr>
            </w:pPr>
            <w:r>
              <w:rPr>
                <w:rFonts w:ascii="Arial Narrow" w:hAnsi="Arial Narrow"/>
                <w:color w:val="000000"/>
                <w:sz w:val="20"/>
                <w:lang w:val="en-US"/>
              </w:rPr>
              <w:t xml:space="preserve">Humpy </w:t>
            </w:r>
            <w:r w:rsidR="00360967">
              <w:rPr>
                <w:rFonts w:ascii="Arial Narrow" w:hAnsi="Arial Narrow"/>
                <w:color w:val="000000"/>
                <w:sz w:val="20"/>
                <w:lang w:val="en-US"/>
              </w:rPr>
              <w:t>Island</w:t>
            </w:r>
            <w:r>
              <w:rPr>
                <w:rFonts w:ascii="Arial Narrow" w:hAnsi="Arial Narrow"/>
                <w:color w:val="000000"/>
                <w:sz w:val="20"/>
                <w:lang w:val="en-US"/>
              </w:rPr>
              <w:t xml:space="preserve"> *</w:t>
            </w:r>
          </w:p>
        </w:tc>
        <w:tc>
          <w:tcPr>
            <w:tcW w:w="1672" w:type="pct"/>
            <w:vAlign w:val="center"/>
          </w:tcPr>
          <w:p w:rsidR="00831F0B" w:rsidRPr="00360967" w:rsidRDefault="00831F0B" w:rsidP="00533A1E">
            <w:pPr>
              <w:spacing w:line="240" w:lineRule="auto"/>
              <w:rPr>
                <w:rFonts w:ascii="Arial Narrow" w:hAnsi="Arial Narrow"/>
                <w:color w:val="595959" w:themeColor="text1" w:themeTint="A6"/>
                <w:sz w:val="20"/>
                <w:lang w:val="en-US"/>
              </w:rPr>
            </w:pPr>
            <w:r w:rsidRPr="00360967">
              <w:rPr>
                <w:rFonts w:ascii="Arial Narrow" w:hAnsi="Arial Narrow"/>
                <w:color w:val="595959" w:themeColor="text1" w:themeTint="A6"/>
                <w:sz w:val="20"/>
                <w:lang w:val="en-US"/>
              </w:rPr>
              <w:t xml:space="preserve">Humpy and Halfway Islands </w:t>
            </w:r>
          </w:p>
        </w:tc>
      </w:tr>
      <w:tr w:rsidR="00831F0B" w:rsidRPr="008B3B6C" w:rsidTr="00360967">
        <w:trPr>
          <w:cantSplit/>
          <w:trHeight w:val="250"/>
          <w:jc w:val="center"/>
        </w:trPr>
        <w:tc>
          <w:tcPr>
            <w:tcW w:w="829"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010" w:type="pct"/>
            <w:vMerge/>
            <w:vAlign w:val="center"/>
          </w:tcPr>
          <w:p w:rsidR="00831F0B" w:rsidRPr="00E47D80" w:rsidRDefault="00831F0B" w:rsidP="00533A1E">
            <w:pPr>
              <w:spacing w:line="240" w:lineRule="auto"/>
              <w:rPr>
                <w:rFonts w:ascii="Arial Narrow" w:hAnsi="Arial Narrow"/>
                <w:color w:val="000000"/>
                <w:sz w:val="20"/>
                <w:lang w:val="en-US"/>
              </w:rPr>
            </w:pPr>
          </w:p>
        </w:tc>
        <w:tc>
          <w:tcPr>
            <w:tcW w:w="1489" w:type="pct"/>
            <w:vAlign w:val="center"/>
          </w:tcPr>
          <w:p w:rsidR="00831F0B" w:rsidRPr="00D412DF" w:rsidRDefault="00831F0B" w:rsidP="00533A1E">
            <w:pPr>
              <w:spacing w:line="240" w:lineRule="auto"/>
              <w:rPr>
                <w:rFonts w:ascii="Arial Narrow" w:hAnsi="Arial Narrow"/>
                <w:color w:val="000000"/>
                <w:sz w:val="20"/>
                <w:lang w:val="en-US"/>
              </w:rPr>
            </w:pPr>
            <w:r w:rsidRPr="00D412DF">
              <w:rPr>
                <w:rFonts w:ascii="Arial Narrow" w:hAnsi="Arial Narrow"/>
                <w:color w:val="000000"/>
                <w:sz w:val="20"/>
                <w:lang w:val="en-US"/>
              </w:rPr>
              <w:t xml:space="preserve">Pelican Island </w:t>
            </w:r>
            <w:r>
              <w:rPr>
                <w:rFonts w:ascii="Arial Narrow" w:hAnsi="Arial Narrow"/>
                <w:color w:val="000000"/>
                <w:sz w:val="20"/>
                <w:lang w:val="en-US"/>
              </w:rPr>
              <w:t>*</w:t>
            </w:r>
          </w:p>
        </w:tc>
        <w:tc>
          <w:tcPr>
            <w:tcW w:w="1672" w:type="pct"/>
            <w:vAlign w:val="center"/>
          </w:tcPr>
          <w:p w:rsidR="00831F0B" w:rsidRPr="00360967" w:rsidRDefault="00831F0B" w:rsidP="00533A1E">
            <w:pPr>
              <w:spacing w:line="240" w:lineRule="auto"/>
              <w:rPr>
                <w:rFonts w:ascii="Arial Narrow" w:hAnsi="Arial Narrow"/>
                <w:color w:val="595959" w:themeColor="text1" w:themeTint="A6"/>
                <w:sz w:val="20"/>
                <w:lang w:val="en-US"/>
              </w:rPr>
            </w:pPr>
            <w:r w:rsidRPr="00360967">
              <w:rPr>
                <w:rFonts w:ascii="Arial Narrow" w:hAnsi="Arial Narrow"/>
                <w:color w:val="595959" w:themeColor="text1" w:themeTint="A6"/>
                <w:sz w:val="20"/>
                <w:lang w:val="en-US"/>
              </w:rPr>
              <w:t>Pelican Island</w:t>
            </w:r>
          </w:p>
        </w:tc>
      </w:tr>
    </w:tbl>
    <w:p w:rsidR="00A15ECC" w:rsidRDefault="00A15ECC" w:rsidP="003E6AF6"/>
    <w:p w:rsidR="00A15ECC" w:rsidRDefault="00A15ECC" w:rsidP="003E6AF6"/>
    <w:p w:rsidR="008759A1" w:rsidRDefault="008759A1" w:rsidP="003E6AF6"/>
    <w:p w:rsidR="00056B9C" w:rsidRDefault="0038166C" w:rsidP="00056B9C">
      <w:pPr>
        <w:keepNext/>
        <w:spacing w:line="320" w:lineRule="atLeast"/>
        <w:jc w:val="center"/>
      </w:pPr>
      <w:r>
        <w:rPr>
          <w:noProof/>
          <w:lang w:eastAsia="en-AU"/>
        </w:rPr>
        <w:drawing>
          <wp:inline distT="0" distB="0" distL="0" distR="0" wp14:anchorId="30AC95BA" wp14:editId="67F8D490">
            <wp:extent cx="5800062" cy="7038975"/>
            <wp:effectExtent l="0" t="0" r="0" b="0"/>
            <wp:docPr id="12" name="Picture 11" descr="Map showing sampling locations of the Reef Rescue MMP inshore marine water qua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 24reefs for Britta inc_R-M_River.tif"/>
                    <pic:cNvPicPr/>
                  </pic:nvPicPr>
                  <pic:blipFill>
                    <a:blip r:embed="rId34" cstate="print"/>
                    <a:stretch>
                      <a:fillRect/>
                    </a:stretch>
                  </pic:blipFill>
                  <pic:spPr>
                    <a:xfrm>
                      <a:off x="0" y="0"/>
                      <a:ext cx="5799519" cy="7038316"/>
                    </a:xfrm>
                    <a:prstGeom prst="rect">
                      <a:avLst/>
                    </a:prstGeom>
                  </pic:spPr>
                </pic:pic>
              </a:graphicData>
            </a:graphic>
          </wp:inline>
        </w:drawing>
      </w:r>
    </w:p>
    <w:p w:rsidR="00C704BC" w:rsidRDefault="00C704BC" w:rsidP="00056B9C">
      <w:pPr>
        <w:keepNext/>
        <w:spacing w:line="320" w:lineRule="atLeast"/>
        <w:jc w:val="center"/>
      </w:pPr>
    </w:p>
    <w:p w:rsidR="007B1307" w:rsidRPr="00597186" w:rsidRDefault="00056B9C" w:rsidP="003D17AA">
      <w:pPr>
        <w:pStyle w:val="Caption"/>
        <w:rPr>
          <w:color w:val="595959" w:themeColor="text1" w:themeTint="A6"/>
        </w:rPr>
      </w:pPr>
      <w:bookmarkStart w:id="53" w:name="_Ref302659772"/>
      <w:bookmarkStart w:id="54" w:name="_Toc302658973"/>
      <w:bookmarkStart w:id="55" w:name="_Toc334816759"/>
      <w:r w:rsidRPr="00597186">
        <w:rPr>
          <w:color w:val="595959" w:themeColor="text1" w:themeTint="A6"/>
        </w:rPr>
        <w:t xml:space="preserve">Figure </w:t>
      </w:r>
      <w:r w:rsidR="00E81D22" w:rsidRPr="00597186">
        <w:rPr>
          <w:color w:val="595959" w:themeColor="text1" w:themeTint="A6"/>
        </w:rPr>
        <w:fldChar w:fldCharType="begin"/>
      </w:r>
      <w:r w:rsidRPr="00597186">
        <w:rPr>
          <w:color w:val="595959" w:themeColor="text1" w:themeTint="A6"/>
        </w:rPr>
        <w:instrText xml:space="preserve"> SEQ Figure \* ARABIC </w:instrText>
      </w:r>
      <w:r w:rsidR="00E81D22" w:rsidRPr="00597186">
        <w:rPr>
          <w:color w:val="595959" w:themeColor="text1" w:themeTint="A6"/>
        </w:rPr>
        <w:fldChar w:fldCharType="separate"/>
      </w:r>
      <w:r w:rsidR="001E6BA1">
        <w:rPr>
          <w:noProof/>
          <w:color w:val="595959" w:themeColor="text1" w:themeTint="A6"/>
        </w:rPr>
        <w:t>1</w:t>
      </w:r>
      <w:r w:rsidR="00E81D22" w:rsidRPr="00597186">
        <w:rPr>
          <w:color w:val="595959" w:themeColor="text1" w:themeTint="A6"/>
        </w:rPr>
        <w:fldChar w:fldCharType="end"/>
      </w:r>
      <w:bookmarkEnd w:id="53"/>
      <w:r w:rsidR="003D17AA" w:rsidRPr="00597186">
        <w:rPr>
          <w:color w:val="595959" w:themeColor="text1" w:themeTint="A6"/>
        </w:rPr>
        <w:t xml:space="preserve">   </w:t>
      </w:r>
      <w:r w:rsidRPr="00597186">
        <w:rPr>
          <w:color w:val="595959" w:themeColor="text1" w:themeTint="A6"/>
        </w:rPr>
        <w:t xml:space="preserve">Sampling locations </w:t>
      </w:r>
      <w:r w:rsidR="009A2DB4">
        <w:rPr>
          <w:color w:val="595959" w:themeColor="text1" w:themeTint="A6"/>
        </w:rPr>
        <w:t>of</w:t>
      </w:r>
      <w:r w:rsidRPr="00597186">
        <w:rPr>
          <w:color w:val="595959" w:themeColor="text1" w:themeTint="A6"/>
        </w:rPr>
        <w:t xml:space="preserve"> the Reef Rescue MMP inshore marine water quality task. Red symbols indicate the 14 locations where autonomous water quality instruments (temperature, chlorophyll and turbidity) were deployed and regular water sampling was undertaken. Yellow symbols are the locations of the ‘Cairns Transect’, which have been sampled by AIMS since 1989. </w:t>
      </w:r>
      <w:r w:rsidRPr="00597186">
        <w:rPr>
          <w:rFonts w:cs="Arial Narrow"/>
          <w:color w:val="595959" w:themeColor="text1" w:themeTint="A6"/>
          <w:lang w:val="en-US"/>
        </w:rPr>
        <w:t>NRM region boundaries are represented by coloured catchment areas and the black line for marine boundaries.</w:t>
      </w:r>
      <w:bookmarkEnd w:id="54"/>
      <w:bookmarkEnd w:id="55"/>
    </w:p>
    <w:p w:rsidR="007B1307" w:rsidRPr="00B2447A" w:rsidRDefault="007B1307" w:rsidP="00C30228">
      <w:pPr>
        <w:pStyle w:val="Heading2"/>
      </w:pPr>
      <w:r>
        <w:br w:type="page"/>
      </w:r>
      <w:bookmarkStart w:id="56" w:name="_Toc229069174"/>
      <w:bookmarkStart w:id="57" w:name="_Toc334990242"/>
      <w:r>
        <w:lastRenderedPageBreak/>
        <w:t>Direct water s</w:t>
      </w:r>
      <w:r w:rsidRPr="00B2447A">
        <w:t>ample collection, preparation and analyses</w:t>
      </w:r>
      <w:bookmarkEnd w:id="56"/>
      <w:bookmarkEnd w:id="57"/>
    </w:p>
    <w:p w:rsidR="007B1307" w:rsidRPr="00D66DCB" w:rsidRDefault="007B1307" w:rsidP="003E6AF6">
      <w:pPr>
        <w:rPr>
          <w:rFonts w:eastAsia="MS Mincho"/>
        </w:rPr>
      </w:pPr>
      <w:r w:rsidRPr="00D66DCB">
        <w:rPr>
          <w:rFonts w:eastAsia="MS Mincho"/>
        </w:rPr>
        <w:t>At each location, vertical profiles of water temperature and salinity were measured with a Conductivity Temperature Depth profiler (CTD) (Sea</w:t>
      </w:r>
      <w:r w:rsidR="008759A1">
        <w:rPr>
          <w:rFonts w:eastAsia="MS Mincho"/>
        </w:rPr>
        <w:t>-B</w:t>
      </w:r>
      <w:r w:rsidRPr="00D66DCB">
        <w:rPr>
          <w:rFonts w:eastAsia="MS Mincho"/>
        </w:rPr>
        <w:t xml:space="preserve">ird </w:t>
      </w:r>
      <w:r w:rsidR="008759A1">
        <w:rPr>
          <w:rFonts w:eastAsia="MS Mincho"/>
        </w:rPr>
        <w:t xml:space="preserve">Electronics </w:t>
      </w:r>
      <w:r w:rsidRPr="00D66DCB">
        <w:rPr>
          <w:rFonts w:eastAsia="MS Mincho"/>
        </w:rPr>
        <w:t xml:space="preserve">SBE25 or SBE19). The CTD was fitted with a fluorometer (WET Labs) and </w:t>
      </w:r>
      <w:r>
        <w:rPr>
          <w:rFonts w:eastAsia="MS Mincho"/>
        </w:rPr>
        <w:t xml:space="preserve">a </w:t>
      </w:r>
      <w:r w:rsidRPr="00D66DCB">
        <w:rPr>
          <w:rFonts w:eastAsia="MS Mincho"/>
        </w:rPr>
        <w:t xml:space="preserve">beam transmissometer (Sea Tech, 25cm, 660nm) for </w:t>
      </w:r>
      <w:r>
        <w:rPr>
          <w:rFonts w:eastAsia="MS Mincho"/>
        </w:rPr>
        <w:t xml:space="preserve">concurrent chlorophyll and </w:t>
      </w:r>
      <w:r w:rsidRPr="00D66DCB">
        <w:rPr>
          <w:rFonts w:eastAsia="MS Mincho"/>
        </w:rPr>
        <w:t>turb</w:t>
      </w:r>
      <w:r>
        <w:rPr>
          <w:rFonts w:eastAsia="MS Mincho"/>
        </w:rPr>
        <w:t>idity measurements</w:t>
      </w:r>
      <w:r w:rsidRPr="00D66DCB">
        <w:rPr>
          <w:rFonts w:eastAsia="MS Mincho"/>
        </w:rPr>
        <w:t xml:space="preserve">. </w:t>
      </w:r>
    </w:p>
    <w:p w:rsidR="007B1307" w:rsidRPr="00D66DCB" w:rsidRDefault="007B1307" w:rsidP="003E6AF6">
      <w:pPr>
        <w:rPr>
          <w:rFonts w:eastAsia="MS Mincho"/>
        </w:rPr>
      </w:pPr>
    </w:p>
    <w:p w:rsidR="005F7201" w:rsidRDefault="007B1307" w:rsidP="005F7201">
      <w:r w:rsidRPr="005F7201">
        <w:rPr>
          <w:rFonts w:eastAsia="MS Mincho"/>
        </w:rPr>
        <w:t>Immediately following the CTD cast, d</w:t>
      </w:r>
      <w:r w:rsidRPr="00D66DCB">
        <w:t xml:space="preserve">iscrete water samples </w:t>
      </w:r>
      <w:r w:rsidRPr="005F7201">
        <w:rPr>
          <w:rFonts w:cs="Plantin"/>
        </w:rPr>
        <w:t>were</w:t>
      </w:r>
      <w:r w:rsidRPr="00D66DCB">
        <w:t xml:space="preserve"> collected from two </w:t>
      </w:r>
      <w:r>
        <w:t>to</w:t>
      </w:r>
      <w:r w:rsidRPr="00D66DCB">
        <w:t xml:space="preserve"> three depths through the water column with Niskin bottles. Sub-samples taken from the Niskin bottles </w:t>
      </w:r>
      <w:r w:rsidRPr="005F7201">
        <w:rPr>
          <w:rFonts w:cs="Plantin"/>
        </w:rPr>
        <w:t>were</w:t>
      </w:r>
      <w:r w:rsidRPr="00D66DCB">
        <w:t xml:space="preserve"> analysed for </w:t>
      </w:r>
      <w:r w:rsidR="005F7201">
        <w:t xml:space="preserve">the following species of </w:t>
      </w:r>
      <w:r w:rsidRPr="00D66DCB">
        <w:t xml:space="preserve">dissolved </w:t>
      </w:r>
      <w:r w:rsidR="005F7201">
        <w:t xml:space="preserve">and particulate </w:t>
      </w:r>
      <w:r w:rsidRPr="00D66DCB">
        <w:t>nutrients and carbon</w:t>
      </w:r>
      <w:r w:rsidR="005F7201">
        <w:t xml:space="preserve">: </w:t>
      </w:r>
    </w:p>
    <w:p w:rsidR="00B42554" w:rsidRDefault="00B42554" w:rsidP="005F7201"/>
    <w:p w:rsidR="005F7201" w:rsidRDefault="005F7201" w:rsidP="005F7201">
      <w:pPr>
        <w:pStyle w:val="ListParagraph"/>
        <w:numPr>
          <w:ilvl w:val="0"/>
          <w:numId w:val="35"/>
        </w:numPr>
      </w:pPr>
      <w:r>
        <w:t xml:space="preserve">ammonium= </w:t>
      </w:r>
      <w:r w:rsidR="007B1307" w:rsidRPr="00D66DCB">
        <w:t>NH</w:t>
      </w:r>
      <w:r w:rsidR="007B1307" w:rsidRPr="005F7201">
        <w:rPr>
          <w:vertAlign w:val="subscript"/>
        </w:rPr>
        <w:t>4</w:t>
      </w:r>
      <w:r w:rsidR="007B1307" w:rsidRPr="00D66DCB">
        <w:t xml:space="preserve">, </w:t>
      </w:r>
    </w:p>
    <w:p w:rsidR="005F7201" w:rsidRDefault="005F7201" w:rsidP="005F7201">
      <w:pPr>
        <w:pStyle w:val="ListParagraph"/>
        <w:numPr>
          <w:ilvl w:val="0"/>
          <w:numId w:val="35"/>
        </w:numPr>
      </w:pPr>
      <w:r>
        <w:t xml:space="preserve">nitrite= </w:t>
      </w:r>
      <w:r w:rsidR="007B1307" w:rsidRPr="00D66DCB">
        <w:t>NO</w:t>
      </w:r>
      <w:r w:rsidR="007B1307" w:rsidRPr="005F7201">
        <w:rPr>
          <w:vertAlign w:val="subscript"/>
        </w:rPr>
        <w:t>2</w:t>
      </w:r>
      <w:r w:rsidR="007B1307" w:rsidRPr="00D66DCB">
        <w:t xml:space="preserve">, </w:t>
      </w:r>
    </w:p>
    <w:p w:rsidR="005F7201" w:rsidRDefault="005F7201" w:rsidP="005F7201">
      <w:pPr>
        <w:pStyle w:val="ListParagraph"/>
        <w:numPr>
          <w:ilvl w:val="0"/>
          <w:numId w:val="35"/>
        </w:numPr>
      </w:pPr>
      <w:r>
        <w:t xml:space="preserve">nitrate= </w:t>
      </w:r>
      <w:r w:rsidR="007B1307" w:rsidRPr="00D66DCB">
        <w:t>NO</w:t>
      </w:r>
      <w:r w:rsidR="007B1307" w:rsidRPr="005F7201">
        <w:rPr>
          <w:vertAlign w:val="subscript"/>
        </w:rPr>
        <w:t>3</w:t>
      </w:r>
      <w:r w:rsidR="007B1307" w:rsidRPr="00D66DCB">
        <w:t xml:space="preserve">, </w:t>
      </w:r>
    </w:p>
    <w:p w:rsidR="005F7201" w:rsidRDefault="005F7201" w:rsidP="005F7201">
      <w:pPr>
        <w:pStyle w:val="ListParagraph"/>
        <w:numPr>
          <w:ilvl w:val="0"/>
          <w:numId w:val="35"/>
        </w:numPr>
      </w:pPr>
      <w:r>
        <w:t>phosphate/filterable reactive phosphorus=</w:t>
      </w:r>
      <w:r w:rsidR="008759A1">
        <w:t xml:space="preserve"> </w:t>
      </w:r>
      <w:r w:rsidR="007B1307" w:rsidRPr="00D66DCB">
        <w:t>PO</w:t>
      </w:r>
      <w:r w:rsidR="007B1307" w:rsidRPr="005F7201">
        <w:rPr>
          <w:vertAlign w:val="subscript"/>
        </w:rPr>
        <w:t>4</w:t>
      </w:r>
      <w:r w:rsidR="007B1307" w:rsidRPr="00D66DCB">
        <w:t xml:space="preserve">, </w:t>
      </w:r>
    </w:p>
    <w:p w:rsidR="005F7201" w:rsidRDefault="005F7201" w:rsidP="005F7201">
      <w:pPr>
        <w:pStyle w:val="ListParagraph"/>
        <w:numPr>
          <w:ilvl w:val="0"/>
          <w:numId w:val="35"/>
        </w:numPr>
      </w:pPr>
      <w:r>
        <w:t xml:space="preserve">silicate/filterable reactive silicon= </w:t>
      </w:r>
      <w:r w:rsidR="007B1307" w:rsidRPr="00D66DCB">
        <w:t>Si(OH)</w:t>
      </w:r>
      <w:r w:rsidR="007B1307" w:rsidRPr="005F7201">
        <w:rPr>
          <w:vertAlign w:val="subscript"/>
        </w:rPr>
        <w:t>4</w:t>
      </w:r>
      <w:r w:rsidR="007B1307" w:rsidRPr="00D66DCB">
        <w:t xml:space="preserve">), </w:t>
      </w:r>
    </w:p>
    <w:p w:rsidR="005F7201" w:rsidRDefault="005F7201" w:rsidP="005F7201">
      <w:pPr>
        <w:pStyle w:val="ListParagraph"/>
        <w:numPr>
          <w:ilvl w:val="0"/>
          <w:numId w:val="35"/>
        </w:numPr>
      </w:pPr>
      <w:r>
        <w:t>dissolved organic nitrogen=</w:t>
      </w:r>
      <w:r w:rsidR="008759A1">
        <w:t xml:space="preserve"> </w:t>
      </w:r>
      <w:r w:rsidR="007B1307" w:rsidRPr="00D66DCB">
        <w:t xml:space="preserve">DON, </w:t>
      </w:r>
    </w:p>
    <w:p w:rsidR="005F7201" w:rsidRDefault="005F7201" w:rsidP="005F7201">
      <w:pPr>
        <w:pStyle w:val="ListParagraph"/>
        <w:numPr>
          <w:ilvl w:val="0"/>
          <w:numId w:val="35"/>
        </w:numPr>
      </w:pPr>
      <w:r>
        <w:t xml:space="preserve">dissolved organic phosphorus= </w:t>
      </w:r>
      <w:r w:rsidR="007B1307" w:rsidRPr="00D66DCB">
        <w:t xml:space="preserve">DOP, </w:t>
      </w:r>
    </w:p>
    <w:p w:rsidR="005F7201" w:rsidRDefault="005F7201" w:rsidP="005F7201">
      <w:pPr>
        <w:pStyle w:val="ListParagraph"/>
        <w:numPr>
          <w:ilvl w:val="0"/>
          <w:numId w:val="35"/>
        </w:numPr>
      </w:pPr>
      <w:r>
        <w:t xml:space="preserve">dissolved organic carbon= </w:t>
      </w:r>
      <w:r w:rsidR="007B1307" w:rsidRPr="00D66DCB">
        <w:t xml:space="preserve">DOC), </w:t>
      </w:r>
    </w:p>
    <w:p w:rsidR="005F7201" w:rsidRDefault="007B1307" w:rsidP="005F7201">
      <w:pPr>
        <w:pStyle w:val="ListParagraph"/>
        <w:numPr>
          <w:ilvl w:val="0"/>
          <w:numId w:val="35"/>
        </w:numPr>
      </w:pPr>
      <w:r w:rsidRPr="00D66DCB">
        <w:t xml:space="preserve">particulate </w:t>
      </w:r>
      <w:r w:rsidR="005F7201">
        <w:t>organic nitrogen= PN</w:t>
      </w:r>
      <w:r w:rsidR="008759A1">
        <w:t>,</w:t>
      </w:r>
    </w:p>
    <w:p w:rsidR="005F7201" w:rsidRDefault="005F7201" w:rsidP="005F7201">
      <w:pPr>
        <w:pStyle w:val="ListParagraph"/>
        <w:numPr>
          <w:ilvl w:val="0"/>
          <w:numId w:val="35"/>
        </w:numPr>
      </w:pPr>
      <w:r w:rsidRPr="005F7201">
        <w:t xml:space="preserve">particulate </w:t>
      </w:r>
      <w:r w:rsidR="008759A1">
        <w:t>phosphorus</w:t>
      </w:r>
      <w:r>
        <w:t>= PP</w:t>
      </w:r>
      <w:r w:rsidR="008759A1">
        <w:t>,</w:t>
      </w:r>
    </w:p>
    <w:p w:rsidR="005F7201" w:rsidRDefault="005F7201" w:rsidP="005F7201">
      <w:pPr>
        <w:pStyle w:val="ListParagraph"/>
        <w:numPr>
          <w:ilvl w:val="0"/>
          <w:numId w:val="35"/>
        </w:numPr>
      </w:pPr>
      <w:proofErr w:type="gramStart"/>
      <w:r w:rsidRPr="005F7201">
        <w:t>particulate</w:t>
      </w:r>
      <w:proofErr w:type="gramEnd"/>
      <w:r w:rsidRPr="005F7201">
        <w:t xml:space="preserve"> organic</w:t>
      </w:r>
      <w:r>
        <w:t xml:space="preserve"> carbon= POC</w:t>
      </w:r>
      <w:r w:rsidR="008759A1">
        <w:t>.</w:t>
      </w:r>
      <w:r w:rsidR="007B1307" w:rsidRPr="00D66DCB">
        <w:t xml:space="preserve"> </w:t>
      </w:r>
    </w:p>
    <w:p w:rsidR="005F7201" w:rsidRPr="008759A1" w:rsidRDefault="005F7201" w:rsidP="003E6AF6">
      <w:pPr>
        <w:rPr>
          <w:i/>
        </w:rPr>
      </w:pPr>
      <w:r w:rsidRPr="008759A1">
        <w:rPr>
          <w:i/>
        </w:rPr>
        <w:t>(</w:t>
      </w:r>
      <w:proofErr w:type="gramStart"/>
      <w:r w:rsidRPr="008759A1">
        <w:rPr>
          <w:i/>
        </w:rPr>
        <w:t>note</w:t>
      </w:r>
      <w:proofErr w:type="gramEnd"/>
      <w:r w:rsidRPr="008759A1">
        <w:rPr>
          <w:i/>
        </w:rPr>
        <w:t xml:space="preserve"> that </w:t>
      </w:r>
      <w:r w:rsidR="009A741D" w:rsidRPr="008759A1">
        <w:rPr>
          <w:i/>
        </w:rPr>
        <w:t xml:space="preserve">+/- signs identifying the charge </w:t>
      </w:r>
      <w:r w:rsidR="008759A1">
        <w:rPr>
          <w:i/>
        </w:rPr>
        <w:t>o</w:t>
      </w:r>
      <w:r w:rsidR="009A741D" w:rsidRPr="008759A1">
        <w:rPr>
          <w:i/>
        </w:rPr>
        <w:t>f the nutrient ions were omitted for brevity).</w:t>
      </w:r>
    </w:p>
    <w:p w:rsidR="009A741D" w:rsidRDefault="009A741D" w:rsidP="003E6AF6"/>
    <w:p w:rsidR="007B1307" w:rsidRPr="00D66DCB" w:rsidRDefault="007B1307" w:rsidP="005F7201">
      <w:r w:rsidRPr="00D66DCB">
        <w:t xml:space="preserve">Subsamples </w:t>
      </w:r>
      <w:r w:rsidRPr="00D66DCB">
        <w:rPr>
          <w:rFonts w:cs="Plantin"/>
        </w:rPr>
        <w:t>were</w:t>
      </w:r>
      <w:r w:rsidRPr="00D66DCB">
        <w:t xml:space="preserve"> also taken for </w:t>
      </w:r>
      <w:r w:rsidR="005F7201">
        <w:t xml:space="preserve">analyses of </w:t>
      </w:r>
      <w:r w:rsidR="005F7201" w:rsidRPr="00D66DCB">
        <w:t xml:space="preserve">suspended solids (SS) and chlorophyll </w:t>
      </w:r>
      <w:r w:rsidR="005F7201" w:rsidRPr="00D412DF">
        <w:rPr>
          <w:i/>
        </w:rPr>
        <w:t>a</w:t>
      </w:r>
      <w:r w:rsidR="005F7201" w:rsidRPr="00D66DCB">
        <w:t xml:space="preserve"> </w:t>
      </w:r>
      <w:r w:rsidR="005F7201">
        <w:t xml:space="preserve">and for </w:t>
      </w:r>
      <w:r w:rsidRPr="00D66DCB">
        <w:t>laboratory salinity measurements using a Portasal Model 84</w:t>
      </w:r>
      <w:r>
        <w:t>10A Salinometer</w:t>
      </w:r>
      <w:r w:rsidRPr="00D66DCB">
        <w:t xml:space="preserve">. Temperatures </w:t>
      </w:r>
      <w:r w:rsidRPr="00D66DCB">
        <w:rPr>
          <w:rFonts w:cs="Plantin"/>
        </w:rPr>
        <w:t>were</w:t>
      </w:r>
      <w:r w:rsidRPr="00D66DCB">
        <w:t xml:space="preserve"> measured with reversing thermometers from at least 2 depths.  </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rPr>
          <w:rFonts w:cs="Plantin"/>
        </w:rPr>
      </w:pPr>
      <w:r w:rsidRPr="00D66DCB">
        <w:rPr>
          <w:rFonts w:cs="Plantin"/>
        </w:rPr>
        <w:t>In addition to the ship-based sampling, water samples were</w:t>
      </w:r>
      <w:r w:rsidRPr="00D66DCB">
        <w:t xml:space="preserve"> </w:t>
      </w:r>
      <w:r w:rsidRPr="00D66DCB">
        <w:rPr>
          <w:rFonts w:cs="Plantin"/>
        </w:rPr>
        <w:t xml:space="preserve">collected by diver-operated Niskin bottle sampling, i) close to the autonomous water quality instruments (see below) and ii) within the adjacent reef boundary layer. These </w:t>
      </w:r>
      <w:r>
        <w:rPr>
          <w:rFonts w:cs="Plantin"/>
        </w:rPr>
        <w:t xml:space="preserve">water </w:t>
      </w:r>
      <w:r w:rsidRPr="00D66DCB">
        <w:rPr>
          <w:rFonts w:cs="Plantin"/>
        </w:rPr>
        <w:t>samples were</w:t>
      </w:r>
      <w:r w:rsidRPr="00D66DCB">
        <w:t xml:space="preserve"> </w:t>
      </w:r>
      <w:r w:rsidRPr="00D66DCB">
        <w:rPr>
          <w:rFonts w:cs="Plantin"/>
        </w:rPr>
        <w:t>processed in the same way as the ship-based samples.</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pPr>
      <w:r w:rsidRPr="00D66DCB">
        <w:rPr>
          <w:rFonts w:cs="Plantin"/>
        </w:rPr>
        <w:t>The sub-samples for dissolved nutrients were</w:t>
      </w:r>
      <w:r w:rsidRPr="00D66DCB">
        <w:t xml:space="preserve"> </w:t>
      </w:r>
      <w:r w:rsidRPr="00D66DCB">
        <w:rPr>
          <w:rFonts w:cs="Plantin"/>
        </w:rPr>
        <w:t>imm</w:t>
      </w:r>
      <w:r w:rsidR="00CA0655">
        <w:rPr>
          <w:rFonts w:cs="Plantin"/>
        </w:rPr>
        <w:t xml:space="preserve">ediately </w:t>
      </w:r>
      <w:r w:rsidR="009A741D">
        <w:rPr>
          <w:rFonts w:cs="Plantin"/>
        </w:rPr>
        <w:t>hand-</w:t>
      </w:r>
      <w:r w:rsidR="00CA0655">
        <w:rPr>
          <w:rFonts w:cs="Plantin"/>
        </w:rPr>
        <w:t>filtered through a 0.45-</w:t>
      </w:r>
      <w:r w:rsidRPr="00D66DCB">
        <w:t>µ</w:t>
      </w:r>
      <w:r w:rsidRPr="00D66DCB">
        <w:rPr>
          <w:rFonts w:cs="Plantin"/>
        </w:rPr>
        <w:t xml:space="preserve">m filter cartridge (Sartorius Mini Sart N) into acid-washed </w:t>
      </w:r>
      <w:r w:rsidR="00570778">
        <w:rPr>
          <w:rFonts w:cs="Plantin"/>
        </w:rPr>
        <w:t xml:space="preserve">(10% HCl) </w:t>
      </w:r>
      <w:r w:rsidRPr="00D66DCB">
        <w:rPr>
          <w:rFonts w:cs="Plantin"/>
        </w:rPr>
        <w:t>screw-cap plastic test tubes and stored frozen (</w:t>
      </w:r>
      <w:r w:rsidRPr="00D66DCB">
        <w:rPr>
          <w:rFonts w:cs="PiOne"/>
        </w:rPr>
        <w:t>-</w:t>
      </w:r>
      <w:r w:rsidRPr="00D66DCB">
        <w:rPr>
          <w:rFonts w:cs="Plantin"/>
        </w:rPr>
        <w:t>18</w:t>
      </w:r>
      <w:r w:rsidRPr="00D66DCB">
        <w:t>º</w:t>
      </w:r>
      <w:r w:rsidRPr="00D66DCB">
        <w:rPr>
          <w:rFonts w:cs="Plantin"/>
        </w:rPr>
        <w:t xml:space="preserve">C) until later analysis ashore. </w:t>
      </w:r>
      <w:r>
        <w:rPr>
          <w:rFonts w:cs="Plantin"/>
        </w:rPr>
        <w:t xml:space="preserve">Separate </w:t>
      </w:r>
      <w:r w:rsidRPr="00D66DCB">
        <w:rPr>
          <w:rFonts w:cs="Plantin"/>
        </w:rPr>
        <w:t xml:space="preserve">samples </w:t>
      </w:r>
      <w:r>
        <w:rPr>
          <w:rFonts w:cs="Plantin"/>
        </w:rPr>
        <w:t xml:space="preserve">for </w:t>
      </w:r>
      <w:r w:rsidRPr="00D66DCB">
        <w:rPr>
          <w:rFonts w:cs="Plantin"/>
        </w:rPr>
        <w:t xml:space="preserve">DOC </w:t>
      </w:r>
      <w:r>
        <w:rPr>
          <w:rFonts w:cs="Plantin"/>
        </w:rPr>
        <w:t>analysis were filtered,</w:t>
      </w:r>
      <w:r w:rsidRPr="00D66DCB">
        <w:t xml:space="preserve"> acidified with 100 </w:t>
      </w:r>
      <w:r w:rsidR="00DF41FC" w:rsidRPr="00D66DCB">
        <w:rPr>
          <w:rFonts w:cs="Arial"/>
        </w:rPr>
        <w:t>μ</w:t>
      </w:r>
      <w:r w:rsidR="00DF41FC">
        <w:t>L</w:t>
      </w:r>
      <w:r w:rsidR="00DF41FC" w:rsidRPr="00D66DCB">
        <w:t xml:space="preserve"> </w:t>
      </w:r>
      <w:r w:rsidRPr="00D66DCB">
        <w:t xml:space="preserve">of AR-grade HCl and stored at 4ºC until analysis.  </w:t>
      </w:r>
      <w:r>
        <w:t xml:space="preserve">Separate sub-samples for </w:t>
      </w:r>
      <w:proofErr w:type="gramStart"/>
      <w:r w:rsidRPr="00D66DCB">
        <w:t>Si(</w:t>
      </w:r>
      <w:proofErr w:type="gramEnd"/>
      <w:r w:rsidRPr="00D66DCB">
        <w:t>OH)</w:t>
      </w:r>
      <w:r w:rsidRPr="00D66DCB">
        <w:rPr>
          <w:vertAlign w:val="subscript"/>
        </w:rPr>
        <w:t>4</w:t>
      </w:r>
      <w:r>
        <w:t xml:space="preserve"> were </w:t>
      </w:r>
      <w:r>
        <w:rPr>
          <w:rFonts w:cs="Plantin"/>
        </w:rPr>
        <w:t xml:space="preserve">filtered and stored at room temperature </w:t>
      </w:r>
      <w:r w:rsidRPr="00D66DCB">
        <w:t>until analysis</w:t>
      </w:r>
      <w:r>
        <w:rPr>
          <w:rFonts w:cs="Plantin"/>
        </w:rPr>
        <w:t>.</w:t>
      </w:r>
    </w:p>
    <w:p w:rsidR="007B1307" w:rsidRPr="00D66DCB" w:rsidRDefault="007B1307" w:rsidP="003E6AF6">
      <w:pPr>
        <w:autoSpaceDE w:val="0"/>
        <w:autoSpaceDN w:val="0"/>
        <w:adjustRightInd w:val="0"/>
      </w:pPr>
    </w:p>
    <w:p w:rsidR="007B1307" w:rsidRPr="00D66DCB" w:rsidRDefault="007B1307" w:rsidP="003E6AF6">
      <w:pPr>
        <w:autoSpaceDE w:val="0"/>
        <w:autoSpaceDN w:val="0"/>
        <w:adjustRightInd w:val="0"/>
      </w:pPr>
      <w:r w:rsidRPr="00D66DCB">
        <w:t>Inorganic dissolved nutrients (NH</w:t>
      </w:r>
      <w:r w:rsidRPr="00D66DCB">
        <w:rPr>
          <w:vertAlign w:val="subscript"/>
        </w:rPr>
        <w:t>4</w:t>
      </w:r>
      <w:r w:rsidRPr="00D66DCB">
        <w:t>, NO</w:t>
      </w:r>
      <w:r w:rsidRPr="00D66DCB">
        <w:rPr>
          <w:vertAlign w:val="subscript"/>
        </w:rPr>
        <w:t>2</w:t>
      </w:r>
      <w:r w:rsidRPr="00D66DCB">
        <w:t>, NO</w:t>
      </w:r>
      <w:r w:rsidRPr="00D66DCB">
        <w:rPr>
          <w:vertAlign w:val="subscript"/>
        </w:rPr>
        <w:t>3</w:t>
      </w:r>
      <w:r w:rsidRPr="00D66DCB">
        <w:t>, PO</w:t>
      </w:r>
      <w:r w:rsidRPr="00D66DCB">
        <w:rPr>
          <w:vertAlign w:val="subscript"/>
        </w:rPr>
        <w:t>4</w:t>
      </w:r>
      <w:r w:rsidRPr="00D66DCB">
        <w:t xml:space="preserve">, </w:t>
      </w:r>
      <w:proofErr w:type="gramStart"/>
      <w:r w:rsidRPr="00D66DCB">
        <w:t>Si(</w:t>
      </w:r>
      <w:proofErr w:type="gramEnd"/>
      <w:r w:rsidRPr="00D66DCB">
        <w:t>OH)</w:t>
      </w:r>
      <w:r w:rsidRPr="00D66DCB">
        <w:rPr>
          <w:vertAlign w:val="subscript"/>
        </w:rPr>
        <w:t>4</w:t>
      </w:r>
      <w:r w:rsidRPr="00D66DCB">
        <w:t xml:space="preserve">) concentrations </w:t>
      </w:r>
      <w:r w:rsidRPr="00D66DCB">
        <w:rPr>
          <w:rFonts w:cs="Plantin"/>
        </w:rPr>
        <w:t>were</w:t>
      </w:r>
      <w:r w:rsidRPr="00D66DCB">
        <w:t xml:space="preserve"> determined by standard wet chemical methods (Ryle </w:t>
      </w:r>
      <w:r w:rsidR="00BB5923" w:rsidRPr="00BB5923">
        <w:rPr>
          <w:i/>
        </w:rPr>
        <w:t>et al.</w:t>
      </w:r>
      <w:r w:rsidRPr="00D66DCB">
        <w:t xml:space="preserve"> 1981) implemented on a segmented</w:t>
      </w:r>
      <w:r w:rsidR="00121069">
        <w:t xml:space="preserve"> flow analyser (</w:t>
      </w:r>
      <w:r w:rsidR="0038166C">
        <w:t>Anon.</w:t>
      </w:r>
      <w:r w:rsidRPr="00D66DCB">
        <w:t xml:space="preserve"> 1997) after return to the AIMS laboratories (Section 3).  Analyses of total dissolved nutrients (TDN and TDP) </w:t>
      </w:r>
      <w:r w:rsidRPr="00D66DCB">
        <w:rPr>
          <w:rFonts w:cs="Plantin"/>
        </w:rPr>
        <w:t>were</w:t>
      </w:r>
      <w:r w:rsidRPr="00D66DCB">
        <w:t xml:space="preserve"> carried </w:t>
      </w:r>
      <w:r w:rsidR="0038166C">
        <w:t xml:space="preserve">out </w:t>
      </w:r>
      <w:r w:rsidRPr="00D66DCB">
        <w:t>using persulphate digestion of w</w:t>
      </w:r>
      <w:r w:rsidR="00121069">
        <w:t>ater samples (Valderrama</w:t>
      </w:r>
      <w:r>
        <w:t xml:space="preserve"> 1981</w:t>
      </w:r>
      <w:r w:rsidRPr="00D66DCB">
        <w:t xml:space="preserve">), which are then analysed for inorganic nutrients, as above. DON and DOP </w:t>
      </w:r>
      <w:r w:rsidRPr="00D66DCB">
        <w:rPr>
          <w:rFonts w:cs="Plantin"/>
        </w:rPr>
        <w:t>were</w:t>
      </w:r>
      <w:r w:rsidRPr="00D66DCB">
        <w:t xml:space="preserve"> calculated by subtracting the </w:t>
      </w:r>
      <w:r w:rsidRPr="00D66DCB">
        <w:lastRenderedPageBreak/>
        <w:t xml:space="preserve">separately measured inorganic nutrient concentrations (above) from the TDN and TDP values. </w:t>
      </w:r>
    </w:p>
    <w:p w:rsidR="007B1307" w:rsidRPr="00D66DCB" w:rsidRDefault="007B1307" w:rsidP="003E6AF6">
      <w:pPr>
        <w:autoSpaceDE w:val="0"/>
        <w:autoSpaceDN w:val="0"/>
        <w:adjustRightInd w:val="0"/>
      </w:pPr>
    </w:p>
    <w:p w:rsidR="007B1307" w:rsidRPr="00D66DCB" w:rsidRDefault="007B1307" w:rsidP="003E6AF6">
      <w:pPr>
        <w:autoSpaceDE w:val="0"/>
        <w:autoSpaceDN w:val="0"/>
        <w:adjustRightInd w:val="0"/>
      </w:pPr>
      <w:r w:rsidRPr="00D66DCB">
        <w:rPr>
          <w:rFonts w:cs="Plantin"/>
        </w:rPr>
        <w:t>To avoid potential contamination during transport and storage, analysis of ammonium concentrations in triplicate subsamples per Niskin bottle were</w:t>
      </w:r>
      <w:r w:rsidRPr="00D66DCB">
        <w:t xml:space="preserve"> </w:t>
      </w:r>
      <w:r w:rsidRPr="00D66DCB">
        <w:rPr>
          <w:rFonts w:cs="Plantin"/>
        </w:rPr>
        <w:t>also immediately carried out on board the vessel using a fluorometric method base</w:t>
      </w:r>
      <w:r w:rsidR="00A15ECC">
        <w:rPr>
          <w:rFonts w:cs="Plantin"/>
        </w:rPr>
        <w:t xml:space="preserve">d </w:t>
      </w:r>
      <w:r w:rsidRPr="00D66DCB">
        <w:rPr>
          <w:rFonts w:cs="Plantin"/>
        </w:rPr>
        <w:t xml:space="preserve">on the reaction of ortho-phthal-dialdehyde </w:t>
      </w:r>
      <w:r>
        <w:rPr>
          <w:rFonts w:cs="Plantin"/>
        </w:rPr>
        <w:t xml:space="preserve">(OPA) </w:t>
      </w:r>
      <w:r w:rsidRPr="00D66DCB">
        <w:rPr>
          <w:rFonts w:cs="Plantin"/>
        </w:rPr>
        <w:t xml:space="preserve">with ammonium (Holmes </w:t>
      </w:r>
      <w:r w:rsidR="00BB5923" w:rsidRPr="00BB5923">
        <w:rPr>
          <w:rFonts w:cs="Plantin"/>
          <w:i/>
        </w:rPr>
        <w:t>et al.</w:t>
      </w:r>
      <w:r w:rsidRPr="00D66DCB">
        <w:rPr>
          <w:rFonts w:cs="Plantin"/>
        </w:rPr>
        <w:t xml:space="preserve"> 1999). These samples were</w:t>
      </w:r>
      <w:r w:rsidRPr="00D66DCB">
        <w:t xml:space="preserve"> </w:t>
      </w:r>
      <w:r w:rsidRPr="00D66DCB">
        <w:rPr>
          <w:rFonts w:cs="Plantin"/>
        </w:rPr>
        <w:t>analysed on fresh unfiltered seawater samples using specially cleaned glassware, because AIMS experience shows that the risk of contaminating ammonium samples by filtration, transport and storage is high.</w:t>
      </w:r>
      <w:r w:rsidRPr="00D66DCB">
        <w:t xml:space="preserve"> If available, the NH</w:t>
      </w:r>
      <w:r w:rsidRPr="00D66DCB">
        <w:rPr>
          <w:vertAlign w:val="subscript"/>
        </w:rPr>
        <w:t>4</w:t>
      </w:r>
      <w:r w:rsidRPr="00D66DCB">
        <w:t xml:space="preserve"> values measured at sea were </w:t>
      </w:r>
      <w:r>
        <w:t>used for the calculation of DIN</w:t>
      </w:r>
      <w:r w:rsidRPr="00D66DCB">
        <w:t>.</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pPr>
      <w:r w:rsidRPr="00D66DCB">
        <w:rPr>
          <w:rFonts w:eastAsia="MS Mincho"/>
        </w:rPr>
        <w:t>Dissolved organic carbon (DOC) concentrations were measured by high temperature combustion (680ºC) using a Shimadzu TOC-5000A carbon analyser.</w:t>
      </w:r>
      <w:r w:rsidRPr="00D66DCB">
        <w:t xml:space="preserve"> Prior to analysis, CO</w:t>
      </w:r>
      <w:r w:rsidRPr="00D66DCB">
        <w:rPr>
          <w:vertAlign w:val="subscript"/>
        </w:rPr>
        <w:t>2</w:t>
      </w:r>
      <w:r w:rsidRPr="00D66DCB">
        <w:t xml:space="preserve"> remaining in the </w:t>
      </w:r>
      <w:r>
        <w:t xml:space="preserve">acidified </w:t>
      </w:r>
      <w:r w:rsidRPr="00D66DCB">
        <w:t xml:space="preserve">sample water </w:t>
      </w:r>
      <w:r>
        <w:t>was</w:t>
      </w:r>
      <w:r w:rsidRPr="00D66DCB">
        <w:t xml:space="preserve"> removed by sparging with O</w:t>
      </w:r>
      <w:r w:rsidRPr="00D66DCB">
        <w:rPr>
          <w:vertAlign w:val="subscript"/>
        </w:rPr>
        <w:t>2</w:t>
      </w:r>
      <w:r>
        <w:t xml:space="preserve"> carrier gas</w:t>
      </w:r>
      <w:r w:rsidRPr="00D66DCB">
        <w:t xml:space="preserve">. </w:t>
      </w:r>
    </w:p>
    <w:p w:rsidR="007B1307" w:rsidRPr="00D66DCB" w:rsidRDefault="007B1307" w:rsidP="003E6AF6"/>
    <w:p w:rsidR="007B1307" w:rsidRPr="00D66DCB" w:rsidRDefault="007B1307" w:rsidP="003E6AF6">
      <w:pPr>
        <w:autoSpaceDE w:val="0"/>
        <w:autoSpaceDN w:val="0"/>
        <w:adjustRightInd w:val="0"/>
        <w:rPr>
          <w:rFonts w:cs="Plantin"/>
        </w:rPr>
      </w:pPr>
      <w:r w:rsidRPr="00D66DCB">
        <w:rPr>
          <w:rFonts w:cs="Plantin"/>
        </w:rPr>
        <w:t xml:space="preserve">The sub-samples for particulate nutrients and </w:t>
      </w:r>
      <w:r>
        <w:rPr>
          <w:rFonts w:cs="Plantin"/>
        </w:rPr>
        <w:t xml:space="preserve">chlorophyll </w:t>
      </w:r>
      <w:r w:rsidRPr="00D412DF">
        <w:rPr>
          <w:rFonts w:cs="Plantin"/>
          <w:i/>
        </w:rPr>
        <w:t>a</w:t>
      </w:r>
      <w:r>
        <w:rPr>
          <w:rFonts w:cs="Plantin"/>
        </w:rPr>
        <w:t xml:space="preserve"> determinations</w:t>
      </w:r>
      <w:r w:rsidRPr="00D66DCB">
        <w:rPr>
          <w:rFonts w:cs="Plantin"/>
        </w:rPr>
        <w:t xml:space="preserve"> were</w:t>
      </w:r>
      <w:r w:rsidRPr="00D66DCB">
        <w:t xml:space="preserve"> </w:t>
      </w:r>
      <w:r w:rsidRPr="00D66DCB">
        <w:rPr>
          <w:rFonts w:cs="Plantin"/>
        </w:rPr>
        <w:t>c</w:t>
      </w:r>
      <w:r w:rsidR="00CA0655">
        <w:rPr>
          <w:rFonts w:cs="Plantin"/>
        </w:rPr>
        <w:t xml:space="preserve">ollected </w:t>
      </w:r>
      <w:r w:rsidR="009A741D">
        <w:rPr>
          <w:rFonts w:cs="Plantin"/>
        </w:rPr>
        <w:t xml:space="preserve">by vacuum filtration </w:t>
      </w:r>
      <w:r w:rsidR="00CA0655">
        <w:rPr>
          <w:rFonts w:cs="Plantin"/>
        </w:rPr>
        <w:t>on pre-combusted glass-</w:t>
      </w:r>
      <w:r w:rsidRPr="00D66DCB">
        <w:rPr>
          <w:rFonts w:cs="Plantin"/>
        </w:rPr>
        <w:t>fibre filters (Whatman GF/F).  Filters were</w:t>
      </w:r>
      <w:r w:rsidRPr="00D66DCB">
        <w:t xml:space="preserve"> </w:t>
      </w:r>
      <w:r w:rsidRPr="00D66DCB">
        <w:rPr>
          <w:rFonts w:cs="Plantin"/>
        </w:rPr>
        <w:t xml:space="preserve">wrapped in pre-combusted aluminium foil envelopes and stored at </w:t>
      </w:r>
      <w:r w:rsidRPr="00D66DCB">
        <w:rPr>
          <w:rFonts w:cs="PiOne"/>
        </w:rPr>
        <w:t>-</w:t>
      </w:r>
      <w:r w:rsidRPr="00D66DCB">
        <w:rPr>
          <w:rFonts w:cs="Plantin"/>
        </w:rPr>
        <w:t>18</w:t>
      </w:r>
      <w:r w:rsidRPr="00D66DCB">
        <w:t>º</w:t>
      </w:r>
      <w:r w:rsidRPr="00D66DCB">
        <w:rPr>
          <w:rFonts w:cs="Plantin"/>
        </w:rPr>
        <w:t>C until analyses.</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rPr>
          <w:rFonts w:cs="Plantin"/>
          <w:color w:val="000000"/>
        </w:rPr>
      </w:pPr>
      <w:r w:rsidRPr="00D66DCB">
        <w:t xml:space="preserve">Particulate nitrogen (PN) </w:t>
      </w:r>
      <w:r>
        <w:t>was</w:t>
      </w:r>
      <w:r w:rsidRPr="00D66DCB">
        <w:t xml:space="preserve"> determined by high-temperature combustion of filte</w:t>
      </w:r>
      <w:r w:rsidR="00CA0655">
        <w:t>red particulate matter on glass-</w:t>
      </w:r>
      <w:r w:rsidRPr="00D66DCB">
        <w:t xml:space="preserve">fibre filters using an ANTEK </w:t>
      </w:r>
      <w:r>
        <w:rPr>
          <w:rFonts w:cs="Plantin"/>
          <w:color w:val="000000"/>
        </w:rPr>
        <w:t>9000 NS</w:t>
      </w:r>
      <w:r w:rsidRPr="00D66DCB">
        <w:t xml:space="preserve"> </w:t>
      </w:r>
      <w:r>
        <w:t>n</w:t>
      </w:r>
      <w:r w:rsidRPr="00D66DCB">
        <w:t xml:space="preserve">itrogen </w:t>
      </w:r>
      <w:r>
        <w:t>a</w:t>
      </w:r>
      <w:r w:rsidRPr="00D66DCB">
        <w:t>nalyser</w:t>
      </w:r>
      <w:r w:rsidRPr="00D66DCB">
        <w:rPr>
          <w:rFonts w:cs="Plantin"/>
          <w:color w:val="000000"/>
        </w:rPr>
        <w:t xml:space="preserve"> </w:t>
      </w:r>
      <w:r w:rsidRPr="00D66DCB">
        <w:rPr>
          <w:rFonts w:cs="Plantin"/>
        </w:rPr>
        <w:t xml:space="preserve">(Furnas </w:t>
      </w:r>
      <w:r w:rsidR="00BB5923" w:rsidRPr="00BB5923">
        <w:rPr>
          <w:rFonts w:cs="Plantin-Italic"/>
          <w:i/>
          <w:iCs/>
        </w:rPr>
        <w:t>et al.</w:t>
      </w:r>
      <w:r w:rsidRPr="00D66DCB">
        <w:rPr>
          <w:rFonts w:cs="Plantin"/>
        </w:rPr>
        <w:t xml:space="preserve"> 1995)</w:t>
      </w:r>
      <w:r w:rsidRPr="00D66DCB">
        <w:rPr>
          <w:rFonts w:cs="Plantin"/>
          <w:color w:val="000000"/>
        </w:rPr>
        <w:t xml:space="preserve">. The analyser </w:t>
      </w:r>
      <w:r>
        <w:rPr>
          <w:rFonts w:cs="Plantin"/>
          <w:color w:val="000000"/>
        </w:rPr>
        <w:t>was</w:t>
      </w:r>
      <w:r w:rsidRPr="00D66DCB">
        <w:rPr>
          <w:rFonts w:cs="Plantin"/>
          <w:color w:val="000000"/>
        </w:rPr>
        <w:t xml:space="preserve"> calibrated using AR Grade EDTA for the standard curve and marine sediment BCSS-1 as a control standard.</w:t>
      </w:r>
    </w:p>
    <w:p w:rsidR="007B1307" w:rsidRPr="00D66DCB" w:rsidRDefault="007B1307" w:rsidP="003E6AF6">
      <w:pPr>
        <w:autoSpaceDE w:val="0"/>
        <w:autoSpaceDN w:val="0"/>
        <w:adjustRightInd w:val="0"/>
        <w:rPr>
          <w:rFonts w:cs="Plantin"/>
          <w:color w:val="000000"/>
        </w:rPr>
      </w:pPr>
    </w:p>
    <w:p w:rsidR="007B1307" w:rsidRPr="00D66DCB" w:rsidRDefault="007B1307" w:rsidP="003E6AF6">
      <w:pPr>
        <w:autoSpaceDE w:val="0"/>
        <w:autoSpaceDN w:val="0"/>
        <w:adjustRightInd w:val="0"/>
        <w:rPr>
          <w:rFonts w:cs="Plantin"/>
        </w:rPr>
      </w:pPr>
      <w:r w:rsidRPr="00D66DCB">
        <w:t>Particulate</w:t>
      </w:r>
      <w:r w:rsidRPr="00D66DCB">
        <w:rPr>
          <w:rFonts w:cs="Plantin"/>
          <w:color w:val="000000"/>
        </w:rPr>
        <w:t xml:space="preserve"> phosphorus (PP) </w:t>
      </w:r>
      <w:r>
        <w:rPr>
          <w:rFonts w:cs="Plantin"/>
          <w:color w:val="000000"/>
        </w:rPr>
        <w:t>was</w:t>
      </w:r>
      <w:r w:rsidRPr="00D66DCB">
        <w:rPr>
          <w:rFonts w:cs="Plantin"/>
          <w:color w:val="000000"/>
        </w:rPr>
        <w:t xml:space="preserve"> determined spectrophotometrically as inorganic P (PO</w:t>
      </w:r>
      <w:r w:rsidRPr="00D66DCB">
        <w:rPr>
          <w:rFonts w:cs="Plantin"/>
          <w:color w:val="000000"/>
          <w:vertAlign w:val="subscript"/>
        </w:rPr>
        <w:t>4</w:t>
      </w:r>
      <w:r w:rsidRPr="00D66DCB">
        <w:rPr>
          <w:rFonts w:cs="Plantin"/>
        </w:rPr>
        <w:t xml:space="preserve">: Parsons </w:t>
      </w:r>
      <w:r w:rsidR="00BB5923" w:rsidRPr="00BB5923">
        <w:rPr>
          <w:rFonts w:cs="Plantin-Italic"/>
          <w:i/>
          <w:iCs/>
        </w:rPr>
        <w:t>et al.</w:t>
      </w:r>
      <w:r w:rsidRPr="00D66DCB">
        <w:rPr>
          <w:rFonts w:cs="Plantin"/>
        </w:rPr>
        <w:t xml:space="preserve"> 1984) after digesting the particulate matter in 5% potassium persulphate (Furnas </w:t>
      </w:r>
      <w:r w:rsidR="00BB5923" w:rsidRPr="00BB5923">
        <w:rPr>
          <w:rFonts w:cs="Plantin-Italic"/>
          <w:i/>
          <w:iCs/>
        </w:rPr>
        <w:t>et al.</w:t>
      </w:r>
      <w:r w:rsidRPr="00D66DCB">
        <w:rPr>
          <w:rFonts w:cs="Plantin"/>
        </w:rPr>
        <w:t xml:space="preserve"> 1995). The method </w:t>
      </w:r>
      <w:r>
        <w:rPr>
          <w:rFonts w:cs="Plantin"/>
        </w:rPr>
        <w:t>was</w:t>
      </w:r>
      <w:r w:rsidRPr="00D66DCB">
        <w:rPr>
          <w:rFonts w:cs="Plantin"/>
        </w:rPr>
        <w:t xml:space="preserve"> standardised using orthophosphoric acid and dissolved sugar phosphates as the primary standards.</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pPr>
      <w:r w:rsidRPr="00D66DCB">
        <w:t xml:space="preserve">The particulate organic carbon content (POC) of material collected on filters </w:t>
      </w:r>
      <w:r>
        <w:t>was</w:t>
      </w:r>
      <w:r w:rsidRPr="00D66DCB">
        <w:t xml:space="preserve"> determined by high temperature combustion (950ºC) using a Shimadzu TOC-V carbon analyser fitted with a</w:t>
      </w:r>
      <w:r>
        <w:t xml:space="preserve"> SSM-5000A solid sample module</w:t>
      </w:r>
      <w:r w:rsidRPr="00D66DCB">
        <w:t xml:space="preserve">.  Filters containing sampled material </w:t>
      </w:r>
      <w:r>
        <w:t>were</w:t>
      </w:r>
      <w:r w:rsidRPr="00D66DCB">
        <w:t xml:space="preserve"> placed in pre-combuste</w:t>
      </w:r>
      <w:r>
        <w:t xml:space="preserve">d (950ºC) ceramic sample boats. </w:t>
      </w:r>
      <w:r w:rsidRPr="00D66DCB">
        <w:t xml:space="preserve"> Inorganic C on the filters (e.g. CaCO</w:t>
      </w:r>
      <w:r w:rsidRPr="00D66DCB">
        <w:rPr>
          <w:vertAlign w:val="subscript"/>
        </w:rPr>
        <w:t>3</w:t>
      </w:r>
      <w:r w:rsidRPr="00D66DCB">
        <w:t xml:space="preserve">) </w:t>
      </w:r>
      <w:r>
        <w:t>was</w:t>
      </w:r>
      <w:r w:rsidRPr="00D66DCB">
        <w:t xml:space="preserve"> removed by acidification of the sample with 2M hydrochloric acid.  The filter </w:t>
      </w:r>
      <w:r>
        <w:t>was</w:t>
      </w:r>
      <w:r w:rsidRPr="00D66DCB">
        <w:t xml:space="preserve"> then introduced into the sample oven (950ºC), purged of atmospheric CO</w:t>
      </w:r>
      <w:r w:rsidRPr="00D66DCB">
        <w:rPr>
          <w:vertAlign w:val="subscript"/>
        </w:rPr>
        <w:t>2 </w:t>
      </w:r>
      <w:r w:rsidRPr="00D66DCB">
        <w:t xml:space="preserve">and the remaining organic carbon </w:t>
      </w:r>
      <w:r>
        <w:t xml:space="preserve">was </w:t>
      </w:r>
      <w:r w:rsidRPr="00D66DCB">
        <w:t>then combusted in an oxygen stre</w:t>
      </w:r>
      <w:r w:rsidR="000C48CC">
        <w:t>am and quantified by IRGA.</w:t>
      </w:r>
      <w:r w:rsidRPr="00D66DCB">
        <w:t xml:space="preserve"> The analyses </w:t>
      </w:r>
      <w:r>
        <w:t>were</w:t>
      </w:r>
      <w:r w:rsidRPr="00D66DCB">
        <w:t xml:space="preserve"> standardised using certified reference materials (e.g. MESS-1).</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rPr>
          <w:rFonts w:cs="Plantin"/>
          <w:color w:val="000000"/>
        </w:rPr>
      </w:pPr>
      <w:r w:rsidRPr="00D66DCB">
        <w:rPr>
          <w:rFonts w:cs="Plantin"/>
        </w:rPr>
        <w:t xml:space="preserve">Chlorophyll </w:t>
      </w:r>
      <w:r w:rsidRPr="00D66DCB">
        <w:rPr>
          <w:rFonts w:cs="Plantin-Italic"/>
          <w:i/>
          <w:iCs/>
        </w:rPr>
        <w:t>a</w:t>
      </w:r>
      <w:r w:rsidRPr="00D66DCB">
        <w:rPr>
          <w:rFonts w:cs="Plantin-Italic"/>
          <w:iCs/>
        </w:rPr>
        <w:t xml:space="preserve"> </w:t>
      </w:r>
      <w:r w:rsidRPr="00D66DCB">
        <w:rPr>
          <w:rFonts w:cs="Plantin"/>
        </w:rPr>
        <w:t xml:space="preserve">concentrations </w:t>
      </w:r>
      <w:r>
        <w:rPr>
          <w:rFonts w:cs="Plantin"/>
        </w:rPr>
        <w:t>were</w:t>
      </w:r>
      <w:r w:rsidRPr="00D66DCB">
        <w:rPr>
          <w:rFonts w:cs="Plantin"/>
        </w:rPr>
        <w:t xml:space="preserve"> measured fluorometrically using a Turner Designs 10AU fluorometer after grinding the filters in 90% acetone (Parsons </w:t>
      </w:r>
      <w:r w:rsidR="00BB5923" w:rsidRPr="00BB5923">
        <w:rPr>
          <w:rFonts w:cs="Plantin-Italic"/>
          <w:i/>
          <w:iCs/>
        </w:rPr>
        <w:t>et al.</w:t>
      </w:r>
      <w:r w:rsidRPr="00D66DCB">
        <w:rPr>
          <w:rFonts w:cs="Plantin"/>
        </w:rPr>
        <w:t xml:space="preserve"> 1984).</w:t>
      </w:r>
      <w:r w:rsidRPr="00D66DCB">
        <w:rPr>
          <w:rFonts w:cs="Plantin"/>
          <w:color w:val="000000"/>
        </w:rPr>
        <w:t xml:space="preserve">  The fluorometer </w:t>
      </w:r>
      <w:r>
        <w:rPr>
          <w:rFonts w:cs="Plantin"/>
          <w:color w:val="000000"/>
        </w:rPr>
        <w:t>was</w:t>
      </w:r>
      <w:r w:rsidRPr="00D66DCB">
        <w:rPr>
          <w:rFonts w:cs="Plantin"/>
          <w:color w:val="000000"/>
        </w:rPr>
        <w:t xml:space="preserve"> calibrated against chlorophyll </w:t>
      </w:r>
      <w:r w:rsidRPr="00D66DCB">
        <w:rPr>
          <w:rFonts w:cs="Plantin"/>
          <w:i/>
          <w:color w:val="000000"/>
        </w:rPr>
        <w:t>a</w:t>
      </w:r>
      <w:r w:rsidRPr="00D66DCB">
        <w:rPr>
          <w:rFonts w:cs="Plantin"/>
          <w:color w:val="000000"/>
        </w:rPr>
        <w:t xml:space="preserve"> extracts f</w:t>
      </w:r>
      <w:r w:rsidR="000C48CC">
        <w:rPr>
          <w:rFonts w:cs="Plantin"/>
          <w:color w:val="000000"/>
        </w:rPr>
        <w:t xml:space="preserve">rom log-phase diatom cultures. </w:t>
      </w:r>
      <w:r w:rsidRPr="00D66DCB">
        <w:rPr>
          <w:rFonts w:cs="Plantin"/>
          <w:color w:val="000000"/>
        </w:rPr>
        <w:t xml:space="preserve">The extract chlorophyll </w:t>
      </w:r>
      <w:r w:rsidR="005F0F21" w:rsidRPr="00D66DCB">
        <w:rPr>
          <w:rFonts w:cs="Plantin"/>
          <w:i/>
          <w:color w:val="000000"/>
        </w:rPr>
        <w:t>a</w:t>
      </w:r>
      <w:r w:rsidR="005F0F21" w:rsidRPr="00D66DCB">
        <w:rPr>
          <w:rFonts w:cs="Plantin"/>
          <w:color w:val="000000"/>
        </w:rPr>
        <w:t xml:space="preserve"> </w:t>
      </w:r>
      <w:r w:rsidRPr="00D66DCB">
        <w:rPr>
          <w:rFonts w:cs="Plantin"/>
          <w:color w:val="000000"/>
        </w:rPr>
        <w:t xml:space="preserve">concentrations </w:t>
      </w:r>
      <w:r>
        <w:rPr>
          <w:rFonts w:cs="Plantin"/>
          <w:color w:val="000000"/>
        </w:rPr>
        <w:t>were</w:t>
      </w:r>
      <w:r w:rsidRPr="00D66DCB">
        <w:rPr>
          <w:rFonts w:cs="Plantin"/>
          <w:color w:val="000000"/>
        </w:rPr>
        <w:t xml:space="preserve"> determined spectrophotometrically using the wavelengths and equation specified by Jeffrey and Humphrey (1975).</w:t>
      </w:r>
    </w:p>
    <w:p w:rsidR="007B1307" w:rsidRPr="00D66DCB" w:rsidRDefault="007B1307" w:rsidP="003E6AF6">
      <w:pPr>
        <w:autoSpaceDE w:val="0"/>
        <w:autoSpaceDN w:val="0"/>
        <w:adjustRightInd w:val="0"/>
        <w:rPr>
          <w:rFonts w:cs="Plantin"/>
        </w:rPr>
      </w:pPr>
    </w:p>
    <w:p w:rsidR="007B1307" w:rsidRPr="00D66DCB" w:rsidRDefault="007B1307" w:rsidP="003E6AF6">
      <w:pPr>
        <w:autoSpaceDE w:val="0"/>
        <w:autoSpaceDN w:val="0"/>
        <w:adjustRightInd w:val="0"/>
      </w:pPr>
      <w:r w:rsidRPr="00D66DCB">
        <w:rPr>
          <w:rFonts w:cs="Plantin"/>
        </w:rPr>
        <w:lastRenderedPageBreak/>
        <w:t xml:space="preserve">Sub-samples for suspended solids </w:t>
      </w:r>
      <w:r w:rsidR="00B42554">
        <w:rPr>
          <w:rFonts w:cs="Plantin"/>
        </w:rPr>
        <w:t xml:space="preserve">(SS) </w:t>
      </w:r>
      <w:r w:rsidRPr="00D66DCB">
        <w:rPr>
          <w:rFonts w:cs="Plantin"/>
        </w:rPr>
        <w:t>were</w:t>
      </w:r>
      <w:r w:rsidRPr="00D66DCB">
        <w:t xml:space="preserve"> </w:t>
      </w:r>
      <w:r w:rsidRPr="00D66DCB">
        <w:rPr>
          <w:rFonts w:cs="Plantin"/>
        </w:rPr>
        <w:t>collected on pre-weighed 0.4</w:t>
      </w:r>
      <w:r w:rsidR="00B42554">
        <w:rPr>
          <w:rFonts w:cs="Plantin"/>
        </w:rPr>
        <w:t xml:space="preserve"> </w:t>
      </w:r>
      <w:r w:rsidRPr="00D66DCB">
        <w:t>µ</w:t>
      </w:r>
      <w:r w:rsidRPr="00D66DCB">
        <w:rPr>
          <w:rFonts w:cs="Plantin"/>
        </w:rPr>
        <w:t xml:space="preserve">m polycarbonate filters. </w:t>
      </w:r>
      <w:r w:rsidRPr="00D66DCB">
        <w:rPr>
          <w:rFonts w:cs="Plantin"/>
          <w:color w:val="000000"/>
        </w:rPr>
        <w:t xml:space="preserve">SS concentrations </w:t>
      </w:r>
      <w:r w:rsidR="00B42554">
        <w:rPr>
          <w:rFonts w:cs="Plantin"/>
          <w:color w:val="000000"/>
        </w:rPr>
        <w:t>were</w:t>
      </w:r>
      <w:r w:rsidRPr="00D66DCB">
        <w:rPr>
          <w:rFonts w:cs="Plantin"/>
          <w:color w:val="000000"/>
        </w:rPr>
        <w:t xml:space="preserve"> determined gravimetrically from the difference in weight between loaded and unloaded 0.4 </w:t>
      </w:r>
      <w:r w:rsidRPr="00D66DCB">
        <w:t>µ</w:t>
      </w:r>
      <w:r w:rsidRPr="00D66DCB">
        <w:rPr>
          <w:rFonts w:cs="Plantin"/>
          <w:color w:val="000000"/>
        </w:rPr>
        <w:t>m polycarbonate filters (47</w:t>
      </w:r>
      <w:r w:rsidR="00B42554">
        <w:rPr>
          <w:rFonts w:cs="Plantin"/>
          <w:color w:val="000000"/>
        </w:rPr>
        <w:t xml:space="preserve"> </w:t>
      </w:r>
      <w:r w:rsidRPr="00D66DCB">
        <w:rPr>
          <w:rFonts w:cs="Plantin"/>
          <w:color w:val="000000"/>
        </w:rPr>
        <w:t>mm diameter, GE Water &amp; Process Technologies) after the filters had been dried overnight at 60</w:t>
      </w:r>
      <w:r>
        <w:t>º</w:t>
      </w:r>
      <w:r w:rsidRPr="00D66DCB">
        <w:rPr>
          <w:rFonts w:cs="Plantin"/>
          <w:color w:val="000000"/>
        </w:rPr>
        <w:t>C</w:t>
      </w:r>
      <w:r w:rsidRPr="00D66DCB">
        <w:t xml:space="preserve">. </w:t>
      </w:r>
    </w:p>
    <w:p w:rsidR="007B1307" w:rsidRPr="00D66DCB" w:rsidRDefault="007B1307" w:rsidP="00F2711E">
      <w:pPr>
        <w:autoSpaceDE w:val="0"/>
        <w:autoSpaceDN w:val="0"/>
        <w:adjustRightInd w:val="0"/>
      </w:pPr>
    </w:p>
    <w:p w:rsidR="007B1307" w:rsidRDefault="007B1307" w:rsidP="00F2711E">
      <w:pPr>
        <w:autoSpaceDE w:val="0"/>
        <w:autoSpaceDN w:val="0"/>
        <w:adjustRightInd w:val="0"/>
        <w:rPr>
          <w:rFonts w:cs="Plantin"/>
          <w:color w:val="000000"/>
        </w:rPr>
      </w:pPr>
      <w:r>
        <w:rPr>
          <w:rFonts w:cs="Plantin"/>
          <w:color w:val="000000"/>
        </w:rPr>
        <w:t>Details about</w:t>
      </w:r>
      <w:r w:rsidR="0038166C">
        <w:rPr>
          <w:rFonts w:cs="Plantin"/>
          <w:color w:val="000000"/>
        </w:rPr>
        <w:t xml:space="preserve"> method performance and</w:t>
      </w:r>
      <w:r>
        <w:rPr>
          <w:rFonts w:cs="Plantin"/>
          <w:color w:val="000000"/>
        </w:rPr>
        <w:t xml:space="preserve"> QAQC procedures are given in Appendix 2. </w:t>
      </w:r>
    </w:p>
    <w:p w:rsidR="007B1307" w:rsidRDefault="007B1307" w:rsidP="00F2711E">
      <w:pPr>
        <w:autoSpaceDE w:val="0"/>
        <w:autoSpaceDN w:val="0"/>
        <w:adjustRightInd w:val="0"/>
        <w:rPr>
          <w:rFonts w:cs="Plantin"/>
          <w:color w:val="000000"/>
        </w:rPr>
      </w:pPr>
    </w:p>
    <w:p w:rsidR="007B1307" w:rsidRPr="00D66DCB" w:rsidRDefault="007B1307" w:rsidP="00F2711E">
      <w:pPr>
        <w:autoSpaceDE w:val="0"/>
        <w:autoSpaceDN w:val="0"/>
        <w:adjustRightInd w:val="0"/>
        <w:rPr>
          <w:rFonts w:cs="Plantin"/>
          <w:color w:val="000000"/>
        </w:rPr>
      </w:pPr>
    </w:p>
    <w:p w:rsidR="007B1307" w:rsidRPr="00F2711E" w:rsidRDefault="007B1307" w:rsidP="00C30228">
      <w:pPr>
        <w:pStyle w:val="Heading2"/>
      </w:pPr>
      <w:bookmarkStart w:id="58" w:name="_Toc229069175"/>
      <w:bookmarkStart w:id="59" w:name="_Toc334990243"/>
      <w:r w:rsidRPr="00F2711E">
        <w:t>Autonomous Water Quality Loggers</w:t>
      </w:r>
      <w:bookmarkEnd w:id="58"/>
      <w:bookmarkEnd w:id="59"/>
    </w:p>
    <w:p w:rsidR="001E6BA1" w:rsidRPr="001E6BA1" w:rsidRDefault="007B1307" w:rsidP="00615772">
      <w:pPr>
        <w:rPr>
          <w:noProof/>
          <w:color w:val="000000" w:themeColor="text1"/>
        </w:rPr>
      </w:pPr>
      <w:r w:rsidRPr="008F4F3A">
        <w:t>Instrumental water quality monitoring was undertaken using WET</w:t>
      </w:r>
      <w:r w:rsidR="008759A1">
        <w:t xml:space="preserve"> </w:t>
      </w:r>
      <w:r w:rsidRPr="008F4F3A">
        <w:t xml:space="preserve">Labs </w:t>
      </w:r>
      <w:r w:rsidR="00AA677E">
        <w:t>ECO</w:t>
      </w:r>
      <w:r w:rsidRPr="008F4F3A">
        <w:t xml:space="preserve"> FLNTUSB Combination Fluorometer and Turbidity Sensors. Details about deployment periods and </w:t>
      </w:r>
      <w:r w:rsidRPr="00FB45B3">
        <w:rPr>
          <w:color w:val="000000" w:themeColor="text1"/>
        </w:rPr>
        <w:t xml:space="preserve">description of instrument failures that led to data losses are summarised in </w:t>
      </w:r>
      <w:r w:rsidR="003C070B">
        <w:fldChar w:fldCharType="begin"/>
      </w:r>
      <w:r w:rsidR="003C070B">
        <w:instrText xml:space="preserve"> REF _Ref303090654 \h  \* MERGEFORMAT </w:instrText>
      </w:r>
      <w:r w:rsidR="003C070B">
        <w:fldChar w:fldCharType="separate"/>
      </w:r>
      <w:r w:rsidR="001E6BA1" w:rsidRPr="001E6BA1">
        <w:rPr>
          <w:color w:val="000000" w:themeColor="text1"/>
        </w:rPr>
        <w:t>Appendix 1-Table 1</w:t>
      </w:r>
      <w:r w:rsidR="003C070B">
        <w:fldChar w:fldCharType="end"/>
      </w:r>
      <w:r w:rsidR="00061CE1" w:rsidRPr="00FB45B3">
        <w:rPr>
          <w:color w:val="000000" w:themeColor="text1"/>
        </w:rPr>
        <w:t xml:space="preserve"> and </w:t>
      </w:r>
      <w:r w:rsidR="003C070B">
        <w:fldChar w:fldCharType="begin"/>
      </w:r>
      <w:r w:rsidR="003C070B">
        <w:instrText xml:space="preserve"> REF _Ref303090664 \h  \* MERGEFORMAT </w:instrText>
      </w:r>
      <w:r w:rsidR="003C070B">
        <w:fldChar w:fldCharType="separate"/>
      </w:r>
    </w:p>
    <w:p w:rsidR="001E6BA1" w:rsidRPr="001E6BA1" w:rsidRDefault="001E6BA1" w:rsidP="00615772">
      <w:pPr>
        <w:rPr>
          <w:color w:val="000000" w:themeColor="text1"/>
        </w:rPr>
      </w:pPr>
    </w:p>
    <w:p w:rsidR="007B1307" w:rsidRPr="00FB45B3" w:rsidRDefault="001E6BA1" w:rsidP="00FA41A4">
      <w:pPr>
        <w:rPr>
          <w:noProof/>
          <w:color w:val="000000" w:themeColor="text1"/>
        </w:rPr>
      </w:pPr>
      <w:proofErr w:type="gramStart"/>
      <w:r w:rsidRPr="001E6BA1">
        <w:rPr>
          <w:noProof/>
          <w:color w:val="000000" w:themeColor="text1"/>
        </w:rPr>
        <w:t>Appendix</w:t>
      </w:r>
      <w:r w:rsidRPr="003A5C82">
        <w:rPr>
          <w:color w:val="595959" w:themeColor="text1" w:themeTint="A6"/>
        </w:rPr>
        <w:t xml:space="preserve"> 1-Table </w:t>
      </w:r>
      <w:r>
        <w:rPr>
          <w:noProof/>
          <w:color w:val="595959" w:themeColor="text1" w:themeTint="A6"/>
        </w:rPr>
        <w:t>2</w:t>
      </w:r>
      <w:r w:rsidR="003C070B">
        <w:fldChar w:fldCharType="end"/>
      </w:r>
      <w:r w:rsidR="007B1307" w:rsidRPr="00FB45B3">
        <w:rPr>
          <w:color w:val="000000" w:themeColor="text1"/>
        </w:rPr>
        <w:t>.</w:t>
      </w:r>
      <w:proofErr w:type="gramEnd"/>
      <w:r w:rsidR="007B1307" w:rsidRPr="00FB45B3">
        <w:rPr>
          <w:color w:val="000000" w:themeColor="text1"/>
        </w:rPr>
        <w:t xml:space="preserve"> </w:t>
      </w:r>
    </w:p>
    <w:p w:rsidR="007B1307" w:rsidRPr="008F4F3A" w:rsidRDefault="007B1307" w:rsidP="00FA41A4"/>
    <w:p w:rsidR="007B1307" w:rsidRPr="008F4F3A" w:rsidRDefault="007B1307" w:rsidP="003E6AF6">
      <w:pPr>
        <w:autoSpaceDE w:val="0"/>
        <w:autoSpaceDN w:val="0"/>
        <w:adjustRightInd w:val="0"/>
        <w:rPr>
          <w:color w:val="000000"/>
          <w:lang w:eastAsia="en-AU"/>
        </w:rPr>
      </w:pPr>
      <w:r w:rsidRPr="008F4F3A">
        <w:rPr>
          <w:color w:val="000000"/>
          <w:lang w:eastAsia="en-AU"/>
        </w:rPr>
        <w:t xml:space="preserve">The </w:t>
      </w:r>
      <w:r w:rsidR="00AA677E">
        <w:t>ECO</w:t>
      </w:r>
      <w:r w:rsidRPr="008F4F3A">
        <w:t xml:space="preserve"> FLNTUSB </w:t>
      </w:r>
      <w:r w:rsidRPr="008F4F3A">
        <w:rPr>
          <w:rFonts w:cs="Arial"/>
          <w:bCs/>
          <w:color w:val="000000"/>
        </w:rPr>
        <w:t>instruments</w:t>
      </w:r>
      <w:r w:rsidRPr="008F4F3A">
        <w:rPr>
          <w:color w:val="000000"/>
          <w:lang w:eastAsia="en-AU"/>
        </w:rPr>
        <w:t xml:space="preserve"> used in the </w:t>
      </w:r>
      <w:r w:rsidR="00955451" w:rsidRPr="008F4F3A">
        <w:rPr>
          <w:color w:val="000000"/>
          <w:lang w:eastAsia="en-AU"/>
        </w:rPr>
        <w:t xml:space="preserve">MMP </w:t>
      </w:r>
      <w:r w:rsidRPr="008F4F3A">
        <w:rPr>
          <w:color w:val="000000"/>
          <w:lang w:eastAsia="en-AU"/>
        </w:rPr>
        <w:t xml:space="preserve">inshore water quality </w:t>
      </w:r>
      <w:r w:rsidR="00955451" w:rsidRPr="008F4F3A">
        <w:rPr>
          <w:color w:val="000000"/>
          <w:lang w:eastAsia="en-AU"/>
        </w:rPr>
        <w:t>monitoring</w:t>
      </w:r>
      <w:r w:rsidRPr="008F4F3A">
        <w:rPr>
          <w:color w:val="000000"/>
          <w:lang w:eastAsia="en-AU"/>
        </w:rPr>
        <w:t xml:space="preserve"> perform simultaneous </w:t>
      </w:r>
      <w:r w:rsidR="00167E86" w:rsidRPr="008F4F3A">
        <w:rPr>
          <w:i/>
          <w:color w:val="000000"/>
          <w:lang w:eastAsia="en-AU"/>
        </w:rPr>
        <w:t>in situ</w:t>
      </w:r>
      <w:r w:rsidRPr="008F4F3A">
        <w:rPr>
          <w:color w:val="000000"/>
          <w:lang w:eastAsia="en-AU"/>
        </w:rPr>
        <w:t xml:space="preserve"> measurements of chlorophyll fluorescence, turbidity and temperature</w:t>
      </w:r>
      <w:r w:rsidRPr="008F4F3A">
        <w:t xml:space="preserve">.  </w:t>
      </w:r>
      <w:r w:rsidRPr="008F4F3A">
        <w:rPr>
          <w:color w:val="000000"/>
          <w:lang w:eastAsia="en-AU"/>
        </w:rPr>
        <w:t xml:space="preserve">The fluorometer monitors chlorophyll concentration by directly measuring the amount of chlorophyll fluorescence emission, using LEDs (centred at 455 nm and modulated at 1 kHz) as the excitation source. </w:t>
      </w:r>
      <w:r w:rsidR="003D4C45" w:rsidRPr="008F4F3A">
        <w:rPr>
          <w:color w:val="000000"/>
          <w:lang w:eastAsia="en-AU"/>
        </w:rPr>
        <w:t xml:space="preserve">The </w:t>
      </w:r>
      <w:r w:rsidR="003D4C45" w:rsidRPr="008F4F3A">
        <w:rPr>
          <w:bCs/>
          <w:color w:val="000000"/>
          <w:lang w:val="en-US" w:eastAsia="en-AU"/>
        </w:rPr>
        <w:t xml:space="preserve">fluorometer measures fluorescence from a number of chlorophyll pigments and their degradation products which are collectively referred to as “chlorophyll”, in contrast to data from the direct water sampling which specifically measures “chlorophyll </w:t>
      </w:r>
      <w:r w:rsidR="003D4C45" w:rsidRPr="008F4F3A">
        <w:rPr>
          <w:bCs/>
          <w:i/>
          <w:color w:val="000000"/>
          <w:lang w:val="en-US" w:eastAsia="en-AU"/>
        </w:rPr>
        <w:t>a</w:t>
      </w:r>
      <w:r w:rsidR="003D4C45" w:rsidRPr="008F4F3A">
        <w:rPr>
          <w:bCs/>
          <w:color w:val="000000"/>
          <w:lang w:val="en-US" w:eastAsia="en-AU"/>
        </w:rPr>
        <w:t xml:space="preserve">”. </w:t>
      </w:r>
      <w:r w:rsidR="00037627" w:rsidRPr="008F4F3A">
        <w:rPr>
          <w:bCs/>
          <w:color w:val="000000"/>
          <w:lang w:val="en-US" w:eastAsia="en-AU"/>
        </w:rPr>
        <w:t xml:space="preserve">Optical interference, and hence an overestimation of the true “chlorophyll” concentration, can occur if fluorescent compounds in dissolved organic matter are abundant (Wright and Jeffrey 2006), for example in waters affected by flood plumes (see also Appendix 2). </w:t>
      </w:r>
      <w:r w:rsidR="003D4C45" w:rsidRPr="008F4F3A">
        <w:rPr>
          <w:color w:val="000000"/>
          <w:lang w:eastAsia="en-AU"/>
        </w:rPr>
        <w:t>I</w:t>
      </w:r>
      <w:r w:rsidR="005F0F21" w:rsidRPr="008F4F3A">
        <w:rPr>
          <w:color w:val="000000"/>
          <w:lang w:eastAsia="en-AU"/>
        </w:rPr>
        <w:t xml:space="preserve">n the following the instrument data are referred to as “chlorophyll”, in contrast to data from the direct water sampling which measures specifically “chlorophyll </w:t>
      </w:r>
      <w:r w:rsidR="005F0F21" w:rsidRPr="008F4F3A">
        <w:rPr>
          <w:i/>
          <w:color w:val="000000"/>
          <w:lang w:eastAsia="en-AU"/>
        </w:rPr>
        <w:t>a</w:t>
      </w:r>
      <w:r w:rsidR="005F0F21" w:rsidRPr="008F4F3A">
        <w:rPr>
          <w:color w:val="000000"/>
          <w:lang w:eastAsia="en-AU"/>
        </w:rPr>
        <w:t xml:space="preserve">”. </w:t>
      </w:r>
      <w:r w:rsidRPr="008F4F3A">
        <w:rPr>
          <w:color w:val="000000"/>
          <w:lang w:eastAsia="en-AU"/>
        </w:rPr>
        <w:t xml:space="preserve">A blue interference filter is used to reject the small amount of red light emitted by the LEDs. The light from the sources enters the water at an angle of approximately 55–60 degrees with respect to the end face of the unit. The red fluorescence emitted (683 nm) is detected by a silicon photodiode positioned where the acceptance angle forms a 140-degree intersection with the source beam. A red interference filter discriminates against the scattered excitation light. </w:t>
      </w:r>
    </w:p>
    <w:p w:rsidR="007B1307" w:rsidRPr="008F4F3A" w:rsidRDefault="007B1307" w:rsidP="003E6AF6">
      <w:pPr>
        <w:autoSpaceDE w:val="0"/>
        <w:autoSpaceDN w:val="0"/>
        <w:adjustRightInd w:val="0"/>
        <w:rPr>
          <w:color w:val="000000"/>
          <w:lang w:eastAsia="en-AU"/>
        </w:rPr>
      </w:pPr>
    </w:p>
    <w:p w:rsidR="007B1307" w:rsidRPr="008F4F3A" w:rsidRDefault="007B1307" w:rsidP="003E6AF6">
      <w:pPr>
        <w:autoSpaceDE w:val="0"/>
        <w:autoSpaceDN w:val="0"/>
        <w:adjustRightInd w:val="0"/>
        <w:rPr>
          <w:color w:val="000000"/>
          <w:lang w:eastAsia="en-AU"/>
        </w:rPr>
      </w:pPr>
      <w:r w:rsidRPr="008F4F3A">
        <w:rPr>
          <w:color w:val="000000"/>
          <w:lang w:eastAsia="en-AU"/>
        </w:rPr>
        <w:t>Turbidity is measured simultaneously by detecting the scattered light from a red (700 nm) LED at 140 degrees to the same detector used for fluorescence. The instruments were used in ‘logging’ mode and recorded a data point every 10 minutes for each of the three parameters, which was a mean of 50 instantaneous readings.</w:t>
      </w:r>
    </w:p>
    <w:p w:rsidR="007B1307" w:rsidRPr="008F4F3A" w:rsidRDefault="007B1307" w:rsidP="003E6AF6">
      <w:pPr>
        <w:autoSpaceDE w:val="0"/>
        <w:autoSpaceDN w:val="0"/>
        <w:adjustRightInd w:val="0"/>
        <w:rPr>
          <w:color w:val="000000"/>
          <w:lang w:eastAsia="en-AU"/>
        </w:rPr>
      </w:pPr>
    </w:p>
    <w:p w:rsidR="007B1307" w:rsidRPr="008F4F3A" w:rsidRDefault="007B1307" w:rsidP="003E6AF6">
      <w:pPr>
        <w:autoSpaceDE w:val="0"/>
        <w:autoSpaceDN w:val="0"/>
        <w:adjustRightInd w:val="0"/>
        <w:rPr>
          <w:rFonts w:cs="Plantin"/>
          <w:color w:val="000000"/>
        </w:rPr>
      </w:pPr>
      <w:r w:rsidRPr="008F4F3A">
        <w:t xml:space="preserve">Pre- and post-deployment checks of each instrument included measurements of the maximum fluorescence response, the dark count (instrument response with no external fluorescence, essentially the ‘zero’ point) and of a dilution series of a 4000 NTU Formazin turbidity standard in a custom-made calibration chamber (see Schaffelke </w:t>
      </w:r>
      <w:r w:rsidR="00BB5923" w:rsidRPr="00BB5923">
        <w:rPr>
          <w:i/>
        </w:rPr>
        <w:t>et al.</w:t>
      </w:r>
      <w:r w:rsidRPr="008F4F3A">
        <w:rPr>
          <w:i/>
        </w:rPr>
        <w:t xml:space="preserve"> </w:t>
      </w:r>
      <w:r w:rsidRPr="008F4F3A">
        <w:t xml:space="preserve">2007 for details on the calibration procedure). After retrieval from the field locations, the instruments were cleaned and data downloaded and converted from raw </w:t>
      </w:r>
      <w:r w:rsidRPr="008F4F3A">
        <w:lastRenderedPageBreak/>
        <w:t>instrumental records into actual measurement units (µg L</w:t>
      </w:r>
      <w:r w:rsidRPr="008F4F3A">
        <w:rPr>
          <w:vertAlign w:val="superscript"/>
        </w:rPr>
        <w:t>-1</w:t>
      </w:r>
      <w:r w:rsidRPr="008F4F3A">
        <w:t xml:space="preserve"> for chlorophyll fluorescence, NTU for turbidity, ºC for temperature) according to standard procedures by the manufacturer. Deployment information and all raw and converted instrumental records were stored in an Oracle-based data management system developed by AIMS. Records are quality-checked using a time-series data editing software (WISKI</w:t>
      </w:r>
      <w:r w:rsidRPr="008F4F3A">
        <w:rPr>
          <w:szCs w:val="22"/>
          <w:vertAlign w:val="superscript"/>
        </w:rPr>
        <w:sym w:font="Symbol" w:char="F0D3"/>
      </w:r>
      <w:r w:rsidRPr="008F4F3A">
        <w:t>-TV, Kisters). Instrumental data were validated by comparison with chlorophyll and suspende</w:t>
      </w:r>
      <w:r w:rsidR="008F4F3A" w:rsidRPr="008F4F3A">
        <w:t xml:space="preserve">d solid concentration obtained </w:t>
      </w:r>
      <w:r w:rsidRPr="008F4F3A">
        <w:t xml:space="preserve">by analyses of water samples collected close to the instruments, which was carried out at each change-over (see Appendix 2).   </w:t>
      </w:r>
    </w:p>
    <w:p w:rsidR="007B1307" w:rsidRPr="008F4F3A" w:rsidRDefault="007B1307" w:rsidP="003E6AF6"/>
    <w:p w:rsidR="008F4F3A" w:rsidRPr="008F4F3A" w:rsidRDefault="008F4F3A" w:rsidP="008F4F3A">
      <w:r w:rsidRPr="008F4F3A">
        <w:t xml:space="preserve">In this report, only limited data for chlorophyll fluorescence </w:t>
      </w:r>
      <w:r w:rsidR="00FB45B3">
        <w:t>are</w:t>
      </w:r>
      <w:r w:rsidRPr="008F4F3A">
        <w:t xml:space="preserve"> provided because a</w:t>
      </w:r>
      <w:r>
        <w:t xml:space="preserve"> serious calibration problem was identified by the manufacturer and </w:t>
      </w:r>
      <w:r w:rsidRPr="008F4F3A">
        <w:t xml:space="preserve">the adjustment </w:t>
      </w:r>
      <w:r>
        <w:t xml:space="preserve">and validation </w:t>
      </w:r>
      <w:r w:rsidRPr="008F4F3A">
        <w:t xml:space="preserve">of the chlorophyll fluorescence data is still underway (see </w:t>
      </w:r>
      <w:r w:rsidR="001A7EE3">
        <w:t>Appendix 3</w:t>
      </w:r>
      <w:r w:rsidRPr="008F4F3A">
        <w:t xml:space="preserve"> for more detail</w:t>
      </w:r>
      <w:r>
        <w:t>s</w:t>
      </w:r>
      <w:r w:rsidRPr="008F4F3A">
        <w:t>).</w:t>
      </w:r>
    </w:p>
    <w:p w:rsidR="008F4F3A" w:rsidRDefault="008F4F3A" w:rsidP="003E6AF6"/>
    <w:p w:rsidR="00C30228" w:rsidRDefault="00C30228" w:rsidP="003E6AF6"/>
    <w:p w:rsidR="007B1307" w:rsidRDefault="007B1307" w:rsidP="00C30228">
      <w:pPr>
        <w:pStyle w:val="Heading2"/>
      </w:pPr>
      <w:bookmarkStart w:id="60" w:name="_Toc150686405"/>
      <w:bookmarkStart w:id="61" w:name="_Toc205604817"/>
      <w:bookmarkStart w:id="62" w:name="_Toc334990244"/>
      <w:r>
        <w:t>Data</w:t>
      </w:r>
      <w:r w:rsidRPr="00566E96">
        <w:t xml:space="preserve"> analysis</w:t>
      </w:r>
      <w:bookmarkEnd w:id="60"/>
      <w:bookmarkEnd w:id="61"/>
      <w:bookmarkEnd w:id="62"/>
    </w:p>
    <w:p w:rsidR="007B1307" w:rsidRPr="00C30228" w:rsidRDefault="007B1307" w:rsidP="00C30228">
      <w:pPr>
        <w:pStyle w:val="Heading3"/>
      </w:pPr>
      <w:bookmarkStart w:id="63" w:name="_Toc205604818"/>
      <w:bookmarkStart w:id="64" w:name="_Toc334990245"/>
      <w:r w:rsidRPr="00C30228">
        <w:t>Comparison with trigger values from the GBR Water Quality Guideline</w:t>
      </w:r>
      <w:bookmarkEnd w:id="63"/>
      <w:r w:rsidR="009709BF" w:rsidRPr="00C30228">
        <w:t>s</w:t>
      </w:r>
      <w:bookmarkEnd w:id="64"/>
    </w:p>
    <w:p w:rsidR="007B1307" w:rsidRDefault="007B1307" w:rsidP="00575F10">
      <w:r>
        <w:t>The Water Quality Guideline</w:t>
      </w:r>
      <w:r w:rsidR="009709BF">
        <w:t>s</w:t>
      </w:r>
      <w:r>
        <w:t xml:space="preserve"> for the Great Barrier Reef Marine Park (</w:t>
      </w:r>
      <w:r w:rsidR="00280505">
        <w:t>GBRMPA 2010</w:t>
      </w:r>
      <w:r>
        <w:t xml:space="preserve">) provides a useful framework to interpret the water quality values obtained at the fourteen core sampling sites and to identify areas/locations with potential water quality </w:t>
      </w:r>
      <w:r w:rsidRPr="008759A1">
        <w:t xml:space="preserve">issues. </w:t>
      </w:r>
      <w:r w:rsidR="003C070B">
        <w:fldChar w:fldCharType="begin"/>
      </w:r>
      <w:r w:rsidR="003C070B">
        <w:instrText xml:space="preserve"> REF _Ref303090689 \h  \* MERGEFORMAT </w:instrText>
      </w:r>
      <w:r w:rsidR="003C070B">
        <w:fldChar w:fldCharType="separate"/>
      </w:r>
      <w:r w:rsidR="001E6BA1" w:rsidRPr="001E6BA1">
        <w:t>Table 2</w:t>
      </w:r>
      <w:r w:rsidR="003C070B">
        <w:fldChar w:fldCharType="end"/>
      </w:r>
      <w:r w:rsidRPr="008759A1">
        <w:t xml:space="preserve"> gives a summary of the Guideline</w:t>
      </w:r>
      <w:r w:rsidR="009709BF" w:rsidRPr="008759A1">
        <w:t>s</w:t>
      </w:r>
      <w:r w:rsidRPr="008759A1">
        <w:t xml:space="preserve"> </w:t>
      </w:r>
      <w:r w:rsidR="009709BF" w:rsidRPr="008759A1">
        <w:t>for five water quality variables</w:t>
      </w:r>
      <w:r w:rsidRPr="008759A1">
        <w:t xml:space="preserve"> in</w:t>
      </w:r>
      <w:r>
        <w:t xml:space="preserve"> four cross-shelf water bodies. The MMP inshore monitoring locations are mostly located in the </w:t>
      </w:r>
      <w:r w:rsidR="008759A1">
        <w:t>O</w:t>
      </w:r>
      <w:r>
        <w:t xml:space="preserve">pen coastal water body, with four sites (Russell Is., Pelorus Is., Pandora Rf and Barren Is.) located in the Midshelf </w:t>
      </w:r>
      <w:r w:rsidR="009709BF">
        <w:t>water body, which has the same G</w:t>
      </w:r>
      <w:r>
        <w:t xml:space="preserve">uidelines </w:t>
      </w:r>
      <w:r w:rsidR="009709BF">
        <w:t xml:space="preserve">trigger </w:t>
      </w:r>
      <w:r>
        <w:t>values.</w:t>
      </w:r>
    </w:p>
    <w:p w:rsidR="007B1307" w:rsidRDefault="007B1307" w:rsidP="00575F10"/>
    <w:p w:rsidR="007B1307" w:rsidRPr="00597186" w:rsidRDefault="00E24613" w:rsidP="003D17AA">
      <w:pPr>
        <w:pStyle w:val="Caption"/>
        <w:rPr>
          <w:color w:val="595959" w:themeColor="text1" w:themeTint="A6"/>
        </w:rPr>
      </w:pPr>
      <w:bookmarkStart w:id="65" w:name="_Ref303090689"/>
      <w:bookmarkStart w:id="66" w:name="_Toc273951597"/>
      <w:bookmarkStart w:id="67" w:name="_Toc303610462"/>
      <w:bookmarkStart w:id="68" w:name="_Toc303611375"/>
      <w:bookmarkStart w:id="69" w:name="_Toc334990368"/>
      <w:r w:rsidRPr="00597186">
        <w:rPr>
          <w:color w:val="595959" w:themeColor="text1" w:themeTint="A6"/>
        </w:rPr>
        <w:t xml:space="preserve">Table </w:t>
      </w:r>
      <w:r w:rsidR="00E81D22" w:rsidRPr="00597186">
        <w:rPr>
          <w:color w:val="595959" w:themeColor="text1" w:themeTint="A6"/>
        </w:rPr>
        <w:fldChar w:fldCharType="begin"/>
      </w:r>
      <w:r w:rsidRPr="00597186">
        <w:rPr>
          <w:color w:val="595959" w:themeColor="text1" w:themeTint="A6"/>
        </w:rPr>
        <w:instrText xml:space="preserve"> SEQ Table \* ARABIC </w:instrText>
      </w:r>
      <w:r w:rsidR="00E81D22" w:rsidRPr="00597186">
        <w:rPr>
          <w:color w:val="595959" w:themeColor="text1" w:themeTint="A6"/>
        </w:rPr>
        <w:fldChar w:fldCharType="separate"/>
      </w:r>
      <w:r w:rsidR="001E6BA1">
        <w:rPr>
          <w:noProof/>
          <w:color w:val="595959" w:themeColor="text1" w:themeTint="A6"/>
        </w:rPr>
        <w:t>2</w:t>
      </w:r>
      <w:r w:rsidR="00E81D22" w:rsidRPr="00597186">
        <w:rPr>
          <w:color w:val="595959" w:themeColor="text1" w:themeTint="A6"/>
        </w:rPr>
        <w:fldChar w:fldCharType="end"/>
      </w:r>
      <w:bookmarkEnd w:id="65"/>
      <w:r w:rsidR="00061CE1">
        <w:rPr>
          <w:color w:val="595959" w:themeColor="text1" w:themeTint="A6"/>
        </w:rPr>
        <w:t xml:space="preserve">   </w:t>
      </w:r>
      <w:r w:rsidR="009709BF" w:rsidRPr="00597186">
        <w:rPr>
          <w:color w:val="595959" w:themeColor="text1" w:themeTint="A6"/>
        </w:rPr>
        <w:t>T</w:t>
      </w:r>
      <w:r w:rsidR="007B1307" w:rsidRPr="00597186">
        <w:rPr>
          <w:color w:val="595959" w:themeColor="text1" w:themeTint="A6"/>
        </w:rPr>
        <w:t>rigger values from the GBRMPA Water Quality Guideline</w:t>
      </w:r>
      <w:r w:rsidR="009709BF" w:rsidRPr="00597186">
        <w:rPr>
          <w:color w:val="595959" w:themeColor="text1" w:themeTint="A6"/>
        </w:rPr>
        <w:t>s</w:t>
      </w:r>
      <w:r w:rsidR="007B1307" w:rsidRPr="00597186">
        <w:rPr>
          <w:color w:val="595959" w:themeColor="text1" w:themeTint="A6"/>
        </w:rPr>
        <w:t xml:space="preserve"> for the Great Barrier Reef Marine Park (</w:t>
      </w:r>
      <w:r w:rsidR="00280505">
        <w:rPr>
          <w:color w:val="595959" w:themeColor="text1" w:themeTint="A6"/>
        </w:rPr>
        <w:t>GBRMPA 2010</w:t>
      </w:r>
      <w:r w:rsidR="007B1307" w:rsidRPr="00597186">
        <w:rPr>
          <w:color w:val="595959" w:themeColor="text1" w:themeTint="A6"/>
        </w:rPr>
        <w:t>).</w:t>
      </w:r>
      <w:bookmarkEnd w:id="66"/>
      <w:bookmarkEnd w:id="67"/>
      <w:bookmarkEnd w:id="68"/>
      <w:bookmarkEnd w:id="69"/>
      <w:r w:rsidR="007B1307" w:rsidRPr="00597186">
        <w:rPr>
          <w:color w:val="595959" w:themeColor="text1" w:themeTint="A6"/>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06"/>
        <w:gridCol w:w="2220"/>
        <w:gridCol w:w="1331"/>
        <w:gridCol w:w="1066"/>
        <w:gridCol w:w="1298"/>
      </w:tblGrid>
      <w:tr w:rsidR="007B1307" w:rsidRPr="00085896" w:rsidTr="00DF4946">
        <w:trPr>
          <w:trHeight w:val="255"/>
        </w:trPr>
        <w:tc>
          <w:tcPr>
            <w:tcW w:w="1609" w:type="pct"/>
            <w:shd w:val="clear" w:color="auto" w:fill="E6E6E6"/>
            <w:noWrap/>
            <w:vAlign w:val="center"/>
          </w:tcPr>
          <w:p w:rsidR="007B1307" w:rsidRPr="00085896" w:rsidRDefault="007B1307" w:rsidP="00DF4946">
            <w:pPr>
              <w:rPr>
                <w:rFonts w:ascii="Arial Narrow" w:eastAsia="MS Mincho" w:hAnsi="Arial Narrow" w:cs="Arial"/>
                <w:b/>
                <w:sz w:val="20"/>
                <w:lang w:val="en-US"/>
              </w:rPr>
            </w:pPr>
          </w:p>
        </w:tc>
        <w:tc>
          <w:tcPr>
            <w:tcW w:w="3391" w:type="pct"/>
            <w:gridSpan w:val="4"/>
            <w:shd w:val="clear" w:color="auto" w:fill="E6E6E6"/>
            <w:vAlign w:val="center"/>
          </w:tcPr>
          <w:p w:rsidR="007B1307" w:rsidRPr="00085896" w:rsidRDefault="007B1307" w:rsidP="00DF4946">
            <w:pPr>
              <w:jc w:val="center"/>
              <w:rPr>
                <w:rFonts w:ascii="Arial Narrow" w:eastAsia="MS Mincho" w:hAnsi="Arial Narrow" w:cs="Arial"/>
                <w:b/>
                <w:sz w:val="20"/>
                <w:lang w:val="en-US"/>
              </w:rPr>
            </w:pPr>
            <w:r w:rsidRPr="00085896">
              <w:rPr>
                <w:rFonts w:ascii="Arial Narrow" w:eastAsia="MS Mincho" w:hAnsi="Arial Narrow" w:cs="Arial"/>
                <w:b/>
                <w:sz w:val="20"/>
                <w:lang w:val="en-US"/>
              </w:rPr>
              <w:t xml:space="preserve">Water </w:t>
            </w:r>
            <w:r w:rsidRPr="00085896">
              <w:rPr>
                <w:rFonts w:ascii="Arial Narrow" w:hAnsi="Arial Narrow" w:cs="Arial"/>
                <w:b/>
                <w:sz w:val="20"/>
                <w:lang w:val="en-US"/>
              </w:rPr>
              <w:t>Body</w:t>
            </w:r>
          </w:p>
        </w:tc>
      </w:tr>
      <w:tr w:rsidR="007B1307" w:rsidRPr="00085896" w:rsidTr="00DF4946">
        <w:trPr>
          <w:trHeight w:val="765"/>
        </w:trPr>
        <w:tc>
          <w:tcPr>
            <w:tcW w:w="1609" w:type="pct"/>
            <w:shd w:val="clear" w:color="auto" w:fill="E6E6E6"/>
            <w:noWrap/>
            <w:vAlign w:val="center"/>
          </w:tcPr>
          <w:p w:rsidR="007B1307" w:rsidRPr="00085896" w:rsidRDefault="007B1307" w:rsidP="00DF4946">
            <w:pPr>
              <w:rPr>
                <w:rFonts w:ascii="Arial Narrow" w:eastAsia="MS Mincho" w:hAnsi="Arial Narrow" w:cs="Arial"/>
                <w:b/>
                <w:sz w:val="20"/>
                <w:lang w:val="en-US"/>
              </w:rPr>
            </w:pPr>
            <w:r w:rsidRPr="00085896">
              <w:rPr>
                <w:rFonts w:ascii="Arial Narrow" w:eastAsia="MS Mincho" w:hAnsi="Arial Narrow" w:cs="Arial"/>
                <w:b/>
                <w:sz w:val="20"/>
                <w:lang w:val="en-US"/>
              </w:rPr>
              <w:t>Parameter</w:t>
            </w:r>
          </w:p>
        </w:tc>
        <w:tc>
          <w:tcPr>
            <w:tcW w:w="1273" w:type="pct"/>
            <w:shd w:val="clear" w:color="auto" w:fill="E6E6E6"/>
            <w:vAlign w:val="center"/>
          </w:tcPr>
          <w:p w:rsidR="007B1307" w:rsidRPr="00085896" w:rsidRDefault="007B1307" w:rsidP="00DF4946">
            <w:pPr>
              <w:jc w:val="center"/>
              <w:rPr>
                <w:rFonts w:ascii="Arial Narrow" w:hAnsi="Arial Narrow" w:cs="Arial"/>
                <w:b/>
                <w:sz w:val="20"/>
                <w:lang w:val="en-US"/>
              </w:rPr>
            </w:pPr>
            <w:r>
              <w:rPr>
                <w:rFonts w:ascii="Arial Narrow" w:eastAsia="MS Mincho" w:hAnsi="Arial Narrow" w:cs="Arial"/>
                <w:b/>
                <w:sz w:val="20"/>
                <w:lang w:val="en-US"/>
              </w:rPr>
              <w:t>E</w:t>
            </w:r>
            <w:r w:rsidRPr="00085896">
              <w:rPr>
                <w:rFonts w:ascii="Arial Narrow" w:eastAsia="MS Mincho" w:hAnsi="Arial Narrow" w:cs="Arial"/>
                <w:b/>
                <w:sz w:val="20"/>
                <w:lang w:val="en-US"/>
              </w:rPr>
              <w:t>nclosed coastal</w:t>
            </w:r>
          </w:p>
          <w:p w:rsidR="007B1307" w:rsidRPr="00085896" w:rsidRDefault="007B1307" w:rsidP="00DF4946">
            <w:pPr>
              <w:jc w:val="center"/>
              <w:rPr>
                <w:rFonts w:ascii="Arial Narrow" w:eastAsia="MS Mincho" w:hAnsi="Arial Narrow" w:cs="Arial"/>
                <w:b/>
                <w:sz w:val="18"/>
                <w:szCs w:val="18"/>
                <w:lang w:val="en-US"/>
              </w:rPr>
            </w:pPr>
            <w:r w:rsidRPr="00085896">
              <w:rPr>
                <w:rFonts w:ascii="Arial Narrow" w:hAnsi="Arial Narrow" w:cs="Arial"/>
                <w:b/>
                <w:sz w:val="18"/>
                <w:szCs w:val="18"/>
                <w:lang w:val="en-US"/>
              </w:rPr>
              <w:t>(Wet Tropics/Central Coast)</w:t>
            </w:r>
          </w:p>
        </w:tc>
        <w:tc>
          <w:tcPr>
            <w:tcW w:w="763" w:type="pct"/>
            <w:shd w:val="clear" w:color="auto" w:fill="E6E6E6"/>
            <w:vAlign w:val="center"/>
          </w:tcPr>
          <w:p w:rsidR="007B1307" w:rsidRPr="00085896" w:rsidRDefault="007B1307" w:rsidP="00DF4946">
            <w:pPr>
              <w:jc w:val="center"/>
              <w:rPr>
                <w:rFonts w:ascii="Arial Narrow" w:eastAsia="MS Mincho" w:hAnsi="Arial Narrow" w:cs="Arial"/>
                <w:b/>
                <w:sz w:val="20"/>
                <w:lang w:val="en-US"/>
              </w:rPr>
            </w:pPr>
            <w:r w:rsidRPr="00085896">
              <w:rPr>
                <w:rFonts w:ascii="Arial Narrow" w:hAnsi="Arial Narrow" w:cs="Arial"/>
                <w:b/>
                <w:sz w:val="20"/>
                <w:lang w:val="en-US"/>
              </w:rPr>
              <w:t>Open coastal</w:t>
            </w:r>
          </w:p>
        </w:tc>
        <w:tc>
          <w:tcPr>
            <w:tcW w:w="611" w:type="pct"/>
            <w:shd w:val="clear" w:color="auto" w:fill="E6E6E6"/>
            <w:noWrap/>
            <w:vAlign w:val="center"/>
          </w:tcPr>
          <w:p w:rsidR="007B1307" w:rsidRPr="00085896" w:rsidRDefault="007B1307" w:rsidP="00DF4946">
            <w:pPr>
              <w:jc w:val="center"/>
              <w:rPr>
                <w:rFonts w:ascii="Arial Narrow" w:eastAsia="MS Mincho" w:hAnsi="Arial Narrow" w:cs="Arial"/>
                <w:b/>
                <w:sz w:val="20"/>
                <w:lang w:val="en-US"/>
              </w:rPr>
            </w:pPr>
            <w:r w:rsidRPr="00085896">
              <w:rPr>
                <w:rFonts w:ascii="Arial Narrow" w:hAnsi="Arial Narrow" w:cs="Arial"/>
                <w:b/>
                <w:sz w:val="20"/>
                <w:lang w:val="en-US"/>
              </w:rPr>
              <w:t>Mi</w:t>
            </w:r>
            <w:r>
              <w:rPr>
                <w:rFonts w:ascii="Arial Narrow" w:hAnsi="Arial Narrow" w:cs="Arial"/>
                <w:b/>
                <w:sz w:val="20"/>
                <w:lang w:val="en-US"/>
              </w:rPr>
              <w:t>d</w:t>
            </w:r>
            <w:r w:rsidRPr="00085896">
              <w:rPr>
                <w:rFonts w:ascii="Arial Narrow" w:hAnsi="Arial Narrow" w:cs="Arial"/>
                <w:b/>
                <w:sz w:val="20"/>
                <w:lang w:val="en-US"/>
              </w:rPr>
              <w:t>shelf</w:t>
            </w:r>
          </w:p>
        </w:tc>
        <w:tc>
          <w:tcPr>
            <w:tcW w:w="744" w:type="pct"/>
            <w:shd w:val="clear" w:color="auto" w:fill="E6E6E6"/>
            <w:noWrap/>
            <w:vAlign w:val="center"/>
          </w:tcPr>
          <w:p w:rsidR="007B1307" w:rsidRPr="00085896" w:rsidRDefault="007B1307" w:rsidP="00DF4946">
            <w:pPr>
              <w:jc w:val="center"/>
              <w:rPr>
                <w:rFonts w:ascii="Arial Narrow" w:eastAsia="MS Mincho" w:hAnsi="Arial Narrow" w:cs="Arial"/>
                <w:b/>
                <w:sz w:val="20"/>
                <w:lang w:val="en-US"/>
              </w:rPr>
            </w:pPr>
            <w:r w:rsidRPr="00085896">
              <w:rPr>
                <w:rFonts w:ascii="Arial Narrow" w:eastAsia="MS Mincho" w:hAnsi="Arial Narrow" w:cs="Arial"/>
                <w:b/>
                <w:sz w:val="20"/>
                <w:lang w:val="en-US"/>
              </w:rPr>
              <w:t>Offshore</w:t>
            </w:r>
          </w:p>
        </w:tc>
      </w:tr>
      <w:tr w:rsidR="007B1307" w:rsidRPr="00085896" w:rsidTr="00DF4946">
        <w:trPr>
          <w:trHeight w:val="284"/>
        </w:trPr>
        <w:tc>
          <w:tcPr>
            <w:tcW w:w="1609" w:type="pct"/>
            <w:noWrap/>
            <w:vAlign w:val="center"/>
          </w:tcPr>
          <w:p w:rsidR="007B1307" w:rsidRPr="00F2711E" w:rsidRDefault="007B1307" w:rsidP="00DF4946">
            <w:pPr>
              <w:rPr>
                <w:rFonts w:ascii="Arial Narrow" w:eastAsia="MS Mincho" w:hAnsi="Arial Narrow" w:cs="Arial"/>
                <w:sz w:val="20"/>
                <w:lang w:val="en-US"/>
              </w:rPr>
            </w:pPr>
            <w:r w:rsidRPr="00F2711E">
              <w:rPr>
                <w:rFonts w:ascii="Arial Narrow" w:eastAsia="MS Mincho" w:hAnsi="Arial Narrow" w:cs="Arial"/>
                <w:sz w:val="20"/>
                <w:lang w:val="en-US"/>
              </w:rPr>
              <w:t xml:space="preserve">Chlorophyll </w:t>
            </w:r>
            <w:r w:rsidRPr="00F2711E">
              <w:rPr>
                <w:rFonts w:ascii="Arial Narrow" w:hAnsi="Arial Narrow" w:cs="Arial"/>
                <w:sz w:val="20"/>
                <w:lang w:val="en-US"/>
              </w:rPr>
              <w:t>a (μg</w:t>
            </w:r>
            <w:r w:rsidRPr="00F2711E">
              <w:rPr>
                <w:rFonts w:ascii="Arial Narrow" w:eastAsia="MS Mincho" w:hAnsi="Arial Narrow" w:cs="Arial"/>
                <w:sz w:val="20"/>
                <w:lang w:val="en-US"/>
              </w:rPr>
              <w:t xml:space="preserve"> L</w:t>
            </w:r>
            <w:r w:rsidRPr="00F2711E">
              <w:rPr>
                <w:rFonts w:ascii="Arial Narrow" w:eastAsia="MS Mincho" w:hAnsi="Arial Narrow" w:cs="Arial"/>
                <w:sz w:val="20"/>
                <w:vertAlign w:val="superscript"/>
                <w:lang w:val="en-US"/>
              </w:rPr>
              <w:t>-1</w:t>
            </w:r>
            <w:r w:rsidRPr="00F2711E">
              <w:rPr>
                <w:rFonts w:ascii="Arial Narrow" w:eastAsia="MS Mincho" w:hAnsi="Arial Narrow" w:cs="Arial"/>
                <w:sz w:val="20"/>
                <w:lang w:val="en-US"/>
              </w:rPr>
              <w:t>)</w:t>
            </w:r>
          </w:p>
        </w:tc>
        <w:tc>
          <w:tcPr>
            <w:tcW w:w="1273" w:type="pct"/>
            <w:vAlign w:val="center"/>
          </w:tcPr>
          <w:p w:rsidR="007B1307" w:rsidRPr="00085896" w:rsidRDefault="007B1307" w:rsidP="00DF4946">
            <w:pPr>
              <w:jc w:val="center"/>
              <w:rPr>
                <w:rFonts w:ascii="Arial Narrow" w:eastAsia="MS Mincho" w:hAnsi="Arial Narrow" w:cs="Arial"/>
                <w:sz w:val="20"/>
                <w:lang w:val="en-US"/>
              </w:rPr>
            </w:pPr>
            <w:r w:rsidRPr="00085896">
              <w:rPr>
                <w:rFonts w:ascii="Arial Narrow" w:hAnsi="Arial Narrow" w:cs="Arial"/>
                <w:sz w:val="20"/>
                <w:lang w:val="en-US"/>
              </w:rPr>
              <w:t>2</w:t>
            </w:r>
            <w:r>
              <w:rPr>
                <w:rFonts w:ascii="Arial Narrow" w:eastAsia="MS Mincho" w:hAnsi="Arial Narrow" w:cs="Arial"/>
                <w:sz w:val="20"/>
                <w:lang w:val="en-US"/>
              </w:rPr>
              <w:t>.0</w:t>
            </w:r>
          </w:p>
        </w:tc>
        <w:tc>
          <w:tcPr>
            <w:tcW w:w="763" w:type="pct"/>
            <w:vAlign w:val="center"/>
          </w:tcPr>
          <w:p w:rsidR="007B1307" w:rsidRPr="00085896" w:rsidRDefault="007B1307" w:rsidP="00DF4946">
            <w:pPr>
              <w:jc w:val="center"/>
              <w:rPr>
                <w:rFonts w:ascii="Arial Narrow" w:eastAsia="MS Mincho" w:hAnsi="Arial Narrow" w:cs="Arial"/>
                <w:sz w:val="20"/>
                <w:lang w:val="en-US"/>
              </w:rPr>
            </w:pPr>
            <w:r w:rsidRPr="00085896">
              <w:rPr>
                <w:rFonts w:ascii="Arial Narrow" w:hAnsi="Arial Narrow" w:cs="Arial"/>
                <w:sz w:val="20"/>
                <w:lang w:val="en-US"/>
              </w:rPr>
              <w:t>0.45</w:t>
            </w:r>
          </w:p>
        </w:tc>
        <w:tc>
          <w:tcPr>
            <w:tcW w:w="611" w:type="pct"/>
            <w:noWrap/>
            <w:vAlign w:val="center"/>
          </w:tcPr>
          <w:p w:rsidR="007B1307" w:rsidRPr="00085896" w:rsidRDefault="007B1307" w:rsidP="00DF4946">
            <w:pPr>
              <w:jc w:val="center"/>
              <w:rPr>
                <w:rFonts w:ascii="Arial Narrow" w:eastAsia="MS Mincho" w:hAnsi="Arial Narrow" w:cs="Arial"/>
                <w:sz w:val="20"/>
                <w:lang w:val="en-US"/>
              </w:rPr>
            </w:pPr>
            <w:r w:rsidRPr="00085896">
              <w:rPr>
                <w:rFonts w:ascii="Arial Narrow" w:hAnsi="Arial Narrow" w:cs="Arial"/>
                <w:sz w:val="20"/>
                <w:lang w:val="en-US"/>
              </w:rPr>
              <w:t>0.45</w:t>
            </w:r>
          </w:p>
        </w:tc>
        <w:tc>
          <w:tcPr>
            <w:tcW w:w="744" w:type="pct"/>
            <w:noWrap/>
            <w:vAlign w:val="center"/>
          </w:tcPr>
          <w:p w:rsidR="007B1307" w:rsidRPr="00085896" w:rsidRDefault="007B1307" w:rsidP="00DF4946">
            <w:pPr>
              <w:jc w:val="center"/>
              <w:rPr>
                <w:rFonts w:ascii="Arial Narrow" w:eastAsia="MS Mincho" w:hAnsi="Arial Narrow" w:cs="Arial"/>
                <w:sz w:val="20"/>
                <w:lang w:val="en-US"/>
              </w:rPr>
            </w:pPr>
            <w:r w:rsidRPr="00085896">
              <w:rPr>
                <w:rFonts w:ascii="Arial Narrow" w:hAnsi="Arial Narrow" w:cs="Arial"/>
                <w:sz w:val="20"/>
                <w:lang w:val="en-US"/>
              </w:rPr>
              <w:t>0.40</w:t>
            </w:r>
          </w:p>
        </w:tc>
      </w:tr>
      <w:tr w:rsidR="007B1307" w:rsidRPr="00085896" w:rsidTr="00DF4946">
        <w:trPr>
          <w:trHeight w:val="284"/>
        </w:trPr>
        <w:tc>
          <w:tcPr>
            <w:tcW w:w="1609" w:type="pct"/>
            <w:noWrap/>
            <w:vAlign w:val="center"/>
          </w:tcPr>
          <w:p w:rsidR="007B1307" w:rsidRPr="00F2711E" w:rsidRDefault="007B1307" w:rsidP="00DF4946">
            <w:pPr>
              <w:rPr>
                <w:rFonts w:ascii="Arial Narrow" w:hAnsi="Arial Narrow" w:cs="Arial"/>
                <w:sz w:val="20"/>
                <w:lang w:val="en-US"/>
              </w:rPr>
            </w:pPr>
            <w:r w:rsidRPr="00F2711E">
              <w:rPr>
                <w:rFonts w:ascii="Arial Narrow" w:hAnsi="Arial Narrow" w:cs="Arial"/>
                <w:sz w:val="20"/>
                <w:lang w:val="en-US"/>
              </w:rPr>
              <w:t>Secchi (m)</w:t>
            </w:r>
          </w:p>
        </w:tc>
        <w:tc>
          <w:tcPr>
            <w:tcW w:w="127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1.0/1.5</w:t>
            </w:r>
          </w:p>
        </w:tc>
        <w:tc>
          <w:tcPr>
            <w:tcW w:w="76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10.0</w:t>
            </w:r>
          </w:p>
        </w:tc>
        <w:tc>
          <w:tcPr>
            <w:tcW w:w="611"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10.0</w:t>
            </w:r>
          </w:p>
        </w:tc>
        <w:tc>
          <w:tcPr>
            <w:tcW w:w="744"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17.0</w:t>
            </w:r>
          </w:p>
        </w:tc>
      </w:tr>
      <w:tr w:rsidR="007B1307" w:rsidRPr="00085896" w:rsidTr="00DF4946">
        <w:trPr>
          <w:trHeight w:val="284"/>
        </w:trPr>
        <w:tc>
          <w:tcPr>
            <w:tcW w:w="1609" w:type="pct"/>
            <w:noWrap/>
            <w:vAlign w:val="center"/>
          </w:tcPr>
          <w:p w:rsidR="007B1307" w:rsidRPr="00F2711E" w:rsidRDefault="007B1307" w:rsidP="00DF4946">
            <w:pPr>
              <w:rPr>
                <w:rFonts w:ascii="Arial Narrow" w:hAnsi="Arial Narrow" w:cs="Arial"/>
                <w:sz w:val="20"/>
                <w:lang w:val="en-US"/>
              </w:rPr>
            </w:pPr>
            <w:r w:rsidRPr="00F2711E">
              <w:rPr>
                <w:rFonts w:ascii="Arial Narrow" w:hAnsi="Arial Narrow" w:cs="Arial"/>
                <w:sz w:val="20"/>
                <w:lang w:val="en-US"/>
              </w:rPr>
              <w:t>Suspended solids (mg L</w:t>
            </w:r>
            <w:r w:rsidRPr="00F2711E">
              <w:rPr>
                <w:rFonts w:ascii="Arial Narrow" w:hAnsi="Arial Narrow" w:cs="Arial"/>
                <w:sz w:val="20"/>
                <w:vertAlign w:val="superscript"/>
                <w:lang w:val="en-US"/>
              </w:rPr>
              <w:t>-1</w:t>
            </w:r>
            <w:r w:rsidRPr="00F2711E">
              <w:rPr>
                <w:rFonts w:ascii="Arial Narrow" w:hAnsi="Arial Narrow" w:cs="Arial"/>
                <w:sz w:val="20"/>
                <w:lang w:val="en-US"/>
              </w:rPr>
              <w:t>)</w:t>
            </w:r>
          </w:p>
        </w:tc>
        <w:tc>
          <w:tcPr>
            <w:tcW w:w="127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5</w:t>
            </w:r>
            <w:r>
              <w:rPr>
                <w:rFonts w:ascii="Arial Narrow" w:hAnsi="Arial Narrow" w:cs="Arial"/>
                <w:sz w:val="20"/>
                <w:lang w:val="en-US"/>
              </w:rPr>
              <w:t>.0</w:t>
            </w:r>
            <w:r w:rsidRPr="00085896">
              <w:rPr>
                <w:rFonts w:ascii="Arial Narrow" w:hAnsi="Arial Narrow" w:cs="Arial"/>
                <w:sz w:val="20"/>
                <w:lang w:val="en-US"/>
              </w:rPr>
              <w:t>/15</w:t>
            </w:r>
            <w:r>
              <w:rPr>
                <w:rFonts w:ascii="Arial Narrow" w:hAnsi="Arial Narrow" w:cs="Arial"/>
                <w:sz w:val="20"/>
                <w:lang w:val="en-US"/>
              </w:rPr>
              <w:t>.0</w:t>
            </w:r>
          </w:p>
        </w:tc>
        <w:tc>
          <w:tcPr>
            <w:tcW w:w="76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2.0</w:t>
            </w:r>
          </w:p>
        </w:tc>
        <w:tc>
          <w:tcPr>
            <w:tcW w:w="611"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2.0</w:t>
            </w:r>
          </w:p>
        </w:tc>
        <w:tc>
          <w:tcPr>
            <w:tcW w:w="744"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0.7</w:t>
            </w:r>
          </w:p>
        </w:tc>
      </w:tr>
      <w:tr w:rsidR="007B1307" w:rsidRPr="00085896" w:rsidTr="00DF4946">
        <w:trPr>
          <w:trHeight w:val="284"/>
        </w:trPr>
        <w:tc>
          <w:tcPr>
            <w:tcW w:w="1609" w:type="pct"/>
            <w:noWrap/>
            <w:vAlign w:val="center"/>
          </w:tcPr>
          <w:p w:rsidR="007B1307" w:rsidRPr="00F2711E" w:rsidRDefault="007B1307" w:rsidP="00DF4946">
            <w:pPr>
              <w:rPr>
                <w:rFonts w:ascii="Arial Narrow" w:hAnsi="Arial Narrow" w:cs="Arial"/>
                <w:sz w:val="20"/>
                <w:lang w:val="en-US"/>
              </w:rPr>
            </w:pPr>
            <w:r w:rsidRPr="00F2711E">
              <w:rPr>
                <w:rFonts w:ascii="Arial Narrow" w:hAnsi="Arial Narrow" w:cs="Arial"/>
                <w:sz w:val="20"/>
                <w:lang w:val="en-US"/>
              </w:rPr>
              <w:t>Particulate nitrogen (μg L</w:t>
            </w:r>
            <w:r w:rsidRPr="00F2711E">
              <w:rPr>
                <w:rFonts w:ascii="Arial Narrow" w:hAnsi="Arial Narrow" w:cs="Arial"/>
                <w:sz w:val="20"/>
                <w:vertAlign w:val="superscript"/>
                <w:lang w:val="en-US"/>
              </w:rPr>
              <w:t>-1</w:t>
            </w:r>
            <w:r w:rsidRPr="00F2711E">
              <w:rPr>
                <w:rFonts w:ascii="Arial Narrow" w:hAnsi="Arial Narrow" w:cs="Arial"/>
                <w:sz w:val="20"/>
                <w:lang w:val="en-US"/>
              </w:rPr>
              <w:t>)</w:t>
            </w:r>
          </w:p>
        </w:tc>
        <w:tc>
          <w:tcPr>
            <w:tcW w:w="127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n/a</w:t>
            </w:r>
          </w:p>
        </w:tc>
        <w:tc>
          <w:tcPr>
            <w:tcW w:w="76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20.0</w:t>
            </w:r>
          </w:p>
        </w:tc>
        <w:tc>
          <w:tcPr>
            <w:tcW w:w="611"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20.0</w:t>
            </w:r>
          </w:p>
        </w:tc>
        <w:tc>
          <w:tcPr>
            <w:tcW w:w="744"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17.0</w:t>
            </w:r>
          </w:p>
        </w:tc>
      </w:tr>
      <w:tr w:rsidR="007B1307" w:rsidRPr="00085896" w:rsidTr="00DF4946">
        <w:trPr>
          <w:trHeight w:val="284"/>
        </w:trPr>
        <w:tc>
          <w:tcPr>
            <w:tcW w:w="1609" w:type="pct"/>
            <w:noWrap/>
            <w:vAlign w:val="center"/>
          </w:tcPr>
          <w:p w:rsidR="007B1307" w:rsidRPr="00F2711E" w:rsidRDefault="007B1307" w:rsidP="00DF4946">
            <w:pPr>
              <w:rPr>
                <w:rFonts w:ascii="Arial Narrow" w:hAnsi="Arial Narrow" w:cs="Arial"/>
                <w:sz w:val="20"/>
                <w:lang w:val="en-US"/>
              </w:rPr>
            </w:pPr>
            <w:r w:rsidRPr="00F2711E">
              <w:rPr>
                <w:rFonts w:ascii="Arial Narrow" w:hAnsi="Arial Narrow" w:cs="Arial"/>
                <w:sz w:val="20"/>
                <w:lang w:val="en-US"/>
              </w:rPr>
              <w:t>Particulate phosphorus (μg L</w:t>
            </w:r>
            <w:r w:rsidRPr="00F2711E">
              <w:rPr>
                <w:rFonts w:ascii="Arial Narrow" w:hAnsi="Arial Narrow" w:cs="Arial"/>
                <w:sz w:val="20"/>
                <w:vertAlign w:val="superscript"/>
                <w:lang w:val="en-US"/>
              </w:rPr>
              <w:t>-1</w:t>
            </w:r>
            <w:r w:rsidRPr="00F2711E">
              <w:rPr>
                <w:rFonts w:ascii="Arial Narrow" w:hAnsi="Arial Narrow" w:cs="Arial"/>
                <w:sz w:val="20"/>
                <w:lang w:val="en-US"/>
              </w:rPr>
              <w:t>)</w:t>
            </w:r>
          </w:p>
        </w:tc>
        <w:tc>
          <w:tcPr>
            <w:tcW w:w="127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n/a</w:t>
            </w:r>
          </w:p>
        </w:tc>
        <w:tc>
          <w:tcPr>
            <w:tcW w:w="763" w:type="pct"/>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2.8</w:t>
            </w:r>
          </w:p>
        </w:tc>
        <w:tc>
          <w:tcPr>
            <w:tcW w:w="611"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2.8</w:t>
            </w:r>
          </w:p>
        </w:tc>
        <w:tc>
          <w:tcPr>
            <w:tcW w:w="744" w:type="pct"/>
            <w:noWrap/>
            <w:vAlign w:val="center"/>
          </w:tcPr>
          <w:p w:rsidR="007B1307" w:rsidRPr="00085896" w:rsidRDefault="007B1307" w:rsidP="00DF4946">
            <w:pPr>
              <w:jc w:val="center"/>
              <w:rPr>
                <w:rFonts w:ascii="Arial Narrow" w:hAnsi="Arial Narrow" w:cs="Arial"/>
                <w:sz w:val="20"/>
                <w:lang w:val="en-US"/>
              </w:rPr>
            </w:pPr>
            <w:r w:rsidRPr="00085896">
              <w:rPr>
                <w:rFonts w:ascii="Arial Narrow" w:hAnsi="Arial Narrow" w:cs="Arial"/>
                <w:sz w:val="20"/>
                <w:lang w:val="en-US"/>
              </w:rPr>
              <w:t>1.9</w:t>
            </w:r>
          </w:p>
        </w:tc>
      </w:tr>
    </w:tbl>
    <w:p w:rsidR="003A7EDF" w:rsidRDefault="003A7EDF" w:rsidP="00575F10"/>
    <w:p w:rsidR="001F1FC0" w:rsidRDefault="001F1FC0" w:rsidP="00CB57D7">
      <w:pPr>
        <w:rPr>
          <w:rFonts w:cs="Arial"/>
          <w:szCs w:val="22"/>
        </w:rPr>
      </w:pPr>
      <w:r>
        <w:rPr>
          <w:rFonts w:cs="Arial"/>
          <w:szCs w:val="22"/>
        </w:rPr>
        <w:t xml:space="preserve">The relevant trigger values </w:t>
      </w:r>
      <w:r w:rsidR="00194D5B">
        <w:rPr>
          <w:rFonts w:cs="Arial"/>
          <w:szCs w:val="22"/>
        </w:rPr>
        <w:t xml:space="preserve">from Queensland Water Quality Guidelines (DERM 2009) </w:t>
      </w:r>
      <w:r>
        <w:rPr>
          <w:rFonts w:cs="Arial"/>
          <w:szCs w:val="22"/>
        </w:rPr>
        <w:t xml:space="preserve">are used in the GBR Guidelines </w:t>
      </w:r>
      <w:r w:rsidR="00194D5B">
        <w:rPr>
          <w:rFonts w:cs="Arial"/>
          <w:szCs w:val="22"/>
        </w:rPr>
        <w:t xml:space="preserve">for the enclosed coastal water body </w:t>
      </w:r>
      <w:r>
        <w:rPr>
          <w:rFonts w:cs="Arial"/>
          <w:szCs w:val="22"/>
        </w:rPr>
        <w:t>(Table 2)</w:t>
      </w:r>
      <w:r w:rsidR="00194D5B">
        <w:rPr>
          <w:rFonts w:cs="Arial"/>
          <w:szCs w:val="22"/>
        </w:rPr>
        <w:t>. The Queensland guidelines also identify trigger values for dissolved inorganic nutrients for rivers and estuaries</w:t>
      </w:r>
      <w:r>
        <w:rPr>
          <w:rFonts w:cs="Arial"/>
          <w:szCs w:val="22"/>
        </w:rPr>
        <w:t xml:space="preserve">. </w:t>
      </w:r>
      <w:r w:rsidR="00194D5B">
        <w:rPr>
          <w:rFonts w:cs="Arial"/>
          <w:szCs w:val="22"/>
        </w:rPr>
        <w:t>I</w:t>
      </w:r>
      <w:r>
        <w:rPr>
          <w:rFonts w:cs="Arial"/>
          <w:szCs w:val="22"/>
        </w:rPr>
        <w:t>n the GBR</w:t>
      </w:r>
      <w:r w:rsidR="00194D5B">
        <w:rPr>
          <w:rFonts w:cs="Arial"/>
          <w:szCs w:val="22"/>
        </w:rPr>
        <w:t xml:space="preserve"> lagoon</w:t>
      </w:r>
      <w:r>
        <w:rPr>
          <w:rFonts w:cs="Arial"/>
          <w:szCs w:val="22"/>
        </w:rPr>
        <w:t>, dissolved inorganic nutrients are rapidly cycled through uptake and release by</w:t>
      </w:r>
      <w:r w:rsidR="00194D5B">
        <w:rPr>
          <w:rFonts w:cs="Arial"/>
          <w:szCs w:val="22"/>
        </w:rPr>
        <w:t xml:space="preserve"> </w:t>
      </w:r>
      <w:r>
        <w:rPr>
          <w:rFonts w:cs="Arial"/>
          <w:szCs w:val="22"/>
        </w:rPr>
        <w:t>biota</w:t>
      </w:r>
      <w:r w:rsidR="00194D5B">
        <w:rPr>
          <w:rFonts w:cs="Arial"/>
          <w:szCs w:val="22"/>
        </w:rPr>
        <w:t xml:space="preserve"> </w:t>
      </w:r>
      <w:r w:rsidR="00CB57D7">
        <w:rPr>
          <w:rFonts w:cs="Arial"/>
          <w:szCs w:val="22"/>
        </w:rPr>
        <w:t xml:space="preserve">and are variable on very small spatial and temporal scales </w:t>
      </w:r>
      <w:r w:rsidR="00194D5B">
        <w:rPr>
          <w:rFonts w:cs="Arial"/>
          <w:szCs w:val="22"/>
        </w:rPr>
        <w:t xml:space="preserve">(Furnas </w:t>
      </w:r>
      <w:r w:rsidR="00194D5B" w:rsidRPr="00CB57D7">
        <w:rPr>
          <w:rFonts w:cs="Arial"/>
          <w:i/>
          <w:szCs w:val="22"/>
        </w:rPr>
        <w:t>et al.</w:t>
      </w:r>
      <w:r w:rsidR="00194D5B">
        <w:rPr>
          <w:rFonts w:cs="Arial"/>
          <w:szCs w:val="22"/>
        </w:rPr>
        <w:t xml:space="preserve"> 2005, 2011). </w:t>
      </w:r>
      <w:r w:rsidR="00CB57D7">
        <w:rPr>
          <w:rFonts w:cs="Arial"/>
          <w:szCs w:val="22"/>
        </w:rPr>
        <w:t>D</w:t>
      </w:r>
      <w:r w:rsidR="00194D5B">
        <w:rPr>
          <w:rFonts w:cs="Arial"/>
          <w:szCs w:val="22"/>
        </w:rPr>
        <w:t xml:space="preserve">ue to this high variability </w:t>
      </w:r>
      <w:r>
        <w:rPr>
          <w:rFonts w:cs="Arial"/>
          <w:szCs w:val="22"/>
        </w:rPr>
        <w:t xml:space="preserve">their concentrations do </w:t>
      </w:r>
      <w:r w:rsidR="00194D5B">
        <w:rPr>
          <w:rFonts w:cs="Arial"/>
          <w:szCs w:val="22"/>
        </w:rPr>
        <w:t>neither</w:t>
      </w:r>
      <w:r>
        <w:rPr>
          <w:rFonts w:cs="Arial"/>
          <w:szCs w:val="22"/>
        </w:rPr>
        <w:t xml:space="preserve"> show clear spatial patterns (De'ath 2007)</w:t>
      </w:r>
      <w:r w:rsidR="00194D5B">
        <w:rPr>
          <w:rFonts w:cs="Arial"/>
          <w:szCs w:val="22"/>
        </w:rPr>
        <w:t xml:space="preserve"> nor do they clearly correlate with the responses of coral reef attributes, </w:t>
      </w:r>
      <w:r w:rsidR="00CB57D7">
        <w:rPr>
          <w:rFonts w:cs="Arial"/>
          <w:szCs w:val="22"/>
        </w:rPr>
        <w:t>compared to</w:t>
      </w:r>
      <w:r w:rsidR="00194D5B">
        <w:rPr>
          <w:rFonts w:cs="Arial"/>
          <w:szCs w:val="22"/>
        </w:rPr>
        <w:t xml:space="preserve"> the other water quality parameters that were included in the Guidelines </w:t>
      </w:r>
      <w:r w:rsidR="00CB57D7">
        <w:rPr>
          <w:rFonts w:cs="Arial"/>
          <w:szCs w:val="22"/>
        </w:rPr>
        <w:t xml:space="preserve">and are considered to integrate </w:t>
      </w:r>
      <w:r w:rsidR="00CB57D7">
        <w:rPr>
          <w:rFonts w:cs="Arial"/>
          <w:szCs w:val="22"/>
        </w:rPr>
        <w:lastRenderedPageBreak/>
        <w:t xml:space="preserve">nutrient availability over time </w:t>
      </w:r>
      <w:r w:rsidR="00194D5B">
        <w:rPr>
          <w:rFonts w:cs="Arial"/>
          <w:szCs w:val="22"/>
        </w:rPr>
        <w:t>(De’ath and Fabricius 2008)</w:t>
      </w:r>
      <w:r>
        <w:rPr>
          <w:rFonts w:cs="Arial"/>
          <w:szCs w:val="22"/>
        </w:rPr>
        <w:t xml:space="preserve">. </w:t>
      </w:r>
      <w:r w:rsidR="00194D5B">
        <w:rPr>
          <w:rFonts w:cs="Arial"/>
          <w:szCs w:val="22"/>
        </w:rPr>
        <w:t xml:space="preserve">At </w:t>
      </w:r>
      <w:r w:rsidR="00CB57D7">
        <w:rPr>
          <w:rFonts w:cs="Arial"/>
          <w:szCs w:val="22"/>
        </w:rPr>
        <w:t>present,</w:t>
      </w:r>
      <w:r w:rsidR="00194D5B">
        <w:rPr>
          <w:rFonts w:cs="Arial"/>
          <w:szCs w:val="22"/>
        </w:rPr>
        <w:t xml:space="preserve"> </w:t>
      </w:r>
      <w:r>
        <w:rPr>
          <w:rFonts w:cs="Arial"/>
          <w:szCs w:val="22"/>
        </w:rPr>
        <w:t>trigger values</w:t>
      </w:r>
      <w:r w:rsidR="00194D5B">
        <w:rPr>
          <w:rFonts w:cs="Arial"/>
          <w:szCs w:val="22"/>
        </w:rPr>
        <w:t xml:space="preserve"> </w:t>
      </w:r>
      <w:r>
        <w:rPr>
          <w:rFonts w:cs="Arial"/>
          <w:szCs w:val="22"/>
        </w:rPr>
        <w:t>for dissolved inorganic nutrients</w:t>
      </w:r>
      <w:r w:rsidR="00194D5B">
        <w:rPr>
          <w:rFonts w:cs="Arial"/>
          <w:szCs w:val="22"/>
        </w:rPr>
        <w:t xml:space="preserve"> </w:t>
      </w:r>
      <w:r w:rsidR="00CB57D7">
        <w:rPr>
          <w:rFonts w:cs="Arial"/>
          <w:szCs w:val="22"/>
        </w:rPr>
        <w:t>are</w:t>
      </w:r>
      <w:r w:rsidR="00194D5B">
        <w:rPr>
          <w:rFonts w:cs="Arial"/>
          <w:szCs w:val="22"/>
        </w:rPr>
        <w:t xml:space="preserve"> not defined for the GBR lagoon</w:t>
      </w:r>
      <w:r w:rsidR="00FC5241">
        <w:rPr>
          <w:rFonts w:cs="Arial"/>
          <w:szCs w:val="22"/>
        </w:rPr>
        <w:t xml:space="preserve">. </w:t>
      </w:r>
      <w:r w:rsidR="00335B03">
        <w:rPr>
          <w:rFonts w:cs="Arial"/>
          <w:szCs w:val="22"/>
        </w:rPr>
        <w:t xml:space="preserve">A review of the Guidelines that will consider the results of the MMP is planned </w:t>
      </w:r>
      <w:r w:rsidR="00985681">
        <w:rPr>
          <w:rFonts w:cs="Arial"/>
          <w:szCs w:val="22"/>
        </w:rPr>
        <w:t>to be undertaken by the GBRMPA during</w:t>
      </w:r>
      <w:r w:rsidR="00335B03">
        <w:rPr>
          <w:rFonts w:cs="Arial"/>
          <w:szCs w:val="22"/>
        </w:rPr>
        <w:t xml:space="preserve"> 2013-14.</w:t>
      </w:r>
    </w:p>
    <w:p w:rsidR="00335B03" w:rsidRDefault="00335B03" w:rsidP="00CB57D7">
      <w:pPr>
        <w:rPr>
          <w:rFonts w:cs="Arial"/>
          <w:szCs w:val="22"/>
        </w:rPr>
      </w:pPr>
    </w:p>
    <w:p w:rsidR="00335B03" w:rsidRDefault="00335B03" w:rsidP="00CB57D7"/>
    <w:p w:rsidR="007B1307" w:rsidRDefault="007B1307" w:rsidP="00C30228">
      <w:pPr>
        <w:pStyle w:val="Heading3"/>
      </w:pPr>
      <w:bookmarkStart w:id="70" w:name="_Toc334990246"/>
      <w:r>
        <w:t>Summary statistics and data presentation</w:t>
      </w:r>
      <w:bookmarkEnd w:id="70"/>
    </w:p>
    <w:p w:rsidR="00C30228" w:rsidRDefault="007B1307" w:rsidP="00D85E2E">
      <w:pPr>
        <w:autoSpaceDE w:val="0"/>
        <w:autoSpaceDN w:val="0"/>
        <w:adjustRightInd w:val="0"/>
        <w:rPr>
          <w:rFonts w:cs="Plantin"/>
          <w:color w:val="000000"/>
        </w:rPr>
      </w:pPr>
      <w:r w:rsidRPr="001B5CAB">
        <w:rPr>
          <w:rFonts w:cs="Plantin"/>
          <w:color w:val="000000"/>
        </w:rPr>
        <w:t>Values for water quality parameters at each station were calculated as depth-weighted means</w:t>
      </w:r>
      <w:r w:rsidR="00D3079D">
        <w:rPr>
          <w:rFonts w:cs="Plantin"/>
          <w:color w:val="000000"/>
        </w:rPr>
        <w:t xml:space="preserve"> </w:t>
      </w:r>
      <w:r w:rsidR="00D3079D" w:rsidRPr="00D3079D">
        <w:rPr>
          <w:rFonts w:cs="Plantin"/>
          <w:color w:val="000000"/>
          <w:lang w:val="en-GB"/>
        </w:rPr>
        <w:t xml:space="preserve">by trapezoidal integration of the data </w:t>
      </w:r>
      <w:r w:rsidR="00D3079D">
        <w:rPr>
          <w:rFonts w:cs="Plantin"/>
          <w:color w:val="000000"/>
          <w:lang w:val="en-GB"/>
        </w:rPr>
        <w:t>from</w:t>
      </w:r>
      <w:r w:rsidR="00D3079D" w:rsidRPr="00D3079D">
        <w:rPr>
          <w:rFonts w:cs="Plantin"/>
          <w:color w:val="000000"/>
          <w:lang w:val="en-GB"/>
        </w:rPr>
        <w:t xml:space="preserve"> discrete sampling depths</w:t>
      </w:r>
      <w:r w:rsidRPr="001B5CAB">
        <w:rPr>
          <w:rFonts w:cs="Plantin"/>
          <w:color w:val="000000"/>
        </w:rPr>
        <w:t xml:space="preserve">. This included the samples collected by divers directly above the reef surface and the depth-profile station collected from the research vessel. Summary statistics </w:t>
      </w:r>
      <w:r w:rsidR="00C82910">
        <w:rPr>
          <w:rFonts w:cs="Plantin"/>
          <w:color w:val="000000"/>
        </w:rPr>
        <w:t xml:space="preserve">over all sampling years </w:t>
      </w:r>
      <w:r w:rsidRPr="001B5CAB">
        <w:rPr>
          <w:rFonts w:cs="Plantin"/>
          <w:color w:val="000000"/>
        </w:rPr>
        <w:t>of these depth-weighted mean values are presented as box and whisker plots (see box below for definitions</w:t>
      </w:r>
      <w:r>
        <w:rPr>
          <w:rFonts w:cs="Plantin"/>
          <w:color w:val="000000"/>
        </w:rPr>
        <w:t xml:space="preserve"> and details of the box plots used</w:t>
      </w:r>
      <w:r w:rsidRPr="001B5CAB">
        <w:rPr>
          <w:rFonts w:cs="Plantin"/>
          <w:color w:val="000000"/>
        </w:rPr>
        <w:t>)</w:t>
      </w:r>
      <w:r w:rsidR="00C30228">
        <w:rPr>
          <w:rFonts w:cs="Plantin"/>
          <w:color w:val="000000"/>
        </w:rPr>
        <w:t xml:space="preserve">. </w:t>
      </w:r>
    </w:p>
    <w:p w:rsidR="00C30228" w:rsidRDefault="00C30228" w:rsidP="00D85E2E">
      <w:pPr>
        <w:autoSpaceDE w:val="0"/>
        <w:autoSpaceDN w:val="0"/>
        <w:adjustRightInd w:val="0"/>
        <w:rPr>
          <w:rFonts w:cs="Plantin"/>
          <w:color w:val="000000"/>
        </w:rPr>
      </w:pPr>
    </w:p>
    <w:p w:rsidR="007B1307" w:rsidRDefault="00C30228" w:rsidP="00D85E2E">
      <w:pPr>
        <w:autoSpaceDE w:val="0"/>
        <w:autoSpaceDN w:val="0"/>
        <w:adjustRightInd w:val="0"/>
        <w:rPr>
          <w:rFonts w:cs="Plantin"/>
          <w:color w:val="000000"/>
        </w:rPr>
      </w:pPr>
      <w:r>
        <w:rPr>
          <w:rFonts w:cs="Plantin"/>
          <w:color w:val="000000"/>
        </w:rPr>
        <w:t>Concentrations of t</w:t>
      </w:r>
      <w:r w:rsidR="007B1307">
        <w:rPr>
          <w:rFonts w:cs="Plantin"/>
          <w:color w:val="000000"/>
        </w:rPr>
        <w:t xml:space="preserve">he water quality constituents for which </w:t>
      </w:r>
      <w:bookmarkStart w:id="71" w:name="OLE_LINK1"/>
      <w:bookmarkStart w:id="72" w:name="OLE_LINK2"/>
      <w:r w:rsidR="007B1307">
        <w:rPr>
          <w:rFonts w:cs="Plantin"/>
          <w:color w:val="000000"/>
        </w:rPr>
        <w:t xml:space="preserve">Guideline trigger values </w:t>
      </w:r>
      <w:bookmarkEnd w:id="71"/>
      <w:bookmarkEnd w:id="72"/>
      <w:r w:rsidR="007B1307">
        <w:rPr>
          <w:rFonts w:cs="Plantin"/>
          <w:color w:val="000000"/>
        </w:rPr>
        <w:t>(</w:t>
      </w:r>
      <w:r w:rsidR="00280505">
        <w:rPr>
          <w:rFonts w:cs="Plantin"/>
          <w:color w:val="000000"/>
        </w:rPr>
        <w:t>GBRMPA 2010</w:t>
      </w:r>
      <w:r w:rsidR="007B1307">
        <w:rPr>
          <w:rFonts w:cs="Plantin"/>
          <w:color w:val="000000"/>
        </w:rPr>
        <w:t xml:space="preserve"> are available</w:t>
      </w:r>
      <w:r>
        <w:rPr>
          <w:rFonts w:cs="Plantin"/>
          <w:color w:val="000000"/>
        </w:rPr>
        <w:t xml:space="preserve"> [</w:t>
      </w:r>
      <w:r w:rsidR="007B1307">
        <w:rPr>
          <w:rFonts w:cs="Plantin"/>
          <w:color w:val="000000"/>
        </w:rPr>
        <w:t>chlorophyll</w:t>
      </w:r>
      <w:r w:rsidR="005F0F21">
        <w:rPr>
          <w:rFonts w:cs="Plantin"/>
          <w:color w:val="000000"/>
        </w:rPr>
        <w:t xml:space="preserve"> </w:t>
      </w:r>
      <w:r w:rsidR="005F0F21" w:rsidRPr="005F0F21">
        <w:rPr>
          <w:rFonts w:cs="Plantin"/>
          <w:i/>
          <w:color w:val="000000"/>
        </w:rPr>
        <w:t>a</w:t>
      </w:r>
      <w:r w:rsidR="007B1307">
        <w:rPr>
          <w:rFonts w:cs="Plantin"/>
          <w:color w:val="000000"/>
        </w:rPr>
        <w:t xml:space="preserve">, </w:t>
      </w:r>
      <w:r w:rsidR="007B1307">
        <w:t>p</w:t>
      </w:r>
      <w:r w:rsidR="007B1307" w:rsidRPr="0036304C">
        <w:t>articulate nitrogen</w:t>
      </w:r>
      <w:r w:rsidR="007B1307" w:rsidRPr="00F2711E">
        <w:rPr>
          <w:rFonts w:ascii="Arial Narrow" w:hAnsi="Arial Narrow" w:cs="Arial"/>
          <w:sz w:val="20"/>
          <w:lang w:val="en-US"/>
        </w:rPr>
        <w:t xml:space="preserve"> </w:t>
      </w:r>
      <w:r w:rsidR="007B1307">
        <w:rPr>
          <w:rFonts w:ascii="Arial Narrow" w:hAnsi="Arial Narrow" w:cs="Arial"/>
          <w:sz w:val="20"/>
          <w:lang w:val="en-US"/>
        </w:rPr>
        <w:t>(</w:t>
      </w:r>
      <w:r w:rsidR="007B1307">
        <w:rPr>
          <w:rFonts w:cs="Plantin"/>
          <w:color w:val="000000"/>
        </w:rPr>
        <w:t xml:space="preserve">PN), </w:t>
      </w:r>
      <w:r w:rsidR="007B1307">
        <w:t>p</w:t>
      </w:r>
      <w:r w:rsidR="007B1307" w:rsidRPr="0036304C">
        <w:t xml:space="preserve">articulate </w:t>
      </w:r>
      <w:r w:rsidR="007B1307">
        <w:t>phosphorus (P</w:t>
      </w:r>
      <w:r w:rsidR="007B1307">
        <w:rPr>
          <w:rFonts w:cs="Plantin"/>
          <w:color w:val="000000"/>
        </w:rPr>
        <w:t>P), suspended solids (SS) and Secchi depth</w:t>
      </w:r>
      <w:r>
        <w:rPr>
          <w:rFonts w:cs="Plantin"/>
          <w:color w:val="000000"/>
        </w:rPr>
        <w:t>] are compared to these trigger values</w:t>
      </w:r>
      <w:r w:rsidRPr="00C30228">
        <w:rPr>
          <w:rFonts w:cs="Plantin"/>
          <w:color w:val="000000"/>
        </w:rPr>
        <w:t xml:space="preserve"> </w:t>
      </w:r>
      <w:r>
        <w:rPr>
          <w:rFonts w:cs="Plantin"/>
          <w:color w:val="000000"/>
        </w:rPr>
        <w:t>(</w:t>
      </w:r>
      <w:r w:rsidR="00E81D22">
        <w:rPr>
          <w:rFonts w:cs="Plantin"/>
          <w:color w:val="000000"/>
        </w:rPr>
        <w:fldChar w:fldCharType="begin"/>
      </w:r>
      <w:r>
        <w:rPr>
          <w:rFonts w:cs="Plantin"/>
          <w:color w:val="000000"/>
        </w:rPr>
        <w:instrText xml:space="preserve"> REF _Ref303090689 \h </w:instrText>
      </w:r>
      <w:r w:rsidR="00E81D22">
        <w:rPr>
          <w:rFonts w:cs="Plantin"/>
          <w:color w:val="000000"/>
        </w:rPr>
      </w:r>
      <w:r w:rsidR="00E81D22">
        <w:rPr>
          <w:rFonts w:cs="Plantin"/>
          <w:color w:val="000000"/>
        </w:rPr>
        <w:fldChar w:fldCharType="separate"/>
      </w:r>
      <w:r w:rsidR="001E6BA1" w:rsidRPr="00597186">
        <w:rPr>
          <w:color w:val="595959" w:themeColor="text1" w:themeTint="A6"/>
        </w:rPr>
        <w:t xml:space="preserve">Table </w:t>
      </w:r>
      <w:r w:rsidR="001E6BA1">
        <w:rPr>
          <w:noProof/>
          <w:color w:val="595959" w:themeColor="text1" w:themeTint="A6"/>
        </w:rPr>
        <w:t>2</w:t>
      </w:r>
      <w:r w:rsidR="00E81D22">
        <w:rPr>
          <w:rFonts w:cs="Plantin"/>
          <w:color w:val="000000"/>
        </w:rPr>
        <w:fldChar w:fldCharType="end"/>
      </w:r>
      <w:r>
        <w:rPr>
          <w:rFonts w:cs="Plantin"/>
          <w:color w:val="000000"/>
        </w:rPr>
        <w:t>)</w:t>
      </w:r>
      <w:r w:rsidR="007B1307">
        <w:rPr>
          <w:rFonts w:cs="Plantin"/>
          <w:color w:val="000000"/>
        </w:rPr>
        <w:t xml:space="preserve">. </w:t>
      </w:r>
      <w:r w:rsidR="007B1307" w:rsidRPr="001B5CAB">
        <w:rPr>
          <w:rFonts w:cs="Plantin"/>
          <w:color w:val="000000"/>
        </w:rPr>
        <w:t xml:space="preserve"> </w:t>
      </w:r>
      <w:r w:rsidR="007B1307">
        <w:rPr>
          <w:rFonts w:cs="Plantin"/>
          <w:color w:val="000000"/>
        </w:rPr>
        <w:t>A</w:t>
      </w:r>
      <w:r>
        <w:rPr>
          <w:rFonts w:cs="Plantin"/>
          <w:color w:val="000000"/>
        </w:rPr>
        <w:t>ll a</w:t>
      </w:r>
      <w:r w:rsidR="007B1307">
        <w:rPr>
          <w:rFonts w:cs="Plantin"/>
          <w:color w:val="000000"/>
        </w:rPr>
        <w:t xml:space="preserve">vailable data </w:t>
      </w:r>
      <w:r>
        <w:rPr>
          <w:rFonts w:cs="Plantin"/>
          <w:color w:val="000000"/>
        </w:rPr>
        <w:t>over the sampling years 2</w:t>
      </w:r>
      <w:r w:rsidRPr="001B5CAB">
        <w:rPr>
          <w:rFonts w:cs="Plantin"/>
          <w:color w:val="000000"/>
        </w:rPr>
        <w:t xml:space="preserve">005/06 </w:t>
      </w:r>
      <w:r>
        <w:rPr>
          <w:rFonts w:cs="Plantin"/>
          <w:color w:val="000000"/>
        </w:rPr>
        <w:t xml:space="preserve">to 2011/12 </w:t>
      </w:r>
      <w:r w:rsidR="007B1307">
        <w:rPr>
          <w:rFonts w:cs="Plantin"/>
          <w:color w:val="000000"/>
        </w:rPr>
        <w:t xml:space="preserve">are combined for each of the 14 sampling locations and presented separately for dry and wet seasons. The dry season was defined as May to October, the wet season as November to April. The results are reported separately </w:t>
      </w:r>
      <w:r w:rsidR="007B1307" w:rsidRPr="001B5CAB">
        <w:rPr>
          <w:rFonts w:cs="Plantin"/>
          <w:color w:val="000000"/>
        </w:rPr>
        <w:t xml:space="preserve">for each </w:t>
      </w:r>
      <w:r w:rsidR="007B1307">
        <w:rPr>
          <w:rFonts w:cs="Plantin"/>
          <w:color w:val="000000"/>
        </w:rPr>
        <w:t xml:space="preserve">of </w:t>
      </w:r>
      <w:r w:rsidR="007B1307" w:rsidRPr="001B5CAB">
        <w:rPr>
          <w:rFonts w:cs="Plantin"/>
          <w:color w:val="000000"/>
        </w:rPr>
        <w:t xml:space="preserve">four </w:t>
      </w:r>
      <w:r w:rsidR="007B1307">
        <w:rPr>
          <w:rFonts w:cs="Plantin"/>
          <w:color w:val="000000"/>
        </w:rPr>
        <w:t xml:space="preserve">monitored </w:t>
      </w:r>
      <w:r w:rsidR="007B1307" w:rsidRPr="001B5CAB">
        <w:rPr>
          <w:rFonts w:cs="Plantin"/>
          <w:color w:val="000000"/>
        </w:rPr>
        <w:t xml:space="preserve">NRM regions: the Wet Tropics, Burdekin, Mackay Whitsunday and Fitzroy NRM </w:t>
      </w:r>
      <w:r w:rsidR="00B77805">
        <w:rPr>
          <w:rFonts w:cs="Plantin"/>
          <w:color w:val="000000"/>
        </w:rPr>
        <w:t>r</w:t>
      </w:r>
      <w:r w:rsidR="007B1307" w:rsidRPr="001B5CAB">
        <w:rPr>
          <w:rFonts w:cs="Plantin"/>
          <w:color w:val="000000"/>
        </w:rPr>
        <w:t>egions (using the marine boundaries of each NRM region</w:t>
      </w:r>
      <w:r w:rsidR="00BB6A64">
        <w:rPr>
          <w:rFonts w:cs="Plantin"/>
          <w:color w:val="000000"/>
        </w:rPr>
        <w:t>, as provided by the GBRMPA)</w:t>
      </w:r>
      <w:r w:rsidR="007B1307">
        <w:rPr>
          <w:rFonts w:cs="Plantin"/>
          <w:color w:val="000000"/>
        </w:rPr>
        <w:t>. This allows the characterisation of the water quality at each site and a comparison along regional gradients, generally away from the coast. Complete water quality data for all variables (depth-weighted mean values for each station and sampling occasion) are reported in Appendix 1</w:t>
      </w:r>
      <w:r w:rsidR="007B1307" w:rsidRPr="001B5CAB">
        <w:rPr>
          <w:rFonts w:cs="Plantin"/>
          <w:color w:val="000000"/>
        </w:rPr>
        <w:t xml:space="preserve">. </w:t>
      </w:r>
      <w:r w:rsidR="00C82910">
        <w:rPr>
          <w:rFonts w:cs="Plantin"/>
          <w:color w:val="000000"/>
        </w:rPr>
        <w:t xml:space="preserve">At this stage of the program it is too early to analyse temporal trends of the data because the data series is too short and the direct water sampling too infrequent. </w:t>
      </w:r>
      <w:r w:rsidR="00DD04A2">
        <w:rPr>
          <w:rFonts w:cs="Plantin"/>
          <w:color w:val="000000"/>
        </w:rPr>
        <w:t xml:space="preserve">A trend analysis is conducted for results of the “Cairns Transect’ (see below), which </w:t>
      </w:r>
      <w:r w:rsidR="0038166C">
        <w:rPr>
          <w:rFonts w:cs="Plantin"/>
          <w:color w:val="000000"/>
        </w:rPr>
        <w:t>have</w:t>
      </w:r>
      <w:r w:rsidR="00DD04A2">
        <w:rPr>
          <w:rFonts w:cs="Plantin"/>
          <w:color w:val="000000"/>
        </w:rPr>
        <w:t xml:space="preserve"> been sampled since 1989.</w:t>
      </w:r>
    </w:p>
    <w:p w:rsidR="00C30228" w:rsidRDefault="00C30228" w:rsidP="00D85E2E">
      <w:pPr>
        <w:autoSpaceDE w:val="0"/>
        <w:autoSpaceDN w:val="0"/>
        <w:adjustRightInd w:val="0"/>
        <w:rPr>
          <w:rFonts w:cs="Plantin"/>
          <w:color w:val="000000"/>
        </w:rPr>
      </w:pPr>
    </w:p>
    <w:p w:rsidR="007B1307" w:rsidRDefault="00C30228" w:rsidP="00C30228">
      <w:pPr>
        <w:autoSpaceDE w:val="0"/>
        <w:autoSpaceDN w:val="0"/>
        <w:adjustRightInd w:val="0"/>
        <w:jc w:val="center"/>
        <w:rPr>
          <w:rFonts w:cs="Plantin"/>
          <w:color w:val="000000"/>
        </w:rPr>
      </w:pPr>
      <w:r w:rsidRPr="00C30228">
        <w:rPr>
          <w:rFonts w:cs="Plantin"/>
          <w:noProof/>
          <w:color w:val="000000"/>
          <w:lang w:eastAsia="en-AU"/>
        </w:rPr>
        <w:drawing>
          <wp:inline distT="0" distB="0" distL="0" distR="0" wp14:anchorId="4FFF89E7" wp14:editId="195A4AD9">
            <wp:extent cx="3605842" cy="2139352"/>
            <wp:effectExtent l="19050" t="19050" r="13970" b="13335"/>
            <wp:docPr id="19" name="Picture 4" descr="Image showing realtionship of data poi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cstate="print">
                      <a:lum contrast="30000"/>
                    </a:blip>
                    <a:srcRect l="2909" t="4044" r="2046" b="4779"/>
                    <a:stretch>
                      <a:fillRect/>
                    </a:stretch>
                  </pic:blipFill>
                  <pic:spPr bwMode="auto">
                    <a:xfrm>
                      <a:off x="0" y="0"/>
                      <a:ext cx="3605842" cy="2139352"/>
                    </a:xfrm>
                    <a:prstGeom prst="roundRect">
                      <a:avLst/>
                    </a:prstGeom>
                    <a:noFill/>
                    <a:ln w="12700">
                      <a:solidFill>
                        <a:schemeClr val="tx1"/>
                      </a:solidFill>
                      <a:miter lim="800000"/>
                      <a:headEnd/>
                      <a:tailEnd/>
                    </a:ln>
                  </pic:spPr>
                </pic:pic>
              </a:graphicData>
            </a:graphic>
          </wp:inline>
        </w:drawing>
      </w:r>
    </w:p>
    <w:p w:rsidR="00C30228" w:rsidRPr="00061CE1" w:rsidRDefault="00C30228" w:rsidP="00C30228">
      <w:pPr>
        <w:autoSpaceDE w:val="0"/>
        <w:autoSpaceDN w:val="0"/>
        <w:adjustRightInd w:val="0"/>
        <w:ind w:left="1440"/>
        <w:rPr>
          <w:rFonts w:cs="Plantin"/>
          <w:i/>
          <w:color w:val="000000"/>
        </w:rPr>
      </w:pPr>
      <w:r w:rsidRPr="00061CE1">
        <w:rPr>
          <w:rFonts w:cs="Plantin"/>
          <w:i/>
          <w:color w:val="000000"/>
        </w:rPr>
        <w:t xml:space="preserve">Note: Outliers are defined as: &gt;1.5-times the IQR, </w:t>
      </w:r>
      <w:r>
        <w:rPr>
          <w:rFonts w:cs="Plantin"/>
          <w:i/>
          <w:color w:val="000000"/>
        </w:rPr>
        <w:br/>
        <w:t xml:space="preserve">          </w:t>
      </w:r>
      <w:r w:rsidRPr="00061CE1">
        <w:rPr>
          <w:rFonts w:cs="Plantin"/>
          <w:i/>
          <w:color w:val="000000"/>
        </w:rPr>
        <w:t>extreme values as &gt;3-times the IQR</w:t>
      </w:r>
    </w:p>
    <w:p w:rsidR="00C30228" w:rsidRDefault="00C30228" w:rsidP="00D85E2E">
      <w:pPr>
        <w:autoSpaceDE w:val="0"/>
        <w:autoSpaceDN w:val="0"/>
        <w:adjustRightInd w:val="0"/>
        <w:rPr>
          <w:rFonts w:cs="Plantin"/>
          <w:color w:val="000000"/>
        </w:rPr>
      </w:pPr>
    </w:p>
    <w:p w:rsidR="00C30228" w:rsidRPr="00F771D5" w:rsidRDefault="00C30228" w:rsidP="00D85E2E">
      <w:pPr>
        <w:autoSpaceDE w:val="0"/>
        <w:autoSpaceDN w:val="0"/>
        <w:adjustRightInd w:val="0"/>
        <w:rPr>
          <w:rFonts w:cs="Plantin"/>
          <w:color w:val="000000"/>
        </w:rPr>
      </w:pPr>
    </w:p>
    <w:p w:rsidR="007B1307" w:rsidRDefault="007B1307" w:rsidP="00575F10">
      <w:pPr>
        <w:autoSpaceDE w:val="0"/>
        <w:autoSpaceDN w:val="0"/>
        <w:adjustRightInd w:val="0"/>
      </w:pPr>
      <w:r w:rsidRPr="00A73746">
        <w:t xml:space="preserve">Daily averages of the chlorophyll concentrations and turbidity levels measured by the </w:t>
      </w:r>
      <w:r w:rsidR="00AA677E">
        <w:t>ECO</w:t>
      </w:r>
      <w:r w:rsidRPr="00A73746">
        <w:t xml:space="preserve"> FLNTUSB </w:t>
      </w:r>
      <w:r w:rsidRPr="00A73746">
        <w:rPr>
          <w:rFonts w:cs="Arial"/>
          <w:bCs/>
          <w:color w:val="000000"/>
        </w:rPr>
        <w:t>instruments</w:t>
      </w:r>
      <w:r w:rsidRPr="00A73746">
        <w:rPr>
          <w:color w:val="000000"/>
          <w:lang w:eastAsia="en-AU"/>
        </w:rPr>
        <w:t xml:space="preserve"> </w:t>
      </w:r>
      <w:r>
        <w:rPr>
          <w:color w:val="000000"/>
          <w:lang w:eastAsia="en-AU"/>
        </w:rPr>
        <w:t xml:space="preserve">at each of 14 locations </w:t>
      </w:r>
      <w:r w:rsidR="00DF778C">
        <w:rPr>
          <w:color w:val="000000"/>
          <w:lang w:eastAsia="en-AU"/>
        </w:rPr>
        <w:t>are presented as line graphs</w:t>
      </w:r>
      <w:r>
        <w:rPr>
          <w:rFonts w:cs="Plantin"/>
          <w:color w:val="000000"/>
        </w:rPr>
        <w:t xml:space="preserve">. </w:t>
      </w:r>
      <w:r w:rsidRPr="001B5CAB">
        <w:rPr>
          <w:rFonts w:cs="Plantin"/>
          <w:color w:val="000000"/>
        </w:rPr>
        <w:t xml:space="preserve"> </w:t>
      </w:r>
      <w:r>
        <w:rPr>
          <w:rFonts w:cs="Plantin"/>
          <w:color w:val="000000"/>
        </w:rPr>
        <w:lastRenderedPageBreak/>
        <w:t>Annual means and medians were also calcula</w:t>
      </w:r>
      <w:r w:rsidR="00DF778C">
        <w:rPr>
          <w:rFonts w:cs="Plantin"/>
          <w:color w:val="000000"/>
        </w:rPr>
        <w:t>ted for each site based on the DERM “</w:t>
      </w:r>
      <w:r>
        <w:rPr>
          <w:rFonts w:cs="Plantin"/>
          <w:color w:val="000000"/>
        </w:rPr>
        <w:t>water year” (</w:t>
      </w:r>
      <w:r w:rsidR="00DF778C">
        <w:rPr>
          <w:rFonts w:cs="Plantin"/>
          <w:color w:val="000000"/>
        </w:rPr>
        <w:t xml:space="preserve">01 </w:t>
      </w:r>
      <w:r>
        <w:rPr>
          <w:rFonts w:cs="Plantin"/>
          <w:color w:val="000000"/>
        </w:rPr>
        <w:t xml:space="preserve">October to </w:t>
      </w:r>
      <w:r w:rsidR="00DF778C">
        <w:rPr>
          <w:rFonts w:cs="Plantin"/>
          <w:color w:val="000000"/>
        </w:rPr>
        <w:t>30 September</w:t>
      </w:r>
      <w:r>
        <w:rPr>
          <w:rFonts w:cs="Plantin"/>
          <w:color w:val="000000"/>
        </w:rPr>
        <w:t>)</w:t>
      </w:r>
      <w:r w:rsidR="00DF778C">
        <w:rPr>
          <w:rFonts w:cs="Plantin"/>
          <w:color w:val="000000"/>
        </w:rPr>
        <w:t xml:space="preserve"> and compared with the </w:t>
      </w:r>
      <w:r w:rsidR="009709BF">
        <w:t>G</w:t>
      </w:r>
      <w:r w:rsidRPr="00575F10">
        <w:t>uidelines. The turbidity trigger value (1.54 NTU) was derived by transforming the suspended solids trigger value in the Guidelines (2 mg L</w:t>
      </w:r>
      <w:r w:rsidRPr="009709BF">
        <w:rPr>
          <w:vertAlign w:val="superscript"/>
        </w:rPr>
        <w:t>-1</w:t>
      </w:r>
      <w:r w:rsidRPr="00575F10">
        <w:t xml:space="preserve">) using an equation based on a comparison between direct water samples and instrumental turbidity readings (see Schaffelke </w:t>
      </w:r>
      <w:r w:rsidR="00BB5923" w:rsidRPr="00BB5923">
        <w:rPr>
          <w:i/>
        </w:rPr>
        <w:t>et al.</w:t>
      </w:r>
      <w:r w:rsidRPr="00575F10">
        <w:t xml:space="preserve"> 2009).</w:t>
      </w:r>
    </w:p>
    <w:p w:rsidR="00985681" w:rsidRDefault="00985681" w:rsidP="00575F10">
      <w:pPr>
        <w:autoSpaceDE w:val="0"/>
        <w:autoSpaceDN w:val="0"/>
        <w:adjustRightInd w:val="0"/>
      </w:pPr>
    </w:p>
    <w:p w:rsidR="00985681" w:rsidRPr="00575F10" w:rsidRDefault="00985681" w:rsidP="00575F10">
      <w:pPr>
        <w:autoSpaceDE w:val="0"/>
        <w:autoSpaceDN w:val="0"/>
        <w:adjustRightInd w:val="0"/>
      </w:pPr>
    </w:p>
    <w:p w:rsidR="007B1307" w:rsidRDefault="007B1307" w:rsidP="00C30228">
      <w:pPr>
        <w:pStyle w:val="Heading3"/>
      </w:pPr>
      <w:bookmarkStart w:id="73" w:name="_Toc334990247"/>
      <w:bookmarkStart w:id="74" w:name="OLE_LINK5"/>
      <w:bookmarkStart w:id="75" w:name="OLE_LINK6"/>
      <w:r>
        <w:t>Temporal trend analysis of the Cairns Transect water quality data</w:t>
      </w:r>
      <w:bookmarkEnd w:id="73"/>
    </w:p>
    <w:p w:rsidR="007B1307" w:rsidRDefault="007B1307" w:rsidP="00D85E2E">
      <w:r w:rsidRPr="007A279D">
        <w:t xml:space="preserve">Data from the ‘Cairns Transect’, which </w:t>
      </w:r>
      <w:r>
        <w:t>has been</w:t>
      </w:r>
      <w:r w:rsidRPr="007A279D">
        <w:t xml:space="preserve"> regularly sampled by AIMS since 1989, is the only available long-term dataset for </w:t>
      </w:r>
      <w:r>
        <w:t xml:space="preserve">a comprehensive range of </w:t>
      </w:r>
      <w:r w:rsidRPr="007A279D">
        <w:t>water quality parameters in the GBR lagoon (other than chlorophyll</w:t>
      </w:r>
      <w:r w:rsidR="005F0F21">
        <w:t xml:space="preserve"> </w:t>
      </w:r>
      <w:r w:rsidR="005F0F21" w:rsidRPr="005F0F21">
        <w:rPr>
          <w:i/>
        </w:rPr>
        <w:t>a</w:t>
      </w:r>
      <w:r w:rsidRPr="007A279D">
        <w:t>, see below)</w:t>
      </w:r>
      <w:r>
        <w:t xml:space="preserve"> with which</w:t>
      </w:r>
      <w:r w:rsidRPr="007A279D">
        <w:t xml:space="preserve"> to conduct temporal trend analys</w:t>
      </w:r>
      <w:r>
        <w:t xml:space="preserve">es. </w:t>
      </w:r>
      <w:r w:rsidRPr="007A279D">
        <w:t xml:space="preserve">Water quality parameters were measured at </w:t>
      </w:r>
      <w:r>
        <w:t>eleven</w:t>
      </w:r>
      <w:r w:rsidRPr="007A279D">
        <w:t xml:space="preserve"> locations from 1989 – 200</w:t>
      </w:r>
      <w:r>
        <w:t>8</w:t>
      </w:r>
      <w:r w:rsidRPr="007A279D">
        <w:t>. Each site was typically visited</w:t>
      </w:r>
      <w:r>
        <w:t xml:space="preserve"> twice</w:t>
      </w:r>
      <w:r w:rsidRPr="007A279D">
        <w:t xml:space="preserve"> per year but </w:t>
      </w:r>
      <w:r>
        <w:t>sampling</w:t>
      </w:r>
      <w:r w:rsidRPr="007A279D">
        <w:t xml:space="preserve"> varied from </w:t>
      </w:r>
      <w:r>
        <w:t>none to</w:t>
      </w:r>
      <w:r w:rsidRPr="007A279D">
        <w:t xml:space="preserve"> </w:t>
      </w:r>
      <w:r>
        <w:t>four</w:t>
      </w:r>
      <w:r w:rsidRPr="007A279D">
        <w:t xml:space="preserve"> visits</w:t>
      </w:r>
      <w:r>
        <w:t xml:space="preserve"> per year</w:t>
      </w:r>
      <w:r w:rsidRPr="007A279D">
        <w:t>.</w:t>
      </w:r>
      <w:r>
        <w:t xml:space="preserve"> From 2008/09 only six </w:t>
      </w:r>
      <w:r w:rsidR="00012378">
        <w:t xml:space="preserve">(see Figure 1) </w:t>
      </w:r>
      <w:r>
        <w:t>of the initial 11 sites were continued to be sampled after a statistical analysis indicated that this reduced number of stations would provide enough information for a robust time series analysis</w:t>
      </w:r>
      <w:r w:rsidR="00012378">
        <w:t xml:space="preserve"> (E. Cripps, AIMS, </w:t>
      </w:r>
      <w:r w:rsidR="00DE4825">
        <w:t>pers. comm.</w:t>
      </w:r>
      <w:r w:rsidR="00012378">
        <w:t>)</w:t>
      </w:r>
      <w:r>
        <w:t xml:space="preserve">. </w:t>
      </w:r>
    </w:p>
    <w:p w:rsidR="007B1307" w:rsidRDefault="007B1307" w:rsidP="00D85E2E"/>
    <w:p w:rsidR="007B1307" w:rsidRPr="007A279D" w:rsidRDefault="007B1307" w:rsidP="00D85E2E">
      <w:r w:rsidRPr="007A279D">
        <w:t xml:space="preserve">The </w:t>
      </w:r>
      <w:r w:rsidR="00012378">
        <w:t xml:space="preserve">complete suite of </w:t>
      </w:r>
      <w:r w:rsidRPr="007A279D">
        <w:t xml:space="preserve">water quality parameters </w:t>
      </w:r>
      <w:r w:rsidR="00012378">
        <w:t xml:space="preserve">(see above) were </w:t>
      </w:r>
      <w:r>
        <w:t xml:space="preserve">measured </w:t>
      </w:r>
      <w:r w:rsidR="00012378">
        <w:t xml:space="preserve">at the Cairns </w:t>
      </w:r>
      <w:proofErr w:type="gramStart"/>
      <w:r w:rsidR="00012378">
        <w:t>transect</w:t>
      </w:r>
      <w:proofErr w:type="gramEnd"/>
      <w:r w:rsidR="00012378">
        <w:t xml:space="preserve"> </w:t>
      </w:r>
      <w:r>
        <w:t>locations. For the analysis of temporal trends we have chosen</w:t>
      </w:r>
      <w:r w:rsidRPr="007A279D">
        <w:t xml:space="preserve"> </w:t>
      </w:r>
      <w:r>
        <w:t xml:space="preserve">a subset of six parameters, chlorophyll </w:t>
      </w:r>
      <w:r w:rsidRPr="00230920">
        <w:rPr>
          <w:i/>
        </w:rPr>
        <w:t>a</w:t>
      </w:r>
      <w:r w:rsidR="004B7926">
        <w:t xml:space="preserve"> (</w:t>
      </w:r>
      <w:r>
        <w:t>µ</w:t>
      </w:r>
      <w:r w:rsidRPr="007A279D">
        <w:t>g</w:t>
      </w:r>
      <w:r>
        <w:t>L</w:t>
      </w:r>
      <w:r w:rsidRPr="007A279D">
        <w:rPr>
          <w:vertAlign w:val="superscript"/>
        </w:rPr>
        <w:t>-1</w:t>
      </w:r>
      <w:r w:rsidRPr="007A279D">
        <w:t>),</w:t>
      </w:r>
      <w:r>
        <w:t xml:space="preserve"> </w:t>
      </w:r>
      <w:r w:rsidRPr="007A279D">
        <w:t xml:space="preserve">particulate nitrogen (PN, </w:t>
      </w:r>
      <w:r>
        <w:t>µ</w:t>
      </w:r>
      <w:r w:rsidRPr="007A279D">
        <w:t>g</w:t>
      </w:r>
      <w:r>
        <w:t>L</w:t>
      </w:r>
      <w:r w:rsidRPr="007A279D">
        <w:rPr>
          <w:vertAlign w:val="superscript"/>
        </w:rPr>
        <w:t>-1</w:t>
      </w:r>
      <w:r w:rsidRPr="007A279D">
        <w:t xml:space="preserve">), particulate phosphorus (PP, </w:t>
      </w:r>
      <w:r>
        <w:t>µ</w:t>
      </w:r>
      <w:r w:rsidRPr="007A279D">
        <w:t>g</w:t>
      </w:r>
      <w:r>
        <w:t>L</w:t>
      </w:r>
      <w:r w:rsidRPr="007A279D">
        <w:rPr>
          <w:vertAlign w:val="superscript"/>
        </w:rPr>
        <w:t>-1</w:t>
      </w:r>
      <w:r w:rsidRPr="007A279D">
        <w:t xml:space="preserve">), suspended solids (SS, </w:t>
      </w:r>
      <w:r>
        <w:t>m</w:t>
      </w:r>
      <w:r w:rsidRPr="007A279D">
        <w:t>g</w:t>
      </w:r>
      <w:r>
        <w:t>L</w:t>
      </w:r>
      <w:r w:rsidRPr="007A279D">
        <w:rPr>
          <w:vertAlign w:val="superscript"/>
        </w:rPr>
        <w:t>-1</w:t>
      </w:r>
      <w:r w:rsidRPr="007A279D">
        <w:t xml:space="preserve">), dissolved </w:t>
      </w:r>
      <w:r>
        <w:t xml:space="preserve">organic </w:t>
      </w:r>
      <w:r w:rsidRPr="007A279D">
        <w:t>nitrogen (</w:t>
      </w:r>
      <w:r>
        <w:t>DON</w:t>
      </w:r>
      <w:r w:rsidRPr="007A279D">
        <w:t xml:space="preserve">, </w:t>
      </w:r>
      <w:r>
        <w:t>µ</w:t>
      </w:r>
      <w:r w:rsidRPr="007A279D">
        <w:t>g</w:t>
      </w:r>
      <w:r>
        <w:t>L</w:t>
      </w:r>
      <w:r w:rsidRPr="007A279D">
        <w:rPr>
          <w:vertAlign w:val="superscript"/>
        </w:rPr>
        <w:t>-1</w:t>
      </w:r>
      <w:r w:rsidRPr="007A279D">
        <w:t xml:space="preserve">) and </w:t>
      </w:r>
      <w:r w:rsidR="00BE5233" w:rsidRPr="007A279D">
        <w:t xml:space="preserve">dissolved </w:t>
      </w:r>
      <w:r>
        <w:t>organic</w:t>
      </w:r>
      <w:r w:rsidRPr="007A279D">
        <w:t xml:space="preserve"> phosphorus (</w:t>
      </w:r>
      <w:r>
        <w:t>DOP</w:t>
      </w:r>
      <w:r w:rsidRPr="007A279D">
        <w:t xml:space="preserve">, </w:t>
      </w:r>
      <w:r>
        <w:t>µ</w:t>
      </w:r>
      <w:r w:rsidRPr="007A279D">
        <w:t>g</w:t>
      </w:r>
      <w:r>
        <w:t>L</w:t>
      </w:r>
      <w:r w:rsidRPr="007A279D">
        <w:rPr>
          <w:vertAlign w:val="superscript"/>
        </w:rPr>
        <w:t>-1</w:t>
      </w:r>
      <w:r w:rsidRPr="007A279D">
        <w:t>)</w:t>
      </w:r>
      <w:r>
        <w:t xml:space="preserve">. These six parameters have shown temporal trends over sampling years in previous analysis (De’ath 2005, CRC Reef Consortium 2006, Schaffelke </w:t>
      </w:r>
      <w:r w:rsidR="00BB5923" w:rsidRPr="00BB5923">
        <w:rPr>
          <w:i/>
        </w:rPr>
        <w:t>et al.</w:t>
      </w:r>
      <w:r>
        <w:t xml:space="preserve"> 2007, 2008, 2009</w:t>
      </w:r>
      <w:r w:rsidR="00012378">
        <w:t>, 2010</w:t>
      </w:r>
      <w:r w:rsidR="00CF2FEF">
        <w:t xml:space="preserve">, </w:t>
      </w:r>
      <w:proofErr w:type="gramStart"/>
      <w:r w:rsidR="00CF2FEF">
        <w:t>2011</w:t>
      </w:r>
      <w:proofErr w:type="gramEnd"/>
      <w:r>
        <w:t xml:space="preserve">) </w:t>
      </w:r>
      <w:r w:rsidR="00012378">
        <w:t>and</w:t>
      </w:r>
      <w:r>
        <w:t xml:space="preserve"> are </w:t>
      </w:r>
      <w:r w:rsidR="00012378">
        <w:t xml:space="preserve">the </w:t>
      </w:r>
      <w:r>
        <w:t xml:space="preserve">most likely </w:t>
      </w:r>
      <w:r w:rsidR="00012378">
        <w:t xml:space="preserve">parameters </w:t>
      </w:r>
      <w:r>
        <w:t xml:space="preserve">to show temporal trends because they are less variable over small spatial and temporal scales and are considered to integrate water column processes. </w:t>
      </w:r>
      <w:r w:rsidRPr="007A279D">
        <w:t xml:space="preserve">The primary objective of this analysis was to assess the </w:t>
      </w:r>
      <w:r w:rsidRPr="00230920">
        <w:rPr>
          <w:rFonts w:eastAsia="MS Mincho"/>
        </w:rPr>
        <w:t>long</w:t>
      </w:r>
      <w:r>
        <w:rPr>
          <w:rFonts w:eastAsia="MS Mincho"/>
        </w:rPr>
        <w:t>-</w:t>
      </w:r>
      <w:r w:rsidRPr="00230920">
        <w:rPr>
          <w:rFonts w:eastAsia="MS Mincho"/>
        </w:rPr>
        <w:t>term</w:t>
      </w:r>
      <w:r w:rsidRPr="007A279D">
        <w:t xml:space="preserve"> trend of the</w:t>
      </w:r>
      <w:r>
        <w:t>se</w:t>
      </w:r>
      <w:r w:rsidRPr="007A279D">
        <w:t xml:space="preserve"> </w:t>
      </w:r>
      <w:r>
        <w:t>six</w:t>
      </w:r>
      <w:r w:rsidRPr="007A279D">
        <w:t xml:space="preserve"> water quality parameters </w:t>
      </w:r>
      <w:r>
        <w:t>in</w:t>
      </w:r>
      <w:r w:rsidRPr="007A279D">
        <w:t xml:space="preserve"> the GBR lagoon over the observation period. </w:t>
      </w:r>
    </w:p>
    <w:p w:rsidR="007B1307" w:rsidRDefault="007B1307" w:rsidP="00D85E2E">
      <w:pPr>
        <w:rPr>
          <w:rFonts w:eastAsia="MS Mincho"/>
        </w:rPr>
      </w:pPr>
    </w:p>
    <w:bookmarkEnd w:id="74"/>
    <w:bookmarkEnd w:id="75"/>
    <w:p w:rsidR="000C48CC" w:rsidRDefault="007B1307" w:rsidP="00001E04">
      <w:pPr>
        <w:autoSpaceDE w:val="0"/>
        <w:autoSpaceDN w:val="0"/>
        <w:adjustRightInd w:val="0"/>
        <w:spacing w:line="240" w:lineRule="auto"/>
        <w:rPr>
          <w:rFonts w:eastAsia="MS Mincho"/>
        </w:rPr>
      </w:pPr>
      <w:r w:rsidRPr="00140F67">
        <w:rPr>
          <w:rFonts w:eastAsia="MS Mincho"/>
        </w:rPr>
        <w:t xml:space="preserve">Initially, data were screened for </w:t>
      </w:r>
      <w:r w:rsidR="00251A10" w:rsidRPr="00140F67">
        <w:rPr>
          <w:rFonts w:eastAsia="MS Mincho"/>
        </w:rPr>
        <w:t>zero</w:t>
      </w:r>
      <w:r w:rsidRPr="00140F67">
        <w:rPr>
          <w:rFonts w:eastAsia="MS Mincho"/>
        </w:rPr>
        <w:t xml:space="preserve"> values </w:t>
      </w:r>
      <w:r w:rsidR="00251A10" w:rsidRPr="00140F67">
        <w:rPr>
          <w:rFonts w:eastAsia="MS Mincho"/>
        </w:rPr>
        <w:t>(i.e. concentrations below the detection limit)</w:t>
      </w:r>
      <w:r w:rsidR="00D07132">
        <w:rPr>
          <w:rFonts w:eastAsia="MS Mincho"/>
        </w:rPr>
        <w:t xml:space="preserve">. </w:t>
      </w:r>
      <w:r w:rsidR="00D43C8D">
        <w:rPr>
          <w:rFonts w:eastAsia="MS Mincho"/>
        </w:rPr>
        <w:t>These</w:t>
      </w:r>
      <w:r w:rsidRPr="00140F67">
        <w:rPr>
          <w:rFonts w:eastAsia="MS Mincho"/>
        </w:rPr>
        <w:t xml:space="preserve"> were subsequently replaced by </w:t>
      </w:r>
      <w:r w:rsidR="00D43C8D">
        <w:rPr>
          <w:rFonts w:eastAsia="MS Mincho"/>
        </w:rPr>
        <w:t>half the</w:t>
      </w:r>
      <w:r w:rsidR="00D43C8D" w:rsidRPr="00140F67">
        <w:rPr>
          <w:rFonts w:eastAsia="MS Mincho"/>
        </w:rPr>
        <w:t xml:space="preserve"> </w:t>
      </w:r>
      <w:r w:rsidRPr="00140F67">
        <w:rPr>
          <w:rFonts w:eastAsia="MS Mincho"/>
        </w:rPr>
        <w:t>limit-of-detection values</w:t>
      </w:r>
      <w:r w:rsidR="00D43C8D">
        <w:rPr>
          <w:rFonts w:eastAsia="MS Mincho"/>
        </w:rPr>
        <w:t xml:space="preserve"> (MMP data) or </w:t>
      </w:r>
      <w:r w:rsidRPr="00140F67">
        <w:rPr>
          <w:rFonts w:eastAsia="MS Mincho"/>
        </w:rPr>
        <w:t>half the smallest positive observed value</w:t>
      </w:r>
      <w:r w:rsidR="00D43C8D">
        <w:rPr>
          <w:rFonts w:eastAsia="MS Mincho"/>
        </w:rPr>
        <w:t xml:space="preserve"> (historical pre-MMP data)</w:t>
      </w:r>
      <w:r w:rsidRPr="00140F67">
        <w:rPr>
          <w:rFonts w:eastAsia="MS Mincho"/>
        </w:rPr>
        <w:t>. The data were then averaged across duplicates and depth because i)</w:t>
      </w:r>
      <w:r w:rsidRPr="00230920">
        <w:rPr>
          <w:rFonts w:eastAsia="MS Mincho"/>
        </w:rPr>
        <w:t xml:space="preserve"> depth effects appeared to be small and sa</w:t>
      </w:r>
      <w:r>
        <w:rPr>
          <w:rFonts w:eastAsia="MS Mincho"/>
        </w:rPr>
        <w:t>mpling was well-balanced</w:t>
      </w:r>
      <w:r w:rsidRPr="00230920">
        <w:rPr>
          <w:rFonts w:eastAsia="MS Mincho"/>
        </w:rPr>
        <w:t xml:space="preserve"> and ii) depth effects were not of interest in this study. Preliminary analysis of the variation between sites showed them to be </w:t>
      </w:r>
      <w:r>
        <w:rPr>
          <w:rFonts w:eastAsia="MS Mincho"/>
        </w:rPr>
        <w:t>also</w:t>
      </w:r>
      <w:r w:rsidRPr="00230920">
        <w:rPr>
          <w:rFonts w:eastAsia="MS Mincho"/>
        </w:rPr>
        <w:t xml:space="preserve"> consistent over time. That is, the long</w:t>
      </w:r>
      <w:r>
        <w:rPr>
          <w:rFonts w:eastAsia="MS Mincho"/>
        </w:rPr>
        <w:t>-</w:t>
      </w:r>
      <w:r w:rsidRPr="00230920">
        <w:rPr>
          <w:rFonts w:eastAsia="MS Mincho"/>
        </w:rPr>
        <w:t>term trend for each water quality variable was similar at each site. Hence</w:t>
      </w:r>
      <w:r>
        <w:rPr>
          <w:rFonts w:eastAsia="MS Mincho"/>
        </w:rPr>
        <w:t>,</w:t>
      </w:r>
      <w:r w:rsidRPr="00230920">
        <w:rPr>
          <w:rFonts w:eastAsia="MS Mincho"/>
        </w:rPr>
        <w:t xml:space="preserve"> the data were averaged over sites for subsequent analysis. Temporal trends in the six parameters were assessed using log-linear models (quasi-</w:t>
      </w:r>
      <w:r>
        <w:rPr>
          <w:rFonts w:eastAsia="MS Mincho"/>
        </w:rPr>
        <w:t>P</w:t>
      </w:r>
      <w:r w:rsidRPr="00230920">
        <w:rPr>
          <w:rFonts w:eastAsia="MS Mincho"/>
        </w:rPr>
        <w:t xml:space="preserve">oisson) with the temporal effects being decomposed into variation across years (thin plate regression splines) and within years by months (cyclical trends). The smoothness of the fitted trends was selected using cross-validation. The significance of the terms </w:t>
      </w:r>
      <w:r>
        <w:rPr>
          <w:rFonts w:eastAsia="MS Mincho"/>
        </w:rPr>
        <w:t>was</w:t>
      </w:r>
      <w:r w:rsidRPr="00230920">
        <w:rPr>
          <w:rFonts w:eastAsia="MS Mincho"/>
        </w:rPr>
        <w:t xml:space="preserve"> based on F</w:t>
      </w:r>
      <w:r>
        <w:rPr>
          <w:rFonts w:eastAsia="MS Mincho"/>
        </w:rPr>
        <w:t>-</w:t>
      </w:r>
      <w:r w:rsidRPr="00230920">
        <w:rPr>
          <w:rFonts w:eastAsia="MS Mincho"/>
        </w:rPr>
        <w:t>tests</w:t>
      </w:r>
      <w:r w:rsidRPr="003127DC">
        <w:rPr>
          <w:rFonts w:eastAsia="MS Mincho"/>
        </w:rPr>
        <w:t xml:space="preserve">. </w:t>
      </w:r>
      <w:r w:rsidR="003127DC" w:rsidRPr="00001E04">
        <w:t xml:space="preserve">The results were presented as: (ii) tables that document the significance of the </w:t>
      </w:r>
      <w:r w:rsidR="003127DC">
        <w:t>trends</w:t>
      </w:r>
      <w:r w:rsidR="003127DC" w:rsidRPr="00001E04">
        <w:t xml:space="preserve"> </w:t>
      </w:r>
      <w:r w:rsidR="003127DC">
        <w:t xml:space="preserve">over time, by </w:t>
      </w:r>
      <w:r w:rsidR="003127DC" w:rsidRPr="00001E04">
        <w:t xml:space="preserve">years and months; and (ii) graphical displays of the form of the dependency of </w:t>
      </w:r>
      <w:r w:rsidR="003127DC">
        <w:t>the water quality variable</w:t>
      </w:r>
      <w:r w:rsidR="003127DC" w:rsidRPr="00001E04">
        <w:t xml:space="preserve"> on the predictors</w:t>
      </w:r>
      <w:r w:rsidR="003127DC">
        <w:t xml:space="preserve"> (years, months</w:t>
      </w:r>
      <w:r w:rsidR="00BB680E">
        <w:t>)</w:t>
      </w:r>
      <w:r w:rsidR="003127DC" w:rsidRPr="00001E04">
        <w:t xml:space="preserve">. The latter are called partial effects and are conditional on the </w:t>
      </w:r>
      <w:r w:rsidR="00BB680E">
        <w:t>other</w:t>
      </w:r>
      <w:r w:rsidR="003127DC" w:rsidRPr="00001E04">
        <w:t xml:space="preserve"> predictor </w:t>
      </w:r>
      <w:r w:rsidR="00BB680E" w:rsidRPr="00AA646D">
        <w:t>held constant</w:t>
      </w:r>
      <w:r w:rsidR="00BB680E" w:rsidRPr="00BB680E">
        <w:t xml:space="preserve"> </w:t>
      </w:r>
      <w:r w:rsidR="003127DC" w:rsidRPr="00001E04">
        <w:t>in the model.</w:t>
      </w:r>
      <w:r w:rsidR="003127DC" w:rsidRPr="00230920">
        <w:rPr>
          <w:rFonts w:eastAsia="MS Mincho"/>
        </w:rPr>
        <w:t xml:space="preserve"> </w:t>
      </w:r>
      <w:r w:rsidRPr="00230920">
        <w:rPr>
          <w:rFonts w:eastAsia="MS Mincho"/>
        </w:rPr>
        <w:t>The analyses were carried out using the R</w:t>
      </w:r>
      <w:r>
        <w:rPr>
          <w:rFonts w:eastAsia="MS Mincho"/>
        </w:rPr>
        <w:t xml:space="preserve"> </w:t>
      </w:r>
      <w:r w:rsidRPr="00230920">
        <w:rPr>
          <w:rFonts w:eastAsia="MS Mincho"/>
        </w:rPr>
        <w:t xml:space="preserve">statistical package </w:t>
      </w:r>
      <w:r>
        <w:rPr>
          <w:rFonts w:eastAsia="MS Mincho"/>
        </w:rPr>
        <w:t>(R_Development_Core_Team 20</w:t>
      </w:r>
      <w:r w:rsidR="00887191">
        <w:rPr>
          <w:rFonts w:eastAsia="MS Mincho"/>
        </w:rPr>
        <w:t>1</w:t>
      </w:r>
      <w:r w:rsidR="00CF2FEF">
        <w:rPr>
          <w:rFonts w:eastAsia="MS Mincho"/>
        </w:rPr>
        <w:t>1</w:t>
      </w:r>
      <w:r>
        <w:rPr>
          <w:rFonts w:eastAsia="MS Mincho"/>
        </w:rPr>
        <w:t>)</w:t>
      </w:r>
      <w:r w:rsidRPr="00230920">
        <w:rPr>
          <w:rFonts w:eastAsia="MS Mincho"/>
        </w:rPr>
        <w:t>.</w:t>
      </w:r>
    </w:p>
    <w:p w:rsidR="000C48CC" w:rsidRDefault="000C48CC" w:rsidP="00D3079D">
      <w:pPr>
        <w:rPr>
          <w:rFonts w:eastAsia="MS Mincho"/>
        </w:rPr>
      </w:pPr>
    </w:p>
    <w:p w:rsidR="00037627" w:rsidRPr="00D3079D" w:rsidRDefault="00037627" w:rsidP="00D3079D">
      <w:pPr>
        <w:rPr>
          <w:rFonts w:eastAsia="MS Mincho"/>
        </w:rPr>
      </w:pPr>
    </w:p>
    <w:p w:rsidR="0015560A" w:rsidRPr="00316A8E" w:rsidRDefault="00686C88" w:rsidP="00CF2FEF">
      <w:pPr>
        <w:pStyle w:val="Heading3"/>
      </w:pPr>
      <w:bookmarkStart w:id="76" w:name="_Toc334990248"/>
      <w:r w:rsidRPr="00316A8E">
        <w:lastRenderedPageBreak/>
        <w:t>Interim</w:t>
      </w:r>
      <w:r w:rsidR="0015560A" w:rsidRPr="00316A8E">
        <w:t xml:space="preserve"> site-specific water quality </w:t>
      </w:r>
      <w:r w:rsidRPr="00316A8E">
        <w:t>index</w:t>
      </w:r>
      <w:bookmarkEnd w:id="76"/>
    </w:p>
    <w:p w:rsidR="00686C88" w:rsidRPr="00316A8E" w:rsidRDefault="00EA02E5" w:rsidP="0015560A">
      <w:pPr>
        <w:rPr>
          <w:rFonts w:cs="ArialNarrow"/>
          <w:szCs w:val="22"/>
          <w:lang w:val="en-US"/>
        </w:rPr>
      </w:pPr>
      <w:r w:rsidRPr="00316A8E">
        <w:rPr>
          <w:lang w:val="en-US"/>
        </w:rPr>
        <w:t>We developed a simple water quality index</w:t>
      </w:r>
      <w:r w:rsidRPr="00316A8E">
        <w:t xml:space="preserve"> to generate</w:t>
      </w:r>
      <w:r w:rsidR="00686C88" w:rsidRPr="00316A8E">
        <w:rPr>
          <w:lang w:val="en-US"/>
        </w:rPr>
        <w:t xml:space="preserve"> an overall assessment of water quality at </w:t>
      </w:r>
      <w:r w:rsidRPr="00316A8E">
        <w:rPr>
          <w:lang w:val="en-US"/>
        </w:rPr>
        <w:t xml:space="preserve">each of </w:t>
      </w:r>
      <w:r w:rsidR="00686C88" w:rsidRPr="00316A8E">
        <w:rPr>
          <w:lang w:val="en-US"/>
        </w:rPr>
        <w:t xml:space="preserve">the 20 </w:t>
      </w:r>
      <w:r w:rsidR="00A3795A" w:rsidRPr="00316A8E">
        <w:rPr>
          <w:lang w:val="en-US"/>
        </w:rPr>
        <w:t xml:space="preserve">water quality </w:t>
      </w:r>
      <w:r w:rsidR="00686C88" w:rsidRPr="00316A8E">
        <w:rPr>
          <w:lang w:val="en-US"/>
        </w:rPr>
        <w:t xml:space="preserve">sampling </w:t>
      </w:r>
      <w:r w:rsidR="00A3795A" w:rsidRPr="00316A8E">
        <w:rPr>
          <w:lang w:val="en-US"/>
        </w:rPr>
        <w:t>locations</w:t>
      </w:r>
      <w:r w:rsidR="00686C88" w:rsidRPr="00316A8E">
        <w:rPr>
          <w:lang w:val="en-US"/>
        </w:rPr>
        <w:t xml:space="preserve"> (14 </w:t>
      </w:r>
      <w:r w:rsidR="00A3795A" w:rsidRPr="00316A8E">
        <w:rPr>
          <w:lang w:val="en-US"/>
        </w:rPr>
        <w:t>inshore reef locations</w:t>
      </w:r>
      <w:r w:rsidR="00686C88" w:rsidRPr="00316A8E">
        <w:rPr>
          <w:lang w:val="en-US"/>
        </w:rPr>
        <w:t xml:space="preserve"> with FLNTUSB instruments, 6 open water sites of the Cairns Water Quality Transect). </w:t>
      </w:r>
      <w:r w:rsidR="002E2E60" w:rsidRPr="00316A8E">
        <w:rPr>
          <w:lang w:val="en-US"/>
        </w:rPr>
        <w:t>Th</w:t>
      </w:r>
      <w:r w:rsidR="002E2E60">
        <w:rPr>
          <w:lang w:val="en-US"/>
        </w:rPr>
        <w:t>e</w:t>
      </w:r>
      <w:r w:rsidR="002E2E60" w:rsidRPr="00316A8E">
        <w:rPr>
          <w:lang w:val="en-US"/>
        </w:rPr>
        <w:t xml:space="preserve"> </w:t>
      </w:r>
      <w:r w:rsidR="00671263" w:rsidRPr="00316A8E">
        <w:rPr>
          <w:lang w:val="en-US"/>
        </w:rPr>
        <w:t>index</w:t>
      </w:r>
      <w:r w:rsidR="00FD6C02" w:rsidRPr="00316A8E">
        <w:rPr>
          <w:lang w:val="en-US"/>
        </w:rPr>
        <w:t xml:space="preserve"> is based on all available data to June 201</w:t>
      </w:r>
      <w:r w:rsidR="00316A8E">
        <w:rPr>
          <w:lang w:val="en-US"/>
        </w:rPr>
        <w:t>2</w:t>
      </w:r>
      <w:r w:rsidR="00985681">
        <w:rPr>
          <w:lang w:val="en-US"/>
        </w:rPr>
        <w:t xml:space="preserve"> using four-year running means as a compromise between having sufficient data for the assessment and the ability to show trends</w:t>
      </w:r>
      <w:r w:rsidR="00FD6C02" w:rsidRPr="00316A8E">
        <w:rPr>
          <w:lang w:val="en-US"/>
        </w:rPr>
        <w:t xml:space="preserve">. </w:t>
      </w:r>
      <w:r w:rsidR="00686C88" w:rsidRPr="00316A8E">
        <w:rPr>
          <w:lang w:val="en-US"/>
        </w:rPr>
        <w:t xml:space="preserve">We consider this index as “interim” as further research and data analyses need to be undertaken to refine, for example, the </w:t>
      </w:r>
      <w:r w:rsidR="00A3795A" w:rsidRPr="00316A8E">
        <w:rPr>
          <w:lang w:val="en-US"/>
        </w:rPr>
        <w:t>rating</w:t>
      </w:r>
      <w:r w:rsidR="00686C88" w:rsidRPr="00316A8E">
        <w:rPr>
          <w:lang w:val="en-US"/>
        </w:rPr>
        <w:t xml:space="preserve"> of exceedances </w:t>
      </w:r>
      <w:r w:rsidR="00A3795A" w:rsidRPr="00316A8E">
        <w:rPr>
          <w:lang w:val="en-US"/>
        </w:rPr>
        <w:t xml:space="preserve">beyond a simple binary compliance vs non-compliance assessments and </w:t>
      </w:r>
      <w:r w:rsidR="00686C88" w:rsidRPr="00316A8E">
        <w:rPr>
          <w:lang w:val="en-US"/>
        </w:rPr>
        <w:t xml:space="preserve">the </w:t>
      </w:r>
      <w:r w:rsidR="00A3795A" w:rsidRPr="00316A8E">
        <w:rPr>
          <w:lang w:val="en-US"/>
        </w:rPr>
        <w:t xml:space="preserve">potential </w:t>
      </w:r>
      <w:r w:rsidR="00686C88" w:rsidRPr="00316A8E">
        <w:rPr>
          <w:lang w:val="en-US"/>
        </w:rPr>
        <w:t xml:space="preserve">weighting of the water quality parameters. The index </w:t>
      </w:r>
      <w:r w:rsidR="00686C88" w:rsidRPr="00316A8E">
        <w:t xml:space="preserve">aggregates scores given to </w:t>
      </w:r>
      <w:r w:rsidR="00DE4825" w:rsidRPr="00316A8E">
        <w:t>four</w:t>
      </w:r>
      <w:r w:rsidR="00686C88" w:rsidRPr="00316A8E">
        <w:t xml:space="preserve"> indicators</w:t>
      </w:r>
      <w:r w:rsidR="00172033" w:rsidRPr="00316A8E">
        <w:t>,</w:t>
      </w:r>
      <w:r w:rsidR="00686C88" w:rsidRPr="00316A8E">
        <w:t xml:space="preserve"> in comparison with the </w:t>
      </w:r>
      <w:r w:rsidR="00686C88" w:rsidRPr="00316A8E">
        <w:rPr>
          <w:rFonts w:cs="ArialNarrow"/>
          <w:szCs w:val="22"/>
          <w:lang w:val="en-US"/>
        </w:rPr>
        <w:t>GBR Water Quality Guidelines (</w:t>
      </w:r>
      <w:r w:rsidR="00280505">
        <w:rPr>
          <w:rFonts w:cs="ArialNarrow"/>
          <w:szCs w:val="22"/>
          <w:lang w:val="en-US"/>
        </w:rPr>
        <w:t>GBRMPA 2010</w:t>
      </w:r>
      <w:r w:rsidR="00686C88" w:rsidRPr="00316A8E">
        <w:rPr>
          <w:rFonts w:cs="ArialNarrow"/>
          <w:szCs w:val="22"/>
          <w:lang w:val="en-US"/>
        </w:rPr>
        <w:t xml:space="preserve">). The </w:t>
      </w:r>
      <w:r w:rsidR="00DE4825" w:rsidRPr="00316A8E">
        <w:rPr>
          <w:rFonts w:cs="ArialNarrow"/>
          <w:szCs w:val="22"/>
          <w:lang w:val="en-US"/>
        </w:rPr>
        <w:t>four</w:t>
      </w:r>
      <w:r w:rsidR="00686C88" w:rsidRPr="00316A8E">
        <w:rPr>
          <w:rFonts w:cs="ArialNarrow"/>
          <w:szCs w:val="22"/>
          <w:lang w:val="en-US"/>
        </w:rPr>
        <w:t xml:space="preserve"> indicators </w:t>
      </w:r>
      <w:r w:rsidR="00DE4825" w:rsidRPr="00316A8E">
        <w:rPr>
          <w:rFonts w:cs="ArialNarrow"/>
          <w:szCs w:val="22"/>
          <w:lang w:val="en-US"/>
        </w:rPr>
        <w:t xml:space="preserve">(or indicators groups) </w:t>
      </w:r>
      <w:r w:rsidR="00686C88" w:rsidRPr="00316A8E">
        <w:rPr>
          <w:rFonts w:cs="ArialNarrow"/>
          <w:szCs w:val="22"/>
          <w:lang w:val="en-US"/>
        </w:rPr>
        <w:t>were:</w:t>
      </w:r>
    </w:p>
    <w:p w:rsidR="00671263" w:rsidRPr="00316A8E" w:rsidRDefault="00671263" w:rsidP="0015560A">
      <w:pPr>
        <w:rPr>
          <w:rFonts w:cs="ArialNarrow"/>
          <w:szCs w:val="22"/>
          <w:lang w:val="en-US"/>
        </w:rPr>
      </w:pPr>
    </w:p>
    <w:p w:rsidR="00671263" w:rsidRPr="00316A8E" w:rsidRDefault="00671263" w:rsidP="00686C88">
      <w:pPr>
        <w:pStyle w:val="ListParagraph"/>
        <w:numPr>
          <w:ilvl w:val="0"/>
          <w:numId w:val="25"/>
        </w:numPr>
      </w:pPr>
      <w:r w:rsidRPr="00316A8E">
        <w:rPr>
          <w:lang w:val="en-US"/>
        </w:rPr>
        <w:t>S</w:t>
      </w:r>
      <w:r w:rsidR="00FD6C02" w:rsidRPr="00316A8E">
        <w:t>uspended solids concentration, SS, in water samples</w:t>
      </w:r>
      <w:r w:rsidR="00172033" w:rsidRPr="00316A8E">
        <w:t>;</w:t>
      </w:r>
      <w:r w:rsidRPr="00316A8E">
        <w:t xml:space="preserve"> </w:t>
      </w:r>
      <w:r w:rsidR="00DE4825" w:rsidRPr="00316A8E">
        <w:t xml:space="preserve">Secchi depth; </w:t>
      </w:r>
      <w:r w:rsidR="005771BD" w:rsidRPr="00316A8E">
        <w:t>and</w:t>
      </w:r>
      <w:r w:rsidRPr="00316A8E">
        <w:t xml:space="preserve"> turbidity measurements by FLNTUSB instruments, where available.</w:t>
      </w:r>
    </w:p>
    <w:p w:rsidR="00671263" w:rsidRPr="00316A8E" w:rsidRDefault="00671263" w:rsidP="00671263">
      <w:pPr>
        <w:pStyle w:val="ListParagraph"/>
        <w:numPr>
          <w:ilvl w:val="0"/>
          <w:numId w:val="25"/>
        </w:numPr>
      </w:pPr>
      <w:r w:rsidRPr="00316A8E">
        <w:rPr>
          <w:lang w:val="en-US"/>
        </w:rPr>
        <w:t xml:space="preserve">Chlorophyll </w:t>
      </w:r>
      <w:r w:rsidRPr="00316A8E">
        <w:rPr>
          <w:i/>
          <w:lang w:val="en-US"/>
        </w:rPr>
        <w:t>a</w:t>
      </w:r>
      <w:r w:rsidR="00172033" w:rsidRPr="00316A8E">
        <w:t xml:space="preserve"> concentration</w:t>
      </w:r>
      <w:r w:rsidRPr="00316A8E">
        <w:t xml:space="preserve"> in water samples</w:t>
      </w:r>
      <w:r w:rsidR="00172033" w:rsidRPr="00316A8E">
        <w:t>;</w:t>
      </w:r>
      <w:r w:rsidRPr="00316A8E">
        <w:t xml:space="preserve"> </w:t>
      </w:r>
      <w:r w:rsidR="005771BD" w:rsidRPr="00316A8E">
        <w:t>and</w:t>
      </w:r>
      <w:r w:rsidRPr="00316A8E">
        <w:t xml:space="preserve"> chlorophyll fluorescence measurements by FLNTUSB instruments, where available</w:t>
      </w:r>
      <w:r w:rsidR="00316A8E">
        <w:t>*</w:t>
      </w:r>
      <w:r w:rsidRPr="00316A8E">
        <w:t>.</w:t>
      </w:r>
    </w:p>
    <w:p w:rsidR="00686C88" w:rsidRPr="00316A8E" w:rsidRDefault="00B84B0F" w:rsidP="00686C88">
      <w:pPr>
        <w:pStyle w:val="ListParagraph"/>
        <w:numPr>
          <w:ilvl w:val="0"/>
          <w:numId w:val="25"/>
        </w:numPr>
      </w:pPr>
      <w:r w:rsidRPr="00316A8E">
        <w:t>P</w:t>
      </w:r>
      <w:r w:rsidR="00686C88" w:rsidRPr="00316A8E">
        <w:t xml:space="preserve">articulate nitrogen (PN) concentrations in water samples; </w:t>
      </w:r>
    </w:p>
    <w:p w:rsidR="00686C88" w:rsidRPr="00316A8E" w:rsidRDefault="00B84B0F" w:rsidP="00686C88">
      <w:pPr>
        <w:pStyle w:val="ListParagraph"/>
        <w:numPr>
          <w:ilvl w:val="0"/>
          <w:numId w:val="25"/>
        </w:numPr>
      </w:pPr>
      <w:r w:rsidRPr="00316A8E">
        <w:t>P</w:t>
      </w:r>
      <w:r w:rsidR="00686C88" w:rsidRPr="00316A8E">
        <w:t>articulate phosphorus (PP) concentrations in water samples</w:t>
      </w:r>
      <w:r w:rsidR="00C80D5A" w:rsidRPr="00316A8E">
        <w:t>;</w:t>
      </w:r>
    </w:p>
    <w:p w:rsidR="00686C88" w:rsidRPr="00316A8E" w:rsidRDefault="00686C88" w:rsidP="0015560A"/>
    <w:p w:rsidR="00172033" w:rsidRPr="00316A8E" w:rsidRDefault="00172033" w:rsidP="0015560A">
      <w:r w:rsidRPr="00316A8E">
        <w:t>The indicators are a subset of the comprehensive suite of water quality variables measure</w:t>
      </w:r>
      <w:r w:rsidR="005771BD" w:rsidRPr="00316A8E">
        <w:t>d</w:t>
      </w:r>
      <w:r w:rsidRPr="00316A8E">
        <w:t xml:space="preserve"> in the MMP inshore water quality program. They have been selected because </w:t>
      </w:r>
      <w:r w:rsidR="00316A8E">
        <w:t>G</w:t>
      </w:r>
      <w:r w:rsidRPr="00316A8E">
        <w:t>uideline trigger values (</w:t>
      </w:r>
      <w:r w:rsidR="00280505">
        <w:t>GBRMPA 2010</w:t>
      </w:r>
      <w:r w:rsidRPr="00316A8E">
        <w:t xml:space="preserve">) are available for these measures and they can be considered as relatively robust indicators, integrating a number of bio-physical processes. </w:t>
      </w:r>
      <w:r w:rsidR="00267977" w:rsidRPr="00316A8E">
        <w:t>S</w:t>
      </w:r>
      <w:r w:rsidR="005771BD" w:rsidRPr="00316A8E">
        <w:t>uspended solids, t</w:t>
      </w:r>
      <w:r w:rsidR="00267977" w:rsidRPr="00316A8E">
        <w:t>urbidity and Secchi depth are indicators for the clarity of the water, which is influence</w:t>
      </w:r>
      <w:r w:rsidR="00DE4825" w:rsidRPr="00316A8E">
        <w:t>d</w:t>
      </w:r>
      <w:r w:rsidR="00267977" w:rsidRPr="00316A8E">
        <w:t xml:space="preserve"> by a number of oceanographic factors</w:t>
      </w:r>
      <w:r w:rsidR="00CA0655" w:rsidRPr="00316A8E">
        <w:t>,</w:t>
      </w:r>
      <w:r w:rsidR="00267977" w:rsidRPr="00316A8E">
        <w:t xml:space="preserve"> such as wind, waves and tides as well as by suspended solids carried into the coastal zone by rivers (Fabricius </w:t>
      </w:r>
      <w:r w:rsidR="00BB5923" w:rsidRPr="00316A8E">
        <w:rPr>
          <w:i/>
        </w:rPr>
        <w:t>et al.</w:t>
      </w:r>
      <w:r w:rsidR="00267977" w:rsidRPr="00316A8E">
        <w:t xml:space="preserve">, in </w:t>
      </w:r>
      <w:r w:rsidR="00316A8E">
        <w:t>press</w:t>
      </w:r>
      <w:r w:rsidR="00267977" w:rsidRPr="00316A8E">
        <w:t xml:space="preserve">). Chlorophyll </w:t>
      </w:r>
      <w:r w:rsidR="00267977" w:rsidRPr="00316A8E">
        <w:rPr>
          <w:i/>
        </w:rPr>
        <w:t>a</w:t>
      </w:r>
      <w:r w:rsidR="00267977" w:rsidRPr="00316A8E">
        <w:t xml:space="preserve"> concentrations/chlorophyll fluorescence </w:t>
      </w:r>
      <w:proofErr w:type="gramStart"/>
      <w:r w:rsidR="00A9191D" w:rsidRPr="00316A8E">
        <w:t>are</w:t>
      </w:r>
      <w:proofErr w:type="gramEnd"/>
      <w:r w:rsidR="00A9191D" w:rsidRPr="00316A8E">
        <w:t xml:space="preserve"> </w:t>
      </w:r>
      <w:r w:rsidR="00267977" w:rsidRPr="00316A8E">
        <w:t xml:space="preserve">widely used </w:t>
      </w:r>
      <w:r w:rsidR="00A9191D" w:rsidRPr="00316A8E">
        <w:t xml:space="preserve">as </w:t>
      </w:r>
      <w:r w:rsidR="00267977" w:rsidRPr="00316A8E">
        <w:t>prox</w:t>
      </w:r>
      <w:r w:rsidR="00A9191D" w:rsidRPr="00316A8E">
        <w:t>ies</w:t>
      </w:r>
      <w:r w:rsidR="00267977" w:rsidRPr="00316A8E">
        <w:t xml:space="preserve"> for phytoplankton biomass</w:t>
      </w:r>
      <w:r w:rsidR="00A9191D" w:rsidRPr="00316A8E">
        <w:t xml:space="preserve"> as a measure of the productivity of a system or its eutrophication status and are considered to </w:t>
      </w:r>
      <w:r w:rsidR="00267977" w:rsidRPr="00316A8E">
        <w:t>indicat</w:t>
      </w:r>
      <w:r w:rsidR="00A9191D" w:rsidRPr="00316A8E">
        <w:t>e</w:t>
      </w:r>
      <w:r w:rsidR="00267977" w:rsidRPr="00316A8E">
        <w:t xml:space="preserve"> nutrient availability (Brodie </w:t>
      </w:r>
      <w:r w:rsidR="00BB5923" w:rsidRPr="00316A8E">
        <w:rPr>
          <w:i/>
        </w:rPr>
        <w:t>et al.</w:t>
      </w:r>
      <w:r w:rsidR="00267977" w:rsidRPr="00316A8E">
        <w:t xml:space="preserve"> 2007). </w:t>
      </w:r>
      <w:r w:rsidR="00A9191D" w:rsidRPr="00316A8E">
        <w:t xml:space="preserve">Particulate nutrients (PN, PP) are a </w:t>
      </w:r>
      <w:r w:rsidR="00E6732F" w:rsidRPr="00316A8E">
        <w:t>useful</w:t>
      </w:r>
      <w:r w:rsidR="00A9191D" w:rsidRPr="00316A8E">
        <w:t xml:space="preserve"> indicator for nutrient stocks in the water column </w:t>
      </w:r>
      <w:r w:rsidR="00E6732F" w:rsidRPr="00316A8E">
        <w:t xml:space="preserve">(predominantly bound in phytoplankton and detritus as well as adsorbed to fine sediment particles) </w:t>
      </w:r>
      <w:r w:rsidR="00A9191D" w:rsidRPr="00316A8E">
        <w:t xml:space="preserve">but are less affected by small-scale variability in space and time than dissolved nutrients </w:t>
      </w:r>
      <w:r w:rsidR="00E6732F" w:rsidRPr="00316A8E">
        <w:t xml:space="preserve">(Furnas </w:t>
      </w:r>
      <w:r w:rsidR="00BB5923" w:rsidRPr="00316A8E">
        <w:rPr>
          <w:i/>
        </w:rPr>
        <w:t>et al.</w:t>
      </w:r>
      <w:r w:rsidR="00E6732F" w:rsidRPr="00316A8E">
        <w:t xml:space="preserve"> 2005</w:t>
      </w:r>
      <w:r w:rsidR="00350624" w:rsidRPr="00316A8E">
        <w:t xml:space="preserve">, Furnas </w:t>
      </w:r>
      <w:r w:rsidR="00BB5923" w:rsidRPr="00316A8E">
        <w:rPr>
          <w:i/>
        </w:rPr>
        <w:t>et al.</w:t>
      </w:r>
      <w:r w:rsidR="00350624" w:rsidRPr="00316A8E">
        <w:t xml:space="preserve"> </w:t>
      </w:r>
      <w:r w:rsidR="009B27D7" w:rsidRPr="00316A8E">
        <w:t>2011</w:t>
      </w:r>
      <w:r w:rsidR="00E6732F" w:rsidRPr="00316A8E">
        <w:t>).</w:t>
      </w:r>
    </w:p>
    <w:p w:rsidR="00E6732F" w:rsidRPr="00316A8E" w:rsidRDefault="00E6732F" w:rsidP="0015560A"/>
    <w:p w:rsidR="00C80D5A" w:rsidRPr="00316A8E" w:rsidRDefault="000165C5" w:rsidP="0015560A">
      <w:r>
        <w:t>Four-year running</w:t>
      </w:r>
      <w:r w:rsidR="00671263" w:rsidRPr="00316A8E">
        <w:t xml:space="preserve"> mean values for each of these indicators</w:t>
      </w:r>
      <w:r>
        <w:t xml:space="preserve"> (</w:t>
      </w:r>
      <w:r w:rsidR="00671263" w:rsidRPr="00316A8E">
        <w:t xml:space="preserve">i.e. all values from </w:t>
      </w:r>
      <w:r>
        <w:t xml:space="preserve">2005-08, 2006-09, 2007-10, 2008-11, 2009-12, </w:t>
      </w:r>
      <w:r w:rsidR="00A3795A" w:rsidRPr="00316A8E">
        <w:t>respective</w:t>
      </w:r>
      <w:r>
        <w:t>ly)</w:t>
      </w:r>
      <w:r w:rsidR="00671263" w:rsidRPr="00316A8E">
        <w:t xml:space="preserve"> were converted into s</w:t>
      </w:r>
      <w:r w:rsidR="007073D3" w:rsidRPr="00316A8E">
        <w:t>cores</w:t>
      </w:r>
      <w:r w:rsidR="00671263" w:rsidRPr="00316A8E">
        <w:t xml:space="preserve"> using the following decision rules:</w:t>
      </w:r>
    </w:p>
    <w:p w:rsidR="00B84B0F" w:rsidRPr="00316A8E" w:rsidRDefault="00B84B0F" w:rsidP="0015560A"/>
    <w:p w:rsidR="00EA02E5" w:rsidRPr="00316A8E" w:rsidRDefault="00F757AF" w:rsidP="00EA02E5">
      <w:pPr>
        <w:pStyle w:val="ListParagraph"/>
        <w:numPr>
          <w:ilvl w:val="0"/>
          <w:numId w:val="27"/>
        </w:numPr>
      </w:pPr>
      <w:r w:rsidRPr="00316A8E">
        <w:t>Combined t</w:t>
      </w:r>
      <w:r w:rsidR="00EA02E5" w:rsidRPr="00316A8E">
        <w:t>urbidity</w:t>
      </w:r>
      <w:r w:rsidRPr="00316A8E">
        <w:t xml:space="preserve"> score</w:t>
      </w:r>
    </w:p>
    <w:p w:rsidR="00A3795A" w:rsidRPr="00316A8E" w:rsidRDefault="00671263" w:rsidP="00B84B0F">
      <w:pPr>
        <w:pStyle w:val="ListParagraph"/>
        <w:numPr>
          <w:ilvl w:val="1"/>
          <w:numId w:val="27"/>
        </w:numPr>
      </w:pPr>
      <w:r w:rsidRPr="00316A8E">
        <w:t>S</w:t>
      </w:r>
      <w:r w:rsidR="00F757AF" w:rsidRPr="00316A8E">
        <w:t>uspended solids</w:t>
      </w:r>
      <w:r w:rsidRPr="00316A8E">
        <w:t xml:space="preserve"> concentration: </w:t>
      </w:r>
      <w:r w:rsidRPr="00316A8E">
        <w:br/>
        <w:t xml:space="preserve">-If the </w:t>
      </w:r>
      <w:r w:rsidR="00985681">
        <w:t>running</w:t>
      </w:r>
      <w:r w:rsidRPr="00316A8E">
        <w:t xml:space="preserve"> mean was </w:t>
      </w:r>
      <w:r w:rsidRPr="00316A8E">
        <w:rPr>
          <w:i/>
        </w:rPr>
        <w:t>below</w:t>
      </w:r>
      <w:r w:rsidR="00316A8E">
        <w:t xml:space="preserve"> the Guidelines, </w:t>
      </w:r>
      <w:r w:rsidRPr="00316A8E">
        <w:t>a score of 0 was given;</w:t>
      </w:r>
      <w:r w:rsidRPr="00316A8E">
        <w:br/>
        <w:t xml:space="preserve">-If the </w:t>
      </w:r>
      <w:r w:rsidR="00985681">
        <w:t>running</w:t>
      </w:r>
      <w:r w:rsidRPr="00316A8E">
        <w:t xml:space="preserve"> mean was </w:t>
      </w:r>
      <w:r w:rsidRPr="00316A8E">
        <w:rPr>
          <w:i/>
        </w:rPr>
        <w:t>above</w:t>
      </w:r>
      <w:r w:rsidRPr="00316A8E">
        <w:t xml:space="preserve"> the Guidelines, a score of 1 was given</w:t>
      </w:r>
    </w:p>
    <w:p w:rsidR="00F757AF" w:rsidRPr="00316A8E" w:rsidRDefault="00EA02E5" w:rsidP="00F757AF">
      <w:pPr>
        <w:pStyle w:val="ListParagraph"/>
        <w:numPr>
          <w:ilvl w:val="1"/>
          <w:numId w:val="27"/>
        </w:numPr>
      </w:pPr>
      <w:r w:rsidRPr="00316A8E">
        <w:t>Turbidity</w:t>
      </w:r>
      <w:r w:rsidR="00C80D5A" w:rsidRPr="00316A8E">
        <w:t xml:space="preserve"> measured by FLNTUSB instruments</w:t>
      </w:r>
      <w:r w:rsidRPr="00316A8E">
        <w:t xml:space="preserve">: </w:t>
      </w:r>
      <w:r w:rsidR="00B84B0F" w:rsidRPr="00316A8E">
        <w:br/>
      </w:r>
      <w:r w:rsidR="00671263" w:rsidRPr="00316A8E">
        <w:t xml:space="preserve">-If the </w:t>
      </w:r>
      <w:r w:rsidR="00985681">
        <w:t>running</w:t>
      </w:r>
      <w:r w:rsidR="00671263" w:rsidRPr="00316A8E">
        <w:t xml:space="preserve"> mean was </w:t>
      </w:r>
      <w:r w:rsidR="00671263" w:rsidRPr="00316A8E">
        <w:rPr>
          <w:i/>
        </w:rPr>
        <w:t>below</w:t>
      </w:r>
      <w:r w:rsidR="00316A8E">
        <w:t xml:space="preserve"> the Guidelines, </w:t>
      </w:r>
      <w:r w:rsidR="00671263" w:rsidRPr="00316A8E">
        <w:t>a score of 0 was given;</w:t>
      </w:r>
      <w:r w:rsidR="00671263" w:rsidRPr="00316A8E">
        <w:br/>
        <w:t xml:space="preserve">-If the </w:t>
      </w:r>
      <w:r w:rsidR="00985681">
        <w:t>running</w:t>
      </w:r>
      <w:r w:rsidR="00671263" w:rsidRPr="00316A8E">
        <w:t xml:space="preserve"> mean was </w:t>
      </w:r>
      <w:r w:rsidR="00671263" w:rsidRPr="00316A8E">
        <w:rPr>
          <w:i/>
        </w:rPr>
        <w:t>above</w:t>
      </w:r>
      <w:r w:rsidR="00671263" w:rsidRPr="00316A8E">
        <w:t xml:space="preserve"> the Guidelines, a score of 1 was given</w:t>
      </w:r>
    </w:p>
    <w:p w:rsidR="00F757AF" w:rsidRPr="00316A8E" w:rsidRDefault="00F757AF" w:rsidP="00F757AF">
      <w:pPr>
        <w:pStyle w:val="ListParagraph"/>
        <w:numPr>
          <w:ilvl w:val="1"/>
          <w:numId w:val="27"/>
        </w:numPr>
      </w:pPr>
      <w:r w:rsidRPr="00316A8E">
        <w:t xml:space="preserve">Secchi depth: </w:t>
      </w:r>
      <w:r w:rsidRPr="00316A8E">
        <w:br/>
        <w:t xml:space="preserve">-If the </w:t>
      </w:r>
      <w:r w:rsidR="00985681">
        <w:t>running</w:t>
      </w:r>
      <w:r w:rsidRPr="00316A8E">
        <w:t xml:space="preserve"> mean was </w:t>
      </w:r>
      <w:r w:rsidR="005609EF" w:rsidRPr="00316A8E">
        <w:rPr>
          <w:i/>
        </w:rPr>
        <w:t>above</w:t>
      </w:r>
      <w:r w:rsidR="00316A8E">
        <w:t xml:space="preserve"> the Guidelines,</w:t>
      </w:r>
      <w:r w:rsidRPr="00316A8E">
        <w:t xml:space="preserve"> a score of 0 was given;</w:t>
      </w:r>
      <w:r w:rsidRPr="00316A8E">
        <w:br/>
      </w:r>
      <w:r w:rsidRPr="00316A8E">
        <w:lastRenderedPageBreak/>
        <w:t xml:space="preserve">-If the </w:t>
      </w:r>
      <w:r w:rsidR="00985681">
        <w:t>running</w:t>
      </w:r>
      <w:r w:rsidRPr="00316A8E">
        <w:t xml:space="preserve"> mean was </w:t>
      </w:r>
      <w:r w:rsidR="005609EF" w:rsidRPr="00316A8E">
        <w:rPr>
          <w:i/>
        </w:rPr>
        <w:t>below</w:t>
      </w:r>
      <w:r w:rsidRPr="00316A8E">
        <w:t xml:space="preserve"> the Guidelines, a score of 1 was </w:t>
      </w:r>
      <w:proofErr w:type="gramStart"/>
      <w:r w:rsidRPr="00316A8E">
        <w:t>given</w:t>
      </w:r>
      <w:proofErr w:type="gramEnd"/>
      <w:r w:rsidR="005609EF" w:rsidRPr="00316A8E">
        <w:br/>
      </w:r>
      <w:r w:rsidR="00985681">
        <w:t>[</w:t>
      </w:r>
      <w:r w:rsidR="005609EF" w:rsidRPr="00316A8E">
        <w:t xml:space="preserve">Note: Secchi depth readings </w:t>
      </w:r>
      <w:r w:rsidR="005609EF" w:rsidRPr="00316A8E">
        <w:rPr>
          <w:i/>
        </w:rPr>
        <w:t>above</w:t>
      </w:r>
      <w:r w:rsidR="005609EF" w:rsidRPr="00316A8E">
        <w:t xml:space="preserve"> the </w:t>
      </w:r>
      <w:r w:rsidR="00BB5923" w:rsidRPr="00316A8E">
        <w:t>Guidelines</w:t>
      </w:r>
      <w:r w:rsidR="005609EF" w:rsidRPr="00316A8E">
        <w:t xml:space="preserve"> indicate clearer water</w:t>
      </w:r>
      <w:r w:rsidR="002E2E60">
        <w:t xml:space="preserve">; </w:t>
      </w:r>
      <w:r w:rsidR="005609EF" w:rsidRPr="00316A8E">
        <w:t>Secchi depth increases with increasing clarity of the water.</w:t>
      </w:r>
      <w:r w:rsidR="00985681">
        <w:t>]</w:t>
      </w:r>
      <w:r w:rsidR="005609EF" w:rsidRPr="00316A8E">
        <w:t xml:space="preserve"> </w:t>
      </w:r>
    </w:p>
    <w:p w:rsidR="00A3795A" w:rsidRPr="00316A8E" w:rsidRDefault="00F757AF" w:rsidP="00B84B0F">
      <w:pPr>
        <w:pStyle w:val="ListParagraph"/>
        <w:numPr>
          <w:ilvl w:val="1"/>
          <w:numId w:val="27"/>
        </w:numPr>
      </w:pPr>
      <w:r w:rsidRPr="00316A8E">
        <w:t>All individual indicators scores</w:t>
      </w:r>
      <w:r w:rsidR="00671263" w:rsidRPr="00316A8E">
        <w:t xml:space="preserve"> available for </w:t>
      </w:r>
      <w:r w:rsidRPr="00316A8E">
        <w:t>one</w:t>
      </w:r>
      <w:r w:rsidR="00671263" w:rsidRPr="00316A8E">
        <w:t xml:space="preserve"> site</w:t>
      </w:r>
      <w:r w:rsidRPr="00316A8E">
        <w:t xml:space="preserve"> were averaged into a “combined turbidity score”.</w:t>
      </w:r>
      <w:r w:rsidR="00671263" w:rsidRPr="00316A8E">
        <w:t xml:space="preserve"> </w:t>
      </w:r>
    </w:p>
    <w:p w:rsidR="00B84B0F" w:rsidRPr="00316A8E" w:rsidRDefault="00B84B0F" w:rsidP="00A3795A">
      <w:pPr>
        <w:pStyle w:val="ListParagraph"/>
        <w:ind w:left="1440"/>
      </w:pPr>
    </w:p>
    <w:p w:rsidR="00EA02E5" w:rsidRPr="00316A8E" w:rsidRDefault="00EA02E5" w:rsidP="00EA02E5">
      <w:pPr>
        <w:pStyle w:val="ListParagraph"/>
        <w:numPr>
          <w:ilvl w:val="0"/>
          <w:numId w:val="27"/>
        </w:numPr>
      </w:pPr>
      <w:r w:rsidRPr="00316A8E">
        <w:t>C</w:t>
      </w:r>
      <w:r w:rsidR="00F757AF" w:rsidRPr="00316A8E">
        <w:t>ombined c</w:t>
      </w:r>
      <w:r w:rsidRPr="00316A8E">
        <w:t>hlorophyll</w:t>
      </w:r>
      <w:r w:rsidR="00F757AF" w:rsidRPr="00316A8E">
        <w:t xml:space="preserve"> score</w:t>
      </w:r>
    </w:p>
    <w:p w:rsidR="00A3795A" w:rsidRPr="00316A8E" w:rsidRDefault="00A3795A" w:rsidP="00B84B0F">
      <w:pPr>
        <w:pStyle w:val="ListParagraph"/>
        <w:numPr>
          <w:ilvl w:val="1"/>
          <w:numId w:val="27"/>
        </w:numPr>
      </w:pPr>
      <w:r w:rsidRPr="00316A8E">
        <w:t xml:space="preserve">Chlorophyll </w:t>
      </w:r>
      <w:r w:rsidRPr="00316A8E">
        <w:rPr>
          <w:i/>
        </w:rPr>
        <w:t>a</w:t>
      </w:r>
      <w:r w:rsidR="00316A8E">
        <w:t xml:space="preserve"> concentrations</w:t>
      </w:r>
      <w:r w:rsidRPr="00316A8E">
        <w:t xml:space="preserve">: </w:t>
      </w:r>
      <w:r w:rsidRPr="00316A8E">
        <w:br/>
        <w:t xml:space="preserve">-If the </w:t>
      </w:r>
      <w:r w:rsidR="00985681">
        <w:t>running</w:t>
      </w:r>
      <w:r w:rsidRPr="00316A8E">
        <w:t xml:space="preserve"> mean was </w:t>
      </w:r>
      <w:r w:rsidRPr="00316A8E">
        <w:rPr>
          <w:i/>
        </w:rPr>
        <w:t>below</w:t>
      </w:r>
      <w:r w:rsidRPr="00316A8E">
        <w:t xml:space="preserve"> the Guidelines, a score of 0 was given;</w:t>
      </w:r>
      <w:r w:rsidRPr="00316A8E">
        <w:br/>
        <w:t xml:space="preserve">-If the </w:t>
      </w:r>
      <w:r w:rsidR="00985681">
        <w:t>running</w:t>
      </w:r>
      <w:r w:rsidRPr="00316A8E">
        <w:t xml:space="preserve"> mean was </w:t>
      </w:r>
      <w:r w:rsidRPr="00316A8E">
        <w:rPr>
          <w:i/>
        </w:rPr>
        <w:t>above</w:t>
      </w:r>
      <w:r w:rsidRPr="00316A8E">
        <w:t xml:space="preserve"> the Guidelines, a score of 1 was given</w:t>
      </w:r>
    </w:p>
    <w:p w:rsidR="00A3795A" w:rsidRPr="00316A8E" w:rsidRDefault="00EA02E5" w:rsidP="00A3795A">
      <w:pPr>
        <w:pStyle w:val="ListParagraph"/>
        <w:numPr>
          <w:ilvl w:val="1"/>
          <w:numId w:val="27"/>
        </w:numPr>
      </w:pPr>
      <w:r w:rsidRPr="00316A8E">
        <w:t xml:space="preserve">Chlorophyll measured by </w:t>
      </w:r>
      <w:r w:rsidR="00A3795A" w:rsidRPr="00316A8E">
        <w:t>FLNTUSB instruments</w:t>
      </w:r>
      <w:r w:rsidR="007E5897">
        <w:t>*</w:t>
      </w:r>
      <w:r w:rsidR="00A3795A" w:rsidRPr="00316A8E">
        <w:t xml:space="preserve">: </w:t>
      </w:r>
      <w:r w:rsidR="00A3795A" w:rsidRPr="00316A8E">
        <w:br/>
        <w:t xml:space="preserve">-If the </w:t>
      </w:r>
      <w:r w:rsidR="00985681">
        <w:t>running</w:t>
      </w:r>
      <w:r w:rsidR="00A3795A" w:rsidRPr="00316A8E">
        <w:t xml:space="preserve"> mean was </w:t>
      </w:r>
      <w:r w:rsidR="00A3795A" w:rsidRPr="00316A8E">
        <w:rPr>
          <w:i/>
        </w:rPr>
        <w:t>below</w:t>
      </w:r>
      <w:r w:rsidR="00A3795A" w:rsidRPr="00316A8E">
        <w:t xml:space="preserve"> the Guidelines, a score of 0 was given;</w:t>
      </w:r>
      <w:r w:rsidR="00A3795A" w:rsidRPr="00316A8E">
        <w:br/>
        <w:t xml:space="preserve">-If the </w:t>
      </w:r>
      <w:r w:rsidR="00985681">
        <w:t>running</w:t>
      </w:r>
      <w:r w:rsidR="00A3795A" w:rsidRPr="00316A8E">
        <w:t xml:space="preserve"> mean was </w:t>
      </w:r>
      <w:r w:rsidR="00A3795A" w:rsidRPr="00316A8E">
        <w:rPr>
          <w:i/>
        </w:rPr>
        <w:t>above</w:t>
      </w:r>
      <w:r w:rsidR="00A3795A" w:rsidRPr="00316A8E">
        <w:t xml:space="preserve"> the Guidelines, a score of 1 was given</w:t>
      </w:r>
    </w:p>
    <w:p w:rsidR="00F757AF" w:rsidRPr="00316A8E" w:rsidRDefault="00F757AF" w:rsidP="00F757AF">
      <w:pPr>
        <w:pStyle w:val="ListParagraph"/>
        <w:numPr>
          <w:ilvl w:val="1"/>
          <w:numId w:val="27"/>
        </w:numPr>
      </w:pPr>
      <w:r w:rsidRPr="00316A8E">
        <w:t xml:space="preserve">All individual indicators scores available for one site were averaged into a “combined chlorophyll score”. </w:t>
      </w:r>
    </w:p>
    <w:p w:rsidR="00A3795A" w:rsidRPr="00316A8E" w:rsidRDefault="00A3795A" w:rsidP="00F757AF">
      <w:pPr>
        <w:pStyle w:val="ListParagraph"/>
        <w:ind w:left="1440"/>
      </w:pPr>
      <w:r w:rsidRPr="00316A8E">
        <w:t xml:space="preserve"> </w:t>
      </w:r>
    </w:p>
    <w:p w:rsidR="00A3795A" w:rsidRPr="00316A8E" w:rsidRDefault="00B84B0F" w:rsidP="00A3795A">
      <w:pPr>
        <w:pStyle w:val="ListParagraph"/>
        <w:numPr>
          <w:ilvl w:val="0"/>
          <w:numId w:val="27"/>
        </w:numPr>
      </w:pPr>
      <w:r w:rsidRPr="00316A8E">
        <w:t>Particulate nitrogen (PN) concentrations in water samples</w:t>
      </w:r>
      <w:r w:rsidR="00A3795A" w:rsidRPr="00316A8E">
        <w:t xml:space="preserve">: </w:t>
      </w:r>
      <w:r w:rsidR="00A3795A" w:rsidRPr="00316A8E">
        <w:br/>
        <w:t xml:space="preserve">-If the overall mean was </w:t>
      </w:r>
      <w:r w:rsidR="00A3795A" w:rsidRPr="00316A8E">
        <w:rPr>
          <w:i/>
        </w:rPr>
        <w:t>below</w:t>
      </w:r>
      <w:r w:rsidR="007E5897">
        <w:t xml:space="preserve"> the Guidelines, </w:t>
      </w:r>
      <w:r w:rsidR="00A3795A" w:rsidRPr="00316A8E">
        <w:t>a score of 0 was given;</w:t>
      </w:r>
      <w:r w:rsidR="00A3795A" w:rsidRPr="00316A8E">
        <w:br/>
        <w:t xml:space="preserve">-If the overall mean was </w:t>
      </w:r>
      <w:r w:rsidR="00A3795A" w:rsidRPr="00316A8E">
        <w:rPr>
          <w:i/>
        </w:rPr>
        <w:t>above</w:t>
      </w:r>
      <w:r w:rsidR="00A3795A" w:rsidRPr="00316A8E">
        <w:t xml:space="preserve"> the Guidelines, a score of 1 was given</w:t>
      </w:r>
    </w:p>
    <w:p w:rsidR="00B84B0F" w:rsidRPr="00316A8E" w:rsidRDefault="00B84B0F" w:rsidP="00A3795A">
      <w:pPr>
        <w:pStyle w:val="ListParagraph"/>
      </w:pPr>
    </w:p>
    <w:p w:rsidR="00A3795A" w:rsidRPr="00316A8E" w:rsidRDefault="00B84B0F" w:rsidP="00A3795A">
      <w:pPr>
        <w:pStyle w:val="ListParagraph"/>
        <w:numPr>
          <w:ilvl w:val="0"/>
          <w:numId w:val="27"/>
        </w:numPr>
      </w:pPr>
      <w:r w:rsidRPr="00316A8E">
        <w:t xml:space="preserve">Particulate phosphorus (PP) concentrations </w:t>
      </w:r>
      <w:r w:rsidR="00A3795A" w:rsidRPr="00316A8E">
        <w:t xml:space="preserve">in water samples: </w:t>
      </w:r>
      <w:r w:rsidR="00A3795A" w:rsidRPr="00316A8E">
        <w:br/>
        <w:t xml:space="preserve">-If the overall mean was </w:t>
      </w:r>
      <w:r w:rsidR="00A3795A" w:rsidRPr="00316A8E">
        <w:rPr>
          <w:i/>
        </w:rPr>
        <w:t>below</w:t>
      </w:r>
      <w:r w:rsidR="007E5897">
        <w:t xml:space="preserve"> the Guidelines, </w:t>
      </w:r>
      <w:r w:rsidR="00A3795A" w:rsidRPr="00316A8E">
        <w:t>a score of 0 was given;</w:t>
      </w:r>
      <w:r w:rsidR="00A3795A" w:rsidRPr="00316A8E">
        <w:br/>
        <w:t xml:space="preserve">-If the overall mean was </w:t>
      </w:r>
      <w:r w:rsidR="00A3795A" w:rsidRPr="00316A8E">
        <w:rPr>
          <w:i/>
        </w:rPr>
        <w:t>above</w:t>
      </w:r>
      <w:r w:rsidR="00A3795A" w:rsidRPr="00316A8E">
        <w:t xml:space="preserve"> the Guidelines, a score of 1 was given</w:t>
      </w:r>
    </w:p>
    <w:p w:rsidR="00B84B0F" w:rsidRPr="00316A8E" w:rsidRDefault="00B84B0F" w:rsidP="00A3795A">
      <w:pPr>
        <w:pStyle w:val="ListParagraph"/>
      </w:pPr>
    </w:p>
    <w:p w:rsidR="00C80D5A" w:rsidRPr="00316A8E" w:rsidRDefault="00C80D5A" w:rsidP="0015560A"/>
    <w:p w:rsidR="006267F0" w:rsidRPr="00316A8E" w:rsidRDefault="00F757AF" w:rsidP="0015560A">
      <w:pPr>
        <w:rPr>
          <w:lang w:val="en-GB"/>
        </w:rPr>
      </w:pPr>
      <w:r w:rsidRPr="00316A8E">
        <w:rPr>
          <w:lang w:val="en-US"/>
        </w:rPr>
        <w:t>T</w:t>
      </w:r>
      <w:r w:rsidR="0015560A" w:rsidRPr="00316A8E">
        <w:rPr>
          <w:lang w:val="en-US"/>
        </w:rPr>
        <w:t xml:space="preserve">he </w:t>
      </w:r>
      <w:r w:rsidR="007E5897" w:rsidRPr="00316A8E">
        <w:rPr>
          <w:lang w:val="en-US"/>
        </w:rPr>
        <w:t xml:space="preserve">scores </w:t>
      </w:r>
      <w:r w:rsidR="007E5897">
        <w:rPr>
          <w:lang w:val="en-US"/>
        </w:rPr>
        <w:t xml:space="preserve">for the </w:t>
      </w:r>
      <w:r w:rsidR="006267F0" w:rsidRPr="00316A8E">
        <w:rPr>
          <w:lang w:val="en-GB"/>
        </w:rPr>
        <w:t>four indicator</w:t>
      </w:r>
      <w:r w:rsidR="007E5897">
        <w:rPr>
          <w:lang w:val="en-GB"/>
        </w:rPr>
        <w:t>s/indicator groups</w:t>
      </w:r>
      <w:r w:rsidR="006267F0" w:rsidRPr="00316A8E">
        <w:rPr>
          <w:lang w:val="en-GB"/>
        </w:rPr>
        <w:t xml:space="preserve"> </w:t>
      </w:r>
      <w:r w:rsidR="0015560A" w:rsidRPr="00316A8E">
        <w:rPr>
          <w:lang w:val="en-US"/>
        </w:rPr>
        <w:t xml:space="preserve">were added for </w:t>
      </w:r>
      <w:r w:rsidR="00B84B0F" w:rsidRPr="00316A8E">
        <w:rPr>
          <w:lang w:val="en-US"/>
        </w:rPr>
        <w:t>each site</w:t>
      </w:r>
      <w:r w:rsidR="0015560A" w:rsidRPr="00316A8E">
        <w:rPr>
          <w:lang w:val="en-US"/>
        </w:rPr>
        <w:t xml:space="preserve"> </w:t>
      </w:r>
      <w:r w:rsidR="006267F0" w:rsidRPr="00316A8E">
        <w:rPr>
          <w:lang w:val="en-GB"/>
        </w:rPr>
        <w:t xml:space="preserve">to give an overall </w:t>
      </w:r>
      <w:r w:rsidR="0072256B" w:rsidRPr="00316A8E">
        <w:rPr>
          <w:lang w:val="en-GB"/>
        </w:rPr>
        <w:t xml:space="preserve">indicator </w:t>
      </w:r>
      <w:r w:rsidR="006267F0" w:rsidRPr="00316A8E">
        <w:rPr>
          <w:lang w:val="en-GB"/>
        </w:rPr>
        <w:t xml:space="preserve">score between 0 and 4 (i.e., 4 for the poorest water quality at sites where all </w:t>
      </w:r>
      <w:r w:rsidR="006267F0" w:rsidRPr="00316A8E">
        <w:rPr>
          <w:lang w:val="en-US"/>
        </w:rPr>
        <w:t>four indicators returned the maximum score of 1, indicating non-compliance with the Guidelines</w:t>
      </w:r>
      <w:r w:rsidR="006267F0" w:rsidRPr="00316A8E">
        <w:rPr>
          <w:lang w:val="en-GB"/>
        </w:rPr>
        <w:t xml:space="preserve">). </w:t>
      </w:r>
    </w:p>
    <w:p w:rsidR="006267F0" w:rsidRPr="00316A8E" w:rsidRDefault="006267F0" w:rsidP="0015560A">
      <w:pPr>
        <w:rPr>
          <w:lang w:val="en-GB"/>
        </w:rPr>
      </w:pPr>
    </w:p>
    <w:p w:rsidR="00E6732F" w:rsidRPr="00316A8E" w:rsidRDefault="006267F0" w:rsidP="0015560A">
      <w:pPr>
        <w:rPr>
          <w:lang w:val="en-US"/>
        </w:rPr>
      </w:pPr>
      <w:r w:rsidRPr="00316A8E">
        <w:rPr>
          <w:lang w:val="en-US"/>
        </w:rPr>
        <w:t xml:space="preserve">In accordance </w:t>
      </w:r>
      <w:r w:rsidR="007073D3" w:rsidRPr="00316A8E">
        <w:rPr>
          <w:lang w:val="en-US"/>
        </w:rPr>
        <w:t xml:space="preserve">with other GBR Report Card indicators and metric calculation processes (see Anon. 2011), </w:t>
      </w:r>
      <w:r w:rsidR="0015560A" w:rsidRPr="00316A8E">
        <w:rPr>
          <w:lang w:val="en-US"/>
        </w:rPr>
        <w:t>the</w:t>
      </w:r>
      <w:r w:rsidR="007073D3" w:rsidRPr="00316A8E">
        <w:rPr>
          <w:lang w:val="en-US"/>
        </w:rPr>
        <w:t xml:space="preserve"> </w:t>
      </w:r>
      <w:r w:rsidR="00D3079D" w:rsidRPr="00316A8E">
        <w:rPr>
          <w:lang w:val="en-US"/>
        </w:rPr>
        <w:t xml:space="preserve">summed </w:t>
      </w:r>
      <w:r w:rsidR="001F4DEE" w:rsidRPr="00316A8E">
        <w:rPr>
          <w:lang w:val="en-GB"/>
        </w:rPr>
        <w:t xml:space="preserve">overall indicator </w:t>
      </w:r>
      <w:r w:rsidR="00D3079D" w:rsidRPr="00316A8E">
        <w:rPr>
          <w:lang w:val="en-US"/>
        </w:rPr>
        <w:t>score</w:t>
      </w:r>
      <w:r w:rsidR="007073D3" w:rsidRPr="00316A8E">
        <w:rPr>
          <w:lang w:val="en-US"/>
        </w:rPr>
        <w:t xml:space="preserve"> was standardised to a range from 0 to 100 such that zero is the lowest score and 100 is the highest usi</w:t>
      </w:r>
      <w:r w:rsidR="00E6732F" w:rsidRPr="00316A8E">
        <w:rPr>
          <w:lang w:val="en-US"/>
        </w:rPr>
        <w:t>ng the equation:</w:t>
      </w:r>
    </w:p>
    <w:p w:rsidR="00E6732F" w:rsidRPr="00316A8E" w:rsidRDefault="00E6732F" w:rsidP="00911B35">
      <w:pPr>
        <w:ind w:left="1440"/>
        <w:rPr>
          <w:lang w:val="en-US"/>
        </w:rPr>
      </w:pPr>
      <w:r w:rsidRPr="00316A8E">
        <w:rPr>
          <w:lang w:val="en-US"/>
        </w:rPr>
        <w:t>Assessment score=100-(100/</w:t>
      </w:r>
      <w:r w:rsidR="00F757AF" w:rsidRPr="00316A8E">
        <w:rPr>
          <w:lang w:val="en-US"/>
        </w:rPr>
        <w:t>4</w:t>
      </w:r>
      <w:r w:rsidRPr="00316A8E">
        <w:rPr>
          <w:lang w:val="en-US"/>
        </w:rPr>
        <w:t>*</w:t>
      </w:r>
      <w:r w:rsidR="0072256B" w:rsidRPr="00316A8E">
        <w:rPr>
          <w:lang w:val="en-US"/>
        </w:rPr>
        <w:t>overall indicator</w:t>
      </w:r>
      <w:r w:rsidRPr="00316A8E">
        <w:rPr>
          <w:lang w:val="en-US"/>
        </w:rPr>
        <w:t xml:space="preserve"> score)</w:t>
      </w:r>
    </w:p>
    <w:p w:rsidR="007073D3" w:rsidRPr="00316A8E" w:rsidRDefault="007073D3" w:rsidP="0015560A">
      <w:pPr>
        <w:rPr>
          <w:lang w:val="en-US"/>
        </w:rPr>
      </w:pPr>
    </w:p>
    <w:p w:rsidR="0015560A" w:rsidRPr="00316A8E" w:rsidRDefault="0015560A" w:rsidP="0015560A">
      <w:pPr>
        <w:rPr>
          <w:lang w:val="en-US"/>
        </w:rPr>
      </w:pPr>
      <w:r w:rsidRPr="00316A8E">
        <w:rPr>
          <w:lang w:val="en-US"/>
        </w:rPr>
        <w:t xml:space="preserve">The proportional scores were converted to a </w:t>
      </w:r>
      <w:r w:rsidR="007073D3" w:rsidRPr="00316A8E">
        <w:rPr>
          <w:lang w:val="en-US"/>
        </w:rPr>
        <w:t xml:space="preserve">“traffic light” </w:t>
      </w:r>
      <w:r w:rsidRPr="00316A8E">
        <w:rPr>
          <w:lang w:val="en-US"/>
        </w:rPr>
        <w:t>colour scheme for reporting whereby:</w:t>
      </w:r>
    </w:p>
    <w:p w:rsidR="001A7D9D" w:rsidRPr="00316A8E" w:rsidRDefault="001A7D9D" w:rsidP="0015560A">
      <w:pPr>
        <w:rPr>
          <w:lang w:val="en-US"/>
        </w:rPr>
      </w:pPr>
    </w:p>
    <w:p w:rsidR="0015560A" w:rsidRPr="00316A8E" w:rsidRDefault="0015560A" w:rsidP="0015560A">
      <w:pPr>
        <w:pStyle w:val="ListParagraph"/>
        <w:numPr>
          <w:ilvl w:val="0"/>
          <w:numId w:val="24"/>
        </w:numPr>
        <w:rPr>
          <w:lang w:val="en-US"/>
        </w:rPr>
      </w:pPr>
      <w:r w:rsidRPr="00316A8E">
        <w:rPr>
          <w:lang w:val="en-US"/>
        </w:rPr>
        <w:t xml:space="preserve">    0%-20% </w:t>
      </w:r>
      <w:r w:rsidR="007073D3" w:rsidRPr="00316A8E">
        <w:rPr>
          <w:lang w:val="en-US"/>
        </w:rPr>
        <w:t xml:space="preserve">equates to </w:t>
      </w:r>
      <w:r w:rsidRPr="00316A8E">
        <w:rPr>
          <w:lang w:val="en-US"/>
        </w:rPr>
        <w:t xml:space="preserve">“very poor” and </w:t>
      </w:r>
      <w:r w:rsidR="007073D3" w:rsidRPr="00316A8E">
        <w:rPr>
          <w:lang w:val="en-US"/>
        </w:rPr>
        <w:t xml:space="preserve">is </w:t>
      </w:r>
      <w:r w:rsidRPr="00316A8E">
        <w:rPr>
          <w:lang w:val="en-US"/>
        </w:rPr>
        <w:t>coloured red</w:t>
      </w:r>
    </w:p>
    <w:p w:rsidR="0015560A" w:rsidRPr="00316A8E" w:rsidRDefault="0015560A" w:rsidP="0015560A">
      <w:pPr>
        <w:pStyle w:val="ListParagraph"/>
        <w:numPr>
          <w:ilvl w:val="0"/>
          <w:numId w:val="24"/>
        </w:numPr>
        <w:rPr>
          <w:lang w:val="en-US"/>
        </w:rPr>
      </w:pPr>
      <w:r w:rsidRPr="00316A8E">
        <w:rPr>
          <w:lang w:val="en-US"/>
        </w:rPr>
        <w:t xml:space="preserve">&gt;20%-40% equates to “poor” and </w:t>
      </w:r>
      <w:r w:rsidR="007073D3" w:rsidRPr="00316A8E">
        <w:rPr>
          <w:lang w:val="en-US"/>
        </w:rPr>
        <w:t xml:space="preserve">is </w:t>
      </w:r>
      <w:r w:rsidRPr="00316A8E">
        <w:rPr>
          <w:lang w:val="en-US"/>
        </w:rPr>
        <w:t>coloured orange</w:t>
      </w:r>
    </w:p>
    <w:p w:rsidR="0015560A" w:rsidRPr="00316A8E" w:rsidRDefault="0015560A" w:rsidP="0015560A">
      <w:pPr>
        <w:pStyle w:val="ListParagraph"/>
        <w:numPr>
          <w:ilvl w:val="0"/>
          <w:numId w:val="24"/>
        </w:numPr>
        <w:rPr>
          <w:lang w:val="en-US"/>
        </w:rPr>
      </w:pPr>
      <w:r w:rsidRPr="00316A8E">
        <w:rPr>
          <w:lang w:val="en-US"/>
        </w:rPr>
        <w:t>&gt;40%-60% equates to “</w:t>
      </w:r>
      <w:r w:rsidR="00020BD7" w:rsidRPr="00316A8E">
        <w:rPr>
          <w:lang w:val="en-US"/>
        </w:rPr>
        <w:t>moderate</w:t>
      </w:r>
      <w:r w:rsidRPr="00316A8E">
        <w:rPr>
          <w:lang w:val="en-US"/>
        </w:rPr>
        <w:t xml:space="preserve">” and </w:t>
      </w:r>
      <w:r w:rsidR="007073D3" w:rsidRPr="00316A8E">
        <w:rPr>
          <w:lang w:val="en-US"/>
        </w:rPr>
        <w:t xml:space="preserve">is </w:t>
      </w:r>
      <w:r w:rsidRPr="00316A8E">
        <w:rPr>
          <w:lang w:val="en-US"/>
        </w:rPr>
        <w:t>coloured yellow</w:t>
      </w:r>
    </w:p>
    <w:p w:rsidR="0015560A" w:rsidRPr="00316A8E" w:rsidRDefault="0015560A" w:rsidP="0015560A">
      <w:pPr>
        <w:pStyle w:val="ListParagraph"/>
        <w:numPr>
          <w:ilvl w:val="0"/>
          <w:numId w:val="24"/>
        </w:numPr>
        <w:rPr>
          <w:lang w:val="en-US"/>
        </w:rPr>
      </w:pPr>
      <w:r w:rsidRPr="00316A8E">
        <w:rPr>
          <w:lang w:val="en-US"/>
        </w:rPr>
        <w:t xml:space="preserve">&gt;60%-80% equates to “good”, and </w:t>
      </w:r>
      <w:r w:rsidR="007073D3" w:rsidRPr="00316A8E">
        <w:rPr>
          <w:lang w:val="en-US"/>
        </w:rPr>
        <w:t xml:space="preserve">is </w:t>
      </w:r>
      <w:r w:rsidRPr="00316A8E">
        <w:rPr>
          <w:lang w:val="en-US"/>
        </w:rPr>
        <w:t>coloured light green</w:t>
      </w:r>
    </w:p>
    <w:p w:rsidR="0015560A" w:rsidRPr="007E5897" w:rsidRDefault="0015560A" w:rsidP="0015560A">
      <w:pPr>
        <w:pStyle w:val="ListParagraph"/>
        <w:numPr>
          <w:ilvl w:val="0"/>
          <w:numId w:val="24"/>
        </w:numPr>
      </w:pPr>
      <w:r w:rsidRPr="00316A8E">
        <w:rPr>
          <w:lang w:val="en-US"/>
        </w:rPr>
        <w:t xml:space="preserve">&gt;80% </w:t>
      </w:r>
      <w:r w:rsidR="00020BD7" w:rsidRPr="00316A8E">
        <w:rPr>
          <w:lang w:val="en-US"/>
        </w:rPr>
        <w:t xml:space="preserve">         </w:t>
      </w:r>
      <w:r w:rsidR="007073D3" w:rsidRPr="00316A8E">
        <w:rPr>
          <w:lang w:val="en-US"/>
        </w:rPr>
        <w:t xml:space="preserve">equates to </w:t>
      </w:r>
      <w:r w:rsidRPr="00316A8E">
        <w:rPr>
          <w:lang w:val="en-US"/>
        </w:rPr>
        <w:t xml:space="preserve">“very good” and </w:t>
      </w:r>
      <w:r w:rsidR="007073D3" w:rsidRPr="00316A8E">
        <w:rPr>
          <w:lang w:val="en-US"/>
        </w:rPr>
        <w:t xml:space="preserve">is </w:t>
      </w:r>
      <w:r w:rsidRPr="00316A8E">
        <w:rPr>
          <w:lang w:val="en-US"/>
        </w:rPr>
        <w:t>coloured dark green.</w:t>
      </w:r>
    </w:p>
    <w:p w:rsidR="007E5897" w:rsidRDefault="007E5897" w:rsidP="007E5897"/>
    <w:p w:rsidR="002E2E60" w:rsidRDefault="002E2E60" w:rsidP="007E5897"/>
    <w:p w:rsidR="007E5897" w:rsidRPr="00911B35" w:rsidRDefault="007E5897" w:rsidP="00911B35">
      <w:pPr>
        <w:pBdr>
          <w:top w:val="single" w:sz="4" w:space="1" w:color="auto"/>
        </w:pBdr>
        <w:spacing w:line="240" w:lineRule="auto"/>
        <w:rPr>
          <w:i/>
          <w:sz w:val="20"/>
        </w:rPr>
      </w:pPr>
      <w:r w:rsidRPr="00911B35">
        <w:rPr>
          <w:i/>
          <w:sz w:val="20"/>
        </w:rPr>
        <w:t xml:space="preserve">*Note that in this year’s assessment, data for chlorophyll fluorescence were not included because a serious calibration problem was identified by the manufacturer and the adjustment and validation of the historical chlorophyll fluorescence data is not yet completed (see Appendix </w:t>
      </w:r>
      <w:r w:rsidR="001A4156" w:rsidRPr="00911B35">
        <w:rPr>
          <w:i/>
          <w:sz w:val="20"/>
        </w:rPr>
        <w:t>3</w:t>
      </w:r>
      <w:r w:rsidRPr="00911B35">
        <w:rPr>
          <w:i/>
          <w:sz w:val="20"/>
        </w:rPr>
        <w:t xml:space="preserve"> for more details).</w:t>
      </w:r>
    </w:p>
    <w:p w:rsidR="007B1307" w:rsidRDefault="007B1307" w:rsidP="002045A1">
      <w:pPr>
        <w:pStyle w:val="Heading1"/>
      </w:pPr>
      <w:r w:rsidRPr="00CB0BCE">
        <w:br w:type="page"/>
      </w:r>
      <w:bookmarkStart w:id="77" w:name="_Toc334990249"/>
      <w:r w:rsidR="00290E0C">
        <w:lastRenderedPageBreak/>
        <w:t>4.</w:t>
      </w:r>
      <w:r w:rsidR="00290E0C">
        <w:tab/>
      </w:r>
      <w:r>
        <w:t>Results and Discussion</w:t>
      </w:r>
      <w:bookmarkEnd w:id="77"/>
    </w:p>
    <w:p w:rsidR="007B1307" w:rsidRDefault="008A0DFF" w:rsidP="008A0DFF">
      <w:pPr>
        <w:pStyle w:val="Heading2"/>
        <w:rPr>
          <w:lang w:val="en-US"/>
        </w:rPr>
      </w:pPr>
      <w:bookmarkStart w:id="78" w:name="_Toc334990250"/>
      <w:r>
        <w:rPr>
          <w:lang w:val="en-US"/>
        </w:rPr>
        <w:t xml:space="preserve">4.1 </w:t>
      </w:r>
      <w:r w:rsidR="007B1307" w:rsidRPr="004E27DF">
        <w:rPr>
          <w:lang w:val="en-US"/>
        </w:rPr>
        <w:t xml:space="preserve">Region Reports: </w:t>
      </w:r>
      <w:r w:rsidR="007B1307">
        <w:rPr>
          <w:lang w:val="en-US"/>
        </w:rPr>
        <w:t>Wet Tropics Region</w:t>
      </w:r>
      <w:bookmarkEnd w:id="78"/>
    </w:p>
    <w:p w:rsidR="007B1307" w:rsidRDefault="007B1307" w:rsidP="00A450F2">
      <w:r w:rsidRPr="00A450F2">
        <w:t xml:space="preserve">The Wet Tropics NRM </w:t>
      </w:r>
      <w:r w:rsidR="00B77805">
        <w:t>R</w:t>
      </w:r>
      <w:r w:rsidRPr="00A450F2">
        <w:t xml:space="preserve">egion comprises </w:t>
      </w:r>
      <w:r>
        <w:t>the</w:t>
      </w:r>
      <w:r w:rsidRPr="00A450F2">
        <w:t xml:space="preserve"> catchments</w:t>
      </w:r>
      <w:r>
        <w:t xml:space="preserve"> of</w:t>
      </w:r>
      <w:r w:rsidRPr="00A450F2">
        <w:t xml:space="preserve"> the Daintree, Mossman, Barron, </w:t>
      </w:r>
      <w:r w:rsidR="00A53AC2" w:rsidRPr="00A450F2">
        <w:t>Mulgrave</w:t>
      </w:r>
      <w:r w:rsidR="00A53AC2">
        <w:t>-</w:t>
      </w:r>
      <w:r w:rsidR="00A53AC2" w:rsidRPr="00A450F2">
        <w:t xml:space="preserve"> </w:t>
      </w:r>
      <w:r w:rsidRPr="00A450F2">
        <w:t>Russell, Johnstone, Tully</w:t>
      </w:r>
      <w:r w:rsidR="00A53AC2">
        <w:t xml:space="preserve">, </w:t>
      </w:r>
      <w:r w:rsidRPr="00A450F2">
        <w:t xml:space="preserve">Murray and Herbert </w:t>
      </w:r>
      <w:r>
        <w:t>rivers</w:t>
      </w:r>
      <w:r w:rsidRPr="00A450F2">
        <w:t xml:space="preserve">. The primary land uses in the region are </w:t>
      </w:r>
      <w:r>
        <w:t xml:space="preserve">sugar </w:t>
      </w:r>
      <w:r w:rsidRPr="00A450F2">
        <w:t xml:space="preserve">cane, bananas, dairy, grazing, horticulture and forestry. The region has a higher proportion of forest and National Park area than the other </w:t>
      </w:r>
      <w:r>
        <w:t>three</w:t>
      </w:r>
      <w:r w:rsidRPr="00A450F2">
        <w:t xml:space="preserve"> </w:t>
      </w:r>
      <w:r>
        <w:t>regions</w:t>
      </w:r>
      <w:r w:rsidRPr="00A450F2">
        <w:t xml:space="preserve"> </w:t>
      </w:r>
      <w:r w:rsidRPr="00001B92">
        <w:t xml:space="preserve">considered </w:t>
      </w:r>
      <w:r>
        <w:t>in this report</w:t>
      </w:r>
      <w:r w:rsidRPr="00001B92">
        <w:t xml:space="preserve"> (Brodie </w:t>
      </w:r>
      <w:r w:rsidR="00BB5923" w:rsidRPr="00BB5923">
        <w:rPr>
          <w:i/>
        </w:rPr>
        <w:t>et al.</w:t>
      </w:r>
      <w:r w:rsidRPr="00001B92">
        <w:t xml:space="preserve"> 2003).</w:t>
      </w:r>
    </w:p>
    <w:p w:rsidR="00135103" w:rsidRDefault="00135103" w:rsidP="00A450F2"/>
    <w:p w:rsidR="007B1307" w:rsidRPr="007831DC" w:rsidRDefault="008F2F07" w:rsidP="00BC23DE">
      <w:pPr>
        <w:jc w:val="center"/>
        <w:rPr>
          <w:rFonts w:ascii="Arial Narrow" w:hAnsi="Arial Narrow"/>
          <w:sz w:val="18"/>
          <w:szCs w:val="18"/>
        </w:rPr>
      </w:pPr>
      <w:r>
        <w:rPr>
          <w:rFonts w:ascii="Arial Narrow" w:hAnsi="Arial Narrow"/>
          <w:noProof/>
          <w:lang w:eastAsia="en-AU"/>
        </w:rPr>
        <mc:AlternateContent>
          <mc:Choice Requires="wps">
            <w:drawing>
              <wp:anchor distT="0" distB="0" distL="114300" distR="114300" simplePos="0" relativeHeight="251690496" behindDoc="0" locked="0" layoutInCell="1" allowOverlap="1" wp14:anchorId="37F617D6" wp14:editId="76FD3EA3">
                <wp:simplePos x="0" y="0"/>
                <wp:positionH relativeFrom="column">
                  <wp:posOffset>2975610</wp:posOffset>
                </wp:positionH>
                <wp:positionV relativeFrom="paragraph">
                  <wp:posOffset>5661660</wp:posOffset>
                </wp:positionV>
                <wp:extent cx="1668145" cy="269240"/>
                <wp:effectExtent l="0" t="0" r="0" b="0"/>
                <wp:wrapNone/>
                <wp:docPr id="47" name="Text Box 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8145" cy="269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30D4" w:rsidRPr="00113B55" w:rsidRDefault="00D430D4" w:rsidP="00113B55">
                            <w:pPr>
                              <w:rPr>
                                <w:color w:val="FFFFFF" w:themeColor="background1"/>
                              </w:rPr>
                            </w:pPr>
                            <w:r w:rsidRPr="00113B55">
                              <w:rPr>
                                <w:color w:val="FFFFFF" w:themeColor="background1"/>
                              </w:rPr>
                              <w:t>©Google Earth 20</w:t>
                            </w:r>
                            <w:r>
                              <w:rPr>
                                <w:color w:val="FFFFFF" w:themeColor="background1"/>
                              </w:rPr>
                              <w:t>09</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169" o:spid="_x0000_s1026" type="#_x0000_t202" style="position:absolute;left:0;text-align:left;margin-left:234.3pt;margin-top:445.8pt;width:131.35pt;height:21.2pt;z-index:2516904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" filled="f" stroked="f">
                <v:textbox style="mso-fit-shape-to-text:t">
                  <w:txbxContent>
                    <w:p w:rsidR="00D430D4" w:rsidRPr="00113B55" w:rsidRDefault="00D430D4" w:rsidP="00113B55">
                      <w:pPr>
                        <w:rPr>
                          <w:color w:val="FFFFFF" w:themeColor="background1"/>
                        </w:rPr>
                      </w:pPr>
                      <w:r w:rsidRPr="00113B55">
                        <w:rPr>
                          <w:color w:val="FFFFFF" w:themeColor="background1"/>
                        </w:rPr>
                        <w:t>©Google Earth 20</w:t>
                      </w:r>
                      <w:r>
                        <w:rPr>
                          <w:color w:val="FFFFFF" w:themeColor="background1"/>
                        </w:rPr>
                        <w:t>09</w:t>
                      </w:r>
                    </w:p>
                  </w:txbxContent>
                </v:textbox>
              </v:shape>
            </w:pict>
          </mc:Fallback>
        </mc:AlternateContent>
      </w:r>
      <w:r w:rsidR="00A652EC" w:rsidRPr="007831DC">
        <w:rPr>
          <w:rFonts w:ascii="Arial Narrow" w:hAnsi="Arial Narrow"/>
          <w:noProof/>
          <w:lang w:eastAsia="en-AU"/>
        </w:rPr>
        <w:drawing>
          <wp:inline distT="0" distB="0" distL="0" distR="0" wp14:anchorId="6C58E182" wp14:editId="28D02074">
            <wp:extent cx="3685442" cy="6030723"/>
            <wp:effectExtent l="0" t="0" r="0" b="8255"/>
            <wp:docPr id="6" name="Picture 6" descr="Map showing water quality sampling sites in the Wet Tropics NRM Region at Snapper Island, Fitzroy Island, High Island, Russell Island and Dunk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cstate="print">
                      <a:lum bright="20000"/>
                    </a:blip>
                    <a:srcRect/>
                    <a:stretch>
                      <a:fillRect/>
                    </a:stretch>
                  </pic:blipFill>
                  <pic:spPr bwMode="auto">
                    <a:xfrm>
                      <a:off x="0" y="0"/>
                      <a:ext cx="3689261" cy="6036973"/>
                    </a:xfrm>
                    <a:prstGeom prst="rect">
                      <a:avLst/>
                    </a:prstGeom>
                    <a:noFill/>
                    <a:ln w="9525">
                      <a:noFill/>
                      <a:miter lim="800000"/>
                      <a:headEnd/>
                      <a:tailEnd/>
                    </a:ln>
                  </pic:spPr>
                </pic:pic>
              </a:graphicData>
            </a:graphic>
          </wp:inline>
        </w:drawing>
      </w:r>
    </w:p>
    <w:p w:rsidR="006810E3" w:rsidRDefault="006810E3" w:rsidP="00113B55">
      <w:bookmarkStart w:id="79" w:name="_Ref302659707"/>
      <w:bookmarkStart w:id="80" w:name="_Toc302658446"/>
    </w:p>
    <w:p w:rsidR="007B1307" w:rsidRPr="00093147" w:rsidRDefault="00E24613" w:rsidP="003D17AA">
      <w:pPr>
        <w:pStyle w:val="Caption"/>
        <w:rPr>
          <w:color w:val="595959" w:themeColor="text1" w:themeTint="A6"/>
          <w:lang w:val="en-US"/>
        </w:rPr>
      </w:pPr>
      <w:bookmarkStart w:id="81" w:name="_Toc334816760"/>
      <w:r w:rsidRPr="00093147">
        <w:rPr>
          <w:color w:val="595959" w:themeColor="text1" w:themeTint="A6"/>
        </w:rPr>
        <w:t xml:space="preserve">Figure </w:t>
      </w:r>
      <w:r w:rsidR="00E81D22" w:rsidRPr="00093147">
        <w:rPr>
          <w:color w:val="595959" w:themeColor="text1" w:themeTint="A6"/>
        </w:rPr>
        <w:fldChar w:fldCharType="begin"/>
      </w:r>
      <w:r w:rsidRPr="00093147">
        <w:rPr>
          <w:color w:val="595959" w:themeColor="text1" w:themeTint="A6"/>
        </w:rPr>
        <w:instrText xml:space="preserve"> SEQ Figure \* ARABIC </w:instrText>
      </w:r>
      <w:r w:rsidR="00E81D22" w:rsidRPr="00093147">
        <w:rPr>
          <w:color w:val="595959" w:themeColor="text1" w:themeTint="A6"/>
        </w:rPr>
        <w:fldChar w:fldCharType="separate"/>
      </w:r>
      <w:r w:rsidR="001E6BA1">
        <w:rPr>
          <w:noProof/>
          <w:color w:val="595959" w:themeColor="text1" w:themeTint="A6"/>
        </w:rPr>
        <w:t>2</w:t>
      </w:r>
      <w:r w:rsidR="00E81D22" w:rsidRPr="00093147">
        <w:rPr>
          <w:color w:val="595959" w:themeColor="text1" w:themeTint="A6"/>
        </w:rPr>
        <w:fldChar w:fldCharType="end"/>
      </w:r>
      <w:bookmarkEnd w:id="79"/>
      <w:r w:rsidR="007B1307" w:rsidRPr="00093147">
        <w:rPr>
          <w:color w:val="595959" w:themeColor="text1" w:themeTint="A6"/>
        </w:rPr>
        <w:t xml:space="preserve"> </w:t>
      </w:r>
      <w:r w:rsidR="003D17AA" w:rsidRPr="00093147">
        <w:rPr>
          <w:color w:val="595959" w:themeColor="text1" w:themeTint="A6"/>
        </w:rPr>
        <w:t xml:space="preserve"> </w:t>
      </w:r>
      <w:r w:rsidR="007B1307" w:rsidRPr="00093147">
        <w:rPr>
          <w:color w:val="595959" w:themeColor="text1" w:themeTint="A6"/>
        </w:rPr>
        <w:t xml:space="preserve"> Reef Rescue M</w:t>
      </w:r>
      <w:r w:rsidR="000C48CC">
        <w:rPr>
          <w:color w:val="595959" w:themeColor="text1" w:themeTint="A6"/>
        </w:rPr>
        <w:t>MP water quality sampling sites</w:t>
      </w:r>
      <w:r w:rsidR="007B1307" w:rsidRPr="00093147">
        <w:rPr>
          <w:color w:val="595959" w:themeColor="text1" w:themeTint="A6"/>
        </w:rPr>
        <w:t xml:space="preserve"> in the Wet Tropics NRM Region at Snapper Island, Fitzroy Island, High Island, Russell Island and Dunk Island. </w:t>
      </w:r>
      <w:r w:rsidR="00BC23DE" w:rsidRPr="00093147">
        <w:rPr>
          <w:color w:val="595959" w:themeColor="text1" w:themeTint="A6"/>
          <w:lang w:val="en-US"/>
        </w:rPr>
        <w:t xml:space="preserve">Yellow symbols are </w:t>
      </w:r>
      <w:r w:rsidR="00A15ECC" w:rsidRPr="00093147">
        <w:rPr>
          <w:color w:val="595959" w:themeColor="text1" w:themeTint="A6"/>
          <w:lang w:val="en-US"/>
        </w:rPr>
        <w:t xml:space="preserve">the six </w:t>
      </w:r>
      <w:r w:rsidR="000C48CC">
        <w:rPr>
          <w:color w:val="595959" w:themeColor="text1" w:themeTint="A6"/>
          <w:lang w:val="en-US"/>
        </w:rPr>
        <w:t xml:space="preserve">open water </w:t>
      </w:r>
      <w:r w:rsidR="00BC23DE" w:rsidRPr="00093147">
        <w:rPr>
          <w:color w:val="595959" w:themeColor="text1" w:themeTint="A6"/>
          <w:lang w:val="en-US"/>
        </w:rPr>
        <w:t xml:space="preserve">sites of the AIMS Cairns </w:t>
      </w:r>
      <w:r w:rsidR="001D12DA" w:rsidRPr="00093147">
        <w:rPr>
          <w:color w:val="595959" w:themeColor="text1" w:themeTint="A6"/>
          <w:lang w:val="en-US"/>
        </w:rPr>
        <w:t>T</w:t>
      </w:r>
      <w:r w:rsidR="00BC23DE" w:rsidRPr="00093147">
        <w:rPr>
          <w:color w:val="595959" w:themeColor="text1" w:themeTint="A6"/>
          <w:lang w:val="en-US"/>
        </w:rPr>
        <w:t>ransect.</w:t>
      </w:r>
      <w:bookmarkEnd w:id="80"/>
      <w:r w:rsidR="00BC23DE" w:rsidRPr="00093147">
        <w:rPr>
          <w:color w:val="595959" w:themeColor="text1" w:themeTint="A6"/>
          <w:lang w:val="en-US"/>
        </w:rPr>
        <w:t xml:space="preserve"> </w:t>
      </w:r>
      <w:r w:rsidR="000C48CC">
        <w:rPr>
          <w:color w:val="595959" w:themeColor="text1" w:themeTint="A6"/>
          <w:lang w:val="en-US"/>
        </w:rPr>
        <w:t>Red symbols are sampling sites close to coral reefs.</w:t>
      </w:r>
      <w:bookmarkEnd w:id="81"/>
    </w:p>
    <w:p w:rsidR="007B1307" w:rsidRPr="00BD7F49" w:rsidRDefault="007B1307" w:rsidP="00B11A65"/>
    <w:p w:rsidR="001E6BA1" w:rsidRDefault="007B1307" w:rsidP="00113B55">
      <w:r w:rsidRPr="001C3475">
        <w:t>The five</w:t>
      </w:r>
      <w:r w:rsidRPr="00BD7F49">
        <w:t xml:space="preserve"> reef water quality sampling sites in the Wet Tropics </w:t>
      </w:r>
      <w:r w:rsidR="00B77805" w:rsidRPr="00BD7F49">
        <w:t>R</w:t>
      </w:r>
      <w:r w:rsidRPr="00BD7F49">
        <w:t>egion are located along the coast to capture the influence of the main rivers in this region (</w:t>
      </w:r>
      <w:r w:rsidR="003C070B">
        <w:fldChar w:fldCharType="begin"/>
      </w:r>
      <w:r w:rsidR="003C070B">
        <w:instrText xml:space="preserve"> REF _Ref302659707 \h  \* MERGEFORMAT </w:instrText>
      </w:r>
      <w:r w:rsidR="003C070B">
        <w:fldChar w:fldCharType="separate"/>
      </w:r>
    </w:p>
    <w:p w:rsidR="001E6BA1" w:rsidRDefault="001E6BA1" w:rsidP="00113B55">
      <w:pPr>
        <w:rPr>
          <w:noProof/>
        </w:rPr>
      </w:pPr>
      <w:r w:rsidRPr="001E6BA1">
        <w:rPr>
          <w:noProof/>
        </w:rPr>
        <w:t xml:space="preserve">Figure </w:t>
      </w:r>
      <w:r>
        <w:rPr>
          <w:noProof/>
          <w:color w:val="595959" w:themeColor="text1" w:themeTint="A6"/>
        </w:rPr>
        <w:t>2</w:t>
      </w:r>
      <w:r w:rsidR="003C070B">
        <w:fldChar w:fldCharType="end"/>
      </w:r>
      <w:r w:rsidR="007B1307" w:rsidRPr="00BD7F49">
        <w:t xml:space="preserve">; see </w:t>
      </w:r>
      <w:r w:rsidR="003C070B">
        <w:fldChar w:fldCharType="begin"/>
      </w:r>
      <w:r w:rsidR="003C070B">
        <w:instrText xml:space="preserve"> REF _Ref302659741 \h  \* MERGEFORMAT </w:instrText>
      </w:r>
      <w:r w:rsidR="003C070B">
        <w:fldChar w:fldCharType="separate"/>
      </w:r>
      <w:r w:rsidRPr="001E6BA1">
        <w:t>Table 1</w:t>
      </w:r>
      <w:r w:rsidR="003C070B">
        <w:fldChar w:fldCharType="end"/>
      </w:r>
      <w:r w:rsidR="007B1307" w:rsidRPr="001A4156">
        <w:t xml:space="preserve"> for details). There are also six additional open water sampling locations along the Cairns Transect (</w:t>
      </w:r>
      <w:r w:rsidR="003C070B">
        <w:fldChar w:fldCharType="begin"/>
      </w:r>
      <w:r w:rsidR="003C070B">
        <w:instrText xml:space="preserve"> REF _Ref302659707 \h  \* MERGEFORMAT </w:instrText>
      </w:r>
      <w:r w:rsidR="003C070B">
        <w:fldChar w:fldCharType="separate"/>
      </w:r>
    </w:p>
    <w:p w:rsidR="00061CE1" w:rsidRPr="00BD7F49" w:rsidRDefault="001E6BA1" w:rsidP="00EE26D3">
      <w:proofErr w:type="gramStart"/>
      <w:r w:rsidRPr="001E6BA1">
        <w:rPr>
          <w:noProof/>
        </w:rPr>
        <w:t xml:space="preserve">Figure </w:t>
      </w:r>
      <w:r>
        <w:rPr>
          <w:noProof/>
          <w:color w:val="595959" w:themeColor="text1" w:themeTint="A6"/>
        </w:rPr>
        <w:t>2</w:t>
      </w:r>
      <w:r w:rsidR="003C070B">
        <w:fldChar w:fldCharType="end"/>
      </w:r>
      <w:r w:rsidR="007B1307" w:rsidRPr="001A4156">
        <w:t>).</w:t>
      </w:r>
      <w:proofErr w:type="gramEnd"/>
      <w:r w:rsidR="007B1307" w:rsidRPr="001A4156">
        <w:t xml:space="preserve"> </w:t>
      </w:r>
      <w:r w:rsidR="00061CE1" w:rsidRPr="001A4156">
        <w:t>Some</w:t>
      </w:r>
      <w:r w:rsidR="007B1307" w:rsidRPr="001A4156">
        <w:t xml:space="preserve"> of the major rivers in the Wet Tropics Region had </w:t>
      </w:r>
      <w:r w:rsidR="00061CE1" w:rsidRPr="001A4156">
        <w:t xml:space="preserve">annual flows </w:t>
      </w:r>
      <w:r w:rsidR="007B1307" w:rsidRPr="001A4156">
        <w:t>above</w:t>
      </w:r>
      <w:r w:rsidR="00061CE1" w:rsidRPr="001A4156">
        <w:t xml:space="preserve"> the long</w:t>
      </w:r>
      <w:r w:rsidR="007B1307" w:rsidRPr="001A4156">
        <w:t>-</w:t>
      </w:r>
      <w:r w:rsidR="00061CE1" w:rsidRPr="001A4156">
        <w:t xml:space="preserve">term </w:t>
      </w:r>
      <w:r w:rsidR="007B1307" w:rsidRPr="001A4156">
        <w:t>median</w:t>
      </w:r>
      <w:r w:rsidR="007E500D">
        <w:t xml:space="preserve"> (calculated using the earliest available data for each selected ga</w:t>
      </w:r>
      <w:r w:rsidR="009D0751">
        <w:t>u</w:t>
      </w:r>
      <w:r w:rsidR="007E500D">
        <w:t>ging station to September 2000)</w:t>
      </w:r>
      <w:r w:rsidR="007B1307" w:rsidRPr="001A4156">
        <w:t xml:space="preserve"> </w:t>
      </w:r>
      <w:r w:rsidR="002807AF">
        <w:t>in the recent</w:t>
      </w:r>
      <w:r w:rsidR="007B1307" w:rsidRPr="001A4156">
        <w:t xml:space="preserve"> MMP monitoring </w:t>
      </w:r>
      <w:r w:rsidR="002807AF">
        <w:t>years,</w:t>
      </w:r>
      <w:r w:rsidR="007B1307" w:rsidRPr="00BD7F49">
        <w:t xml:space="preserve"> </w:t>
      </w:r>
      <w:r w:rsidR="002807AF">
        <w:t xml:space="preserve">while the years between 2001 and 2006 were relatively dry </w:t>
      </w:r>
      <w:r w:rsidR="007B1307" w:rsidRPr="00BD7F49">
        <w:t>(</w:t>
      </w:r>
      <w:r w:rsidR="003C070B">
        <w:fldChar w:fldCharType="begin"/>
      </w:r>
      <w:r w:rsidR="003C070B">
        <w:instrText xml:space="preserve"> REF _Ref303090891 \h  \* MERGEFORMAT </w:instrText>
      </w:r>
      <w:r w:rsidR="003C070B">
        <w:fldChar w:fldCharType="separate"/>
      </w:r>
      <w:r w:rsidRPr="001E6BA1">
        <w:t>Appendix 1-Table 3</w:t>
      </w:r>
      <w:r w:rsidR="003C070B">
        <w:fldChar w:fldCharType="end"/>
      </w:r>
      <w:r w:rsidR="007B1307" w:rsidRPr="00BD7F49">
        <w:t xml:space="preserve">). Noteworthy were major flood events of the Barron in </w:t>
      </w:r>
      <w:r w:rsidR="00061CE1" w:rsidRPr="00BD7F49">
        <w:t xml:space="preserve">the “water years” </w:t>
      </w:r>
      <w:r w:rsidR="002807AF">
        <w:t xml:space="preserve">(defined as 01 October to 30 September) </w:t>
      </w:r>
      <w:r w:rsidR="00061CE1" w:rsidRPr="00BD7F49">
        <w:t>of 2008 and 2011</w:t>
      </w:r>
      <w:r w:rsidR="007B1307" w:rsidRPr="00BD7F49">
        <w:t xml:space="preserve"> and </w:t>
      </w:r>
      <w:r w:rsidR="00462D86" w:rsidRPr="00BD7F49">
        <w:t xml:space="preserve">of </w:t>
      </w:r>
      <w:r w:rsidR="007B1307" w:rsidRPr="00BD7F49">
        <w:t xml:space="preserve">the Herbert in </w:t>
      </w:r>
      <w:r w:rsidR="00061CE1" w:rsidRPr="00BD7F49">
        <w:t>2009 and 2011</w:t>
      </w:r>
      <w:r w:rsidR="007B1307" w:rsidRPr="00BD7F49">
        <w:t xml:space="preserve">. In </w:t>
      </w:r>
      <w:r w:rsidR="00061CE1" w:rsidRPr="00BD7F49">
        <w:t>2011</w:t>
      </w:r>
      <w:r w:rsidR="00462D86" w:rsidRPr="00BD7F49">
        <w:t>,</w:t>
      </w:r>
      <w:r w:rsidR="00061CE1" w:rsidRPr="00BD7F49">
        <w:t xml:space="preserve"> </w:t>
      </w:r>
      <w:r w:rsidR="00462D86" w:rsidRPr="00BD7F49">
        <w:t>all</w:t>
      </w:r>
      <w:r w:rsidR="00061CE1" w:rsidRPr="00BD7F49">
        <w:t xml:space="preserve"> Wet Tropics </w:t>
      </w:r>
      <w:r w:rsidR="00462D86" w:rsidRPr="00BD7F49">
        <w:t>rivers</w:t>
      </w:r>
      <w:r w:rsidR="00061CE1" w:rsidRPr="00BD7F49">
        <w:t xml:space="preserve"> </w:t>
      </w:r>
      <w:r w:rsidR="00462D86" w:rsidRPr="00BD7F49">
        <w:t>had</w:t>
      </w:r>
      <w:r w:rsidR="00061CE1" w:rsidRPr="00BD7F49">
        <w:t xml:space="preserve"> </w:t>
      </w:r>
      <w:r w:rsidR="00462D86" w:rsidRPr="00BD7F49">
        <w:t>above-median</w:t>
      </w:r>
      <w:r w:rsidR="00061CE1" w:rsidRPr="00BD7F49">
        <w:t xml:space="preserve"> flo</w:t>
      </w:r>
      <w:r w:rsidR="00462D86" w:rsidRPr="00BD7F49">
        <w:t>w</w:t>
      </w:r>
      <w:r w:rsidR="00013C30" w:rsidRPr="00BD7F49">
        <w:t>, while in the water year 2012 all river had below-median flow (</w:t>
      </w:r>
      <w:r w:rsidR="003C070B">
        <w:fldChar w:fldCharType="begin"/>
      </w:r>
      <w:r w:rsidR="003C070B">
        <w:instrText xml:space="preserve"> REF _Ref303090891 \h  \* MERGEFORMAT </w:instrText>
      </w:r>
      <w:r w:rsidR="003C070B">
        <w:fldChar w:fldCharType="separate"/>
      </w:r>
      <w:r w:rsidRPr="001E6BA1">
        <w:t>Appendix 1-Table 3</w:t>
      </w:r>
      <w:r w:rsidR="003C070B">
        <w:fldChar w:fldCharType="end"/>
      </w:r>
      <w:r w:rsidR="00013C30" w:rsidRPr="00BD7F49">
        <w:t>)</w:t>
      </w:r>
      <w:r w:rsidR="00462D86" w:rsidRPr="00BD7F49">
        <w:t>.</w:t>
      </w:r>
      <w:r w:rsidR="00E11435">
        <w:t xml:space="preserve"> </w:t>
      </w:r>
      <w:r w:rsidR="00E11435" w:rsidRPr="00E11435">
        <w:t xml:space="preserve">For more information about flood-specific monitoring and detailed hydrographs of the GBR priority rivers see the annual report of the MMP Flood Monitoring </w:t>
      </w:r>
      <w:r w:rsidR="00DB5314">
        <w:t>(</w:t>
      </w:r>
      <w:r w:rsidR="00E11435" w:rsidRPr="00E11435">
        <w:t xml:space="preserve">Devlin </w:t>
      </w:r>
      <w:r w:rsidR="00BB5923" w:rsidRPr="00BB5923">
        <w:rPr>
          <w:i/>
        </w:rPr>
        <w:t>et al.</w:t>
      </w:r>
      <w:r w:rsidR="00DB5314">
        <w:t xml:space="preserve"> </w:t>
      </w:r>
      <w:r w:rsidR="00E11435" w:rsidRPr="00E11435">
        <w:t>2012).</w:t>
      </w:r>
    </w:p>
    <w:p w:rsidR="007B1307" w:rsidRPr="00BD7F49" w:rsidRDefault="007B1307" w:rsidP="00B11A65"/>
    <w:p w:rsidR="00ED18F6" w:rsidRPr="00BD7F49" w:rsidRDefault="007B1307" w:rsidP="00B11A65">
      <w:pPr>
        <w:rPr>
          <w:lang w:val="en-US"/>
        </w:rPr>
      </w:pPr>
      <w:r w:rsidRPr="00BD7F49">
        <w:rPr>
          <w:lang w:val="en-US"/>
        </w:rPr>
        <w:t>The results from the direct water sampling are presented as seasonal summar</w:t>
      </w:r>
      <w:r w:rsidR="00013C30" w:rsidRPr="00BD7F49">
        <w:rPr>
          <w:lang w:val="en-US"/>
        </w:rPr>
        <w:t xml:space="preserve">ies </w:t>
      </w:r>
      <w:r w:rsidRPr="00BD7F49">
        <w:rPr>
          <w:lang w:val="en-US"/>
        </w:rPr>
        <w:t xml:space="preserve">over </w:t>
      </w:r>
      <w:r w:rsidR="00013C30" w:rsidRPr="00BD7F49">
        <w:rPr>
          <w:lang w:val="en-US"/>
        </w:rPr>
        <w:t>seven</w:t>
      </w:r>
      <w:r w:rsidRPr="00BD7F49">
        <w:rPr>
          <w:lang w:val="en-US"/>
        </w:rPr>
        <w:t xml:space="preserve"> years of monitoring </w:t>
      </w:r>
      <w:r w:rsidR="00013C30" w:rsidRPr="00BD7F49">
        <w:rPr>
          <w:lang w:val="en-US"/>
        </w:rPr>
        <w:t xml:space="preserve">(2005/06 to 2011/12) </w:t>
      </w:r>
      <w:r w:rsidRPr="00BD7F49">
        <w:rPr>
          <w:lang w:val="en-US"/>
        </w:rPr>
        <w:t xml:space="preserve">for the water quality parameters for which </w:t>
      </w:r>
      <w:r w:rsidR="009709BF" w:rsidRPr="00BD7F49">
        <w:rPr>
          <w:lang w:val="en-US"/>
        </w:rPr>
        <w:t>G</w:t>
      </w:r>
      <w:r w:rsidRPr="00BD7F49">
        <w:rPr>
          <w:lang w:val="en-US"/>
        </w:rPr>
        <w:t>uideline trigger values were available (</w:t>
      </w:r>
      <w:r w:rsidR="00280505">
        <w:rPr>
          <w:lang w:val="en-US"/>
        </w:rPr>
        <w:t>GBRMPA 2010</w:t>
      </w:r>
      <w:r w:rsidRPr="00BD7F49">
        <w:rPr>
          <w:lang w:val="en-US"/>
        </w:rPr>
        <w:t>) (</w:t>
      </w:r>
      <w:r w:rsidR="003C070B">
        <w:fldChar w:fldCharType="begin"/>
      </w:r>
      <w:r w:rsidR="003C070B">
        <w:instrText xml:space="preserve"> REF _Ref302659775 \h  \* MERGEFORMAT </w:instrText>
      </w:r>
      <w:r w:rsidR="003C070B">
        <w:fldChar w:fldCharType="separate"/>
      </w:r>
      <w:r w:rsidR="001E6BA1" w:rsidRPr="001E6BA1">
        <w:t>Figure 3</w:t>
      </w:r>
      <w:r w:rsidR="003C070B">
        <w:fldChar w:fldCharType="end"/>
      </w:r>
      <w:r w:rsidRPr="00BD7F49">
        <w:rPr>
          <w:lang w:val="en-US"/>
        </w:rPr>
        <w:t>)</w:t>
      </w:r>
      <w:r w:rsidR="00013C30" w:rsidRPr="00BD7F49">
        <w:rPr>
          <w:lang w:val="en-US"/>
        </w:rPr>
        <w:t>. O</w:t>
      </w:r>
      <w:r w:rsidR="00ED18F6" w:rsidRPr="00BD7F49">
        <w:rPr>
          <w:lang w:val="en-US"/>
        </w:rPr>
        <w:t xml:space="preserve">verall summary statistics </w:t>
      </w:r>
      <w:r w:rsidR="00013C30" w:rsidRPr="00BD7F49">
        <w:rPr>
          <w:lang w:val="en-US"/>
        </w:rPr>
        <w:t xml:space="preserve">over seven years of sampling are given in </w:t>
      </w:r>
      <w:r w:rsidR="003C070B">
        <w:fldChar w:fldCharType="begin"/>
      </w:r>
      <w:r w:rsidR="003C070B">
        <w:instrText xml:space="preserve"> REF _Ref303105559 \h  \* MERGEFORMAT </w:instrText>
      </w:r>
      <w:r w:rsidR="003C070B">
        <w:fldChar w:fldCharType="separate"/>
      </w:r>
      <w:r w:rsidR="001E6BA1" w:rsidRPr="001E6BA1">
        <w:t>Table 3</w:t>
      </w:r>
      <w:r w:rsidR="003C070B">
        <w:fldChar w:fldCharType="end"/>
      </w:r>
      <w:r w:rsidR="00ED18F6" w:rsidRPr="00BD7F49">
        <w:rPr>
          <w:lang w:val="en-US"/>
        </w:rPr>
        <w:t xml:space="preserve"> for </w:t>
      </w:r>
      <w:r w:rsidR="00013C30" w:rsidRPr="00BD7F49">
        <w:rPr>
          <w:lang w:val="en-US"/>
        </w:rPr>
        <w:t xml:space="preserve">easy </w:t>
      </w:r>
      <w:r w:rsidR="00ED18F6" w:rsidRPr="00BD7F49">
        <w:rPr>
          <w:lang w:val="en-US"/>
        </w:rPr>
        <w:t xml:space="preserve">comparison with the </w:t>
      </w:r>
      <w:r w:rsidR="00013C30" w:rsidRPr="00BD7F49">
        <w:rPr>
          <w:lang w:val="en-US"/>
        </w:rPr>
        <w:t xml:space="preserve">GBRMPA </w:t>
      </w:r>
      <w:r w:rsidR="00636B46" w:rsidRPr="00BD7F49">
        <w:rPr>
          <w:lang w:val="en-US"/>
        </w:rPr>
        <w:t xml:space="preserve">Water Quality </w:t>
      </w:r>
      <w:r w:rsidR="00013C30" w:rsidRPr="00BD7F49">
        <w:rPr>
          <w:lang w:val="en-US"/>
        </w:rPr>
        <w:t>Guidelines and Queensland</w:t>
      </w:r>
      <w:r w:rsidR="00636B46" w:rsidRPr="00BD7F49">
        <w:rPr>
          <w:lang w:val="en-US"/>
        </w:rPr>
        <w:t xml:space="preserve"> Water Quality Guidelines (</w:t>
      </w:r>
      <w:r w:rsidR="00636B46" w:rsidRPr="00BD7F49">
        <w:rPr>
          <w:bCs/>
          <w:lang w:val="en-GB"/>
        </w:rPr>
        <w:t>Department of Environment and Resource Management 2009)</w:t>
      </w:r>
      <w:r w:rsidR="00013C30" w:rsidRPr="00BD7F49">
        <w:rPr>
          <w:lang w:val="en-US"/>
        </w:rPr>
        <w:t>.</w:t>
      </w:r>
      <w:r w:rsidRPr="00BD7F49">
        <w:rPr>
          <w:lang w:val="en-US"/>
        </w:rPr>
        <w:t xml:space="preserve"> Detailed results for all </w:t>
      </w:r>
      <w:r w:rsidR="00636B46" w:rsidRPr="00BD7F49">
        <w:rPr>
          <w:lang w:val="en-US"/>
        </w:rPr>
        <w:t xml:space="preserve">fifteen measured </w:t>
      </w:r>
      <w:r w:rsidRPr="00BD7F49">
        <w:rPr>
          <w:lang w:val="en-US"/>
        </w:rPr>
        <w:t>water quality variables for the sampling year 20</w:t>
      </w:r>
      <w:r w:rsidR="00636B46" w:rsidRPr="00BD7F49">
        <w:rPr>
          <w:lang w:val="en-US"/>
        </w:rPr>
        <w:t>11</w:t>
      </w:r>
      <w:r w:rsidRPr="00BD7F49">
        <w:rPr>
          <w:lang w:val="en-US"/>
        </w:rPr>
        <w:t>/1</w:t>
      </w:r>
      <w:r w:rsidR="00636B46" w:rsidRPr="00BD7F49">
        <w:rPr>
          <w:lang w:val="en-US"/>
        </w:rPr>
        <w:t>2</w:t>
      </w:r>
      <w:r w:rsidRPr="00BD7F49">
        <w:rPr>
          <w:lang w:val="en-US"/>
        </w:rPr>
        <w:t xml:space="preserve"> are in </w:t>
      </w:r>
      <w:r w:rsidR="003C070B">
        <w:fldChar w:fldCharType="begin"/>
      </w:r>
      <w:r w:rsidR="003C070B">
        <w:instrText xml:space="preserve"> REF _Ref303091284 \h  \* MERGEFORMAT </w:instrText>
      </w:r>
      <w:r w:rsidR="003C070B">
        <w:fldChar w:fldCharType="separate"/>
      </w:r>
      <w:r w:rsidR="001E6BA1" w:rsidRPr="001E6BA1">
        <w:t>Appendix 1-Table 4</w:t>
      </w:r>
      <w:r w:rsidR="003C070B">
        <w:fldChar w:fldCharType="end"/>
      </w:r>
      <w:r w:rsidR="00462D86" w:rsidRPr="00BD7F49">
        <w:rPr>
          <w:lang w:val="en-US"/>
        </w:rPr>
        <w:t xml:space="preserve"> to </w:t>
      </w:r>
      <w:r w:rsidR="003C070B">
        <w:fldChar w:fldCharType="begin"/>
      </w:r>
      <w:r w:rsidR="003C070B">
        <w:instrText xml:space="preserve"> REF _Ref303091294 \h  \* MERGEFORMAT </w:instrText>
      </w:r>
      <w:r w:rsidR="003C070B">
        <w:fldChar w:fldCharType="separate"/>
      </w:r>
      <w:r w:rsidR="001E6BA1" w:rsidRPr="001E6BA1">
        <w:t xml:space="preserve">Appendix </w:t>
      </w:r>
      <w:r w:rsidR="001E6BA1" w:rsidRPr="001E6BA1">
        <w:rPr>
          <w:noProof/>
        </w:rPr>
        <w:t>1-Table</w:t>
      </w:r>
      <w:r w:rsidR="001E6BA1" w:rsidRPr="001E6BA1">
        <w:t xml:space="preserve"> 9</w:t>
      </w:r>
      <w:r w:rsidR="003C070B">
        <w:fldChar w:fldCharType="end"/>
      </w:r>
      <w:r w:rsidRPr="00BD7F49">
        <w:rPr>
          <w:lang w:val="en-US"/>
        </w:rPr>
        <w:t xml:space="preserve">. </w:t>
      </w:r>
    </w:p>
    <w:p w:rsidR="00ED18F6" w:rsidRPr="00BD7F49" w:rsidRDefault="00ED18F6" w:rsidP="00B11A65">
      <w:pPr>
        <w:rPr>
          <w:lang w:val="en-US"/>
        </w:rPr>
      </w:pPr>
    </w:p>
    <w:p w:rsidR="00AE1839" w:rsidRPr="00BD7F49" w:rsidRDefault="007B1307" w:rsidP="00B11A65">
      <w:pPr>
        <w:rPr>
          <w:lang w:val="en-US"/>
        </w:rPr>
      </w:pPr>
      <w:r w:rsidRPr="00BD7F49">
        <w:rPr>
          <w:lang w:val="en-US"/>
        </w:rPr>
        <w:t xml:space="preserve">The direct water sampling results over </w:t>
      </w:r>
      <w:r w:rsidR="00ED18F6" w:rsidRPr="00BD7F49">
        <w:rPr>
          <w:lang w:val="en-US"/>
        </w:rPr>
        <w:t>six</w:t>
      </w:r>
      <w:r w:rsidRPr="00BD7F49">
        <w:rPr>
          <w:lang w:val="en-US"/>
        </w:rPr>
        <w:t xml:space="preserve"> years show that the water quality at the inshore reef locations in the Wet Tropics </w:t>
      </w:r>
      <w:r w:rsidR="00B77805" w:rsidRPr="00BD7F49">
        <w:rPr>
          <w:lang w:val="en-US"/>
        </w:rPr>
        <w:t>R</w:t>
      </w:r>
      <w:r w:rsidRPr="00BD7F49">
        <w:rPr>
          <w:lang w:val="en-US"/>
        </w:rPr>
        <w:t xml:space="preserve">egion </w:t>
      </w:r>
      <w:r w:rsidR="00FD77D6" w:rsidRPr="00BD7F49">
        <w:rPr>
          <w:lang w:val="en-US"/>
        </w:rPr>
        <w:t>was</w:t>
      </w:r>
      <w:r w:rsidRPr="00BD7F49">
        <w:rPr>
          <w:lang w:val="en-US"/>
        </w:rPr>
        <w:t xml:space="preserve"> </w:t>
      </w:r>
      <w:r w:rsidR="00ED18F6" w:rsidRPr="00BD7F49">
        <w:rPr>
          <w:lang w:val="en-US"/>
        </w:rPr>
        <w:t>mostly</w:t>
      </w:r>
      <w:r w:rsidRPr="00BD7F49">
        <w:rPr>
          <w:lang w:val="en-US"/>
        </w:rPr>
        <w:t xml:space="preserve"> good, when </w:t>
      </w:r>
      <w:r w:rsidR="00ED18F6" w:rsidRPr="00BD7F49">
        <w:rPr>
          <w:lang w:val="en-US"/>
        </w:rPr>
        <w:t>assessed</w:t>
      </w:r>
      <w:r w:rsidRPr="00BD7F49">
        <w:rPr>
          <w:lang w:val="en-US"/>
        </w:rPr>
        <w:t xml:space="preserve"> in comparison </w:t>
      </w:r>
      <w:r w:rsidR="00ED18F6" w:rsidRPr="00BD7F49">
        <w:rPr>
          <w:lang w:val="en-US"/>
        </w:rPr>
        <w:t>with</w:t>
      </w:r>
      <w:r w:rsidRPr="00BD7F49">
        <w:rPr>
          <w:lang w:val="en-US"/>
        </w:rPr>
        <w:t xml:space="preserve"> the </w:t>
      </w:r>
      <w:r w:rsidR="00636B46" w:rsidRPr="00BD7F49">
        <w:rPr>
          <w:lang w:val="en-US"/>
        </w:rPr>
        <w:t xml:space="preserve">GBRMPA </w:t>
      </w:r>
      <w:r w:rsidRPr="00BD7F49">
        <w:rPr>
          <w:lang w:val="en-US"/>
        </w:rPr>
        <w:t xml:space="preserve">Guidelines. </w:t>
      </w:r>
      <w:r w:rsidR="00FD77D6" w:rsidRPr="00BD7F49">
        <w:rPr>
          <w:lang w:val="en-US"/>
        </w:rPr>
        <w:t>Values of most parameters were generally higher during the wet season and at a number of sites are above Guidelines values (</w:t>
      </w:r>
      <w:r w:rsidR="003C070B">
        <w:fldChar w:fldCharType="begin"/>
      </w:r>
      <w:r w:rsidR="003C070B">
        <w:instrText xml:space="preserve"> REF _Ref302659775 \h  \* MERGEFORMAT </w:instrText>
      </w:r>
      <w:r w:rsidR="003C070B">
        <w:fldChar w:fldCharType="separate"/>
      </w:r>
      <w:r w:rsidR="001E6BA1" w:rsidRPr="001E6BA1">
        <w:t>Figure 3</w:t>
      </w:r>
      <w:r w:rsidR="003C070B">
        <w:fldChar w:fldCharType="end"/>
      </w:r>
      <w:r w:rsidR="00FD77D6" w:rsidRPr="00BD7F49">
        <w:rPr>
          <w:lang w:val="en-US"/>
        </w:rPr>
        <w:t>).  Long-term m</w:t>
      </w:r>
      <w:r w:rsidR="00462D86" w:rsidRPr="00BD7F49">
        <w:rPr>
          <w:lang w:val="en-US"/>
        </w:rPr>
        <w:t>ean c</w:t>
      </w:r>
      <w:r w:rsidRPr="00BD7F49">
        <w:rPr>
          <w:lang w:val="en-US"/>
        </w:rPr>
        <w:t>oncentrations of chlorophyll</w:t>
      </w:r>
      <w:r w:rsidR="005F0F21" w:rsidRPr="00BD7F49">
        <w:rPr>
          <w:lang w:val="en-US"/>
        </w:rPr>
        <w:t xml:space="preserve"> </w:t>
      </w:r>
      <w:r w:rsidR="005F0F21" w:rsidRPr="00BD7F49">
        <w:rPr>
          <w:i/>
          <w:lang w:val="en-US"/>
        </w:rPr>
        <w:t>a</w:t>
      </w:r>
      <w:r w:rsidRPr="00BD7F49">
        <w:rPr>
          <w:lang w:val="en-US"/>
        </w:rPr>
        <w:t xml:space="preserve">, particulate nitrogen (PN), particulate phosphorus (PP) and suspended solids (SS) </w:t>
      </w:r>
      <w:r w:rsidR="00FD77D6" w:rsidRPr="00BD7F49">
        <w:rPr>
          <w:lang w:val="en-US"/>
        </w:rPr>
        <w:t>were</w:t>
      </w:r>
      <w:r w:rsidRPr="00BD7F49">
        <w:rPr>
          <w:lang w:val="en-US"/>
        </w:rPr>
        <w:t xml:space="preserve"> within </w:t>
      </w:r>
      <w:r w:rsidR="009709BF" w:rsidRPr="00BD7F49">
        <w:rPr>
          <w:lang w:val="en-US"/>
        </w:rPr>
        <w:t xml:space="preserve">the Guidelines </w:t>
      </w:r>
      <w:r w:rsidRPr="00BD7F49">
        <w:rPr>
          <w:lang w:val="en-US"/>
        </w:rPr>
        <w:t xml:space="preserve">at </w:t>
      </w:r>
      <w:r w:rsidR="00ED18F6" w:rsidRPr="00BD7F49">
        <w:rPr>
          <w:lang w:val="en-US"/>
        </w:rPr>
        <w:t xml:space="preserve">the sampling locations close to the fringing reefs of </w:t>
      </w:r>
      <w:r w:rsidRPr="00BD7F49">
        <w:rPr>
          <w:lang w:val="en-US"/>
        </w:rPr>
        <w:t xml:space="preserve">Snapper, Fitzroy, and Russell islands </w:t>
      </w:r>
      <w:r w:rsidR="00ED18F6" w:rsidRPr="00BD7F49">
        <w:rPr>
          <w:lang w:val="en-US"/>
        </w:rPr>
        <w:t xml:space="preserve">and at the open water sites Cape </w:t>
      </w:r>
      <w:r w:rsidR="00FD77D6" w:rsidRPr="00BD7F49">
        <w:rPr>
          <w:lang w:val="en-US"/>
        </w:rPr>
        <w:t>Tribulation</w:t>
      </w:r>
      <w:r w:rsidR="00ED18F6" w:rsidRPr="00BD7F49">
        <w:rPr>
          <w:lang w:val="en-US"/>
        </w:rPr>
        <w:t xml:space="preserve">, Port Douglas, </w:t>
      </w:r>
      <w:r w:rsidR="00FD77D6" w:rsidRPr="00BD7F49">
        <w:rPr>
          <w:lang w:val="en-US"/>
        </w:rPr>
        <w:t>Double</w:t>
      </w:r>
      <w:r w:rsidR="00ED18F6" w:rsidRPr="00BD7F49">
        <w:rPr>
          <w:lang w:val="en-US"/>
        </w:rPr>
        <w:t xml:space="preserve"> </w:t>
      </w:r>
      <w:r w:rsidR="00FD77D6" w:rsidRPr="00BD7F49">
        <w:rPr>
          <w:lang w:val="en-US"/>
        </w:rPr>
        <w:t>Island and Green Island</w:t>
      </w:r>
      <w:r w:rsidR="00ED18F6" w:rsidRPr="00BD7F49">
        <w:rPr>
          <w:lang w:val="en-US"/>
        </w:rPr>
        <w:t xml:space="preserve"> </w:t>
      </w:r>
      <w:r w:rsidRPr="00BD7F49">
        <w:rPr>
          <w:lang w:val="en-US"/>
        </w:rPr>
        <w:t>(</w:t>
      </w:r>
      <w:r w:rsidR="003C070B">
        <w:fldChar w:fldCharType="begin"/>
      </w:r>
      <w:r w:rsidR="003C070B">
        <w:instrText xml:space="preserve"> REF _Ref303105559 \h  \* MERGEFORMAT </w:instrText>
      </w:r>
      <w:r w:rsidR="003C070B">
        <w:fldChar w:fldCharType="separate"/>
      </w:r>
      <w:r w:rsidR="001E6BA1" w:rsidRPr="001E6BA1">
        <w:t>Table 3</w:t>
      </w:r>
      <w:r w:rsidR="003C070B">
        <w:fldChar w:fldCharType="end"/>
      </w:r>
      <w:r w:rsidRPr="00BD7F49">
        <w:rPr>
          <w:lang w:val="en-US"/>
        </w:rPr>
        <w:t xml:space="preserve">). </w:t>
      </w:r>
      <w:r w:rsidR="00FD77D6" w:rsidRPr="00BD7F49">
        <w:rPr>
          <w:lang w:val="en-US"/>
        </w:rPr>
        <w:t xml:space="preserve">Long-term means </w:t>
      </w:r>
      <w:r w:rsidR="005513A0">
        <w:rPr>
          <w:lang w:val="en-US"/>
        </w:rPr>
        <w:t xml:space="preserve">and medians </w:t>
      </w:r>
      <w:r w:rsidR="00FD77D6" w:rsidRPr="00BD7F49">
        <w:rPr>
          <w:lang w:val="en-US"/>
        </w:rPr>
        <w:t xml:space="preserve">of PP and SS exceeded the Guidelines at Dunk Island and at the open water sites Yorkey’s Knob and Fairlead Buoy; these three locations are relatively close to shore and to the influence of major rivers. </w:t>
      </w:r>
      <w:r w:rsidR="005513A0">
        <w:rPr>
          <w:lang w:val="en-US"/>
        </w:rPr>
        <w:t>Long-term means of c</w:t>
      </w:r>
      <w:r w:rsidR="005513A0" w:rsidRPr="00BD7F49">
        <w:rPr>
          <w:lang w:val="en-US"/>
        </w:rPr>
        <w:t xml:space="preserve">hlorophyll </w:t>
      </w:r>
      <w:r w:rsidR="005513A0" w:rsidRPr="00BD7F49">
        <w:rPr>
          <w:i/>
          <w:lang w:val="en-US"/>
        </w:rPr>
        <w:t>a</w:t>
      </w:r>
      <w:r w:rsidR="005513A0" w:rsidRPr="00BD7F49">
        <w:rPr>
          <w:lang w:val="en-US"/>
        </w:rPr>
        <w:t xml:space="preserve">, </w:t>
      </w:r>
      <w:r w:rsidR="005513A0">
        <w:rPr>
          <w:lang w:val="en-US"/>
        </w:rPr>
        <w:t xml:space="preserve">but not </w:t>
      </w:r>
      <w:r w:rsidR="00F12F1A">
        <w:rPr>
          <w:lang w:val="en-US"/>
        </w:rPr>
        <w:t xml:space="preserve">the </w:t>
      </w:r>
      <w:r w:rsidR="005513A0">
        <w:rPr>
          <w:lang w:val="en-US"/>
        </w:rPr>
        <w:t xml:space="preserve">medians, exceeded the Guidelines at </w:t>
      </w:r>
      <w:r w:rsidR="005513A0" w:rsidRPr="00BD7F49">
        <w:rPr>
          <w:lang w:val="en-US"/>
        </w:rPr>
        <w:t>Fairlead Buoy</w:t>
      </w:r>
      <w:r w:rsidR="005513A0">
        <w:rPr>
          <w:lang w:val="en-US"/>
        </w:rPr>
        <w:t>, Dunk and</w:t>
      </w:r>
      <w:r w:rsidR="005513A0" w:rsidRPr="00BD7F49">
        <w:rPr>
          <w:lang w:val="en-US"/>
        </w:rPr>
        <w:t xml:space="preserve"> </w:t>
      </w:r>
      <w:r w:rsidR="00FD77D6" w:rsidRPr="00BD7F49">
        <w:rPr>
          <w:lang w:val="en-US"/>
        </w:rPr>
        <w:t>High Island</w:t>
      </w:r>
      <w:r w:rsidR="005513A0">
        <w:rPr>
          <w:lang w:val="en-US"/>
        </w:rPr>
        <w:t xml:space="preserve">, indicating that a few very high values, in particular during the wet season (see Figure 3) </w:t>
      </w:r>
      <w:r w:rsidR="00F12F1A">
        <w:rPr>
          <w:lang w:val="en-US"/>
        </w:rPr>
        <w:t>influenced</w:t>
      </w:r>
      <w:r w:rsidR="005513A0">
        <w:rPr>
          <w:lang w:val="en-US"/>
        </w:rPr>
        <w:t xml:space="preserve"> the </w:t>
      </w:r>
      <w:r w:rsidR="00F12F1A">
        <w:rPr>
          <w:lang w:val="en-US"/>
        </w:rPr>
        <w:t xml:space="preserve">high </w:t>
      </w:r>
      <w:r w:rsidR="005513A0">
        <w:rPr>
          <w:lang w:val="en-US"/>
        </w:rPr>
        <w:t>mean value</w:t>
      </w:r>
      <w:r w:rsidR="00F12F1A">
        <w:rPr>
          <w:lang w:val="en-US"/>
        </w:rPr>
        <w:t>s</w:t>
      </w:r>
      <w:r w:rsidR="00FD77D6" w:rsidRPr="00BD7F49">
        <w:rPr>
          <w:lang w:val="en-US"/>
        </w:rPr>
        <w:t xml:space="preserve">. </w:t>
      </w:r>
    </w:p>
    <w:p w:rsidR="00AE1839" w:rsidRPr="00BD7F49" w:rsidRDefault="00AE1839" w:rsidP="00B11A65">
      <w:pPr>
        <w:rPr>
          <w:lang w:val="en-US"/>
        </w:rPr>
      </w:pPr>
    </w:p>
    <w:p w:rsidR="00FD77D6" w:rsidRDefault="00FD77D6" w:rsidP="00B11A65">
      <w:pPr>
        <w:rPr>
          <w:vanish/>
          <w:lang w:val="en-US"/>
        </w:rPr>
      </w:pPr>
      <w:r w:rsidRPr="00BD7F49">
        <w:rPr>
          <w:lang w:val="en-US"/>
        </w:rPr>
        <w:t xml:space="preserve">All sampling locations had long-term mean Secchi depth values </w:t>
      </w:r>
      <w:r w:rsidR="00AE1839" w:rsidRPr="00BD7F49">
        <w:rPr>
          <w:lang w:val="en-US"/>
        </w:rPr>
        <w:t xml:space="preserve">that were </w:t>
      </w:r>
      <w:r w:rsidR="002807AF">
        <w:rPr>
          <w:lang w:val="en-US"/>
        </w:rPr>
        <w:t>shal</w:t>
      </w:r>
      <w:r w:rsidR="00AE1839" w:rsidRPr="00BD7F49">
        <w:rPr>
          <w:lang w:val="en-US"/>
        </w:rPr>
        <w:t>lower than</w:t>
      </w:r>
      <w:r w:rsidRPr="00BD7F49">
        <w:rPr>
          <w:lang w:val="en-US"/>
        </w:rPr>
        <w:t xml:space="preserve"> the Guideline </w:t>
      </w:r>
      <w:r w:rsidR="00AE1839" w:rsidRPr="00BD7F49">
        <w:rPr>
          <w:lang w:val="en-US"/>
        </w:rPr>
        <w:t xml:space="preserve">of 10 m </w:t>
      </w:r>
      <w:r w:rsidRPr="00BD7F49">
        <w:rPr>
          <w:lang w:val="en-US"/>
        </w:rPr>
        <w:t>(</w:t>
      </w:r>
      <w:r w:rsidR="003C070B">
        <w:fldChar w:fldCharType="begin"/>
      </w:r>
      <w:r w:rsidR="003C070B">
        <w:instrText xml:space="preserve"> REF _Ref303105559 \h  \* MERGEFORMAT </w:instrText>
      </w:r>
      <w:r w:rsidR="003C070B">
        <w:fldChar w:fldCharType="separate"/>
      </w:r>
      <w:r w:rsidR="001E6BA1" w:rsidRPr="001E6BA1">
        <w:t>Table 3</w:t>
      </w:r>
      <w:r w:rsidR="003C070B">
        <w:fldChar w:fldCharType="end"/>
      </w:r>
      <w:r w:rsidRPr="00BD7F49">
        <w:rPr>
          <w:lang w:val="en-US"/>
        </w:rPr>
        <w:t>)</w:t>
      </w:r>
      <w:r w:rsidR="00434981" w:rsidRPr="00BD7F49">
        <w:rPr>
          <w:lang w:val="en-US"/>
        </w:rPr>
        <w:t xml:space="preserve">, except for </w:t>
      </w:r>
      <w:r w:rsidR="00983290" w:rsidRPr="00BD7F49">
        <w:rPr>
          <w:lang w:val="en-US"/>
        </w:rPr>
        <w:t xml:space="preserve">the Secchi readings at </w:t>
      </w:r>
      <w:r w:rsidRPr="00BD7F49">
        <w:rPr>
          <w:lang w:val="en-US"/>
        </w:rPr>
        <w:t xml:space="preserve">Green Island </w:t>
      </w:r>
      <w:r w:rsidR="00434981" w:rsidRPr="00BD7F49">
        <w:rPr>
          <w:lang w:val="en-US"/>
        </w:rPr>
        <w:t xml:space="preserve">which </w:t>
      </w:r>
      <w:r w:rsidR="00AE1839" w:rsidRPr="00BD7F49">
        <w:rPr>
          <w:lang w:val="en-US"/>
        </w:rPr>
        <w:t>ha</w:t>
      </w:r>
      <w:r w:rsidR="00983290" w:rsidRPr="00BD7F49">
        <w:rPr>
          <w:lang w:val="en-US"/>
        </w:rPr>
        <w:t>ve</w:t>
      </w:r>
      <w:r w:rsidR="00AE1839" w:rsidRPr="00BD7F49">
        <w:rPr>
          <w:lang w:val="en-US"/>
        </w:rPr>
        <w:t xml:space="preserve"> complied with the Secchi trigger value over the term of the monitoring</w:t>
      </w:r>
      <w:r w:rsidR="00434981" w:rsidRPr="00BD7F49">
        <w:rPr>
          <w:lang w:val="en-US"/>
        </w:rPr>
        <w:t>. T</w:t>
      </w:r>
      <w:r w:rsidR="00983290" w:rsidRPr="00BD7F49">
        <w:rPr>
          <w:lang w:val="en-US"/>
        </w:rPr>
        <w:t xml:space="preserve">his site </w:t>
      </w:r>
      <w:r w:rsidRPr="00BD7F49">
        <w:rPr>
          <w:lang w:val="en-US"/>
        </w:rPr>
        <w:t>is furthest away from the coast and from river influence</w:t>
      </w:r>
      <w:r w:rsidR="005609EF" w:rsidRPr="00BD7F49">
        <w:rPr>
          <w:lang w:val="en-US"/>
        </w:rPr>
        <w:t xml:space="preserve"> and has generally clear water</w:t>
      </w:r>
      <w:r w:rsidRPr="00BD7F49">
        <w:rPr>
          <w:lang w:val="en-US"/>
        </w:rPr>
        <w:t xml:space="preserve">. </w:t>
      </w:r>
      <w:r w:rsidR="00983290" w:rsidRPr="00BD7F49">
        <w:rPr>
          <w:lang w:val="en-US"/>
        </w:rPr>
        <w:t>Overall mean Secchi values at Fitzroy, High and Russell Island have been very close to the Guideline</w:t>
      </w:r>
      <w:r w:rsidR="00434981" w:rsidRPr="00BD7F49">
        <w:rPr>
          <w:lang w:val="en-US"/>
        </w:rPr>
        <w:t xml:space="preserve"> (Table 3)</w:t>
      </w:r>
      <w:r w:rsidR="00983290" w:rsidRPr="00BD7F49">
        <w:rPr>
          <w:lang w:val="en-US"/>
        </w:rPr>
        <w:t xml:space="preserve">, indicating predominantly clear water conditions. </w:t>
      </w:r>
      <w:r w:rsidRPr="00BD7F49">
        <w:rPr>
          <w:lang w:val="en-US"/>
        </w:rPr>
        <w:t>However, th</w:t>
      </w:r>
      <w:r w:rsidR="00983290" w:rsidRPr="00BD7F49">
        <w:rPr>
          <w:lang w:val="en-US"/>
        </w:rPr>
        <w:t>e</w:t>
      </w:r>
      <w:r w:rsidRPr="00BD7F49">
        <w:rPr>
          <w:lang w:val="en-US"/>
        </w:rPr>
        <w:t xml:space="preserve"> </w:t>
      </w:r>
      <w:r w:rsidR="00434981" w:rsidRPr="00BD7F49">
        <w:rPr>
          <w:lang w:val="en-US"/>
        </w:rPr>
        <w:t>impression</w:t>
      </w:r>
      <w:r w:rsidRPr="00BD7F49">
        <w:rPr>
          <w:lang w:val="en-US"/>
        </w:rPr>
        <w:t xml:space="preserve"> </w:t>
      </w:r>
      <w:r w:rsidR="00983290" w:rsidRPr="00BD7F49">
        <w:rPr>
          <w:lang w:val="en-US"/>
        </w:rPr>
        <w:t xml:space="preserve">that all other sites have </w:t>
      </w:r>
      <w:r w:rsidRPr="00BD7F49">
        <w:rPr>
          <w:lang w:val="en-US"/>
        </w:rPr>
        <w:t xml:space="preserve">impaired water clarity is not supported by the generally compliant long-term means of SS at most sites. </w:t>
      </w:r>
      <w:r w:rsidR="00983290" w:rsidRPr="00BD7F49">
        <w:rPr>
          <w:lang w:val="en-US"/>
        </w:rPr>
        <w:t xml:space="preserve">The SS </w:t>
      </w:r>
      <w:r w:rsidR="00983290" w:rsidRPr="00BD7F49">
        <w:rPr>
          <w:lang w:val="en-US"/>
        </w:rPr>
        <w:lastRenderedPageBreak/>
        <w:t xml:space="preserve">guidelines were only exceeded at the open water sites at Yorkey’s Knob, Fairlead Buoy and the fringing reef site at Dunk Island; all these sites are in shallow water and close to river mouths. </w:t>
      </w:r>
      <w:r w:rsidRPr="00BD7F49">
        <w:rPr>
          <w:lang w:val="en-US"/>
        </w:rPr>
        <w:t>The mismatch of Secchi and SS values requires further research</w:t>
      </w:r>
      <w:r w:rsidR="00F12F7E" w:rsidRPr="00BD7F49">
        <w:rPr>
          <w:lang w:val="en-US"/>
        </w:rPr>
        <w:t xml:space="preserve"> and i</w:t>
      </w:r>
      <w:r w:rsidRPr="00BD7F49">
        <w:rPr>
          <w:lang w:val="en-US"/>
        </w:rPr>
        <w:t>t is possible that either guideline value requires future adjustment. The formulation</w:t>
      </w:r>
      <w:r w:rsidR="00F12F7E" w:rsidRPr="00BD7F49">
        <w:rPr>
          <w:lang w:val="en-US"/>
        </w:rPr>
        <w:t>s</w:t>
      </w:r>
      <w:r w:rsidRPr="00BD7F49">
        <w:rPr>
          <w:lang w:val="en-US"/>
        </w:rPr>
        <w:t xml:space="preserve"> of the guideline trigger value for Secchi depth </w:t>
      </w:r>
      <w:r w:rsidR="00F12F7E" w:rsidRPr="00BD7F49">
        <w:rPr>
          <w:lang w:val="en-US"/>
        </w:rPr>
        <w:t xml:space="preserve">and for SS concentrations were based on different datasets with only a subset of data having had both parameters measured concurrently </w:t>
      </w:r>
      <w:r w:rsidRPr="00BD7F49">
        <w:rPr>
          <w:lang w:val="en-US"/>
        </w:rPr>
        <w:t xml:space="preserve">(De’ath and Fabricius 2008, 2010). </w:t>
      </w:r>
    </w:p>
    <w:p w:rsidR="001A4156" w:rsidRDefault="001A4156" w:rsidP="00B11A65">
      <w:pPr>
        <w:rPr>
          <w:vanish/>
          <w:lang w:val="en-US"/>
        </w:rPr>
      </w:pPr>
    </w:p>
    <w:p w:rsidR="007B1307" w:rsidRPr="00BD7F49" w:rsidRDefault="007B1307" w:rsidP="00256E0E">
      <w:r w:rsidRPr="00BD7F49">
        <w:t xml:space="preserve">The instrumental water quality monitoring data confirm that the water quality at the </w:t>
      </w:r>
      <w:r w:rsidR="009E0E6A" w:rsidRPr="00BD7F49">
        <w:t xml:space="preserve">three of the </w:t>
      </w:r>
      <w:r w:rsidRPr="00BD7F49">
        <w:t xml:space="preserve">five coral reef locations in the Wet Tropics </w:t>
      </w:r>
      <w:r w:rsidR="00B77805" w:rsidRPr="00BD7F49">
        <w:t>R</w:t>
      </w:r>
      <w:r w:rsidRPr="00BD7F49">
        <w:t>egion was good</w:t>
      </w:r>
      <w:r w:rsidR="00E73923" w:rsidRPr="00BD7F49">
        <w:t>, when compared to the Guidelines</w:t>
      </w:r>
      <w:r w:rsidRPr="00BD7F49">
        <w:t xml:space="preserve">. </w:t>
      </w:r>
    </w:p>
    <w:p w:rsidR="007B1307" w:rsidRPr="00BD7F49" w:rsidRDefault="007B1307" w:rsidP="00256E0E"/>
    <w:p w:rsidR="00E73923" w:rsidRPr="00BD7F49" w:rsidRDefault="007B1307" w:rsidP="00F61437">
      <w:r w:rsidRPr="00BD7F49">
        <w:t xml:space="preserve">Annual means of turbidity at Snapper and Dunk islands exceeded the turbidity </w:t>
      </w:r>
      <w:r w:rsidR="009709BF" w:rsidRPr="00BD7F49">
        <w:t>G</w:t>
      </w:r>
      <w:r w:rsidRPr="00BD7F49">
        <w:t>uideline</w:t>
      </w:r>
      <w:r w:rsidR="009709BF" w:rsidRPr="00BD7F49">
        <w:t>s</w:t>
      </w:r>
      <w:r w:rsidRPr="00BD7F49">
        <w:t xml:space="preserve"> in all </w:t>
      </w:r>
      <w:r w:rsidR="009E0E6A" w:rsidRPr="00BD7F49">
        <w:t>five</w:t>
      </w:r>
      <w:r w:rsidRPr="00BD7F49">
        <w:t xml:space="preserve"> years of instrumental monitoring</w:t>
      </w:r>
      <w:r w:rsidR="00953500" w:rsidRPr="00BD7F49">
        <w:t xml:space="preserve"> (</w:t>
      </w:r>
      <w:r w:rsidR="003C070B">
        <w:fldChar w:fldCharType="begin"/>
      </w:r>
      <w:r w:rsidR="003C070B">
        <w:instrText xml:space="preserve"> REF _Ref303107232 \h  \* MERGEFORMAT </w:instrText>
      </w:r>
      <w:r w:rsidR="003C070B">
        <w:fldChar w:fldCharType="separate"/>
      </w:r>
      <w:r w:rsidR="001E6BA1" w:rsidRPr="001E6BA1">
        <w:t>Table 9</w:t>
      </w:r>
      <w:r w:rsidR="003C070B">
        <w:fldChar w:fldCharType="end"/>
      </w:r>
      <w:r w:rsidR="00953500" w:rsidRPr="00BD7F49">
        <w:t>)</w:t>
      </w:r>
      <w:r w:rsidR="009E0E6A" w:rsidRPr="00BD7F49">
        <w:t xml:space="preserve">. </w:t>
      </w:r>
      <w:r w:rsidRPr="00BD7F49">
        <w:t xml:space="preserve">Inspection of the turbidity time series at these two sites shows high variability of turbidity values throughout the year, </w:t>
      </w:r>
      <w:r w:rsidR="00EF3D0A">
        <w:t xml:space="preserve">with high values </w:t>
      </w:r>
      <w:r w:rsidRPr="00BD7F49">
        <w:t xml:space="preserve">not </w:t>
      </w:r>
      <w:r w:rsidR="009E0E6A" w:rsidRPr="00BD7F49">
        <w:t>only during</w:t>
      </w:r>
      <w:r w:rsidRPr="00BD7F49">
        <w:t xml:space="preserve"> periods of river floods (</w:t>
      </w:r>
      <w:r w:rsidR="003C070B">
        <w:fldChar w:fldCharType="begin"/>
      </w:r>
      <w:r w:rsidR="003C070B">
        <w:instrText xml:space="preserve"> REF _Ref303107845 \h  \* MERGEFORMAT </w:instrText>
      </w:r>
      <w:r w:rsidR="003C070B">
        <w:fldChar w:fldCharType="separate"/>
      </w:r>
      <w:r w:rsidR="001E6BA1" w:rsidRPr="001E6BA1">
        <w:t>Figure 4</w:t>
      </w:r>
      <w:r w:rsidR="003C070B">
        <w:fldChar w:fldCharType="end"/>
      </w:r>
      <w:r w:rsidR="00E73923" w:rsidRPr="00BD7F49">
        <w:t xml:space="preserve"> and </w:t>
      </w:r>
      <w:r w:rsidR="003C070B">
        <w:fldChar w:fldCharType="begin"/>
      </w:r>
      <w:r w:rsidR="003C070B">
        <w:instrText xml:space="preserve"> REF _Ref303107854 \h  \* MERGEFORMAT </w:instrText>
      </w:r>
      <w:r w:rsidR="003C070B">
        <w:fldChar w:fldCharType="separate"/>
      </w:r>
      <w:r w:rsidR="001E6BA1" w:rsidRPr="001E6BA1">
        <w:t>Figure 6</w:t>
      </w:r>
      <w:r w:rsidR="003C070B">
        <w:fldChar w:fldCharType="end"/>
      </w:r>
      <w:r w:rsidRPr="00BD7F49">
        <w:t>)</w:t>
      </w:r>
      <w:r w:rsidR="00E73923" w:rsidRPr="00BD7F49">
        <w:t>.</w:t>
      </w:r>
      <w:r w:rsidR="003C1458" w:rsidRPr="00BD7F49">
        <w:t xml:space="preserve"> </w:t>
      </w:r>
      <w:r w:rsidR="00EF3D0A">
        <w:t xml:space="preserve"> </w:t>
      </w:r>
      <w:r w:rsidR="00B460EB" w:rsidRPr="00BD7F49">
        <w:t xml:space="preserve">At these two sites, </w:t>
      </w:r>
      <w:r w:rsidRPr="00BD7F49">
        <w:t>34-</w:t>
      </w:r>
      <w:r w:rsidR="00B460EB" w:rsidRPr="00BD7F49">
        <w:t>46</w:t>
      </w:r>
      <w:r w:rsidRPr="00BD7F49">
        <w:t xml:space="preserve">% of the daily </w:t>
      </w:r>
      <w:r w:rsidR="00B460EB" w:rsidRPr="00BD7F49">
        <w:t xml:space="preserve">turbidity </w:t>
      </w:r>
      <w:r w:rsidRPr="00BD7F49">
        <w:t xml:space="preserve">means </w:t>
      </w:r>
      <w:r w:rsidR="00E73923" w:rsidRPr="00BD7F49">
        <w:t>in the years with sufficient data (i</w:t>
      </w:r>
      <w:r w:rsidR="00373C7C">
        <w:t>.</w:t>
      </w:r>
      <w:r w:rsidR="00E73923" w:rsidRPr="00BD7F49">
        <w:t xml:space="preserve">e. &gt; 300 d) </w:t>
      </w:r>
      <w:r w:rsidRPr="00BD7F49">
        <w:t xml:space="preserve">were above the </w:t>
      </w:r>
      <w:r w:rsidR="009709BF" w:rsidRPr="00BD7F49">
        <w:t>G</w:t>
      </w:r>
      <w:r w:rsidRPr="00BD7F49">
        <w:t>uidelines (</w:t>
      </w:r>
      <w:r w:rsidR="003C070B">
        <w:fldChar w:fldCharType="begin"/>
      </w:r>
      <w:r w:rsidR="003C070B">
        <w:instrText xml:space="preserve"> REF _Ref303107232 \h  \* MERGEFORMAT </w:instrText>
      </w:r>
      <w:r w:rsidR="003C070B">
        <w:fldChar w:fldCharType="separate"/>
      </w:r>
      <w:r w:rsidR="001E6BA1" w:rsidRPr="001E6BA1">
        <w:t>Table 9</w:t>
      </w:r>
      <w:r w:rsidR="003C070B">
        <w:fldChar w:fldCharType="end"/>
      </w:r>
      <w:r w:rsidRPr="00BD7F49">
        <w:t>)</w:t>
      </w:r>
      <w:r w:rsidR="00B460EB" w:rsidRPr="00BD7F49">
        <w:t>, while 8 to 18</w:t>
      </w:r>
      <w:r w:rsidRPr="00BD7F49">
        <w:t xml:space="preserve">% of </w:t>
      </w:r>
      <w:r w:rsidR="00B460EB" w:rsidRPr="00BD7F49">
        <w:t xml:space="preserve">the daily </w:t>
      </w:r>
      <w:r w:rsidRPr="00BD7F49">
        <w:t>mean</w:t>
      </w:r>
      <w:r w:rsidR="00B460EB" w:rsidRPr="00BD7F49">
        <w:t>s</w:t>
      </w:r>
      <w:r w:rsidRPr="00BD7F49">
        <w:t xml:space="preserve"> were also above the 5 NTU biological threshold suggested by Cooper </w:t>
      </w:r>
      <w:r w:rsidR="00BB5923" w:rsidRPr="00BB5923">
        <w:rPr>
          <w:i/>
        </w:rPr>
        <w:t>et al.</w:t>
      </w:r>
      <w:r w:rsidRPr="00BD7F49">
        <w:t xml:space="preserve"> (2007, 2008), above which c</w:t>
      </w:r>
      <w:r w:rsidR="00B460EB" w:rsidRPr="00BD7F49">
        <w:t xml:space="preserve">orals are likely to experience </w:t>
      </w:r>
      <w:r w:rsidRPr="00BD7F49">
        <w:t xml:space="preserve">severe photo-physiological stress due to light limitation.  </w:t>
      </w:r>
      <w:r w:rsidR="00EF3D0A">
        <w:t>The median values were mostly below the Guidelines, indicating that spikes in turbidity, very common at these two sites, caused the high annual mean values.</w:t>
      </w:r>
    </w:p>
    <w:p w:rsidR="00E73923" w:rsidRPr="00BD7F49" w:rsidRDefault="00E73923" w:rsidP="00F61437"/>
    <w:p w:rsidR="00E73923" w:rsidRPr="00BD7F49" w:rsidRDefault="00E73923" w:rsidP="00F61437">
      <w:r w:rsidRPr="00BD7F49">
        <w:t xml:space="preserve">The </w:t>
      </w:r>
      <w:r w:rsidR="003A013E" w:rsidRPr="00BD7F49">
        <w:t xml:space="preserve">mean </w:t>
      </w:r>
      <w:r w:rsidRPr="00BD7F49">
        <w:t xml:space="preserve">turbidity at High Island in 2011 </w:t>
      </w:r>
      <w:r w:rsidR="00401468" w:rsidRPr="00BD7F49">
        <w:t xml:space="preserve">was </w:t>
      </w:r>
      <w:r w:rsidR="003A013E" w:rsidRPr="00BD7F49">
        <w:t xml:space="preserve">just </w:t>
      </w:r>
      <w:r w:rsidR="00401468" w:rsidRPr="00BD7F49">
        <w:t>above</w:t>
      </w:r>
      <w:r w:rsidR="003A013E" w:rsidRPr="00BD7F49">
        <w:t xml:space="preserve"> the Guideline value </w:t>
      </w:r>
      <w:r w:rsidR="0091712A" w:rsidRPr="00BD7F49">
        <w:t>(</w:t>
      </w:r>
      <w:r w:rsidR="003C070B">
        <w:fldChar w:fldCharType="begin"/>
      </w:r>
      <w:r w:rsidR="003C070B">
        <w:instrText xml:space="preserve"> REF _Ref303107232 \h  \* MERGEFORMAT </w:instrText>
      </w:r>
      <w:r w:rsidR="003C070B">
        <w:fldChar w:fldCharType="separate"/>
      </w:r>
      <w:r w:rsidR="001E6BA1" w:rsidRPr="001E6BA1">
        <w:t>Table 9</w:t>
      </w:r>
      <w:r w:rsidR="003C070B">
        <w:fldChar w:fldCharType="end"/>
      </w:r>
      <w:r w:rsidR="0091712A" w:rsidRPr="00BD7F49">
        <w:t>)</w:t>
      </w:r>
      <w:r w:rsidR="003A013E" w:rsidRPr="00BD7F49">
        <w:t xml:space="preserve">, while it was below guideline in the other four years of monitoring. The high turbidity values during the summer of 2011 were associated with the passage of Tropical Cyclone Yasi (note a peak in wind speed associated with a peak in turbidity in February 2011, Figure 5a) and with above-median discharge of the closest river, the Russell-Mulgrave River (Figure 5a, </w:t>
      </w:r>
      <w:r w:rsidR="003C070B">
        <w:fldChar w:fldCharType="begin"/>
      </w:r>
      <w:r w:rsidR="003C070B">
        <w:instrText xml:space="preserve"> REF _Ref303090891 \h  \* MERGEFORMAT </w:instrText>
      </w:r>
      <w:r w:rsidR="003C070B">
        <w:fldChar w:fldCharType="separate"/>
      </w:r>
      <w:r w:rsidR="001E6BA1" w:rsidRPr="001E6BA1">
        <w:t>Appendix 1-Table 3</w:t>
      </w:r>
      <w:r w:rsidR="003C070B">
        <w:fldChar w:fldCharType="end"/>
      </w:r>
      <w:r w:rsidR="003A013E" w:rsidRPr="00BD7F49">
        <w:t>)</w:t>
      </w:r>
      <w:r w:rsidRPr="00BD7F49">
        <w:t>.</w:t>
      </w:r>
      <w:r w:rsidR="00EF3D0A">
        <w:t xml:space="preserve"> </w:t>
      </w:r>
    </w:p>
    <w:p w:rsidR="00E73923" w:rsidRPr="00BD7F49" w:rsidRDefault="00E73923" w:rsidP="00F61437"/>
    <w:p w:rsidR="00401468" w:rsidRPr="00BD7F49" w:rsidRDefault="007F411B" w:rsidP="00F61437">
      <w:pPr>
        <w:rPr>
          <w:lang w:val="en-GB"/>
        </w:rPr>
      </w:pPr>
      <w:r w:rsidRPr="00BD7F49">
        <w:t>Wind-driven r</w:t>
      </w:r>
      <w:r w:rsidR="00401468" w:rsidRPr="00BD7F49">
        <w:t xml:space="preserve">esuspension is recognised as one of the major drivers of turbidity in the inshore GBR lagoon (e.g. Larcombe </w:t>
      </w:r>
      <w:r w:rsidR="00BB5923" w:rsidRPr="00BB5923">
        <w:rPr>
          <w:i/>
        </w:rPr>
        <w:t>et al.</w:t>
      </w:r>
      <w:r w:rsidR="00401468" w:rsidRPr="00BD7F49">
        <w:t xml:space="preserve"> 1995, Wolanski 2007</w:t>
      </w:r>
      <w:r w:rsidR="00E95978" w:rsidRPr="00BD7F49">
        <w:t xml:space="preserve">, </w:t>
      </w:r>
      <w:r w:rsidRPr="00BD7F49">
        <w:t xml:space="preserve">Orpin and Ridd </w:t>
      </w:r>
      <w:r w:rsidR="00C3368E">
        <w:t>2012</w:t>
      </w:r>
      <w:r w:rsidR="00401468" w:rsidRPr="00BD7F49">
        <w:t xml:space="preserve">). </w:t>
      </w:r>
      <w:r w:rsidR="004360A7" w:rsidRPr="00BD7F49">
        <w:t>A</w:t>
      </w:r>
      <w:r w:rsidR="00401468" w:rsidRPr="00BD7F49">
        <w:t xml:space="preserve">n analysis of three years of turbidity data collected under this Program showed that </w:t>
      </w:r>
      <w:r w:rsidR="00401468" w:rsidRPr="00BD7F49">
        <w:rPr>
          <w:lang w:val="en-GB"/>
        </w:rPr>
        <w:t xml:space="preserve">turbidity </w:t>
      </w:r>
      <w:r w:rsidR="004360A7" w:rsidRPr="00BD7F49">
        <w:rPr>
          <w:lang w:val="en-GB"/>
        </w:rPr>
        <w:t xml:space="preserve">is strongly related to wave height and, at sites with high tidal ranges such as in the Mackay Whitsunday region, to tidal forcing (Fabricius </w:t>
      </w:r>
      <w:r w:rsidR="00BB5923" w:rsidRPr="00BB5923">
        <w:rPr>
          <w:i/>
          <w:lang w:val="en-GB"/>
        </w:rPr>
        <w:t>et al.</w:t>
      </w:r>
      <w:r w:rsidR="004360A7" w:rsidRPr="00BD7F49">
        <w:rPr>
          <w:lang w:val="en-GB"/>
        </w:rPr>
        <w:t xml:space="preserve"> in press). However, </w:t>
      </w:r>
      <w:r w:rsidR="003B478F" w:rsidRPr="00BD7F49">
        <w:rPr>
          <w:lang w:val="en-GB"/>
        </w:rPr>
        <w:t xml:space="preserve">importantly, </w:t>
      </w:r>
      <w:r w:rsidR="004360A7" w:rsidRPr="00BD7F49">
        <w:rPr>
          <w:lang w:val="en-GB"/>
        </w:rPr>
        <w:t>turbidity was also positively correlated with river flow</w:t>
      </w:r>
      <w:r w:rsidR="003B478F" w:rsidRPr="00BD7F49">
        <w:rPr>
          <w:lang w:val="en-GB"/>
        </w:rPr>
        <w:t xml:space="preserve"> at any given wave height, wave period and tidal range</w:t>
      </w:r>
      <w:r w:rsidR="00401468" w:rsidRPr="00BD7F49">
        <w:rPr>
          <w:lang w:val="en-GB"/>
        </w:rPr>
        <w:t xml:space="preserve">, with the relationship stronger at sites close to a river mouth </w:t>
      </w:r>
      <w:r w:rsidR="004360A7" w:rsidRPr="00BD7F49">
        <w:rPr>
          <w:lang w:val="en-GB"/>
        </w:rPr>
        <w:t>(ibid.).</w:t>
      </w:r>
      <w:r w:rsidR="00D942D5" w:rsidRPr="00BD7F49">
        <w:rPr>
          <w:lang w:val="en-GB"/>
        </w:rPr>
        <w:t xml:space="preserve"> </w:t>
      </w:r>
    </w:p>
    <w:p w:rsidR="00401468" w:rsidRPr="00BD7F49" w:rsidRDefault="00401468" w:rsidP="00F61437">
      <w:pPr>
        <w:rPr>
          <w:lang w:val="en-GB"/>
        </w:rPr>
      </w:pPr>
    </w:p>
    <w:p w:rsidR="007B1307" w:rsidRPr="00BD7F49" w:rsidRDefault="003B478F" w:rsidP="00F61437">
      <w:r w:rsidRPr="00BD7F49">
        <w:t>Hence, t</w:t>
      </w:r>
      <w:r w:rsidR="00401468" w:rsidRPr="00BD7F49">
        <w:t xml:space="preserve">he turbidity at the </w:t>
      </w:r>
      <w:r w:rsidRPr="00BD7F49">
        <w:t xml:space="preserve">monitored </w:t>
      </w:r>
      <w:r w:rsidR="00401468" w:rsidRPr="00BD7F49">
        <w:t xml:space="preserve">reef sites is likely to be influenced by </w:t>
      </w:r>
      <w:r w:rsidRPr="00BD7F49">
        <w:t xml:space="preserve">a complex interplay of </w:t>
      </w:r>
      <w:r w:rsidR="00401468" w:rsidRPr="00BD7F49">
        <w:t>the regional oceanography, bathymetry</w:t>
      </w:r>
      <w:r w:rsidRPr="00BD7F49">
        <w:t>,</w:t>
      </w:r>
      <w:r w:rsidR="00401468" w:rsidRPr="00BD7F49">
        <w:t xml:space="preserve"> sediment quality</w:t>
      </w:r>
      <w:r w:rsidRPr="00BD7F49">
        <w:t>, physical forcing and supply of fine particles</w:t>
      </w:r>
      <w:r w:rsidR="00401468" w:rsidRPr="00BD7F49">
        <w:t xml:space="preserve">. </w:t>
      </w:r>
      <w:r w:rsidR="007B1307" w:rsidRPr="00BD7F49">
        <w:t xml:space="preserve">The high turbidity events </w:t>
      </w:r>
      <w:r w:rsidRPr="00BD7F49">
        <w:t xml:space="preserve">observed throughout the year during strong winds </w:t>
      </w:r>
      <w:r w:rsidR="007B1307" w:rsidRPr="00BD7F49">
        <w:t>are caused by resuspension of fine, clay/silt-sized, sediment particles. For example, Snapper Island is very close to the mouth of the Daintree River and Dunk Island is close to the very shallow area of Rockingham Bay, both areas that are influenced by river runoff and are prone to high turbidity due to sediment resuspension. However, it is interesting that the sediment quality directly at the reef locations is very different between these two high-turbidity sites. While Snapper Is. has a very high proportion of clay/</w:t>
      </w:r>
      <w:r w:rsidR="0094765A" w:rsidRPr="00BD7F49">
        <w:t>silt</w:t>
      </w:r>
      <w:r w:rsidR="007B1307" w:rsidRPr="00BD7F49">
        <w:t xml:space="preserve"> sized particles with high organic carbon content, Dunk Is. has not (sediment quality data in Thompson </w:t>
      </w:r>
      <w:r w:rsidR="00BB5923" w:rsidRPr="00BB5923">
        <w:rPr>
          <w:i/>
        </w:rPr>
        <w:t>et al.</w:t>
      </w:r>
      <w:r w:rsidR="007B1307" w:rsidRPr="00BD7F49">
        <w:t xml:space="preserve"> 201</w:t>
      </w:r>
      <w:r w:rsidR="00E73923" w:rsidRPr="00BD7F49">
        <w:t>1</w:t>
      </w:r>
      <w:r w:rsidR="007B1307" w:rsidRPr="00BD7F49">
        <w:t xml:space="preserve">). In contrast, Russell Is. has </w:t>
      </w:r>
      <w:r w:rsidR="007B1307" w:rsidRPr="00BD7F49">
        <w:lastRenderedPageBreak/>
        <w:t>fine, organic-rich sediments (ibid.) but is a site with generally low water turbidity (</w:t>
      </w:r>
      <w:r w:rsidR="003C070B">
        <w:fldChar w:fldCharType="begin"/>
      </w:r>
      <w:r w:rsidR="003C070B">
        <w:instrText xml:space="preserve"> REF _Ref303109335 \h  \* MERGEFORMAT </w:instrText>
      </w:r>
      <w:r w:rsidR="003C070B">
        <w:fldChar w:fldCharType="separate"/>
      </w:r>
      <w:r w:rsidR="001E6BA1" w:rsidRPr="001E6BA1">
        <w:t>Figure 5</w:t>
      </w:r>
      <w:r w:rsidR="003C070B">
        <w:fldChar w:fldCharType="end"/>
      </w:r>
      <w:r w:rsidR="007B1307" w:rsidRPr="00BD7F49">
        <w:t xml:space="preserve">). </w:t>
      </w:r>
      <w:r w:rsidR="007B1307" w:rsidRPr="00BD7F49">
        <w:rPr>
          <w:lang w:val="en-US"/>
        </w:rPr>
        <w:t xml:space="preserve">Thompson </w:t>
      </w:r>
      <w:r w:rsidR="00BB5923" w:rsidRPr="00BB5923">
        <w:rPr>
          <w:i/>
          <w:lang w:val="en-US"/>
        </w:rPr>
        <w:t>et al.</w:t>
      </w:r>
      <w:r w:rsidR="007B1307" w:rsidRPr="00BD7F49">
        <w:rPr>
          <w:lang w:val="en-US"/>
        </w:rPr>
        <w:t xml:space="preserve"> (201</w:t>
      </w:r>
      <w:r w:rsidR="0091712A" w:rsidRPr="00BD7F49">
        <w:rPr>
          <w:lang w:val="en-US"/>
        </w:rPr>
        <w:t>1</w:t>
      </w:r>
      <w:r w:rsidR="007B1307" w:rsidRPr="00BD7F49">
        <w:rPr>
          <w:lang w:val="en-US"/>
        </w:rPr>
        <w:t xml:space="preserve">) suggest that the complex topography of the abundant corals and sheltered nature of the site facilitates fine sediment accumulation but at the same time reduces the resuspension of these locally available fine sediments. </w:t>
      </w:r>
      <w:r w:rsidR="007B1307" w:rsidRPr="00BD7F49">
        <w:t>This emphasises that local physical and oceanographic conditions will also influence the water quality around coral reefs.</w:t>
      </w:r>
    </w:p>
    <w:p w:rsidR="003C1458" w:rsidRPr="00BD7F49" w:rsidRDefault="003C1458" w:rsidP="00F61437"/>
    <w:p w:rsidR="009E0E6A" w:rsidRPr="00BD7F49" w:rsidRDefault="00FB45B3" w:rsidP="00F61437">
      <w:r w:rsidRPr="00BD7F49">
        <w:t>The turbidity at all five</w:t>
      </w:r>
      <w:r w:rsidR="00CF293B" w:rsidRPr="00BD7F49">
        <w:t xml:space="preserve"> sampling locations in the Wet Tropics region </w:t>
      </w:r>
      <w:r w:rsidRPr="00BD7F49">
        <w:t>showed a distinct spike in response to</w:t>
      </w:r>
      <w:r w:rsidR="00CF293B" w:rsidRPr="00BD7F49">
        <w:t xml:space="preserve"> severe (category 5) Tropical Cyclone Yasi, which made landfall on 03 February 2011 in the Dunk Island/Mission Beach area</w:t>
      </w:r>
      <w:r w:rsidRPr="00BD7F49">
        <w:t xml:space="preserve">, and </w:t>
      </w:r>
      <w:r w:rsidR="00CF293B" w:rsidRPr="00BD7F49">
        <w:t>slightly elevated, variable turbidity for a few weeks after the cyclone (</w:t>
      </w:r>
      <w:r w:rsidR="003C070B">
        <w:fldChar w:fldCharType="begin"/>
      </w:r>
      <w:r w:rsidR="003C070B">
        <w:instrText xml:space="preserve"> REF _Ref303107845 \h  \* MERGEFORMAT </w:instrText>
      </w:r>
      <w:r w:rsidR="003C070B">
        <w:fldChar w:fldCharType="separate"/>
      </w:r>
      <w:r w:rsidR="001E6BA1" w:rsidRPr="001E6BA1">
        <w:t>Figure 4</w:t>
      </w:r>
      <w:r w:rsidR="003C070B">
        <w:fldChar w:fldCharType="end"/>
      </w:r>
      <w:r w:rsidRPr="00BD7F49">
        <w:t xml:space="preserve"> to 6</w:t>
      </w:r>
      <w:r w:rsidR="00CF293B" w:rsidRPr="00BD7F49">
        <w:t xml:space="preserve">). </w:t>
      </w:r>
    </w:p>
    <w:p w:rsidR="00FB45B3" w:rsidRPr="00BD7F49" w:rsidRDefault="00FB45B3" w:rsidP="00F61437"/>
    <w:p w:rsidR="00BD7F49" w:rsidRDefault="00FB45B3" w:rsidP="00FB45B3">
      <w:r w:rsidRPr="00BD7F49">
        <w:t xml:space="preserve">In this report, only limited data for chlorophyll fluorescence </w:t>
      </w:r>
      <w:r w:rsidR="00185BC1" w:rsidRPr="00BD7F49">
        <w:t>are</w:t>
      </w:r>
      <w:r w:rsidRPr="00BD7F49">
        <w:t xml:space="preserve"> provided because a serious calibration problem was identified by the manufacturer and the adjustment and validation of the </w:t>
      </w:r>
      <w:r w:rsidR="00185BC1" w:rsidRPr="00BD7F49">
        <w:t xml:space="preserve">historical </w:t>
      </w:r>
      <w:r w:rsidRPr="00BD7F49">
        <w:t xml:space="preserve">chlorophyll fluorescence data is </w:t>
      </w:r>
      <w:r w:rsidR="00185BC1" w:rsidRPr="00BD7F49">
        <w:t>not yet completed</w:t>
      </w:r>
      <w:r w:rsidRPr="00BD7F49">
        <w:t xml:space="preserve"> (see </w:t>
      </w:r>
      <w:r w:rsidR="001A7EE3">
        <w:t>Appendix 3</w:t>
      </w:r>
      <w:r w:rsidRPr="00BD7F49">
        <w:t xml:space="preserve"> for more details).</w:t>
      </w:r>
      <w:r w:rsidR="00185BC1" w:rsidRPr="00BD7F49">
        <w:t xml:space="preserve"> Only data that went through a number of quality checks are included in this report and we expect that in the next year’s report all retrospectively adjusted data (where adjustment is possible, see </w:t>
      </w:r>
      <w:r w:rsidR="001A7EE3">
        <w:t>Appendix 3</w:t>
      </w:r>
      <w:r w:rsidR="00185BC1" w:rsidRPr="00BD7F49">
        <w:t xml:space="preserve">) will be included. </w:t>
      </w:r>
      <w:r w:rsidR="00BD7F49">
        <w:t>Exhaustive d</w:t>
      </w:r>
      <w:r w:rsidR="00185BC1" w:rsidRPr="00BD7F49">
        <w:t xml:space="preserve">ata interpretation of these limited data is premature </w:t>
      </w:r>
      <w:r w:rsidR="001A4156">
        <w:t>as</w:t>
      </w:r>
      <w:r w:rsidR="00185BC1" w:rsidRPr="00BD7F49">
        <w:t xml:space="preserve"> the time series are now much shorter because some of the older deployments cannot be retrospectively adjusted, and fragmented due to some individual loggers not yet having gone through the recalibration and QAQC process. </w:t>
      </w:r>
    </w:p>
    <w:p w:rsidR="00BD7F49" w:rsidRDefault="00BD7F49" w:rsidP="00FB45B3"/>
    <w:p w:rsidR="00FB45B3" w:rsidRPr="00BD7F49" w:rsidRDefault="00185BC1" w:rsidP="00FB45B3">
      <w:r w:rsidRPr="00BD7F49">
        <w:t xml:space="preserve">The </w:t>
      </w:r>
      <w:r w:rsidR="009C2314" w:rsidRPr="00BD7F49">
        <w:t>time series of chlorophyll fluorescence</w:t>
      </w:r>
      <w:r w:rsidRPr="00BD7F49">
        <w:t xml:space="preserve"> for the past 2 years of </w:t>
      </w:r>
      <w:r w:rsidR="009C2314" w:rsidRPr="00BD7F49">
        <w:t>monitoring</w:t>
      </w:r>
      <w:r w:rsidRPr="00BD7F49">
        <w:t xml:space="preserve"> is complete only for Snapper Island</w:t>
      </w:r>
      <w:r w:rsidR="009C2314" w:rsidRPr="00BD7F49">
        <w:t xml:space="preserve"> (</w:t>
      </w:r>
      <w:r w:rsidR="003C070B">
        <w:fldChar w:fldCharType="begin"/>
      </w:r>
      <w:r w:rsidR="003C070B">
        <w:instrText xml:space="preserve"> REF _Ref303107845 \h  \* MERGEFORMAT </w:instrText>
      </w:r>
      <w:r w:rsidR="003C070B">
        <w:fldChar w:fldCharType="separate"/>
      </w:r>
      <w:r w:rsidR="001E6BA1" w:rsidRPr="001E6BA1">
        <w:t>Figure 4</w:t>
      </w:r>
      <w:r w:rsidR="003C070B">
        <w:fldChar w:fldCharType="end"/>
      </w:r>
      <w:r w:rsidR="009C2314" w:rsidRPr="00BD7F49">
        <w:t>). This site had annual mean chlorophyll fluorescence values just above the Guideline in the 2011 and 2012 water years (</w:t>
      </w:r>
      <w:r w:rsidR="003C070B">
        <w:fldChar w:fldCharType="begin"/>
      </w:r>
      <w:r w:rsidR="003C070B">
        <w:instrText xml:space="preserve"> REF _Ref303178121 \h  \* MERGEFORMAT </w:instrText>
      </w:r>
      <w:r w:rsidR="003C070B">
        <w:fldChar w:fldCharType="separate"/>
      </w:r>
      <w:r w:rsidR="001E6BA1" w:rsidRPr="001E6BA1">
        <w:t>Table 8</w:t>
      </w:r>
      <w:r w:rsidR="003C070B">
        <w:fldChar w:fldCharType="end"/>
      </w:r>
      <w:r w:rsidR="009C2314" w:rsidRPr="00BD7F49">
        <w:t>, note that the 2012 water year is incomplete as reporting only included values to June 2012).</w:t>
      </w:r>
      <w:r w:rsidR="00BD7F49" w:rsidRPr="00BD7F49">
        <w:t xml:space="preserve"> The direct water sampling long-term mean for chlorophyll, however, is below the Guideline (</w:t>
      </w:r>
      <w:r w:rsidR="003C070B">
        <w:fldChar w:fldCharType="begin"/>
      </w:r>
      <w:r w:rsidR="003C070B">
        <w:instrText xml:space="preserve"> REF _Ref303105559 \h  \* MERGEFORMAT </w:instrText>
      </w:r>
      <w:r w:rsidR="003C070B">
        <w:fldChar w:fldCharType="separate"/>
      </w:r>
      <w:r w:rsidR="001E6BA1" w:rsidRPr="001E6BA1">
        <w:t>Table 3</w:t>
      </w:r>
      <w:r w:rsidR="003C070B">
        <w:fldChar w:fldCharType="end"/>
      </w:r>
      <w:r w:rsidR="00BD7F49" w:rsidRPr="00BD7F49">
        <w:t>). The annual means of chlorophyll fluorescence at High and Russell islands are below the Guidelines (</w:t>
      </w:r>
      <w:r w:rsidR="003C070B">
        <w:fldChar w:fldCharType="begin"/>
      </w:r>
      <w:r w:rsidR="003C070B">
        <w:instrText xml:space="preserve"> REF _Ref303178121 \h  \* MERGEFORMAT </w:instrText>
      </w:r>
      <w:r w:rsidR="003C070B">
        <w:fldChar w:fldCharType="separate"/>
      </w:r>
      <w:r w:rsidR="001E6BA1" w:rsidRPr="001E6BA1">
        <w:t>Table 8</w:t>
      </w:r>
      <w:r w:rsidR="003C070B">
        <w:fldChar w:fldCharType="end"/>
      </w:r>
      <w:r w:rsidR="00BD7F49">
        <w:t xml:space="preserve">, </w:t>
      </w:r>
      <w:r w:rsidR="00BD7F49" w:rsidRPr="00BD7F49">
        <w:t>note low</w:t>
      </w:r>
      <w:r w:rsidR="00BD7F49">
        <w:t>er</w:t>
      </w:r>
      <w:r w:rsidR="00BD7F49" w:rsidRPr="00BD7F49">
        <w:t xml:space="preserve"> N </w:t>
      </w:r>
      <w:r w:rsidR="00BD7F49">
        <w:t xml:space="preserve">due to </w:t>
      </w:r>
      <w:r w:rsidR="00BD7F49" w:rsidRPr="00BD7F49">
        <w:t xml:space="preserve">some </w:t>
      </w:r>
      <w:r w:rsidR="00BD7F49">
        <w:t>data gaps</w:t>
      </w:r>
      <w:r w:rsidR="00BD7F49" w:rsidRPr="00BD7F49">
        <w:t>), which agrees with the long-term means from the direct water sampling (</w:t>
      </w:r>
      <w:r w:rsidR="003C070B">
        <w:fldChar w:fldCharType="begin"/>
      </w:r>
      <w:r w:rsidR="003C070B">
        <w:instrText xml:space="preserve"> REF _Ref303105559 \h  \* MERGEFORMAT </w:instrText>
      </w:r>
      <w:r w:rsidR="003C070B">
        <w:fldChar w:fldCharType="separate"/>
      </w:r>
      <w:r w:rsidR="001E6BA1" w:rsidRPr="001E6BA1">
        <w:t>Table 3</w:t>
      </w:r>
      <w:r w:rsidR="003C070B">
        <w:fldChar w:fldCharType="end"/>
      </w:r>
      <w:r w:rsidR="00BD7F49" w:rsidRPr="00BD7F49">
        <w:t xml:space="preserve">). </w:t>
      </w:r>
    </w:p>
    <w:p w:rsidR="00185BC1" w:rsidRPr="00BD7F49" w:rsidRDefault="00185BC1" w:rsidP="00FB45B3"/>
    <w:p w:rsidR="00140F67" w:rsidRDefault="00140F67">
      <w:pPr>
        <w:spacing w:line="240" w:lineRule="auto"/>
      </w:pPr>
      <w:r>
        <w:br w:type="page"/>
      </w:r>
    </w:p>
    <w:p w:rsidR="007B1307" w:rsidRDefault="007B1307" w:rsidP="007B2A0A">
      <w:pPr>
        <w:jc w:val="center"/>
      </w:pPr>
    </w:p>
    <w:p w:rsidR="001C1E0C" w:rsidRPr="007B2A0A" w:rsidRDefault="001C1E0C" w:rsidP="007B2A0A">
      <w:pPr>
        <w:jc w:val="center"/>
      </w:pPr>
      <w:r w:rsidRPr="001C1E0C">
        <w:rPr>
          <w:noProof/>
          <w:lang w:eastAsia="en-AU"/>
        </w:rPr>
        <w:drawing>
          <wp:inline distT="0" distB="0" distL="0" distR="0" wp14:anchorId="5379CF17" wp14:editId="030A941B">
            <wp:extent cx="5709397" cy="7427403"/>
            <wp:effectExtent l="0" t="0" r="5715" b="2540"/>
            <wp:docPr id="7" name="Picture 1" descr="Graphs showing concentrations of chlorophyll a, particulate nitrogen, particulate phosphorus, suspended solids and Secchi depthat reef locations in the Wet Tropics Region collected by direct water sampling over seven years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Tropics_to_2012_BS.png"/>
                    <pic:cNvPicPr/>
                  </pic:nvPicPr>
                  <pic:blipFill>
                    <a:blip r:embed="rId37"/>
                    <a:stretch>
                      <a:fillRect/>
                    </a:stretch>
                  </pic:blipFill>
                  <pic:spPr>
                    <a:xfrm>
                      <a:off x="0" y="0"/>
                      <a:ext cx="5714618" cy="7434195"/>
                    </a:xfrm>
                    <a:prstGeom prst="rect">
                      <a:avLst/>
                    </a:prstGeom>
                  </pic:spPr>
                </pic:pic>
              </a:graphicData>
            </a:graphic>
          </wp:inline>
        </w:drawing>
      </w:r>
    </w:p>
    <w:p w:rsidR="00140F67" w:rsidRDefault="00140F67" w:rsidP="00135103">
      <w:pPr>
        <w:pStyle w:val="Figure"/>
        <w:spacing w:before="0"/>
        <w:rPr>
          <w:b/>
          <w:sz w:val="21"/>
          <w:szCs w:val="21"/>
        </w:rPr>
      </w:pPr>
    </w:p>
    <w:p w:rsidR="00F73722" w:rsidRDefault="00E24613" w:rsidP="003D17AA">
      <w:pPr>
        <w:pStyle w:val="Caption"/>
        <w:rPr>
          <w:color w:val="595959" w:themeColor="text1" w:themeTint="A6"/>
        </w:rPr>
      </w:pPr>
      <w:bookmarkStart w:id="82" w:name="_Ref302659775"/>
      <w:bookmarkStart w:id="83" w:name="_Toc302658447"/>
      <w:bookmarkStart w:id="84" w:name="_Toc334816761"/>
      <w:r w:rsidRPr="00093147">
        <w:rPr>
          <w:color w:val="595959" w:themeColor="text1" w:themeTint="A6"/>
        </w:rPr>
        <w:t xml:space="preserve">Figure </w:t>
      </w:r>
      <w:r w:rsidR="00E81D22" w:rsidRPr="00093147">
        <w:rPr>
          <w:color w:val="595959" w:themeColor="text1" w:themeTint="A6"/>
        </w:rPr>
        <w:fldChar w:fldCharType="begin"/>
      </w:r>
      <w:r w:rsidRPr="00093147">
        <w:rPr>
          <w:color w:val="595959" w:themeColor="text1" w:themeTint="A6"/>
        </w:rPr>
        <w:instrText xml:space="preserve"> SEQ Figure \* ARABIC </w:instrText>
      </w:r>
      <w:r w:rsidR="00E81D22" w:rsidRPr="00093147">
        <w:rPr>
          <w:color w:val="595959" w:themeColor="text1" w:themeTint="A6"/>
        </w:rPr>
        <w:fldChar w:fldCharType="separate"/>
      </w:r>
      <w:r w:rsidR="001E6BA1">
        <w:rPr>
          <w:noProof/>
          <w:color w:val="595959" w:themeColor="text1" w:themeTint="A6"/>
        </w:rPr>
        <w:t>3</w:t>
      </w:r>
      <w:r w:rsidR="00E81D22" w:rsidRPr="00093147">
        <w:rPr>
          <w:color w:val="595959" w:themeColor="text1" w:themeTint="A6"/>
        </w:rPr>
        <w:fldChar w:fldCharType="end"/>
      </w:r>
      <w:bookmarkEnd w:id="82"/>
      <w:r w:rsidRPr="00093147">
        <w:rPr>
          <w:color w:val="595959" w:themeColor="text1" w:themeTint="A6"/>
        </w:rPr>
        <w:t xml:space="preserve"> </w:t>
      </w:r>
      <w:r w:rsidR="00093147">
        <w:rPr>
          <w:color w:val="595959" w:themeColor="text1" w:themeTint="A6"/>
        </w:rPr>
        <w:t xml:space="preserve">  </w:t>
      </w:r>
      <w:r w:rsidR="007B1307" w:rsidRPr="00093147">
        <w:rPr>
          <w:color w:val="595959" w:themeColor="text1" w:themeTint="A6"/>
        </w:rPr>
        <w:t>Summary of concentrations of chlorophyll</w:t>
      </w:r>
      <w:r w:rsidR="005F0F21" w:rsidRPr="00093147">
        <w:rPr>
          <w:color w:val="595959" w:themeColor="text1" w:themeTint="A6"/>
        </w:rPr>
        <w:t xml:space="preserve"> </w:t>
      </w:r>
      <w:r w:rsidR="005F0F21" w:rsidRPr="00093147">
        <w:rPr>
          <w:color w:val="595959" w:themeColor="text1" w:themeTint="A6"/>
          <w:lang w:val="en-US"/>
        </w:rPr>
        <w:t>a</w:t>
      </w:r>
      <w:r w:rsidR="007B1307" w:rsidRPr="00093147">
        <w:rPr>
          <w:color w:val="595959" w:themeColor="text1" w:themeTint="A6"/>
        </w:rPr>
        <w:t>,</w:t>
      </w:r>
      <w:r w:rsidR="009D1EC1" w:rsidRPr="009D1EC1">
        <w:rPr>
          <w:color w:val="595959" w:themeColor="text1" w:themeTint="A6"/>
        </w:rPr>
        <w:t xml:space="preserve"> </w:t>
      </w:r>
      <w:r w:rsidR="009D1EC1" w:rsidRPr="00093147">
        <w:rPr>
          <w:color w:val="595959" w:themeColor="text1" w:themeTint="A6"/>
        </w:rPr>
        <w:t>particulate nitrogen</w:t>
      </w:r>
      <w:r w:rsidR="009D1EC1">
        <w:rPr>
          <w:color w:val="595959" w:themeColor="text1" w:themeTint="A6"/>
        </w:rPr>
        <w:t>, particulate phosphorus</w:t>
      </w:r>
      <w:r w:rsidR="007B1307" w:rsidRPr="00093147">
        <w:rPr>
          <w:color w:val="595959" w:themeColor="text1" w:themeTint="A6"/>
        </w:rPr>
        <w:t xml:space="preserve"> (μg L</w:t>
      </w:r>
      <w:r w:rsidR="007B1307" w:rsidRPr="00093147">
        <w:rPr>
          <w:color w:val="595959" w:themeColor="text1" w:themeTint="A6"/>
          <w:vertAlign w:val="superscript"/>
        </w:rPr>
        <w:t>-1</w:t>
      </w:r>
      <w:r w:rsidR="007B1307" w:rsidRPr="00093147">
        <w:rPr>
          <w:color w:val="595959" w:themeColor="text1" w:themeTint="A6"/>
        </w:rPr>
        <w:t>), suspended solids (mg L</w:t>
      </w:r>
      <w:r w:rsidR="007B1307" w:rsidRPr="00957921">
        <w:rPr>
          <w:color w:val="595959" w:themeColor="text1" w:themeTint="A6"/>
          <w:vertAlign w:val="superscript"/>
        </w:rPr>
        <w:t>-1</w:t>
      </w:r>
      <w:r w:rsidR="007B1307" w:rsidRPr="00093147">
        <w:rPr>
          <w:color w:val="595959" w:themeColor="text1" w:themeTint="A6"/>
        </w:rPr>
        <w:t xml:space="preserve">) and Secchi depth (m) at reef locations in the Wet Tropics Region </w:t>
      </w:r>
      <w:r w:rsidR="00FF2DE2">
        <w:rPr>
          <w:color w:val="595959" w:themeColor="text1" w:themeTint="A6"/>
        </w:rPr>
        <w:t xml:space="preserve">collected by direct water sampling </w:t>
      </w:r>
      <w:r w:rsidR="007B1307" w:rsidRPr="00093147">
        <w:rPr>
          <w:color w:val="595959" w:themeColor="text1" w:themeTint="A6"/>
        </w:rPr>
        <w:t xml:space="preserve">over </w:t>
      </w:r>
      <w:r w:rsidR="00B42554">
        <w:rPr>
          <w:color w:val="595959" w:themeColor="text1" w:themeTint="A6"/>
        </w:rPr>
        <w:t>seven</w:t>
      </w:r>
      <w:r w:rsidR="007B1307" w:rsidRPr="00093147">
        <w:rPr>
          <w:color w:val="595959" w:themeColor="text1" w:themeTint="A6"/>
        </w:rPr>
        <w:t xml:space="preserve"> years (2005/06 to </w:t>
      </w:r>
      <w:r w:rsidR="005B31EC" w:rsidRPr="00093147">
        <w:rPr>
          <w:color w:val="595959" w:themeColor="text1" w:themeTint="A6"/>
        </w:rPr>
        <w:t>201</w:t>
      </w:r>
      <w:r w:rsidR="00B42554">
        <w:rPr>
          <w:color w:val="595959" w:themeColor="text1" w:themeTint="A6"/>
        </w:rPr>
        <w:t>1</w:t>
      </w:r>
      <w:r w:rsidR="005B31EC" w:rsidRPr="00093147">
        <w:rPr>
          <w:color w:val="595959" w:themeColor="text1" w:themeTint="A6"/>
        </w:rPr>
        <w:t>/1</w:t>
      </w:r>
      <w:r w:rsidR="00B42554">
        <w:rPr>
          <w:color w:val="595959" w:themeColor="text1" w:themeTint="A6"/>
        </w:rPr>
        <w:t>2</w:t>
      </w:r>
      <w:r w:rsidR="007B1307" w:rsidRPr="00093147">
        <w:rPr>
          <w:color w:val="595959" w:themeColor="text1" w:themeTint="A6"/>
        </w:rPr>
        <w:t>). Dry season values (May- Oct) = shaded</w:t>
      </w:r>
      <w:r w:rsidR="001806B5">
        <w:rPr>
          <w:color w:val="595959" w:themeColor="text1" w:themeTint="A6"/>
        </w:rPr>
        <w:t>/green</w:t>
      </w:r>
      <w:r w:rsidR="007B1307" w:rsidRPr="00093147">
        <w:rPr>
          <w:color w:val="595959" w:themeColor="text1" w:themeTint="A6"/>
        </w:rPr>
        <w:t xml:space="preserve"> boxes, wet season (Nov-Apr)</w:t>
      </w:r>
      <w:r w:rsidR="00FF2DE2">
        <w:rPr>
          <w:color w:val="595959" w:themeColor="text1" w:themeTint="A6"/>
        </w:rPr>
        <w:t xml:space="preserve"> </w:t>
      </w:r>
      <w:r w:rsidR="007B1307" w:rsidRPr="00093147">
        <w:rPr>
          <w:color w:val="595959" w:themeColor="text1" w:themeTint="A6"/>
        </w:rPr>
        <w:t xml:space="preserve">= </w:t>
      </w:r>
      <w:r w:rsidR="001806B5">
        <w:rPr>
          <w:color w:val="595959" w:themeColor="text1" w:themeTint="A6"/>
        </w:rPr>
        <w:t>unshaded/red</w:t>
      </w:r>
      <w:r w:rsidR="007B1307" w:rsidRPr="00093147">
        <w:rPr>
          <w:color w:val="595959" w:themeColor="text1" w:themeTint="A6"/>
        </w:rPr>
        <w:t xml:space="preserve"> boxes. See page </w:t>
      </w:r>
      <w:r w:rsidR="00020158">
        <w:rPr>
          <w:color w:val="595959" w:themeColor="text1" w:themeTint="A6"/>
        </w:rPr>
        <w:t>12</w:t>
      </w:r>
      <w:r w:rsidR="007B1307" w:rsidRPr="00093147">
        <w:rPr>
          <w:color w:val="595959" w:themeColor="text1" w:themeTint="A6"/>
        </w:rPr>
        <w:t xml:space="preserve"> for more details about the box plot presentation. Broken lines </w:t>
      </w:r>
      <w:r w:rsidR="009709BF" w:rsidRPr="00093147">
        <w:rPr>
          <w:color w:val="595959" w:themeColor="text1" w:themeTint="A6"/>
        </w:rPr>
        <w:t>are</w:t>
      </w:r>
      <w:r w:rsidR="007B1307" w:rsidRPr="00093147">
        <w:rPr>
          <w:color w:val="595959" w:themeColor="text1" w:themeTint="A6"/>
        </w:rPr>
        <w:t xml:space="preserve"> the GBR </w:t>
      </w:r>
      <w:r w:rsidR="009709BF" w:rsidRPr="00093147">
        <w:rPr>
          <w:color w:val="595959" w:themeColor="text1" w:themeTint="A6"/>
        </w:rPr>
        <w:t>W</w:t>
      </w:r>
      <w:r w:rsidR="007B1307" w:rsidRPr="00093147">
        <w:rPr>
          <w:color w:val="595959" w:themeColor="text1" w:themeTint="A6"/>
        </w:rPr>
        <w:t xml:space="preserve">ater </w:t>
      </w:r>
      <w:r w:rsidR="009709BF" w:rsidRPr="00093147">
        <w:rPr>
          <w:color w:val="595959" w:themeColor="text1" w:themeTint="A6"/>
        </w:rPr>
        <w:t>Q</w:t>
      </w:r>
      <w:r w:rsidR="007B1307" w:rsidRPr="00093147">
        <w:rPr>
          <w:color w:val="595959" w:themeColor="text1" w:themeTint="A6"/>
        </w:rPr>
        <w:t xml:space="preserve">uality </w:t>
      </w:r>
      <w:r w:rsidR="009709BF" w:rsidRPr="00093147">
        <w:rPr>
          <w:color w:val="595959" w:themeColor="text1" w:themeTint="A6"/>
        </w:rPr>
        <w:t>G</w:t>
      </w:r>
      <w:r w:rsidR="007B1307" w:rsidRPr="00093147">
        <w:rPr>
          <w:color w:val="595959" w:themeColor="text1" w:themeTint="A6"/>
        </w:rPr>
        <w:t>uideline</w:t>
      </w:r>
      <w:r w:rsidR="009709BF" w:rsidRPr="00093147">
        <w:rPr>
          <w:color w:val="595959" w:themeColor="text1" w:themeTint="A6"/>
        </w:rPr>
        <w:t>s</w:t>
      </w:r>
      <w:r w:rsidR="007B1307" w:rsidRPr="00093147">
        <w:rPr>
          <w:color w:val="595959" w:themeColor="text1" w:themeTint="A6"/>
        </w:rPr>
        <w:t xml:space="preserve"> values (</w:t>
      </w:r>
      <w:r w:rsidR="00280505">
        <w:rPr>
          <w:color w:val="595959" w:themeColor="text1" w:themeTint="A6"/>
        </w:rPr>
        <w:t>GBRMPA 2010</w:t>
      </w:r>
      <w:r w:rsidR="007B1307" w:rsidRPr="00093147">
        <w:rPr>
          <w:color w:val="595959" w:themeColor="text1" w:themeTint="A6"/>
        </w:rPr>
        <w:t>)</w:t>
      </w:r>
      <w:r w:rsidR="00135103" w:rsidRPr="00093147">
        <w:rPr>
          <w:color w:val="595959" w:themeColor="text1" w:themeTint="A6"/>
        </w:rPr>
        <w:t>.</w:t>
      </w:r>
      <w:bookmarkEnd w:id="83"/>
      <w:bookmarkEnd w:id="84"/>
    </w:p>
    <w:p w:rsidR="00F73722" w:rsidRDefault="00F73722" w:rsidP="00F73722">
      <w:pPr>
        <w:rPr>
          <w:rFonts w:ascii="Arial Narrow" w:hAnsi="Arial Narrow"/>
          <w:sz w:val="20"/>
          <w:szCs w:val="21"/>
        </w:rPr>
      </w:pPr>
    </w:p>
    <w:p w:rsidR="00F73722" w:rsidRDefault="00F73722" w:rsidP="003D17AA">
      <w:pPr>
        <w:pStyle w:val="Caption"/>
        <w:rPr>
          <w:color w:val="595959" w:themeColor="text1" w:themeTint="A6"/>
        </w:rPr>
        <w:sectPr w:rsidR="00F73722" w:rsidSect="0072260B">
          <w:type w:val="nextColumn"/>
          <w:pgSz w:w="11907" w:h="16840" w:code="9"/>
          <w:pgMar w:top="1418" w:right="1701" w:bottom="1418" w:left="1701" w:header="737" w:footer="720" w:gutter="0"/>
          <w:cols w:space="720"/>
          <w:docGrid w:linePitch="299"/>
        </w:sectPr>
      </w:pPr>
    </w:p>
    <w:p w:rsidR="00AF7910" w:rsidRDefault="009D1EC1" w:rsidP="009D1EC1">
      <w:pPr>
        <w:pStyle w:val="Caption"/>
        <w:rPr>
          <w:color w:val="595959" w:themeColor="text1" w:themeTint="A6"/>
        </w:rPr>
      </w:pPr>
      <w:bookmarkStart w:id="85" w:name="_Ref303105559"/>
      <w:bookmarkStart w:id="86" w:name="_Toc303610463"/>
      <w:bookmarkStart w:id="87" w:name="_Toc303611376"/>
      <w:bookmarkStart w:id="88" w:name="_Toc334990369"/>
      <w:r w:rsidRPr="009D1EC1">
        <w:rPr>
          <w:color w:val="595959" w:themeColor="text1" w:themeTint="A6"/>
        </w:rPr>
        <w:lastRenderedPageBreak/>
        <w:t xml:space="preserve">Table </w:t>
      </w:r>
      <w:r w:rsidR="00E81D22" w:rsidRPr="009D1EC1">
        <w:rPr>
          <w:color w:val="595959" w:themeColor="text1" w:themeTint="A6"/>
        </w:rPr>
        <w:fldChar w:fldCharType="begin"/>
      </w:r>
      <w:r w:rsidRPr="009D1EC1">
        <w:rPr>
          <w:color w:val="595959" w:themeColor="text1" w:themeTint="A6"/>
        </w:rPr>
        <w:instrText xml:space="preserve"> SEQ Table \* ARABIC </w:instrText>
      </w:r>
      <w:r w:rsidR="00E81D22" w:rsidRPr="009D1EC1">
        <w:rPr>
          <w:color w:val="595959" w:themeColor="text1" w:themeTint="A6"/>
        </w:rPr>
        <w:fldChar w:fldCharType="separate"/>
      </w:r>
      <w:r w:rsidR="001E6BA1">
        <w:rPr>
          <w:noProof/>
          <w:color w:val="595959" w:themeColor="text1" w:themeTint="A6"/>
        </w:rPr>
        <w:t>3</w:t>
      </w:r>
      <w:r w:rsidR="00E81D22" w:rsidRPr="009D1EC1">
        <w:rPr>
          <w:color w:val="595959" w:themeColor="text1" w:themeTint="A6"/>
        </w:rPr>
        <w:fldChar w:fldCharType="end"/>
      </w:r>
      <w:bookmarkEnd w:id="85"/>
      <w:r w:rsidRPr="009D1EC1">
        <w:rPr>
          <w:color w:val="595959" w:themeColor="text1" w:themeTint="A6"/>
        </w:rPr>
        <w:t xml:space="preserve">   Summary of concentrations of chlorophyll </w:t>
      </w:r>
      <w:r w:rsidRPr="009D1EC1">
        <w:rPr>
          <w:color w:val="595959" w:themeColor="text1" w:themeTint="A6"/>
          <w:lang w:val="en-US"/>
        </w:rPr>
        <w:t>a (Chl a)</w:t>
      </w:r>
      <w:r w:rsidRPr="009D1EC1">
        <w:rPr>
          <w:color w:val="595959" w:themeColor="text1" w:themeTint="A6"/>
        </w:rPr>
        <w:t>, particulate nitrogen (PN) particulate phosphorus (PP), all in μg L</w:t>
      </w:r>
      <w:r w:rsidRPr="009D1EC1">
        <w:rPr>
          <w:color w:val="595959" w:themeColor="text1" w:themeTint="A6"/>
          <w:vertAlign w:val="superscript"/>
        </w:rPr>
        <w:t>-1</w:t>
      </w:r>
      <w:r w:rsidRPr="009D1EC1">
        <w:rPr>
          <w:color w:val="595959" w:themeColor="text1" w:themeTint="A6"/>
        </w:rPr>
        <w:t>; suspended solids (SS, mg L</w:t>
      </w:r>
      <w:r w:rsidRPr="00957921">
        <w:rPr>
          <w:color w:val="595959" w:themeColor="text1" w:themeTint="A6"/>
          <w:vertAlign w:val="superscript"/>
        </w:rPr>
        <w:t>-1</w:t>
      </w:r>
      <w:r w:rsidRPr="009D1EC1">
        <w:rPr>
          <w:color w:val="595959" w:themeColor="text1" w:themeTint="A6"/>
        </w:rPr>
        <w:t xml:space="preserve">) and Secchi depth (m) at reef and open water (*) locations in the Wet Tropics Region </w:t>
      </w:r>
      <w:r w:rsidR="00FF2DE2">
        <w:rPr>
          <w:color w:val="595959" w:themeColor="text1" w:themeTint="A6"/>
        </w:rPr>
        <w:t xml:space="preserve">collected by direct water sampling </w:t>
      </w:r>
      <w:r w:rsidRPr="009D1EC1">
        <w:rPr>
          <w:color w:val="595959" w:themeColor="text1" w:themeTint="A6"/>
        </w:rPr>
        <w:t xml:space="preserve">over </w:t>
      </w:r>
      <w:r w:rsidR="00B42554">
        <w:rPr>
          <w:color w:val="595959" w:themeColor="text1" w:themeTint="A6"/>
        </w:rPr>
        <w:t>seven</w:t>
      </w:r>
      <w:r w:rsidRPr="009D1EC1">
        <w:rPr>
          <w:color w:val="595959" w:themeColor="text1" w:themeTint="A6"/>
        </w:rPr>
        <w:t xml:space="preserve"> sampling years (2005/06 to 201</w:t>
      </w:r>
      <w:r w:rsidR="00B42554">
        <w:rPr>
          <w:color w:val="595959" w:themeColor="text1" w:themeTint="A6"/>
        </w:rPr>
        <w:t>1</w:t>
      </w:r>
      <w:r w:rsidRPr="009D1EC1">
        <w:rPr>
          <w:color w:val="595959" w:themeColor="text1" w:themeTint="A6"/>
        </w:rPr>
        <w:t>/1</w:t>
      </w:r>
      <w:r w:rsidR="00B42554">
        <w:rPr>
          <w:color w:val="595959" w:themeColor="text1" w:themeTint="A6"/>
        </w:rPr>
        <w:t>2</w:t>
      </w:r>
      <w:r w:rsidRPr="009D1EC1">
        <w:rPr>
          <w:color w:val="595959" w:themeColor="text1" w:themeTint="A6"/>
        </w:rPr>
        <w:t xml:space="preserve">). </w:t>
      </w:r>
      <w:r w:rsidR="00B42554">
        <w:rPr>
          <w:color w:val="595959" w:themeColor="text1" w:themeTint="A6"/>
        </w:rPr>
        <w:t>Red</w:t>
      </w:r>
      <w:r w:rsidR="004535C3">
        <w:rPr>
          <w:color w:val="595959" w:themeColor="text1" w:themeTint="A6"/>
        </w:rPr>
        <w:t xml:space="preserve"> shading indicates that overall means</w:t>
      </w:r>
      <w:r w:rsidR="009D0751">
        <w:rPr>
          <w:color w:val="595959" w:themeColor="text1" w:themeTint="A6"/>
        </w:rPr>
        <w:t>/medians</w:t>
      </w:r>
      <w:r w:rsidR="004535C3">
        <w:rPr>
          <w:color w:val="595959" w:themeColor="text1" w:themeTint="A6"/>
        </w:rPr>
        <w:t xml:space="preserve"> </w:t>
      </w:r>
      <w:r w:rsidR="00B42554" w:rsidRPr="009D1EC1">
        <w:rPr>
          <w:color w:val="595959" w:themeColor="text1" w:themeTint="A6"/>
        </w:rPr>
        <w:t>exceed</w:t>
      </w:r>
      <w:r w:rsidR="00B42554">
        <w:rPr>
          <w:color w:val="595959" w:themeColor="text1" w:themeTint="A6"/>
        </w:rPr>
        <w:t>ed</w:t>
      </w:r>
      <w:r w:rsidR="00B42554" w:rsidRPr="009D1EC1">
        <w:rPr>
          <w:color w:val="595959" w:themeColor="text1" w:themeTint="A6"/>
        </w:rPr>
        <w:t xml:space="preserve"> the</w:t>
      </w:r>
      <w:r w:rsidR="00B42554">
        <w:rPr>
          <w:color w:val="595959" w:themeColor="text1" w:themeTint="A6"/>
        </w:rPr>
        <w:t xml:space="preserve"> </w:t>
      </w:r>
      <w:r w:rsidR="004535C3" w:rsidRPr="009D1EC1">
        <w:rPr>
          <w:color w:val="595959" w:themeColor="text1" w:themeTint="A6"/>
        </w:rPr>
        <w:t>GBR Water Quality Guidelines values (</w:t>
      </w:r>
      <w:r w:rsidR="00280505">
        <w:rPr>
          <w:color w:val="595959" w:themeColor="text1" w:themeTint="A6"/>
        </w:rPr>
        <w:t>GBRMPA 2010</w:t>
      </w:r>
      <w:r w:rsidR="004535C3" w:rsidRPr="009D1EC1">
        <w:rPr>
          <w:color w:val="595959" w:themeColor="text1" w:themeTint="A6"/>
        </w:rPr>
        <w:t>)</w:t>
      </w:r>
      <w:r w:rsidR="00B42554">
        <w:rPr>
          <w:color w:val="595959" w:themeColor="text1" w:themeTint="A6"/>
        </w:rPr>
        <w:t>. N</w:t>
      </w:r>
      <w:r w:rsidR="004B2868" w:rsidRPr="004B2868">
        <w:rPr>
          <w:color w:val="595959" w:themeColor="text1" w:themeTint="A6"/>
        </w:rPr>
        <w:t>= number of sampling occasions (days).</w:t>
      </w:r>
      <w:bookmarkEnd w:id="86"/>
      <w:bookmarkEnd w:id="87"/>
      <w:bookmarkEnd w:id="88"/>
    </w:p>
    <w:tbl>
      <w:tblPr>
        <w:tblStyle w:val="TableGrid"/>
        <w:tblW w:w="5000" w:type="pct"/>
        <w:tblLook w:val="04A0" w:firstRow="1" w:lastRow="0" w:firstColumn="1" w:lastColumn="0" w:noHBand="0" w:noVBand="1"/>
        <w:tblDescription w:val="Table showing concentrations of chlorophyll a , particulate nitrogen  particulate phosphorus and Secchi depth  at reef and open water locations in the Wet Tropics Region collected by direct water sampling over seven sampling years (2005/06 to 2011/12)"/>
      </w:tblPr>
      <w:tblGrid>
        <w:gridCol w:w="2152"/>
        <w:gridCol w:w="1729"/>
        <w:gridCol w:w="580"/>
        <w:gridCol w:w="1627"/>
        <w:gridCol w:w="1627"/>
        <w:gridCol w:w="1627"/>
        <w:gridCol w:w="1627"/>
        <w:gridCol w:w="1627"/>
        <w:gridCol w:w="1624"/>
      </w:tblGrid>
      <w:tr w:rsidR="00F73722" w:rsidRPr="00BD49E2" w:rsidTr="00BD49E2">
        <w:trPr>
          <w:trHeight w:val="255"/>
          <w:tblHeader/>
        </w:trPr>
        <w:tc>
          <w:tcPr>
            <w:tcW w:w="757" w:type="pct"/>
            <w:shd w:val="clear" w:color="auto" w:fill="BFBFBF" w:themeFill="background1" w:themeFillShade="BF"/>
            <w:noWrap/>
            <w:vAlign w:val="center"/>
            <w:hideMark/>
          </w:tcPr>
          <w:p w:rsidR="00F73722" w:rsidRPr="00BD49E2" w:rsidRDefault="00F73722" w:rsidP="00CC0C8B">
            <w:pPr>
              <w:spacing w:line="240" w:lineRule="auto"/>
              <w:rPr>
                <w:rFonts w:ascii="Arial Narrow" w:hAnsi="Arial Narrow"/>
                <w:b/>
                <w:sz w:val="20"/>
                <w:lang w:eastAsia="en-GB"/>
              </w:rPr>
            </w:pPr>
            <w:r w:rsidRPr="00BD49E2">
              <w:rPr>
                <w:rFonts w:ascii="Arial Narrow" w:hAnsi="Arial Narrow"/>
                <w:b/>
                <w:sz w:val="20"/>
                <w:lang w:eastAsia="en-GB"/>
              </w:rPr>
              <w:t>Station</w:t>
            </w:r>
          </w:p>
        </w:tc>
        <w:tc>
          <w:tcPr>
            <w:tcW w:w="608" w:type="pct"/>
            <w:shd w:val="clear" w:color="auto" w:fill="BFBFBF" w:themeFill="background1" w:themeFillShade="BF"/>
            <w:noWrap/>
            <w:vAlign w:val="center"/>
            <w:hideMark/>
          </w:tcPr>
          <w:p w:rsidR="00F73722" w:rsidRPr="00BD49E2" w:rsidRDefault="00F73722" w:rsidP="00CC0C8B">
            <w:pPr>
              <w:spacing w:line="240" w:lineRule="auto"/>
              <w:rPr>
                <w:rFonts w:ascii="Arial Narrow" w:hAnsi="Arial Narrow"/>
                <w:b/>
                <w:sz w:val="20"/>
                <w:lang w:eastAsia="en-GB"/>
              </w:rPr>
            </w:pPr>
            <w:r w:rsidRPr="00BD49E2">
              <w:rPr>
                <w:rFonts w:ascii="Arial Narrow" w:hAnsi="Arial Narrow"/>
                <w:b/>
                <w:sz w:val="20"/>
                <w:lang w:eastAsia="en-GB"/>
              </w:rPr>
              <w:t>Variable</w:t>
            </w:r>
          </w:p>
        </w:tc>
        <w:tc>
          <w:tcPr>
            <w:tcW w:w="204" w:type="pct"/>
            <w:shd w:val="clear" w:color="auto" w:fill="BFBFBF" w:themeFill="background1" w:themeFillShade="BF"/>
            <w:noWrap/>
            <w:vAlign w:val="center"/>
            <w:hideMark/>
          </w:tcPr>
          <w:p w:rsidR="00F73722" w:rsidRPr="00BD49E2" w:rsidRDefault="00F73722" w:rsidP="00CC0C8B">
            <w:pPr>
              <w:spacing w:line="240" w:lineRule="auto"/>
              <w:jc w:val="center"/>
              <w:rPr>
                <w:rFonts w:ascii="Arial Narrow" w:hAnsi="Arial Narrow"/>
                <w:b/>
                <w:sz w:val="20"/>
                <w:lang w:eastAsia="en-GB"/>
              </w:rPr>
            </w:pPr>
            <w:r w:rsidRPr="00BD49E2">
              <w:rPr>
                <w:rFonts w:ascii="Arial Narrow" w:hAnsi="Arial Narrow"/>
                <w:b/>
                <w:sz w:val="20"/>
                <w:lang w:eastAsia="en-GB"/>
              </w:rPr>
              <w:t>N</w:t>
            </w:r>
          </w:p>
        </w:tc>
        <w:tc>
          <w:tcPr>
            <w:tcW w:w="572" w:type="pct"/>
            <w:shd w:val="clear" w:color="auto" w:fill="BFBFBF" w:themeFill="background1" w:themeFillShade="BF"/>
            <w:noWrap/>
            <w:vAlign w:val="center"/>
            <w:hideMark/>
          </w:tcPr>
          <w:p w:rsidR="00F73722" w:rsidRPr="00BD49E2" w:rsidRDefault="00F73722" w:rsidP="003B6536">
            <w:pPr>
              <w:spacing w:line="240" w:lineRule="auto"/>
              <w:jc w:val="right"/>
              <w:rPr>
                <w:rFonts w:ascii="Arial Narrow" w:hAnsi="Arial Narrow"/>
                <w:b/>
                <w:sz w:val="20"/>
                <w:lang w:eastAsia="en-GB"/>
              </w:rPr>
            </w:pPr>
            <w:r w:rsidRPr="00BD49E2">
              <w:rPr>
                <w:rFonts w:ascii="Arial Narrow" w:hAnsi="Arial Narrow"/>
                <w:b/>
                <w:sz w:val="20"/>
                <w:lang w:eastAsia="en-GB"/>
              </w:rPr>
              <w:t>Mean</w:t>
            </w:r>
          </w:p>
        </w:tc>
        <w:tc>
          <w:tcPr>
            <w:tcW w:w="572" w:type="pct"/>
            <w:shd w:val="clear" w:color="auto" w:fill="BFBFBF" w:themeFill="background1" w:themeFillShade="BF"/>
            <w:noWrap/>
            <w:vAlign w:val="center"/>
            <w:hideMark/>
          </w:tcPr>
          <w:p w:rsidR="00F73722" w:rsidRPr="00BD49E2" w:rsidRDefault="00F73722" w:rsidP="003B6536">
            <w:pPr>
              <w:spacing w:line="240" w:lineRule="auto"/>
              <w:jc w:val="right"/>
              <w:rPr>
                <w:rFonts w:ascii="Arial Narrow" w:hAnsi="Arial Narrow"/>
                <w:b/>
                <w:sz w:val="20"/>
                <w:lang w:eastAsia="en-GB"/>
              </w:rPr>
            </w:pPr>
            <w:r w:rsidRPr="00BD49E2">
              <w:rPr>
                <w:rFonts w:ascii="Arial Narrow" w:hAnsi="Arial Narrow"/>
                <w:b/>
                <w:sz w:val="20"/>
                <w:lang w:eastAsia="en-GB"/>
              </w:rPr>
              <w:t>Median</w:t>
            </w:r>
          </w:p>
        </w:tc>
        <w:tc>
          <w:tcPr>
            <w:tcW w:w="572" w:type="pct"/>
            <w:shd w:val="clear" w:color="auto" w:fill="BFBFBF" w:themeFill="background1" w:themeFillShade="BF"/>
            <w:noWrap/>
            <w:vAlign w:val="center"/>
            <w:hideMark/>
          </w:tcPr>
          <w:p w:rsidR="00F73722" w:rsidRPr="00BD49E2" w:rsidRDefault="00F73722" w:rsidP="003B6536">
            <w:pPr>
              <w:spacing w:line="240" w:lineRule="auto"/>
              <w:jc w:val="right"/>
              <w:rPr>
                <w:rFonts w:ascii="Arial Narrow" w:hAnsi="Arial Narrow"/>
                <w:b/>
                <w:sz w:val="20"/>
                <w:lang w:eastAsia="en-GB"/>
              </w:rPr>
            </w:pPr>
            <w:r w:rsidRPr="00BD49E2">
              <w:rPr>
                <w:rFonts w:ascii="Arial Narrow" w:hAnsi="Arial Narrow"/>
                <w:b/>
                <w:sz w:val="20"/>
                <w:lang w:eastAsia="en-GB"/>
              </w:rPr>
              <w:t>Lower quartile</w:t>
            </w:r>
          </w:p>
        </w:tc>
        <w:tc>
          <w:tcPr>
            <w:tcW w:w="572" w:type="pct"/>
            <w:shd w:val="clear" w:color="auto" w:fill="BFBFBF" w:themeFill="background1" w:themeFillShade="BF"/>
            <w:noWrap/>
            <w:vAlign w:val="center"/>
            <w:hideMark/>
          </w:tcPr>
          <w:p w:rsidR="00F73722" w:rsidRPr="00BD49E2" w:rsidRDefault="00F73722" w:rsidP="003B6536">
            <w:pPr>
              <w:spacing w:line="240" w:lineRule="auto"/>
              <w:jc w:val="right"/>
              <w:rPr>
                <w:rFonts w:ascii="Arial Narrow" w:hAnsi="Arial Narrow"/>
                <w:b/>
                <w:sz w:val="20"/>
                <w:lang w:eastAsia="en-GB"/>
              </w:rPr>
            </w:pPr>
            <w:r w:rsidRPr="00BD49E2">
              <w:rPr>
                <w:rFonts w:ascii="Arial Narrow" w:hAnsi="Arial Narrow"/>
                <w:b/>
                <w:sz w:val="20"/>
                <w:lang w:eastAsia="en-GB"/>
              </w:rPr>
              <w:t>Upper quartile</w:t>
            </w:r>
          </w:p>
        </w:tc>
        <w:tc>
          <w:tcPr>
            <w:tcW w:w="572" w:type="pct"/>
            <w:shd w:val="clear" w:color="auto" w:fill="BFBFBF" w:themeFill="background1" w:themeFillShade="BF"/>
            <w:vAlign w:val="center"/>
          </w:tcPr>
          <w:p w:rsidR="00F73722" w:rsidRPr="00BD49E2" w:rsidRDefault="003B6536" w:rsidP="003B6536">
            <w:pPr>
              <w:spacing w:line="240" w:lineRule="auto"/>
              <w:jc w:val="right"/>
              <w:rPr>
                <w:rFonts w:ascii="Arial Narrow" w:hAnsi="Arial Narrow"/>
                <w:b/>
                <w:sz w:val="20"/>
                <w:lang w:eastAsia="en-GB"/>
              </w:rPr>
            </w:pPr>
            <w:r w:rsidRPr="00BD49E2">
              <w:rPr>
                <w:rFonts w:ascii="Arial Narrow" w:hAnsi="Arial Narrow"/>
                <w:b/>
                <w:sz w:val="20"/>
                <w:lang w:eastAsia="en-GB"/>
              </w:rPr>
              <w:t>20</w:t>
            </w:r>
            <w:r w:rsidRPr="00BD49E2">
              <w:rPr>
                <w:rFonts w:ascii="Arial Narrow" w:hAnsi="Arial Narrow"/>
                <w:b/>
                <w:sz w:val="20"/>
                <w:vertAlign w:val="superscript"/>
                <w:lang w:eastAsia="en-GB"/>
              </w:rPr>
              <w:t>th</w:t>
            </w:r>
            <w:r w:rsidRPr="00BD49E2">
              <w:rPr>
                <w:rFonts w:ascii="Arial Narrow" w:hAnsi="Arial Narrow"/>
                <w:b/>
                <w:sz w:val="20"/>
                <w:lang w:eastAsia="en-GB"/>
              </w:rPr>
              <w:t xml:space="preserve"> percentile</w:t>
            </w:r>
          </w:p>
        </w:tc>
        <w:tc>
          <w:tcPr>
            <w:tcW w:w="572" w:type="pct"/>
            <w:shd w:val="clear" w:color="auto" w:fill="BFBFBF" w:themeFill="background1" w:themeFillShade="BF"/>
            <w:vAlign w:val="center"/>
          </w:tcPr>
          <w:p w:rsidR="00F73722" w:rsidRPr="00BD49E2" w:rsidRDefault="003B6536" w:rsidP="003B6536">
            <w:pPr>
              <w:spacing w:line="240" w:lineRule="auto"/>
              <w:jc w:val="right"/>
              <w:rPr>
                <w:rFonts w:ascii="Arial Narrow" w:hAnsi="Arial Narrow"/>
                <w:b/>
                <w:sz w:val="20"/>
                <w:lang w:eastAsia="en-GB"/>
              </w:rPr>
            </w:pPr>
            <w:r w:rsidRPr="00BD49E2">
              <w:rPr>
                <w:rFonts w:ascii="Arial Narrow" w:hAnsi="Arial Narrow"/>
                <w:b/>
                <w:sz w:val="20"/>
                <w:lang w:eastAsia="en-GB"/>
              </w:rPr>
              <w:t>80</w:t>
            </w:r>
            <w:r w:rsidRPr="00BD49E2">
              <w:rPr>
                <w:rFonts w:ascii="Arial Narrow" w:hAnsi="Arial Narrow"/>
                <w:b/>
                <w:sz w:val="20"/>
                <w:vertAlign w:val="superscript"/>
                <w:lang w:eastAsia="en-GB"/>
              </w:rPr>
              <w:t>th</w:t>
            </w:r>
            <w:r w:rsidRPr="00BD49E2">
              <w:rPr>
                <w:rFonts w:ascii="Arial Narrow" w:hAnsi="Arial Narrow"/>
                <w:b/>
                <w:sz w:val="20"/>
                <w:lang w:eastAsia="en-GB"/>
              </w:rPr>
              <w:t xml:space="preserve"> percentile</w:t>
            </w:r>
          </w:p>
        </w:tc>
      </w:tr>
      <w:tr w:rsidR="00CC0C8B" w:rsidRPr="00BD49E2" w:rsidTr="00BD49E2">
        <w:trPr>
          <w:trHeight w:val="255"/>
          <w:tblHeader/>
        </w:trPr>
        <w:tc>
          <w:tcPr>
            <w:tcW w:w="757" w:type="pct"/>
            <w:vMerge w:val="restar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Cape Tribulation*</w:t>
            </w: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Chl a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0.40</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0.34</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0.27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0.53</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0.25</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0.54</w:t>
            </w:r>
          </w:p>
        </w:tc>
      </w:tr>
      <w:tr w:rsidR="00CC0C8B" w:rsidRPr="00BD49E2" w:rsidTr="00BD49E2">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PN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12.82</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12.51</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10.30</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14.69</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9.86</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16.71</w:t>
            </w:r>
          </w:p>
        </w:tc>
      </w:tr>
      <w:tr w:rsidR="00CC0C8B" w:rsidRPr="00BD49E2" w:rsidTr="00911B35">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PP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17</w:t>
            </w:r>
          </w:p>
        </w:tc>
        <w:tc>
          <w:tcPr>
            <w:tcW w:w="572" w:type="pct"/>
            <w:tcBorders>
              <w:bottom w:val="single" w:sz="4" w:space="0" w:color="auto"/>
            </w:tcBorders>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2.60</w:t>
            </w:r>
          </w:p>
        </w:tc>
        <w:tc>
          <w:tcPr>
            <w:tcW w:w="572" w:type="pct"/>
            <w:tcBorders>
              <w:bottom w:val="single" w:sz="4" w:space="0" w:color="auto"/>
            </w:tcBorders>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2.54</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2.01</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3.15</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1.99</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3.35</w:t>
            </w:r>
          </w:p>
        </w:tc>
      </w:tr>
      <w:tr w:rsidR="00CC0C8B" w:rsidRPr="00BD49E2" w:rsidTr="00911B35">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Secchi (m)</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15</w:t>
            </w:r>
          </w:p>
        </w:tc>
        <w:tc>
          <w:tcPr>
            <w:tcW w:w="572" w:type="pct"/>
            <w:shd w:val="clear" w:color="auto" w:fill="FF0000"/>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6.7</w:t>
            </w:r>
          </w:p>
        </w:tc>
        <w:tc>
          <w:tcPr>
            <w:tcW w:w="572" w:type="pct"/>
            <w:shd w:val="clear" w:color="auto" w:fill="FF0000"/>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6.5</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5.4</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7.3</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4.5</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9.0</w:t>
            </w:r>
          </w:p>
        </w:tc>
      </w:tr>
      <w:tr w:rsidR="00CC0C8B" w:rsidRPr="00BD49E2" w:rsidTr="00BD49E2">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SS (mg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1.36</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1.25</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0.76</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1.64</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0.72</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1.74</w:t>
            </w:r>
          </w:p>
        </w:tc>
      </w:tr>
      <w:tr w:rsidR="00CC0C8B" w:rsidRPr="00BD49E2" w:rsidTr="00BD49E2">
        <w:trPr>
          <w:trHeight w:val="255"/>
          <w:tblHeader/>
        </w:trPr>
        <w:tc>
          <w:tcPr>
            <w:tcW w:w="757" w:type="pct"/>
            <w:vMerge w:val="restar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Snapper Island</w:t>
            </w: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Chl a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16</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0.35</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0.31</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0.27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0.45</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0.23</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0.47</w:t>
            </w:r>
          </w:p>
        </w:tc>
      </w:tr>
      <w:tr w:rsidR="00CC0C8B" w:rsidRPr="00BD49E2" w:rsidTr="00BD49E2">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PN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16</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12.12</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11.18</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9.90</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13.18</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9.20</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14.76</w:t>
            </w:r>
          </w:p>
        </w:tc>
      </w:tr>
      <w:tr w:rsidR="00CC0C8B" w:rsidRPr="00BD49E2" w:rsidTr="00911B35">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PP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16</w:t>
            </w:r>
          </w:p>
        </w:tc>
        <w:tc>
          <w:tcPr>
            <w:tcW w:w="572" w:type="pct"/>
            <w:tcBorders>
              <w:bottom w:val="single" w:sz="4" w:space="0" w:color="auto"/>
            </w:tcBorders>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2.38</w:t>
            </w:r>
          </w:p>
        </w:tc>
        <w:tc>
          <w:tcPr>
            <w:tcW w:w="572" w:type="pct"/>
            <w:tcBorders>
              <w:bottom w:val="single" w:sz="4" w:space="0" w:color="auto"/>
            </w:tcBorders>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2.25</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1.93</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2.97</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1.82</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3.19</w:t>
            </w:r>
          </w:p>
        </w:tc>
      </w:tr>
      <w:tr w:rsidR="00CC0C8B" w:rsidRPr="00BD49E2" w:rsidTr="00911B35">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Secchi (m)</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16</w:t>
            </w:r>
          </w:p>
        </w:tc>
        <w:tc>
          <w:tcPr>
            <w:tcW w:w="572" w:type="pct"/>
            <w:shd w:val="clear" w:color="auto" w:fill="FF0000"/>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5.8</w:t>
            </w:r>
          </w:p>
        </w:tc>
        <w:tc>
          <w:tcPr>
            <w:tcW w:w="572" w:type="pct"/>
            <w:shd w:val="clear" w:color="auto" w:fill="FF0000"/>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5.5</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4.0</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7.3</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4.0</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7.9</w:t>
            </w:r>
          </w:p>
        </w:tc>
      </w:tr>
      <w:tr w:rsidR="00CC0C8B" w:rsidRPr="00BD49E2" w:rsidTr="00BD49E2">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SS (mg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16</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1.24</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1.17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0.79</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1.47</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0.61</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1.53</w:t>
            </w:r>
          </w:p>
        </w:tc>
      </w:tr>
      <w:tr w:rsidR="00CC0C8B" w:rsidRPr="00BD49E2" w:rsidTr="00BD49E2">
        <w:trPr>
          <w:trHeight w:val="255"/>
          <w:tblHeader/>
        </w:trPr>
        <w:tc>
          <w:tcPr>
            <w:tcW w:w="757" w:type="pct"/>
            <w:vMerge w:val="restar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Port Douglas*</w:t>
            </w: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Chl a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0.34</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0.32</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0.25</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0.40</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0.25</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0.41</w:t>
            </w:r>
          </w:p>
        </w:tc>
      </w:tr>
      <w:tr w:rsidR="00CC0C8B" w:rsidRPr="00BD49E2" w:rsidTr="00BD49E2">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PN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12.67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12.11</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10.61</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14.43</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10.44</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14.85</w:t>
            </w:r>
          </w:p>
        </w:tc>
      </w:tr>
      <w:tr w:rsidR="00CC0C8B" w:rsidRPr="00BD49E2" w:rsidTr="00911B35">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PP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72" w:type="pct"/>
            <w:tcBorders>
              <w:bottom w:val="single" w:sz="4" w:space="0" w:color="auto"/>
            </w:tcBorders>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2.36</w:t>
            </w:r>
          </w:p>
        </w:tc>
        <w:tc>
          <w:tcPr>
            <w:tcW w:w="572" w:type="pct"/>
            <w:tcBorders>
              <w:bottom w:val="single" w:sz="4" w:space="0" w:color="auto"/>
            </w:tcBorders>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2.38</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2.15</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2.65</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1.97</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2.69</w:t>
            </w:r>
          </w:p>
        </w:tc>
      </w:tr>
      <w:tr w:rsidR="00CC0C8B" w:rsidRPr="00BD49E2" w:rsidTr="00911B35">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Secchi (m)</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72" w:type="pct"/>
            <w:shd w:val="clear" w:color="auto" w:fill="FF0000"/>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6.9</w:t>
            </w:r>
          </w:p>
        </w:tc>
        <w:tc>
          <w:tcPr>
            <w:tcW w:w="572" w:type="pct"/>
            <w:shd w:val="clear" w:color="auto" w:fill="FF0000"/>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7.0</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5.0</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9.0</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5.0</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9.0</w:t>
            </w:r>
          </w:p>
        </w:tc>
      </w:tr>
      <w:tr w:rsidR="00CC0C8B" w:rsidRPr="00BD49E2" w:rsidTr="00BD49E2">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SS (mg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1.32</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1.19</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0.87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1.71</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0.78</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1.82</w:t>
            </w:r>
          </w:p>
        </w:tc>
      </w:tr>
      <w:tr w:rsidR="00CC0C8B" w:rsidRPr="00BD49E2" w:rsidTr="00BD49E2">
        <w:trPr>
          <w:trHeight w:val="255"/>
          <w:tblHeader/>
        </w:trPr>
        <w:tc>
          <w:tcPr>
            <w:tcW w:w="757" w:type="pct"/>
            <w:vMerge w:val="restar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Double Island*</w:t>
            </w: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Chl a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0.37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0.34</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0.29</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0.49</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0.26</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0.52</w:t>
            </w:r>
          </w:p>
        </w:tc>
      </w:tr>
      <w:tr w:rsidR="00CC0C8B" w:rsidRPr="00BD49E2" w:rsidTr="00BD49E2">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PN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11.53</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11.59</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9.64</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13.17</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8.74</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13.36</w:t>
            </w:r>
          </w:p>
        </w:tc>
      </w:tr>
      <w:tr w:rsidR="00CC0C8B" w:rsidRPr="00BD49E2" w:rsidTr="00911B35">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PP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17</w:t>
            </w:r>
          </w:p>
        </w:tc>
        <w:tc>
          <w:tcPr>
            <w:tcW w:w="572" w:type="pct"/>
            <w:tcBorders>
              <w:bottom w:val="single" w:sz="4" w:space="0" w:color="auto"/>
            </w:tcBorders>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2.22</w:t>
            </w:r>
          </w:p>
        </w:tc>
        <w:tc>
          <w:tcPr>
            <w:tcW w:w="572" w:type="pct"/>
            <w:tcBorders>
              <w:bottom w:val="single" w:sz="4" w:space="0" w:color="auto"/>
            </w:tcBorders>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2.27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1.91</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2.63</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1.78</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2.73</w:t>
            </w:r>
          </w:p>
        </w:tc>
      </w:tr>
      <w:tr w:rsidR="00CC0C8B" w:rsidRPr="00BD49E2" w:rsidTr="00911B35">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Secchi (m)</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16</w:t>
            </w:r>
          </w:p>
        </w:tc>
        <w:tc>
          <w:tcPr>
            <w:tcW w:w="572" w:type="pct"/>
            <w:shd w:val="clear" w:color="auto" w:fill="FF0000"/>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8.1</w:t>
            </w:r>
          </w:p>
        </w:tc>
        <w:tc>
          <w:tcPr>
            <w:tcW w:w="572" w:type="pct"/>
            <w:shd w:val="clear" w:color="auto" w:fill="FF0000"/>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6.8</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5.0</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11.5</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4.6</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13.4</w:t>
            </w:r>
          </w:p>
        </w:tc>
      </w:tr>
      <w:tr w:rsidR="00CC0C8B" w:rsidRPr="00BD49E2" w:rsidTr="00BD49E2">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SS (mg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1.11</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1.15</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0.87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1.36</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0.68</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1.42</w:t>
            </w:r>
          </w:p>
        </w:tc>
      </w:tr>
      <w:tr w:rsidR="00CC0C8B" w:rsidRPr="00BD49E2" w:rsidTr="00BD49E2">
        <w:trPr>
          <w:trHeight w:val="255"/>
          <w:tblHeader/>
        </w:trPr>
        <w:tc>
          <w:tcPr>
            <w:tcW w:w="757" w:type="pct"/>
            <w:vMerge w:val="restar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Green Island*</w:t>
            </w: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Chl a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0.27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0.24</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0.14</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0.34</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0.14</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0.34</w:t>
            </w:r>
          </w:p>
        </w:tc>
      </w:tr>
      <w:tr w:rsidR="00CC0C8B" w:rsidRPr="00BD49E2" w:rsidTr="00BD49E2">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PN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9.39</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9.21</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7.97</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10.59</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7.96</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10.73</w:t>
            </w:r>
          </w:p>
        </w:tc>
      </w:tr>
      <w:tr w:rsidR="00CC0C8B" w:rsidRPr="00BD49E2" w:rsidTr="00BD49E2">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PP (µg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1.59</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1.56</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1.19</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1.98</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1.14</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2.05</w:t>
            </w:r>
          </w:p>
        </w:tc>
      </w:tr>
      <w:tr w:rsidR="00CC0C8B" w:rsidRPr="00BD49E2" w:rsidTr="00BD49E2">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Secchi (m)</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13.5</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13.0</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10.5</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16.0</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10.1</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16.0</w:t>
            </w:r>
          </w:p>
        </w:tc>
      </w:tr>
      <w:tr w:rsidR="00CC0C8B" w:rsidRPr="00BD49E2" w:rsidTr="00BD49E2">
        <w:trPr>
          <w:trHeight w:val="255"/>
          <w:tblHeader/>
        </w:trPr>
        <w:tc>
          <w:tcPr>
            <w:tcW w:w="757" w:type="pct"/>
            <w:vMerge/>
            <w:noWrap/>
            <w:vAlign w:val="center"/>
            <w:hideMark/>
          </w:tcPr>
          <w:p w:rsidR="00CC0C8B" w:rsidRPr="00BD49E2" w:rsidRDefault="00CC0C8B" w:rsidP="00CC0C8B">
            <w:pPr>
              <w:spacing w:line="240" w:lineRule="auto"/>
              <w:rPr>
                <w:rFonts w:ascii="Arial Narrow" w:hAnsi="Arial Narrow"/>
                <w:sz w:val="20"/>
              </w:rPr>
            </w:pPr>
          </w:p>
        </w:tc>
        <w:tc>
          <w:tcPr>
            <w:tcW w:w="608"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SS (mg L</w:t>
            </w:r>
            <w:r w:rsidRPr="00BD49E2">
              <w:rPr>
                <w:rFonts w:ascii="Arial Narrow" w:hAnsi="Arial Narrow"/>
                <w:sz w:val="20"/>
                <w:vertAlign w:val="superscript"/>
              </w:rPr>
              <w:t>-1</w:t>
            </w:r>
            <w:r w:rsidRPr="00BD49E2">
              <w:rPr>
                <w:rFonts w:ascii="Arial Narrow" w:hAnsi="Arial Narrow"/>
                <w:sz w:val="20"/>
              </w:rPr>
              <w:t>)</w:t>
            </w:r>
          </w:p>
        </w:tc>
        <w:tc>
          <w:tcPr>
            <w:tcW w:w="204"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0.44</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0.36</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0.14</w:t>
            </w:r>
          </w:p>
        </w:tc>
        <w:tc>
          <w:tcPr>
            <w:tcW w:w="572" w:type="pct"/>
            <w:noWrap/>
            <w:vAlign w:val="center"/>
            <w:hideMark/>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0.69</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0.13</w:t>
            </w:r>
          </w:p>
        </w:tc>
        <w:tc>
          <w:tcPr>
            <w:tcW w:w="572" w:type="pct"/>
            <w:vAlign w:val="center"/>
          </w:tcPr>
          <w:p w:rsidR="00CC0C8B" w:rsidRPr="00BD49E2" w:rsidRDefault="00CC0C8B" w:rsidP="003B6536">
            <w:pPr>
              <w:spacing w:line="240" w:lineRule="auto"/>
              <w:jc w:val="right"/>
              <w:rPr>
                <w:rFonts w:ascii="Arial Narrow" w:hAnsi="Arial Narrow"/>
                <w:sz w:val="20"/>
              </w:rPr>
            </w:pPr>
            <w:r w:rsidRPr="00BD49E2">
              <w:rPr>
                <w:rFonts w:ascii="Arial Narrow" w:hAnsi="Arial Narrow"/>
                <w:sz w:val="20"/>
              </w:rPr>
              <w:t>0.74</w:t>
            </w:r>
          </w:p>
        </w:tc>
      </w:tr>
    </w:tbl>
    <w:p w:rsidR="00F73722" w:rsidRDefault="00F73722">
      <w:pPr>
        <w:sectPr w:rsidR="00F73722" w:rsidSect="00F73722">
          <w:pgSz w:w="16840" w:h="11907" w:orient="landscape" w:code="9"/>
          <w:pgMar w:top="1701" w:right="1418" w:bottom="1701" w:left="1418" w:header="862" w:footer="720" w:gutter="0"/>
          <w:cols w:space="720"/>
          <w:docGrid w:linePitch="299"/>
        </w:sectPr>
      </w:pPr>
    </w:p>
    <w:tbl>
      <w:tblPr>
        <w:tblStyle w:val="TableGrid"/>
        <w:tblW w:w="5000" w:type="pct"/>
        <w:tblLook w:val="04A0" w:firstRow="1" w:lastRow="0" w:firstColumn="1" w:lastColumn="0" w:noHBand="0" w:noVBand="1"/>
        <w:tblDescription w:val="Table showing concentrations of chlorophyll a , particulate nitrogen  particulate phosphorus and Secchi depth  at reef and open water locations in the Wet Tropics Region collected by direct water sampling over seven sampling years (2005/06 to 2011/12)"/>
      </w:tblPr>
      <w:tblGrid>
        <w:gridCol w:w="2296"/>
        <w:gridCol w:w="2054"/>
        <w:gridCol w:w="686"/>
        <w:gridCol w:w="1531"/>
        <w:gridCol w:w="1531"/>
        <w:gridCol w:w="1531"/>
        <w:gridCol w:w="1531"/>
        <w:gridCol w:w="1530"/>
        <w:gridCol w:w="1530"/>
      </w:tblGrid>
      <w:tr w:rsidR="00BD49E2" w:rsidRPr="00BD49E2" w:rsidTr="00420420">
        <w:trPr>
          <w:trHeight w:val="255"/>
          <w:tblHeader/>
        </w:trPr>
        <w:tc>
          <w:tcPr>
            <w:tcW w:w="807" w:type="pct"/>
            <w:shd w:val="clear" w:color="auto" w:fill="BFBFBF" w:themeFill="background1" w:themeFillShade="BF"/>
            <w:noWrap/>
            <w:vAlign w:val="center"/>
            <w:hideMark/>
          </w:tcPr>
          <w:p w:rsidR="00BD49E2" w:rsidRPr="00BD49E2" w:rsidRDefault="00BD49E2" w:rsidP="00CC0C8B">
            <w:pPr>
              <w:spacing w:line="240" w:lineRule="auto"/>
              <w:rPr>
                <w:rFonts w:ascii="Arial Narrow" w:hAnsi="Arial Narrow"/>
                <w:b/>
                <w:sz w:val="20"/>
                <w:lang w:eastAsia="en-GB"/>
              </w:rPr>
            </w:pPr>
            <w:r w:rsidRPr="00BD49E2">
              <w:rPr>
                <w:rFonts w:ascii="Arial Narrow" w:hAnsi="Arial Narrow"/>
                <w:b/>
                <w:sz w:val="20"/>
                <w:lang w:eastAsia="en-GB"/>
              </w:rPr>
              <w:lastRenderedPageBreak/>
              <w:t>Station</w:t>
            </w:r>
          </w:p>
        </w:tc>
        <w:tc>
          <w:tcPr>
            <w:tcW w:w="722" w:type="pct"/>
            <w:shd w:val="clear" w:color="auto" w:fill="BFBFBF" w:themeFill="background1" w:themeFillShade="BF"/>
            <w:noWrap/>
            <w:vAlign w:val="center"/>
            <w:hideMark/>
          </w:tcPr>
          <w:p w:rsidR="00BD49E2" w:rsidRPr="00BD49E2" w:rsidRDefault="00BD49E2" w:rsidP="00CC0C8B">
            <w:pPr>
              <w:spacing w:line="240" w:lineRule="auto"/>
              <w:rPr>
                <w:rFonts w:ascii="Arial Narrow" w:hAnsi="Arial Narrow"/>
                <w:b/>
                <w:sz w:val="20"/>
                <w:lang w:eastAsia="en-GB"/>
              </w:rPr>
            </w:pPr>
            <w:r w:rsidRPr="00BD49E2">
              <w:rPr>
                <w:rFonts w:ascii="Arial Narrow" w:hAnsi="Arial Narrow"/>
                <w:b/>
                <w:sz w:val="20"/>
                <w:lang w:eastAsia="en-GB"/>
              </w:rPr>
              <w:t>Variable</w:t>
            </w:r>
          </w:p>
        </w:tc>
        <w:tc>
          <w:tcPr>
            <w:tcW w:w="241" w:type="pct"/>
            <w:shd w:val="clear" w:color="auto" w:fill="BFBFBF" w:themeFill="background1" w:themeFillShade="BF"/>
            <w:noWrap/>
            <w:vAlign w:val="center"/>
            <w:hideMark/>
          </w:tcPr>
          <w:p w:rsidR="00BD49E2" w:rsidRPr="00BD49E2" w:rsidRDefault="00BD49E2" w:rsidP="00CC0C8B">
            <w:pPr>
              <w:spacing w:line="240" w:lineRule="auto"/>
              <w:jc w:val="center"/>
              <w:rPr>
                <w:rFonts w:ascii="Arial Narrow" w:hAnsi="Arial Narrow"/>
                <w:b/>
                <w:sz w:val="20"/>
                <w:lang w:eastAsia="en-GB"/>
              </w:rPr>
            </w:pPr>
            <w:r w:rsidRPr="00BD49E2">
              <w:rPr>
                <w:rFonts w:ascii="Arial Narrow" w:hAnsi="Arial Narrow"/>
                <w:b/>
                <w:sz w:val="20"/>
                <w:lang w:eastAsia="en-GB"/>
              </w:rPr>
              <w:t>N</w:t>
            </w:r>
          </w:p>
        </w:tc>
        <w:tc>
          <w:tcPr>
            <w:tcW w:w="538" w:type="pct"/>
            <w:tcBorders>
              <w:bottom w:val="single" w:sz="4" w:space="0" w:color="auto"/>
            </w:tcBorders>
            <w:shd w:val="clear" w:color="auto" w:fill="BFBFBF" w:themeFill="background1" w:themeFillShade="BF"/>
            <w:noWrap/>
            <w:vAlign w:val="center"/>
            <w:hideMark/>
          </w:tcPr>
          <w:p w:rsidR="00BD49E2" w:rsidRPr="00BD49E2" w:rsidRDefault="00BD49E2" w:rsidP="00BD49E2">
            <w:pPr>
              <w:spacing w:line="240" w:lineRule="auto"/>
              <w:jc w:val="right"/>
              <w:rPr>
                <w:rFonts w:ascii="Arial Narrow" w:hAnsi="Arial Narrow"/>
                <w:b/>
                <w:sz w:val="20"/>
                <w:lang w:eastAsia="en-GB"/>
              </w:rPr>
            </w:pPr>
            <w:r w:rsidRPr="00BD49E2">
              <w:rPr>
                <w:rFonts w:ascii="Arial Narrow" w:hAnsi="Arial Narrow"/>
                <w:b/>
                <w:sz w:val="20"/>
                <w:lang w:eastAsia="en-GB"/>
              </w:rPr>
              <w:t>Mean</w:t>
            </w:r>
          </w:p>
        </w:tc>
        <w:tc>
          <w:tcPr>
            <w:tcW w:w="538" w:type="pct"/>
            <w:tcBorders>
              <w:bottom w:val="single" w:sz="4" w:space="0" w:color="auto"/>
            </w:tcBorders>
            <w:shd w:val="clear" w:color="auto" w:fill="BFBFBF" w:themeFill="background1" w:themeFillShade="BF"/>
            <w:noWrap/>
            <w:vAlign w:val="center"/>
            <w:hideMark/>
          </w:tcPr>
          <w:p w:rsidR="00BD49E2" w:rsidRPr="00BD49E2" w:rsidRDefault="00BD49E2" w:rsidP="00BD49E2">
            <w:pPr>
              <w:spacing w:line="240" w:lineRule="auto"/>
              <w:jc w:val="right"/>
              <w:rPr>
                <w:rFonts w:ascii="Arial Narrow" w:hAnsi="Arial Narrow"/>
                <w:b/>
                <w:sz w:val="20"/>
                <w:lang w:eastAsia="en-GB"/>
              </w:rPr>
            </w:pPr>
            <w:r w:rsidRPr="00BD49E2">
              <w:rPr>
                <w:rFonts w:ascii="Arial Narrow" w:hAnsi="Arial Narrow"/>
                <w:b/>
                <w:sz w:val="20"/>
                <w:lang w:eastAsia="en-GB"/>
              </w:rPr>
              <w:t>Median</w:t>
            </w:r>
          </w:p>
        </w:tc>
        <w:tc>
          <w:tcPr>
            <w:tcW w:w="538" w:type="pct"/>
            <w:shd w:val="clear" w:color="auto" w:fill="BFBFBF" w:themeFill="background1" w:themeFillShade="BF"/>
            <w:noWrap/>
            <w:vAlign w:val="center"/>
            <w:hideMark/>
          </w:tcPr>
          <w:p w:rsidR="00BD49E2" w:rsidRPr="00BD49E2" w:rsidRDefault="00BD49E2" w:rsidP="00BD49E2">
            <w:pPr>
              <w:spacing w:line="240" w:lineRule="auto"/>
              <w:jc w:val="right"/>
              <w:rPr>
                <w:rFonts w:ascii="Arial Narrow" w:hAnsi="Arial Narrow"/>
                <w:b/>
                <w:sz w:val="20"/>
                <w:lang w:eastAsia="en-GB"/>
              </w:rPr>
            </w:pPr>
            <w:r w:rsidRPr="00BD49E2">
              <w:rPr>
                <w:rFonts w:ascii="Arial Narrow" w:hAnsi="Arial Narrow"/>
                <w:b/>
                <w:sz w:val="20"/>
                <w:lang w:eastAsia="en-GB"/>
              </w:rPr>
              <w:t>Lower quartile</w:t>
            </w:r>
          </w:p>
        </w:tc>
        <w:tc>
          <w:tcPr>
            <w:tcW w:w="538" w:type="pct"/>
            <w:shd w:val="clear" w:color="auto" w:fill="BFBFBF" w:themeFill="background1" w:themeFillShade="BF"/>
            <w:noWrap/>
            <w:vAlign w:val="center"/>
            <w:hideMark/>
          </w:tcPr>
          <w:p w:rsidR="00BD49E2" w:rsidRPr="00BD49E2" w:rsidRDefault="00BD49E2" w:rsidP="00BD49E2">
            <w:pPr>
              <w:spacing w:line="240" w:lineRule="auto"/>
              <w:jc w:val="right"/>
              <w:rPr>
                <w:rFonts w:ascii="Arial Narrow" w:hAnsi="Arial Narrow"/>
                <w:b/>
                <w:sz w:val="20"/>
                <w:lang w:eastAsia="en-GB"/>
              </w:rPr>
            </w:pPr>
            <w:r w:rsidRPr="00BD49E2">
              <w:rPr>
                <w:rFonts w:ascii="Arial Narrow" w:hAnsi="Arial Narrow"/>
                <w:b/>
                <w:sz w:val="20"/>
                <w:lang w:eastAsia="en-GB"/>
              </w:rPr>
              <w:t>Upper quartile</w:t>
            </w:r>
          </w:p>
        </w:tc>
        <w:tc>
          <w:tcPr>
            <w:tcW w:w="538" w:type="pct"/>
            <w:shd w:val="clear" w:color="auto" w:fill="BFBFBF" w:themeFill="background1" w:themeFillShade="BF"/>
            <w:vAlign w:val="center"/>
          </w:tcPr>
          <w:p w:rsidR="00BD49E2" w:rsidRPr="00BD49E2" w:rsidRDefault="00BD49E2" w:rsidP="00EE2758">
            <w:pPr>
              <w:spacing w:line="240" w:lineRule="auto"/>
              <w:jc w:val="right"/>
              <w:rPr>
                <w:rFonts w:ascii="Arial Narrow" w:hAnsi="Arial Narrow"/>
                <w:b/>
                <w:sz w:val="20"/>
                <w:lang w:eastAsia="en-GB"/>
              </w:rPr>
            </w:pPr>
            <w:r w:rsidRPr="00BD49E2">
              <w:rPr>
                <w:rFonts w:ascii="Arial Narrow" w:hAnsi="Arial Narrow"/>
                <w:b/>
                <w:sz w:val="20"/>
                <w:lang w:eastAsia="en-GB"/>
              </w:rPr>
              <w:t>20</w:t>
            </w:r>
            <w:r w:rsidRPr="00BD49E2">
              <w:rPr>
                <w:rFonts w:ascii="Arial Narrow" w:hAnsi="Arial Narrow"/>
                <w:b/>
                <w:sz w:val="20"/>
                <w:vertAlign w:val="superscript"/>
                <w:lang w:eastAsia="en-GB"/>
              </w:rPr>
              <w:t>th</w:t>
            </w:r>
            <w:r w:rsidRPr="00BD49E2">
              <w:rPr>
                <w:rFonts w:ascii="Arial Narrow" w:hAnsi="Arial Narrow"/>
                <w:b/>
                <w:sz w:val="20"/>
                <w:lang w:eastAsia="en-GB"/>
              </w:rPr>
              <w:t xml:space="preserve"> percentile</w:t>
            </w:r>
          </w:p>
        </w:tc>
        <w:tc>
          <w:tcPr>
            <w:tcW w:w="538" w:type="pct"/>
            <w:shd w:val="clear" w:color="auto" w:fill="BFBFBF" w:themeFill="background1" w:themeFillShade="BF"/>
            <w:vAlign w:val="center"/>
          </w:tcPr>
          <w:p w:rsidR="00BD49E2" w:rsidRPr="00BD49E2" w:rsidRDefault="00BD49E2" w:rsidP="00EE2758">
            <w:pPr>
              <w:spacing w:line="240" w:lineRule="auto"/>
              <w:jc w:val="right"/>
              <w:rPr>
                <w:rFonts w:ascii="Arial Narrow" w:hAnsi="Arial Narrow"/>
                <w:b/>
                <w:sz w:val="20"/>
                <w:lang w:eastAsia="en-GB"/>
              </w:rPr>
            </w:pPr>
            <w:r w:rsidRPr="00BD49E2">
              <w:rPr>
                <w:rFonts w:ascii="Arial Narrow" w:hAnsi="Arial Narrow"/>
                <w:b/>
                <w:sz w:val="20"/>
                <w:lang w:eastAsia="en-GB"/>
              </w:rPr>
              <w:t>80</w:t>
            </w:r>
            <w:r w:rsidRPr="00BD49E2">
              <w:rPr>
                <w:rFonts w:ascii="Arial Narrow" w:hAnsi="Arial Narrow"/>
                <w:b/>
                <w:sz w:val="20"/>
                <w:vertAlign w:val="superscript"/>
                <w:lang w:eastAsia="en-GB"/>
              </w:rPr>
              <w:t>th</w:t>
            </w:r>
            <w:r w:rsidRPr="00BD49E2">
              <w:rPr>
                <w:rFonts w:ascii="Arial Narrow" w:hAnsi="Arial Narrow"/>
                <w:b/>
                <w:sz w:val="20"/>
                <w:lang w:eastAsia="en-GB"/>
              </w:rPr>
              <w:t xml:space="preserve"> percentile</w:t>
            </w:r>
          </w:p>
        </w:tc>
      </w:tr>
      <w:tr w:rsidR="00CC0C8B" w:rsidRPr="00BD49E2" w:rsidTr="00911B35">
        <w:trPr>
          <w:trHeight w:val="255"/>
          <w:tblHeader/>
        </w:trPr>
        <w:tc>
          <w:tcPr>
            <w:tcW w:w="807" w:type="pct"/>
            <w:vMerge w:val="restar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Yorkey's Knob*</w:t>
            </w: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Chl a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0.58</w:t>
            </w:r>
          </w:p>
        </w:tc>
        <w:tc>
          <w:tcPr>
            <w:tcW w:w="538" w:type="pct"/>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0.54</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0.46</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0.71</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0.45</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0.72</w:t>
            </w:r>
          </w:p>
        </w:tc>
      </w:tr>
      <w:tr w:rsidR="00CC0C8B" w:rsidRPr="00BD49E2" w:rsidTr="00911B35">
        <w:trPr>
          <w:trHeight w:val="255"/>
          <w:tblHeader/>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PN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16.55</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15.83</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13.63</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18.45</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13.59</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18.93</w:t>
            </w:r>
          </w:p>
        </w:tc>
      </w:tr>
      <w:tr w:rsidR="00CC0C8B" w:rsidRPr="00BD49E2" w:rsidTr="00911B35">
        <w:trPr>
          <w:trHeight w:val="255"/>
          <w:tblHeader/>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PP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bottom w:val="single" w:sz="4" w:space="0" w:color="auto"/>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3.85</w:t>
            </w:r>
          </w:p>
        </w:tc>
        <w:tc>
          <w:tcPr>
            <w:tcW w:w="538" w:type="pct"/>
            <w:tcBorders>
              <w:bottom w:val="single" w:sz="4" w:space="0" w:color="auto"/>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3.70</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3.29</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4.37</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3.23</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4.38</w:t>
            </w:r>
          </w:p>
        </w:tc>
      </w:tr>
      <w:tr w:rsidR="00CC0C8B" w:rsidRPr="00BD49E2" w:rsidTr="00911B35">
        <w:trPr>
          <w:trHeight w:val="255"/>
          <w:tblHeader/>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Secchi (m)</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top w:val="single" w:sz="4" w:space="0" w:color="auto"/>
              <w:bottom w:val="single" w:sz="4" w:space="0" w:color="auto"/>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3.8</w:t>
            </w:r>
          </w:p>
        </w:tc>
        <w:tc>
          <w:tcPr>
            <w:tcW w:w="538" w:type="pct"/>
            <w:tcBorders>
              <w:bottom w:val="single" w:sz="4" w:space="0" w:color="auto"/>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3.0</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2.5</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5.0</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2.5</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5.4</w:t>
            </w:r>
          </w:p>
        </w:tc>
      </w:tr>
      <w:tr w:rsidR="00CC0C8B" w:rsidRPr="00BD49E2" w:rsidTr="00911B35">
        <w:trPr>
          <w:trHeight w:val="255"/>
          <w:tblHeader/>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SS (mg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top w:val="single" w:sz="4" w:space="0" w:color="auto"/>
              <w:bottom w:val="single" w:sz="4" w:space="0" w:color="auto"/>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2.97</w:t>
            </w:r>
          </w:p>
        </w:tc>
        <w:tc>
          <w:tcPr>
            <w:tcW w:w="538" w:type="pct"/>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2.36</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1.95</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2.93</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1.93</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3.82</w:t>
            </w:r>
          </w:p>
        </w:tc>
      </w:tr>
      <w:tr w:rsidR="00CC0C8B" w:rsidRPr="00BD49E2" w:rsidTr="00BD49E2">
        <w:trPr>
          <w:trHeight w:val="255"/>
          <w:tblHeader/>
        </w:trPr>
        <w:tc>
          <w:tcPr>
            <w:tcW w:w="807" w:type="pct"/>
            <w:vMerge w:val="restar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Fairlead Buoy*</w:t>
            </w: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Chl a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top w:val="single" w:sz="4" w:space="0" w:color="auto"/>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0.53</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0.45</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0.38</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0.64</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0.37</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0.66</w:t>
            </w:r>
          </w:p>
        </w:tc>
      </w:tr>
      <w:tr w:rsidR="00CC0C8B" w:rsidRPr="00BD49E2" w:rsidTr="00911B35">
        <w:trPr>
          <w:trHeight w:val="255"/>
          <w:tblHeader/>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PN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16.46</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16.09</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14.20</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18.19</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14.07</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18.70</w:t>
            </w:r>
          </w:p>
        </w:tc>
      </w:tr>
      <w:tr w:rsidR="00CC0C8B" w:rsidRPr="00BD49E2" w:rsidTr="00911B35">
        <w:trPr>
          <w:trHeight w:val="255"/>
          <w:tblHeader/>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PP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bottom w:val="single" w:sz="4" w:space="0" w:color="auto"/>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4.22</w:t>
            </w:r>
          </w:p>
        </w:tc>
        <w:tc>
          <w:tcPr>
            <w:tcW w:w="538" w:type="pct"/>
            <w:tcBorders>
              <w:bottom w:val="nil"/>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3.97</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3.01</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5.11</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3.01</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5.12</w:t>
            </w:r>
          </w:p>
        </w:tc>
      </w:tr>
      <w:tr w:rsidR="00CC0C8B" w:rsidRPr="00BD49E2" w:rsidTr="00911B35">
        <w:trPr>
          <w:trHeight w:val="255"/>
          <w:tblHeader/>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Secchi (m)</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17</w:t>
            </w:r>
          </w:p>
        </w:tc>
        <w:tc>
          <w:tcPr>
            <w:tcW w:w="538" w:type="pct"/>
            <w:tcBorders>
              <w:top w:val="single" w:sz="4" w:space="0" w:color="auto"/>
              <w:bottom w:val="single" w:sz="4" w:space="0" w:color="auto"/>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3.7</w:t>
            </w:r>
          </w:p>
        </w:tc>
        <w:tc>
          <w:tcPr>
            <w:tcW w:w="538" w:type="pct"/>
            <w:tcBorders>
              <w:top w:val="nil"/>
              <w:bottom w:val="nil"/>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3.5</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2.6</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4.5</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2.2</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4.8</w:t>
            </w:r>
          </w:p>
        </w:tc>
      </w:tr>
      <w:tr w:rsidR="00CC0C8B" w:rsidRPr="00BD49E2" w:rsidTr="00911B35">
        <w:trPr>
          <w:trHeight w:val="255"/>
          <w:tblHeader/>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SS (mg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top w:val="single" w:sz="4" w:space="0" w:color="auto"/>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3.84</w:t>
            </w:r>
          </w:p>
        </w:tc>
        <w:tc>
          <w:tcPr>
            <w:tcW w:w="538" w:type="pct"/>
            <w:tcBorders>
              <w:top w:val="nil"/>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2.83</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1.81</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5.49</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1.77</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5.76</w:t>
            </w:r>
          </w:p>
        </w:tc>
      </w:tr>
      <w:tr w:rsidR="00CC0C8B" w:rsidRPr="00BD49E2" w:rsidTr="00BD49E2">
        <w:trPr>
          <w:trHeight w:val="255"/>
          <w:tblHeader/>
        </w:trPr>
        <w:tc>
          <w:tcPr>
            <w:tcW w:w="807" w:type="pct"/>
            <w:vMerge w:val="restar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 xml:space="preserve">Fitzroy Island </w:t>
            </w: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Chl a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0.34</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0.34</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0.26</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0.41</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0.25</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0.42</w:t>
            </w:r>
          </w:p>
        </w:tc>
      </w:tr>
      <w:tr w:rsidR="00CC0C8B" w:rsidRPr="00BD49E2" w:rsidTr="00BD49E2">
        <w:trPr>
          <w:trHeight w:val="255"/>
          <w:tblHeader/>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PN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10.92</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10.76</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9.08</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12.33</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8.98</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12.46</w:t>
            </w:r>
          </w:p>
        </w:tc>
      </w:tr>
      <w:tr w:rsidR="00CC0C8B" w:rsidRPr="00BD49E2" w:rsidTr="00911B35">
        <w:trPr>
          <w:trHeight w:val="255"/>
          <w:tblHeader/>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PP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1.98</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1.84</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1.57</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2.38</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1.56</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2.38</w:t>
            </w:r>
          </w:p>
        </w:tc>
      </w:tr>
      <w:tr w:rsidR="00CC0C8B" w:rsidRPr="00BD49E2" w:rsidTr="00911B35">
        <w:trPr>
          <w:trHeight w:val="255"/>
          <w:tblHeader/>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Secchi (m)</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9.0</w:t>
            </w:r>
          </w:p>
        </w:tc>
        <w:tc>
          <w:tcPr>
            <w:tcW w:w="538" w:type="pct"/>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8.8</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7.5</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11.0</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7.3</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11.0</w:t>
            </w:r>
          </w:p>
        </w:tc>
      </w:tr>
      <w:tr w:rsidR="00CC0C8B" w:rsidRPr="00BD49E2" w:rsidTr="00BD49E2">
        <w:trPr>
          <w:trHeight w:val="255"/>
          <w:tblHeader/>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SS (mg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1.01</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1.00</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0.54</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1.25</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0.53</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1.34</w:t>
            </w:r>
          </w:p>
        </w:tc>
      </w:tr>
      <w:tr w:rsidR="00CC0C8B" w:rsidRPr="00BD49E2" w:rsidTr="00BD49E2">
        <w:trPr>
          <w:trHeight w:val="255"/>
        </w:trPr>
        <w:tc>
          <w:tcPr>
            <w:tcW w:w="807" w:type="pct"/>
            <w:vMerge w:val="restar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High Island</w:t>
            </w: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Chl a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0.47</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0.36</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0.31</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0.55</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0.30</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0.63</w:t>
            </w:r>
          </w:p>
        </w:tc>
      </w:tr>
      <w:tr w:rsidR="00CC0C8B" w:rsidRPr="00BD49E2" w:rsidTr="00BD49E2">
        <w:trPr>
          <w:trHeight w:val="255"/>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PN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12.27</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11.86</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10.02</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13.12</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9.76</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13.88</w:t>
            </w:r>
          </w:p>
        </w:tc>
      </w:tr>
      <w:tr w:rsidR="00CC0C8B" w:rsidRPr="00BD49E2" w:rsidTr="00911B35">
        <w:trPr>
          <w:trHeight w:val="255"/>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PP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2.58</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2.41</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2.03</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2.86</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2.00</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3.13</w:t>
            </w:r>
          </w:p>
        </w:tc>
      </w:tr>
      <w:tr w:rsidR="00CC0C8B" w:rsidRPr="00BD49E2" w:rsidTr="00911B35">
        <w:trPr>
          <w:trHeight w:val="255"/>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Secchi (m)</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6.7</w:t>
            </w:r>
          </w:p>
        </w:tc>
        <w:tc>
          <w:tcPr>
            <w:tcW w:w="538" w:type="pct"/>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6.3</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4.0</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10.0</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4.0</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10.2</w:t>
            </w:r>
          </w:p>
        </w:tc>
      </w:tr>
      <w:tr w:rsidR="00CC0C8B" w:rsidRPr="00BD49E2" w:rsidTr="00BD49E2">
        <w:trPr>
          <w:trHeight w:val="255"/>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SS (mg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1.28</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0.97</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0.77</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1.61</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0.74</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1.80</w:t>
            </w:r>
          </w:p>
        </w:tc>
      </w:tr>
      <w:tr w:rsidR="00CC0C8B" w:rsidRPr="00BD49E2" w:rsidTr="00BD49E2">
        <w:trPr>
          <w:trHeight w:val="255"/>
        </w:trPr>
        <w:tc>
          <w:tcPr>
            <w:tcW w:w="807" w:type="pct"/>
            <w:vMerge w:val="restar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 xml:space="preserve">Russell Island </w:t>
            </w: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Chl a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0.33</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0.31</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0.22</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0.39</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0.21</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0.40</w:t>
            </w:r>
          </w:p>
        </w:tc>
      </w:tr>
      <w:tr w:rsidR="00CC0C8B" w:rsidRPr="00BD49E2" w:rsidTr="00BD49E2">
        <w:trPr>
          <w:trHeight w:val="255"/>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PN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10.13</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9.89</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9.12</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11.02</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8.77</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11.46</w:t>
            </w:r>
          </w:p>
        </w:tc>
      </w:tr>
      <w:tr w:rsidR="00CC0C8B" w:rsidRPr="00BD49E2" w:rsidTr="00911B35">
        <w:trPr>
          <w:trHeight w:val="255"/>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PP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1.90</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2.11</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1.46</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2.27</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1.45</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2.29</w:t>
            </w:r>
          </w:p>
        </w:tc>
      </w:tr>
      <w:tr w:rsidR="00CC0C8B" w:rsidRPr="00BD49E2" w:rsidTr="00911B35">
        <w:trPr>
          <w:trHeight w:val="255"/>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Secchi (m)</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17</w:t>
            </w:r>
          </w:p>
        </w:tc>
        <w:tc>
          <w:tcPr>
            <w:tcW w:w="538" w:type="pct"/>
            <w:shd w:val="clear" w:color="auto" w:fill="auto"/>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9.9</w:t>
            </w:r>
          </w:p>
        </w:tc>
        <w:tc>
          <w:tcPr>
            <w:tcW w:w="538" w:type="pct"/>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9.0</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7.0</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12.8</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6.7</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13.0</w:t>
            </w:r>
          </w:p>
        </w:tc>
      </w:tr>
      <w:tr w:rsidR="00CC0C8B" w:rsidRPr="00BD49E2" w:rsidTr="00BD49E2">
        <w:trPr>
          <w:trHeight w:val="255"/>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SS (mg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0.69</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0.63</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0.36</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0.83</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0.34</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0.90</w:t>
            </w:r>
          </w:p>
        </w:tc>
      </w:tr>
      <w:tr w:rsidR="00CC0C8B" w:rsidRPr="00BD49E2" w:rsidTr="00BD49E2">
        <w:trPr>
          <w:trHeight w:val="255"/>
        </w:trPr>
        <w:tc>
          <w:tcPr>
            <w:tcW w:w="807" w:type="pct"/>
            <w:vMerge w:val="restar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Dunk Island</w:t>
            </w: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Chl a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19</w:t>
            </w:r>
          </w:p>
        </w:tc>
        <w:tc>
          <w:tcPr>
            <w:tcW w:w="538" w:type="pct"/>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0.60</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0.43</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0.38</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0.75</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0.34</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0.76</w:t>
            </w:r>
          </w:p>
        </w:tc>
      </w:tr>
      <w:tr w:rsidR="00CC0C8B" w:rsidRPr="00BD49E2" w:rsidTr="00911B35">
        <w:trPr>
          <w:trHeight w:val="255"/>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PN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19</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16.21</w:t>
            </w:r>
          </w:p>
        </w:tc>
        <w:tc>
          <w:tcPr>
            <w:tcW w:w="538" w:type="pct"/>
            <w:tcBorders>
              <w:bottom w:val="single" w:sz="4" w:space="0" w:color="auto"/>
            </w:tcBorders>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14.48</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12.35</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17.58</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12.16</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18.52</w:t>
            </w:r>
          </w:p>
        </w:tc>
      </w:tr>
      <w:tr w:rsidR="00CC0C8B" w:rsidRPr="00BD49E2" w:rsidTr="00911B35">
        <w:trPr>
          <w:trHeight w:val="255"/>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PP (µg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19</w:t>
            </w:r>
          </w:p>
        </w:tc>
        <w:tc>
          <w:tcPr>
            <w:tcW w:w="538" w:type="pct"/>
            <w:tcBorders>
              <w:bottom w:val="single" w:sz="4" w:space="0" w:color="auto"/>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3.55</w:t>
            </w:r>
          </w:p>
        </w:tc>
        <w:tc>
          <w:tcPr>
            <w:tcW w:w="538" w:type="pct"/>
            <w:tcBorders>
              <w:bottom w:val="nil"/>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3.26</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2.34</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3.91</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2.31</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4.67</w:t>
            </w:r>
          </w:p>
        </w:tc>
      </w:tr>
      <w:tr w:rsidR="00CC0C8B" w:rsidRPr="00BD49E2" w:rsidTr="00911B35">
        <w:trPr>
          <w:trHeight w:val="255"/>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Secchi (m)</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18</w:t>
            </w:r>
          </w:p>
        </w:tc>
        <w:tc>
          <w:tcPr>
            <w:tcW w:w="538" w:type="pct"/>
            <w:tcBorders>
              <w:top w:val="single" w:sz="4" w:space="0" w:color="auto"/>
              <w:bottom w:val="single" w:sz="4" w:space="0" w:color="auto"/>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4.7</w:t>
            </w:r>
          </w:p>
        </w:tc>
        <w:tc>
          <w:tcPr>
            <w:tcW w:w="538" w:type="pct"/>
            <w:tcBorders>
              <w:top w:val="nil"/>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4.5</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3.0</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6.0</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3.0</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6.0</w:t>
            </w:r>
          </w:p>
        </w:tc>
      </w:tr>
      <w:tr w:rsidR="00CC0C8B" w:rsidRPr="00BD49E2" w:rsidTr="00BD49E2">
        <w:trPr>
          <w:trHeight w:val="255"/>
        </w:trPr>
        <w:tc>
          <w:tcPr>
            <w:tcW w:w="807" w:type="pct"/>
            <w:vMerge/>
            <w:noWrap/>
            <w:vAlign w:val="center"/>
            <w:hideMark/>
          </w:tcPr>
          <w:p w:rsidR="00CC0C8B" w:rsidRPr="00BD49E2" w:rsidRDefault="00CC0C8B" w:rsidP="00CC0C8B">
            <w:pPr>
              <w:spacing w:line="240" w:lineRule="auto"/>
              <w:rPr>
                <w:rFonts w:ascii="Arial Narrow" w:hAnsi="Arial Narrow"/>
                <w:sz w:val="20"/>
              </w:rPr>
            </w:pPr>
          </w:p>
        </w:tc>
        <w:tc>
          <w:tcPr>
            <w:tcW w:w="722" w:type="pct"/>
            <w:noWrap/>
            <w:vAlign w:val="center"/>
            <w:hideMark/>
          </w:tcPr>
          <w:p w:rsidR="00CC0C8B" w:rsidRPr="00BD49E2" w:rsidRDefault="00CC0C8B" w:rsidP="00CC0C8B">
            <w:pPr>
              <w:spacing w:line="240" w:lineRule="auto"/>
              <w:rPr>
                <w:rFonts w:ascii="Arial Narrow" w:hAnsi="Arial Narrow"/>
                <w:sz w:val="20"/>
              </w:rPr>
            </w:pPr>
            <w:r w:rsidRPr="00BD49E2">
              <w:rPr>
                <w:rFonts w:ascii="Arial Narrow" w:hAnsi="Arial Narrow"/>
                <w:sz w:val="20"/>
              </w:rPr>
              <w:t>SS (mg L</w:t>
            </w:r>
            <w:r w:rsidRPr="00BD49E2">
              <w:rPr>
                <w:rFonts w:ascii="Arial Narrow" w:hAnsi="Arial Narrow"/>
                <w:sz w:val="20"/>
                <w:vertAlign w:val="superscript"/>
              </w:rPr>
              <w:t>-1</w:t>
            </w:r>
            <w:r w:rsidRPr="00BD49E2">
              <w:rPr>
                <w:rFonts w:ascii="Arial Narrow" w:hAnsi="Arial Narrow"/>
                <w:sz w:val="20"/>
              </w:rPr>
              <w:t>)</w:t>
            </w:r>
          </w:p>
        </w:tc>
        <w:tc>
          <w:tcPr>
            <w:tcW w:w="241" w:type="pct"/>
            <w:noWrap/>
            <w:vAlign w:val="center"/>
            <w:hideMark/>
          </w:tcPr>
          <w:p w:rsidR="00CC0C8B" w:rsidRPr="00BD49E2" w:rsidRDefault="00CC0C8B" w:rsidP="00CC0C8B">
            <w:pPr>
              <w:spacing w:line="240" w:lineRule="auto"/>
              <w:jc w:val="center"/>
              <w:rPr>
                <w:rFonts w:ascii="Arial Narrow" w:hAnsi="Arial Narrow"/>
                <w:sz w:val="20"/>
              </w:rPr>
            </w:pPr>
            <w:r w:rsidRPr="00BD49E2">
              <w:rPr>
                <w:rFonts w:ascii="Arial Narrow" w:hAnsi="Arial Narrow"/>
                <w:sz w:val="20"/>
              </w:rPr>
              <w:t>19</w:t>
            </w:r>
          </w:p>
        </w:tc>
        <w:tc>
          <w:tcPr>
            <w:tcW w:w="538" w:type="pct"/>
            <w:tcBorders>
              <w:top w:val="single" w:sz="4" w:space="0" w:color="auto"/>
            </w:tcBorders>
            <w:shd w:val="clear" w:color="auto" w:fill="FF0000"/>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2.65</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1.43</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1.30</w:t>
            </w:r>
          </w:p>
        </w:tc>
        <w:tc>
          <w:tcPr>
            <w:tcW w:w="538" w:type="pct"/>
            <w:noWrap/>
            <w:vAlign w:val="center"/>
            <w:hideMark/>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2.36</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1.29</w:t>
            </w:r>
          </w:p>
        </w:tc>
        <w:tc>
          <w:tcPr>
            <w:tcW w:w="538" w:type="pct"/>
            <w:vAlign w:val="center"/>
          </w:tcPr>
          <w:p w:rsidR="00CC0C8B" w:rsidRPr="00BD49E2" w:rsidRDefault="00CC0C8B" w:rsidP="00BD49E2">
            <w:pPr>
              <w:spacing w:line="240" w:lineRule="auto"/>
              <w:jc w:val="right"/>
              <w:rPr>
                <w:rFonts w:ascii="Arial Narrow" w:hAnsi="Arial Narrow"/>
                <w:sz w:val="20"/>
              </w:rPr>
            </w:pPr>
            <w:r w:rsidRPr="00BD49E2">
              <w:rPr>
                <w:rFonts w:ascii="Arial Narrow" w:hAnsi="Arial Narrow"/>
                <w:sz w:val="20"/>
              </w:rPr>
              <w:t>2.69</w:t>
            </w:r>
          </w:p>
        </w:tc>
      </w:tr>
    </w:tbl>
    <w:p w:rsidR="00AF7910" w:rsidRDefault="00AF7910">
      <w:pPr>
        <w:spacing w:line="240" w:lineRule="auto"/>
      </w:pPr>
    </w:p>
    <w:p w:rsidR="00F73722" w:rsidRDefault="00F73722">
      <w:pPr>
        <w:spacing w:line="240" w:lineRule="auto"/>
        <w:sectPr w:rsidR="00F73722" w:rsidSect="00F73722">
          <w:pgSz w:w="16840" w:h="11907" w:orient="landscape" w:code="9"/>
          <w:pgMar w:top="1701" w:right="1418" w:bottom="1701" w:left="1418" w:header="862" w:footer="720" w:gutter="0"/>
          <w:cols w:space="720"/>
          <w:docGrid w:linePitch="299"/>
        </w:sectPr>
      </w:pPr>
    </w:p>
    <w:p w:rsidR="007B1307" w:rsidRDefault="008F2F07" w:rsidP="004E27DF">
      <w:r>
        <w:rPr>
          <w:noProof/>
          <w:lang w:eastAsia="en-AU"/>
        </w:rPr>
        <w:lastRenderedPageBreak/>
        <mc:AlternateContent>
          <mc:Choice Requires="wps">
            <w:drawing>
              <wp:anchor distT="0" distB="0" distL="114300" distR="114300" simplePos="0" relativeHeight="251674112" behindDoc="0" locked="0" layoutInCell="1" allowOverlap="1" wp14:anchorId="47E06EC1" wp14:editId="0805BCA2">
                <wp:simplePos x="0" y="0"/>
                <wp:positionH relativeFrom="column">
                  <wp:posOffset>619760</wp:posOffset>
                </wp:positionH>
                <wp:positionV relativeFrom="paragraph">
                  <wp:posOffset>145415</wp:posOffset>
                </wp:positionV>
                <wp:extent cx="222250" cy="269240"/>
                <wp:effectExtent l="0" t="0" r="6350" b="0"/>
                <wp:wrapNone/>
                <wp:docPr id="45"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430D4" w:rsidRPr="000E7AD6" w:rsidRDefault="00D430D4" w:rsidP="000E7AD6">
                            <w:pPr>
                              <w:rPr>
                                <w:b/>
                              </w:rPr>
                            </w:pPr>
                            <w:proofErr w:type="gramStart"/>
                            <w:r w:rsidRPr="000E7AD6">
                              <w:rPr>
                                <w:b/>
                              </w:rPr>
                              <w:t>a</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1" o:spid="_x0000_s1027" type="#_x0000_t202" style="position:absolute;margin-left:48.8pt;margin-top:11.45pt;width:17.5pt;height:21.2pt;z-index:2516741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" stroked="f">
                <v:textbox style="mso-fit-shape-to-text:t">
                  <w:txbxContent>
                    <w:p w:rsidR="00D430D4" w:rsidRPr="000E7AD6" w:rsidRDefault="00D430D4" w:rsidP="000E7AD6">
                      <w:pPr>
                        <w:rPr>
                          <w:b/>
                        </w:rPr>
                      </w:pPr>
                      <w:proofErr w:type="gramStart"/>
                      <w:r w:rsidRPr="000E7AD6">
                        <w:rPr>
                          <w:b/>
                        </w:rPr>
                        <w:t>a</w:t>
                      </w:r>
                      <w:proofErr w:type="gramEnd"/>
                    </w:p>
                  </w:txbxContent>
                </v:textbox>
              </v:shape>
            </w:pict>
          </mc:Fallback>
        </mc:AlternateContent>
      </w:r>
      <w:r w:rsidR="00E42800">
        <w:rPr>
          <w:noProof/>
          <w:lang w:eastAsia="en-AU"/>
        </w:rPr>
        <w:drawing>
          <wp:inline distT="0" distB="0" distL="0" distR="0" wp14:anchorId="5F224726" wp14:editId="411074C4">
            <wp:extent cx="5092777" cy="3905785"/>
            <wp:effectExtent l="0" t="0" r="0" b="0"/>
            <wp:docPr id="5" name="Picture 4" descr="Time series of daily means of chlorophyll and turbidity time-series collected by ECO FLNTUSB instruments at  Snapper Island in the Wet Tropics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Snapper_to_2012.png"/>
                    <pic:cNvPicPr/>
                  </pic:nvPicPr>
                  <pic:blipFill>
                    <a:blip r:embed="rId38"/>
                    <a:srcRect t="1370"/>
                    <a:stretch>
                      <a:fillRect/>
                    </a:stretch>
                  </pic:blipFill>
                  <pic:spPr>
                    <a:xfrm>
                      <a:off x="0" y="0"/>
                      <a:ext cx="5094246" cy="3906911"/>
                    </a:xfrm>
                    <a:prstGeom prst="rect">
                      <a:avLst/>
                    </a:prstGeom>
                  </pic:spPr>
                </pic:pic>
              </a:graphicData>
            </a:graphic>
          </wp:inline>
        </w:drawing>
      </w:r>
    </w:p>
    <w:p w:rsidR="005B31EC" w:rsidRDefault="008F2F07" w:rsidP="004E27DF">
      <w:r>
        <w:rPr>
          <w:noProof/>
          <w:lang w:eastAsia="en-AU"/>
        </w:rPr>
        <mc:AlternateContent>
          <mc:Choice Requires="wps">
            <w:drawing>
              <wp:anchor distT="0" distB="0" distL="114300" distR="114300" simplePos="0" relativeHeight="251676160" behindDoc="0" locked="0" layoutInCell="1" allowOverlap="1" wp14:anchorId="2F5C55A0" wp14:editId="044DAD7A">
                <wp:simplePos x="0" y="0"/>
                <wp:positionH relativeFrom="column">
                  <wp:posOffset>614680</wp:posOffset>
                </wp:positionH>
                <wp:positionV relativeFrom="paragraph">
                  <wp:posOffset>141605</wp:posOffset>
                </wp:positionV>
                <wp:extent cx="227330" cy="269240"/>
                <wp:effectExtent l="0" t="0" r="1270" b="0"/>
                <wp:wrapNone/>
                <wp:docPr id="44" name="Text Box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3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430D4" w:rsidRPr="000E7AD6" w:rsidRDefault="00D430D4">
                            <w:pPr>
                              <w:rPr>
                                <w:b/>
                              </w:rPr>
                            </w:pPr>
                            <w:proofErr w:type="gramStart"/>
                            <w:r w:rsidRPr="000E7AD6">
                              <w:rPr>
                                <w:b/>
                              </w:rPr>
                              <w:t>b</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2" o:spid="_x0000_s1028" type="#_x0000_t202" style="position:absolute;margin-left:48.4pt;margin-top:11.15pt;width:17.9pt;height:21.2pt;z-index:2516761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" stroked="f">
                <v:textbox style="mso-fit-shape-to-text:t">
                  <w:txbxContent>
                    <w:p w:rsidR="00D430D4" w:rsidRPr="000E7AD6" w:rsidRDefault="00D430D4">
                      <w:pPr>
                        <w:rPr>
                          <w:b/>
                        </w:rPr>
                      </w:pPr>
                      <w:proofErr w:type="gramStart"/>
                      <w:r w:rsidRPr="000E7AD6">
                        <w:rPr>
                          <w:b/>
                        </w:rPr>
                        <w:t>b</w:t>
                      </w:r>
                      <w:proofErr w:type="gramEnd"/>
                    </w:p>
                  </w:txbxContent>
                </v:textbox>
              </v:shape>
            </w:pict>
          </mc:Fallback>
        </mc:AlternateContent>
      </w:r>
      <w:r w:rsidR="00E42800">
        <w:rPr>
          <w:noProof/>
          <w:lang w:eastAsia="en-AU"/>
        </w:rPr>
        <w:drawing>
          <wp:inline distT="0" distB="0" distL="0" distR="0" wp14:anchorId="3304C656" wp14:editId="5939A0BD">
            <wp:extent cx="5090160" cy="3820762"/>
            <wp:effectExtent l="0" t="0" r="0" b="8890"/>
            <wp:docPr id="21" name="Picture 20" descr="Time series of daily means of chlorophyll and turbidity time-series collected by ECO FLNTUSB instruments at Fitzroy island in the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Fitzroy_to_2012.png"/>
                    <pic:cNvPicPr/>
                  </pic:nvPicPr>
                  <pic:blipFill>
                    <a:blip r:embed="rId39"/>
                    <a:stretch>
                      <a:fillRect/>
                    </a:stretch>
                  </pic:blipFill>
                  <pic:spPr>
                    <a:xfrm>
                      <a:off x="0" y="0"/>
                      <a:ext cx="5096852" cy="3825785"/>
                    </a:xfrm>
                    <a:prstGeom prst="rect">
                      <a:avLst/>
                    </a:prstGeom>
                  </pic:spPr>
                </pic:pic>
              </a:graphicData>
            </a:graphic>
          </wp:inline>
        </w:drawing>
      </w:r>
    </w:p>
    <w:p w:rsidR="007B1307" w:rsidRPr="00093147" w:rsidRDefault="00093147" w:rsidP="00093147">
      <w:pPr>
        <w:pStyle w:val="Caption"/>
        <w:rPr>
          <w:color w:val="595959" w:themeColor="text1" w:themeTint="A6"/>
        </w:rPr>
      </w:pPr>
      <w:bookmarkStart w:id="89" w:name="_Ref303107845"/>
      <w:bookmarkStart w:id="90" w:name="_Toc334816762"/>
      <w:r w:rsidRPr="00093147">
        <w:rPr>
          <w:color w:val="595959" w:themeColor="text1" w:themeTint="A6"/>
        </w:rPr>
        <w:t xml:space="preserve">Figure </w:t>
      </w:r>
      <w:r w:rsidR="00E81D22" w:rsidRPr="00093147">
        <w:rPr>
          <w:color w:val="595959" w:themeColor="text1" w:themeTint="A6"/>
        </w:rPr>
        <w:fldChar w:fldCharType="begin"/>
      </w:r>
      <w:r w:rsidRPr="00093147">
        <w:rPr>
          <w:color w:val="595959" w:themeColor="text1" w:themeTint="A6"/>
        </w:rPr>
        <w:instrText xml:space="preserve"> SEQ Figure \* ARABIC </w:instrText>
      </w:r>
      <w:r w:rsidR="00E81D22" w:rsidRPr="00093147">
        <w:rPr>
          <w:color w:val="595959" w:themeColor="text1" w:themeTint="A6"/>
        </w:rPr>
        <w:fldChar w:fldCharType="separate"/>
      </w:r>
      <w:r w:rsidR="001E6BA1">
        <w:rPr>
          <w:noProof/>
          <w:color w:val="595959" w:themeColor="text1" w:themeTint="A6"/>
        </w:rPr>
        <w:t>4</w:t>
      </w:r>
      <w:r w:rsidR="00E81D22" w:rsidRPr="00093147">
        <w:rPr>
          <w:color w:val="595959" w:themeColor="text1" w:themeTint="A6"/>
        </w:rPr>
        <w:fldChar w:fldCharType="end"/>
      </w:r>
      <w:bookmarkEnd w:id="89"/>
      <w:r w:rsidRPr="00093147">
        <w:rPr>
          <w:b/>
          <w:bCs w:val="0"/>
          <w:color w:val="595959" w:themeColor="text1" w:themeTint="A6"/>
        </w:rPr>
        <w:t xml:space="preserve"> </w:t>
      </w:r>
      <w:r w:rsidR="007B1307" w:rsidRPr="00093147">
        <w:rPr>
          <w:b/>
          <w:bCs w:val="0"/>
          <w:color w:val="595959" w:themeColor="text1" w:themeTint="A6"/>
        </w:rPr>
        <w:t xml:space="preserve"> </w:t>
      </w:r>
      <w:r w:rsidR="005B31EC" w:rsidRPr="00093147">
        <w:rPr>
          <w:bCs w:val="0"/>
          <w:color w:val="595959" w:themeColor="text1" w:themeTint="A6"/>
        </w:rPr>
        <w:t xml:space="preserve">Time series of daily means of </w:t>
      </w:r>
      <w:r w:rsidR="005B31EC" w:rsidRPr="00093147">
        <w:rPr>
          <w:color w:val="595959" w:themeColor="text1" w:themeTint="A6"/>
        </w:rPr>
        <w:t>chlorophyll (green line, µg L</w:t>
      </w:r>
      <w:r w:rsidR="005B31EC" w:rsidRPr="00093147">
        <w:rPr>
          <w:color w:val="595959" w:themeColor="text1" w:themeTint="A6"/>
          <w:vertAlign w:val="superscript"/>
        </w:rPr>
        <w:t>-1</w:t>
      </w:r>
      <w:r w:rsidR="005B31EC" w:rsidRPr="00093147">
        <w:rPr>
          <w:color w:val="595959" w:themeColor="text1" w:themeTint="A6"/>
        </w:rPr>
        <w:t>) and turbidity (</w:t>
      </w:r>
      <w:r w:rsidR="00E42800">
        <w:rPr>
          <w:color w:val="595959" w:themeColor="text1" w:themeTint="A6"/>
        </w:rPr>
        <w:t>red</w:t>
      </w:r>
      <w:r w:rsidR="005B31EC" w:rsidRPr="00093147">
        <w:rPr>
          <w:color w:val="595959" w:themeColor="text1" w:themeTint="A6"/>
        </w:rPr>
        <w:t xml:space="preserve"> line, NTU) time-series collected by </w:t>
      </w:r>
      <w:r w:rsidR="00AA677E">
        <w:rPr>
          <w:color w:val="595959" w:themeColor="text1" w:themeTint="A6"/>
        </w:rPr>
        <w:t>ECO</w:t>
      </w:r>
      <w:r w:rsidR="005B31EC" w:rsidRPr="00093147">
        <w:rPr>
          <w:color w:val="595959" w:themeColor="text1" w:themeTint="A6"/>
        </w:rPr>
        <w:t xml:space="preserve"> FLNTUSB instruments at (a) Snapper and (b) Fitzroy islands in the Wet Tropics NRM Region. Additional panels represent daily discharge from the Daintree (a) and Russell-Mulgrave </w:t>
      </w:r>
      <w:proofErr w:type="gramStart"/>
      <w:r w:rsidR="005B31EC" w:rsidRPr="00093147">
        <w:rPr>
          <w:color w:val="595959" w:themeColor="text1" w:themeTint="A6"/>
        </w:rPr>
        <w:t>(b) rivers</w:t>
      </w:r>
      <w:proofErr w:type="gramEnd"/>
      <w:r w:rsidR="005B31EC" w:rsidRPr="00093147">
        <w:rPr>
          <w:color w:val="595959" w:themeColor="text1" w:themeTint="A6"/>
        </w:rPr>
        <w:t xml:space="preserve"> (blue line, ML day</w:t>
      </w:r>
      <w:r w:rsidR="005B31EC" w:rsidRPr="00093147">
        <w:rPr>
          <w:color w:val="595959" w:themeColor="text1" w:themeTint="A6"/>
          <w:vertAlign w:val="superscript"/>
        </w:rPr>
        <w:t>-1</w:t>
      </w:r>
      <w:r w:rsidR="005B31EC" w:rsidRPr="00093147">
        <w:rPr>
          <w:color w:val="595959" w:themeColor="text1" w:themeTint="A6"/>
        </w:rPr>
        <w:t xml:space="preserve"> x 10</w:t>
      </w:r>
      <w:r w:rsidR="005B31EC" w:rsidRPr="00093147">
        <w:rPr>
          <w:color w:val="595959" w:themeColor="text1" w:themeTint="A6"/>
          <w:vertAlign w:val="superscript"/>
        </w:rPr>
        <w:t>4</w:t>
      </w:r>
      <w:r w:rsidR="005B31EC" w:rsidRPr="00093147">
        <w:rPr>
          <w:color w:val="595959" w:themeColor="text1" w:themeTint="A6"/>
        </w:rPr>
        <w:t>) and daily wind speeds (grey line, km h</w:t>
      </w:r>
      <w:r w:rsidR="005B31EC" w:rsidRPr="00093147">
        <w:rPr>
          <w:color w:val="595959" w:themeColor="text1" w:themeTint="A6"/>
          <w:vertAlign w:val="superscript"/>
        </w:rPr>
        <w:t>-1</w:t>
      </w:r>
      <w:r w:rsidR="005B31EC" w:rsidRPr="00093147">
        <w:rPr>
          <w:color w:val="595959" w:themeColor="text1" w:themeTint="A6"/>
        </w:rPr>
        <w:t>) from the Low Isles weather station.</w:t>
      </w:r>
      <w:r w:rsidR="000E7AD6" w:rsidRPr="00093147">
        <w:rPr>
          <w:color w:val="595959" w:themeColor="text1" w:themeTint="A6"/>
        </w:rPr>
        <w:t xml:space="preserve"> </w:t>
      </w:r>
      <w:r w:rsidR="007B1307" w:rsidRPr="00093147">
        <w:rPr>
          <w:color w:val="595959" w:themeColor="text1" w:themeTint="A6"/>
        </w:rPr>
        <w:t xml:space="preserve">Horizontal </w:t>
      </w:r>
      <w:r w:rsidR="00F52BA0" w:rsidRPr="00093147">
        <w:rPr>
          <w:color w:val="595959" w:themeColor="text1" w:themeTint="A6"/>
        </w:rPr>
        <w:t xml:space="preserve">green and red </w:t>
      </w:r>
      <w:r w:rsidR="007B1307" w:rsidRPr="00093147">
        <w:rPr>
          <w:color w:val="595959" w:themeColor="text1" w:themeTint="A6"/>
        </w:rPr>
        <w:t xml:space="preserve">lines are </w:t>
      </w:r>
      <w:r w:rsidR="009709BF" w:rsidRPr="00093147">
        <w:rPr>
          <w:color w:val="595959" w:themeColor="text1" w:themeTint="A6"/>
        </w:rPr>
        <w:t>the GBR Water Quality Guidelines values</w:t>
      </w:r>
      <w:r w:rsidR="007B1307" w:rsidRPr="00093147">
        <w:rPr>
          <w:color w:val="595959" w:themeColor="text1" w:themeTint="A6"/>
        </w:rPr>
        <w:t xml:space="preserve"> (</w:t>
      </w:r>
      <w:r w:rsidR="00280505">
        <w:rPr>
          <w:color w:val="595959" w:themeColor="text1" w:themeTint="A6"/>
        </w:rPr>
        <w:t>GBRMPA 2010</w:t>
      </w:r>
      <w:r w:rsidR="007B1307" w:rsidRPr="00093147">
        <w:rPr>
          <w:color w:val="595959" w:themeColor="text1" w:themeTint="A6"/>
        </w:rPr>
        <w:t xml:space="preserve">). Turbidity trigger value </w:t>
      </w:r>
      <w:r w:rsidR="00F52BA0" w:rsidRPr="00093147">
        <w:rPr>
          <w:color w:val="595959" w:themeColor="text1" w:themeTint="A6"/>
        </w:rPr>
        <w:t xml:space="preserve">(red line) </w:t>
      </w:r>
      <w:r w:rsidR="007B1307" w:rsidRPr="00093147">
        <w:rPr>
          <w:color w:val="595959" w:themeColor="text1" w:themeTint="A6"/>
        </w:rPr>
        <w:t xml:space="preserve">was derived by transforming the suspended solids trigger value (see Schaffelke </w:t>
      </w:r>
      <w:r w:rsidR="00BB5923" w:rsidRPr="00BB5923">
        <w:rPr>
          <w:i/>
          <w:color w:val="595959" w:themeColor="text1" w:themeTint="A6"/>
        </w:rPr>
        <w:t>et al.</w:t>
      </w:r>
      <w:r w:rsidR="000E7AD6" w:rsidRPr="00093147">
        <w:rPr>
          <w:color w:val="595959" w:themeColor="text1" w:themeTint="A6"/>
        </w:rPr>
        <w:t xml:space="preserve"> 2009)</w:t>
      </w:r>
      <w:r w:rsidR="007B1307" w:rsidRPr="00093147">
        <w:rPr>
          <w:color w:val="595959" w:themeColor="text1" w:themeTint="A6"/>
        </w:rPr>
        <w:t>.</w:t>
      </w:r>
      <w:bookmarkEnd w:id="90"/>
      <w:r w:rsidR="00EF3D0A">
        <w:rPr>
          <w:color w:val="595959" w:themeColor="text1" w:themeTint="A6"/>
        </w:rPr>
        <w:t xml:space="preserve"> Note that </w:t>
      </w:r>
      <w:r w:rsidR="003127DC">
        <w:rPr>
          <w:color w:val="595959" w:themeColor="text1" w:themeTint="A6"/>
        </w:rPr>
        <w:t xml:space="preserve">only limited </w:t>
      </w:r>
      <w:r w:rsidR="00EF3D0A">
        <w:rPr>
          <w:color w:val="595959" w:themeColor="text1" w:themeTint="A6"/>
        </w:rPr>
        <w:t>chlorophyll fluorescence</w:t>
      </w:r>
      <w:r w:rsidR="003127DC">
        <w:rPr>
          <w:color w:val="595959" w:themeColor="text1" w:themeTint="A6"/>
        </w:rPr>
        <w:t xml:space="preserve"> values reported as they are </w:t>
      </w:r>
      <w:r w:rsidR="00EF3D0A">
        <w:rPr>
          <w:color w:val="595959" w:themeColor="text1" w:themeTint="A6"/>
        </w:rPr>
        <w:t xml:space="preserve">undergoing a QAQC process </w:t>
      </w:r>
      <w:r w:rsidR="003127DC">
        <w:rPr>
          <w:color w:val="595959" w:themeColor="text1" w:themeTint="A6"/>
        </w:rPr>
        <w:t>(see Appendix 3 for details).</w:t>
      </w:r>
      <w:r w:rsidR="00EF3D0A">
        <w:rPr>
          <w:color w:val="595959" w:themeColor="text1" w:themeTint="A6"/>
        </w:rPr>
        <w:t xml:space="preserve"> </w:t>
      </w:r>
    </w:p>
    <w:p w:rsidR="007B1307" w:rsidRDefault="008F2F07" w:rsidP="004E27DF">
      <w:r>
        <w:rPr>
          <w:noProof/>
          <w:lang w:eastAsia="en-AU"/>
        </w:rPr>
        <w:lastRenderedPageBreak/>
        <mc:AlternateContent>
          <mc:Choice Requires="wps">
            <w:drawing>
              <wp:anchor distT="0" distB="0" distL="114300" distR="114300" simplePos="0" relativeHeight="251677184" behindDoc="0" locked="0" layoutInCell="1" allowOverlap="1" wp14:anchorId="12D86827" wp14:editId="13204C74">
                <wp:simplePos x="0" y="0"/>
                <wp:positionH relativeFrom="column">
                  <wp:posOffset>581660</wp:posOffset>
                </wp:positionH>
                <wp:positionV relativeFrom="paragraph">
                  <wp:posOffset>221615</wp:posOffset>
                </wp:positionV>
                <wp:extent cx="222250" cy="269240"/>
                <wp:effectExtent l="0" t="0" r="6350" b="0"/>
                <wp:wrapNone/>
                <wp:docPr id="43"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430D4" w:rsidRPr="000E7AD6" w:rsidRDefault="00D430D4" w:rsidP="00093147">
                            <w:pPr>
                              <w:rPr>
                                <w:b/>
                              </w:rPr>
                            </w:pPr>
                            <w:proofErr w:type="gramStart"/>
                            <w:r w:rsidRPr="000E7AD6">
                              <w:rPr>
                                <w:b/>
                              </w:rPr>
                              <w:t>a</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3" o:spid="_x0000_s1029" type="#_x0000_t202" style="position:absolute;margin-left:45.8pt;margin-top:17.45pt;width:17.5pt;height:21.2pt;z-index:2516771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" stroked="f">
                <v:textbox style="mso-fit-shape-to-text:t">
                  <w:txbxContent>
                    <w:p w:rsidR="00D430D4" w:rsidRPr="000E7AD6" w:rsidRDefault="00D430D4" w:rsidP="00093147">
                      <w:pPr>
                        <w:rPr>
                          <w:b/>
                        </w:rPr>
                      </w:pPr>
                      <w:proofErr w:type="gramStart"/>
                      <w:r w:rsidRPr="000E7AD6">
                        <w:rPr>
                          <w:b/>
                        </w:rPr>
                        <w:t>a</w:t>
                      </w:r>
                      <w:proofErr w:type="gramEnd"/>
                    </w:p>
                  </w:txbxContent>
                </v:textbox>
              </v:shape>
            </w:pict>
          </mc:Fallback>
        </mc:AlternateContent>
      </w:r>
      <w:r w:rsidR="00E42800">
        <w:rPr>
          <w:noProof/>
          <w:lang w:eastAsia="en-AU"/>
        </w:rPr>
        <w:drawing>
          <wp:inline distT="0" distB="0" distL="0" distR="0" wp14:anchorId="5921BF07" wp14:editId="7EAA54EB">
            <wp:extent cx="5250815" cy="3952875"/>
            <wp:effectExtent l="0" t="0" r="6985" b="9525"/>
            <wp:docPr id="22" name="Picture 21" descr="Time series of daily means of chlorophyll and turbidity time-series collected by ECO FLNTUSB instruments at High Island in the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High_to_2012.png"/>
                    <pic:cNvPicPr/>
                  </pic:nvPicPr>
                  <pic:blipFill>
                    <a:blip r:embed="rId40"/>
                    <a:srcRect t="1659"/>
                    <a:stretch>
                      <a:fillRect/>
                    </a:stretch>
                  </pic:blipFill>
                  <pic:spPr>
                    <a:xfrm>
                      <a:off x="0" y="0"/>
                      <a:ext cx="5250815" cy="3952875"/>
                    </a:xfrm>
                    <a:prstGeom prst="rect">
                      <a:avLst/>
                    </a:prstGeom>
                  </pic:spPr>
                </pic:pic>
              </a:graphicData>
            </a:graphic>
          </wp:inline>
        </w:drawing>
      </w:r>
    </w:p>
    <w:p w:rsidR="00093147" w:rsidRDefault="008F2F07" w:rsidP="004E27DF">
      <w:r>
        <w:rPr>
          <w:noProof/>
          <w:lang w:eastAsia="en-AU"/>
        </w:rPr>
        <mc:AlternateContent>
          <mc:Choice Requires="wps">
            <w:drawing>
              <wp:anchor distT="0" distB="0" distL="114300" distR="114300" simplePos="0" relativeHeight="251678208" behindDoc="0" locked="0" layoutInCell="1" allowOverlap="1" wp14:anchorId="6788B25B" wp14:editId="022F37FC">
                <wp:simplePos x="0" y="0"/>
                <wp:positionH relativeFrom="column">
                  <wp:posOffset>576580</wp:posOffset>
                </wp:positionH>
                <wp:positionV relativeFrom="paragraph">
                  <wp:posOffset>231140</wp:posOffset>
                </wp:positionV>
                <wp:extent cx="227330" cy="269240"/>
                <wp:effectExtent l="0" t="0" r="1270" b="0"/>
                <wp:wrapNone/>
                <wp:docPr id="42" name="Text 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3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430D4" w:rsidRPr="000E7AD6" w:rsidRDefault="00D430D4" w:rsidP="00093147">
                            <w:pPr>
                              <w:rPr>
                                <w:b/>
                              </w:rPr>
                            </w:pPr>
                            <w:proofErr w:type="gramStart"/>
                            <w:r w:rsidRPr="000E7AD6">
                              <w:rPr>
                                <w:b/>
                              </w:rPr>
                              <w:t>b</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4" o:spid="_x0000_s1030" type="#_x0000_t202" style="position:absolute;margin-left:45.4pt;margin-top:18.2pt;width:17.9pt;height:21.2pt;z-index:2516782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" stroked="f">
                <v:textbox style="mso-fit-shape-to-text:t">
                  <w:txbxContent>
                    <w:p w:rsidR="00D430D4" w:rsidRPr="000E7AD6" w:rsidRDefault="00D430D4" w:rsidP="00093147">
                      <w:pPr>
                        <w:rPr>
                          <w:b/>
                        </w:rPr>
                      </w:pPr>
                      <w:proofErr w:type="gramStart"/>
                      <w:r w:rsidRPr="000E7AD6">
                        <w:rPr>
                          <w:b/>
                        </w:rPr>
                        <w:t>b</w:t>
                      </w:r>
                      <w:proofErr w:type="gramEnd"/>
                    </w:p>
                  </w:txbxContent>
                </v:textbox>
              </v:shape>
            </w:pict>
          </mc:Fallback>
        </mc:AlternateContent>
      </w:r>
      <w:r w:rsidR="00E42800">
        <w:rPr>
          <w:noProof/>
          <w:lang w:eastAsia="en-AU"/>
        </w:rPr>
        <w:drawing>
          <wp:inline distT="0" distB="0" distL="0" distR="0" wp14:anchorId="688379BD" wp14:editId="16E23489">
            <wp:extent cx="5251045" cy="4219461"/>
            <wp:effectExtent l="0" t="0" r="6985" b="0"/>
            <wp:docPr id="23" name="Picture 22" descr="Time series of daily means of chlorophyll and turbidity time-series collected by ECO FLNTUSB instruments at Russell island in the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Russell_to_2012.png"/>
                    <pic:cNvPicPr/>
                  </pic:nvPicPr>
                  <pic:blipFill>
                    <a:blip r:embed="rId41"/>
                    <a:srcRect t="11790"/>
                    <a:stretch>
                      <a:fillRect/>
                    </a:stretch>
                  </pic:blipFill>
                  <pic:spPr>
                    <a:xfrm>
                      <a:off x="0" y="0"/>
                      <a:ext cx="5251045" cy="4219461"/>
                    </a:xfrm>
                    <a:prstGeom prst="rect">
                      <a:avLst/>
                    </a:prstGeom>
                  </pic:spPr>
                </pic:pic>
              </a:graphicData>
            </a:graphic>
          </wp:inline>
        </w:drawing>
      </w:r>
    </w:p>
    <w:p w:rsidR="007B1307" w:rsidRPr="00093147" w:rsidRDefault="00093147" w:rsidP="00093147">
      <w:pPr>
        <w:pStyle w:val="Caption"/>
        <w:rPr>
          <w:color w:val="595959" w:themeColor="text1" w:themeTint="A6"/>
        </w:rPr>
      </w:pPr>
      <w:bookmarkStart w:id="91" w:name="_Ref303109335"/>
      <w:bookmarkStart w:id="92" w:name="_Toc302658449"/>
      <w:bookmarkStart w:id="93" w:name="_Toc334816763"/>
      <w:r w:rsidRPr="00093147">
        <w:rPr>
          <w:color w:val="595959" w:themeColor="text1" w:themeTint="A6"/>
        </w:rPr>
        <w:t xml:space="preserve">Figure </w:t>
      </w:r>
      <w:r w:rsidR="00E81D22" w:rsidRPr="00093147">
        <w:rPr>
          <w:color w:val="595959" w:themeColor="text1" w:themeTint="A6"/>
        </w:rPr>
        <w:fldChar w:fldCharType="begin"/>
      </w:r>
      <w:r w:rsidRPr="00093147">
        <w:rPr>
          <w:color w:val="595959" w:themeColor="text1" w:themeTint="A6"/>
        </w:rPr>
        <w:instrText xml:space="preserve"> SEQ Figure \* ARABIC </w:instrText>
      </w:r>
      <w:r w:rsidR="00E81D22" w:rsidRPr="00093147">
        <w:rPr>
          <w:color w:val="595959" w:themeColor="text1" w:themeTint="A6"/>
        </w:rPr>
        <w:fldChar w:fldCharType="separate"/>
      </w:r>
      <w:r w:rsidR="001E6BA1">
        <w:rPr>
          <w:noProof/>
          <w:color w:val="595959" w:themeColor="text1" w:themeTint="A6"/>
        </w:rPr>
        <w:t>5</w:t>
      </w:r>
      <w:r w:rsidR="00E81D22" w:rsidRPr="00093147">
        <w:rPr>
          <w:color w:val="595959" w:themeColor="text1" w:themeTint="A6"/>
        </w:rPr>
        <w:fldChar w:fldCharType="end"/>
      </w:r>
      <w:bookmarkEnd w:id="91"/>
      <w:r w:rsidRPr="00093147">
        <w:rPr>
          <w:color w:val="595959" w:themeColor="text1" w:themeTint="A6"/>
        </w:rPr>
        <w:t xml:space="preserve">   </w:t>
      </w:r>
      <w:r w:rsidRPr="00093147">
        <w:rPr>
          <w:bCs w:val="0"/>
          <w:color w:val="595959" w:themeColor="text1" w:themeTint="A6"/>
        </w:rPr>
        <w:t xml:space="preserve">Time series of daily means of </w:t>
      </w:r>
      <w:r w:rsidRPr="00093147">
        <w:rPr>
          <w:color w:val="595959" w:themeColor="text1" w:themeTint="A6"/>
        </w:rPr>
        <w:t>chlorophyll (green line, µg L</w:t>
      </w:r>
      <w:r w:rsidRPr="00093147">
        <w:rPr>
          <w:color w:val="595959" w:themeColor="text1" w:themeTint="A6"/>
          <w:vertAlign w:val="superscript"/>
        </w:rPr>
        <w:t>-1</w:t>
      </w:r>
      <w:r w:rsidRPr="00093147">
        <w:rPr>
          <w:color w:val="595959" w:themeColor="text1" w:themeTint="A6"/>
        </w:rPr>
        <w:t>) and turbidity (</w:t>
      </w:r>
      <w:r w:rsidR="007F0E38">
        <w:rPr>
          <w:color w:val="595959" w:themeColor="text1" w:themeTint="A6"/>
        </w:rPr>
        <w:t>red</w:t>
      </w:r>
      <w:r w:rsidRPr="00093147">
        <w:rPr>
          <w:color w:val="595959" w:themeColor="text1" w:themeTint="A6"/>
        </w:rPr>
        <w:t xml:space="preserve"> line, NTU) time-series collected by </w:t>
      </w:r>
      <w:r w:rsidR="00AA677E">
        <w:rPr>
          <w:color w:val="595959" w:themeColor="text1" w:themeTint="A6"/>
        </w:rPr>
        <w:t>ECO</w:t>
      </w:r>
      <w:r w:rsidRPr="00093147">
        <w:rPr>
          <w:color w:val="595959" w:themeColor="text1" w:themeTint="A6"/>
        </w:rPr>
        <w:t xml:space="preserve"> FLNTUSB instruments at (a) </w:t>
      </w:r>
      <w:r>
        <w:rPr>
          <w:color w:val="595959" w:themeColor="text1" w:themeTint="A6"/>
        </w:rPr>
        <w:t>High</w:t>
      </w:r>
      <w:r w:rsidRPr="00093147">
        <w:rPr>
          <w:color w:val="595959" w:themeColor="text1" w:themeTint="A6"/>
        </w:rPr>
        <w:t xml:space="preserve"> and (b) </w:t>
      </w:r>
      <w:r>
        <w:rPr>
          <w:color w:val="595959" w:themeColor="text1" w:themeTint="A6"/>
        </w:rPr>
        <w:t>Russell</w:t>
      </w:r>
      <w:r w:rsidRPr="00093147">
        <w:rPr>
          <w:color w:val="595959" w:themeColor="text1" w:themeTint="A6"/>
        </w:rPr>
        <w:t xml:space="preserve"> islands in the Wet Tropics NRM Region. </w:t>
      </w:r>
      <w:r w:rsidRPr="00093147">
        <w:rPr>
          <w:color w:val="595959" w:themeColor="text1" w:themeTint="A6"/>
        </w:rPr>
        <w:lastRenderedPageBreak/>
        <w:t xml:space="preserve">Additional panels represent daily discharge from the Russell-Mulgrave (a) and </w:t>
      </w:r>
      <w:r>
        <w:rPr>
          <w:color w:val="595959" w:themeColor="text1" w:themeTint="A6"/>
        </w:rPr>
        <w:t xml:space="preserve">Johnstone </w:t>
      </w:r>
      <w:proofErr w:type="gramStart"/>
      <w:r w:rsidRPr="00093147">
        <w:rPr>
          <w:color w:val="595959" w:themeColor="text1" w:themeTint="A6"/>
        </w:rPr>
        <w:t>(b) rivers</w:t>
      </w:r>
      <w:proofErr w:type="gramEnd"/>
      <w:r w:rsidRPr="00093147">
        <w:rPr>
          <w:color w:val="595959" w:themeColor="text1" w:themeTint="A6"/>
        </w:rPr>
        <w:t xml:space="preserve"> (blue line, ML day</w:t>
      </w:r>
      <w:r w:rsidRPr="00093147">
        <w:rPr>
          <w:color w:val="595959" w:themeColor="text1" w:themeTint="A6"/>
          <w:vertAlign w:val="superscript"/>
        </w:rPr>
        <w:t>-1</w:t>
      </w:r>
      <w:r w:rsidRPr="00093147">
        <w:rPr>
          <w:color w:val="595959" w:themeColor="text1" w:themeTint="A6"/>
        </w:rPr>
        <w:t xml:space="preserve"> x 10</w:t>
      </w:r>
      <w:r w:rsidRPr="00093147">
        <w:rPr>
          <w:color w:val="595959" w:themeColor="text1" w:themeTint="A6"/>
          <w:vertAlign w:val="superscript"/>
        </w:rPr>
        <w:t>4</w:t>
      </w:r>
      <w:r w:rsidRPr="00093147">
        <w:rPr>
          <w:color w:val="595959" w:themeColor="text1" w:themeTint="A6"/>
        </w:rPr>
        <w:t>) and daily wind speeds (grey line, km h</w:t>
      </w:r>
      <w:r w:rsidRPr="00093147">
        <w:rPr>
          <w:color w:val="595959" w:themeColor="text1" w:themeTint="A6"/>
          <w:vertAlign w:val="superscript"/>
        </w:rPr>
        <w:t>-1</w:t>
      </w:r>
      <w:r w:rsidRPr="00093147">
        <w:rPr>
          <w:color w:val="595959" w:themeColor="text1" w:themeTint="A6"/>
        </w:rPr>
        <w:t xml:space="preserve">) from the </w:t>
      </w:r>
      <w:r>
        <w:rPr>
          <w:color w:val="595959" w:themeColor="text1" w:themeTint="A6"/>
        </w:rPr>
        <w:t>Innisfail</w:t>
      </w:r>
      <w:r w:rsidRPr="00093147">
        <w:rPr>
          <w:color w:val="595959" w:themeColor="text1" w:themeTint="A6"/>
        </w:rPr>
        <w:t xml:space="preserve"> weather station. </w:t>
      </w:r>
      <w:proofErr w:type="gramStart"/>
      <w:r w:rsidR="007B1307" w:rsidRPr="00093147">
        <w:rPr>
          <w:color w:val="595959" w:themeColor="text1" w:themeTint="A6"/>
        </w:rPr>
        <w:t xml:space="preserve">Other details as in Fig. </w:t>
      </w:r>
      <w:r>
        <w:rPr>
          <w:color w:val="595959" w:themeColor="text1" w:themeTint="A6"/>
        </w:rPr>
        <w:t>4</w:t>
      </w:r>
      <w:r w:rsidR="007B1307" w:rsidRPr="00093147">
        <w:rPr>
          <w:color w:val="595959" w:themeColor="text1" w:themeTint="A6"/>
        </w:rPr>
        <w:t>.</w:t>
      </w:r>
      <w:bookmarkEnd w:id="92"/>
      <w:bookmarkEnd w:id="93"/>
      <w:proofErr w:type="gramEnd"/>
    </w:p>
    <w:p w:rsidR="007B1307" w:rsidRDefault="00E42800" w:rsidP="004E27DF">
      <w:r>
        <w:rPr>
          <w:noProof/>
          <w:lang w:eastAsia="en-AU"/>
        </w:rPr>
        <w:drawing>
          <wp:inline distT="0" distB="0" distL="0" distR="0" wp14:anchorId="7F063353" wp14:editId="2BEBE2E7">
            <wp:extent cx="5400675" cy="4215130"/>
            <wp:effectExtent l="0" t="0" r="9525" b="0"/>
            <wp:docPr id="24" name="Picture 23" descr="Time series of daily means of turbidity time-series collected by ECO FLNTUSB instruments at Dunk Island in the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Dunk_2_to_2012.png"/>
                    <pic:cNvPicPr/>
                  </pic:nvPicPr>
                  <pic:blipFill>
                    <a:blip r:embed="rId42"/>
                    <a:stretch>
                      <a:fillRect/>
                    </a:stretch>
                  </pic:blipFill>
                  <pic:spPr>
                    <a:xfrm>
                      <a:off x="0" y="0"/>
                      <a:ext cx="5400675" cy="4215130"/>
                    </a:xfrm>
                    <a:prstGeom prst="rect">
                      <a:avLst/>
                    </a:prstGeom>
                  </pic:spPr>
                </pic:pic>
              </a:graphicData>
            </a:graphic>
          </wp:inline>
        </w:drawing>
      </w:r>
    </w:p>
    <w:p w:rsidR="00093147" w:rsidRDefault="00093147" w:rsidP="004E27DF"/>
    <w:p w:rsidR="00093147" w:rsidRPr="00093147" w:rsidRDefault="00093147" w:rsidP="00093147">
      <w:pPr>
        <w:pStyle w:val="Caption"/>
        <w:rPr>
          <w:color w:val="595959" w:themeColor="text1" w:themeTint="A6"/>
        </w:rPr>
      </w:pPr>
      <w:bookmarkStart w:id="94" w:name="_Ref303107854"/>
      <w:bookmarkStart w:id="95" w:name="_Toc334816764"/>
      <w:r w:rsidRPr="00093147">
        <w:rPr>
          <w:color w:val="595959" w:themeColor="text1" w:themeTint="A6"/>
        </w:rPr>
        <w:t xml:space="preserve">Figure </w:t>
      </w:r>
      <w:r w:rsidR="00E81D22" w:rsidRPr="00093147">
        <w:rPr>
          <w:color w:val="595959" w:themeColor="text1" w:themeTint="A6"/>
        </w:rPr>
        <w:fldChar w:fldCharType="begin"/>
      </w:r>
      <w:r w:rsidRPr="00093147">
        <w:rPr>
          <w:color w:val="595959" w:themeColor="text1" w:themeTint="A6"/>
        </w:rPr>
        <w:instrText xml:space="preserve"> SEQ Figure \* ARABIC </w:instrText>
      </w:r>
      <w:r w:rsidR="00E81D22" w:rsidRPr="00093147">
        <w:rPr>
          <w:color w:val="595959" w:themeColor="text1" w:themeTint="A6"/>
        </w:rPr>
        <w:fldChar w:fldCharType="separate"/>
      </w:r>
      <w:r w:rsidR="001E6BA1">
        <w:rPr>
          <w:noProof/>
          <w:color w:val="595959" w:themeColor="text1" w:themeTint="A6"/>
        </w:rPr>
        <w:t>6</w:t>
      </w:r>
      <w:r w:rsidR="00E81D22" w:rsidRPr="00093147">
        <w:rPr>
          <w:color w:val="595959" w:themeColor="text1" w:themeTint="A6"/>
        </w:rPr>
        <w:fldChar w:fldCharType="end"/>
      </w:r>
      <w:bookmarkEnd w:id="94"/>
      <w:r w:rsidRPr="00093147">
        <w:rPr>
          <w:color w:val="595959" w:themeColor="text1" w:themeTint="A6"/>
        </w:rPr>
        <w:t xml:space="preserve">   </w:t>
      </w:r>
      <w:r w:rsidRPr="00093147">
        <w:rPr>
          <w:bCs w:val="0"/>
          <w:color w:val="595959" w:themeColor="text1" w:themeTint="A6"/>
        </w:rPr>
        <w:t xml:space="preserve">Time series of daily means </w:t>
      </w:r>
      <w:r w:rsidR="00A173BD" w:rsidRPr="00093147">
        <w:rPr>
          <w:bCs w:val="0"/>
          <w:color w:val="595959" w:themeColor="text1" w:themeTint="A6"/>
        </w:rPr>
        <w:t xml:space="preserve">of </w:t>
      </w:r>
      <w:r w:rsidR="00A173BD" w:rsidRPr="00093147">
        <w:rPr>
          <w:color w:val="595959" w:themeColor="text1" w:themeTint="A6"/>
        </w:rPr>
        <w:t>turbidity</w:t>
      </w:r>
      <w:r w:rsidRPr="00093147">
        <w:rPr>
          <w:color w:val="595959" w:themeColor="text1" w:themeTint="A6"/>
        </w:rPr>
        <w:t xml:space="preserve"> (</w:t>
      </w:r>
      <w:r w:rsidR="007F0E38">
        <w:rPr>
          <w:color w:val="595959" w:themeColor="text1" w:themeTint="A6"/>
        </w:rPr>
        <w:t>red</w:t>
      </w:r>
      <w:r w:rsidRPr="00093147">
        <w:rPr>
          <w:color w:val="595959" w:themeColor="text1" w:themeTint="A6"/>
        </w:rPr>
        <w:t xml:space="preserve"> line, NTU) time-series collected by </w:t>
      </w:r>
      <w:r w:rsidR="00AA677E">
        <w:rPr>
          <w:color w:val="595959" w:themeColor="text1" w:themeTint="A6"/>
        </w:rPr>
        <w:t>ECO</w:t>
      </w:r>
      <w:r w:rsidRPr="00093147">
        <w:rPr>
          <w:color w:val="595959" w:themeColor="text1" w:themeTint="A6"/>
        </w:rPr>
        <w:t xml:space="preserve"> FLNTUSB instruments at </w:t>
      </w:r>
      <w:r>
        <w:rPr>
          <w:color w:val="595959" w:themeColor="text1" w:themeTint="A6"/>
        </w:rPr>
        <w:t>Dunk</w:t>
      </w:r>
      <w:r w:rsidRPr="00093147">
        <w:rPr>
          <w:color w:val="595959" w:themeColor="text1" w:themeTint="A6"/>
        </w:rPr>
        <w:t xml:space="preserve"> </w:t>
      </w:r>
      <w:r w:rsidR="004012F6">
        <w:rPr>
          <w:color w:val="595959" w:themeColor="text1" w:themeTint="A6"/>
        </w:rPr>
        <w:t>Island</w:t>
      </w:r>
      <w:r w:rsidRPr="00093147">
        <w:rPr>
          <w:color w:val="595959" w:themeColor="text1" w:themeTint="A6"/>
        </w:rPr>
        <w:t xml:space="preserve"> in the Wet Tropics NRM Region. Additional panels represent daily discharge from the </w:t>
      </w:r>
      <w:r>
        <w:rPr>
          <w:color w:val="595959" w:themeColor="text1" w:themeTint="A6"/>
        </w:rPr>
        <w:t>Tully</w:t>
      </w:r>
      <w:r w:rsidRPr="00093147">
        <w:rPr>
          <w:color w:val="595959" w:themeColor="text1" w:themeTint="A6"/>
        </w:rPr>
        <w:t xml:space="preserve"> </w:t>
      </w:r>
      <w:r>
        <w:rPr>
          <w:color w:val="595959" w:themeColor="text1" w:themeTint="A6"/>
        </w:rPr>
        <w:t>River</w:t>
      </w:r>
      <w:r w:rsidRPr="00093147">
        <w:rPr>
          <w:color w:val="595959" w:themeColor="text1" w:themeTint="A6"/>
        </w:rPr>
        <w:t xml:space="preserve"> (blue line, ML day</w:t>
      </w:r>
      <w:r w:rsidRPr="00093147">
        <w:rPr>
          <w:color w:val="595959" w:themeColor="text1" w:themeTint="A6"/>
          <w:vertAlign w:val="superscript"/>
        </w:rPr>
        <w:t>-1</w:t>
      </w:r>
      <w:r w:rsidRPr="00093147">
        <w:rPr>
          <w:color w:val="595959" w:themeColor="text1" w:themeTint="A6"/>
        </w:rPr>
        <w:t xml:space="preserve"> x 10</w:t>
      </w:r>
      <w:r w:rsidRPr="00093147">
        <w:rPr>
          <w:color w:val="595959" w:themeColor="text1" w:themeTint="A6"/>
          <w:vertAlign w:val="superscript"/>
        </w:rPr>
        <w:t>4</w:t>
      </w:r>
      <w:r w:rsidRPr="00093147">
        <w:rPr>
          <w:color w:val="595959" w:themeColor="text1" w:themeTint="A6"/>
        </w:rPr>
        <w:t>) and daily wind speeds (grey line, km h</w:t>
      </w:r>
      <w:r w:rsidRPr="00093147">
        <w:rPr>
          <w:color w:val="595959" w:themeColor="text1" w:themeTint="A6"/>
          <w:vertAlign w:val="superscript"/>
        </w:rPr>
        <w:t>-1</w:t>
      </w:r>
      <w:r w:rsidRPr="00093147">
        <w:rPr>
          <w:color w:val="595959" w:themeColor="text1" w:themeTint="A6"/>
        </w:rPr>
        <w:t xml:space="preserve">) from the </w:t>
      </w:r>
      <w:r>
        <w:rPr>
          <w:color w:val="595959" w:themeColor="text1" w:themeTint="A6"/>
        </w:rPr>
        <w:t>Cardwell</w:t>
      </w:r>
      <w:r w:rsidRPr="00093147">
        <w:rPr>
          <w:color w:val="595959" w:themeColor="text1" w:themeTint="A6"/>
        </w:rPr>
        <w:t xml:space="preserve"> weather station. </w:t>
      </w:r>
      <w:proofErr w:type="gramStart"/>
      <w:r w:rsidRPr="00093147">
        <w:rPr>
          <w:color w:val="595959" w:themeColor="text1" w:themeTint="A6"/>
        </w:rPr>
        <w:t>Other details as in Fig. 4.</w:t>
      </w:r>
      <w:bookmarkEnd w:id="95"/>
      <w:proofErr w:type="gramEnd"/>
    </w:p>
    <w:p w:rsidR="00093147" w:rsidRDefault="00093147">
      <w:pPr>
        <w:spacing w:line="240" w:lineRule="auto"/>
      </w:pPr>
      <w:r>
        <w:br w:type="page"/>
      </w:r>
    </w:p>
    <w:p w:rsidR="007B1307" w:rsidRDefault="007B1307" w:rsidP="00E61EBE">
      <w:pPr>
        <w:pStyle w:val="Heading3"/>
      </w:pPr>
      <w:bookmarkStart w:id="96" w:name="_Toc334990251"/>
      <w:r>
        <w:lastRenderedPageBreak/>
        <w:t>Cairns long-term water quality transect</w:t>
      </w:r>
      <w:bookmarkEnd w:id="96"/>
    </w:p>
    <w:p w:rsidR="001E6BA1" w:rsidRDefault="007B1307" w:rsidP="00113B55">
      <w:pPr>
        <w:tabs>
          <w:tab w:val="left" w:pos="0"/>
        </w:tabs>
        <w:rPr>
          <w:noProof/>
        </w:rPr>
      </w:pPr>
      <w:r w:rsidRPr="00B17DCB">
        <w:t xml:space="preserve">The long-term time series of water quality parameters sampled since 1989 along the </w:t>
      </w:r>
      <w:r w:rsidRPr="0091033A">
        <w:t xml:space="preserve">‘AIMS Cairns Transect’ (see </w:t>
      </w:r>
      <w:r w:rsidR="003C070B">
        <w:fldChar w:fldCharType="begin"/>
      </w:r>
      <w:r w:rsidR="003C070B">
        <w:instrText xml:space="preserve"> REF _Ref302659772 \h  \* MERGEFORMAT </w:instrText>
      </w:r>
      <w:r w:rsidR="003C070B">
        <w:fldChar w:fldCharType="separate"/>
      </w:r>
      <w:r w:rsidR="001E6BA1" w:rsidRPr="001E6BA1">
        <w:t>Figure 1</w:t>
      </w:r>
      <w:r w:rsidR="003C070B">
        <w:fldChar w:fldCharType="end"/>
      </w:r>
      <w:r w:rsidR="00CF293B" w:rsidRPr="0091033A">
        <w:t xml:space="preserve">, </w:t>
      </w:r>
      <w:r w:rsidR="003C070B">
        <w:fldChar w:fldCharType="begin"/>
      </w:r>
      <w:r w:rsidR="003C070B">
        <w:instrText xml:space="preserve"> REF _Ref302659707 \h  \* MERGEFORMAT </w:instrText>
      </w:r>
      <w:r w:rsidR="003C070B">
        <w:fldChar w:fldCharType="separate"/>
      </w:r>
    </w:p>
    <w:p w:rsidR="007B1307" w:rsidRPr="00B17DCB" w:rsidRDefault="001E6BA1" w:rsidP="00086365">
      <w:pPr>
        <w:tabs>
          <w:tab w:val="left" w:pos="0"/>
        </w:tabs>
        <w:rPr>
          <w:noProof/>
        </w:rPr>
      </w:pPr>
      <w:r w:rsidRPr="001E6BA1">
        <w:rPr>
          <w:noProof/>
        </w:rPr>
        <w:t xml:space="preserve">Figure </w:t>
      </w:r>
      <w:r>
        <w:rPr>
          <w:noProof/>
          <w:color w:val="595959" w:themeColor="text1" w:themeTint="A6"/>
        </w:rPr>
        <w:t>2</w:t>
      </w:r>
      <w:r w:rsidR="003C070B">
        <w:fldChar w:fldCharType="end"/>
      </w:r>
      <w:r w:rsidR="00CF293B" w:rsidRPr="0091033A">
        <w:t xml:space="preserve"> </w:t>
      </w:r>
      <w:r w:rsidR="007B1307" w:rsidRPr="0091033A">
        <w:t xml:space="preserve">and </w:t>
      </w:r>
      <w:r w:rsidR="003C070B">
        <w:fldChar w:fldCharType="begin"/>
      </w:r>
      <w:r w:rsidR="003C070B">
        <w:instrText xml:space="preserve"> REF _Ref302659741 \h  \* MERGEFORMAT </w:instrText>
      </w:r>
      <w:r w:rsidR="003C070B">
        <w:fldChar w:fldCharType="separate"/>
      </w:r>
      <w:r w:rsidRPr="001E6BA1">
        <w:t>Table 1</w:t>
      </w:r>
      <w:r w:rsidR="003C070B">
        <w:fldChar w:fldCharType="end"/>
      </w:r>
      <w:r w:rsidR="007B1307" w:rsidRPr="0091033A">
        <w:t xml:space="preserve"> for sampling locations) was</w:t>
      </w:r>
      <w:r w:rsidR="007B1307" w:rsidRPr="00B17DCB">
        <w:t xml:space="preserve"> continued and the updated data were reanalysed. </w:t>
      </w:r>
      <w:r w:rsidR="004903CE" w:rsidRPr="00B17DCB">
        <w:t>All</w:t>
      </w:r>
      <w:r w:rsidR="007B1307" w:rsidRPr="00B17DCB">
        <w:t xml:space="preserve"> six parameters showed significant long-term patterns (</w:t>
      </w:r>
      <w:r w:rsidR="003C070B">
        <w:fldChar w:fldCharType="begin"/>
      </w:r>
      <w:r w:rsidR="003C070B">
        <w:instrText xml:space="preserve"> REF _Ref303149905 \h  \* MERGEFORMAT </w:instrText>
      </w:r>
      <w:r w:rsidR="003C070B">
        <w:fldChar w:fldCharType="separate"/>
      </w:r>
      <w:r w:rsidRPr="001E6BA1">
        <w:t>Table 4</w:t>
      </w:r>
      <w:r w:rsidR="003C070B">
        <w:fldChar w:fldCharType="end"/>
      </w:r>
      <w:r w:rsidR="004903CE" w:rsidRPr="00B17DCB">
        <w:t xml:space="preserve">, </w:t>
      </w:r>
      <w:r w:rsidR="00E81D22">
        <w:fldChar w:fldCharType="begin"/>
      </w:r>
      <w:r w:rsidR="00A92A70">
        <w:instrText xml:space="preserve"> REF _Ref303149926 \h  \* MERGEFORMAT </w:instrText>
      </w:r>
      <w:r w:rsidR="00E81D22">
        <w:fldChar w:fldCharType="separate"/>
      </w:r>
      <w:r w:rsidRPr="001E6BA1">
        <w:t>Figure 7</w:t>
      </w:r>
      <w:r w:rsidR="00E81D22">
        <w:fldChar w:fldCharType="end"/>
      </w:r>
      <w:r w:rsidR="007B1307" w:rsidRPr="00B17DCB">
        <w:t xml:space="preserve">). </w:t>
      </w:r>
      <w:r w:rsidR="004903CE" w:rsidRPr="00B17DCB">
        <w:t xml:space="preserve">The partial effects for the factor “Year” showed </w:t>
      </w:r>
      <w:r w:rsidR="0091033A" w:rsidRPr="00B17DCB">
        <w:t xml:space="preserve">non-linear </w:t>
      </w:r>
      <w:r w:rsidR="004903CE" w:rsidRPr="00B17DCB">
        <w:t>l</w:t>
      </w:r>
      <w:r w:rsidR="007B1307" w:rsidRPr="00B17DCB">
        <w:t xml:space="preserve">ong-term trends in </w:t>
      </w:r>
      <w:r w:rsidR="0091033A" w:rsidRPr="00B17DCB">
        <w:t>dissolved organic nitrogen (DON)</w:t>
      </w:r>
      <w:r w:rsidR="0091033A">
        <w:t>,</w:t>
      </w:r>
      <w:r w:rsidR="0091033A" w:rsidRPr="00B17DCB">
        <w:t xml:space="preserve"> dissolved organic phosphorus (DOP)</w:t>
      </w:r>
      <w:r w:rsidR="0091033A">
        <w:t>,</w:t>
      </w:r>
      <w:r w:rsidR="0091033A" w:rsidRPr="00B17DCB">
        <w:t xml:space="preserve"> </w:t>
      </w:r>
      <w:r w:rsidR="004903CE" w:rsidRPr="00B17DCB">
        <w:t>particulate nitrogen (PN), suspended solids (SS)</w:t>
      </w:r>
      <w:r w:rsidR="0091033A">
        <w:t xml:space="preserve"> and chlorophyll a,</w:t>
      </w:r>
      <w:r w:rsidR="007B1307" w:rsidRPr="00B17DCB">
        <w:t xml:space="preserve"> while particulate phosphorus (PP) showed a linear trend of declining values over time. SS concentrations increased in the early to late 1990s, peaked around 1999 and then declined. </w:t>
      </w:r>
      <w:bookmarkStart w:id="97" w:name="OLE_LINK9"/>
      <w:bookmarkStart w:id="98" w:name="OLE_LINK10"/>
      <w:r w:rsidR="007B1307" w:rsidRPr="00B17DCB">
        <w:t xml:space="preserve">PN concentrations were also highest </w:t>
      </w:r>
      <w:bookmarkEnd w:id="97"/>
      <w:bookmarkEnd w:id="98"/>
      <w:r w:rsidR="007B1307" w:rsidRPr="00B17DCB">
        <w:t>around 1999, then decreased</w:t>
      </w:r>
      <w:r w:rsidR="004903CE" w:rsidRPr="00B17DCB">
        <w:t>,</w:t>
      </w:r>
      <w:r w:rsidR="007B1307" w:rsidRPr="00B17DCB">
        <w:t xml:space="preserve"> and </w:t>
      </w:r>
      <w:r w:rsidR="004903CE" w:rsidRPr="00B17DCB">
        <w:t>increased again over the last few years</w:t>
      </w:r>
      <w:r w:rsidR="002C799C">
        <w:t xml:space="preserve">. </w:t>
      </w:r>
      <w:r w:rsidR="007B1307" w:rsidRPr="00B17DCB">
        <w:t xml:space="preserve">Concentrations of </w:t>
      </w:r>
      <w:r w:rsidR="004903CE" w:rsidRPr="00B17DCB">
        <w:t xml:space="preserve">DON and </w:t>
      </w:r>
      <w:r w:rsidR="007B1307" w:rsidRPr="00B17DCB">
        <w:t xml:space="preserve">DOP peaked </w:t>
      </w:r>
      <w:r w:rsidR="008D60EA">
        <w:t>around</w:t>
      </w:r>
      <w:r w:rsidR="007B1307" w:rsidRPr="00B17DCB">
        <w:t xml:space="preserve"> 2003 and have declined since. Chlorophyll </w:t>
      </w:r>
      <w:r w:rsidR="005F0F21" w:rsidRPr="00B17DCB">
        <w:rPr>
          <w:i/>
          <w:lang w:val="en-US"/>
        </w:rPr>
        <w:t>a</w:t>
      </w:r>
      <w:r w:rsidR="005F0F21" w:rsidRPr="00B17DCB">
        <w:t xml:space="preserve"> </w:t>
      </w:r>
      <w:r w:rsidR="007B1307" w:rsidRPr="00B17DCB">
        <w:t>concentrations show</w:t>
      </w:r>
      <w:r w:rsidR="004903CE" w:rsidRPr="00B17DCB">
        <w:t>ed</w:t>
      </w:r>
      <w:r w:rsidR="007B1307" w:rsidRPr="00B17DCB">
        <w:t xml:space="preserve"> multi-year fluctuations</w:t>
      </w:r>
      <w:r w:rsidR="004903CE" w:rsidRPr="00B17DCB">
        <w:t xml:space="preserve"> </w:t>
      </w:r>
      <w:r w:rsidR="007B1307" w:rsidRPr="00B17DCB">
        <w:t>with high values at the sta</w:t>
      </w:r>
      <w:r w:rsidR="001D12DA" w:rsidRPr="00B17DCB">
        <w:t>r</w:t>
      </w:r>
      <w:r w:rsidR="007B1307" w:rsidRPr="00B17DCB">
        <w:t>t of the time series and again around 1999.</w:t>
      </w:r>
    </w:p>
    <w:p w:rsidR="007B1307" w:rsidRPr="00B17DCB" w:rsidRDefault="007B1307" w:rsidP="00086365">
      <w:pPr>
        <w:tabs>
          <w:tab w:val="left" w:pos="0"/>
        </w:tabs>
      </w:pPr>
    </w:p>
    <w:p w:rsidR="0091033A" w:rsidRPr="00B17DCB" w:rsidRDefault="007B1307" w:rsidP="0091033A">
      <w:pPr>
        <w:tabs>
          <w:tab w:val="left" w:pos="0"/>
        </w:tabs>
      </w:pPr>
      <w:r w:rsidRPr="00B210A5">
        <w:t>In addition</w:t>
      </w:r>
      <w:r w:rsidRPr="00B17DCB">
        <w:t xml:space="preserve"> to the long-term trends, </w:t>
      </w:r>
      <w:r w:rsidR="0091033A">
        <w:t xml:space="preserve">the variables chlorophyll </w:t>
      </w:r>
      <w:r w:rsidR="0091033A" w:rsidRPr="0091033A">
        <w:rPr>
          <w:i/>
        </w:rPr>
        <w:t xml:space="preserve">a </w:t>
      </w:r>
      <w:r w:rsidR="0091033A">
        <w:t>and SS also</w:t>
      </w:r>
      <w:r w:rsidRPr="00B17DCB">
        <w:t xml:space="preserve"> had clear seasonal trends (</w:t>
      </w:r>
      <w:r w:rsidR="003C070B">
        <w:fldChar w:fldCharType="begin"/>
      </w:r>
      <w:r w:rsidR="003C070B">
        <w:instrText xml:space="preserve"> REF _Ref303149905 \h  \* MERGEFORMAT </w:instrText>
      </w:r>
      <w:r w:rsidR="003C070B">
        <w:fldChar w:fldCharType="separate"/>
      </w:r>
      <w:r w:rsidR="001E6BA1" w:rsidRPr="001E6BA1">
        <w:t>Table 4</w:t>
      </w:r>
      <w:r w:rsidR="003C070B">
        <w:fldChar w:fldCharType="end"/>
      </w:r>
      <w:r w:rsidRPr="00B17DCB">
        <w:t xml:space="preserve">, </w:t>
      </w:r>
      <w:r w:rsidR="003C070B">
        <w:fldChar w:fldCharType="begin"/>
      </w:r>
      <w:r w:rsidR="003C070B">
        <w:instrText xml:space="preserve"> REF _Ref303150324 \h  \* MERGEFORMAT </w:instrText>
      </w:r>
      <w:r w:rsidR="003C070B">
        <w:fldChar w:fldCharType="separate"/>
      </w:r>
      <w:r w:rsidR="001E6BA1" w:rsidRPr="001E6BA1">
        <w:t>Figure 8</w:t>
      </w:r>
      <w:r w:rsidR="003C070B">
        <w:fldChar w:fldCharType="end"/>
      </w:r>
      <w:r w:rsidRPr="00B17DCB">
        <w:t xml:space="preserve">). </w:t>
      </w:r>
      <w:r w:rsidR="00B05E0E" w:rsidRPr="00B17DCB">
        <w:t xml:space="preserve">The partial effects for the factor “Months” over all sampling years showed that </w:t>
      </w:r>
      <w:r w:rsidRPr="00B17DCB">
        <w:t>SS steadily increased from January to Augus</w:t>
      </w:r>
      <w:r w:rsidR="0091033A">
        <w:t xml:space="preserve">t/September and then declined. </w:t>
      </w:r>
      <w:r w:rsidRPr="00B17DCB">
        <w:t xml:space="preserve">Chlorophyll </w:t>
      </w:r>
      <w:r w:rsidR="005F0F21" w:rsidRPr="00B17DCB">
        <w:rPr>
          <w:i/>
          <w:lang w:val="en-US"/>
        </w:rPr>
        <w:t>a</w:t>
      </w:r>
      <w:r w:rsidR="005F0F21" w:rsidRPr="00B17DCB">
        <w:t xml:space="preserve"> c</w:t>
      </w:r>
      <w:r w:rsidRPr="00B17DCB">
        <w:t xml:space="preserve">oncentrations were highest during summer, from January to March/April, with a smaller secondary peak during spring, </w:t>
      </w:r>
      <w:r w:rsidR="00B05E0E" w:rsidRPr="00B17DCB">
        <w:t xml:space="preserve">in </w:t>
      </w:r>
      <w:r w:rsidRPr="00B17DCB">
        <w:t xml:space="preserve">September/October (see also Brodie </w:t>
      </w:r>
      <w:r w:rsidR="00BB5923" w:rsidRPr="00BB5923">
        <w:rPr>
          <w:i/>
        </w:rPr>
        <w:t>et al.</w:t>
      </w:r>
      <w:r w:rsidRPr="00B17DCB">
        <w:t xml:space="preserve"> </w:t>
      </w:r>
      <w:r w:rsidR="00135103" w:rsidRPr="00B17DCB">
        <w:t>200</w:t>
      </w:r>
      <w:r w:rsidR="002C799C">
        <w:t xml:space="preserve">7). </w:t>
      </w:r>
      <w:r w:rsidR="0091033A" w:rsidRPr="00B17DCB">
        <w:t>Variation</w:t>
      </w:r>
      <w:r w:rsidR="0091033A">
        <w:t>s across months were not statistically significant for the other parameters.</w:t>
      </w:r>
    </w:p>
    <w:p w:rsidR="0091033A" w:rsidRDefault="0091033A" w:rsidP="0091033A">
      <w:pPr>
        <w:tabs>
          <w:tab w:val="left" w:pos="0"/>
        </w:tabs>
      </w:pPr>
    </w:p>
    <w:p w:rsidR="0091033A" w:rsidRDefault="0091033A" w:rsidP="0091033A">
      <w:pPr>
        <w:tabs>
          <w:tab w:val="left" w:pos="0"/>
        </w:tabs>
      </w:pPr>
    </w:p>
    <w:p w:rsidR="007B1307" w:rsidRPr="00304A1E" w:rsidRDefault="00304A1E" w:rsidP="00304A1E">
      <w:pPr>
        <w:pStyle w:val="Caption"/>
        <w:rPr>
          <w:color w:val="595959" w:themeColor="text1" w:themeTint="A6"/>
        </w:rPr>
      </w:pPr>
      <w:bookmarkStart w:id="99" w:name="_Ref303149905"/>
      <w:bookmarkStart w:id="100" w:name="_Toc273951600"/>
      <w:bookmarkStart w:id="101" w:name="_Toc303610464"/>
      <w:bookmarkStart w:id="102" w:name="_Toc303611377"/>
      <w:bookmarkStart w:id="103" w:name="_Toc334990370"/>
      <w:r w:rsidRPr="00304A1E">
        <w:rPr>
          <w:color w:val="595959" w:themeColor="text1" w:themeTint="A6"/>
        </w:rPr>
        <w:t xml:space="preserve">Table </w:t>
      </w:r>
      <w:r w:rsidR="00E81D22" w:rsidRPr="00304A1E">
        <w:rPr>
          <w:color w:val="595959" w:themeColor="text1" w:themeTint="A6"/>
        </w:rPr>
        <w:fldChar w:fldCharType="begin"/>
      </w:r>
      <w:r w:rsidRPr="00304A1E">
        <w:rPr>
          <w:color w:val="595959" w:themeColor="text1" w:themeTint="A6"/>
        </w:rPr>
        <w:instrText xml:space="preserve"> SEQ Table \* ARABIC </w:instrText>
      </w:r>
      <w:r w:rsidR="00E81D22" w:rsidRPr="00304A1E">
        <w:rPr>
          <w:color w:val="595959" w:themeColor="text1" w:themeTint="A6"/>
        </w:rPr>
        <w:fldChar w:fldCharType="separate"/>
      </w:r>
      <w:r w:rsidR="001E6BA1">
        <w:rPr>
          <w:noProof/>
          <w:color w:val="595959" w:themeColor="text1" w:themeTint="A6"/>
        </w:rPr>
        <w:t>4</w:t>
      </w:r>
      <w:r w:rsidR="00E81D22" w:rsidRPr="00304A1E">
        <w:rPr>
          <w:color w:val="595959" w:themeColor="text1" w:themeTint="A6"/>
        </w:rPr>
        <w:fldChar w:fldCharType="end"/>
      </w:r>
      <w:bookmarkEnd w:id="99"/>
      <w:r w:rsidR="007B1307" w:rsidRPr="00304A1E">
        <w:rPr>
          <w:b/>
          <w:color w:val="595959" w:themeColor="text1" w:themeTint="A6"/>
        </w:rPr>
        <w:t xml:space="preserve">  </w:t>
      </w:r>
      <w:r w:rsidR="007B1307" w:rsidRPr="00304A1E">
        <w:rPr>
          <w:color w:val="595959" w:themeColor="text1" w:themeTint="A6"/>
        </w:rPr>
        <w:t>Cairns Long-Term Water Quality Transect.</w:t>
      </w:r>
      <w:r w:rsidR="007B1307" w:rsidRPr="00304A1E">
        <w:rPr>
          <w:b/>
          <w:color w:val="595959" w:themeColor="text1" w:themeTint="A6"/>
        </w:rPr>
        <w:t xml:space="preserve"> </w:t>
      </w:r>
      <w:proofErr w:type="gramStart"/>
      <w:r w:rsidR="007B1307" w:rsidRPr="00304A1E">
        <w:rPr>
          <w:color w:val="595959" w:themeColor="text1" w:themeTint="A6"/>
        </w:rPr>
        <w:t>Analyses of variance assessing the significance of trends over time, by years and months.</w:t>
      </w:r>
      <w:proofErr w:type="gramEnd"/>
      <w:r w:rsidR="007B1307" w:rsidRPr="00304A1E">
        <w:rPr>
          <w:color w:val="595959" w:themeColor="text1" w:themeTint="A6"/>
        </w:rPr>
        <w:t xml:space="preserve"> </w:t>
      </w:r>
      <w:proofErr w:type="gramStart"/>
      <w:r w:rsidR="007B1307" w:rsidRPr="00304A1E">
        <w:rPr>
          <w:color w:val="595959" w:themeColor="text1" w:themeTint="A6"/>
        </w:rPr>
        <w:t>Df</w:t>
      </w:r>
      <w:proofErr w:type="gramEnd"/>
      <w:r w:rsidR="007B1307" w:rsidRPr="00304A1E">
        <w:rPr>
          <w:color w:val="595959" w:themeColor="text1" w:themeTint="A6"/>
        </w:rPr>
        <w:t>= degrees of freedom, F= Variance ratio, P= probability.</w:t>
      </w:r>
      <w:bookmarkEnd w:id="100"/>
      <w:bookmarkEnd w:id="101"/>
      <w:bookmarkEnd w:id="102"/>
      <w:bookmarkEnd w:id="103"/>
    </w:p>
    <w:tbl>
      <w:tblPr>
        <w:tblW w:w="47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14"/>
        <w:gridCol w:w="1277"/>
        <w:gridCol w:w="534"/>
        <w:gridCol w:w="849"/>
        <w:gridCol w:w="1005"/>
        <w:gridCol w:w="2143"/>
      </w:tblGrid>
      <w:tr w:rsidR="007B1307" w:rsidRPr="00533A1E" w:rsidTr="002C799C">
        <w:trPr>
          <w:trHeight w:val="283"/>
          <w:jc w:val="center"/>
        </w:trPr>
        <w:tc>
          <w:tcPr>
            <w:tcW w:w="1468" w:type="pct"/>
            <w:shd w:val="clear" w:color="auto" w:fill="BFBFBF" w:themeFill="background1" w:themeFillShade="BF"/>
            <w:noWrap/>
            <w:vAlign w:val="center"/>
          </w:tcPr>
          <w:p w:rsidR="007B1307" w:rsidRPr="00533A1E" w:rsidRDefault="007B1307" w:rsidP="002C799C">
            <w:pPr>
              <w:rPr>
                <w:rFonts w:ascii="Arial Narrow" w:hAnsi="Arial Narrow" w:cs="Arial"/>
                <w:b/>
                <w:sz w:val="20"/>
                <w:lang w:val="en-US"/>
              </w:rPr>
            </w:pPr>
            <w:r w:rsidRPr="00533A1E">
              <w:rPr>
                <w:rFonts w:ascii="Arial Narrow" w:hAnsi="Arial Narrow" w:cs="Arial"/>
                <w:b/>
                <w:sz w:val="20"/>
                <w:lang w:val="en-US"/>
              </w:rPr>
              <w:t xml:space="preserve">Response </w:t>
            </w:r>
            <w:r w:rsidR="00304A1E" w:rsidRPr="00533A1E">
              <w:rPr>
                <w:rFonts w:ascii="Arial Narrow" w:hAnsi="Arial Narrow" w:cs="Arial"/>
                <w:b/>
                <w:sz w:val="20"/>
                <w:lang w:val="en-US"/>
              </w:rPr>
              <w:t>v</w:t>
            </w:r>
            <w:r w:rsidRPr="00533A1E">
              <w:rPr>
                <w:rFonts w:ascii="Arial Narrow" w:hAnsi="Arial Narrow" w:cs="Arial"/>
                <w:b/>
                <w:sz w:val="20"/>
                <w:lang w:val="en-US"/>
              </w:rPr>
              <w:t>ariable</w:t>
            </w:r>
          </w:p>
        </w:tc>
        <w:tc>
          <w:tcPr>
            <w:tcW w:w="777" w:type="pct"/>
            <w:shd w:val="clear" w:color="auto" w:fill="BFBFBF" w:themeFill="background1" w:themeFillShade="BF"/>
            <w:noWrap/>
            <w:vAlign w:val="center"/>
          </w:tcPr>
          <w:p w:rsidR="007B1307" w:rsidRPr="00533A1E" w:rsidRDefault="007B1307" w:rsidP="002C799C">
            <w:pPr>
              <w:rPr>
                <w:rFonts w:ascii="Arial Narrow" w:hAnsi="Arial Narrow" w:cs="Arial"/>
                <w:b/>
                <w:sz w:val="20"/>
                <w:lang w:val="en-US"/>
              </w:rPr>
            </w:pPr>
            <w:r w:rsidRPr="00533A1E">
              <w:rPr>
                <w:rFonts w:ascii="Arial Narrow" w:hAnsi="Arial Narrow" w:cs="Arial"/>
                <w:b/>
                <w:sz w:val="20"/>
                <w:lang w:val="en-US"/>
              </w:rPr>
              <w:t>Source</w:t>
            </w:r>
          </w:p>
        </w:tc>
        <w:tc>
          <w:tcPr>
            <w:tcW w:w="325" w:type="pct"/>
            <w:shd w:val="clear" w:color="auto" w:fill="BFBFBF" w:themeFill="background1" w:themeFillShade="BF"/>
            <w:noWrap/>
            <w:vAlign w:val="center"/>
          </w:tcPr>
          <w:p w:rsidR="007B1307" w:rsidRPr="00533A1E" w:rsidRDefault="007B1307" w:rsidP="002C799C">
            <w:pPr>
              <w:rPr>
                <w:rFonts w:ascii="Arial Narrow" w:hAnsi="Arial Narrow" w:cs="Arial"/>
                <w:b/>
                <w:sz w:val="20"/>
                <w:lang w:val="en-US"/>
              </w:rPr>
            </w:pPr>
            <w:r w:rsidRPr="00533A1E">
              <w:rPr>
                <w:rFonts w:ascii="Arial Narrow" w:hAnsi="Arial Narrow" w:cs="Arial"/>
                <w:b/>
                <w:sz w:val="20"/>
                <w:lang w:val="en-US"/>
              </w:rPr>
              <w:t>df</w:t>
            </w:r>
          </w:p>
        </w:tc>
        <w:tc>
          <w:tcPr>
            <w:tcW w:w="516" w:type="pct"/>
            <w:shd w:val="clear" w:color="auto" w:fill="BFBFBF" w:themeFill="background1" w:themeFillShade="BF"/>
            <w:noWrap/>
            <w:vAlign w:val="center"/>
          </w:tcPr>
          <w:p w:rsidR="007B1307" w:rsidRPr="00533A1E" w:rsidRDefault="007B1307" w:rsidP="002C799C">
            <w:pPr>
              <w:rPr>
                <w:rFonts w:ascii="Arial Narrow" w:hAnsi="Arial Narrow" w:cs="Arial"/>
                <w:b/>
                <w:sz w:val="20"/>
                <w:lang w:val="en-US"/>
              </w:rPr>
            </w:pPr>
            <w:r w:rsidRPr="00533A1E">
              <w:rPr>
                <w:rFonts w:ascii="Arial Narrow" w:hAnsi="Arial Narrow" w:cs="Arial"/>
                <w:b/>
                <w:sz w:val="20"/>
                <w:lang w:val="en-US"/>
              </w:rPr>
              <w:t>F</w:t>
            </w:r>
          </w:p>
        </w:tc>
        <w:tc>
          <w:tcPr>
            <w:tcW w:w="611" w:type="pct"/>
            <w:shd w:val="clear" w:color="auto" w:fill="BFBFBF" w:themeFill="background1" w:themeFillShade="BF"/>
            <w:noWrap/>
            <w:vAlign w:val="center"/>
          </w:tcPr>
          <w:p w:rsidR="007B1307" w:rsidRPr="00533A1E" w:rsidRDefault="007B1307" w:rsidP="002C799C">
            <w:pPr>
              <w:rPr>
                <w:rFonts w:ascii="Arial Narrow" w:hAnsi="Arial Narrow" w:cs="Arial"/>
                <w:b/>
                <w:sz w:val="20"/>
                <w:lang w:val="en-US"/>
              </w:rPr>
            </w:pPr>
            <w:r w:rsidRPr="00533A1E">
              <w:rPr>
                <w:rFonts w:ascii="Arial Narrow" w:hAnsi="Arial Narrow" w:cs="Arial"/>
                <w:b/>
                <w:sz w:val="20"/>
                <w:lang w:val="en-US"/>
              </w:rPr>
              <w:t>Pr (&gt;F)</w:t>
            </w:r>
          </w:p>
        </w:tc>
        <w:tc>
          <w:tcPr>
            <w:tcW w:w="1303" w:type="pct"/>
            <w:shd w:val="clear" w:color="auto" w:fill="BFBFBF" w:themeFill="background1" w:themeFillShade="BF"/>
            <w:noWrap/>
            <w:vAlign w:val="center"/>
          </w:tcPr>
          <w:p w:rsidR="007B1307" w:rsidRPr="00533A1E" w:rsidRDefault="007B1307" w:rsidP="002C799C">
            <w:pPr>
              <w:rPr>
                <w:rFonts w:ascii="Arial Narrow" w:hAnsi="Arial Narrow" w:cs="Arial"/>
                <w:b/>
                <w:sz w:val="20"/>
                <w:lang w:val="en-US"/>
              </w:rPr>
            </w:pPr>
            <w:r w:rsidRPr="00533A1E">
              <w:rPr>
                <w:rFonts w:ascii="Arial Narrow" w:hAnsi="Arial Narrow" w:cs="Arial"/>
                <w:b/>
                <w:sz w:val="20"/>
                <w:lang w:val="en-US"/>
              </w:rPr>
              <w:t xml:space="preserve">Deviance explained </w:t>
            </w:r>
            <w:r w:rsidR="00304A1E" w:rsidRPr="00533A1E">
              <w:rPr>
                <w:rFonts w:ascii="Arial Narrow" w:hAnsi="Arial Narrow" w:cs="Arial"/>
                <w:b/>
                <w:sz w:val="20"/>
                <w:lang w:val="en-US"/>
              </w:rPr>
              <w:t>(</w:t>
            </w:r>
            <w:r w:rsidRPr="00533A1E">
              <w:rPr>
                <w:rFonts w:ascii="Arial Narrow" w:hAnsi="Arial Narrow" w:cs="Arial"/>
                <w:b/>
                <w:sz w:val="20"/>
                <w:lang w:val="en-US"/>
              </w:rPr>
              <w:t>%</w:t>
            </w:r>
            <w:r w:rsidR="00304A1E" w:rsidRPr="00533A1E">
              <w:rPr>
                <w:rFonts w:ascii="Arial Narrow" w:hAnsi="Arial Narrow" w:cs="Arial"/>
                <w:b/>
                <w:sz w:val="20"/>
                <w:lang w:val="en-US"/>
              </w:rPr>
              <w:t>)</w:t>
            </w:r>
          </w:p>
        </w:tc>
      </w:tr>
      <w:tr w:rsidR="007B4A21" w:rsidRPr="00533A1E" w:rsidTr="002C799C">
        <w:trPr>
          <w:trHeight w:val="283"/>
          <w:jc w:val="center"/>
        </w:trPr>
        <w:tc>
          <w:tcPr>
            <w:tcW w:w="1468" w:type="pct"/>
            <w:noWrap/>
            <w:vAlign w:val="center"/>
          </w:tcPr>
          <w:p w:rsidR="007B4A21" w:rsidRPr="00533A1E" w:rsidRDefault="007B4A21" w:rsidP="002C799C">
            <w:pPr>
              <w:rPr>
                <w:rFonts w:ascii="Arial Narrow" w:hAnsi="Arial Narrow" w:cs="Arial"/>
                <w:sz w:val="20"/>
                <w:lang w:val="en-US"/>
              </w:rPr>
            </w:pPr>
            <w:r w:rsidRPr="00533A1E">
              <w:rPr>
                <w:rFonts w:ascii="Arial Narrow" w:hAnsi="Arial Narrow"/>
                <w:sz w:val="20"/>
              </w:rPr>
              <w:t>Particulate nitrogen</w:t>
            </w:r>
          </w:p>
        </w:tc>
        <w:tc>
          <w:tcPr>
            <w:tcW w:w="777" w:type="pct"/>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Years</w:t>
            </w:r>
          </w:p>
        </w:tc>
        <w:tc>
          <w:tcPr>
            <w:tcW w:w="325"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6</w:t>
            </w:r>
          </w:p>
        </w:tc>
        <w:tc>
          <w:tcPr>
            <w:tcW w:w="516"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7.198</w:t>
            </w:r>
          </w:p>
        </w:tc>
        <w:tc>
          <w:tcPr>
            <w:tcW w:w="611"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0.0000</w:t>
            </w:r>
          </w:p>
        </w:tc>
        <w:tc>
          <w:tcPr>
            <w:tcW w:w="1303"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61.3</w:t>
            </w:r>
          </w:p>
        </w:tc>
      </w:tr>
      <w:tr w:rsidR="007B4A21" w:rsidRPr="00533A1E" w:rsidTr="002C799C">
        <w:trPr>
          <w:trHeight w:val="283"/>
          <w:jc w:val="center"/>
        </w:trPr>
        <w:tc>
          <w:tcPr>
            <w:tcW w:w="1468" w:type="pct"/>
            <w:noWrap/>
            <w:vAlign w:val="center"/>
          </w:tcPr>
          <w:p w:rsidR="007B4A21" w:rsidRPr="00533A1E" w:rsidRDefault="007B4A21" w:rsidP="002C799C">
            <w:pPr>
              <w:rPr>
                <w:rFonts w:ascii="Arial Narrow" w:hAnsi="Arial Narrow" w:cs="Arial"/>
                <w:sz w:val="20"/>
                <w:lang w:val="en-US"/>
              </w:rPr>
            </w:pPr>
          </w:p>
        </w:tc>
        <w:tc>
          <w:tcPr>
            <w:tcW w:w="777" w:type="pct"/>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Months</w:t>
            </w:r>
          </w:p>
        </w:tc>
        <w:tc>
          <w:tcPr>
            <w:tcW w:w="325"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3</w:t>
            </w:r>
          </w:p>
        </w:tc>
        <w:tc>
          <w:tcPr>
            <w:tcW w:w="516"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2.745</w:t>
            </w:r>
          </w:p>
        </w:tc>
        <w:tc>
          <w:tcPr>
            <w:tcW w:w="611"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0.0532</w:t>
            </w:r>
          </w:p>
        </w:tc>
        <w:tc>
          <w:tcPr>
            <w:tcW w:w="1303" w:type="pct"/>
            <w:noWrap/>
            <w:vAlign w:val="center"/>
          </w:tcPr>
          <w:p w:rsidR="007B4A21" w:rsidRPr="00533A1E" w:rsidRDefault="007B4A21" w:rsidP="002C799C">
            <w:pPr>
              <w:rPr>
                <w:rFonts w:ascii="Arial Narrow" w:hAnsi="Arial Narrow" w:cs="Arial"/>
                <w:sz w:val="20"/>
              </w:rPr>
            </w:pPr>
          </w:p>
        </w:tc>
      </w:tr>
      <w:tr w:rsidR="007B4A21" w:rsidRPr="00533A1E" w:rsidTr="002C799C">
        <w:trPr>
          <w:trHeight w:val="283"/>
          <w:jc w:val="center"/>
        </w:trPr>
        <w:tc>
          <w:tcPr>
            <w:tcW w:w="1468" w:type="pct"/>
            <w:noWrap/>
            <w:vAlign w:val="center"/>
          </w:tcPr>
          <w:p w:rsidR="007B4A21" w:rsidRPr="00533A1E" w:rsidRDefault="007B4A21" w:rsidP="002C799C">
            <w:pPr>
              <w:rPr>
                <w:rFonts w:ascii="Arial Narrow" w:hAnsi="Arial Narrow" w:cs="Arial"/>
                <w:sz w:val="20"/>
                <w:lang w:val="en-US"/>
              </w:rPr>
            </w:pPr>
          </w:p>
        </w:tc>
        <w:tc>
          <w:tcPr>
            <w:tcW w:w="777" w:type="pct"/>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Residuals</w:t>
            </w:r>
          </w:p>
        </w:tc>
        <w:tc>
          <w:tcPr>
            <w:tcW w:w="325"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48</w:t>
            </w:r>
          </w:p>
        </w:tc>
        <w:tc>
          <w:tcPr>
            <w:tcW w:w="516" w:type="pct"/>
            <w:noWrap/>
            <w:vAlign w:val="center"/>
          </w:tcPr>
          <w:p w:rsidR="007B4A21" w:rsidRPr="00533A1E" w:rsidRDefault="007B4A21" w:rsidP="002C799C">
            <w:pPr>
              <w:rPr>
                <w:rFonts w:ascii="Arial Narrow" w:hAnsi="Arial Narrow" w:cs="Arial"/>
                <w:sz w:val="20"/>
              </w:rPr>
            </w:pPr>
          </w:p>
        </w:tc>
        <w:tc>
          <w:tcPr>
            <w:tcW w:w="611" w:type="pct"/>
            <w:noWrap/>
            <w:vAlign w:val="center"/>
          </w:tcPr>
          <w:p w:rsidR="007B4A21" w:rsidRPr="00533A1E" w:rsidRDefault="007B4A21" w:rsidP="002C799C">
            <w:pPr>
              <w:rPr>
                <w:rFonts w:ascii="Arial Narrow" w:hAnsi="Arial Narrow" w:cs="Arial"/>
                <w:sz w:val="20"/>
              </w:rPr>
            </w:pPr>
          </w:p>
        </w:tc>
        <w:tc>
          <w:tcPr>
            <w:tcW w:w="1303" w:type="pct"/>
            <w:noWrap/>
            <w:vAlign w:val="center"/>
          </w:tcPr>
          <w:p w:rsidR="007B4A21" w:rsidRPr="00533A1E" w:rsidRDefault="007B4A21" w:rsidP="002C799C">
            <w:pPr>
              <w:rPr>
                <w:rFonts w:ascii="Arial Narrow" w:hAnsi="Arial Narrow" w:cs="Arial"/>
                <w:sz w:val="20"/>
              </w:rPr>
            </w:pPr>
          </w:p>
        </w:tc>
      </w:tr>
      <w:tr w:rsidR="007B4A21" w:rsidRPr="00533A1E" w:rsidTr="002C799C">
        <w:trPr>
          <w:trHeight w:val="283"/>
          <w:jc w:val="center"/>
        </w:trPr>
        <w:tc>
          <w:tcPr>
            <w:tcW w:w="1468"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r w:rsidRPr="00533A1E">
              <w:rPr>
                <w:rFonts w:ascii="Arial Narrow" w:hAnsi="Arial Narrow"/>
                <w:sz w:val="20"/>
              </w:rPr>
              <w:t>Particulate phosphorus</w:t>
            </w:r>
          </w:p>
        </w:tc>
        <w:tc>
          <w:tcPr>
            <w:tcW w:w="777"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Years</w:t>
            </w:r>
          </w:p>
        </w:tc>
        <w:tc>
          <w:tcPr>
            <w:tcW w:w="325"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2</w:t>
            </w:r>
          </w:p>
        </w:tc>
        <w:tc>
          <w:tcPr>
            <w:tcW w:w="516"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5.913</w:t>
            </w:r>
          </w:p>
        </w:tc>
        <w:tc>
          <w:tcPr>
            <w:tcW w:w="611"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0.007</w:t>
            </w:r>
          </w:p>
        </w:tc>
        <w:tc>
          <w:tcPr>
            <w:tcW w:w="1303"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24.9</w:t>
            </w:r>
          </w:p>
        </w:tc>
      </w:tr>
      <w:tr w:rsidR="007B4A21" w:rsidRPr="00533A1E" w:rsidTr="002C799C">
        <w:trPr>
          <w:trHeight w:val="283"/>
          <w:jc w:val="center"/>
        </w:trPr>
        <w:tc>
          <w:tcPr>
            <w:tcW w:w="1468"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p>
        </w:tc>
        <w:tc>
          <w:tcPr>
            <w:tcW w:w="777"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Months</w:t>
            </w:r>
          </w:p>
        </w:tc>
        <w:tc>
          <w:tcPr>
            <w:tcW w:w="325"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3</w:t>
            </w:r>
          </w:p>
        </w:tc>
        <w:tc>
          <w:tcPr>
            <w:tcW w:w="516"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2.192</w:t>
            </w:r>
          </w:p>
        </w:tc>
        <w:tc>
          <w:tcPr>
            <w:tcW w:w="611"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0.100</w:t>
            </w:r>
          </w:p>
        </w:tc>
        <w:tc>
          <w:tcPr>
            <w:tcW w:w="1303"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p>
        </w:tc>
      </w:tr>
      <w:tr w:rsidR="007B4A21" w:rsidRPr="00533A1E" w:rsidTr="002C799C">
        <w:trPr>
          <w:trHeight w:val="283"/>
          <w:jc w:val="center"/>
        </w:trPr>
        <w:tc>
          <w:tcPr>
            <w:tcW w:w="1468"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p>
        </w:tc>
        <w:tc>
          <w:tcPr>
            <w:tcW w:w="777"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Residuals</w:t>
            </w:r>
          </w:p>
        </w:tc>
        <w:tc>
          <w:tcPr>
            <w:tcW w:w="325"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52</w:t>
            </w:r>
          </w:p>
        </w:tc>
        <w:tc>
          <w:tcPr>
            <w:tcW w:w="516"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p>
        </w:tc>
        <w:tc>
          <w:tcPr>
            <w:tcW w:w="611"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p>
        </w:tc>
        <w:tc>
          <w:tcPr>
            <w:tcW w:w="1303"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p>
        </w:tc>
      </w:tr>
      <w:tr w:rsidR="007B4A21" w:rsidRPr="00533A1E" w:rsidTr="002C799C">
        <w:trPr>
          <w:trHeight w:val="283"/>
          <w:jc w:val="center"/>
        </w:trPr>
        <w:tc>
          <w:tcPr>
            <w:tcW w:w="1468" w:type="pct"/>
            <w:noWrap/>
            <w:vAlign w:val="center"/>
          </w:tcPr>
          <w:p w:rsidR="007B4A21" w:rsidRPr="00533A1E" w:rsidRDefault="007B4A21" w:rsidP="002C799C">
            <w:pPr>
              <w:rPr>
                <w:rFonts w:ascii="Arial Narrow" w:hAnsi="Arial Narrow" w:cs="Arial"/>
                <w:sz w:val="20"/>
                <w:lang w:val="en-US"/>
              </w:rPr>
            </w:pPr>
            <w:r w:rsidRPr="00533A1E">
              <w:rPr>
                <w:rFonts w:ascii="Arial Narrow" w:hAnsi="Arial Narrow"/>
                <w:sz w:val="20"/>
              </w:rPr>
              <w:t>Suspended solids</w:t>
            </w:r>
          </w:p>
        </w:tc>
        <w:tc>
          <w:tcPr>
            <w:tcW w:w="777" w:type="pct"/>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Years</w:t>
            </w:r>
          </w:p>
        </w:tc>
        <w:tc>
          <w:tcPr>
            <w:tcW w:w="325"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2</w:t>
            </w:r>
          </w:p>
        </w:tc>
        <w:tc>
          <w:tcPr>
            <w:tcW w:w="516"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8.886</w:t>
            </w:r>
          </w:p>
        </w:tc>
        <w:tc>
          <w:tcPr>
            <w:tcW w:w="611"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0.0005</w:t>
            </w:r>
          </w:p>
        </w:tc>
        <w:tc>
          <w:tcPr>
            <w:tcW w:w="1303"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45.9</w:t>
            </w:r>
          </w:p>
        </w:tc>
      </w:tr>
      <w:tr w:rsidR="007B4A21" w:rsidRPr="00533A1E" w:rsidTr="002C799C">
        <w:trPr>
          <w:trHeight w:val="283"/>
          <w:jc w:val="center"/>
        </w:trPr>
        <w:tc>
          <w:tcPr>
            <w:tcW w:w="1468" w:type="pct"/>
            <w:noWrap/>
            <w:vAlign w:val="center"/>
          </w:tcPr>
          <w:p w:rsidR="007B4A21" w:rsidRPr="00533A1E" w:rsidRDefault="007B4A21" w:rsidP="002C799C">
            <w:pPr>
              <w:rPr>
                <w:rFonts w:ascii="Arial Narrow" w:hAnsi="Arial Narrow" w:cs="Arial"/>
                <w:sz w:val="20"/>
                <w:lang w:val="en-US"/>
              </w:rPr>
            </w:pPr>
          </w:p>
        </w:tc>
        <w:tc>
          <w:tcPr>
            <w:tcW w:w="777" w:type="pct"/>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Months</w:t>
            </w:r>
          </w:p>
        </w:tc>
        <w:tc>
          <w:tcPr>
            <w:tcW w:w="325"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3</w:t>
            </w:r>
          </w:p>
        </w:tc>
        <w:tc>
          <w:tcPr>
            <w:tcW w:w="516"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5.819</w:t>
            </w:r>
          </w:p>
        </w:tc>
        <w:tc>
          <w:tcPr>
            <w:tcW w:w="611"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0.0018</w:t>
            </w:r>
          </w:p>
        </w:tc>
        <w:tc>
          <w:tcPr>
            <w:tcW w:w="1303" w:type="pct"/>
            <w:noWrap/>
            <w:vAlign w:val="center"/>
          </w:tcPr>
          <w:p w:rsidR="007B4A21" w:rsidRPr="00533A1E" w:rsidRDefault="007B4A21" w:rsidP="002C799C">
            <w:pPr>
              <w:rPr>
                <w:rFonts w:ascii="Arial Narrow" w:hAnsi="Arial Narrow" w:cs="Arial"/>
                <w:sz w:val="20"/>
              </w:rPr>
            </w:pPr>
          </w:p>
        </w:tc>
      </w:tr>
      <w:tr w:rsidR="007B4A21" w:rsidRPr="00533A1E" w:rsidTr="002C799C">
        <w:trPr>
          <w:trHeight w:val="283"/>
          <w:jc w:val="center"/>
        </w:trPr>
        <w:tc>
          <w:tcPr>
            <w:tcW w:w="1468" w:type="pct"/>
            <w:noWrap/>
            <w:vAlign w:val="center"/>
          </w:tcPr>
          <w:p w:rsidR="007B4A21" w:rsidRPr="00533A1E" w:rsidRDefault="007B4A21" w:rsidP="002C799C">
            <w:pPr>
              <w:rPr>
                <w:rFonts w:ascii="Arial Narrow" w:hAnsi="Arial Narrow" w:cs="Arial"/>
                <w:sz w:val="20"/>
                <w:lang w:val="en-US"/>
              </w:rPr>
            </w:pPr>
          </w:p>
        </w:tc>
        <w:tc>
          <w:tcPr>
            <w:tcW w:w="777" w:type="pct"/>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Residuals</w:t>
            </w:r>
          </w:p>
        </w:tc>
        <w:tc>
          <w:tcPr>
            <w:tcW w:w="325"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47</w:t>
            </w:r>
          </w:p>
        </w:tc>
        <w:tc>
          <w:tcPr>
            <w:tcW w:w="516" w:type="pct"/>
            <w:noWrap/>
            <w:vAlign w:val="center"/>
          </w:tcPr>
          <w:p w:rsidR="007B4A21" w:rsidRPr="00533A1E" w:rsidRDefault="007B4A21" w:rsidP="002C799C">
            <w:pPr>
              <w:rPr>
                <w:rFonts w:ascii="Arial Narrow" w:hAnsi="Arial Narrow" w:cs="Arial"/>
                <w:sz w:val="20"/>
              </w:rPr>
            </w:pPr>
          </w:p>
        </w:tc>
        <w:tc>
          <w:tcPr>
            <w:tcW w:w="611" w:type="pct"/>
            <w:noWrap/>
            <w:vAlign w:val="center"/>
          </w:tcPr>
          <w:p w:rsidR="007B4A21" w:rsidRPr="00533A1E" w:rsidRDefault="007B4A21" w:rsidP="002C799C">
            <w:pPr>
              <w:rPr>
                <w:rFonts w:ascii="Arial Narrow" w:hAnsi="Arial Narrow" w:cs="Arial"/>
                <w:sz w:val="20"/>
              </w:rPr>
            </w:pPr>
          </w:p>
        </w:tc>
        <w:tc>
          <w:tcPr>
            <w:tcW w:w="1303" w:type="pct"/>
            <w:noWrap/>
            <w:vAlign w:val="center"/>
          </w:tcPr>
          <w:p w:rsidR="007B4A21" w:rsidRPr="00533A1E" w:rsidRDefault="007B4A21" w:rsidP="002C799C">
            <w:pPr>
              <w:rPr>
                <w:rFonts w:ascii="Arial Narrow" w:hAnsi="Arial Narrow" w:cs="Arial"/>
                <w:sz w:val="20"/>
              </w:rPr>
            </w:pPr>
          </w:p>
        </w:tc>
      </w:tr>
      <w:tr w:rsidR="007B4A21" w:rsidRPr="00533A1E" w:rsidTr="002C799C">
        <w:trPr>
          <w:trHeight w:val="283"/>
          <w:jc w:val="center"/>
        </w:trPr>
        <w:tc>
          <w:tcPr>
            <w:tcW w:w="1468"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 xml:space="preserve">Chlorophyll </w:t>
            </w:r>
            <w:r w:rsidRPr="00533A1E">
              <w:rPr>
                <w:rFonts w:ascii="Arial Narrow" w:hAnsi="Arial Narrow" w:cs="Arial"/>
                <w:i/>
                <w:sz w:val="20"/>
                <w:lang w:val="en-US"/>
              </w:rPr>
              <w:t>a</w:t>
            </w:r>
          </w:p>
        </w:tc>
        <w:tc>
          <w:tcPr>
            <w:tcW w:w="777"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Years</w:t>
            </w:r>
          </w:p>
        </w:tc>
        <w:tc>
          <w:tcPr>
            <w:tcW w:w="325"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8</w:t>
            </w:r>
          </w:p>
        </w:tc>
        <w:tc>
          <w:tcPr>
            <w:tcW w:w="516"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2.199</w:t>
            </w:r>
          </w:p>
        </w:tc>
        <w:tc>
          <w:tcPr>
            <w:tcW w:w="611"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0.0416</w:t>
            </w:r>
          </w:p>
        </w:tc>
        <w:tc>
          <w:tcPr>
            <w:tcW w:w="1303"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48.8</w:t>
            </w:r>
          </w:p>
        </w:tc>
      </w:tr>
      <w:tr w:rsidR="007B4A21" w:rsidRPr="00533A1E" w:rsidTr="002C799C">
        <w:trPr>
          <w:trHeight w:val="283"/>
          <w:jc w:val="center"/>
        </w:trPr>
        <w:tc>
          <w:tcPr>
            <w:tcW w:w="1468"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p>
        </w:tc>
        <w:tc>
          <w:tcPr>
            <w:tcW w:w="777"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Months</w:t>
            </w:r>
          </w:p>
        </w:tc>
        <w:tc>
          <w:tcPr>
            <w:tcW w:w="325"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3</w:t>
            </w:r>
          </w:p>
        </w:tc>
        <w:tc>
          <w:tcPr>
            <w:tcW w:w="516"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6.719</w:t>
            </w:r>
          </w:p>
        </w:tc>
        <w:tc>
          <w:tcPr>
            <w:tcW w:w="611"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0.0007</w:t>
            </w:r>
          </w:p>
        </w:tc>
        <w:tc>
          <w:tcPr>
            <w:tcW w:w="1303"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p>
        </w:tc>
      </w:tr>
      <w:tr w:rsidR="007B4A21" w:rsidRPr="00533A1E" w:rsidTr="002C799C">
        <w:trPr>
          <w:trHeight w:val="283"/>
          <w:jc w:val="center"/>
        </w:trPr>
        <w:tc>
          <w:tcPr>
            <w:tcW w:w="1468"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p>
        </w:tc>
        <w:tc>
          <w:tcPr>
            <w:tcW w:w="777"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Residuals</w:t>
            </w:r>
          </w:p>
        </w:tc>
        <w:tc>
          <w:tcPr>
            <w:tcW w:w="325"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46</w:t>
            </w:r>
          </w:p>
        </w:tc>
        <w:tc>
          <w:tcPr>
            <w:tcW w:w="516"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p>
        </w:tc>
        <w:tc>
          <w:tcPr>
            <w:tcW w:w="611"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p>
        </w:tc>
        <w:tc>
          <w:tcPr>
            <w:tcW w:w="1303"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p>
        </w:tc>
      </w:tr>
      <w:tr w:rsidR="007B4A21" w:rsidRPr="00533A1E" w:rsidTr="002C799C">
        <w:trPr>
          <w:trHeight w:val="283"/>
          <w:jc w:val="center"/>
        </w:trPr>
        <w:tc>
          <w:tcPr>
            <w:tcW w:w="1468" w:type="pct"/>
            <w:noWrap/>
            <w:vAlign w:val="center"/>
          </w:tcPr>
          <w:p w:rsidR="007B4A21" w:rsidRPr="00533A1E" w:rsidRDefault="007B4A21" w:rsidP="002C799C">
            <w:pPr>
              <w:rPr>
                <w:rFonts w:ascii="Arial Narrow" w:hAnsi="Arial Narrow" w:cs="Arial"/>
                <w:sz w:val="20"/>
                <w:lang w:val="en-US"/>
              </w:rPr>
            </w:pPr>
            <w:r w:rsidRPr="00533A1E">
              <w:rPr>
                <w:rFonts w:ascii="Arial Narrow" w:hAnsi="Arial Narrow"/>
                <w:sz w:val="20"/>
              </w:rPr>
              <w:t>Dissolved organic nitrogen</w:t>
            </w:r>
          </w:p>
        </w:tc>
        <w:tc>
          <w:tcPr>
            <w:tcW w:w="777" w:type="pct"/>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Years</w:t>
            </w:r>
          </w:p>
        </w:tc>
        <w:tc>
          <w:tcPr>
            <w:tcW w:w="325"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6</w:t>
            </w:r>
          </w:p>
        </w:tc>
        <w:tc>
          <w:tcPr>
            <w:tcW w:w="516"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3.025</w:t>
            </w:r>
          </w:p>
        </w:tc>
        <w:tc>
          <w:tcPr>
            <w:tcW w:w="611"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0.0095</w:t>
            </w:r>
          </w:p>
        </w:tc>
        <w:tc>
          <w:tcPr>
            <w:tcW w:w="1303"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41.5</w:t>
            </w:r>
          </w:p>
        </w:tc>
      </w:tr>
      <w:tr w:rsidR="007B4A21" w:rsidRPr="00533A1E" w:rsidTr="002C799C">
        <w:trPr>
          <w:trHeight w:val="283"/>
          <w:jc w:val="center"/>
        </w:trPr>
        <w:tc>
          <w:tcPr>
            <w:tcW w:w="1468" w:type="pct"/>
            <w:noWrap/>
            <w:vAlign w:val="center"/>
          </w:tcPr>
          <w:p w:rsidR="007B4A21" w:rsidRPr="00533A1E" w:rsidRDefault="007B4A21" w:rsidP="002C799C">
            <w:pPr>
              <w:rPr>
                <w:rFonts w:ascii="Arial Narrow" w:hAnsi="Arial Narrow" w:cs="Arial"/>
                <w:sz w:val="20"/>
                <w:lang w:val="en-US"/>
              </w:rPr>
            </w:pPr>
          </w:p>
        </w:tc>
        <w:tc>
          <w:tcPr>
            <w:tcW w:w="777" w:type="pct"/>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Months</w:t>
            </w:r>
          </w:p>
        </w:tc>
        <w:tc>
          <w:tcPr>
            <w:tcW w:w="325"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3</w:t>
            </w:r>
          </w:p>
        </w:tc>
        <w:tc>
          <w:tcPr>
            <w:tcW w:w="516"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2.687</w:t>
            </w:r>
          </w:p>
        </w:tc>
        <w:tc>
          <w:tcPr>
            <w:tcW w:w="611"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0.0569</w:t>
            </w:r>
          </w:p>
        </w:tc>
        <w:tc>
          <w:tcPr>
            <w:tcW w:w="1303" w:type="pct"/>
            <w:noWrap/>
            <w:vAlign w:val="center"/>
          </w:tcPr>
          <w:p w:rsidR="007B4A21" w:rsidRPr="00533A1E" w:rsidRDefault="007B4A21" w:rsidP="002C799C">
            <w:pPr>
              <w:rPr>
                <w:rFonts w:ascii="Arial Narrow" w:hAnsi="Arial Narrow" w:cs="Arial"/>
                <w:sz w:val="20"/>
              </w:rPr>
            </w:pPr>
          </w:p>
        </w:tc>
      </w:tr>
      <w:tr w:rsidR="007B4A21" w:rsidRPr="00533A1E" w:rsidTr="002C799C">
        <w:trPr>
          <w:trHeight w:val="283"/>
          <w:jc w:val="center"/>
        </w:trPr>
        <w:tc>
          <w:tcPr>
            <w:tcW w:w="1468" w:type="pct"/>
            <w:noWrap/>
            <w:vAlign w:val="center"/>
          </w:tcPr>
          <w:p w:rsidR="007B4A21" w:rsidRPr="00533A1E" w:rsidRDefault="007B4A21" w:rsidP="002C799C">
            <w:pPr>
              <w:rPr>
                <w:rFonts w:ascii="Arial Narrow" w:hAnsi="Arial Narrow" w:cs="Arial"/>
                <w:sz w:val="20"/>
                <w:lang w:val="en-US"/>
              </w:rPr>
            </w:pPr>
          </w:p>
        </w:tc>
        <w:tc>
          <w:tcPr>
            <w:tcW w:w="777" w:type="pct"/>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Residuals</w:t>
            </w:r>
          </w:p>
        </w:tc>
        <w:tc>
          <w:tcPr>
            <w:tcW w:w="325" w:type="pct"/>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48</w:t>
            </w:r>
          </w:p>
        </w:tc>
        <w:tc>
          <w:tcPr>
            <w:tcW w:w="516" w:type="pct"/>
            <w:noWrap/>
            <w:vAlign w:val="center"/>
          </w:tcPr>
          <w:p w:rsidR="007B4A21" w:rsidRPr="00533A1E" w:rsidRDefault="007B4A21" w:rsidP="002C799C">
            <w:pPr>
              <w:rPr>
                <w:rFonts w:ascii="Arial Narrow" w:hAnsi="Arial Narrow" w:cs="Arial"/>
                <w:sz w:val="20"/>
              </w:rPr>
            </w:pPr>
          </w:p>
        </w:tc>
        <w:tc>
          <w:tcPr>
            <w:tcW w:w="611" w:type="pct"/>
            <w:noWrap/>
            <w:vAlign w:val="center"/>
          </w:tcPr>
          <w:p w:rsidR="007B4A21" w:rsidRPr="00533A1E" w:rsidRDefault="007B4A21" w:rsidP="002C799C">
            <w:pPr>
              <w:rPr>
                <w:rFonts w:ascii="Arial Narrow" w:hAnsi="Arial Narrow" w:cs="Arial"/>
                <w:sz w:val="20"/>
              </w:rPr>
            </w:pPr>
          </w:p>
        </w:tc>
        <w:tc>
          <w:tcPr>
            <w:tcW w:w="1303" w:type="pct"/>
            <w:noWrap/>
            <w:vAlign w:val="center"/>
          </w:tcPr>
          <w:p w:rsidR="007B4A21" w:rsidRPr="00533A1E" w:rsidRDefault="007B4A21" w:rsidP="002C799C">
            <w:pPr>
              <w:rPr>
                <w:rFonts w:ascii="Arial Narrow" w:hAnsi="Arial Narrow" w:cs="Arial"/>
                <w:sz w:val="20"/>
              </w:rPr>
            </w:pPr>
          </w:p>
        </w:tc>
      </w:tr>
      <w:tr w:rsidR="007B4A21" w:rsidRPr="00533A1E" w:rsidTr="002C799C">
        <w:trPr>
          <w:trHeight w:val="283"/>
          <w:jc w:val="center"/>
        </w:trPr>
        <w:tc>
          <w:tcPr>
            <w:tcW w:w="1468"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r w:rsidRPr="00533A1E">
              <w:rPr>
                <w:rFonts w:ascii="Arial Narrow" w:hAnsi="Arial Narrow"/>
                <w:sz w:val="20"/>
              </w:rPr>
              <w:t>Dissolved organic phosphorus</w:t>
            </w:r>
          </w:p>
        </w:tc>
        <w:tc>
          <w:tcPr>
            <w:tcW w:w="777"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Years</w:t>
            </w:r>
          </w:p>
        </w:tc>
        <w:tc>
          <w:tcPr>
            <w:tcW w:w="325"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4</w:t>
            </w:r>
          </w:p>
        </w:tc>
        <w:tc>
          <w:tcPr>
            <w:tcW w:w="516"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7.653</w:t>
            </w:r>
          </w:p>
        </w:tc>
        <w:tc>
          <w:tcPr>
            <w:tcW w:w="611"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0.00003</w:t>
            </w:r>
          </w:p>
        </w:tc>
        <w:tc>
          <w:tcPr>
            <w:tcW w:w="1303"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52.1</w:t>
            </w:r>
          </w:p>
        </w:tc>
      </w:tr>
      <w:tr w:rsidR="007B4A21" w:rsidRPr="00533A1E" w:rsidTr="002C799C">
        <w:trPr>
          <w:trHeight w:val="283"/>
          <w:jc w:val="center"/>
        </w:trPr>
        <w:tc>
          <w:tcPr>
            <w:tcW w:w="1468"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p>
        </w:tc>
        <w:tc>
          <w:tcPr>
            <w:tcW w:w="777"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Months</w:t>
            </w:r>
          </w:p>
        </w:tc>
        <w:tc>
          <w:tcPr>
            <w:tcW w:w="325"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3</w:t>
            </w:r>
          </w:p>
        </w:tc>
        <w:tc>
          <w:tcPr>
            <w:tcW w:w="516"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1.946</w:t>
            </w:r>
          </w:p>
        </w:tc>
        <w:tc>
          <w:tcPr>
            <w:tcW w:w="611"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0.134</w:t>
            </w:r>
          </w:p>
        </w:tc>
        <w:tc>
          <w:tcPr>
            <w:tcW w:w="1303"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p>
        </w:tc>
      </w:tr>
      <w:tr w:rsidR="007B4A21" w:rsidRPr="00533A1E" w:rsidTr="002C799C">
        <w:trPr>
          <w:trHeight w:val="283"/>
          <w:jc w:val="center"/>
        </w:trPr>
        <w:tc>
          <w:tcPr>
            <w:tcW w:w="1468"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p>
        </w:tc>
        <w:tc>
          <w:tcPr>
            <w:tcW w:w="777" w:type="pct"/>
            <w:shd w:val="clear" w:color="auto" w:fill="D9D9D9" w:themeFill="background1" w:themeFillShade="D9"/>
            <w:noWrap/>
            <w:vAlign w:val="center"/>
          </w:tcPr>
          <w:p w:rsidR="007B4A21" w:rsidRPr="00533A1E" w:rsidRDefault="007B4A21" w:rsidP="002C799C">
            <w:pPr>
              <w:rPr>
                <w:rFonts w:ascii="Arial Narrow" w:hAnsi="Arial Narrow" w:cs="Arial"/>
                <w:sz w:val="20"/>
                <w:lang w:val="en-US"/>
              </w:rPr>
            </w:pPr>
            <w:r w:rsidRPr="00533A1E">
              <w:rPr>
                <w:rFonts w:ascii="Arial Narrow" w:hAnsi="Arial Narrow" w:cs="Arial"/>
                <w:sz w:val="20"/>
                <w:lang w:val="en-US"/>
              </w:rPr>
              <w:t>Residuals</w:t>
            </w:r>
          </w:p>
        </w:tc>
        <w:tc>
          <w:tcPr>
            <w:tcW w:w="325"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r w:rsidRPr="00533A1E">
              <w:rPr>
                <w:rFonts w:ascii="Arial Narrow" w:hAnsi="Arial Narrow" w:cs="Arial"/>
                <w:sz w:val="20"/>
              </w:rPr>
              <w:t>50</w:t>
            </w:r>
          </w:p>
        </w:tc>
        <w:tc>
          <w:tcPr>
            <w:tcW w:w="516"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p>
        </w:tc>
        <w:tc>
          <w:tcPr>
            <w:tcW w:w="611"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p>
        </w:tc>
        <w:tc>
          <w:tcPr>
            <w:tcW w:w="1303" w:type="pct"/>
            <w:shd w:val="clear" w:color="auto" w:fill="D9D9D9" w:themeFill="background1" w:themeFillShade="D9"/>
            <w:noWrap/>
            <w:vAlign w:val="center"/>
          </w:tcPr>
          <w:p w:rsidR="007B4A21" w:rsidRPr="00533A1E" w:rsidRDefault="007B4A21" w:rsidP="002C799C">
            <w:pPr>
              <w:rPr>
                <w:rFonts w:ascii="Arial Narrow" w:hAnsi="Arial Narrow" w:cs="Arial"/>
                <w:sz w:val="20"/>
              </w:rPr>
            </w:pPr>
          </w:p>
        </w:tc>
      </w:tr>
    </w:tbl>
    <w:p w:rsidR="007B1307" w:rsidRPr="00EB03E8" w:rsidRDefault="007B1307" w:rsidP="00086365"/>
    <w:p w:rsidR="007B4A21" w:rsidRDefault="007B4A21" w:rsidP="00086365">
      <w:pPr>
        <w:rPr>
          <w:highlight w:val="yellow"/>
        </w:rPr>
      </w:pPr>
    </w:p>
    <w:p w:rsidR="000F69D5" w:rsidRDefault="000F69D5" w:rsidP="00086365">
      <w:pPr>
        <w:rPr>
          <w:highlight w:val="yellow"/>
        </w:rPr>
      </w:pPr>
    </w:p>
    <w:p w:rsidR="000F69D5" w:rsidRDefault="000F69D5" w:rsidP="00086365">
      <w:pPr>
        <w:rPr>
          <w:highlight w:val="yellow"/>
        </w:rPr>
      </w:pPr>
    </w:p>
    <w:p w:rsidR="002C799C" w:rsidRDefault="002C799C" w:rsidP="00086365">
      <w:pPr>
        <w:rPr>
          <w:highlight w:val="yellow"/>
        </w:rPr>
      </w:pPr>
    </w:p>
    <w:p w:rsidR="002C799C" w:rsidRDefault="002C799C" w:rsidP="00086365">
      <w:pPr>
        <w:rPr>
          <w:highlight w:val="yellow"/>
        </w:rPr>
      </w:pPr>
      <w:r>
        <w:rPr>
          <w:noProof/>
          <w:lang w:eastAsia="en-AU"/>
        </w:rPr>
        <w:drawing>
          <wp:inline distT="0" distB="0" distL="0" distR="0" wp14:anchorId="136C730A" wp14:editId="4286062C">
            <wp:extent cx="5400675" cy="7191585"/>
            <wp:effectExtent l="19050" t="0" r="9525" b="0"/>
            <wp:docPr id="3" name="Picture 1" descr="cairnswq_years_allsites_partial_toFeb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irnswq_years_allsites_partial_toFeb10"/>
                    <pic:cNvPicPr>
                      <a:picLocks noChangeAspect="1" noChangeArrowheads="1"/>
                    </pic:cNvPicPr>
                  </pic:nvPicPr>
                  <pic:blipFill>
                    <a:blip r:embed="rId43" cstate="print"/>
                    <a:srcRect/>
                    <a:stretch>
                      <a:fillRect/>
                    </a:stretch>
                  </pic:blipFill>
                  <pic:spPr bwMode="auto">
                    <a:xfrm>
                      <a:off x="0" y="0"/>
                      <a:ext cx="5400675" cy="7191585"/>
                    </a:xfrm>
                    <a:prstGeom prst="rect">
                      <a:avLst/>
                    </a:prstGeom>
                    <a:noFill/>
                    <a:ln w="9525">
                      <a:noFill/>
                      <a:miter lim="800000"/>
                      <a:headEnd/>
                      <a:tailEnd/>
                    </a:ln>
                  </pic:spPr>
                </pic:pic>
              </a:graphicData>
            </a:graphic>
          </wp:inline>
        </w:drawing>
      </w:r>
    </w:p>
    <w:p w:rsidR="002C799C" w:rsidRDefault="002C799C" w:rsidP="00086365">
      <w:pPr>
        <w:rPr>
          <w:highlight w:val="yellow"/>
        </w:rPr>
      </w:pPr>
    </w:p>
    <w:p w:rsidR="007B1307" w:rsidRPr="00304A1E" w:rsidRDefault="00304A1E" w:rsidP="00304A1E">
      <w:pPr>
        <w:pStyle w:val="Caption"/>
        <w:rPr>
          <w:color w:val="595959" w:themeColor="text1" w:themeTint="A6"/>
        </w:rPr>
      </w:pPr>
      <w:bookmarkStart w:id="104" w:name="_Ref303149926"/>
      <w:bookmarkStart w:id="105" w:name="_Toc302658451"/>
      <w:bookmarkStart w:id="106" w:name="_Toc334816765"/>
      <w:r w:rsidRPr="00304A1E">
        <w:rPr>
          <w:color w:val="595959" w:themeColor="text1" w:themeTint="A6"/>
        </w:rPr>
        <w:t xml:space="preserve">Figure </w:t>
      </w:r>
      <w:r w:rsidR="00E81D22" w:rsidRPr="00304A1E">
        <w:rPr>
          <w:color w:val="595959" w:themeColor="text1" w:themeTint="A6"/>
        </w:rPr>
        <w:fldChar w:fldCharType="begin"/>
      </w:r>
      <w:r w:rsidRPr="00304A1E">
        <w:rPr>
          <w:color w:val="595959" w:themeColor="text1" w:themeTint="A6"/>
        </w:rPr>
        <w:instrText xml:space="preserve"> SEQ Figure \* ARABIC </w:instrText>
      </w:r>
      <w:r w:rsidR="00E81D22" w:rsidRPr="00304A1E">
        <w:rPr>
          <w:color w:val="595959" w:themeColor="text1" w:themeTint="A6"/>
        </w:rPr>
        <w:fldChar w:fldCharType="separate"/>
      </w:r>
      <w:r w:rsidR="001E6BA1">
        <w:rPr>
          <w:noProof/>
          <w:color w:val="595959" w:themeColor="text1" w:themeTint="A6"/>
        </w:rPr>
        <w:t>7</w:t>
      </w:r>
      <w:r w:rsidR="00E81D22" w:rsidRPr="00304A1E">
        <w:rPr>
          <w:color w:val="595959" w:themeColor="text1" w:themeTint="A6"/>
        </w:rPr>
        <w:fldChar w:fldCharType="end"/>
      </w:r>
      <w:bookmarkEnd w:id="104"/>
      <w:r w:rsidR="007B1307" w:rsidRPr="00304A1E">
        <w:rPr>
          <w:b/>
          <w:color w:val="595959" w:themeColor="text1" w:themeTint="A6"/>
        </w:rPr>
        <w:t xml:space="preserve">  </w:t>
      </w:r>
      <w:r w:rsidR="007B1307" w:rsidRPr="00304A1E">
        <w:rPr>
          <w:color w:val="595959" w:themeColor="text1" w:themeTint="A6"/>
        </w:rPr>
        <w:t>Cairns Long-Term Water Quality Transect.</w:t>
      </w:r>
      <w:r w:rsidR="007B1307" w:rsidRPr="00304A1E">
        <w:rPr>
          <w:b/>
          <w:color w:val="595959" w:themeColor="text1" w:themeTint="A6"/>
        </w:rPr>
        <w:t xml:space="preserve"> </w:t>
      </w:r>
      <w:r w:rsidR="007B1307" w:rsidRPr="00304A1E">
        <w:rPr>
          <w:color w:val="595959" w:themeColor="text1" w:themeTint="A6"/>
        </w:rPr>
        <w:t>Smooth trends over sampling years from 1989 to 201</w:t>
      </w:r>
      <w:r w:rsidR="002C799C">
        <w:rPr>
          <w:color w:val="595959" w:themeColor="text1" w:themeTint="A6"/>
        </w:rPr>
        <w:t>2</w:t>
      </w:r>
      <w:r w:rsidR="007B1307" w:rsidRPr="00304A1E">
        <w:rPr>
          <w:color w:val="595959" w:themeColor="text1" w:themeTint="A6"/>
        </w:rPr>
        <w:t xml:space="preserve"> (partial effects) for the water quality parameters dissolved organic nitrogen (µg L</w:t>
      </w:r>
      <w:r w:rsidR="007B1307" w:rsidRPr="00304A1E">
        <w:rPr>
          <w:color w:val="595959" w:themeColor="text1" w:themeTint="A6"/>
          <w:vertAlign w:val="superscript"/>
        </w:rPr>
        <w:t>-1</w:t>
      </w:r>
      <w:r w:rsidR="007B1307" w:rsidRPr="00304A1E">
        <w:rPr>
          <w:color w:val="595959" w:themeColor="text1" w:themeTint="A6"/>
        </w:rPr>
        <w:t>), dissolved organic phosphorus (µg L</w:t>
      </w:r>
      <w:r w:rsidR="007B1307" w:rsidRPr="00304A1E">
        <w:rPr>
          <w:color w:val="595959" w:themeColor="text1" w:themeTint="A6"/>
          <w:vertAlign w:val="superscript"/>
        </w:rPr>
        <w:t>-1</w:t>
      </w:r>
      <w:r w:rsidR="007B1307" w:rsidRPr="00304A1E">
        <w:rPr>
          <w:color w:val="595959" w:themeColor="text1" w:themeTint="A6"/>
        </w:rPr>
        <w:t>), particulate nitrogen (µg L</w:t>
      </w:r>
      <w:r w:rsidR="007B1307" w:rsidRPr="00304A1E">
        <w:rPr>
          <w:color w:val="595959" w:themeColor="text1" w:themeTint="A6"/>
          <w:vertAlign w:val="superscript"/>
        </w:rPr>
        <w:t>-1</w:t>
      </w:r>
      <w:r w:rsidR="007B1307" w:rsidRPr="00304A1E">
        <w:rPr>
          <w:color w:val="595959" w:themeColor="text1" w:themeTint="A6"/>
        </w:rPr>
        <w:t>), particulate phosphorus (µg L</w:t>
      </w:r>
      <w:r w:rsidR="007B1307" w:rsidRPr="00304A1E">
        <w:rPr>
          <w:color w:val="595959" w:themeColor="text1" w:themeTint="A6"/>
          <w:vertAlign w:val="superscript"/>
        </w:rPr>
        <w:t>-1</w:t>
      </w:r>
      <w:r w:rsidR="007B1307" w:rsidRPr="00304A1E">
        <w:rPr>
          <w:color w:val="595959" w:themeColor="text1" w:themeTint="A6"/>
        </w:rPr>
        <w:t>), suspended solids (mg L</w:t>
      </w:r>
      <w:r w:rsidR="007B1307" w:rsidRPr="00304A1E">
        <w:rPr>
          <w:color w:val="595959" w:themeColor="text1" w:themeTint="A6"/>
          <w:vertAlign w:val="superscript"/>
        </w:rPr>
        <w:t>-1</w:t>
      </w:r>
      <w:r w:rsidR="007B1307" w:rsidRPr="00304A1E">
        <w:rPr>
          <w:color w:val="595959" w:themeColor="text1" w:themeTint="A6"/>
        </w:rPr>
        <w:t xml:space="preserve">) and chlorophyll </w:t>
      </w:r>
      <w:r w:rsidR="007B1307" w:rsidRPr="00304A1E">
        <w:rPr>
          <w:i/>
          <w:color w:val="595959" w:themeColor="text1" w:themeTint="A6"/>
        </w:rPr>
        <w:t>a</w:t>
      </w:r>
      <w:r w:rsidR="007B1307" w:rsidRPr="00304A1E">
        <w:rPr>
          <w:color w:val="595959" w:themeColor="text1" w:themeTint="A6"/>
        </w:rPr>
        <w:t xml:space="preserve"> (µg L</w:t>
      </w:r>
      <w:r w:rsidR="007B1307" w:rsidRPr="00304A1E">
        <w:rPr>
          <w:color w:val="595959" w:themeColor="text1" w:themeTint="A6"/>
          <w:vertAlign w:val="superscript"/>
        </w:rPr>
        <w:t>-1</w:t>
      </w:r>
      <w:r w:rsidR="007B1307" w:rsidRPr="00304A1E">
        <w:rPr>
          <w:color w:val="595959" w:themeColor="text1" w:themeTint="A6"/>
        </w:rPr>
        <w:t>).</w:t>
      </w:r>
      <w:r w:rsidR="00F52BA0" w:rsidRPr="00304A1E">
        <w:rPr>
          <w:color w:val="595959" w:themeColor="text1" w:themeTint="A6"/>
        </w:rPr>
        <w:t xml:space="preserve"> Broken lines are 95% confidence intervals.</w:t>
      </w:r>
      <w:bookmarkEnd w:id="105"/>
      <w:bookmarkEnd w:id="106"/>
      <w:r w:rsidR="007B1307" w:rsidRPr="00304A1E">
        <w:rPr>
          <w:color w:val="595959" w:themeColor="text1" w:themeTint="A6"/>
        </w:rPr>
        <w:br w:type="page"/>
      </w:r>
    </w:p>
    <w:p w:rsidR="007B1307" w:rsidRDefault="007B1307">
      <w:pPr>
        <w:rPr>
          <w:rFonts w:ascii="Arial Narrow" w:hAnsi="Arial Narrow"/>
        </w:rPr>
      </w:pPr>
    </w:p>
    <w:p w:rsidR="007B1307" w:rsidRDefault="000F69D5" w:rsidP="00135103">
      <w:pPr>
        <w:pStyle w:val="Figure"/>
      </w:pPr>
      <w:r>
        <w:rPr>
          <w:noProof/>
        </w:rPr>
        <w:drawing>
          <wp:inline distT="0" distB="0" distL="0" distR="0" wp14:anchorId="2AA7A106" wp14:editId="7BD93140">
            <wp:extent cx="5277485" cy="7027545"/>
            <wp:effectExtent l="19050" t="0" r="0" b="0"/>
            <wp:docPr id="18" name="Picture 4" descr="cairnswq_months_allsites_partial_toFeb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irnswq_months_allsites_partial_toFeb10"/>
                    <pic:cNvPicPr>
                      <a:picLocks noChangeAspect="1" noChangeArrowheads="1"/>
                    </pic:cNvPicPr>
                  </pic:nvPicPr>
                  <pic:blipFill>
                    <a:blip r:embed="rId44" cstate="print"/>
                    <a:srcRect/>
                    <a:stretch>
                      <a:fillRect/>
                    </a:stretch>
                  </pic:blipFill>
                  <pic:spPr bwMode="auto">
                    <a:xfrm>
                      <a:off x="0" y="0"/>
                      <a:ext cx="5277485" cy="7027545"/>
                    </a:xfrm>
                    <a:prstGeom prst="rect">
                      <a:avLst/>
                    </a:prstGeom>
                    <a:noFill/>
                    <a:ln w="9525">
                      <a:noFill/>
                      <a:miter lim="800000"/>
                      <a:headEnd/>
                      <a:tailEnd/>
                    </a:ln>
                  </pic:spPr>
                </pic:pic>
              </a:graphicData>
            </a:graphic>
          </wp:inline>
        </w:drawing>
      </w:r>
    </w:p>
    <w:p w:rsidR="002C799C" w:rsidRDefault="002C799C" w:rsidP="00135103">
      <w:pPr>
        <w:pStyle w:val="Figure"/>
      </w:pPr>
    </w:p>
    <w:p w:rsidR="007B1307" w:rsidRPr="00304A1E" w:rsidRDefault="00304A1E" w:rsidP="00304A1E">
      <w:pPr>
        <w:pStyle w:val="Caption"/>
        <w:rPr>
          <w:color w:val="595959" w:themeColor="text1" w:themeTint="A6"/>
        </w:rPr>
      </w:pPr>
      <w:bookmarkStart w:id="107" w:name="_Ref303150324"/>
      <w:bookmarkStart w:id="108" w:name="_Toc302658452"/>
      <w:bookmarkStart w:id="109" w:name="_Toc334816766"/>
      <w:r w:rsidRPr="00304A1E">
        <w:rPr>
          <w:color w:val="595959" w:themeColor="text1" w:themeTint="A6"/>
        </w:rPr>
        <w:t xml:space="preserve">Figure </w:t>
      </w:r>
      <w:r w:rsidR="00E81D22" w:rsidRPr="00304A1E">
        <w:rPr>
          <w:color w:val="595959" w:themeColor="text1" w:themeTint="A6"/>
        </w:rPr>
        <w:fldChar w:fldCharType="begin"/>
      </w:r>
      <w:r w:rsidRPr="00304A1E">
        <w:rPr>
          <w:color w:val="595959" w:themeColor="text1" w:themeTint="A6"/>
        </w:rPr>
        <w:instrText xml:space="preserve"> SEQ Figure \* ARABIC </w:instrText>
      </w:r>
      <w:r w:rsidR="00E81D22" w:rsidRPr="00304A1E">
        <w:rPr>
          <w:color w:val="595959" w:themeColor="text1" w:themeTint="A6"/>
        </w:rPr>
        <w:fldChar w:fldCharType="separate"/>
      </w:r>
      <w:r w:rsidR="001E6BA1">
        <w:rPr>
          <w:noProof/>
          <w:color w:val="595959" w:themeColor="text1" w:themeTint="A6"/>
        </w:rPr>
        <w:t>8</w:t>
      </w:r>
      <w:r w:rsidR="00E81D22" w:rsidRPr="00304A1E">
        <w:rPr>
          <w:color w:val="595959" w:themeColor="text1" w:themeTint="A6"/>
        </w:rPr>
        <w:fldChar w:fldCharType="end"/>
      </w:r>
      <w:bookmarkEnd w:id="107"/>
      <w:r w:rsidR="007B1307" w:rsidRPr="00304A1E">
        <w:rPr>
          <w:b/>
          <w:color w:val="595959" w:themeColor="text1" w:themeTint="A6"/>
        </w:rPr>
        <w:t xml:space="preserve">  </w:t>
      </w:r>
      <w:r w:rsidR="007B1307" w:rsidRPr="00304A1E">
        <w:rPr>
          <w:color w:val="595959" w:themeColor="text1" w:themeTint="A6"/>
        </w:rPr>
        <w:t xml:space="preserve"> Cairns Long-Term Water Quality Transect.</w:t>
      </w:r>
      <w:r w:rsidR="007B1307" w:rsidRPr="00304A1E">
        <w:rPr>
          <w:b/>
          <w:color w:val="595959" w:themeColor="text1" w:themeTint="A6"/>
        </w:rPr>
        <w:t xml:space="preserve"> </w:t>
      </w:r>
      <w:r w:rsidR="007B1307" w:rsidRPr="00304A1E">
        <w:rPr>
          <w:color w:val="595959" w:themeColor="text1" w:themeTint="A6"/>
        </w:rPr>
        <w:t xml:space="preserve">Smooth trends over sampling months </w:t>
      </w:r>
      <w:r w:rsidR="00F757AF">
        <w:rPr>
          <w:color w:val="595959" w:themeColor="text1" w:themeTint="A6"/>
        </w:rPr>
        <w:t xml:space="preserve">of data </w:t>
      </w:r>
      <w:r w:rsidR="007B1307" w:rsidRPr="00304A1E">
        <w:rPr>
          <w:color w:val="595959" w:themeColor="text1" w:themeTint="A6"/>
        </w:rPr>
        <w:t>from 1989 to 201</w:t>
      </w:r>
      <w:r w:rsidR="002C799C">
        <w:rPr>
          <w:color w:val="595959" w:themeColor="text1" w:themeTint="A6"/>
        </w:rPr>
        <w:t>2</w:t>
      </w:r>
      <w:r w:rsidR="007B1307" w:rsidRPr="00304A1E">
        <w:rPr>
          <w:color w:val="595959" w:themeColor="text1" w:themeTint="A6"/>
        </w:rPr>
        <w:t xml:space="preserve"> (partial effects) for the water quality parameters dissolved organic nitrogen (µg L</w:t>
      </w:r>
      <w:r w:rsidR="007B1307" w:rsidRPr="00304A1E">
        <w:rPr>
          <w:color w:val="595959" w:themeColor="text1" w:themeTint="A6"/>
          <w:vertAlign w:val="superscript"/>
        </w:rPr>
        <w:t>-1</w:t>
      </w:r>
      <w:r w:rsidR="007B1307" w:rsidRPr="00304A1E">
        <w:rPr>
          <w:color w:val="595959" w:themeColor="text1" w:themeTint="A6"/>
        </w:rPr>
        <w:t>), dissolved organic phosphorus (µg L</w:t>
      </w:r>
      <w:r w:rsidR="007B1307" w:rsidRPr="00304A1E">
        <w:rPr>
          <w:color w:val="595959" w:themeColor="text1" w:themeTint="A6"/>
          <w:vertAlign w:val="superscript"/>
        </w:rPr>
        <w:t>-1</w:t>
      </w:r>
      <w:r w:rsidR="007B1307" w:rsidRPr="00304A1E">
        <w:rPr>
          <w:color w:val="595959" w:themeColor="text1" w:themeTint="A6"/>
        </w:rPr>
        <w:t>), particulate nitrogen (µg L</w:t>
      </w:r>
      <w:r w:rsidR="007B1307" w:rsidRPr="00304A1E">
        <w:rPr>
          <w:color w:val="595959" w:themeColor="text1" w:themeTint="A6"/>
          <w:vertAlign w:val="superscript"/>
        </w:rPr>
        <w:t>-1</w:t>
      </w:r>
      <w:r w:rsidR="007B1307" w:rsidRPr="00304A1E">
        <w:rPr>
          <w:color w:val="595959" w:themeColor="text1" w:themeTint="A6"/>
        </w:rPr>
        <w:t>), particulate phosphorus (µg L</w:t>
      </w:r>
      <w:r w:rsidR="007B1307" w:rsidRPr="00304A1E">
        <w:rPr>
          <w:color w:val="595959" w:themeColor="text1" w:themeTint="A6"/>
          <w:vertAlign w:val="superscript"/>
        </w:rPr>
        <w:t>-1</w:t>
      </w:r>
      <w:r w:rsidR="007B1307" w:rsidRPr="00304A1E">
        <w:rPr>
          <w:color w:val="595959" w:themeColor="text1" w:themeTint="A6"/>
        </w:rPr>
        <w:t>), suspended solids (mg L</w:t>
      </w:r>
      <w:r w:rsidR="007B1307" w:rsidRPr="00304A1E">
        <w:rPr>
          <w:color w:val="595959" w:themeColor="text1" w:themeTint="A6"/>
          <w:vertAlign w:val="superscript"/>
        </w:rPr>
        <w:t>-1</w:t>
      </w:r>
      <w:r w:rsidR="007B1307" w:rsidRPr="00304A1E">
        <w:rPr>
          <w:color w:val="595959" w:themeColor="text1" w:themeTint="A6"/>
        </w:rPr>
        <w:t xml:space="preserve">) and chlorophyll </w:t>
      </w:r>
      <w:r w:rsidR="007B1307" w:rsidRPr="00304A1E">
        <w:rPr>
          <w:i/>
          <w:color w:val="595959" w:themeColor="text1" w:themeTint="A6"/>
        </w:rPr>
        <w:t>a</w:t>
      </w:r>
      <w:r w:rsidR="007B1307" w:rsidRPr="00304A1E">
        <w:rPr>
          <w:color w:val="595959" w:themeColor="text1" w:themeTint="A6"/>
        </w:rPr>
        <w:t xml:space="preserve"> (µg L</w:t>
      </w:r>
      <w:r w:rsidR="007B1307" w:rsidRPr="00304A1E">
        <w:rPr>
          <w:color w:val="595959" w:themeColor="text1" w:themeTint="A6"/>
          <w:vertAlign w:val="superscript"/>
        </w:rPr>
        <w:t>-1</w:t>
      </w:r>
      <w:r w:rsidR="007B1307" w:rsidRPr="00304A1E">
        <w:rPr>
          <w:color w:val="595959" w:themeColor="text1" w:themeTint="A6"/>
        </w:rPr>
        <w:t>).</w:t>
      </w:r>
      <w:r w:rsidR="00F52BA0" w:rsidRPr="00304A1E">
        <w:rPr>
          <w:color w:val="595959" w:themeColor="text1" w:themeTint="A6"/>
        </w:rPr>
        <w:t xml:space="preserve"> Broken lines are 95% confidence intervals.</w:t>
      </w:r>
      <w:bookmarkEnd w:id="108"/>
      <w:bookmarkEnd w:id="109"/>
      <w:r w:rsidR="007B1307" w:rsidRPr="00304A1E">
        <w:rPr>
          <w:color w:val="595959" w:themeColor="text1" w:themeTint="A6"/>
        </w:rPr>
        <w:br w:type="page"/>
      </w:r>
    </w:p>
    <w:p w:rsidR="00E15382" w:rsidRDefault="007B1307" w:rsidP="00F757AF">
      <w:pPr>
        <w:tabs>
          <w:tab w:val="left" w:pos="0"/>
        </w:tabs>
      </w:pPr>
      <w:r w:rsidRPr="00F757AF">
        <w:lastRenderedPageBreak/>
        <w:t xml:space="preserve">An analysis of </w:t>
      </w:r>
      <w:r w:rsidR="00F91EC2" w:rsidRPr="00F757AF">
        <w:t xml:space="preserve">the </w:t>
      </w:r>
      <w:r w:rsidRPr="00F757AF">
        <w:t xml:space="preserve">factors </w:t>
      </w:r>
      <w:r w:rsidR="003A296C" w:rsidRPr="00F757AF">
        <w:t>influencing</w:t>
      </w:r>
      <w:r w:rsidR="00F91EC2" w:rsidRPr="00F757AF">
        <w:t xml:space="preserve"> </w:t>
      </w:r>
      <w:r w:rsidRPr="00F757AF">
        <w:t xml:space="preserve">the inter-annual variation in water quality variables at sites along the Cairns Transect is </w:t>
      </w:r>
      <w:r w:rsidR="00F757AF" w:rsidRPr="00F757AF">
        <w:t>now</w:t>
      </w:r>
      <w:r w:rsidR="00B17DCB" w:rsidRPr="00F757AF">
        <w:t xml:space="preserve"> complete and </w:t>
      </w:r>
      <w:r w:rsidR="002C799C">
        <w:t xml:space="preserve">in preparation </w:t>
      </w:r>
      <w:r w:rsidR="0091033A">
        <w:t>f</w:t>
      </w:r>
      <w:r w:rsidR="00B17DCB" w:rsidRPr="00F757AF">
        <w:t xml:space="preserve">or peer-review publication (Carleton </w:t>
      </w:r>
      <w:r w:rsidR="00BB5923" w:rsidRPr="00BB5923">
        <w:rPr>
          <w:i/>
        </w:rPr>
        <w:t>et al.</w:t>
      </w:r>
      <w:r w:rsidR="00B17DCB" w:rsidRPr="00F757AF">
        <w:t xml:space="preserve"> in prep.)</w:t>
      </w:r>
      <w:r w:rsidR="002C799C">
        <w:t>.</w:t>
      </w:r>
      <w:r w:rsidR="00B17DCB" w:rsidRPr="00F757AF">
        <w:t xml:space="preserve"> </w:t>
      </w:r>
      <w:r w:rsidR="00F757AF" w:rsidRPr="00F757AF">
        <w:t xml:space="preserve">Interim results were presented in Schaffelke </w:t>
      </w:r>
      <w:r w:rsidR="00BB5923" w:rsidRPr="00BB5923">
        <w:rPr>
          <w:i/>
        </w:rPr>
        <w:t>et al.</w:t>
      </w:r>
      <w:r w:rsidR="00F757AF" w:rsidRPr="00F757AF">
        <w:t xml:space="preserve"> (2010) and are no</w:t>
      </w:r>
      <w:r w:rsidR="002C799C">
        <w:t>t repeated here.</w:t>
      </w:r>
      <w:r w:rsidR="00F757AF" w:rsidRPr="00F757AF">
        <w:t xml:space="preserve"> In brief,</w:t>
      </w:r>
      <w:r w:rsidR="00F757AF">
        <w:t xml:space="preserve"> </w:t>
      </w:r>
      <w:r w:rsidR="00F757AF">
        <w:rPr>
          <w:lang w:val="en-US"/>
        </w:rPr>
        <w:t>the</w:t>
      </w:r>
      <w:r w:rsidR="00F757AF" w:rsidRPr="00F757AF">
        <w:rPr>
          <w:lang w:val="en-US"/>
        </w:rPr>
        <w:t xml:space="preserve"> analysis showed relationships between concentrations of water quality variables and several human-related and natural environmental factors, including</w:t>
      </w:r>
      <w:r w:rsidR="008A0F5A">
        <w:rPr>
          <w:lang w:val="en-US"/>
        </w:rPr>
        <w:t>:</w:t>
      </w:r>
      <w:r w:rsidR="008A0F5A" w:rsidRPr="00F757AF">
        <w:rPr>
          <w:lang w:val="en-US"/>
        </w:rPr>
        <w:t xml:space="preserve"> </w:t>
      </w:r>
      <w:r w:rsidR="00F757AF" w:rsidRPr="00F757AF">
        <w:rPr>
          <w:lang w:val="en-US"/>
        </w:rPr>
        <w:t>vegetation clearing rates on the adjacent catchment, increased land area under crops and periods of high rainfall and episodes of strong winds. In this data set, m</w:t>
      </w:r>
      <w:r w:rsidR="00F757AF" w:rsidRPr="00F757AF">
        <w:t xml:space="preserve">ost </w:t>
      </w:r>
      <w:r w:rsidR="00F56964">
        <w:t xml:space="preserve">of the </w:t>
      </w:r>
      <w:r w:rsidR="00F757AF" w:rsidRPr="00F757AF">
        <w:t xml:space="preserve">variation was explained by the factor of month, highlighting the clear difference of water quality parameters between wet and dry seasons. Proximity to a river mouth combined with its discharge and catchment clearing rates explained approximately 15% of total variation. High land clearing rates from 1996-2001 were associated with high concentrations in the adjacent marine waters of chlorophyll </w:t>
      </w:r>
      <w:r w:rsidR="00F757AF" w:rsidRPr="00F757AF">
        <w:rPr>
          <w:i/>
          <w:lang w:val="en-US"/>
        </w:rPr>
        <w:t>a</w:t>
      </w:r>
      <w:r w:rsidR="00F757AF" w:rsidRPr="00F757AF">
        <w:t>, particulate nitrogen and phosphorus, silicate and suspended solids. After 2004, land clearing was relatively low and particulate concentrations in coastal waters remained relatively constant or decreased even though there was a steady increase in wind strength and river discharge.</w:t>
      </w:r>
    </w:p>
    <w:p w:rsidR="008378EF" w:rsidRDefault="008378EF" w:rsidP="008378EF"/>
    <w:p w:rsidR="007B1307" w:rsidRPr="004E27DF" w:rsidRDefault="00244A53" w:rsidP="008A0DFF">
      <w:pPr>
        <w:pStyle w:val="Heading2"/>
        <w:rPr>
          <w:lang w:val="en-US"/>
        </w:rPr>
      </w:pPr>
      <w:r>
        <w:rPr>
          <w:lang w:val="en-US"/>
        </w:rPr>
        <w:br w:type="page"/>
      </w:r>
      <w:bookmarkStart w:id="110" w:name="_Toc334990252"/>
      <w:r w:rsidR="008A0DFF">
        <w:rPr>
          <w:lang w:val="en-US"/>
        </w:rPr>
        <w:lastRenderedPageBreak/>
        <w:t>4.2</w:t>
      </w:r>
      <w:r w:rsidR="008A0DFF">
        <w:rPr>
          <w:lang w:val="en-US"/>
        </w:rPr>
        <w:tab/>
      </w:r>
      <w:r w:rsidR="007B1307" w:rsidRPr="004E27DF">
        <w:rPr>
          <w:lang w:val="en-US"/>
        </w:rPr>
        <w:t>Region Reports: Burdekin Region</w:t>
      </w:r>
      <w:bookmarkEnd w:id="110"/>
    </w:p>
    <w:p w:rsidR="007B1307" w:rsidRDefault="007B1307" w:rsidP="00FC0CC2">
      <w:r w:rsidRPr="00FC0CC2">
        <w:t xml:space="preserve">The Burdekin Region is one of the two large dry tropical catchment </w:t>
      </w:r>
      <w:r>
        <w:t xml:space="preserve">regions </w:t>
      </w:r>
      <w:r w:rsidR="00B77805">
        <w:t>adjacent to</w:t>
      </w:r>
      <w:r w:rsidRPr="00FC0CC2">
        <w:t xml:space="preserve"> the GBR</w:t>
      </w:r>
      <w:r w:rsidR="00B77805">
        <w:t>,</w:t>
      </w:r>
      <w:r w:rsidRPr="00FC0CC2">
        <w:t xml:space="preserve"> with cattle grazing as the primary land use. There is </w:t>
      </w:r>
      <w:r>
        <w:t xml:space="preserve">also </w:t>
      </w:r>
      <w:r w:rsidRPr="00FC0CC2">
        <w:t xml:space="preserve">extensive irrigated planting of sugarcane on the floodplains of the Burdekin and Haughton </w:t>
      </w:r>
      <w:r w:rsidR="00BE5233">
        <w:t>r</w:t>
      </w:r>
      <w:r w:rsidRPr="00FC0CC2">
        <w:t>ivers</w:t>
      </w:r>
      <w:r>
        <w:t xml:space="preserve">. </w:t>
      </w:r>
      <w:r w:rsidRPr="00FC0CC2">
        <w:t>Fluctuations in climate and cattle numbers greatly affect the state and nature of vegetation cover, and therefore, the susceptibility of soils to erosion</w:t>
      </w:r>
      <w:r>
        <w:t>, which leads to runoff of suspended sediments and associated nutrients</w:t>
      </w:r>
      <w:r w:rsidRPr="00FC0CC2">
        <w:t xml:space="preserve">. </w:t>
      </w:r>
    </w:p>
    <w:p w:rsidR="007B1307" w:rsidRDefault="007B1307" w:rsidP="00FC0CC2"/>
    <w:p w:rsidR="001E6BA1" w:rsidRPr="001A4156" w:rsidRDefault="00AF067A" w:rsidP="00113B55">
      <w:r w:rsidRPr="00AF067A">
        <w:t xml:space="preserve">The three water quality sampling sites in the Burdekin Region are located </w:t>
      </w:r>
      <w:r w:rsidR="00D37C0C">
        <w:t>along</w:t>
      </w:r>
      <w:r w:rsidR="00D37C0C" w:rsidRPr="00AF067A">
        <w:t xml:space="preserve"> </w:t>
      </w:r>
      <w:r w:rsidRPr="00AF067A">
        <w:t xml:space="preserve">a gradient </w:t>
      </w:r>
      <w:r w:rsidRPr="001A4156">
        <w:t>away from the Burdekin River mouth (</w:t>
      </w:r>
      <w:r w:rsidR="003C070B">
        <w:fldChar w:fldCharType="begin"/>
      </w:r>
      <w:r w:rsidR="003C070B">
        <w:instrText xml:space="preserve"> REF _Ref303152599 \h  \* MERGEFORMAT </w:instrText>
      </w:r>
      <w:r w:rsidR="003C070B">
        <w:fldChar w:fldCharType="separate"/>
      </w:r>
    </w:p>
    <w:p w:rsidR="00AF067A" w:rsidRPr="001A4156" w:rsidRDefault="001E6BA1" w:rsidP="00FC0CC2">
      <w:pPr>
        <w:rPr>
          <w:color w:val="595959" w:themeColor="text1" w:themeTint="A6"/>
        </w:rPr>
      </w:pPr>
      <w:proofErr w:type="gramStart"/>
      <w:r w:rsidRPr="001E6BA1">
        <w:t xml:space="preserve">Figure </w:t>
      </w:r>
      <w:r>
        <w:rPr>
          <w:noProof/>
          <w:color w:val="595959" w:themeColor="text1" w:themeTint="A6"/>
        </w:rPr>
        <w:t>9</w:t>
      </w:r>
      <w:r w:rsidR="003C070B">
        <w:fldChar w:fldCharType="end"/>
      </w:r>
      <w:r w:rsidR="00AF067A" w:rsidRPr="001A4156">
        <w:t>).</w:t>
      </w:r>
      <w:proofErr w:type="gramEnd"/>
      <w:r w:rsidR="00AF067A" w:rsidRPr="001A4156">
        <w:t xml:space="preserve">  There are no well-developed reefs</w:t>
      </w:r>
      <w:r w:rsidR="00AF067A" w:rsidRPr="00AF067A">
        <w:t xml:space="preserve"> closer to the river mouth</w:t>
      </w:r>
      <w:r w:rsidR="00155BC0">
        <w:t xml:space="preserve"> than the southernmost sampling site at Magnetic Island</w:t>
      </w:r>
      <w:r w:rsidR="00AF067A" w:rsidRPr="00AF067A">
        <w:t>.</w:t>
      </w:r>
    </w:p>
    <w:p w:rsidR="007831DC" w:rsidRDefault="007831DC" w:rsidP="00CC1CAD"/>
    <w:p w:rsidR="007831DC" w:rsidRDefault="007831DC" w:rsidP="00CC1CAD"/>
    <w:p w:rsidR="007B1307" w:rsidRPr="00243480" w:rsidRDefault="008F2F07" w:rsidP="008D1B8B">
      <w:pPr>
        <w:jc w:val="center"/>
        <w:rPr>
          <w:sz w:val="18"/>
          <w:szCs w:val="18"/>
        </w:rPr>
      </w:pPr>
      <w:r>
        <w:rPr>
          <w:noProof/>
          <w:color w:val="595959" w:themeColor="text1" w:themeTint="A6"/>
          <w:sz w:val="18"/>
          <w:lang w:eastAsia="en-AU"/>
        </w:rPr>
        <mc:AlternateContent>
          <mc:Choice Requires="wps">
            <w:drawing>
              <wp:anchor distT="0" distB="0" distL="114300" distR="114300" simplePos="0" relativeHeight="251688448" behindDoc="0" locked="0" layoutInCell="1" allowOverlap="1" wp14:anchorId="56436ECB" wp14:editId="73FE360A">
                <wp:simplePos x="0" y="0"/>
                <wp:positionH relativeFrom="column">
                  <wp:posOffset>3682365</wp:posOffset>
                </wp:positionH>
                <wp:positionV relativeFrom="paragraph">
                  <wp:posOffset>5006975</wp:posOffset>
                </wp:positionV>
                <wp:extent cx="1668145" cy="269240"/>
                <wp:effectExtent l="0" t="0" r="0" b="0"/>
                <wp:wrapNone/>
                <wp:docPr id="41"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8145" cy="269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30D4" w:rsidRPr="00113B55" w:rsidRDefault="00D430D4">
                            <w:pPr>
                              <w:rPr>
                                <w:color w:val="FFFFFF" w:themeColor="background1"/>
                              </w:rPr>
                            </w:pPr>
                            <w:r w:rsidRPr="00113B55">
                              <w:rPr>
                                <w:color w:val="FFFFFF" w:themeColor="background1"/>
                              </w:rPr>
                              <w:t>©Google Earth 2012</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67" o:spid="_x0000_s1031" type="#_x0000_t202" style="position:absolute;left:0;text-align:left;margin-left:289.95pt;margin-top:394.25pt;width:131.35pt;height:21.2pt;z-index:2516884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" filled="f" stroked="f">
                <v:textbox style="mso-fit-shape-to-text:t">
                  <w:txbxContent>
                    <w:p w:rsidR="00D430D4" w:rsidRPr="00113B55" w:rsidRDefault="00D430D4">
                      <w:pPr>
                        <w:rPr>
                          <w:color w:val="FFFFFF" w:themeColor="background1"/>
                        </w:rPr>
                      </w:pPr>
                      <w:r w:rsidRPr="00113B55">
                        <w:rPr>
                          <w:color w:val="FFFFFF" w:themeColor="background1"/>
                        </w:rPr>
                        <w:t>©Google Earth 2012</w:t>
                      </w:r>
                    </w:p>
                  </w:txbxContent>
                </v:textbox>
              </v:shape>
            </w:pict>
          </mc:Fallback>
        </mc:AlternateContent>
      </w:r>
      <w:r>
        <w:rPr>
          <w:noProof/>
          <w:lang w:eastAsia="en-AU"/>
        </w:rPr>
        <mc:AlternateContent>
          <mc:Choice Requires="wps">
            <w:drawing>
              <wp:anchor distT="0" distB="0" distL="114300" distR="114300" simplePos="0" relativeHeight="251686400" behindDoc="0" locked="0" layoutInCell="1" allowOverlap="1" wp14:anchorId="7A6C04BB" wp14:editId="1CFE77BE">
                <wp:simplePos x="0" y="0"/>
                <wp:positionH relativeFrom="column">
                  <wp:posOffset>3658235</wp:posOffset>
                </wp:positionH>
                <wp:positionV relativeFrom="paragraph">
                  <wp:posOffset>4518025</wp:posOffset>
                </wp:positionV>
                <wp:extent cx="1336675" cy="255270"/>
                <wp:effectExtent l="0" t="0" r="0" b="0"/>
                <wp:wrapNone/>
                <wp:docPr id="40" name="Text 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667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30D4" w:rsidRPr="00B352F5" w:rsidRDefault="00D430D4">
                            <w:pPr>
                              <w:rPr>
                                <w:b/>
                                <w:color w:val="FFFFFF" w:themeColor="background1"/>
                              </w:rPr>
                            </w:pPr>
                            <w:r w:rsidRPr="00B352F5">
                              <w:rPr>
                                <w:b/>
                                <w:color w:val="FFFFFF" w:themeColor="background1"/>
                              </w:rPr>
                              <w:t>Burdekin River</w:t>
                            </w:r>
                          </w:p>
                          <w:p w:rsidR="00D430D4" w:rsidRPr="00B352F5" w:rsidRDefault="00D430D4">
                            <w:pPr>
                              <w:rPr>
                                <w:b/>
                                <w:color w:val="FFFFFF" w:themeColor="background1"/>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65" o:spid="_x0000_s1032" type="#_x0000_t202" style="position:absolute;left:0;text-align:left;margin-left:288.05pt;margin-top:355.75pt;width:105.25pt;height:20.1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" filled="f" stroked="f">
                <v:textbox>
                  <w:txbxContent>
                    <w:p w:rsidR="00D430D4" w:rsidRPr="00B352F5" w:rsidRDefault="00D430D4">
                      <w:pPr>
                        <w:rPr>
                          <w:b/>
                          <w:color w:val="FFFFFF" w:themeColor="background1"/>
                        </w:rPr>
                      </w:pPr>
                      <w:r w:rsidRPr="00B352F5">
                        <w:rPr>
                          <w:b/>
                          <w:color w:val="FFFFFF" w:themeColor="background1"/>
                        </w:rPr>
                        <w:t>Burdekin River</w:t>
                      </w:r>
                    </w:p>
                    <w:p w:rsidR="00D430D4" w:rsidRPr="00B352F5" w:rsidRDefault="00D430D4">
                      <w:pPr>
                        <w:rPr>
                          <w:b/>
                          <w:color w:val="FFFFFF" w:themeColor="background1"/>
                        </w:rPr>
                      </w:pPr>
                    </w:p>
                  </w:txbxContent>
                </v:textbox>
              </v:shape>
            </w:pict>
          </mc:Fallback>
        </mc:AlternateContent>
      </w:r>
      <w:r w:rsidR="003B3292" w:rsidRPr="003B3292">
        <w:rPr>
          <w:noProof/>
          <w:sz w:val="18"/>
          <w:szCs w:val="18"/>
          <w:lang w:eastAsia="en-AU"/>
        </w:rPr>
        <w:drawing>
          <wp:inline distT="0" distB="0" distL="0" distR="0" wp14:anchorId="69446699" wp14:editId="0020ECBA">
            <wp:extent cx="5400675" cy="5276850"/>
            <wp:effectExtent l="0" t="0" r="9525" b="0"/>
            <wp:docPr id="14" name="Picture 1" descr="Map showing  Reef Rescue MMP water quality sampling sites in the Burdekin NRM Region at Pelorus Island, Pandora Reef and Magnetic Island (Geoffrey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lum bright="10000"/>
                    </a:blip>
                    <a:srcRect/>
                    <a:stretch>
                      <a:fillRect/>
                    </a:stretch>
                  </pic:blipFill>
                  <pic:spPr bwMode="auto">
                    <a:xfrm>
                      <a:off x="0" y="0"/>
                      <a:ext cx="5400675" cy="5276850"/>
                    </a:xfrm>
                    <a:prstGeom prst="rect">
                      <a:avLst/>
                    </a:prstGeom>
                    <a:noFill/>
                    <a:ln w="9525">
                      <a:noFill/>
                      <a:miter lim="800000"/>
                      <a:headEnd/>
                      <a:tailEnd/>
                    </a:ln>
                  </pic:spPr>
                </pic:pic>
              </a:graphicData>
            </a:graphic>
          </wp:inline>
        </w:drawing>
      </w:r>
    </w:p>
    <w:p w:rsidR="001A4156" w:rsidRPr="001A4156" w:rsidRDefault="001A4156" w:rsidP="00113B55">
      <w:bookmarkStart w:id="111" w:name="_Ref303152599"/>
      <w:bookmarkStart w:id="112" w:name="_Toc302658455"/>
      <w:bookmarkStart w:id="113" w:name="_Toc334816767"/>
    </w:p>
    <w:p w:rsidR="007B1307" w:rsidRPr="005135B4" w:rsidRDefault="005135B4" w:rsidP="005135B4">
      <w:pPr>
        <w:pStyle w:val="Caption"/>
        <w:rPr>
          <w:color w:val="595959" w:themeColor="text1" w:themeTint="A6"/>
        </w:rPr>
      </w:pPr>
      <w:r w:rsidRPr="005135B4">
        <w:rPr>
          <w:color w:val="595959" w:themeColor="text1" w:themeTint="A6"/>
        </w:rPr>
        <w:t xml:space="preserve">Figure </w:t>
      </w:r>
      <w:r w:rsidR="00E81D22" w:rsidRPr="005135B4">
        <w:rPr>
          <w:color w:val="595959" w:themeColor="text1" w:themeTint="A6"/>
        </w:rPr>
        <w:fldChar w:fldCharType="begin"/>
      </w:r>
      <w:r w:rsidRPr="005135B4">
        <w:rPr>
          <w:color w:val="595959" w:themeColor="text1" w:themeTint="A6"/>
        </w:rPr>
        <w:instrText xml:space="preserve"> SEQ Figure \* ARABIC </w:instrText>
      </w:r>
      <w:r w:rsidR="00E81D22" w:rsidRPr="005135B4">
        <w:rPr>
          <w:color w:val="595959" w:themeColor="text1" w:themeTint="A6"/>
        </w:rPr>
        <w:fldChar w:fldCharType="separate"/>
      </w:r>
      <w:r w:rsidR="001E6BA1">
        <w:rPr>
          <w:noProof/>
          <w:color w:val="595959" w:themeColor="text1" w:themeTint="A6"/>
        </w:rPr>
        <w:t>9</w:t>
      </w:r>
      <w:r w:rsidR="00E81D22" w:rsidRPr="005135B4">
        <w:rPr>
          <w:color w:val="595959" w:themeColor="text1" w:themeTint="A6"/>
        </w:rPr>
        <w:fldChar w:fldCharType="end"/>
      </w:r>
      <w:bookmarkEnd w:id="111"/>
      <w:r w:rsidR="007B1307" w:rsidRPr="005135B4">
        <w:rPr>
          <w:color w:val="595959" w:themeColor="text1" w:themeTint="A6"/>
        </w:rPr>
        <w:t xml:space="preserve">  Reef Rescue MMP water quality sampling sites (</w:t>
      </w:r>
      <w:r w:rsidR="003B3292">
        <w:rPr>
          <w:color w:val="595959" w:themeColor="text1" w:themeTint="A6"/>
        </w:rPr>
        <w:t>large red symbols</w:t>
      </w:r>
      <w:r w:rsidR="007B1307" w:rsidRPr="005135B4">
        <w:rPr>
          <w:color w:val="595959" w:themeColor="text1" w:themeTint="A6"/>
        </w:rPr>
        <w:t>) in the Burdekin NRM Region at Pelorus Island, Pandora Reef and Magnetic Island (Geoffrey Bay).</w:t>
      </w:r>
      <w:bookmarkEnd w:id="112"/>
      <w:r w:rsidR="007B1307" w:rsidRPr="005135B4">
        <w:rPr>
          <w:color w:val="595959" w:themeColor="text1" w:themeTint="A6"/>
        </w:rPr>
        <w:t xml:space="preserve"> </w:t>
      </w:r>
      <w:r w:rsidR="003B3292">
        <w:rPr>
          <w:color w:val="595959" w:themeColor="text1" w:themeTint="A6"/>
        </w:rPr>
        <w:t xml:space="preserve">The Burdekin River is south of the town of Ayr. </w:t>
      </w:r>
      <w:bookmarkEnd w:id="113"/>
    </w:p>
    <w:p w:rsidR="003B3292" w:rsidRDefault="003B3292" w:rsidP="003B3292">
      <w:bookmarkStart w:id="114" w:name="_Toc330104786"/>
      <w:bookmarkStart w:id="115" w:name="_Toc330104937"/>
      <w:bookmarkStart w:id="116" w:name="_Toc330105841"/>
      <w:bookmarkStart w:id="117" w:name="_Toc330113421"/>
      <w:bookmarkStart w:id="118" w:name="_Toc330115339"/>
      <w:bookmarkStart w:id="119" w:name="_Toc330177419"/>
      <w:bookmarkStart w:id="120" w:name="_Toc330177763"/>
      <w:bookmarkStart w:id="121" w:name="_Toc330191361"/>
      <w:bookmarkStart w:id="122" w:name="_Toc330281974"/>
    </w:p>
    <w:p w:rsidR="003B3292" w:rsidRPr="003B3292" w:rsidRDefault="003B3292" w:rsidP="003B3292">
      <w:r w:rsidRPr="003B3292">
        <w:lastRenderedPageBreak/>
        <w:t>The Burdekin River had major flood events in 2008, 2009 and 2011, after annual flows had been below the long-term median from 2002 to 2006 (</w:t>
      </w:r>
      <w:r w:rsidR="003C070B">
        <w:fldChar w:fldCharType="begin"/>
      </w:r>
      <w:r w:rsidR="003C070B">
        <w:instrText xml:space="preserve"> REF _Ref303090891 \h  \* MERGEFORMAT </w:instrText>
      </w:r>
      <w:r w:rsidR="003C070B">
        <w:fldChar w:fldCharType="separate"/>
      </w:r>
      <w:r w:rsidR="001E6BA1" w:rsidRPr="001E6BA1">
        <w:t>Appendix 1-Table 3</w:t>
      </w:r>
      <w:r w:rsidR="003C070B">
        <w:fldChar w:fldCharType="end"/>
      </w:r>
      <w:r w:rsidRPr="003B3292">
        <w:t xml:space="preserve">). </w:t>
      </w:r>
      <w:r w:rsidR="00AF067A" w:rsidRPr="003B3292">
        <w:t>The 2011 event was the third biggest flood on record for this river, after 1974 and 1991</w:t>
      </w:r>
      <w:r w:rsidR="00AF067A">
        <w:t>. River flow in 2012 was almost 3-times above the long-term median, but only half the annual volume of the 2011 flood event.</w:t>
      </w:r>
      <w:r w:rsidRPr="003B3292">
        <w:t xml:space="preserve"> The sampling site at Magnetic Island is also influenced by local runoff and runoff from the Ross River and the sites at Pandora Reef and Pelorus Island by the Herbert River as well as the smaller creeks and rivers north of Townsville, i.e. the Bohle and Black rivers and Crystal Creek. </w:t>
      </w:r>
    </w:p>
    <w:p w:rsidR="007F1CF6" w:rsidRDefault="007F1CF6" w:rsidP="00413647"/>
    <w:p w:rsidR="00953500" w:rsidRPr="00953500" w:rsidRDefault="00953500" w:rsidP="00413647">
      <w:r w:rsidRPr="00953500">
        <w:t xml:space="preserve">The </w:t>
      </w:r>
      <w:r w:rsidR="00AF067A">
        <w:t>water quality sampling sites at Pelorus Island in the Palm Islands group and, to a lesser extent, at Pandora Reef are also influenced by the Herbert River. This r</w:t>
      </w:r>
      <w:r w:rsidRPr="00953500">
        <w:t>iver also had a major flood event in 2011, the biggest event on record for this river, with discharge of more than 3-times the long-term median</w:t>
      </w:r>
      <w:r w:rsidR="00AF067A">
        <w:t xml:space="preserve">, while the 2012 flow was just above the long-term median </w:t>
      </w:r>
      <w:r w:rsidR="00AF067A" w:rsidRPr="00953500">
        <w:t>(</w:t>
      </w:r>
      <w:r w:rsidR="003C070B">
        <w:fldChar w:fldCharType="begin"/>
      </w:r>
      <w:r w:rsidR="003C070B">
        <w:instrText xml:space="preserve"> REF _Ref303090891 \h  \* MERGEFORMAT </w:instrText>
      </w:r>
      <w:r w:rsidR="003C070B">
        <w:fldChar w:fldCharType="separate"/>
      </w:r>
      <w:r w:rsidR="001E6BA1" w:rsidRPr="001E6BA1">
        <w:t>Appendix 1-Table 3</w:t>
      </w:r>
      <w:r w:rsidR="003C070B">
        <w:fldChar w:fldCharType="end"/>
      </w:r>
      <w:r w:rsidR="00AF067A" w:rsidRPr="00953500">
        <w:t>)</w:t>
      </w:r>
      <w:r w:rsidR="00AF067A">
        <w:t xml:space="preserve">. </w:t>
      </w:r>
      <w:r w:rsidRPr="00953500">
        <w:t xml:space="preserve">For more information about flood-specific monitoring and detailed hydrographs of the GBR priority rivers see </w:t>
      </w:r>
      <w:r w:rsidR="00E11435">
        <w:t xml:space="preserve">the annual report of the MMP Flood Monitoring </w:t>
      </w:r>
      <w:r w:rsidR="00DB5314">
        <w:t>(</w:t>
      </w:r>
      <w:r w:rsidRPr="00953500">
        <w:t xml:space="preserve">Devlin </w:t>
      </w:r>
      <w:r w:rsidR="00BB5923" w:rsidRPr="00BB5923">
        <w:rPr>
          <w:i/>
        </w:rPr>
        <w:t>et al.</w:t>
      </w:r>
      <w:r w:rsidRPr="00953500">
        <w:t xml:space="preserve"> 201</w:t>
      </w:r>
      <w:r w:rsidR="00AF067A">
        <w:t>2</w:t>
      </w:r>
      <w:r w:rsidR="007F1CF6">
        <w:t>)</w:t>
      </w:r>
      <w:r w:rsidRPr="00953500">
        <w:t xml:space="preserve">. </w:t>
      </w:r>
    </w:p>
    <w:p w:rsidR="00953500" w:rsidRPr="00953500" w:rsidRDefault="00953500" w:rsidP="00413647"/>
    <w:p w:rsidR="00B34B5A" w:rsidRPr="00953500" w:rsidRDefault="007B1307" w:rsidP="00413647">
      <w:pPr>
        <w:rPr>
          <w:lang w:val="en-US"/>
        </w:rPr>
      </w:pPr>
      <w:r w:rsidRPr="00953500">
        <w:rPr>
          <w:lang w:val="en-US"/>
        </w:rPr>
        <w:t xml:space="preserve">The results from the direct water sampling </w:t>
      </w:r>
      <w:r w:rsidR="004F53DD" w:rsidRPr="00953500">
        <w:rPr>
          <w:lang w:val="en-US"/>
        </w:rPr>
        <w:t xml:space="preserve">over </w:t>
      </w:r>
      <w:r w:rsidR="003D2FB3">
        <w:rPr>
          <w:lang w:val="en-US"/>
        </w:rPr>
        <w:t>seven</w:t>
      </w:r>
      <w:r w:rsidR="004F53DD" w:rsidRPr="00953500">
        <w:rPr>
          <w:lang w:val="en-US"/>
        </w:rPr>
        <w:t xml:space="preserve"> years of monitoring </w:t>
      </w:r>
      <w:r w:rsidRPr="00953500">
        <w:rPr>
          <w:lang w:val="en-US"/>
        </w:rPr>
        <w:t xml:space="preserve">are presented as seasonal summary statistics for the </w:t>
      </w:r>
      <w:r w:rsidR="00B34B5A" w:rsidRPr="00953500">
        <w:rPr>
          <w:lang w:val="en-US"/>
        </w:rPr>
        <w:t xml:space="preserve">five </w:t>
      </w:r>
      <w:r w:rsidRPr="00953500">
        <w:rPr>
          <w:lang w:val="en-US"/>
        </w:rPr>
        <w:t xml:space="preserve">water quality parameters for which </w:t>
      </w:r>
      <w:r w:rsidR="009709BF" w:rsidRPr="00953500">
        <w:rPr>
          <w:lang w:val="en-US"/>
        </w:rPr>
        <w:t>G</w:t>
      </w:r>
      <w:r w:rsidRPr="00953500">
        <w:rPr>
          <w:lang w:val="en-US"/>
        </w:rPr>
        <w:t>uideline trigger values were available (</w:t>
      </w:r>
      <w:r w:rsidR="00280505">
        <w:rPr>
          <w:lang w:val="en-US"/>
        </w:rPr>
        <w:t>GBRMPA 2010</w:t>
      </w:r>
      <w:r w:rsidRPr="00953500">
        <w:rPr>
          <w:lang w:val="en-US"/>
        </w:rPr>
        <w:t>) (</w:t>
      </w:r>
      <w:r w:rsidR="003C070B">
        <w:fldChar w:fldCharType="begin"/>
      </w:r>
      <w:r w:rsidR="003C070B">
        <w:instrText xml:space="preserve"> REF _Ref303153896 \h  \* MERGEFORMAT </w:instrText>
      </w:r>
      <w:r w:rsidR="003C070B">
        <w:fldChar w:fldCharType="separate"/>
      </w:r>
      <w:r w:rsidR="001E6BA1" w:rsidRPr="001E6BA1">
        <w:t xml:space="preserve">Figure </w:t>
      </w:r>
      <w:r w:rsidR="001E6BA1" w:rsidRPr="001E6BA1">
        <w:rPr>
          <w:noProof/>
        </w:rPr>
        <w:t>10</w:t>
      </w:r>
      <w:r w:rsidR="003C070B">
        <w:fldChar w:fldCharType="end"/>
      </w:r>
      <w:r w:rsidRPr="00953500">
        <w:rPr>
          <w:lang w:val="en-US"/>
        </w:rPr>
        <w:t>)</w:t>
      </w:r>
      <w:r w:rsidR="00FF2DE2" w:rsidRPr="00953500">
        <w:rPr>
          <w:lang w:val="en-US"/>
        </w:rPr>
        <w:t xml:space="preserve"> and as overall summary data (</w:t>
      </w:r>
      <w:r w:rsidR="003C070B">
        <w:fldChar w:fldCharType="begin"/>
      </w:r>
      <w:r w:rsidR="003C070B">
        <w:instrText xml:space="preserve"> REF _Ref303155351 \h  \* MERGEFORMAT </w:instrText>
      </w:r>
      <w:r w:rsidR="003C070B">
        <w:fldChar w:fldCharType="separate"/>
      </w:r>
      <w:r w:rsidR="001E6BA1" w:rsidRPr="001E6BA1">
        <w:t>Table 5</w:t>
      </w:r>
      <w:r w:rsidR="003C070B">
        <w:fldChar w:fldCharType="end"/>
      </w:r>
      <w:r w:rsidR="00B34B5A" w:rsidRPr="00953500">
        <w:rPr>
          <w:lang w:val="en-US"/>
        </w:rPr>
        <w:t>)</w:t>
      </w:r>
      <w:r w:rsidR="00FF2DE2" w:rsidRPr="00953500">
        <w:rPr>
          <w:lang w:val="en-US"/>
        </w:rPr>
        <w:t xml:space="preserve"> for comparison with the Guidelines</w:t>
      </w:r>
      <w:r w:rsidRPr="00953500">
        <w:rPr>
          <w:lang w:val="en-US"/>
        </w:rPr>
        <w:t>. Detailed results for all water quality variables for the sampling year 20</w:t>
      </w:r>
      <w:r w:rsidR="003D2FB3">
        <w:rPr>
          <w:lang w:val="en-US"/>
        </w:rPr>
        <w:t>11</w:t>
      </w:r>
      <w:r w:rsidRPr="00953500">
        <w:rPr>
          <w:lang w:val="en-US"/>
        </w:rPr>
        <w:t>/1</w:t>
      </w:r>
      <w:r w:rsidR="003D2FB3">
        <w:rPr>
          <w:lang w:val="en-US"/>
        </w:rPr>
        <w:t>2</w:t>
      </w:r>
      <w:r w:rsidRPr="00953500">
        <w:rPr>
          <w:lang w:val="en-US"/>
        </w:rPr>
        <w:t xml:space="preserve"> are in </w:t>
      </w:r>
      <w:r w:rsidR="003C070B">
        <w:fldChar w:fldCharType="begin"/>
      </w:r>
      <w:r w:rsidR="003C070B">
        <w:instrText xml:space="preserve"> REF _Ref303091284 \h  \* MERGEFORMAT </w:instrText>
      </w:r>
      <w:r w:rsidR="003C070B">
        <w:fldChar w:fldCharType="separate"/>
      </w:r>
      <w:r w:rsidR="001E6BA1" w:rsidRPr="001E6BA1">
        <w:t>Appendix 1-Table 4</w:t>
      </w:r>
      <w:r w:rsidR="003C070B">
        <w:fldChar w:fldCharType="end"/>
      </w:r>
      <w:r w:rsidR="00FF2DE2" w:rsidRPr="00953500">
        <w:rPr>
          <w:lang w:val="en-US"/>
        </w:rPr>
        <w:t xml:space="preserve"> to </w:t>
      </w:r>
      <w:r w:rsidR="003C070B">
        <w:fldChar w:fldCharType="begin"/>
      </w:r>
      <w:r w:rsidR="003C070B">
        <w:instrText xml:space="preserve"> REF _Ref303091294 \h  \* MERGEFORMAT </w:instrText>
      </w:r>
      <w:r w:rsidR="003C070B">
        <w:fldChar w:fldCharType="separate"/>
      </w:r>
      <w:r w:rsidR="001E6BA1" w:rsidRPr="001E6BA1">
        <w:t xml:space="preserve">Appendix </w:t>
      </w:r>
      <w:r w:rsidR="001E6BA1" w:rsidRPr="001E6BA1">
        <w:rPr>
          <w:noProof/>
        </w:rPr>
        <w:t>1-Table</w:t>
      </w:r>
      <w:r w:rsidR="001E6BA1" w:rsidRPr="001E6BA1">
        <w:t xml:space="preserve"> 9</w:t>
      </w:r>
      <w:r w:rsidR="003C070B">
        <w:fldChar w:fldCharType="end"/>
      </w:r>
      <w:r w:rsidRPr="00953500">
        <w:rPr>
          <w:lang w:val="en-US"/>
        </w:rPr>
        <w:t xml:space="preserve">. The </w:t>
      </w:r>
      <w:r w:rsidR="004F53DD" w:rsidRPr="00953500">
        <w:rPr>
          <w:lang w:val="en-US"/>
        </w:rPr>
        <w:t>summary</w:t>
      </w:r>
      <w:r w:rsidRPr="00953500">
        <w:rPr>
          <w:lang w:val="en-US"/>
        </w:rPr>
        <w:t xml:space="preserve"> results show that the water quality at the inshore reef locations in the Burdekin </w:t>
      </w:r>
      <w:r w:rsidR="00B77805" w:rsidRPr="00953500">
        <w:rPr>
          <w:lang w:val="en-US"/>
        </w:rPr>
        <w:t>R</w:t>
      </w:r>
      <w:r w:rsidRPr="00953500">
        <w:rPr>
          <w:lang w:val="en-US"/>
        </w:rPr>
        <w:t xml:space="preserve">egion is </w:t>
      </w:r>
      <w:r w:rsidR="003D2FB3">
        <w:rPr>
          <w:lang w:val="en-US"/>
        </w:rPr>
        <w:t xml:space="preserve">generally </w:t>
      </w:r>
      <w:r w:rsidRPr="00953500">
        <w:rPr>
          <w:lang w:val="en-US"/>
        </w:rPr>
        <w:t xml:space="preserve">characterised by seasonally high chlorophyll </w:t>
      </w:r>
      <w:r w:rsidR="005F0F21" w:rsidRPr="00953500">
        <w:rPr>
          <w:i/>
          <w:lang w:val="en-US"/>
        </w:rPr>
        <w:t>a</w:t>
      </w:r>
      <w:r w:rsidR="005F0F21" w:rsidRPr="00953500">
        <w:rPr>
          <w:lang w:val="en-US"/>
        </w:rPr>
        <w:t xml:space="preserve"> </w:t>
      </w:r>
      <w:r w:rsidR="00B34B5A" w:rsidRPr="00953500">
        <w:rPr>
          <w:lang w:val="en-US"/>
        </w:rPr>
        <w:t xml:space="preserve">and particulate phosphorus </w:t>
      </w:r>
      <w:r w:rsidRPr="00953500">
        <w:rPr>
          <w:lang w:val="en-US"/>
        </w:rPr>
        <w:t>concentrations</w:t>
      </w:r>
      <w:r w:rsidR="00B34B5A" w:rsidRPr="00953500">
        <w:rPr>
          <w:lang w:val="en-US"/>
        </w:rPr>
        <w:t xml:space="preserve"> (</w:t>
      </w:r>
      <w:r w:rsidR="003C070B">
        <w:fldChar w:fldCharType="begin"/>
      </w:r>
      <w:r w:rsidR="003C070B">
        <w:instrText xml:space="preserve"> REF _Ref303153896 \h  \* MERGEFORMAT </w:instrText>
      </w:r>
      <w:r w:rsidR="003C070B">
        <w:fldChar w:fldCharType="separate"/>
      </w:r>
      <w:r w:rsidR="001E6BA1" w:rsidRPr="001E6BA1">
        <w:t xml:space="preserve">Figure </w:t>
      </w:r>
      <w:r w:rsidR="001E6BA1" w:rsidRPr="001E6BA1">
        <w:rPr>
          <w:noProof/>
        </w:rPr>
        <w:t>10</w:t>
      </w:r>
      <w:r w:rsidR="003C070B">
        <w:fldChar w:fldCharType="end"/>
      </w:r>
      <w:r w:rsidR="00B34B5A" w:rsidRPr="00953500">
        <w:rPr>
          <w:lang w:val="en-US"/>
        </w:rPr>
        <w:t>)</w:t>
      </w:r>
      <w:r w:rsidRPr="00953500">
        <w:rPr>
          <w:lang w:val="en-US"/>
        </w:rPr>
        <w:t xml:space="preserve">. </w:t>
      </w:r>
      <w:r w:rsidR="00B34B5A" w:rsidRPr="00953500">
        <w:rPr>
          <w:lang w:val="en-US"/>
        </w:rPr>
        <w:t xml:space="preserve">Long-term means </w:t>
      </w:r>
      <w:r w:rsidR="00A61CF9">
        <w:rPr>
          <w:lang w:val="en-US"/>
        </w:rPr>
        <w:t xml:space="preserve">and medians </w:t>
      </w:r>
      <w:r w:rsidR="00B34B5A" w:rsidRPr="00953500">
        <w:rPr>
          <w:lang w:val="en-US"/>
        </w:rPr>
        <w:t xml:space="preserve">of chlorophyll </w:t>
      </w:r>
      <w:r w:rsidR="00B34B5A" w:rsidRPr="00953500">
        <w:rPr>
          <w:i/>
          <w:lang w:val="en-US"/>
        </w:rPr>
        <w:t>a</w:t>
      </w:r>
      <w:r w:rsidR="00B34B5A" w:rsidRPr="00953500">
        <w:rPr>
          <w:lang w:val="en-US"/>
        </w:rPr>
        <w:t>, PP and SS exceeded the Guidelines at Magnetic Island (</w:t>
      </w:r>
      <w:r w:rsidR="003C070B">
        <w:fldChar w:fldCharType="begin"/>
      </w:r>
      <w:r w:rsidR="003C070B">
        <w:instrText xml:space="preserve"> REF _Ref303155351 \h  \* MERGEFORMAT </w:instrText>
      </w:r>
      <w:r w:rsidR="003C070B">
        <w:fldChar w:fldCharType="separate"/>
      </w:r>
      <w:r w:rsidR="001E6BA1" w:rsidRPr="001E6BA1">
        <w:t>Table 5</w:t>
      </w:r>
      <w:r w:rsidR="003C070B">
        <w:fldChar w:fldCharType="end"/>
      </w:r>
      <w:r w:rsidR="00B34B5A" w:rsidRPr="00953500">
        <w:rPr>
          <w:lang w:val="en-US"/>
        </w:rPr>
        <w:t xml:space="preserve">), and long-term Secchi depth readings did not comply with the Guidelines at all three </w:t>
      </w:r>
      <w:r w:rsidRPr="00953500">
        <w:rPr>
          <w:lang w:val="en-US"/>
        </w:rPr>
        <w:t xml:space="preserve">locations. </w:t>
      </w:r>
      <w:r w:rsidR="00B34B5A" w:rsidRPr="00953500">
        <w:rPr>
          <w:lang w:val="en-US"/>
        </w:rPr>
        <w:t>However, long-term means of the other four key water quality parameters were within the Guidelines at both Pelorus Island and Pandora Reef</w:t>
      </w:r>
      <w:r w:rsidR="00BA5641" w:rsidRPr="00953500">
        <w:rPr>
          <w:lang w:val="en-US"/>
        </w:rPr>
        <w:t xml:space="preserve"> (</w:t>
      </w:r>
      <w:r w:rsidR="003C070B">
        <w:fldChar w:fldCharType="begin"/>
      </w:r>
      <w:r w:rsidR="003C070B">
        <w:instrText xml:space="preserve"> REF _Ref303155351 \h  \* MERGEFORMAT </w:instrText>
      </w:r>
      <w:r w:rsidR="003C070B">
        <w:fldChar w:fldCharType="separate"/>
      </w:r>
      <w:r w:rsidR="001E6BA1" w:rsidRPr="001E6BA1">
        <w:t>Table 5</w:t>
      </w:r>
      <w:r w:rsidR="003C070B">
        <w:fldChar w:fldCharType="end"/>
      </w:r>
      <w:r w:rsidR="00BA5641" w:rsidRPr="00953500">
        <w:rPr>
          <w:lang w:val="en-US"/>
        </w:rPr>
        <w:t>)</w:t>
      </w:r>
      <w:r w:rsidR="00B34B5A" w:rsidRPr="00953500">
        <w:rPr>
          <w:lang w:val="en-US"/>
        </w:rPr>
        <w:t>.</w:t>
      </w:r>
    </w:p>
    <w:p w:rsidR="00B34B5A" w:rsidRPr="00953500" w:rsidRDefault="00B34B5A" w:rsidP="00413647">
      <w:pPr>
        <w:rPr>
          <w:lang w:val="en-US"/>
        </w:rPr>
      </w:pPr>
    </w:p>
    <w:p w:rsidR="00E11EA7" w:rsidRDefault="007B1307" w:rsidP="003A6020">
      <w:r w:rsidRPr="00953500">
        <w:t xml:space="preserve">The instrumental water quality monitoring data </w:t>
      </w:r>
      <w:r w:rsidR="00504F90">
        <w:t xml:space="preserve">mirrored the high concentrations of particulate water quality parameters measured in the direct water sampling, with generally </w:t>
      </w:r>
      <w:r w:rsidRPr="00953500">
        <w:t>high turbidity levels at Geoffrey Bay, Magnetic Island</w:t>
      </w:r>
      <w:r w:rsidR="00953500" w:rsidRPr="00953500">
        <w:t xml:space="preserve"> (</w:t>
      </w:r>
      <w:r w:rsidR="003C070B">
        <w:fldChar w:fldCharType="begin"/>
      </w:r>
      <w:r w:rsidR="003C070B">
        <w:instrText xml:space="preserve"> REF _Ref303666129 \h  \* MERGEFORMAT </w:instrText>
      </w:r>
      <w:r w:rsidR="003C070B">
        <w:fldChar w:fldCharType="separate"/>
      </w:r>
      <w:r w:rsidR="001E6BA1" w:rsidRPr="001E6BA1">
        <w:t xml:space="preserve">Figure </w:t>
      </w:r>
      <w:r w:rsidR="001E6BA1" w:rsidRPr="001E6BA1">
        <w:rPr>
          <w:noProof/>
        </w:rPr>
        <w:t>12</w:t>
      </w:r>
      <w:r w:rsidR="003C070B">
        <w:fldChar w:fldCharType="end"/>
      </w:r>
      <w:r w:rsidR="00953500" w:rsidRPr="00953500">
        <w:t>)</w:t>
      </w:r>
      <w:r w:rsidR="00504F90">
        <w:t>. A</w:t>
      </w:r>
      <w:r w:rsidRPr="00953500">
        <w:t>ll annual means and 36-</w:t>
      </w:r>
      <w:r w:rsidR="00504F90">
        <w:t>50</w:t>
      </w:r>
      <w:r w:rsidRPr="00953500">
        <w:t xml:space="preserve">% of </w:t>
      </w:r>
      <w:r w:rsidR="00893497">
        <w:t>the</w:t>
      </w:r>
      <w:r w:rsidRPr="00953500">
        <w:t xml:space="preserve"> daily records </w:t>
      </w:r>
      <w:r w:rsidR="00893497">
        <w:t xml:space="preserve">in each year </w:t>
      </w:r>
      <w:r w:rsidRPr="00953500">
        <w:t>exceed</w:t>
      </w:r>
      <w:r w:rsidR="00504F90">
        <w:t>ed</w:t>
      </w:r>
      <w:r w:rsidRPr="00953500">
        <w:t xml:space="preserve"> the Guideline</w:t>
      </w:r>
      <w:r w:rsidR="009709BF" w:rsidRPr="00953500">
        <w:t>s</w:t>
      </w:r>
      <w:r w:rsidRPr="00953500">
        <w:t xml:space="preserve"> (</w:t>
      </w:r>
      <w:r w:rsidR="003C070B">
        <w:fldChar w:fldCharType="begin"/>
      </w:r>
      <w:r w:rsidR="003C070B">
        <w:instrText xml:space="preserve"> REF _Ref303107232 \h  \* MERGEFORMAT </w:instrText>
      </w:r>
      <w:r w:rsidR="003C070B">
        <w:fldChar w:fldCharType="separate"/>
      </w:r>
      <w:r w:rsidR="001E6BA1" w:rsidRPr="001E6BA1">
        <w:t>Table 9</w:t>
      </w:r>
      <w:r w:rsidR="003C070B">
        <w:fldChar w:fldCharType="end"/>
      </w:r>
      <w:r w:rsidRPr="00504F90">
        <w:t xml:space="preserve">). </w:t>
      </w:r>
      <w:r w:rsidR="00504F90">
        <w:t xml:space="preserve">Between 5 and 11% </w:t>
      </w:r>
      <w:r w:rsidRPr="00504F90">
        <w:t xml:space="preserve">of daily records </w:t>
      </w:r>
      <w:r w:rsidR="00504F90">
        <w:t xml:space="preserve">in each year </w:t>
      </w:r>
      <w:r w:rsidRPr="00953500">
        <w:t xml:space="preserve">were </w:t>
      </w:r>
      <w:r w:rsidR="00504F90">
        <w:t xml:space="preserve">also </w:t>
      </w:r>
      <w:r w:rsidRPr="00953500">
        <w:t xml:space="preserve">above the suggested 5 NTU limit for severe coral photo-physiological stress due to light limitation (Cooper </w:t>
      </w:r>
      <w:r w:rsidR="00BB5923" w:rsidRPr="00BB5923">
        <w:rPr>
          <w:i/>
        </w:rPr>
        <w:t>et al.</w:t>
      </w:r>
      <w:r w:rsidRPr="00953500">
        <w:t xml:space="preserve"> 2007, 2008). </w:t>
      </w:r>
      <w:r w:rsidR="00E11EA7">
        <w:t>In contrast, the annual turbidity means at Pelorus Island are generally below the Guideline</w:t>
      </w:r>
      <w:r w:rsidR="00116146">
        <w:t>s</w:t>
      </w:r>
      <w:r w:rsidR="00E11EA7">
        <w:t xml:space="preserve">, while at Pandora Reef they </w:t>
      </w:r>
      <w:r w:rsidR="00116146">
        <w:t>were</w:t>
      </w:r>
      <w:r w:rsidR="00E11EA7">
        <w:t xml:space="preserve"> below </w:t>
      </w:r>
      <w:r w:rsidR="00116146">
        <w:t xml:space="preserve">Guidelines in all years except for 2011 </w:t>
      </w:r>
      <w:r w:rsidR="00116146" w:rsidRPr="00116146">
        <w:t>(</w:t>
      </w:r>
      <w:r w:rsidR="003C070B">
        <w:fldChar w:fldCharType="begin"/>
      </w:r>
      <w:r w:rsidR="003C070B">
        <w:instrText xml:space="preserve"> REF _Ref303107232 \h  \* MERGEFORMAT </w:instrText>
      </w:r>
      <w:r w:rsidR="003C070B">
        <w:fldChar w:fldCharType="separate"/>
      </w:r>
      <w:r w:rsidR="001E6BA1" w:rsidRPr="001E6BA1">
        <w:t>Table 9</w:t>
      </w:r>
      <w:r w:rsidR="003C070B">
        <w:fldChar w:fldCharType="end"/>
      </w:r>
      <w:r w:rsidR="00116146" w:rsidRPr="00116146">
        <w:t>)</w:t>
      </w:r>
      <w:r w:rsidR="00116146">
        <w:t>, which was the year of extreme weather with Cyclone Yasi and major floods affecting these sampling sites.</w:t>
      </w:r>
      <w:r w:rsidR="00E11EA7">
        <w:t xml:space="preserve"> </w:t>
      </w:r>
    </w:p>
    <w:p w:rsidR="00E11EA7" w:rsidRDefault="00E11EA7" w:rsidP="003A6020"/>
    <w:p w:rsidR="00372D05" w:rsidRPr="00372D05" w:rsidRDefault="007B1307" w:rsidP="003A6020">
      <w:r w:rsidRPr="00953500">
        <w:t xml:space="preserve">Most of the </w:t>
      </w:r>
      <w:r w:rsidR="004F53DD" w:rsidRPr="00953500">
        <w:t xml:space="preserve">high </w:t>
      </w:r>
      <w:r w:rsidRPr="00953500">
        <w:t xml:space="preserve">turbidity </w:t>
      </w:r>
      <w:r w:rsidR="00E07DBA">
        <w:t>spikes</w:t>
      </w:r>
      <w:r w:rsidRPr="00953500">
        <w:t xml:space="preserve"> </w:t>
      </w:r>
      <w:r w:rsidR="0094765A" w:rsidRPr="00953500">
        <w:t xml:space="preserve">(&gt; </w:t>
      </w:r>
      <w:r w:rsidR="00E07DBA">
        <w:t>10-20</w:t>
      </w:r>
      <w:r w:rsidR="0094765A" w:rsidRPr="00953500">
        <w:t xml:space="preserve"> NTU) </w:t>
      </w:r>
      <w:r w:rsidRPr="00953500">
        <w:t xml:space="preserve">at all three sites were associated with </w:t>
      </w:r>
      <w:r w:rsidR="00E07DBA">
        <w:t>extreme winds events (e.g., January 2009</w:t>
      </w:r>
      <w:r w:rsidR="00893497">
        <w:t xml:space="preserve">, </w:t>
      </w:r>
      <w:r w:rsidR="00E07DBA">
        <w:t xml:space="preserve">and Cyclone Yasi in </w:t>
      </w:r>
      <w:r w:rsidR="00893497">
        <w:t>February 2011)</w:t>
      </w:r>
      <w:r w:rsidR="00E07DBA">
        <w:t>. Re</w:t>
      </w:r>
      <w:r w:rsidR="00E07DBA" w:rsidRPr="00953500">
        <w:t xml:space="preserve">latively high turbidity </w:t>
      </w:r>
      <w:r w:rsidR="00E07DBA">
        <w:t xml:space="preserve">remained </w:t>
      </w:r>
      <w:r w:rsidR="00E07DBA" w:rsidRPr="00953500">
        <w:t xml:space="preserve">during the following weeks, likely due to a combination of wind-driven resuspension that slowly settled out and </w:t>
      </w:r>
      <w:r w:rsidR="00604CCE">
        <w:t>particles entrained in</w:t>
      </w:r>
      <w:r w:rsidR="00E07DBA">
        <w:t xml:space="preserve"> flood water</w:t>
      </w:r>
      <w:r w:rsidR="00E07DBA" w:rsidRPr="00953500">
        <w:t>s from the Burdekin</w:t>
      </w:r>
      <w:r w:rsidR="00604CCE">
        <w:t>,</w:t>
      </w:r>
      <w:r w:rsidR="00E07DBA" w:rsidRPr="00953500">
        <w:t xml:space="preserve"> Herbert </w:t>
      </w:r>
      <w:r w:rsidR="00604CCE" w:rsidRPr="00953500">
        <w:t xml:space="preserve">and </w:t>
      </w:r>
      <w:r w:rsidR="00604CCE">
        <w:t xml:space="preserve">local </w:t>
      </w:r>
      <w:r w:rsidR="00E07DBA" w:rsidRPr="00953500">
        <w:t>rivers reaching the sampling locations (</w:t>
      </w:r>
      <w:r w:rsidR="003C070B">
        <w:fldChar w:fldCharType="begin"/>
      </w:r>
      <w:r w:rsidR="003C070B">
        <w:instrText xml:space="preserve"> REF _Ref303156300 \h  \* MERGEFORMAT </w:instrText>
      </w:r>
      <w:r w:rsidR="003C070B">
        <w:fldChar w:fldCharType="separate"/>
      </w:r>
      <w:r w:rsidR="001E6BA1" w:rsidRPr="001E6BA1">
        <w:t xml:space="preserve">Figure </w:t>
      </w:r>
      <w:r w:rsidR="001E6BA1" w:rsidRPr="001E6BA1">
        <w:rPr>
          <w:noProof/>
        </w:rPr>
        <w:t>11</w:t>
      </w:r>
      <w:r w:rsidR="003C070B">
        <w:fldChar w:fldCharType="end"/>
      </w:r>
      <w:r w:rsidR="00E07DBA" w:rsidRPr="00953500">
        <w:t xml:space="preserve">, </w:t>
      </w:r>
      <w:r w:rsidR="003C070B">
        <w:fldChar w:fldCharType="begin"/>
      </w:r>
      <w:r w:rsidR="003C070B">
        <w:instrText xml:space="preserve"> REF _Ref303666283 \h  \* MERGEFORMAT </w:instrText>
      </w:r>
      <w:r w:rsidR="003C070B">
        <w:fldChar w:fldCharType="separate"/>
      </w:r>
      <w:r w:rsidR="001E6BA1" w:rsidRPr="001E6BA1">
        <w:t xml:space="preserve">Figure </w:t>
      </w:r>
      <w:r w:rsidR="001E6BA1" w:rsidRPr="001E6BA1">
        <w:rPr>
          <w:noProof/>
        </w:rPr>
        <w:t>12</w:t>
      </w:r>
      <w:r w:rsidR="003C070B">
        <w:fldChar w:fldCharType="end"/>
      </w:r>
      <w:r w:rsidR="00E07DBA" w:rsidRPr="00953500">
        <w:t>).</w:t>
      </w:r>
      <w:r w:rsidR="00372D05">
        <w:t xml:space="preserve"> </w:t>
      </w:r>
      <w:r w:rsidRPr="00372D05">
        <w:t xml:space="preserve">The </w:t>
      </w:r>
      <w:r w:rsidR="00B05E0E" w:rsidRPr="00372D05">
        <w:t>extreme variability</w:t>
      </w:r>
      <w:r w:rsidRPr="00372D05">
        <w:t xml:space="preserve"> of the </w:t>
      </w:r>
      <w:r w:rsidR="00B05E0E" w:rsidRPr="00372D05">
        <w:t xml:space="preserve">turbidity </w:t>
      </w:r>
      <w:r w:rsidRPr="00372D05">
        <w:t>record indicates that Geoffrey Bay and, to a lesser extent, Pandora Reef</w:t>
      </w:r>
      <w:r w:rsidR="00953500" w:rsidRPr="00372D05">
        <w:t xml:space="preserve"> (</w:t>
      </w:r>
      <w:r w:rsidR="003C070B">
        <w:fldChar w:fldCharType="begin"/>
      </w:r>
      <w:r w:rsidR="003C070B">
        <w:instrText xml:space="preserve"> REF _Ref303156300 \h  \* MERGEFORMAT </w:instrText>
      </w:r>
      <w:r w:rsidR="003C070B">
        <w:fldChar w:fldCharType="separate"/>
      </w:r>
      <w:r w:rsidR="001E6BA1" w:rsidRPr="001E6BA1">
        <w:t xml:space="preserve">Figure </w:t>
      </w:r>
      <w:r w:rsidR="001E6BA1" w:rsidRPr="001E6BA1">
        <w:rPr>
          <w:noProof/>
        </w:rPr>
        <w:t>11</w:t>
      </w:r>
      <w:r w:rsidR="003C070B">
        <w:fldChar w:fldCharType="end"/>
      </w:r>
      <w:r w:rsidR="00953500" w:rsidRPr="00372D05">
        <w:t xml:space="preserve">, </w:t>
      </w:r>
      <w:r w:rsidR="003C070B">
        <w:fldChar w:fldCharType="begin"/>
      </w:r>
      <w:r w:rsidR="003C070B">
        <w:instrText xml:space="preserve"> REF _Ref303666159 \h  \* MERGEFORMAT </w:instrText>
      </w:r>
      <w:r w:rsidR="003C070B">
        <w:fldChar w:fldCharType="separate"/>
      </w:r>
      <w:r w:rsidR="001E6BA1" w:rsidRPr="001E6BA1">
        <w:t xml:space="preserve">Figure </w:t>
      </w:r>
      <w:r w:rsidR="001E6BA1" w:rsidRPr="001E6BA1">
        <w:rPr>
          <w:noProof/>
        </w:rPr>
        <w:t>12</w:t>
      </w:r>
      <w:r w:rsidR="003C070B">
        <w:fldChar w:fldCharType="end"/>
      </w:r>
      <w:r w:rsidR="00953500" w:rsidRPr="00372D05">
        <w:t>)</w:t>
      </w:r>
      <w:r w:rsidRPr="00372D05">
        <w:t xml:space="preserve"> are </w:t>
      </w:r>
      <w:r w:rsidRPr="00372D05">
        <w:lastRenderedPageBreak/>
        <w:t>regularly experiencing wind-driven resuspension</w:t>
      </w:r>
      <w:r w:rsidR="004F53DD" w:rsidRPr="00372D05">
        <w:t xml:space="preserve"> events</w:t>
      </w:r>
      <w:r w:rsidR="007F1CF6" w:rsidRPr="00372D05">
        <w:t>, which lead</w:t>
      </w:r>
      <w:r w:rsidRPr="00372D05">
        <w:t xml:space="preserve"> to frequent spikes </w:t>
      </w:r>
      <w:r w:rsidR="00372D05" w:rsidRPr="00372D05">
        <w:t>throughout the year</w:t>
      </w:r>
      <w:r w:rsidRPr="00372D05">
        <w:t xml:space="preserve">. </w:t>
      </w:r>
      <w:r w:rsidR="001F0B26">
        <w:t xml:space="preserve">This is despite lower proportions of fine-grained clays and silts at these two sites compared to the mean across all MMP inshore reef sites where sediment quality is monitored (Thompson et al. 2011) and an indication that these sites experience strong physical forcing by being exposed to the south-easterly tradewinds. </w:t>
      </w:r>
      <w:r w:rsidR="00C4454A" w:rsidRPr="00372D05">
        <w:t xml:space="preserve">The Pelorus Island sampling location is more protected from prevailing winds and is characterised by generally lower turbidity. </w:t>
      </w:r>
    </w:p>
    <w:p w:rsidR="00372D05" w:rsidRDefault="00372D05" w:rsidP="003A6020">
      <w:pPr>
        <w:rPr>
          <w:highlight w:val="yellow"/>
        </w:rPr>
      </w:pPr>
    </w:p>
    <w:p w:rsidR="00207422" w:rsidRDefault="00604CCE" w:rsidP="003A6020">
      <w:r w:rsidRPr="00DB46C3">
        <w:t>The sampling sites in the Burdekin region are very far away from the mouth of the Burdekin River (&gt; 100 km). Only major flood events of long duration that affect the coastal and inshore water in the wider region are likely to directly influence the turbidity at these sites</w:t>
      </w:r>
      <w:r w:rsidR="00397B2E" w:rsidRPr="00DB46C3">
        <w:t xml:space="preserve"> (see also discussion in Orpin and Ridd </w:t>
      </w:r>
      <w:r w:rsidR="00C3368E">
        <w:t>2012</w:t>
      </w:r>
      <w:r w:rsidR="00397B2E" w:rsidRPr="00DB46C3">
        <w:t>)</w:t>
      </w:r>
      <w:r w:rsidRPr="00DB46C3">
        <w:t xml:space="preserve">. However, over periods of weeks to months, </w:t>
      </w:r>
      <w:r w:rsidRPr="00DB46C3">
        <w:rPr>
          <w:lang w:val="en-GB"/>
        </w:rPr>
        <w:t xml:space="preserve">fine silt and clay particles and </w:t>
      </w:r>
      <w:r w:rsidR="00397B2E" w:rsidRPr="00DB46C3">
        <w:rPr>
          <w:lang w:val="en-GB"/>
        </w:rPr>
        <w:t xml:space="preserve">particulate </w:t>
      </w:r>
      <w:r w:rsidRPr="00DB46C3">
        <w:rPr>
          <w:lang w:val="en-GB"/>
        </w:rPr>
        <w:t xml:space="preserve">nutrients remain in suspension and form organic aggregates that </w:t>
      </w:r>
      <w:r w:rsidR="00397B2E" w:rsidRPr="00DB46C3">
        <w:rPr>
          <w:lang w:val="en-GB"/>
        </w:rPr>
        <w:t>are</w:t>
      </w:r>
      <w:r w:rsidRPr="00DB46C3">
        <w:rPr>
          <w:lang w:val="en-GB"/>
        </w:rPr>
        <w:t xml:space="preserve"> carried as far as 100 km northward </w:t>
      </w:r>
      <w:r w:rsidR="00397B2E" w:rsidRPr="00DB46C3">
        <w:rPr>
          <w:lang w:val="en-GB"/>
        </w:rPr>
        <w:t>of</w:t>
      </w:r>
      <w:r w:rsidRPr="00DB46C3">
        <w:rPr>
          <w:lang w:val="en-GB"/>
        </w:rPr>
        <w:t xml:space="preserve"> the Burdekin River mouth (Bainbri</w:t>
      </w:r>
      <w:r w:rsidR="00397B2E" w:rsidRPr="00DB46C3">
        <w:rPr>
          <w:lang w:val="en-GB"/>
        </w:rPr>
        <w:t>dge</w:t>
      </w:r>
      <w:r w:rsidRPr="00DB46C3">
        <w:rPr>
          <w:lang w:val="en-GB"/>
        </w:rPr>
        <w:t xml:space="preserve"> </w:t>
      </w:r>
      <w:r w:rsidR="00BB5923" w:rsidRPr="00BB5923">
        <w:rPr>
          <w:i/>
          <w:lang w:val="en-GB"/>
        </w:rPr>
        <w:t>et al.</w:t>
      </w:r>
      <w:r w:rsidRPr="00DB46C3">
        <w:rPr>
          <w:lang w:val="en-GB"/>
        </w:rPr>
        <w:t xml:space="preserve"> 2012)</w:t>
      </w:r>
      <w:r w:rsidR="00397B2E" w:rsidRPr="00DB46C3">
        <w:rPr>
          <w:lang w:val="en-GB"/>
        </w:rPr>
        <w:t xml:space="preserve">. During this long-distance transport, nutrients from the Burdekin River mix with many other local sources in the coastal zone and are continually taken up and released by marine organisms. This makes it difficult to trace nutrients </w:t>
      </w:r>
      <w:r w:rsidR="00DB46C3" w:rsidRPr="00DB46C3">
        <w:rPr>
          <w:lang w:val="en-GB"/>
        </w:rPr>
        <w:t xml:space="preserve">in the marine environment </w:t>
      </w:r>
      <w:r w:rsidR="00397B2E" w:rsidRPr="00DB46C3">
        <w:rPr>
          <w:lang w:val="en-GB"/>
        </w:rPr>
        <w:t xml:space="preserve">back to their exact catchment sources. </w:t>
      </w:r>
      <w:r w:rsidR="00DB46C3" w:rsidRPr="00DB46C3">
        <w:rPr>
          <w:lang w:val="en-GB"/>
        </w:rPr>
        <w:t xml:space="preserve">However, that fine sediment from the Burdekin River, over time, reaches Magnetic </w:t>
      </w:r>
      <w:r w:rsidR="00DB46C3" w:rsidRPr="007B1715">
        <w:rPr>
          <w:lang w:val="en-GB"/>
        </w:rPr>
        <w:t xml:space="preserve">Island and the Palm Islands Group has been established using the analysis of </w:t>
      </w:r>
      <w:r w:rsidR="00397B2E" w:rsidRPr="007B1715">
        <w:rPr>
          <w:lang w:val="en-GB"/>
        </w:rPr>
        <w:t xml:space="preserve">trace elements in massive corals </w:t>
      </w:r>
      <w:r w:rsidR="00DB46C3" w:rsidRPr="007B1715">
        <w:rPr>
          <w:lang w:val="en-GB"/>
        </w:rPr>
        <w:t xml:space="preserve">(McCulloch </w:t>
      </w:r>
      <w:r w:rsidR="00BB5923" w:rsidRPr="00BB5923">
        <w:rPr>
          <w:i/>
          <w:lang w:val="en-GB"/>
        </w:rPr>
        <w:t>et al.</w:t>
      </w:r>
      <w:r w:rsidR="00DB46C3" w:rsidRPr="007B1715">
        <w:rPr>
          <w:lang w:val="en-GB"/>
        </w:rPr>
        <w:t xml:space="preserve"> 2003, Lewis </w:t>
      </w:r>
      <w:r w:rsidR="00BB5923" w:rsidRPr="00BB5923">
        <w:rPr>
          <w:i/>
          <w:lang w:val="en-GB"/>
        </w:rPr>
        <w:t>et al.</w:t>
      </w:r>
      <w:r w:rsidR="00DB46C3" w:rsidRPr="007B1715">
        <w:rPr>
          <w:lang w:val="en-GB"/>
        </w:rPr>
        <w:t xml:space="preserve"> 2007)</w:t>
      </w:r>
      <w:r w:rsidR="00397B2E" w:rsidRPr="007B1715">
        <w:rPr>
          <w:lang w:val="en-GB"/>
        </w:rPr>
        <w:t>.</w:t>
      </w:r>
      <w:r w:rsidR="00207422" w:rsidRPr="007B1715">
        <w:t xml:space="preserve"> </w:t>
      </w:r>
      <w:r w:rsidR="007B1715" w:rsidRPr="007B1715">
        <w:t xml:space="preserve">A fine sediment budget for Cleveland Bay indicates that fine sediment imported into the bay during above-median river flows would accumulate because resuspension and transport during strong trade winds only lead to limited export, while net export of fine sediments was estimated only via large sediment remobilisation during cyclones (Lambrechts </w:t>
      </w:r>
      <w:r w:rsidR="00BB5923" w:rsidRPr="00BB5923">
        <w:rPr>
          <w:i/>
        </w:rPr>
        <w:t>et al.</w:t>
      </w:r>
      <w:r w:rsidR="007B1715" w:rsidRPr="007B1715">
        <w:t xml:space="preserve"> 2010). </w:t>
      </w:r>
      <w:r w:rsidR="00207422" w:rsidRPr="007B1715">
        <w:t xml:space="preserve">The sediment quality (proportion of clay and silt, organic carbon and nitrogen content) at the three MMP monitoring sites has not appreciably changed over the last six years (Thompson </w:t>
      </w:r>
      <w:r w:rsidR="00BB5923" w:rsidRPr="00BB5923">
        <w:rPr>
          <w:i/>
        </w:rPr>
        <w:t>et al.</w:t>
      </w:r>
      <w:r w:rsidR="00207422" w:rsidRPr="007B1715">
        <w:t xml:space="preserve"> 2011), </w:t>
      </w:r>
      <w:r w:rsidR="007B1715" w:rsidRPr="007B1715">
        <w:t xml:space="preserve">perhaps </w:t>
      </w:r>
      <w:r w:rsidR="00207422" w:rsidRPr="007B1715">
        <w:t>indicating a balance of import and export</w:t>
      </w:r>
      <w:r w:rsidR="007B1715" w:rsidRPr="007B1715">
        <w:t xml:space="preserve"> and/or hydrodynamic conditions that prevent long-term accumulation of particles. </w:t>
      </w:r>
      <w:r w:rsidR="00207422" w:rsidRPr="007B1715">
        <w:t xml:space="preserve">If the next years of sampling are drier, i.e. less river flow into the coastal zone, we will be able </w:t>
      </w:r>
      <w:r w:rsidR="007B1307" w:rsidRPr="007B1715">
        <w:t xml:space="preserve">to </w:t>
      </w:r>
      <w:r w:rsidR="00207422" w:rsidRPr="007B1715">
        <w:t xml:space="preserve">better disentangle the effects of floods and physical drivers in the control of water turbidity and also whether and how quickly the turbidity decreases over drier years under given wind and wave conditions. </w:t>
      </w:r>
    </w:p>
    <w:p w:rsidR="00326454" w:rsidRDefault="00326454" w:rsidP="00BE7B82"/>
    <w:p w:rsidR="0045768A" w:rsidRDefault="0045768A" w:rsidP="00BE7B82">
      <w:r w:rsidRPr="0045768A">
        <w:t xml:space="preserve">In this report, </w:t>
      </w:r>
      <w:r>
        <w:t>no</w:t>
      </w:r>
      <w:r w:rsidRPr="0045768A">
        <w:t xml:space="preserve"> data for chlorophyll fluorescence </w:t>
      </w:r>
      <w:r>
        <w:t xml:space="preserve">from the sampling sites in the Burdekin Region were </w:t>
      </w:r>
      <w:r w:rsidRPr="0045768A">
        <w:t xml:space="preserve">provided because a serious calibration problem was identified by the manufacturer and the adjustment and validation of the chlorophyll fluorescence data is not yet completed (see </w:t>
      </w:r>
      <w:r w:rsidR="001A7EE3">
        <w:t>Appendix 3</w:t>
      </w:r>
      <w:r w:rsidRPr="0045768A">
        <w:t xml:space="preserve"> for more details).</w:t>
      </w:r>
    </w:p>
    <w:p w:rsidR="007B1307" w:rsidRPr="00953500" w:rsidRDefault="007B1307" w:rsidP="00BE7B82">
      <w:r w:rsidRPr="00953500">
        <w:br w:type="page"/>
      </w:r>
    </w:p>
    <w:p w:rsidR="007B1307" w:rsidRDefault="007B1307" w:rsidP="00BE7B82"/>
    <w:p w:rsidR="007B1307" w:rsidRDefault="007B1307" w:rsidP="00BE7B82"/>
    <w:p w:rsidR="007B1307" w:rsidRDefault="007B1307" w:rsidP="00BE7B82"/>
    <w:p w:rsidR="007B1307" w:rsidRPr="00BE7B82" w:rsidRDefault="001C1E0C" w:rsidP="00B95F06">
      <w:r w:rsidRPr="001C1E0C">
        <w:rPr>
          <w:noProof/>
          <w:lang w:eastAsia="en-AU"/>
        </w:rPr>
        <w:drawing>
          <wp:inline distT="0" distB="0" distL="0" distR="0" wp14:anchorId="0A2659B1" wp14:editId="7C4B7EAA">
            <wp:extent cx="5733344" cy="6656294"/>
            <wp:effectExtent l="0" t="0" r="1270" b="0"/>
            <wp:docPr id="8" name="Picture 2" descr="Graphs showing concentrations of chlorophyll a, particulate phosphorus, particulate nitrogen, suspended solids and Secchi depth at sampling sites in the Burdekin Region over seven sampling years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_to_2012_BS.png"/>
                    <pic:cNvPicPr/>
                  </pic:nvPicPr>
                  <pic:blipFill>
                    <a:blip r:embed="rId46"/>
                    <a:stretch>
                      <a:fillRect/>
                    </a:stretch>
                  </pic:blipFill>
                  <pic:spPr>
                    <a:xfrm>
                      <a:off x="0" y="0"/>
                      <a:ext cx="5741018" cy="6665203"/>
                    </a:xfrm>
                    <a:prstGeom prst="rect">
                      <a:avLst/>
                    </a:prstGeom>
                  </pic:spPr>
                </pic:pic>
              </a:graphicData>
            </a:graphic>
          </wp:inline>
        </w:drawing>
      </w:r>
    </w:p>
    <w:p w:rsidR="007B1307" w:rsidRDefault="007B1307" w:rsidP="00B95F06"/>
    <w:p w:rsidR="007B1307" w:rsidRPr="005135B4" w:rsidRDefault="005135B4" w:rsidP="005135B4">
      <w:pPr>
        <w:pStyle w:val="Caption"/>
        <w:rPr>
          <w:color w:val="595959" w:themeColor="text1" w:themeTint="A6"/>
        </w:rPr>
      </w:pPr>
      <w:bookmarkStart w:id="123" w:name="_Ref303153896"/>
      <w:bookmarkStart w:id="124" w:name="_Toc302658456"/>
      <w:bookmarkStart w:id="125" w:name="_Toc334816768"/>
      <w:r w:rsidRPr="005135B4">
        <w:rPr>
          <w:color w:val="595959" w:themeColor="text1" w:themeTint="A6"/>
        </w:rPr>
        <w:t xml:space="preserve">Figure </w:t>
      </w:r>
      <w:r w:rsidR="00E81D22" w:rsidRPr="005135B4">
        <w:rPr>
          <w:color w:val="595959" w:themeColor="text1" w:themeTint="A6"/>
        </w:rPr>
        <w:fldChar w:fldCharType="begin"/>
      </w:r>
      <w:r w:rsidRPr="005135B4">
        <w:rPr>
          <w:color w:val="595959" w:themeColor="text1" w:themeTint="A6"/>
        </w:rPr>
        <w:instrText xml:space="preserve"> SEQ Figure \* ARABIC </w:instrText>
      </w:r>
      <w:r w:rsidR="00E81D22" w:rsidRPr="005135B4">
        <w:rPr>
          <w:color w:val="595959" w:themeColor="text1" w:themeTint="A6"/>
        </w:rPr>
        <w:fldChar w:fldCharType="separate"/>
      </w:r>
      <w:r w:rsidR="001E6BA1">
        <w:rPr>
          <w:noProof/>
          <w:color w:val="595959" w:themeColor="text1" w:themeTint="A6"/>
        </w:rPr>
        <w:t>10</w:t>
      </w:r>
      <w:r w:rsidR="00E81D22" w:rsidRPr="005135B4">
        <w:rPr>
          <w:color w:val="595959" w:themeColor="text1" w:themeTint="A6"/>
        </w:rPr>
        <w:fldChar w:fldCharType="end"/>
      </w:r>
      <w:bookmarkEnd w:id="123"/>
      <w:r w:rsidR="007B1307" w:rsidRPr="005135B4">
        <w:rPr>
          <w:color w:val="595959" w:themeColor="text1" w:themeTint="A6"/>
        </w:rPr>
        <w:t xml:space="preserve">  Summary of concentrations of chlorophyll</w:t>
      </w:r>
      <w:r w:rsidR="005F0F21" w:rsidRPr="005135B4">
        <w:rPr>
          <w:i/>
          <w:color w:val="595959" w:themeColor="text1" w:themeTint="A6"/>
          <w:lang w:val="en-US"/>
        </w:rPr>
        <w:t xml:space="preserve"> a</w:t>
      </w:r>
      <w:r w:rsidR="007B1307" w:rsidRPr="005135B4">
        <w:rPr>
          <w:color w:val="595959" w:themeColor="text1" w:themeTint="A6"/>
        </w:rPr>
        <w:t>, particulate phosphorus, particulate nitrogen (μg L</w:t>
      </w:r>
      <w:r w:rsidR="007B1307" w:rsidRPr="00224D05">
        <w:rPr>
          <w:color w:val="595959" w:themeColor="text1" w:themeTint="A6"/>
          <w:vertAlign w:val="superscript"/>
        </w:rPr>
        <w:t>-1</w:t>
      </w:r>
      <w:r w:rsidR="007B1307" w:rsidRPr="005135B4">
        <w:rPr>
          <w:color w:val="595959" w:themeColor="text1" w:themeTint="A6"/>
        </w:rPr>
        <w:t>), suspended solids (mg L</w:t>
      </w:r>
      <w:r w:rsidR="007B1307" w:rsidRPr="008346FB">
        <w:rPr>
          <w:color w:val="595959" w:themeColor="text1" w:themeTint="A6"/>
          <w:vertAlign w:val="superscript"/>
        </w:rPr>
        <w:t>-1</w:t>
      </w:r>
      <w:r w:rsidR="007B1307" w:rsidRPr="005135B4">
        <w:rPr>
          <w:color w:val="595959" w:themeColor="text1" w:themeTint="A6"/>
        </w:rPr>
        <w:t xml:space="preserve">) and Secchi depth (m) at sampling sites in the Burdekin Region over </w:t>
      </w:r>
      <w:r w:rsidR="00CB2FE3">
        <w:rPr>
          <w:color w:val="595959" w:themeColor="text1" w:themeTint="A6"/>
        </w:rPr>
        <w:t>seven</w:t>
      </w:r>
      <w:r w:rsidR="007B1307" w:rsidRPr="005135B4">
        <w:rPr>
          <w:color w:val="595959" w:themeColor="text1" w:themeTint="A6"/>
        </w:rPr>
        <w:t xml:space="preserve"> sampling years (2005/06 to 20</w:t>
      </w:r>
      <w:r w:rsidR="00CB2FE3">
        <w:rPr>
          <w:color w:val="595959" w:themeColor="text1" w:themeTint="A6"/>
        </w:rPr>
        <w:t>11</w:t>
      </w:r>
      <w:r w:rsidR="007B1307" w:rsidRPr="005135B4">
        <w:rPr>
          <w:color w:val="595959" w:themeColor="text1" w:themeTint="A6"/>
        </w:rPr>
        <w:t>/1</w:t>
      </w:r>
      <w:r w:rsidR="00CB2FE3">
        <w:rPr>
          <w:color w:val="595959" w:themeColor="text1" w:themeTint="A6"/>
        </w:rPr>
        <w:t>2</w:t>
      </w:r>
      <w:r w:rsidR="007B1307" w:rsidRPr="005135B4">
        <w:rPr>
          <w:color w:val="595959" w:themeColor="text1" w:themeTint="A6"/>
        </w:rPr>
        <w:t>). Dry season values (May- Oct) = shaded</w:t>
      </w:r>
      <w:r w:rsidR="001F0B26">
        <w:rPr>
          <w:color w:val="595959" w:themeColor="text1" w:themeTint="A6"/>
        </w:rPr>
        <w:t>/green</w:t>
      </w:r>
      <w:r w:rsidR="007B1307" w:rsidRPr="005135B4">
        <w:rPr>
          <w:color w:val="595959" w:themeColor="text1" w:themeTint="A6"/>
        </w:rPr>
        <w:t xml:space="preserve"> boxes, wet season (Nov-Apr</w:t>
      </w:r>
      <w:proofErr w:type="gramStart"/>
      <w:r w:rsidR="007B1307" w:rsidRPr="005135B4">
        <w:rPr>
          <w:color w:val="595959" w:themeColor="text1" w:themeTint="A6"/>
        </w:rPr>
        <w:t>)=</w:t>
      </w:r>
      <w:proofErr w:type="gramEnd"/>
      <w:r w:rsidR="007B1307" w:rsidRPr="005135B4">
        <w:rPr>
          <w:color w:val="595959" w:themeColor="text1" w:themeTint="A6"/>
        </w:rPr>
        <w:t xml:space="preserve"> </w:t>
      </w:r>
      <w:r w:rsidR="001F0B26">
        <w:rPr>
          <w:color w:val="595959" w:themeColor="text1" w:themeTint="A6"/>
        </w:rPr>
        <w:t>unshaded/red</w:t>
      </w:r>
      <w:r w:rsidR="001F0B26" w:rsidRPr="005135B4">
        <w:rPr>
          <w:color w:val="595959" w:themeColor="text1" w:themeTint="A6"/>
        </w:rPr>
        <w:t xml:space="preserve"> </w:t>
      </w:r>
      <w:r w:rsidR="007B1307" w:rsidRPr="005135B4">
        <w:rPr>
          <w:color w:val="595959" w:themeColor="text1" w:themeTint="A6"/>
        </w:rPr>
        <w:t xml:space="preserve">boxes. </w:t>
      </w:r>
      <w:bookmarkEnd w:id="124"/>
      <w:r w:rsidR="008035FD" w:rsidRPr="008035FD">
        <w:rPr>
          <w:color w:val="595959" w:themeColor="text1" w:themeTint="A6"/>
        </w:rPr>
        <w:t xml:space="preserve">See page </w:t>
      </w:r>
      <w:r w:rsidR="00020158">
        <w:rPr>
          <w:color w:val="595959" w:themeColor="text1" w:themeTint="A6"/>
        </w:rPr>
        <w:t>12</w:t>
      </w:r>
      <w:r w:rsidR="008035FD" w:rsidRPr="008035FD">
        <w:rPr>
          <w:color w:val="595959" w:themeColor="text1" w:themeTint="A6"/>
        </w:rPr>
        <w:t xml:space="preserve"> for more details about the box plot presentation. Broken lines are the GBR Water Quality Guidelines values (</w:t>
      </w:r>
      <w:r w:rsidR="00280505">
        <w:rPr>
          <w:color w:val="595959" w:themeColor="text1" w:themeTint="A6"/>
        </w:rPr>
        <w:t>GBRMPA 2010</w:t>
      </w:r>
      <w:r w:rsidR="008035FD" w:rsidRPr="008035FD">
        <w:rPr>
          <w:color w:val="595959" w:themeColor="text1" w:themeTint="A6"/>
        </w:rPr>
        <w:t>).</w:t>
      </w:r>
      <w:bookmarkEnd w:id="125"/>
      <w:r w:rsidR="000345A7">
        <w:rPr>
          <w:color w:val="595959" w:themeColor="text1" w:themeTint="A6"/>
        </w:rPr>
        <w:t xml:space="preserve"> </w:t>
      </w:r>
    </w:p>
    <w:p w:rsidR="007B1307" w:rsidRDefault="007B1307" w:rsidP="00671068">
      <w:r>
        <w:rPr>
          <w:highlight w:val="cyan"/>
        </w:rPr>
        <w:br w:type="page"/>
      </w:r>
    </w:p>
    <w:p w:rsidR="003B6536" w:rsidRDefault="003B6536" w:rsidP="00671068">
      <w:pPr>
        <w:sectPr w:rsidR="003B6536" w:rsidSect="00F73722">
          <w:pgSz w:w="11907" w:h="16840" w:code="9"/>
          <w:pgMar w:top="1418" w:right="1701" w:bottom="1418" w:left="1701" w:header="862" w:footer="720" w:gutter="0"/>
          <w:cols w:space="720"/>
        </w:sectPr>
      </w:pPr>
    </w:p>
    <w:p w:rsidR="00CF293B" w:rsidRDefault="00CF293B" w:rsidP="00671068"/>
    <w:p w:rsidR="003B6536" w:rsidRDefault="003B6536" w:rsidP="00671068"/>
    <w:p w:rsidR="00CF293B" w:rsidRPr="00FF2DE2" w:rsidRDefault="00FF2DE2" w:rsidP="00FF2DE2">
      <w:pPr>
        <w:pStyle w:val="Caption"/>
        <w:rPr>
          <w:color w:val="595959" w:themeColor="text1" w:themeTint="A6"/>
        </w:rPr>
      </w:pPr>
      <w:bookmarkStart w:id="126" w:name="_Ref303155351"/>
      <w:bookmarkStart w:id="127" w:name="_Toc303610465"/>
      <w:bookmarkStart w:id="128" w:name="_Toc303610554"/>
      <w:bookmarkStart w:id="129" w:name="_Toc303611308"/>
      <w:bookmarkStart w:id="130" w:name="_Toc303611378"/>
      <w:bookmarkStart w:id="131" w:name="_Toc334990371"/>
      <w:r w:rsidRPr="00FF2DE2">
        <w:rPr>
          <w:color w:val="595959" w:themeColor="text1" w:themeTint="A6"/>
        </w:rPr>
        <w:t xml:space="preserve">Table </w:t>
      </w:r>
      <w:r w:rsidR="00E81D22" w:rsidRPr="00FF2DE2">
        <w:rPr>
          <w:color w:val="595959" w:themeColor="text1" w:themeTint="A6"/>
        </w:rPr>
        <w:fldChar w:fldCharType="begin"/>
      </w:r>
      <w:r w:rsidRPr="00FF2DE2">
        <w:rPr>
          <w:color w:val="595959" w:themeColor="text1" w:themeTint="A6"/>
        </w:rPr>
        <w:instrText xml:space="preserve"> SEQ Table \* ARABIC </w:instrText>
      </w:r>
      <w:r w:rsidR="00E81D22" w:rsidRPr="00FF2DE2">
        <w:rPr>
          <w:color w:val="595959" w:themeColor="text1" w:themeTint="A6"/>
        </w:rPr>
        <w:fldChar w:fldCharType="separate"/>
      </w:r>
      <w:r w:rsidR="001E6BA1">
        <w:rPr>
          <w:noProof/>
          <w:color w:val="595959" w:themeColor="text1" w:themeTint="A6"/>
        </w:rPr>
        <w:t>5</w:t>
      </w:r>
      <w:r w:rsidR="00E81D22" w:rsidRPr="00FF2DE2">
        <w:rPr>
          <w:color w:val="595959" w:themeColor="text1" w:themeTint="A6"/>
        </w:rPr>
        <w:fldChar w:fldCharType="end"/>
      </w:r>
      <w:bookmarkEnd w:id="126"/>
      <w:r w:rsidRPr="00FF2DE2">
        <w:rPr>
          <w:color w:val="595959" w:themeColor="text1" w:themeTint="A6"/>
        </w:rPr>
        <w:t xml:space="preserve">   </w:t>
      </w:r>
      <w:r w:rsidR="00CF293B" w:rsidRPr="00FF2DE2">
        <w:rPr>
          <w:color w:val="595959" w:themeColor="text1" w:themeTint="A6"/>
        </w:rPr>
        <w:t xml:space="preserve">Summary of concentrations of chlorophyll </w:t>
      </w:r>
      <w:r w:rsidRPr="00FF2DE2">
        <w:rPr>
          <w:i/>
          <w:color w:val="595959" w:themeColor="text1" w:themeTint="A6"/>
          <w:lang w:val="en-US"/>
        </w:rPr>
        <w:t>a</w:t>
      </w:r>
      <w:r w:rsidR="00CF293B" w:rsidRPr="00FF2DE2">
        <w:rPr>
          <w:color w:val="595959" w:themeColor="text1" w:themeTint="A6"/>
          <w:lang w:val="en-US"/>
        </w:rPr>
        <w:t xml:space="preserve"> (Chl a)</w:t>
      </w:r>
      <w:r w:rsidR="00CF293B" w:rsidRPr="00FF2DE2">
        <w:rPr>
          <w:color w:val="595959" w:themeColor="text1" w:themeTint="A6"/>
        </w:rPr>
        <w:t xml:space="preserve">, particulate nitrogen (PN) particulate phosphorus (PP), all in </w:t>
      </w:r>
      <w:r w:rsidR="00CF293B" w:rsidRPr="00FF2DE2">
        <w:rPr>
          <w:rFonts w:ascii="Arial" w:hAnsi="Arial" w:cs="Arial"/>
          <w:color w:val="595959" w:themeColor="text1" w:themeTint="A6"/>
        </w:rPr>
        <w:t>μ</w:t>
      </w:r>
      <w:r w:rsidR="00CF293B" w:rsidRPr="00FF2DE2">
        <w:rPr>
          <w:rFonts w:cs="Gill Sans MT"/>
          <w:color w:val="595959" w:themeColor="text1" w:themeTint="A6"/>
        </w:rPr>
        <w:t>g L</w:t>
      </w:r>
      <w:r w:rsidR="00CF293B" w:rsidRPr="00FF2DE2">
        <w:rPr>
          <w:color w:val="595959" w:themeColor="text1" w:themeTint="A6"/>
          <w:vertAlign w:val="superscript"/>
        </w:rPr>
        <w:t>-1</w:t>
      </w:r>
      <w:r w:rsidR="00CF293B" w:rsidRPr="00FF2DE2">
        <w:rPr>
          <w:color w:val="595959" w:themeColor="text1" w:themeTint="A6"/>
        </w:rPr>
        <w:t>; suspended solids (SS, mg L</w:t>
      </w:r>
      <w:r w:rsidR="00CF293B" w:rsidRPr="00FF2DE2">
        <w:rPr>
          <w:color w:val="595959" w:themeColor="text1" w:themeTint="A6"/>
          <w:vertAlign w:val="superscript"/>
        </w:rPr>
        <w:t>-1</w:t>
      </w:r>
      <w:r w:rsidR="00CF293B" w:rsidRPr="00FF2DE2">
        <w:rPr>
          <w:color w:val="595959" w:themeColor="text1" w:themeTint="A6"/>
        </w:rPr>
        <w:t xml:space="preserve">) and Secchi depth (m) at reef locations in the </w:t>
      </w:r>
      <w:r>
        <w:rPr>
          <w:color w:val="595959" w:themeColor="text1" w:themeTint="A6"/>
        </w:rPr>
        <w:t>Burdekin</w:t>
      </w:r>
      <w:r w:rsidR="00CF293B" w:rsidRPr="00FF2DE2">
        <w:rPr>
          <w:color w:val="595959" w:themeColor="text1" w:themeTint="A6"/>
        </w:rPr>
        <w:t xml:space="preserve"> Region </w:t>
      </w:r>
      <w:r w:rsidRPr="00FF2DE2">
        <w:rPr>
          <w:color w:val="595959" w:themeColor="text1" w:themeTint="A6"/>
        </w:rPr>
        <w:t xml:space="preserve">collected by direct water sampling </w:t>
      </w:r>
      <w:r w:rsidR="00CF293B" w:rsidRPr="00FF2DE2">
        <w:rPr>
          <w:color w:val="595959" w:themeColor="text1" w:themeTint="A6"/>
        </w:rPr>
        <w:t xml:space="preserve">over </w:t>
      </w:r>
      <w:r w:rsidR="003B6536">
        <w:rPr>
          <w:color w:val="595959" w:themeColor="text1" w:themeTint="A6"/>
        </w:rPr>
        <w:t>seven</w:t>
      </w:r>
      <w:r w:rsidR="00CF293B" w:rsidRPr="00FF2DE2">
        <w:rPr>
          <w:color w:val="595959" w:themeColor="text1" w:themeTint="A6"/>
        </w:rPr>
        <w:t xml:space="preserve"> sampling years (2005/06 to 201</w:t>
      </w:r>
      <w:r w:rsidR="003B6536">
        <w:rPr>
          <w:color w:val="595959" w:themeColor="text1" w:themeTint="A6"/>
        </w:rPr>
        <w:t>1</w:t>
      </w:r>
      <w:r w:rsidR="00CF293B" w:rsidRPr="00FF2DE2">
        <w:rPr>
          <w:color w:val="595959" w:themeColor="text1" w:themeTint="A6"/>
        </w:rPr>
        <w:t>/1</w:t>
      </w:r>
      <w:r w:rsidR="003B6536">
        <w:rPr>
          <w:color w:val="595959" w:themeColor="text1" w:themeTint="A6"/>
        </w:rPr>
        <w:t>2</w:t>
      </w:r>
      <w:r w:rsidR="00CF293B" w:rsidRPr="00FF2DE2">
        <w:rPr>
          <w:color w:val="595959" w:themeColor="text1" w:themeTint="A6"/>
        </w:rPr>
        <w:t>). Red shading represents overall means</w:t>
      </w:r>
      <w:r w:rsidR="00A61CF9">
        <w:rPr>
          <w:color w:val="595959" w:themeColor="text1" w:themeTint="A6"/>
        </w:rPr>
        <w:t xml:space="preserve"> or medians</w:t>
      </w:r>
      <w:r w:rsidR="00CF293B" w:rsidRPr="00FF2DE2">
        <w:rPr>
          <w:color w:val="595959" w:themeColor="text1" w:themeTint="A6"/>
        </w:rPr>
        <w:t xml:space="preserve"> that exceed the GBR Water Quality Guidelines values (</w:t>
      </w:r>
      <w:r w:rsidR="00280505">
        <w:rPr>
          <w:color w:val="595959" w:themeColor="text1" w:themeTint="A6"/>
        </w:rPr>
        <w:t>GBRMPA 2010</w:t>
      </w:r>
      <w:r w:rsidR="00CF293B" w:rsidRPr="00FF2DE2">
        <w:rPr>
          <w:color w:val="595959" w:themeColor="text1" w:themeTint="A6"/>
        </w:rPr>
        <w:t>).</w:t>
      </w:r>
      <w:r w:rsidR="004B2868">
        <w:rPr>
          <w:color w:val="595959" w:themeColor="text1" w:themeTint="A6"/>
        </w:rPr>
        <w:t xml:space="preserve"> </w:t>
      </w:r>
      <w:r w:rsidR="004B2868" w:rsidRPr="004B2868">
        <w:rPr>
          <w:color w:val="595959" w:themeColor="text1" w:themeTint="A6"/>
        </w:rPr>
        <w:t>N= number of sampling occasions (days).</w:t>
      </w:r>
      <w:bookmarkEnd w:id="127"/>
      <w:bookmarkEnd w:id="128"/>
      <w:bookmarkEnd w:id="129"/>
      <w:bookmarkEnd w:id="130"/>
      <w:bookmarkEnd w:id="131"/>
      <w:r w:rsidR="000345A7">
        <w:rPr>
          <w:color w:val="595959" w:themeColor="text1" w:themeTint="A6"/>
        </w:rPr>
        <w:t xml:space="preserve"> </w:t>
      </w:r>
    </w:p>
    <w:p w:rsidR="00CF293B" w:rsidRDefault="00CF293B" w:rsidP="00671068"/>
    <w:tbl>
      <w:tblPr>
        <w:tblStyle w:val="TableGrid"/>
        <w:tblW w:w="5000" w:type="pct"/>
        <w:tblLook w:val="04A0" w:firstRow="1" w:lastRow="0" w:firstColumn="1" w:lastColumn="0" w:noHBand="0" w:noVBand="1"/>
        <w:tblDescription w:val="Table showing concentrations of chlorophyll a , particulate nitrogen, particulate phosphorus and Secchi depth at reef locations in the Burdekin Region collected by direct water sampling over seven sampling years (2005/06 to 2011/12). "/>
      </w:tblPr>
      <w:tblGrid>
        <w:gridCol w:w="2004"/>
        <w:gridCol w:w="1751"/>
        <w:gridCol w:w="586"/>
        <w:gridCol w:w="1647"/>
        <w:gridCol w:w="1647"/>
        <w:gridCol w:w="1647"/>
        <w:gridCol w:w="1647"/>
        <w:gridCol w:w="1647"/>
        <w:gridCol w:w="1644"/>
      </w:tblGrid>
      <w:tr w:rsidR="003B6536" w:rsidRPr="00FF2DE2" w:rsidTr="00420420">
        <w:trPr>
          <w:trHeight w:val="255"/>
          <w:tblHeader/>
        </w:trPr>
        <w:tc>
          <w:tcPr>
            <w:tcW w:w="705" w:type="pct"/>
            <w:shd w:val="clear" w:color="auto" w:fill="BFBFBF" w:themeFill="background1" w:themeFillShade="BF"/>
            <w:noWrap/>
            <w:vAlign w:val="center"/>
            <w:hideMark/>
          </w:tcPr>
          <w:p w:rsidR="003B6536" w:rsidRPr="00FF2DE2" w:rsidRDefault="003B6536" w:rsidP="00B34B5A">
            <w:pPr>
              <w:rPr>
                <w:rFonts w:ascii="Arial Narrow" w:hAnsi="Arial Narrow"/>
                <w:b/>
                <w:sz w:val="20"/>
              </w:rPr>
            </w:pPr>
            <w:r w:rsidRPr="00FF2DE2">
              <w:rPr>
                <w:rFonts w:ascii="Arial Narrow" w:hAnsi="Arial Narrow"/>
                <w:b/>
                <w:sz w:val="20"/>
              </w:rPr>
              <w:t>Station</w:t>
            </w:r>
          </w:p>
        </w:tc>
        <w:tc>
          <w:tcPr>
            <w:tcW w:w="616" w:type="pct"/>
            <w:shd w:val="clear" w:color="auto" w:fill="BFBFBF" w:themeFill="background1" w:themeFillShade="BF"/>
            <w:noWrap/>
            <w:vAlign w:val="center"/>
            <w:hideMark/>
          </w:tcPr>
          <w:p w:rsidR="003B6536" w:rsidRPr="00FF2DE2" w:rsidRDefault="003B6536" w:rsidP="00B34B5A">
            <w:pPr>
              <w:rPr>
                <w:rFonts w:ascii="Arial Narrow" w:hAnsi="Arial Narrow"/>
                <w:b/>
                <w:sz w:val="20"/>
              </w:rPr>
            </w:pPr>
            <w:r w:rsidRPr="00FF2DE2">
              <w:rPr>
                <w:rFonts w:ascii="Arial Narrow" w:hAnsi="Arial Narrow"/>
                <w:b/>
                <w:sz w:val="20"/>
              </w:rPr>
              <w:t>Variable</w:t>
            </w:r>
          </w:p>
        </w:tc>
        <w:tc>
          <w:tcPr>
            <w:tcW w:w="206" w:type="pct"/>
            <w:shd w:val="clear" w:color="auto" w:fill="BFBFBF" w:themeFill="background1" w:themeFillShade="BF"/>
            <w:noWrap/>
            <w:vAlign w:val="center"/>
            <w:hideMark/>
          </w:tcPr>
          <w:p w:rsidR="003B6536" w:rsidRPr="00FF2DE2" w:rsidRDefault="003B6536" w:rsidP="003B6536">
            <w:pPr>
              <w:jc w:val="center"/>
              <w:rPr>
                <w:rFonts w:ascii="Arial Narrow" w:hAnsi="Arial Narrow"/>
                <w:b/>
                <w:sz w:val="20"/>
              </w:rPr>
            </w:pPr>
            <w:r w:rsidRPr="00FF2DE2">
              <w:rPr>
                <w:rFonts w:ascii="Arial Narrow" w:hAnsi="Arial Narrow"/>
                <w:b/>
                <w:sz w:val="20"/>
              </w:rPr>
              <w:t>N</w:t>
            </w:r>
          </w:p>
        </w:tc>
        <w:tc>
          <w:tcPr>
            <w:tcW w:w="579" w:type="pct"/>
            <w:shd w:val="clear" w:color="auto" w:fill="BFBFBF" w:themeFill="background1" w:themeFillShade="BF"/>
            <w:noWrap/>
            <w:vAlign w:val="center"/>
            <w:hideMark/>
          </w:tcPr>
          <w:p w:rsidR="003B6536" w:rsidRPr="00FF2DE2" w:rsidRDefault="003B6536" w:rsidP="003B6536">
            <w:pPr>
              <w:jc w:val="right"/>
              <w:rPr>
                <w:rFonts w:ascii="Arial Narrow" w:hAnsi="Arial Narrow"/>
                <w:b/>
                <w:sz w:val="20"/>
              </w:rPr>
            </w:pPr>
            <w:r w:rsidRPr="00FF2DE2">
              <w:rPr>
                <w:rFonts w:ascii="Arial Narrow" w:hAnsi="Arial Narrow"/>
                <w:b/>
                <w:sz w:val="20"/>
              </w:rPr>
              <w:t>Mean</w:t>
            </w:r>
          </w:p>
        </w:tc>
        <w:tc>
          <w:tcPr>
            <w:tcW w:w="579" w:type="pct"/>
            <w:shd w:val="clear" w:color="auto" w:fill="BFBFBF" w:themeFill="background1" w:themeFillShade="BF"/>
            <w:noWrap/>
            <w:vAlign w:val="center"/>
            <w:hideMark/>
          </w:tcPr>
          <w:p w:rsidR="003B6536" w:rsidRPr="00FF2DE2" w:rsidRDefault="003B6536" w:rsidP="003B6536">
            <w:pPr>
              <w:jc w:val="right"/>
              <w:rPr>
                <w:rFonts w:ascii="Arial Narrow" w:hAnsi="Arial Narrow"/>
                <w:b/>
                <w:sz w:val="20"/>
              </w:rPr>
            </w:pPr>
            <w:r w:rsidRPr="00FF2DE2">
              <w:rPr>
                <w:rFonts w:ascii="Arial Narrow" w:hAnsi="Arial Narrow"/>
                <w:b/>
                <w:sz w:val="20"/>
              </w:rPr>
              <w:t>Median</w:t>
            </w:r>
          </w:p>
        </w:tc>
        <w:tc>
          <w:tcPr>
            <w:tcW w:w="579" w:type="pct"/>
            <w:shd w:val="clear" w:color="auto" w:fill="BFBFBF" w:themeFill="background1" w:themeFillShade="BF"/>
            <w:noWrap/>
            <w:vAlign w:val="center"/>
            <w:hideMark/>
          </w:tcPr>
          <w:p w:rsidR="003B6536" w:rsidRPr="00FF2DE2" w:rsidRDefault="003B6536" w:rsidP="003B6536">
            <w:pPr>
              <w:jc w:val="right"/>
              <w:rPr>
                <w:rFonts w:ascii="Arial Narrow" w:hAnsi="Arial Narrow"/>
                <w:b/>
                <w:sz w:val="20"/>
              </w:rPr>
            </w:pPr>
            <w:r w:rsidRPr="00FF2DE2">
              <w:rPr>
                <w:rFonts w:ascii="Arial Narrow" w:hAnsi="Arial Narrow"/>
                <w:b/>
                <w:sz w:val="20"/>
              </w:rPr>
              <w:t>Lower quartile</w:t>
            </w:r>
          </w:p>
        </w:tc>
        <w:tc>
          <w:tcPr>
            <w:tcW w:w="579" w:type="pct"/>
            <w:shd w:val="clear" w:color="auto" w:fill="BFBFBF" w:themeFill="background1" w:themeFillShade="BF"/>
            <w:noWrap/>
            <w:vAlign w:val="center"/>
            <w:hideMark/>
          </w:tcPr>
          <w:p w:rsidR="003B6536" w:rsidRPr="00FF2DE2" w:rsidRDefault="003B6536" w:rsidP="003B6536">
            <w:pPr>
              <w:jc w:val="right"/>
              <w:rPr>
                <w:rFonts w:ascii="Arial Narrow" w:hAnsi="Arial Narrow"/>
                <w:b/>
                <w:sz w:val="20"/>
              </w:rPr>
            </w:pPr>
            <w:r w:rsidRPr="00FF2DE2">
              <w:rPr>
                <w:rFonts w:ascii="Arial Narrow" w:hAnsi="Arial Narrow"/>
                <w:b/>
                <w:sz w:val="20"/>
              </w:rPr>
              <w:t>Upper quartile</w:t>
            </w:r>
          </w:p>
        </w:tc>
        <w:tc>
          <w:tcPr>
            <w:tcW w:w="579" w:type="pct"/>
            <w:shd w:val="clear" w:color="auto" w:fill="BFBFBF" w:themeFill="background1" w:themeFillShade="BF"/>
            <w:vAlign w:val="center"/>
          </w:tcPr>
          <w:p w:rsidR="003B6536" w:rsidRPr="00CC0C8B" w:rsidRDefault="003B6536" w:rsidP="00BD49E2">
            <w:pPr>
              <w:spacing w:line="240" w:lineRule="auto"/>
              <w:jc w:val="right"/>
              <w:rPr>
                <w:rFonts w:ascii="Arial Narrow" w:hAnsi="Arial Narrow"/>
                <w:b/>
                <w:sz w:val="20"/>
                <w:szCs w:val="18"/>
                <w:lang w:eastAsia="en-GB"/>
              </w:rPr>
            </w:pPr>
            <w:r>
              <w:rPr>
                <w:rFonts w:ascii="Arial Narrow" w:hAnsi="Arial Narrow"/>
                <w:b/>
                <w:sz w:val="20"/>
                <w:szCs w:val="18"/>
                <w:lang w:eastAsia="en-GB"/>
              </w:rPr>
              <w:t>20</w:t>
            </w:r>
            <w:r w:rsidRPr="003B6536">
              <w:rPr>
                <w:rFonts w:ascii="Arial Narrow" w:hAnsi="Arial Narrow"/>
                <w:b/>
                <w:sz w:val="20"/>
                <w:szCs w:val="18"/>
                <w:vertAlign w:val="superscript"/>
                <w:lang w:eastAsia="en-GB"/>
              </w:rPr>
              <w:t>th</w:t>
            </w:r>
            <w:r>
              <w:rPr>
                <w:rFonts w:ascii="Arial Narrow" w:hAnsi="Arial Narrow"/>
                <w:b/>
                <w:sz w:val="20"/>
                <w:szCs w:val="18"/>
                <w:lang w:eastAsia="en-GB"/>
              </w:rPr>
              <w:t xml:space="preserve"> percentile</w:t>
            </w:r>
          </w:p>
        </w:tc>
        <w:tc>
          <w:tcPr>
            <w:tcW w:w="579" w:type="pct"/>
            <w:shd w:val="clear" w:color="auto" w:fill="BFBFBF" w:themeFill="background1" w:themeFillShade="BF"/>
            <w:vAlign w:val="center"/>
          </w:tcPr>
          <w:p w:rsidR="003B6536" w:rsidRPr="00CC0C8B" w:rsidRDefault="003B6536" w:rsidP="00BD49E2">
            <w:pPr>
              <w:spacing w:line="240" w:lineRule="auto"/>
              <w:jc w:val="right"/>
              <w:rPr>
                <w:rFonts w:ascii="Arial Narrow" w:hAnsi="Arial Narrow"/>
                <w:b/>
                <w:sz w:val="20"/>
                <w:szCs w:val="18"/>
                <w:lang w:eastAsia="en-GB"/>
              </w:rPr>
            </w:pPr>
            <w:r>
              <w:rPr>
                <w:rFonts w:ascii="Arial Narrow" w:hAnsi="Arial Narrow"/>
                <w:b/>
                <w:sz w:val="20"/>
                <w:szCs w:val="18"/>
                <w:lang w:eastAsia="en-GB"/>
              </w:rPr>
              <w:t>80</w:t>
            </w:r>
            <w:r w:rsidRPr="003B6536">
              <w:rPr>
                <w:rFonts w:ascii="Arial Narrow" w:hAnsi="Arial Narrow"/>
                <w:b/>
                <w:sz w:val="20"/>
                <w:szCs w:val="18"/>
                <w:vertAlign w:val="superscript"/>
                <w:lang w:eastAsia="en-GB"/>
              </w:rPr>
              <w:t>th</w:t>
            </w:r>
            <w:r>
              <w:rPr>
                <w:rFonts w:ascii="Arial Narrow" w:hAnsi="Arial Narrow"/>
                <w:b/>
                <w:sz w:val="20"/>
                <w:szCs w:val="18"/>
                <w:lang w:eastAsia="en-GB"/>
              </w:rPr>
              <w:t xml:space="preserve"> percentile</w:t>
            </w:r>
          </w:p>
        </w:tc>
      </w:tr>
      <w:tr w:rsidR="003B6536" w:rsidRPr="00FF2DE2" w:rsidTr="00BD49E2">
        <w:trPr>
          <w:trHeight w:val="255"/>
        </w:trPr>
        <w:tc>
          <w:tcPr>
            <w:tcW w:w="705" w:type="pct"/>
            <w:vMerge w:val="restart"/>
            <w:noWrap/>
            <w:vAlign w:val="center"/>
            <w:hideMark/>
          </w:tcPr>
          <w:p w:rsidR="003B6536" w:rsidRPr="00FF2DE2" w:rsidRDefault="003B6536" w:rsidP="00B34B5A">
            <w:pPr>
              <w:spacing w:line="240" w:lineRule="auto"/>
              <w:rPr>
                <w:rFonts w:ascii="Arial Narrow" w:hAnsi="Arial Narrow"/>
                <w:sz w:val="20"/>
                <w:lang w:eastAsia="en-GB"/>
              </w:rPr>
            </w:pPr>
            <w:r w:rsidRPr="00FF2DE2">
              <w:rPr>
                <w:rFonts w:ascii="Arial Narrow" w:hAnsi="Arial Narrow"/>
                <w:sz w:val="20"/>
                <w:lang w:eastAsia="en-GB"/>
              </w:rPr>
              <w:t>Pelorus Island</w:t>
            </w: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0.38</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0.34</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0.19</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0.50</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0.19</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0.58</w:t>
            </w:r>
          </w:p>
        </w:tc>
      </w:tr>
      <w:tr w:rsidR="003B6536" w:rsidRPr="00FF2DE2" w:rsidTr="00BD49E2">
        <w:trPr>
          <w:trHeight w:val="255"/>
        </w:trPr>
        <w:tc>
          <w:tcPr>
            <w:tcW w:w="705" w:type="pct"/>
            <w:vMerge/>
            <w:noWrap/>
            <w:vAlign w:val="center"/>
            <w:hideMark/>
          </w:tcPr>
          <w:p w:rsidR="003B6536" w:rsidRPr="00FF2DE2" w:rsidRDefault="003B6536" w:rsidP="00B34B5A">
            <w:pPr>
              <w:spacing w:line="240" w:lineRule="auto"/>
              <w:rPr>
                <w:rFonts w:ascii="Arial Narrow" w:hAnsi="Arial Narrow"/>
                <w:sz w:val="20"/>
                <w:lang w:eastAsia="en-GB"/>
              </w:rPr>
            </w:pP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11.35</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10.65</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8.83</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13.09</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8.50</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13.78</w:t>
            </w:r>
          </w:p>
        </w:tc>
      </w:tr>
      <w:tr w:rsidR="003B6536" w:rsidRPr="00FF2DE2" w:rsidTr="00911B35">
        <w:trPr>
          <w:trHeight w:val="255"/>
        </w:trPr>
        <w:tc>
          <w:tcPr>
            <w:tcW w:w="705" w:type="pct"/>
            <w:vMerge/>
            <w:noWrap/>
            <w:vAlign w:val="center"/>
            <w:hideMark/>
          </w:tcPr>
          <w:p w:rsidR="003B6536" w:rsidRPr="00FF2DE2" w:rsidRDefault="003B6536" w:rsidP="00B34B5A">
            <w:pPr>
              <w:spacing w:line="240" w:lineRule="auto"/>
              <w:rPr>
                <w:rFonts w:ascii="Arial Narrow" w:hAnsi="Arial Narrow"/>
                <w:sz w:val="20"/>
                <w:lang w:eastAsia="en-GB"/>
              </w:rPr>
            </w:pP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tcBorders>
              <w:bottom w:val="single" w:sz="4" w:space="0" w:color="auto"/>
            </w:tcBorders>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2.10</w:t>
            </w:r>
          </w:p>
        </w:tc>
        <w:tc>
          <w:tcPr>
            <w:tcW w:w="579" w:type="pct"/>
            <w:tcBorders>
              <w:bottom w:val="single" w:sz="4" w:space="0" w:color="auto"/>
            </w:tcBorders>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1.94</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1.48</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2.48</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1.45</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2.49</w:t>
            </w:r>
          </w:p>
        </w:tc>
      </w:tr>
      <w:tr w:rsidR="003B6536" w:rsidRPr="00FF2DE2" w:rsidTr="00911B35">
        <w:trPr>
          <w:trHeight w:val="255"/>
        </w:trPr>
        <w:tc>
          <w:tcPr>
            <w:tcW w:w="705" w:type="pct"/>
            <w:vMerge/>
            <w:noWrap/>
            <w:vAlign w:val="center"/>
            <w:hideMark/>
          </w:tcPr>
          <w:p w:rsidR="003B6536" w:rsidRPr="00FF2DE2" w:rsidRDefault="003B6536" w:rsidP="00B34B5A">
            <w:pPr>
              <w:spacing w:line="240" w:lineRule="auto"/>
              <w:rPr>
                <w:rFonts w:ascii="Arial Narrow" w:hAnsi="Arial Narrow"/>
                <w:sz w:val="20"/>
                <w:lang w:eastAsia="en-GB"/>
              </w:rPr>
            </w:pP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Secchi (m)</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shd w:val="clear" w:color="auto" w:fill="FF0000"/>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7.9</w:t>
            </w:r>
          </w:p>
        </w:tc>
        <w:tc>
          <w:tcPr>
            <w:tcW w:w="579" w:type="pct"/>
            <w:shd w:val="clear" w:color="auto" w:fill="FF0000"/>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8.0</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7.0</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9.0</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6.8</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9.0</w:t>
            </w:r>
          </w:p>
        </w:tc>
      </w:tr>
      <w:tr w:rsidR="003B6536" w:rsidRPr="00FF2DE2" w:rsidTr="00BD49E2">
        <w:trPr>
          <w:trHeight w:val="255"/>
        </w:trPr>
        <w:tc>
          <w:tcPr>
            <w:tcW w:w="705" w:type="pct"/>
            <w:vMerge/>
            <w:noWrap/>
            <w:vAlign w:val="center"/>
            <w:hideMark/>
          </w:tcPr>
          <w:p w:rsidR="003B6536" w:rsidRPr="00FF2DE2" w:rsidRDefault="003B6536" w:rsidP="00B34B5A">
            <w:pPr>
              <w:spacing w:line="240" w:lineRule="auto"/>
              <w:rPr>
                <w:rFonts w:ascii="Arial Narrow" w:hAnsi="Arial Narrow"/>
                <w:sz w:val="20"/>
                <w:lang w:eastAsia="en-GB"/>
              </w:rPr>
            </w:pP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0.91</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0.79</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0.44</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1.14</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0.44</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1.24</w:t>
            </w:r>
          </w:p>
        </w:tc>
      </w:tr>
      <w:tr w:rsidR="003B6536" w:rsidRPr="00FF2DE2" w:rsidTr="00BD49E2">
        <w:trPr>
          <w:trHeight w:val="255"/>
        </w:trPr>
        <w:tc>
          <w:tcPr>
            <w:tcW w:w="705" w:type="pct"/>
            <w:vMerge w:val="restart"/>
            <w:noWrap/>
            <w:vAlign w:val="center"/>
            <w:hideMark/>
          </w:tcPr>
          <w:p w:rsidR="003B6536" w:rsidRPr="00FF2DE2" w:rsidRDefault="003B6536" w:rsidP="00B34B5A">
            <w:pPr>
              <w:spacing w:line="240" w:lineRule="auto"/>
              <w:rPr>
                <w:rFonts w:ascii="Arial Narrow" w:hAnsi="Arial Narrow"/>
                <w:sz w:val="20"/>
                <w:lang w:eastAsia="en-GB"/>
              </w:rPr>
            </w:pPr>
            <w:r w:rsidRPr="00FF2DE2">
              <w:rPr>
                <w:rFonts w:ascii="Arial Narrow" w:hAnsi="Arial Narrow"/>
                <w:sz w:val="20"/>
                <w:lang w:eastAsia="en-GB"/>
              </w:rPr>
              <w:t>Pandora Reef</w:t>
            </w: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0.40</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0.34</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0.25</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0.57</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0.25</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0.58</w:t>
            </w:r>
          </w:p>
        </w:tc>
      </w:tr>
      <w:tr w:rsidR="003B6536" w:rsidRPr="00FF2DE2" w:rsidTr="00BD49E2">
        <w:trPr>
          <w:trHeight w:val="255"/>
        </w:trPr>
        <w:tc>
          <w:tcPr>
            <w:tcW w:w="705" w:type="pct"/>
            <w:vMerge/>
            <w:noWrap/>
            <w:vAlign w:val="center"/>
            <w:hideMark/>
          </w:tcPr>
          <w:p w:rsidR="003B6536" w:rsidRPr="00FF2DE2" w:rsidRDefault="003B6536" w:rsidP="00B34B5A">
            <w:pPr>
              <w:spacing w:line="240" w:lineRule="auto"/>
              <w:rPr>
                <w:rFonts w:ascii="Arial Narrow" w:hAnsi="Arial Narrow"/>
                <w:sz w:val="20"/>
                <w:lang w:eastAsia="en-GB"/>
              </w:rPr>
            </w:pP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12.56</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11.54</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10.31</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14.84</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10.18</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15.52</w:t>
            </w:r>
          </w:p>
        </w:tc>
      </w:tr>
      <w:tr w:rsidR="003B6536" w:rsidRPr="00FF2DE2" w:rsidTr="00911B35">
        <w:trPr>
          <w:trHeight w:val="255"/>
        </w:trPr>
        <w:tc>
          <w:tcPr>
            <w:tcW w:w="705" w:type="pct"/>
            <w:vMerge/>
            <w:noWrap/>
            <w:vAlign w:val="center"/>
            <w:hideMark/>
          </w:tcPr>
          <w:p w:rsidR="003B6536" w:rsidRPr="00FF2DE2" w:rsidRDefault="003B6536" w:rsidP="00B34B5A">
            <w:pPr>
              <w:spacing w:line="240" w:lineRule="auto"/>
              <w:rPr>
                <w:rFonts w:ascii="Arial Narrow" w:hAnsi="Arial Narrow"/>
                <w:sz w:val="20"/>
                <w:lang w:eastAsia="en-GB"/>
              </w:rPr>
            </w:pP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tcBorders>
              <w:bottom w:val="single" w:sz="4" w:space="0" w:color="auto"/>
            </w:tcBorders>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2.48</w:t>
            </w:r>
          </w:p>
        </w:tc>
        <w:tc>
          <w:tcPr>
            <w:tcW w:w="579" w:type="pct"/>
            <w:tcBorders>
              <w:bottom w:val="single" w:sz="4" w:space="0" w:color="auto"/>
            </w:tcBorders>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2.19</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1.82</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2.92</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1.80</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3.01</w:t>
            </w:r>
          </w:p>
        </w:tc>
      </w:tr>
      <w:tr w:rsidR="003B6536" w:rsidRPr="00FF2DE2" w:rsidTr="00911B35">
        <w:trPr>
          <w:trHeight w:val="255"/>
        </w:trPr>
        <w:tc>
          <w:tcPr>
            <w:tcW w:w="705" w:type="pct"/>
            <w:vMerge/>
            <w:noWrap/>
            <w:vAlign w:val="center"/>
            <w:hideMark/>
          </w:tcPr>
          <w:p w:rsidR="003B6536" w:rsidRPr="00FF2DE2" w:rsidRDefault="003B6536" w:rsidP="00B34B5A">
            <w:pPr>
              <w:spacing w:line="240" w:lineRule="auto"/>
              <w:rPr>
                <w:rFonts w:ascii="Arial Narrow" w:hAnsi="Arial Narrow"/>
                <w:sz w:val="20"/>
                <w:lang w:eastAsia="en-GB"/>
              </w:rPr>
            </w:pP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Secchi (m)</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17</w:t>
            </w:r>
          </w:p>
        </w:tc>
        <w:tc>
          <w:tcPr>
            <w:tcW w:w="579" w:type="pct"/>
            <w:shd w:val="clear" w:color="auto" w:fill="FF0000"/>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7.6</w:t>
            </w:r>
          </w:p>
        </w:tc>
        <w:tc>
          <w:tcPr>
            <w:tcW w:w="579" w:type="pct"/>
            <w:shd w:val="clear" w:color="auto" w:fill="FF0000"/>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7.5</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5.3</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9.4</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4.7</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10.4</w:t>
            </w:r>
          </w:p>
        </w:tc>
      </w:tr>
      <w:tr w:rsidR="003B6536" w:rsidRPr="00FF2DE2" w:rsidTr="00911B35">
        <w:trPr>
          <w:trHeight w:val="255"/>
        </w:trPr>
        <w:tc>
          <w:tcPr>
            <w:tcW w:w="705" w:type="pct"/>
            <w:vMerge/>
            <w:noWrap/>
            <w:vAlign w:val="center"/>
            <w:hideMark/>
          </w:tcPr>
          <w:p w:rsidR="003B6536" w:rsidRPr="00FF2DE2" w:rsidRDefault="003B6536" w:rsidP="00B34B5A">
            <w:pPr>
              <w:spacing w:line="240" w:lineRule="auto"/>
              <w:rPr>
                <w:rFonts w:ascii="Arial Narrow" w:hAnsi="Arial Narrow"/>
                <w:sz w:val="20"/>
                <w:lang w:eastAsia="en-GB"/>
              </w:rPr>
            </w:pP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tcBorders>
              <w:bottom w:val="single" w:sz="4" w:space="0" w:color="auto"/>
            </w:tcBorders>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1.30</w:t>
            </w:r>
          </w:p>
        </w:tc>
        <w:tc>
          <w:tcPr>
            <w:tcW w:w="579" w:type="pct"/>
            <w:tcBorders>
              <w:bottom w:val="single" w:sz="4" w:space="0" w:color="auto"/>
            </w:tcBorders>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1.11</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0.60</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1.45</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0.55</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1.57</w:t>
            </w:r>
          </w:p>
        </w:tc>
      </w:tr>
      <w:tr w:rsidR="003B6536" w:rsidRPr="00FF2DE2" w:rsidTr="00911B35">
        <w:trPr>
          <w:trHeight w:val="255"/>
        </w:trPr>
        <w:tc>
          <w:tcPr>
            <w:tcW w:w="705" w:type="pct"/>
            <w:vMerge w:val="restart"/>
            <w:noWrap/>
            <w:vAlign w:val="center"/>
            <w:hideMark/>
          </w:tcPr>
          <w:p w:rsidR="003B6536" w:rsidRPr="00FF2DE2" w:rsidRDefault="003B6536" w:rsidP="00B34B5A">
            <w:pPr>
              <w:spacing w:line="240" w:lineRule="auto"/>
              <w:rPr>
                <w:rFonts w:ascii="Arial Narrow" w:hAnsi="Arial Narrow"/>
                <w:sz w:val="20"/>
                <w:lang w:eastAsia="en-GB"/>
              </w:rPr>
            </w:pPr>
            <w:r w:rsidRPr="00FF2DE2">
              <w:rPr>
                <w:rFonts w:ascii="Arial Narrow" w:hAnsi="Arial Narrow"/>
                <w:sz w:val="20"/>
                <w:lang w:eastAsia="en-GB"/>
              </w:rPr>
              <w:t>Magnetic Island</w:t>
            </w: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shd w:val="clear" w:color="auto" w:fill="FF0000"/>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0.66</w:t>
            </w:r>
          </w:p>
        </w:tc>
        <w:tc>
          <w:tcPr>
            <w:tcW w:w="579" w:type="pct"/>
            <w:shd w:val="clear" w:color="auto" w:fill="FF0000"/>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0.65</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0.42</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0.89</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0.37</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0.90</w:t>
            </w:r>
          </w:p>
        </w:tc>
      </w:tr>
      <w:tr w:rsidR="003B6536" w:rsidRPr="00FF2DE2" w:rsidTr="00911B35">
        <w:trPr>
          <w:trHeight w:val="255"/>
        </w:trPr>
        <w:tc>
          <w:tcPr>
            <w:tcW w:w="705" w:type="pct"/>
            <w:vMerge/>
            <w:noWrap/>
            <w:vAlign w:val="center"/>
            <w:hideMark/>
          </w:tcPr>
          <w:p w:rsidR="003B6536" w:rsidRPr="00FF2DE2" w:rsidRDefault="003B6536" w:rsidP="00B34B5A">
            <w:pPr>
              <w:spacing w:line="240" w:lineRule="auto"/>
              <w:rPr>
                <w:rFonts w:ascii="Arial Narrow" w:hAnsi="Arial Narrow"/>
                <w:sz w:val="20"/>
                <w:lang w:eastAsia="en-GB"/>
              </w:rPr>
            </w:pP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tcBorders>
              <w:bottom w:val="single" w:sz="4" w:space="0" w:color="auto"/>
            </w:tcBorders>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17.24</w:t>
            </w:r>
          </w:p>
        </w:tc>
        <w:tc>
          <w:tcPr>
            <w:tcW w:w="579" w:type="pct"/>
            <w:tcBorders>
              <w:bottom w:val="single" w:sz="4" w:space="0" w:color="auto"/>
            </w:tcBorders>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16.61</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13.06</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18.93</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12.88</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19.19</w:t>
            </w:r>
          </w:p>
        </w:tc>
      </w:tr>
      <w:tr w:rsidR="003B6536" w:rsidRPr="00FF2DE2" w:rsidTr="00911B35">
        <w:trPr>
          <w:trHeight w:val="255"/>
        </w:trPr>
        <w:tc>
          <w:tcPr>
            <w:tcW w:w="705" w:type="pct"/>
            <w:vMerge/>
            <w:noWrap/>
            <w:vAlign w:val="center"/>
            <w:hideMark/>
          </w:tcPr>
          <w:p w:rsidR="003B6536" w:rsidRPr="00FF2DE2" w:rsidRDefault="003B6536" w:rsidP="00B34B5A">
            <w:pPr>
              <w:spacing w:line="240" w:lineRule="auto"/>
              <w:rPr>
                <w:rFonts w:ascii="Arial Narrow" w:hAnsi="Arial Narrow"/>
                <w:sz w:val="20"/>
                <w:lang w:eastAsia="en-GB"/>
              </w:rPr>
            </w:pP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tcBorders>
              <w:bottom w:val="single" w:sz="4" w:space="0" w:color="auto"/>
            </w:tcBorders>
            <w:shd w:val="clear" w:color="auto" w:fill="FF0000"/>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3.68</w:t>
            </w:r>
          </w:p>
        </w:tc>
        <w:tc>
          <w:tcPr>
            <w:tcW w:w="579" w:type="pct"/>
            <w:tcBorders>
              <w:bottom w:val="single" w:sz="4" w:space="0" w:color="auto"/>
            </w:tcBorders>
            <w:shd w:val="clear" w:color="auto" w:fill="FF0000"/>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3.53</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2.45</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4.34</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2.30</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4.41</w:t>
            </w:r>
          </w:p>
        </w:tc>
      </w:tr>
      <w:tr w:rsidR="003B6536" w:rsidRPr="00FF2DE2" w:rsidTr="00911B35">
        <w:trPr>
          <w:trHeight w:val="255"/>
        </w:trPr>
        <w:tc>
          <w:tcPr>
            <w:tcW w:w="705" w:type="pct"/>
            <w:vMerge/>
            <w:noWrap/>
            <w:vAlign w:val="center"/>
            <w:hideMark/>
          </w:tcPr>
          <w:p w:rsidR="003B6536" w:rsidRPr="00FF2DE2" w:rsidRDefault="003B6536" w:rsidP="00B34B5A">
            <w:pPr>
              <w:spacing w:line="240" w:lineRule="auto"/>
              <w:rPr>
                <w:rFonts w:ascii="Arial Narrow" w:hAnsi="Arial Narrow"/>
                <w:sz w:val="20"/>
                <w:lang w:eastAsia="en-GB"/>
              </w:rPr>
            </w:pP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Secchi (m)</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tcBorders>
              <w:top w:val="single" w:sz="4" w:space="0" w:color="auto"/>
              <w:bottom w:val="single" w:sz="4" w:space="0" w:color="auto"/>
            </w:tcBorders>
            <w:shd w:val="clear" w:color="auto" w:fill="FF0000"/>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4.4</w:t>
            </w:r>
          </w:p>
        </w:tc>
        <w:tc>
          <w:tcPr>
            <w:tcW w:w="579" w:type="pct"/>
            <w:tcBorders>
              <w:top w:val="single" w:sz="4" w:space="0" w:color="auto"/>
              <w:bottom w:val="single" w:sz="4" w:space="0" w:color="auto"/>
            </w:tcBorders>
            <w:shd w:val="clear" w:color="auto" w:fill="FF0000"/>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3.5</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3.0</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5.5</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2.6</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5.7</w:t>
            </w:r>
          </w:p>
        </w:tc>
      </w:tr>
      <w:tr w:rsidR="003B6536" w:rsidRPr="00FF2DE2" w:rsidTr="00911B35">
        <w:trPr>
          <w:trHeight w:val="255"/>
        </w:trPr>
        <w:tc>
          <w:tcPr>
            <w:tcW w:w="705" w:type="pct"/>
            <w:vMerge/>
            <w:noWrap/>
            <w:vAlign w:val="center"/>
            <w:hideMark/>
          </w:tcPr>
          <w:p w:rsidR="003B6536" w:rsidRPr="00FF2DE2" w:rsidRDefault="003B6536" w:rsidP="00B34B5A">
            <w:pPr>
              <w:spacing w:line="240" w:lineRule="auto"/>
              <w:rPr>
                <w:rFonts w:ascii="Arial Narrow" w:hAnsi="Arial Narrow"/>
                <w:sz w:val="20"/>
                <w:lang w:eastAsia="en-GB"/>
              </w:rPr>
            </w:pPr>
          </w:p>
        </w:tc>
        <w:tc>
          <w:tcPr>
            <w:tcW w:w="616" w:type="pct"/>
            <w:noWrap/>
            <w:vAlign w:val="center"/>
            <w:hideMark/>
          </w:tcPr>
          <w:p w:rsidR="003B6536" w:rsidRPr="00FF2DE2" w:rsidRDefault="003B6536" w:rsidP="00B34B5A">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206"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79" w:type="pct"/>
            <w:tcBorders>
              <w:top w:val="single" w:sz="4" w:space="0" w:color="auto"/>
            </w:tcBorders>
            <w:shd w:val="clear" w:color="auto" w:fill="FF0000"/>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2.70</w:t>
            </w:r>
          </w:p>
        </w:tc>
        <w:tc>
          <w:tcPr>
            <w:tcW w:w="579" w:type="pct"/>
            <w:tcBorders>
              <w:top w:val="single" w:sz="4" w:space="0" w:color="auto"/>
            </w:tcBorders>
            <w:shd w:val="clear" w:color="auto" w:fill="FF0000"/>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1.91</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1.06</w:t>
            </w:r>
          </w:p>
        </w:tc>
        <w:tc>
          <w:tcPr>
            <w:tcW w:w="579" w:type="pct"/>
            <w:noWrap/>
            <w:vAlign w:val="bottom"/>
            <w:hideMark/>
          </w:tcPr>
          <w:p w:rsidR="003B6536" w:rsidRPr="003B6536" w:rsidRDefault="003B6536">
            <w:pPr>
              <w:jc w:val="right"/>
              <w:rPr>
                <w:rFonts w:ascii="Arial Narrow" w:hAnsi="Arial Narrow"/>
                <w:sz w:val="20"/>
              </w:rPr>
            </w:pPr>
            <w:r w:rsidRPr="003B6536">
              <w:rPr>
                <w:rFonts w:ascii="Arial Narrow" w:hAnsi="Arial Narrow"/>
                <w:sz w:val="20"/>
              </w:rPr>
              <w:t>3.40</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1.05</w:t>
            </w:r>
          </w:p>
        </w:tc>
        <w:tc>
          <w:tcPr>
            <w:tcW w:w="579" w:type="pct"/>
            <w:vAlign w:val="bottom"/>
          </w:tcPr>
          <w:p w:rsidR="003B6536" w:rsidRPr="003B6536" w:rsidRDefault="003B6536">
            <w:pPr>
              <w:jc w:val="right"/>
              <w:rPr>
                <w:rFonts w:ascii="Arial Narrow" w:hAnsi="Arial Narrow"/>
                <w:sz w:val="20"/>
              </w:rPr>
            </w:pPr>
            <w:r w:rsidRPr="003B6536">
              <w:rPr>
                <w:rFonts w:ascii="Arial Narrow" w:hAnsi="Arial Narrow"/>
                <w:sz w:val="20"/>
              </w:rPr>
              <w:t>3.42</w:t>
            </w:r>
          </w:p>
        </w:tc>
      </w:tr>
    </w:tbl>
    <w:p w:rsidR="00CF293B" w:rsidRDefault="00CF293B" w:rsidP="00671068"/>
    <w:p w:rsidR="00CF293B" w:rsidRDefault="00CF293B" w:rsidP="00671068"/>
    <w:p w:rsidR="00FF2DE2" w:rsidRDefault="00FF2DE2" w:rsidP="00671068"/>
    <w:p w:rsidR="003B6536" w:rsidRDefault="003B6536">
      <w:pPr>
        <w:spacing w:line="240" w:lineRule="auto"/>
        <w:rPr>
          <w:highlight w:val="cyan"/>
        </w:rPr>
        <w:sectPr w:rsidR="003B6536" w:rsidSect="003B6536">
          <w:pgSz w:w="16840" w:h="11907" w:orient="landscape" w:code="9"/>
          <w:pgMar w:top="1701" w:right="1418" w:bottom="1701" w:left="1418" w:header="862" w:footer="720" w:gutter="0"/>
          <w:cols w:space="720"/>
          <w:docGrid w:linePitch="299"/>
        </w:sectPr>
      </w:pPr>
    </w:p>
    <w:p w:rsidR="007B1307" w:rsidRDefault="008F2F07" w:rsidP="00671068">
      <w:pPr>
        <w:jc w:val="center"/>
      </w:pPr>
      <w:r>
        <w:rPr>
          <w:noProof/>
          <w:lang w:eastAsia="en-AU"/>
        </w:rPr>
        <w:lastRenderedPageBreak/>
        <mc:AlternateContent>
          <mc:Choice Requires="wps">
            <w:drawing>
              <wp:anchor distT="0" distB="0" distL="114300" distR="114300" simplePos="0" relativeHeight="251679232" behindDoc="0" locked="0" layoutInCell="1" allowOverlap="1" wp14:anchorId="77474425" wp14:editId="040E2EDD">
                <wp:simplePos x="0" y="0"/>
                <wp:positionH relativeFrom="column">
                  <wp:posOffset>686435</wp:posOffset>
                </wp:positionH>
                <wp:positionV relativeFrom="paragraph">
                  <wp:posOffset>78740</wp:posOffset>
                </wp:positionV>
                <wp:extent cx="222250" cy="269240"/>
                <wp:effectExtent l="0" t="0" r="6350" b="0"/>
                <wp:wrapNone/>
                <wp:docPr id="39" name="Text 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430D4" w:rsidRPr="000E7AD6" w:rsidRDefault="00D430D4" w:rsidP="004012F6">
                            <w:pPr>
                              <w:rPr>
                                <w:b/>
                              </w:rPr>
                            </w:pPr>
                            <w:proofErr w:type="gramStart"/>
                            <w:r w:rsidRPr="000E7AD6">
                              <w:rPr>
                                <w:b/>
                              </w:rPr>
                              <w:t>a</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8" o:spid="_x0000_s1033" type="#_x0000_t202" style="position:absolute;left:0;text-align:left;margin-left:54.05pt;margin-top:6.2pt;width:17.5pt;height:21.2pt;z-index:2516792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" stroked="f">
                <v:textbox style="mso-fit-shape-to-text:t">
                  <w:txbxContent>
                    <w:p w:rsidR="00D430D4" w:rsidRPr="000E7AD6" w:rsidRDefault="00D430D4" w:rsidP="004012F6">
                      <w:pPr>
                        <w:rPr>
                          <w:b/>
                        </w:rPr>
                      </w:pPr>
                      <w:proofErr w:type="gramStart"/>
                      <w:r w:rsidRPr="000E7AD6">
                        <w:rPr>
                          <w:b/>
                        </w:rPr>
                        <w:t>a</w:t>
                      </w:r>
                      <w:proofErr w:type="gramEnd"/>
                    </w:p>
                  </w:txbxContent>
                </v:textbox>
              </v:shape>
            </w:pict>
          </mc:Fallback>
        </mc:AlternateContent>
      </w:r>
      <w:r w:rsidR="003A10E2">
        <w:rPr>
          <w:noProof/>
          <w:lang w:eastAsia="en-AU"/>
        </w:rPr>
        <w:drawing>
          <wp:inline distT="0" distB="0" distL="0" distR="0" wp14:anchorId="2F288BA9" wp14:editId="41828EC9">
            <wp:extent cx="5400675" cy="4067175"/>
            <wp:effectExtent l="0" t="0" r="9525" b="9525"/>
            <wp:docPr id="25" name="Picture 24" descr="Time series of daily means of turbidity time-series collected by ECO FLNTUSB instruments at Pelorus Island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Pelorus_2_to_2012.png"/>
                    <pic:cNvPicPr/>
                  </pic:nvPicPr>
                  <pic:blipFill>
                    <a:blip r:embed="rId47"/>
                    <a:srcRect t="27435" b="17821"/>
                    <a:stretch>
                      <a:fillRect/>
                    </a:stretch>
                  </pic:blipFill>
                  <pic:spPr>
                    <a:xfrm>
                      <a:off x="0" y="0"/>
                      <a:ext cx="5400675" cy="4067175"/>
                    </a:xfrm>
                    <a:prstGeom prst="rect">
                      <a:avLst/>
                    </a:prstGeom>
                  </pic:spPr>
                </pic:pic>
              </a:graphicData>
            </a:graphic>
          </wp:inline>
        </w:drawing>
      </w:r>
    </w:p>
    <w:p w:rsidR="005135B4" w:rsidRDefault="008F2F07" w:rsidP="00671068">
      <w:pPr>
        <w:jc w:val="center"/>
      </w:pPr>
      <w:r>
        <w:rPr>
          <w:noProof/>
          <w:lang w:eastAsia="en-AU"/>
        </w:rPr>
        <mc:AlternateContent>
          <mc:Choice Requires="wps">
            <w:drawing>
              <wp:anchor distT="0" distB="0" distL="114300" distR="114300" simplePos="0" relativeHeight="251680256" behindDoc="0" locked="0" layoutInCell="1" allowOverlap="1" wp14:anchorId="48AC9E4B" wp14:editId="214184F4">
                <wp:simplePos x="0" y="0"/>
                <wp:positionH relativeFrom="column">
                  <wp:posOffset>757555</wp:posOffset>
                </wp:positionH>
                <wp:positionV relativeFrom="paragraph">
                  <wp:posOffset>116840</wp:posOffset>
                </wp:positionV>
                <wp:extent cx="227330" cy="269240"/>
                <wp:effectExtent l="0" t="0" r="1270" b="0"/>
                <wp:wrapNone/>
                <wp:docPr id="38" name="Text Box 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3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430D4" w:rsidRPr="000E7AD6" w:rsidRDefault="00D430D4" w:rsidP="004012F6">
                            <w:pPr>
                              <w:rPr>
                                <w:b/>
                              </w:rPr>
                            </w:pPr>
                            <w:proofErr w:type="gramStart"/>
                            <w:r w:rsidRPr="000E7AD6">
                              <w:rPr>
                                <w:b/>
                              </w:rPr>
                              <w:t>b</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9" o:spid="_x0000_s1034" type="#_x0000_t202" style="position:absolute;left:0;text-align:left;margin-left:59.65pt;margin-top:9.2pt;width:17.9pt;height:21.2pt;z-index:2516802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" stroked="f">
                <v:textbox style="mso-fit-shape-to-text:t">
                  <w:txbxContent>
                    <w:p w:rsidR="00D430D4" w:rsidRPr="000E7AD6" w:rsidRDefault="00D430D4" w:rsidP="004012F6">
                      <w:pPr>
                        <w:rPr>
                          <w:b/>
                        </w:rPr>
                      </w:pPr>
                      <w:proofErr w:type="gramStart"/>
                      <w:r w:rsidRPr="000E7AD6">
                        <w:rPr>
                          <w:b/>
                        </w:rPr>
                        <w:t>b</w:t>
                      </w:r>
                      <w:proofErr w:type="gramEnd"/>
                    </w:p>
                  </w:txbxContent>
                </v:textbox>
              </v:shape>
            </w:pict>
          </mc:Fallback>
        </mc:AlternateContent>
      </w:r>
      <w:r w:rsidR="003A10E2">
        <w:rPr>
          <w:noProof/>
          <w:lang w:eastAsia="en-AU"/>
        </w:rPr>
        <w:drawing>
          <wp:inline distT="0" distB="0" distL="0" distR="0" wp14:anchorId="69965915" wp14:editId="47E46FAB">
            <wp:extent cx="5400675" cy="4067175"/>
            <wp:effectExtent l="0" t="0" r="9525" b="9525"/>
            <wp:docPr id="26" name="Picture 25" descr="Time series of daily means of turbidity time-series collected by ECO FLNTUSB instruments at Pandora Reef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Pandora_2_to_2012.png"/>
                    <pic:cNvPicPr/>
                  </pic:nvPicPr>
                  <pic:blipFill>
                    <a:blip r:embed="rId48"/>
                    <a:srcRect t="7376"/>
                    <a:stretch>
                      <a:fillRect/>
                    </a:stretch>
                  </pic:blipFill>
                  <pic:spPr>
                    <a:xfrm>
                      <a:off x="0" y="0"/>
                      <a:ext cx="5400675" cy="4067175"/>
                    </a:xfrm>
                    <a:prstGeom prst="rect">
                      <a:avLst/>
                    </a:prstGeom>
                  </pic:spPr>
                </pic:pic>
              </a:graphicData>
            </a:graphic>
          </wp:inline>
        </w:drawing>
      </w:r>
    </w:p>
    <w:p w:rsidR="007B1307" w:rsidRDefault="005135B4" w:rsidP="005135B4">
      <w:pPr>
        <w:pStyle w:val="Caption"/>
        <w:rPr>
          <w:noProof/>
          <w:lang w:eastAsia="en-GB"/>
        </w:rPr>
      </w:pPr>
      <w:bookmarkStart w:id="132" w:name="_Ref303156300"/>
      <w:bookmarkStart w:id="133" w:name="_Toc302658457"/>
      <w:bookmarkStart w:id="134" w:name="_Toc334816769"/>
      <w:r w:rsidRPr="005135B4">
        <w:rPr>
          <w:color w:val="595959" w:themeColor="text1" w:themeTint="A6"/>
        </w:rPr>
        <w:t xml:space="preserve">Figure </w:t>
      </w:r>
      <w:r w:rsidR="00E81D22" w:rsidRPr="005135B4">
        <w:rPr>
          <w:color w:val="595959" w:themeColor="text1" w:themeTint="A6"/>
        </w:rPr>
        <w:fldChar w:fldCharType="begin"/>
      </w:r>
      <w:r w:rsidRPr="005135B4">
        <w:rPr>
          <w:color w:val="595959" w:themeColor="text1" w:themeTint="A6"/>
        </w:rPr>
        <w:instrText xml:space="preserve"> SEQ Figure \* ARABIC </w:instrText>
      </w:r>
      <w:r w:rsidR="00E81D22" w:rsidRPr="005135B4">
        <w:rPr>
          <w:color w:val="595959" w:themeColor="text1" w:themeTint="A6"/>
        </w:rPr>
        <w:fldChar w:fldCharType="separate"/>
      </w:r>
      <w:r w:rsidR="001E6BA1">
        <w:rPr>
          <w:noProof/>
          <w:color w:val="595959" w:themeColor="text1" w:themeTint="A6"/>
        </w:rPr>
        <w:t>11</w:t>
      </w:r>
      <w:r w:rsidR="00E81D22" w:rsidRPr="005135B4">
        <w:rPr>
          <w:color w:val="595959" w:themeColor="text1" w:themeTint="A6"/>
        </w:rPr>
        <w:fldChar w:fldCharType="end"/>
      </w:r>
      <w:bookmarkEnd w:id="132"/>
      <w:r w:rsidR="007B1307" w:rsidRPr="005135B4">
        <w:rPr>
          <w:b/>
          <w:color w:val="595959" w:themeColor="text1" w:themeTint="A6"/>
        </w:rPr>
        <w:t xml:space="preserve">  </w:t>
      </w:r>
      <w:bookmarkEnd w:id="133"/>
      <w:r w:rsidRPr="00093147">
        <w:rPr>
          <w:bCs w:val="0"/>
          <w:color w:val="595959" w:themeColor="text1" w:themeTint="A6"/>
        </w:rPr>
        <w:t xml:space="preserve">Time series of daily means of </w:t>
      </w:r>
      <w:r w:rsidRPr="00093147">
        <w:rPr>
          <w:color w:val="595959" w:themeColor="text1" w:themeTint="A6"/>
        </w:rPr>
        <w:t>turbidity (</w:t>
      </w:r>
      <w:r w:rsidR="007F0E38">
        <w:rPr>
          <w:color w:val="595959" w:themeColor="text1" w:themeTint="A6"/>
        </w:rPr>
        <w:t>red</w:t>
      </w:r>
      <w:r w:rsidRPr="00093147">
        <w:rPr>
          <w:color w:val="595959" w:themeColor="text1" w:themeTint="A6"/>
        </w:rPr>
        <w:t xml:space="preserve"> line, NTU) time-series collected by </w:t>
      </w:r>
      <w:r w:rsidR="00AA677E">
        <w:rPr>
          <w:color w:val="595959" w:themeColor="text1" w:themeTint="A6"/>
        </w:rPr>
        <w:t>ECO</w:t>
      </w:r>
      <w:r w:rsidRPr="00093147">
        <w:rPr>
          <w:color w:val="595959" w:themeColor="text1" w:themeTint="A6"/>
        </w:rPr>
        <w:t xml:space="preserve"> FLNTUSB instruments at </w:t>
      </w:r>
      <w:r>
        <w:rPr>
          <w:color w:val="595959" w:themeColor="text1" w:themeTint="A6"/>
        </w:rPr>
        <w:t xml:space="preserve">Pelorus Island (a) and </w:t>
      </w:r>
      <w:r w:rsidRPr="005135B4">
        <w:rPr>
          <w:color w:val="595959" w:themeColor="text1" w:themeTint="A6"/>
        </w:rPr>
        <w:t>Pandora R</w:t>
      </w:r>
      <w:r>
        <w:rPr>
          <w:color w:val="595959" w:themeColor="text1" w:themeTint="A6"/>
        </w:rPr>
        <w:t xml:space="preserve">eef (b) in </w:t>
      </w:r>
      <w:r w:rsidRPr="005135B4">
        <w:rPr>
          <w:color w:val="595959" w:themeColor="text1" w:themeTint="A6"/>
        </w:rPr>
        <w:t>the Burdekin NRM Region</w:t>
      </w:r>
      <w:r>
        <w:rPr>
          <w:color w:val="595959" w:themeColor="text1" w:themeTint="A6"/>
        </w:rPr>
        <w:t>.</w:t>
      </w:r>
      <w:r w:rsidRPr="00093147">
        <w:rPr>
          <w:color w:val="595959" w:themeColor="text1" w:themeTint="A6"/>
        </w:rPr>
        <w:t xml:space="preserve"> Additional panels represent daily discharge from the </w:t>
      </w:r>
      <w:r>
        <w:rPr>
          <w:color w:val="595959" w:themeColor="text1" w:themeTint="A6"/>
        </w:rPr>
        <w:t>Burdekin</w:t>
      </w:r>
      <w:r w:rsidRPr="00093147">
        <w:rPr>
          <w:color w:val="595959" w:themeColor="text1" w:themeTint="A6"/>
        </w:rPr>
        <w:t xml:space="preserve"> </w:t>
      </w:r>
      <w:r>
        <w:rPr>
          <w:color w:val="595959" w:themeColor="text1" w:themeTint="A6"/>
        </w:rPr>
        <w:t>River</w:t>
      </w:r>
      <w:r w:rsidRPr="00093147">
        <w:rPr>
          <w:color w:val="595959" w:themeColor="text1" w:themeTint="A6"/>
        </w:rPr>
        <w:t xml:space="preserve"> (blue line, ML day</w:t>
      </w:r>
      <w:r w:rsidRPr="00093147">
        <w:rPr>
          <w:color w:val="595959" w:themeColor="text1" w:themeTint="A6"/>
          <w:vertAlign w:val="superscript"/>
        </w:rPr>
        <w:t>-1</w:t>
      </w:r>
      <w:r w:rsidRPr="00093147">
        <w:rPr>
          <w:color w:val="595959" w:themeColor="text1" w:themeTint="A6"/>
        </w:rPr>
        <w:t xml:space="preserve"> x 10</w:t>
      </w:r>
      <w:r w:rsidR="008346FB">
        <w:rPr>
          <w:color w:val="595959" w:themeColor="text1" w:themeTint="A6"/>
          <w:vertAlign w:val="superscript"/>
        </w:rPr>
        <w:t>5</w:t>
      </w:r>
      <w:r w:rsidRPr="00093147">
        <w:rPr>
          <w:color w:val="595959" w:themeColor="text1" w:themeTint="A6"/>
        </w:rPr>
        <w:t>) and daily wind speeds (grey line, km h</w:t>
      </w:r>
      <w:r w:rsidRPr="00093147">
        <w:rPr>
          <w:color w:val="595959" w:themeColor="text1" w:themeTint="A6"/>
          <w:vertAlign w:val="superscript"/>
        </w:rPr>
        <w:t>-1</w:t>
      </w:r>
      <w:r w:rsidRPr="00093147">
        <w:rPr>
          <w:color w:val="595959" w:themeColor="text1" w:themeTint="A6"/>
        </w:rPr>
        <w:t xml:space="preserve">) from the </w:t>
      </w:r>
      <w:r>
        <w:rPr>
          <w:color w:val="595959" w:themeColor="text1" w:themeTint="A6"/>
        </w:rPr>
        <w:t>Lucinda</w:t>
      </w:r>
      <w:r w:rsidRPr="00093147">
        <w:rPr>
          <w:color w:val="595959" w:themeColor="text1" w:themeTint="A6"/>
        </w:rPr>
        <w:t xml:space="preserve"> weather station. </w:t>
      </w:r>
      <w:proofErr w:type="gramStart"/>
      <w:r w:rsidRPr="00093147">
        <w:rPr>
          <w:color w:val="595959" w:themeColor="text1" w:themeTint="A6"/>
        </w:rPr>
        <w:t>Other details as in Fig. 4.</w:t>
      </w:r>
      <w:bookmarkEnd w:id="134"/>
      <w:proofErr w:type="gramEnd"/>
      <w:r w:rsidR="008A1007">
        <w:rPr>
          <w:color w:val="595959" w:themeColor="text1" w:themeTint="A6"/>
        </w:rPr>
        <w:t xml:space="preserve"> </w:t>
      </w:r>
    </w:p>
    <w:p w:rsidR="00F96CED" w:rsidRDefault="003A10E2" w:rsidP="00BE7B82">
      <w:r>
        <w:rPr>
          <w:noProof/>
          <w:lang w:eastAsia="en-AU"/>
        </w:rPr>
        <w:lastRenderedPageBreak/>
        <w:drawing>
          <wp:inline distT="0" distB="0" distL="0" distR="0" wp14:anchorId="219CC253" wp14:editId="15D79D68">
            <wp:extent cx="5400675" cy="4311650"/>
            <wp:effectExtent l="0" t="0" r="9525" b="0"/>
            <wp:docPr id="28" name="Picture 27" descr="Time series of daily means of turbidity time-series collected by ECO FLNTUSB instruments at Magnetic Island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Geoffrey_2_to_2012.png"/>
                    <pic:cNvPicPr/>
                  </pic:nvPicPr>
                  <pic:blipFill>
                    <a:blip r:embed="rId49"/>
                    <a:stretch>
                      <a:fillRect/>
                    </a:stretch>
                  </pic:blipFill>
                  <pic:spPr>
                    <a:xfrm>
                      <a:off x="0" y="0"/>
                      <a:ext cx="5400675" cy="4311650"/>
                    </a:xfrm>
                    <a:prstGeom prst="rect">
                      <a:avLst/>
                    </a:prstGeom>
                  </pic:spPr>
                </pic:pic>
              </a:graphicData>
            </a:graphic>
          </wp:inline>
        </w:drawing>
      </w:r>
    </w:p>
    <w:p w:rsidR="008346FB" w:rsidRDefault="008346FB" w:rsidP="00BE7B82"/>
    <w:p w:rsidR="008346FB" w:rsidRPr="008346FB" w:rsidRDefault="008346FB" w:rsidP="008346FB">
      <w:pPr>
        <w:pStyle w:val="Caption"/>
        <w:rPr>
          <w:noProof/>
          <w:color w:val="595959" w:themeColor="text1" w:themeTint="A6"/>
          <w:lang w:eastAsia="en-GB"/>
        </w:rPr>
      </w:pPr>
      <w:bookmarkStart w:id="135" w:name="_Toc271020874"/>
      <w:bookmarkStart w:id="136" w:name="_Toc273951584"/>
      <w:bookmarkStart w:id="137" w:name="_Toc302658458"/>
      <w:bookmarkStart w:id="138" w:name="_Ref303156306"/>
      <w:bookmarkStart w:id="139" w:name="_Ref303158400"/>
      <w:bookmarkStart w:id="140" w:name="_Ref303666085"/>
      <w:bookmarkStart w:id="141" w:name="_Ref303666129"/>
      <w:bookmarkStart w:id="142" w:name="_Ref303666159"/>
      <w:bookmarkStart w:id="143" w:name="_Ref303666270"/>
      <w:bookmarkStart w:id="144" w:name="_Ref303666283"/>
      <w:bookmarkStart w:id="145" w:name="_Toc334816770"/>
      <w:r w:rsidRPr="008346FB">
        <w:rPr>
          <w:color w:val="595959" w:themeColor="text1" w:themeTint="A6"/>
        </w:rPr>
        <w:t xml:space="preserve">Figure </w:t>
      </w:r>
      <w:r w:rsidR="00E81D22" w:rsidRPr="008346FB">
        <w:rPr>
          <w:color w:val="595959" w:themeColor="text1" w:themeTint="A6"/>
        </w:rPr>
        <w:fldChar w:fldCharType="begin"/>
      </w:r>
      <w:r w:rsidRPr="008346FB">
        <w:rPr>
          <w:color w:val="595959" w:themeColor="text1" w:themeTint="A6"/>
        </w:rPr>
        <w:instrText xml:space="preserve"> SEQ Figure \* ARABIC </w:instrText>
      </w:r>
      <w:r w:rsidR="00E81D22" w:rsidRPr="008346FB">
        <w:rPr>
          <w:color w:val="595959" w:themeColor="text1" w:themeTint="A6"/>
        </w:rPr>
        <w:fldChar w:fldCharType="separate"/>
      </w:r>
      <w:r w:rsidR="001E6BA1">
        <w:rPr>
          <w:noProof/>
          <w:color w:val="595959" w:themeColor="text1" w:themeTint="A6"/>
        </w:rPr>
        <w:t>12</w:t>
      </w:r>
      <w:r w:rsidR="00E81D22" w:rsidRPr="008346FB">
        <w:rPr>
          <w:color w:val="595959" w:themeColor="text1" w:themeTint="A6"/>
        </w:rPr>
        <w:fldChar w:fldCharType="end"/>
      </w:r>
      <w:bookmarkEnd w:id="135"/>
      <w:bookmarkEnd w:id="136"/>
      <w:bookmarkEnd w:id="137"/>
      <w:bookmarkEnd w:id="138"/>
      <w:bookmarkEnd w:id="139"/>
      <w:bookmarkEnd w:id="140"/>
      <w:bookmarkEnd w:id="141"/>
      <w:bookmarkEnd w:id="142"/>
      <w:bookmarkEnd w:id="143"/>
      <w:bookmarkEnd w:id="144"/>
      <w:r w:rsidRPr="008346FB">
        <w:rPr>
          <w:color w:val="595959" w:themeColor="text1" w:themeTint="A6"/>
        </w:rPr>
        <w:t xml:space="preserve">   </w:t>
      </w:r>
      <w:r w:rsidRPr="008346FB">
        <w:rPr>
          <w:bCs w:val="0"/>
          <w:color w:val="595959" w:themeColor="text1" w:themeTint="A6"/>
        </w:rPr>
        <w:t xml:space="preserve">Time series of daily means of </w:t>
      </w:r>
      <w:r w:rsidRPr="008346FB">
        <w:rPr>
          <w:color w:val="595959" w:themeColor="text1" w:themeTint="A6"/>
        </w:rPr>
        <w:t>turbidity (</w:t>
      </w:r>
      <w:r w:rsidR="007F0E38">
        <w:rPr>
          <w:color w:val="595959" w:themeColor="text1" w:themeTint="A6"/>
        </w:rPr>
        <w:t>red</w:t>
      </w:r>
      <w:r w:rsidRPr="008346FB">
        <w:rPr>
          <w:color w:val="595959" w:themeColor="text1" w:themeTint="A6"/>
        </w:rPr>
        <w:t xml:space="preserve"> line, NTU) time-series collected by </w:t>
      </w:r>
      <w:r w:rsidR="00AA677E">
        <w:rPr>
          <w:color w:val="595959" w:themeColor="text1" w:themeTint="A6"/>
        </w:rPr>
        <w:t>ECO</w:t>
      </w:r>
      <w:r w:rsidRPr="008346FB">
        <w:rPr>
          <w:color w:val="595959" w:themeColor="text1" w:themeTint="A6"/>
        </w:rPr>
        <w:t xml:space="preserve"> FLNTUSB instruments at </w:t>
      </w:r>
      <w:r>
        <w:rPr>
          <w:color w:val="595959" w:themeColor="text1" w:themeTint="A6"/>
        </w:rPr>
        <w:t>Magnetic</w:t>
      </w:r>
      <w:r w:rsidRPr="008346FB">
        <w:rPr>
          <w:color w:val="595959" w:themeColor="text1" w:themeTint="A6"/>
        </w:rPr>
        <w:t xml:space="preserve"> Is</w:t>
      </w:r>
      <w:r>
        <w:rPr>
          <w:color w:val="595959" w:themeColor="text1" w:themeTint="A6"/>
        </w:rPr>
        <w:t>land</w:t>
      </w:r>
      <w:r w:rsidRPr="008346FB">
        <w:rPr>
          <w:color w:val="595959" w:themeColor="text1" w:themeTint="A6"/>
        </w:rPr>
        <w:t xml:space="preserve"> in the Burdekin NRM Region. Additional panels represent daily discharge from the Burdekin River (blue line, ML day</w:t>
      </w:r>
      <w:r w:rsidRPr="008346FB">
        <w:rPr>
          <w:color w:val="595959" w:themeColor="text1" w:themeTint="A6"/>
          <w:vertAlign w:val="superscript"/>
        </w:rPr>
        <w:t>-1</w:t>
      </w:r>
      <w:r w:rsidRPr="008346FB">
        <w:rPr>
          <w:color w:val="595959" w:themeColor="text1" w:themeTint="A6"/>
        </w:rPr>
        <w:t xml:space="preserve"> x 10</w:t>
      </w:r>
      <w:r>
        <w:rPr>
          <w:color w:val="595959" w:themeColor="text1" w:themeTint="A6"/>
          <w:vertAlign w:val="superscript"/>
        </w:rPr>
        <w:t>5</w:t>
      </w:r>
      <w:r w:rsidRPr="008346FB">
        <w:rPr>
          <w:color w:val="595959" w:themeColor="text1" w:themeTint="A6"/>
        </w:rPr>
        <w:t>) and daily wind speeds (grey line, km h</w:t>
      </w:r>
      <w:r w:rsidRPr="008346FB">
        <w:rPr>
          <w:color w:val="595959" w:themeColor="text1" w:themeTint="A6"/>
          <w:vertAlign w:val="superscript"/>
        </w:rPr>
        <w:t>-1</w:t>
      </w:r>
      <w:r w:rsidRPr="008346FB">
        <w:rPr>
          <w:color w:val="595959" w:themeColor="text1" w:themeTint="A6"/>
        </w:rPr>
        <w:t xml:space="preserve">) from the </w:t>
      </w:r>
      <w:r>
        <w:rPr>
          <w:color w:val="595959" w:themeColor="text1" w:themeTint="A6"/>
        </w:rPr>
        <w:t>Townsville Airport</w:t>
      </w:r>
      <w:r w:rsidRPr="008346FB">
        <w:rPr>
          <w:color w:val="595959" w:themeColor="text1" w:themeTint="A6"/>
        </w:rPr>
        <w:t xml:space="preserve"> weather station. </w:t>
      </w:r>
      <w:proofErr w:type="gramStart"/>
      <w:r w:rsidRPr="008346FB">
        <w:rPr>
          <w:color w:val="595959" w:themeColor="text1" w:themeTint="A6"/>
        </w:rPr>
        <w:t>Other details as in Fig. 4.</w:t>
      </w:r>
      <w:bookmarkEnd w:id="145"/>
      <w:proofErr w:type="gramEnd"/>
    </w:p>
    <w:p w:rsidR="007B1307" w:rsidRPr="008346FB" w:rsidRDefault="007B1307" w:rsidP="008346FB">
      <w:pPr>
        <w:pStyle w:val="Caption"/>
        <w:rPr>
          <w:color w:val="595959" w:themeColor="text1" w:themeTint="A6"/>
        </w:rPr>
      </w:pPr>
    </w:p>
    <w:p w:rsidR="00A213B7" w:rsidRDefault="00A213B7">
      <w:pPr>
        <w:spacing w:line="240" w:lineRule="auto"/>
        <w:rPr>
          <w:rFonts w:ascii="Century Gothic" w:hAnsi="Century Gothic"/>
          <w:b/>
          <w:i/>
          <w:sz w:val="24"/>
          <w:lang w:val="en-US"/>
        </w:rPr>
      </w:pPr>
      <w:r>
        <w:rPr>
          <w:lang w:val="en-US"/>
        </w:rPr>
        <w:br w:type="page"/>
      </w:r>
    </w:p>
    <w:p w:rsidR="007B1307" w:rsidRDefault="008A0DFF" w:rsidP="008A0DFF">
      <w:pPr>
        <w:pStyle w:val="Heading2"/>
        <w:rPr>
          <w:lang w:val="en-US"/>
        </w:rPr>
      </w:pPr>
      <w:bookmarkStart w:id="146" w:name="_Toc334990253"/>
      <w:r>
        <w:rPr>
          <w:lang w:val="en-US"/>
        </w:rPr>
        <w:lastRenderedPageBreak/>
        <w:t>4.3</w:t>
      </w:r>
      <w:r>
        <w:rPr>
          <w:lang w:val="en-US"/>
        </w:rPr>
        <w:tab/>
      </w:r>
      <w:r w:rsidR="007B1307" w:rsidRPr="004E27DF">
        <w:rPr>
          <w:lang w:val="en-US"/>
        </w:rPr>
        <w:t xml:space="preserve">Region Reports: </w:t>
      </w:r>
      <w:r w:rsidR="007B1307">
        <w:rPr>
          <w:lang w:val="en-US"/>
        </w:rPr>
        <w:t>Mackay Whitsunday</w:t>
      </w:r>
      <w:r w:rsidR="007B1307" w:rsidRPr="004E27DF">
        <w:rPr>
          <w:lang w:val="en-US"/>
        </w:rPr>
        <w:t xml:space="preserve"> Region</w:t>
      </w:r>
      <w:bookmarkEnd w:id="146"/>
    </w:p>
    <w:p w:rsidR="007B1307" w:rsidRDefault="007B1307" w:rsidP="004C7920">
      <w:r w:rsidRPr="004C7920">
        <w:t xml:space="preserve">The </w:t>
      </w:r>
      <w:r>
        <w:t xml:space="preserve">Mackay </w:t>
      </w:r>
      <w:r w:rsidRPr="004C7920">
        <w:t xml:space="preserve">Whitsunday </w:t>
      </w:r>
      <w:r>
        <w:t>Region</w:t>
      </w:r>
      <w:r w:rsidRPr="004C7920">
        <w:t xml:space="preserve"> </w:t>
      </w:r>
      <w:r>
        <w:t>is</w:t>
      </w:r>
      <w:r w:rsidRPr="004C7920">
        <w:t xml:space="preserve"> located in the central section of</w:t>
      </w:r>
      <w:r>
        <w:t xml:space="preserve"> </w:t>
      </w:r>
      <w:r w:rsidRPr="004C7920">
        <w:t>the GBR</w:t>
      </w:r>
      <w:r>
        <w:t xml:space="preserve"> and comprises four major river catchments, the Proserpine, </w:t>
      </w:r>
      <w:r w:rsidRPr="004C7920">
        <w:t xml:space="preserve">O’Connell </w:t>
      </w:r>
      <w:r>
        <w:t xml:space="preserve">(both flowing into Repulse Bay), Pioneer and Plane catchments. The climate in this region is wet or mixed wet and dry and the catchment </w:t>
      </w:r>
      <w:r w:rsidRPr="004C7920">
        <w:t>land use is dominated by agriculture</w:t>
      </w:r>
      <w:r w:rsidR="00CA0655">
        <w:t>,</w:t>
      </w:r>
      <w:r>
        <w:t xml:space="preserve"> </w:t>
      </w:r>
      <w:r w:rsidRPr="004C7920">
        <w:t>such as cropping (mainly sugarcane</w:t>
      </w:r>
      <w:r>
        <w:t xml:space="preserve"> on coastal plains</w:t>
      </w:r>
      <w:r w:rsidRPr="004C7920">
        <w:t xml:space="preserve">), </w:t>
      </w:r>
      <w:r>
        <w:t xml:space="preserve">some grazing in the upper catchments </w:t>
      </w:r>
      <w:r w:rsidRPr="004C7920">
        <w:t>and minor</w:t>
      </w:r>
      <w:r>
        <w:t xml:space="preserve"> </w:t>
      </w:r>
      <w:r w:rsidRPr="004C7920">
        <w:t xml:space="preserve">urbanisation </w:t>
      </w:r>
      <w:r>
        <w:t xml:space="preserve">along the coast </w:t>
      </w:r>
      <w:r w:rsidRPr="004C7920">
        <w:t>(</w:t>
      </w:r>
      <w:r>
        <w:t>Furnas</w:t>
      </w:r>
      <w:r w:rsidRPr="004C7920">
        <w:t xml:space="preserve"> 2003). </w:t>
      </w:r>
      <w:r>
        <w:t>The adjacent coastal and inshore marine areas have a large number of high continental islands with well-developed fringing reefs.</w:t>
      </w:r>
      <w:r w:rsidRPr="004C7920">
        <w:t xml:space="preserve"> </w:t>
      </w:r>
      <w:r>
        <w:t xml:space="preserve">Tides </w:t>
      </w:r>
      <w:r w:rsidRPr="004C7920">
        <w:t xml:space="preserve">in the </w:t>
      </w:r>
      <w:r w:rsidR="00B77805">
        <w:t xml:space="preserve">Mackay </w:t>
      </w:r>
      <w:r w:rsidRPr="004C7920">
        <w:t>Whitsunday</w:t>
      </w:r>
      <w:r>
        <w:t xml:space="preserve"> R</w:t>
      </w:r>
      <w:r w:rsidRPr="004C7920">
        <w:t>egion are semidiurnal and the tidal range can exceed 4 m</w:t>
      </w:r>
      <w:r w:rsidR="005E2E7B">
        <w:t>etres</w:t>
      </w:r>
      <w:r w:rsidRPr="004C7920">
        <w:t>,</w:t>
      </w:r>
      <w:r>
        <w:t xml:space="preserve"> </w:t>
      </w:r>
      <w:r w:rsidRPr="004C7920">
        <w:t xml:space="preserve">which is higher than </w:t>
      </w:r>
      <w:r>
        <w:t xml:space="preserve">in </w:t>
      </w:r>
      <w:r w:rsidRPr="004C7920">
        <w:t xml:space="preserve">most other </w:t>
      </w:r>
      <w:r>
        <w:t xml:space="preserve">inshore </w:t>
      </w:r>
      <w:r w:rsidRPr="004C7920">
        <w:t>areas o</w:t>
      </w:r>
      <w:r>
        <w:t>f</w:t>
      </w:r>
      <w:r w:rsidRPr="004C7920">
        <w:t xml:space="preserve"> the GBR.</w:t>
      </w:r>
    </w:p>
    <w:p w:rsidR="007B1307" w:rsidRPr="004C7920" w:rsidRDefault="007B1307" w:rsidP="004C7920"/>
    <w:p w:rsidR="00224D05" w:rsidRDefault="00224D05" w:rsidP="004A5CC7"/>
    <w:p w:rsidR="005E2E7B" w:rsidRDefault="008F2F07" w:rsidP="004A5CC7">
      <w:r>
        <w:rPr>
          <w:noProof/>
          <w:lang w:eastAsia="en-AU"/>
        </w:rPr>
        <mc:AlternateContent>
          <mc:Choice Requires="wps">
            <w:drawing>
              <wp:anchor distT="0" distB="0" distL="114300" distR="114300" simplePos="0" relativeHeight="251689472" behindDoc="0" locked="0" layoutInCell="1" allowOverlap="1" wp14:anchorId="0BBE5B8D" wp14:editId="20CAEF9D">
                <wp:simplePos x="0" y="0"/>
                <wp:positionH relativeFrom="column">
                  <wp:posOffset>3662045</wp:posOffset>
                </wp:positionH>
                <wp:positionV relativeFrom="paragraph">
                  <wp:posOffset>5159375</wp:posOffset>
                </wp:positionV>
                <wp:extent cx="1668145" cy="269240"/>
                <wp:effectExtent l="0" t="0" r="0" b="0"/>
                <wp:wrapNone/>
                <wp:docPr id="36" name="Text 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8145" cy="269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30D4" w:rsidRPr="00113B55" w:rsidRDefault="00D430D4" w:rsidP="00113B55">
                            <w:pPr>
                              <w:rPr>
                                <w:color w:val="FFFFFF" w:themeColor="background1"/>
                              </w:rPr>
                            </w:pPr>
                            <w:r w:rsidRPr="00113B55">
                              <w:rPr>
                                <w:color w:val="FFFFFF" w:themeColor="background1"/>
                              </w:rPr>
                              <w:t>©Google Earth 2012</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68" o:spid="_x0000_s1035" type="#_x0000_t202" style="position:absolute;margin-left:288.35pt;margin-top:406.25pt;width:131.35pt;height:21.2pt;z-index:2516894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" filled="f" stroked="f">
                <v:textbox style="mso-fit-shape-to-text:t">
                  <w:txbxContent>
                    <w:p w:rsidR="00D430D4" w:rsidRPr="00113B55" w:rsidRDefault="00D430D4" w:rsidP="00113B55">
                      <w:pPr>
                        <w:rPr>
                          <w:color w:val="FFFFFF" w:themeColor="background1"/>
                        </w:rPr>
                      </w:pPr>
                      <w:r w:rsidRPr="00113B55">
                        <w:rPr>
                          <w:color w:val="FFFFFF" w:themeColor="background1"/>
                        </w:rPr>
                        <w:t>©Google Earth 2012</w:t>
                      </w:r>
                    </w:p>
                  </w:txbxContent>
                </v:textbox>
              </v:shape>
            </w:pict>
          </mc:Fallback>
        </mc:AlternateContent>
      </w:r>
      <w:r w:rsidR="005E2E7B">
        <w:rPr>
          <w:noProof/>
          <w:lang w:eastAsia="en-AU"/>
        </w:rPr>
        <w:drawing>
          <wp:inline distT="0" distB="0" distL="0" distR="0" wp14:anchorId="24572723" wp14:editId="3E854008">
            <wp:extent cx="5153826" cy="5497416"/>
            <wp:effectExtent l="0" t="0" r="8890" b="8255"/>
            <wp:docPr id="16" name="Picture 1" descr="Map of Reef Rescue MMP water quality sampling sites in the Mackay Whitsunday NRM Region at Double Cone Island, Daydream Island and Pine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lum bright="10000"/>
                    </a:blip>
                    <a:srcRect l="15470" r="22199"/>
                    <a:stretch>
                      <a:fillRect/>
                    </a:stretch>
                  </pic:blipFill>
                  <pic:spPr bwMode="auto">
                    <a:xfrm>
                      <a:off x="0" y="0"/>
                      <a:ext cx="5156952" cy="5500750"/>
                    </a:xfrm>
                    <a:prstGeom prst="rect">
                      <a:avLst/>
                    </a:prstGeom>
                    <a:noFill/>
                    <a:ln w="9525">
                      <a:noFill/>
                      <a:miter lim="800000"/>
                      <a:headEnd/>
                      <a:tailEnd/>
                    </a:ln>
                  </pic:spPr>
                </pic:pic>
              </a:graphicData>
            </a:graphic>
          </wp:inline>
        </w:drawing>
      </w:r>
    </w:p>
    <w:p w:rsidR="005E2E7B" w:rsidRDefault="005E2E7B" w:rsidP="004A5CC7"/>
    <w:p w:rsidR="00BE6F85" w:rsidRPr="005E2E7B" w:rsidRDefault="002C799C" w:rsidP="002C799C">
      <w:pPr>
        <w:pStyle w:val="Caption"/>
        <w:rPr>
          <w:color w:val="595959" w:themeColor="text1" w:themeTint="A6"/>
        </w:rPr>
      </w:pPr>
      <w:bookmarkStart w:id="147" w:name="_Ref303160048"/>
      <w:bookmarkStart w:id="148" w:name="_Toc302658459"/>
      <w:bookmarkStart w:id="149" w:name="_Toc334816771"/>
      <w:r w:rsidRPr="005E2E7B">
        <w:rPr>
          <w:color w:val="595959" w:themeColor="text1" w:themeTint="A6"/>
        </w:rPr>
        <w:t xml:space="preserve">Figure </w:t>
      </w:r>
      <w:r w:rsidR="00E81D22" w:rsidRPr="005E2E7B">
        <w:rPr>
          <w:color w:val="595959" w:themeColor="text1" w:themeTint="A6"/>
        </w:rPr>
        <w:fldChar w:fldCharType="begin"/>
      </w:r>
      <w:r w:rsidR="00571B94" w:rsidRPr="005E2E7B">
        <w:rPr>
          <w:color w:val="595959" w:themeColor="text1" w:themeTint="A6"/>
        </w:rPr>
        <w:instrText xml:space="preserve"> SEQ Figure \* ARABIC </w:instrText>
      </w:r>
      <w:r w:rsidR="00E81D22" w:rsidRPr="005E2E7B">
        <w:rPr>
          <w:color w:val="595959" w:themeColor="text1" w:themeTint="A6"/>
        </w:rPr>
        <w:fldChar w:fldCharType="separate"/>
      </w:r>
      <w:r w:rsidR="001E6BA1">
        <w:rPr>
          <w:noProof/>
          <w:color w:val="595959" w:themeColor="text1" w:themeTint="A6"/>
        </w:rPr>
        <w:t>13</w:t>
      </w:r>
      <w:r w:rsidR="00E81D22" w:rsidRPr="005E2E7B">
        <w:rPr>
          <w:color w:val="595959" w:themeColor="text1" w:themeTint="A6"/>
        </w:rPr>
        <w:fldChar w:fldCharType="end"/>
      </w:r>
      <w:bookmarkEnd w:id="147"/>
      <w:r w:rsidR="007B1307" w:rsidRPr="005E2E7B">
        <w:rPr>
          <w:color w:val="595959" w:themeColor="text1" w:themeTint="A6"/>
        </w:rPr>
        <w:t xml:space="preserve">  Reef Rescue MMP water quality sampling sites in the Mackay Whitsunday NRM Region at Double Cone Island, Daydream Island and Pine Island.</w:t>
      </w:r>
      <w:bookmarkEnd w:id="148"/>
      <w:bookmarkEnd w:id="149"/>
      <w:r w:rsidR="007B1307" w:rsidRPr="005E2E7B">
        <w:rPr>
          <w:color w:val="595959" w:themeColor="text1" w:themeTint="A6"/>
        </w:rPr>
        <w:t xml:space="preserve"> </w:t>
      </w:r>
      <w:r w:rsidR="00BE6F85" w:rsidRPr="005E2E7B">
        <w:rPr>
          <w:color w:val="595959" w:themeColor="text1" w:themeTint="A6"/>
        </w:rPr>
        <w:br w:type="page"/>
      </w:r>
    </w:p>
    <w:p w:rsidR="00436755" w:rsidRDefault="007B1307" w:rsidP="00AF5D55">
      <w:r w:rsidRPr="00953500">
        <w:lastRenderedPageBreak/>
        <w:t xml:space="preserve">The three sampling locations in the Mackay Whitsunday Region are located </w:t>
      </w:r>
      <w:r w:rsidR="00D37C0C">
        <w:t xml:space="preserve">along </w:t>
      </w:r>
      <w:r w:rsidR="00704A24">
        <w:t xml:space="preserve">a gradient </w:t>
      </w:r>
      <w:r w:rsidRPr="00953500">
        <w:t xml:space="preserve">away from the </w:t>
      </w:r>
      <w:r w:rsidR="000820C8" w:rsidRPr="00953500">
        <w:t xml:space="preserve">Proserpine and O’Connell </w:t>
      </w:r>
      <w:r w:rsidRPr="00953500">
        <w:t>rivers</w:t>
      </w:r>
      <w:r w:rsidR="00704A24">
        <w:t>, both draining into Repulse Bay just south of the three sites</w:t>
      </w:r>
      <w:r w:rsidR="000820C8" w:rsidRPr="00953500">
        <w:t xml:space="preserve"> (</w:t>
      </w:r>
      <w:r w:rsidR="003C070B">
        <w:fldChar w:fldCharType="begin"/>
      </w:r>
      <w:r w:rsidR="003C070B">
        <w:instrText xml:space="preserve"> REF _Ref303160048 \h  \* MERGEFORMAT </w:instrText>
      </w:r>
      <w:r w:rsidR="003C070B">
        <w:fldChar w:fldCharType="separate"/>
      </w:r>
      <w:r w:rsidR="001E6BA1" w:rsidRPr="001E6BA1">
        <w:t xml:space="preserve">Figure </w:t>
      </w:r>
      <w:r w:rsidR="001E6BA1" w:rsidRPr="001E6BA1">
        <w:rPr>
          <w:noProof/>
        </w:rPr>
        <w:t>13</w:t>
      </w:r>
      <w:r w:rsidR="003C070B">
        <w:fldChar w:fldCharType="end"/>
      </w:r>
      <w:r w:rsidR="000820C8" w:rsidRPr="00953500">
        <w:t xml:space="preserve">). </w:t>
      </w:r>
      <w:r w:rsidR="00E603E5">
        <w:t>Additionally, t</w:t>
      </w:r>
      <w:r w:rsidR="000820C8" w:rsidRPr="00953500">
        <w:t>he Pioneer River would influence the locations during major flood events</w:t>
      </w:r>
      <w:r w:rsidRPr="00953500">
        <w:t xml:space="preserve">. The Proserpine </w:t>
      </w:r>
      <w:r w:rsidR="000820C8" w:rsidRPr="00953500">
        <w:t>River</w:t>
      </w:r>
      <w:r w:rsidRPr="00953500">
        <w:t xml:space="preserve"> had above long-term median flows during the past </w:t>
      </w:r>
      <w:r w:rsidR="0014200C">
        <w:t>six</w:t>
      </w:r>
      <w:r w:rsidRPr="00953500">
        <w:t xml:space="preserve"> years </w:t>
      </w:r>
      <w:r w:rsidR="000820C8" w:rsidRPr="00953500">
        <w:t xml:space="preserve">with </w:t>
      </w:r>
      <w:r w:rsidRPr="00953500">
        <w:t xml:space="preserve">major floods </w:t>
      </w:r>
      <w:r w:rsidR="000820C8" w:rsidRPr="00953500">
        <w:t>in</w:t>
      </w:r>
      <w:r w:rsidRPr="00953500">
        <w:t xml:space="preserve"> 2008</w:t>
      </w:r>
      <w:r w:rsidR="00175F29">
        <w:t xml:space="preserve"> to</w:t>
      </w:r>
      <w:r w:rsidR="000820C8" w:rsidRPr="00953500">
        <w:t xml:space="preserve"> 2011</w:t>
      </w:r>
      <w:r w:rsidRPr="00953500">
        <w:t xml:space="preserve"> (</w:t>
      </w:r>
      <w:r w:rsidR="003C070B">
        <w:fldChar w:fldCharType="begin"/>
      </w:r>
      <w:r w:rsidR="003C070B">
        <w:instrText xml:space="preserve"> REF _Ref303090891 \h  \* MERGEFORMAT </w:instrText>
      </w:r>
      <w:r w:rsidR="003C070B">
        <w:fldChar w:fldCharType="separate"/>
      </w:r>
      <w:r w:rsidR="001E6BA1" w:rsidRPr="001E6BA1">
        <w:t>Appendix 1-Table 3</w:t>
      </w:r>
      <w:r w:rsidR="003C070B">
        <w:fldChar w:fldCharType="end"/>
      </w:r>
      <w:r w:rsidRPr="00953500">
        <w:t xml:space="preserve">). The </w:t>
      </w:r>
      <w:r w:rsidR="000820C8" w:rsidRPr="00953500">
        <w:t xml:space="preserve">O’Connell </w:t>
      </w:r>
      <w:r w:rsidR="0014157B">
        <w:t xml:space="preserve">River </w:t>
      </w:r>
      <w:r w:rsidR="00175F29">
        <w:t xml:space="preserve">had above median discharge in 2008, and from 2010-2012, with a </w:t>
      </w:r>
      <w:r w:rsidR="0014157B">
        <w:t>major</w:t>
      </w:r>
      <w:r w:rsidR="00175F29">
        <w:t xml:space="preserve"> </w:t>
      </w:r>
      <w:r w:rsidR="0014157B">
        <w:t>flood</w:t>
      </w:r>
      <w:r w:rsidR="00175F29">
        <w:t xml:space="preserve"> in 2011. The</w:t>
      </w:r>
      <w:r w:rsidR="000820C8" w:rsidRPr="00953500">
        <w:t xml:space="preserve"> </w:t>
      </w:r>
      <w:r w:rsidRPr="00953500">
        <w:t xml:space="preserve">Pioneer </w:t>
      </w:r>
      <w:r w:rsidR="0014157B">
        <w:t>River</w:t>
      </w:r>
      <w:r w:rsidR="000820C8" w:rsidRPr="00953500">
        <w:t xml:space="preserve"> </w:t>
      </w:r>
      <w:r w:rsidRPr="00953500">
        <w:t xml:space="preserve">had </w:t>
      </w:r>
      <w:r w:rsidR="0014157B" w:rsidRPr="00953500">
        <w:t xml:space="preserve">above-median discharge </w:t>
      </w:r>
      <w:r w:rsidR="0014157B">
        <w:t xml:space="preserve">for the past six years with </w:t>
      </w:r>
      <w:r w:rsidRPr="00953500">
        <w:t>major flood</w:t>
      </w:r>
      <w:r w:rsidR="000820C8" w:rsidRPr="00953500">
        <w:t>s</w:t>
      </w:r>
      <w:r w:rsidRPr="00953500">
        <w:t xml:space="preserve"> </w:t>
      </w:r>
      <w:r w:rsidR="0014157B">
        <w:t>in 2008 and from 2010-2012.</w:t>
      </w:r>
      <w:r w:rsidR="006E4798" w:rsidRPr="00953500">
        <w:t xml:space="preserve"> </w:t>
      </w:r>
      <w:r w:rsidR="0014157B" w:rsidRPr="0014157B">
        <w:t xml:space="preserve">For more information about flood-specific monitoring and detailed hydrographs of the GBR priority rivers see the annual report of the MMP Flood Monitoring </w:t>
      </w:r>
      <w:r w:rsidR="00DB5314">
        <w:t>(</w:t>
      </w:r>
      <w:r w:rsidR="0014157B" w:rsidRPr="0014157B">
        <w:t xml:space="preserve">Devlin </w:t>
      </w:r>
      <w:r w:rsidR="00BB5923" w:rsidRPr="00BB5923">
        <w:rPr>
          <w:i/>
        </w:rPr>
        <w:t>et al.</w:t>
      </w:r>
      <w:r w:rsidR="00DB5314">
        <w:t xml:space="preserve"> </w:t>
      </w:r>
      <w:r w:rsidR="0014157B" w:rsidRPr="0014157B">
        <w:t>2012).</w:t>
      </w:r>
      <w:r w:rsidR="00AF5D55">
        <w:t xml:space="preserve"> </w:t>
      </w:r>
    </w:p>
    <w:p w:rsidR="00436755" w:rsidRDefault="00436755" w:rsidP="00AF5D55"/>
    <w:p w:rsidR="007B1307" w:rsidRPr="00953500" w:rsidRDefault="007B1307" w:rsidP="008624D3">
      <w:pPr>
        <w:rPr>
          <w:lang w:val="en-US"/>
        </w:rPr>
      </w:pPr>
      <w:r w:rsidRPr="00953500">
        <w:rPr>
          <w:lang w:val="en-US"/>
        </w:rPr>
        <w:t xml:space="preserve">The results from the direct water sampling </w:t>
      </w:r>
      <w:r w:rsidR="006E4798" w:rsidRPr="00953500">
        <w:rPr>
          <w:lang w:val="en-US"/>
        </w:rPr>
        <w:t xml:space="preserve">over five years of monitoring </w:t>
      </w:r>
      <w:r w:rsidRPr="00953500">
        <w:rPr>
          <w:lang w:val="en-US"/>
        </w:rPr>
        <w:t xml:space="preserve">are presented as seasonal summary statistics </w:t>
      </w:r>
      <w:r w:rsidR="000820C8" w:rsidRPr="00953500">
        <w:rPr>
          <w:lang w:val="en-US"/>
        </w:rPr>
        <w:t>(</w:t>
      </w:r>
      <w:r w:rsidR="003C070B">
        <w:fldChar w:fldCharType="begin"/>
      </w:r>
      <w:r w:rsidR="003C070B">
        <w:instrText xml:space="preserve"> REF _Ref303160450 \h  \* MERGEFORMAT </w:instrText>
      </w:r>
      <w:r w:rsidR="003C070B">
        <w:fldChar w:fldCharType="separate"/>
      </w:r>
      <w:r w:rsidR="001E6BA1" w:rsidRPr="001E6BA1">
        <w:t xml:space="preserve">Figure </w:t>
      </w:r>
      <w:r w:rsidR="001E6BA1" w:rsidRPr="001E6BA1">
        <w:rPr>
          <w:noProof/>
        </w:rPr>
        <w:t>14</w:t>
      </w:r>
      <w:r w:rsidR="003C070B">
        <w:fldChar w:fldCharType="end"/>
      </w:r>
      <w:r w:rsidR="000820C8" w:rsidRPr="00953500">
        <w:rPr>
          <w:lang w:val="en-US"/>
        </w:rPr>
        <w:t xml:space="preserve">) </w:t>
      </w:r>
      <w:r w:rsidRPr="00953500">
        <w:rPr>
          <w:lang w:val="en-US"/>
        </w:rPr>
        <w:t xml:space="preserve">for the water quality parameters for which </w:t>
      </w:r>
      <w:r w:rsidR="009709BF" w:rsidRPr="00953500">
        <w:rPr>
          <w:lang w:val="en-US"/>
        </w:rPr>
        <w:t>G</w:t>
      </w:r>
      <w:r w:rsidRPr="00953500">
        <w:rPr>
          <w:lang w:val="en-US"/>
        </w:rPr>
        <w:t>uideline</w:t>
      </w:r>
      <w:r w:rsidR="009709BF" w:rsidRPr="00953500">
        <w:rPr>
          <w:lang w:val="en-US"/>
        </w:rPr>
        <w:t>s</w:t>
      </w:r>
      <w:r w:rsidRPr="00953500">
        <w:rPr>
          <w:lang w:val="en-US"/>
        </w:rPr>
        <w:t xml:space="preserve"> values were available (</w:t>
      </w:r>
      <w:r w:rsidR="00280505">
        <w:rPr>
          <w:lang w:val="en-US"/>
        </w:rPr>
        <w:t>GBRMPA 2010</w:t>
      </w:r>
      <w:r w:rsidRPr="00953500">
        <w:rPr>
          <w:lang w:val="en-US"/>
        </w:rPr>
        <w:t xml:space="preserve">) </w:t>
      </w:r>
      <w:r w:rsidR="000820C8" w:rsidRPr="00953500">
        <w:rPr>
          <w:lang w:val="en-US"/>
        </w:rPr>
        <w:t xml:space="preserve">and as overall summaries to compare to the Guidelines </w:t>
      </w:r>
      <w:r w:rsidRPr="00953500">
        <w:rPr>
          <w:lang w:val="en-US"/>
        </w:rPr>
        <w:t>(</w:t>
      </w:r>
      <w:r w:rsidR="003C070B">
        <w:fldChar w:fldCharType="begin"/>
      </w:r>
      <w:r w:rsidR="003C070B">
        <w:instrText xml:space="preserve"> REF _Ref303176677 \h  \* MERGEFORMAT </w:instrText>
      </w:r>
      <w:r w:rsidR="003C070B">
        <w:fldChar w:fldCharType="separate"/>
      </w:r>
      <w:r w:rsidR="001E6BA1" w:rsidRPr="001E6BA1">
        <w:t>Table 6</w:t>
      </w:r>
      <w:r w:rsidR="003C070B">
        <w:fldChar w:fldCharType="end"/>
      </w:r>
      <w:r w:rsidRPr="00953500">
        <w:rPr>
          <w:lang w:val="en-US"/>
        </w:rPr>
        <w:t>). Detailed results for all water quality variables for the sampling year 20</w:t>
      </w:r>
      <w:r w:rsidR="001A4156">
        <w:rPr>
          <w:lang w:val="en-US"/>
        </w:rPr>
        <w:t>11</w:t>
      </w:r>
      <w:r w:rsidRPr="00953500">
        <w:rPr>
          <w:lang w:val="en-US"/>
        </w:rPr>
        <w:t>/1</w:t>
      </w:r>
      <w:r w:rsidR="001A4156">
        <w:rPr>
          <w:lang w:val="en-US"/>
        </w:rPr>
        <w:t>2</w:t>
      </w:r>
      <w:r w:rsidRPr="00953500">
        <w:rPr>
          <w:lang w:val="en-US"/>
        </w:rPr>
        <w:t xml:space="preserve"> are in </w:t>
      </w:r>
      <w:r w:rsidR="003C070B">
        <w:fldChar w:fldCharType="begin"/>
      </w:r>
      <w:r w:rsidR="003C070B">
        <w:instrText xml:space="preserve"> REF _Ref303091284 \h  \* MERGEFORMAT </w:instrText>
      </w:r>
      <w:r w:rsidR="003C070B">
        <w:fldChar w:fldCharType="separate"/>
      </w:r>
      <w:r w:rsidR="001E6BA1" w:rsidRPr="001E6BA1">
        <w:t>Appendix 1-Table 4</w:t>
      </w:r>
      <w:r w:rsidR="003C070B">
        <w:fldChar w:fldCharType="end"/>
      </w:r>
      <w:r w:rsidR="00921080" w:rsidRPr="00953500">
        <w:rPr>
          <w:lang w:val="en-US"/>
        </w:rPr>
        <w:t xml:space="preserve"> to </w:t>
      </w:r>
      <w:r w:rsidR="003C070B">
        <w:fldChar w:fldCharType="begin"/>
      </w:r>
      <w:r w:rsidR="003C070B">
        <w:instrText xml:space="preserve"> REF _Ref303091294 \h  \* MERGEFORMAT </w:instrText>
      </w:r>
      <w:r w:rsidR="003C070B">
        <w:fldChar w:fldCharType="separate"/>
      </w:r>
      <w:r w:rsidR="001E6BA1" w:rsidRPr="001E6BA1">
        <w:t>Appendix 1-Table 9</w:t>
      </w:r>
      <w:r w:rsidR="003C070B">
        <w:fldChar w:fldCharType="end"/>
      </w:r>
      <w:r w:rsidRPr="00953500">
        <w:rPr>
          <w:lang w:val="en-US"/>
        </w:rPr>
        <w:t xml:space="preserve">. The direct water sampling results show that water quality at the </w:t>
      </w:r>
      <w:r w:rsidR="00D5752E">
        <w:rPr>
          <w:lang w:val="en-US"/>
        </w:rPr>
        <w:t xml:space="preserve">three monitored </w:t>
      </w:r>
      <w:r w:rsidRPr="00953500">
        <w:rPr>
          <w:lang w:val="en-US"/>
        </w:rPr>
        <w:t xml:space="preserve">inshore reef locations in the Mackay Whitsunday </w:t>
      </w:r>
      <w:r w:rsidR="00B77805" w:rsidRPr="00953500">
        <w:rPr>
          <w:lang w:val="en-US"/>
        </w:rPr>
        <w:t>R</w:t>
      </w:r>
      <w:r w:rsidRPr="00953500">
        <w:rPr>
          <w:lang w:val="en-US"/>
        </w:rPr>
        <w:t xml:space="preserve">egion is </w:t>
      </w:r>
      <w:r w:rsidR="00921080" w:rsidRPr="00953500">
        <w:rPr>
          <w:lang w:val="en-US"/>
        </w:rPr>
        <w:t>characterized</w:t>
      </w:r>
      <w:r w:rsidRPr="00953500">
        <w:rPr>
          <w:lang w:val="en-US"/>
        </w:rPr>
        <w:t xml:space="preserve"> by </w:t>
      </w:r>
      <w:r w:rsidR="00921080" w:rsidRPr="00953500">
        <w:rPr>
          <w:lang w:val="en-US"/>
        </w:rPr>
        <w:t xml:space="preserve">high long-term mean </w:t>
      </w:r>
      <w:r w:rsidRPr="00953500">
        <w:rPr>
          <w:lang w:val="en-US"/>
        </w:rPr>
        <w:t xml:space="preserve">chlorophyll </w:t>
      </w:r>
      <w:r w:rsidR="005F0F21" w:rsidRPr="00953500">
        <w:rPr>
          <w:i/>
          <w:lang w:val="en-US"/>
        </w:rPr>
        <w:t>a</w:t>
      </w:r>
      <w:r w:rsidR="005F0F21" w:rsidRPr="00953500">
        <w:rPr>
          <w:lang w:val="en-US"/>
        </w:rPr>
        <w:t xml:space="preserve"> </w:t>
      </w:r>
      <w:r w:rsidRPr="00953500">
        <w:rPr>
          <w:lang w:val="en-US"/>
        </w:rPr>
        <w:t>concentrations</w:t>
      </w:r>
      <w:r w:rsidR="00921080" w:rsidRPr="00953500">
        <w:rPr>
          <w:lang w:val="en-US"/>
        </w:rPr>
        <w:t xml:space="preserve"> and low water clarity </w:t>
      </w:r>
      <w:r w:rsidR="00E63DE2">
        <w:rPr>
          <w:lang w:val="en-US"/>
        </w:rPr>
        <w:t xml:space="preserve">(measured by Secchi depth) </w:t>
      </w:r>
      <w:r w:rsidR="00921080" w:rsidRPr="00953500">
        <w:rPr>
          <w:lang w:val="en-US"/>
        </w:rPr>
        <w:t>throughout the year, when compared to the Guidelines</w:t>
      </w:r>
      <w:r w:rsidRPr="00953500">
        <w:rPr>
          <w:lang w:val="en-US"/>
        </w:rPr>
        <w:t xml:space="preserve"> </w:t>
      </w:r>
      <w:r w:rsidR="00921080" w:rsidRPr="00953500">
        <w:rPr>
          <w:lang w:val="en-US"/>
        </w:rPr>
        <w:t>(</w:t>
      </w:r>
      <w:r w:rsidR="003C070B">
        <w:fldChar w:fldCharType="begin"/>
      </w:r>
      <w:r w:rsidR="003C070B">
        <w:instrText xml:space="preserve"> REF _Ref303176677 \h  \* MERGEFORMAT </w:instrText>
      </w:r>
      <w:r w:rsidR="003C070B">
        <w:fldChar w:fldCharType="separate"/>
      </w:r>
      <w:r w:rsidR="001E6BA1" w:rsidRPr="001E6BA1">
        <w:t>Table 6</w:t>
      </w:r>
      <w:r w:rsidR="003C070B">
        <w:fldChar w:fldCharType="end"/>
      </w:r>
      <w:r w:rsidR="00921080" w:rsidRPr="00953500">
        <w:rPr>
          <w:lang w:val="en-US"/>
        </w:rPr>
        <w:t>). Chlorophyll a concentrations were especially high during the wet season (</w:t>
      </w:r>
      <w:r w:rsidR="003C070B">
        <w:fldChar w:fldCharType="begin"/>
      </w:r>
      <w:r w:rsidR="003C070B">
        <w:instrText xml:space="preserve"> REF _Ref303160450 \h  \* MERGEFORMAT </w:instrText>
      </w:r>
      <w:r w:rsidR="003C070B">
        <w:fldChar w:fldCharType="separate"/>
      </w:r>
      <w:r w:rsidR="001E6BA1" w:rsidRPr="001E6BA1">
        <w:t xml:space="preserve">Figure </w:t>
      </w:r>
      <w:r w:rsidR="001E6BA1" w:rsidRPr="001E6BA1">
        <w:rPr>
          <w:noProof/>
        </w:rPr>
        <w:t>14</w:t>
      </w:r>
      <w:r w:rsidR="003C070B">
        <w:fldChar w:fldCharType="end"/>
      </w:r>
      <w:r w:rsidR="00921080" w:rsidRPr="00953500">
        <w:rPr>
          <w:lang w:val="en-US"/>
        </w:rPr>
        <w:t>)</w:t>
      </w:r>
      <w:r w:rsidR="009E5010">
        <w:rPr>
          <w:lang w:val="en-US"/>
        </w:rPr>
        <w:t xml:space="preserve">, consistent with the seasonal cycle described in Brodie </w:t>
      </w:r>
      <w:r w:rsidR="009E5010" w:rsidRPr="004C0B47">
        <w:rPr>
          <w:i/>
          <w:lang w:val="en-US"/>
        </w:rPr>
        <w:t>et al.</w:t>
      </w:r>
      <w:r w:rsidR="009E5010">
        <w:rPr>
          <w:lang w:val="en-US"/>
        </w:rPr>
        <w:t xml:space="preserve"> (2007)</w:t>
      </w:r>
      <w:r w:rsidRPr="00953500">
        <w:rPr>
          <w:lang w:val="en-US"/>
        </w:rPr>
        <w:t xml:space="preserve">. </w:t>
      </w:r>
      <w:r w:rsidR="004C0B47">
        <w:rPr>
          <w:lang w:val="en-US"/>
        </w:rPr>
        <w:t xml:space="preserve">However, the median values for chlorophyll </w:t>
      </w:r>
      <w:r w:rsidR="004C0B47" w:rsidRPr="004C0B47">
        <w:rPr>
          <w:i/>
          <w:lang w:val="en-US"/>
        </w:rPr>
        <w:t>a</w:t>
      </w:r>
      <w:r w:rsidR="004C0B47">
        <w:rPr>
          <w:lang w:val="en-US"/>
        </w:rPr>
        <w:t xml:space="preserve"> were at or above the Guideline at all three sampling sites, indicating that high values are systemic at these sites and not only driven by seasonal or episodic spikes. </w:t>
      </w:r>
      <w:r w:rsidR="00921080" w:rsidRPr="00953500">
        <w:rPr>
          <w:lang w:val="en-US"/>
        </w:rPr>
        <w:t>Long-term s</w:t>
      </w:r>
      <w:r w:rsidRPr="00953500">
        <w:rPr>
          <w:lang w:val="en-US"/>
        </w:rPr>
        <w:t xml:space="preserve">uspended solids means exceeded </w:t>
      </w:r>
      <w:r w:rsidR="00921080" w:rsidRPr="00953500">
        <w:rPr>
          <w:lang w:val="en-US"/>
        </w:rPr>
        <w:t>the Guideline</w:t>
      </w:r>
      <w:r w:rsidRPr="00953500">
        <w:rPr>
          <w:lang w:val="en-US"/>
        </w:rPr>
        <w:t xml:space="preserve"> trigger values at Pine Island</w:t>
      </w:r>
      <w:r w:rsidR="00D5752E">
        <w:rPr>
          <w:lang w:val="en-US"/>
        </w:rPr>
        <w:t xml:space="preserve"> and Daydream Island, while means of particulate phosphorus exceeded the Guidelines at Pine Island and were at Guideline at Daydream Island </w:t>
      </w:r>
      <w:r w:rsidR="00D5752E" w:rsidRPr="00D5752E">
        <w:rPr>
          <w:lang w:val="en-US"/>
        </w:rPr>
        <w:t>(</w:t>
      </w:r>
      <w:r w:rsidR="003C070B">
        <w:fldChar w:fldCharType="begin"/>
      </w:r>
      <w:r w:rsidR="003C070B">
        <w:instrText xml:space="preserve"> REF _Ref303176677 \h  \* MERGEFORMAT </w:instrText>
      </w:r>
      <w:r w:rsidR="003C070B">
        <w:fldChar w:fldCharType="separate"/>
      </w:r>
      <w:r w:rsidR="001E6BA1" w:rsidRPr="001E6BA1">
        <w:t>Table 6</w:t>
      </w:r>
      <w:r w:rsidR="003C070B">
        <w:fldChar w:fldCharType="end"/>
      </w:r>
      <w:r w:rsidR="00D5752E">
        <w:rPr>
          <w:lang w:val="en-US"/>
        </w:rPr>
        <w:t xml:space="preserve">). </w:t>
      </w:r>
      <w:r w:rsidR="0078771D">
        <w:rPr>
          <w:lang w:val="en-US"/>
        </w:rPr>
        <w:t xml:space="preserve">However, the median values for these </w:t>
      </w:r>
      <w:r w:rsidR="004C0B47">
        <w:rPr>
          <w:lang w:val="en-US"/>
        </w:rPr>
        <w:t>two</w:t>
      </w:r>
      <w:r w:rsidR="0078771D">
        <w:rPr>
          <w:lang w:val="en-US"/>
        </w:rPr>
        <w:t xml:space="preserve"> parameters at</w:t>
      </w:r>
      <w:r w:rsidR="004C0B47">
        <w:rPr>
          <w:lang w:val="en-US"/>
        </w:rPr>
        <w:t xml:space="preserve"> </w:t>
      </w:r>
      <w:r w:rsidR="0078771D">
        <w:rPr>
          <w:lang w:val="en-US"/>
        </w:rPr>
        <w:t xml:space="preserve">these two sites were below the Guideline, indicating that </w:t>
      </w:r>
      <w:r w:rsidR="004C0B47">
        <w:rPr>
          <w:lang w:val="en-US"/>
        </w:rPr>
        <w:t>intermittent</w:t>
      </w:r>
      <w:r w:rsidR="0078771D">
        <w:rPr>
          <w:lang w:val="en-US"/>
        </w:rPr>
        <w:t xml:space="preserve"> high values </w:t>
      </w:r>
      <w:r w:rsidR="003A03A4">
        <w:rPr>
          <w:lang w:val="en-US"/>
        </w:rPr>
        <w:t>influenced</w:t>
      </w:r>
      <w:r w:rsidR="0078771D">
        <w:rPr>
          <w:lang w:val="en-US"/>
        </w:rPr>
        <w:t xml:space="preserve"> the mean. </w:t>
      </w:r>
      <w:r w:rsidR="00D5752E">
        <w:rPr>
          <w:lang w:val="en-US"/>
        </w:rPr>
        <w:t>Compared to last year a slight increase in most long-term means was apparent.</w:t>
      </w:r>
      <w:r w:rsidRPr="00953500">
        <w:rPr>
          <w:lang w:val="en-US"/>
        </w:rPr>
        <w:t xml:space="preserve"> </w:t>
      </w:r>
      <w:r w:rsidR="00D5752E">
        <w:rPr>
          <w:lang w:val="en-US"/>
        </w:rPr>
        <w:t>T</w:t>
      </w:r>
      <w:r w:rsidR="00921080" w:rsidRPr="00953500">
        <w:rPr>
          <w:lang w:val="en-US"/>
        </w:rPr>
        <w:t>he values of the main five</w:t>
      </w:r>
      <w:r w:rsidRPr="00953500">
        <w:rPr>
          <w:lang w:val="en-US"/>
        </w:rPr>
        <w:t xml:space="preserve"> water quality variables</w:t>
      </w:r>
      <w:r w:rsidR="00921080" w:rsidRPr="00953500">
        <w:rPr>
          <w:lang w:val="en-US"/>
        </w:rPr>
        <w:t xml:space="preserve"> do not differ much between the three sites along the selected gradient away from the river influence</w:t>
      </w:r>
      <w:r w:rsidRPr="00953500">
        <w:rPr>
          <w:lang w:val="en-US"/>
        </w:rPr>
        <w:t>, which</w:t>
      </w:r>
      <w:r w:rsidR="00921080" w:rsidRPr="00953500">
        <w:rPr>
          <w:lang w:val="en-US"/>
        </w:rPr>
        <w:t xml:space="preserve"> suggests that the factors influencing the water quality in the inner Whitsunday islands act on a regional not a local scale. Cooper </w:t>
      </w:r>
      <w:r w:rsidR="00BB5923" w:rsidRPr="00BB5923">
        <w:rPr>
          <w:i/>
          <w:lang w:val="en-US"/>
        </w:rPr>
        <w:t>et al.</w:t>
      </w:r>
      <w:r w:rsidR="00921080" w:rsidRPr="00953500">
        <w:rPr>
          <w:lang w:val="en-US"/>
        </w:rPr>
        <w:t xml:space="preserve"> (2007) described </w:t>
      </w:r>
      <w:r w:rsidR="00556564">
        <w:rPr>
          <w:lang w:val="en-US"/>
        </w:rPr>
        <w:t xml:space="preserve">a </w:t>
      </w:r>
      <w:r w:rsidR="00D5752E">
        <w:rPr>
          <w:lang w:val="en-US"/>
        </w:rPr>
        <w:t>distinct</w:t>
      </w:r>
      <w:r w:rsidR="00921080" w:rsidRPr="00953500">
        <w:rPr>
          <w:lang w:val="en-US"/>
        </w:rPr>
        <w:t xml:space="preserve"> water quality </w:t>
      </w:r>
      <w:r w:rsidR="00D13B17" w:rsidRPr="00953500">
        <w:rPr>
          <w:lang w:val="en-US"/>
        </w:rPr>
        <w:t>gradient</w:t>
      </w:r>
      <w:r w:rsidR="00921080" w:rsidRPr="00953500">
        <w:rPr>
          <w:lang w:val="en-US"/>
        </w:rPr>
        <w:t xml:space="preserve"> in the </w:t>
      </w:r>
      <w:r w:rsidR="00D13B17" w:rsidRPr="00953500">
        <w:rPr>
          <w:lang w:val="en-US"/>
        </w:rPr>
        <w:t>Whitsunday</w:t>
      </w:r>
      <w:r w:rsidR="00921080" w:rsidRPr="00953500">
        <w:rPr>
          <w:lang w:val="en-US"/>
        </w:rPr>
        <w:t xml:space="preserve"> Region, </w:t>
      </w:r>
      <w:r w:rsidR="00D13B17" w:rsidRPr="00953500">
        <w:rPr>
          <w:lang w:val="en-US"/>
        </w:rPr>
        <w:t>however</w:t>
      </w:r>
      <w:r w:rsidR="00921080" w:rsidRPr="00953500">
        <w:rPr>
          <w:lang w:val="en-US"/>
        </w:rPr>
        <w:t xml:space="preserve">, that study included </w:t>
      </w:r>
      <w:r w:rsidR="00D13B17" w:rsidRPr="00953500">
        <w:rPr>
          <w:lang w:val="en-US"/>
        </w:rPr>
        <w:t>more</w:t>
      </w:r>
      <w:r w:rsidR="00921080" w:rsidRPr="00953500">
        <w:rPr>
          <w:lang w:val="en-US"/>
        </w:rPr>
        <w:t xml:space="preserve"> sampling sites </w:t>
      </w:r>
      <w:r w:rsidR="00D13B17" w:rsidRPr="00953500">
        <w:rPr>
          <w:lang w:val="en-US"/>
        </w:rPr>
        <w:t>along</w:t>
      </w:r>
      <w:r w:rsidR="00921080" w:rsidRPr="00953500">
        <w:rPr>
          <w:lang w:val="en-US"/>
        </w:rPr>
        <w:t xml:space="preserve"> a longer cross-s</w:t>
      </w:r>
      <w:r w:rsidR="00AD39D7">
        <w:rPr>
          <w:lang w:val="en-US"/>
        </w:rPr>
        <w:t>h</w:t>
      </w:r>
      <w:r w:rsidR="00921080" w:rsidRPr="00953500">
        <w:rPr>
          <w:lang w:val="en-US"/>
        </w:rPr>
        <w:t xml:space="preserve">elf </w:t>
      </w:r>
      <w:r w:rsidR="00D13B17" w:rsidRPr="00953500">
        <w:rPr>
          <w:lang w:val="en-US"/>
        </w:rPr>
        <w:t>gradient,</w:t>
      </w:r>
      <w:r w:rsidR="00921080" w:rsidRPr="00953500">
        <w:rPr>
          <w:lang w:val="en-US"/>
        </w:rPr>
        <w:t xml:space="preserve"> encompassing the ou</w:t>
      </w:r>
      <w:r w:rsidR="00D13B17" w:rsidRPr="00953500">
        <w:rPr>
          <w:lang w:val="en-US"/>
        </w:rPr>
        <w:t>te</w:t>
      </w:r>
      <w:r w:rsidR="00921080" w:rsidRPr="00953500">
        <w:rPr>
          <w:lang w:val="en-US"/>
        </w:rPr>
        <w:t xml:space="preserve">r Whitsunday Islands and </w:t>
      </w:r>
      <w:r w:rsidR="00D13B17" w:rsidRPr="00953500">
        <w:rPr>
          <w:lang w:val="en-US"/>
        </w:rPr>
        <w:t>some mid</w:t>
      </w:r>
      <w:r w:rsidR="00765B79">
        <w:rPr>
          <w:lang w:val="en-US"/>
        </w:rPr>
        <w:t>-</w:t>
      </w:r>
      <w:r w:rsidR="00D13B17" w:rsidRPr="00953500">
        <w:rPr>
          <w:lang w:val="en-US"/>
        </w:rPr>
        <w:t>shelf reefs</w:t>
      </w:r>
      <w:r w:rsidR="00D5752E">
        <w:rPr>
          <w:lang w:val="en-US"/>
        </w:rPr>
        <w:t>, which allowed for more contrast between the sites</w:t>
      </w:r>
      <w:r w:rsidR="00D13B17" w:rsidRPr="00953500">
        <w:rPr>
          <w:lang w:val="en-US"/>
        </w:rPr>
        <w:t>.</w:t>
      </w:r>
    </w:p>
    <w:p w:rsidR="007B1307" w:rsidRPr="00953500" w:rsidRDefault="007B1307" w:rsidP="008624D3">
      <w:pPr>
        <w:rPr>
          <w:lang w:val="en-US"/>
        </w:rPr>
      </w:pPr>
    </w:p>
    <w:p w:rsidR="00CF5976" w:rsidRDefault="007B1307" w:rsidP="008624D3">
      <w:r w:rsidRPr="00953500">
        <w:t xml:space="preserve">The instrumental water quality monitoring data showed </w:t>
      </w:r>
      <w:r w:rsidR="00E63DE2">
        <w:t>that annual mean</w:t>
      </w:r>
      <w:r w:rsidRPr="00953500">
        <w:t xml:space="preserve"> </w:t>
      </w:r>
      <w:r w:rsidR="00CF5976">
        <w:t xml:space="preserve">chlorophyll fluorescence and </w:t>
      </w:r>
      <w:r w:rsidR="00CF5976" w:rsidRPr="00953500">
        <w:t>turbidity</w:t>
      </w:r>
      <w:r w:rsidR="00CF5976">
        <w:t xml:space="preserve"> </w:t>
      </w:r>
      <w:r w:rsidR="00E63DE2">
        <w:t xml:space="preserve">broadly reflected the </w:t>
      </w:r>
      <w:r w:rsidR="00CF5976">
        <w:t xml:space="preserve">concentrations of chlorophyll </w:t>
      </w:r>
      <w:r w:rsidR="00CF5976" w:rsidRPr="00CF5976">
        <w:rPr>
          <w:i/>
        </w:rPr>
        <w:t>a</w:t>
      </w:r>
      <w:r w:rsidR="00CF5976">
        <w:t xml:space="preserve"> and </w:t>
      </w:r>
      <w:r w:rsidR="00E63DE2">
        <w:t xml:space="preserve">suspended solids measured in </w:t>
      </w:r>
      <w:r w:rsidRPr="00953500">
        <w:t xml:space="preserve">the direct water sampling results </w:t>
      </w:r>
      <w:r w:rsidR="00015D53">
        <w:t xml:space="preserve">and </w:t>
      </w:r>
      <w:r w:rsidR="00015D53" w:rsidRPr="00015D53">
        <w:t xml:space="preserve">confirmed </w:t>
      </w:r>
      <w:r w:rsidR="00015D53">
        <w:t>a</w:t>
      </w:r>
      <w:r w:rsidR="00015D53" w:rsidRPr="00015D53">
        <w:t xml:space="preserve"> weak gradient of turbidity at the three locations </w:t>
      </w:r>
      <w:r w:rsidRPr="00953500">
        <w:t>(</w:t>
      </w:r>
      <w:r w:rsidR="003C070B">
        <w:fldChar w:fldCharType="begin"/>
      </w:r>
      <w:r w:rsidR="003C070B">
        <w:instrText xml:space="preserve"> REF _Ref303177814 \h  \* MERGEFORMAT </w:instrText>
      </w:r>
      <w:r w:rsidR="003C070B">
        <w:fldChar w:fldCharType="separate"/>
      </w:r>
      <w:r w:rsidR="001E6BA1" w:rsidRPr="001E6BA1">
        <w:t xml:space="preserve">Figure </w:t>
      </w:r>
      <w:r w:rsidR="001E6BA1" w:rsidRPr="001E6BA1">
        <w:rPr>
          <w:noProof/>
        </w:rPr>
        <w:t>15</w:t>
      </w:r>
      <w:r w:rsidR="003C070B">
        <w:fldChar w:fldCharType="end"/>
      </w:r>
      <w:r w:rsidR="006735EF" w:rsidRPr="00953500">
        <w:t xml:space="preserve">, </w:t>
      </w:r>
      <w:r w:rsidR="003C070B">
        <w:fldChar w:fldCharType="begin"/>
      </w:r>
      <w:r w:rsidR="003C070B">
        <w:instrText xml:space="preserve"> REF _Ref303177823 \h  \* MERGEFORMAT </w:instrText>
      </w:r>
      <w:r w:rsidR="003C070B">
        <w:fldChar w:fldCharType="separate"/>
      </w:r>
      <w:r w:rsidR="001E6BA1" w:rsidRPr="001E6BA1">
        <w:t xml:space="preserve">Figure </w:t>
      </w:r>
      <w:r w:rsidR="001E6BA1" w:rsidRPr="001E6BA1">
        <w:rPr>
          <w:noProof/>
        </w:rPr>
        <w:t>16</w:t>
      </w:r>
      <w:r w:rsidR="003C070B">
        <w:fldChar w:fldCharType="end"/>
      </w:r>
      <w:r w:rsidR="00015D53">
        <w:t xml:space="preserve">, </w:t>
      </w:r>
      <w:r w:rsidR="003C070B">
        <w:fldChar w:fldCharType="begin"/>
      </w:r>
      <w:r w:rsidR="003C070B">
        <w:instrText xml:space="preserve"> REF _Ref303107232 \h  \* MERGEFORMAT </w:instrText>
      </w:r>
      <w:r w:rsidR="003C070B">
        <w:fldChar w:fldCharType="separate"/>
      </w:r>
      <w:r w:rsidR="001E6BA1" w:rsidRPr="001E6BA1">
        <w:t>Table 9</w:t>
      </w:r>
      <w:r w:rsidR="003C070B">
        <w:fldChar w:fldCharType="end"/>
      </w:r>
      <w:r w:rsidRPr="00953500">
        <w:t xml:space="preserve">). </w:t>
      </w:r>
    </w:p>
    <w:p w:rsidR="00CF5976" w:rsidRDefault="00CF5976" w:rsidP="008624D3"/>
    <w:p w:rsidR="00CF5976" w:rsidRPr="00CF5976" w:rsidRDefault="00CF5976" w:rsidP="00CF5976">
      <w:r w:rsidRPr="00CF5976">
        <w:t xml:space="preserve">In this report, only limited data for chlorophyll fluorescence are provided because a serious calibration problem was identified by the manufacturer and the adjustment and validation of the historical chlorophyll fluorescence data is not yet completed (see </w:t>
      </w:r>
      <w:r w:rsidR="001A7EE3">
        <w:t>Appendix 3</w:t>
      </w:r>
      <w:r w:rsidRPr="00CF5976">
        <w:t xml:space="preserve"> for more details). </w:t>
      </w:r>
    </w:p>
    <w:p w:rsidR="00CF5976" w:rsidRPr="00CF5976" w:rsidRDefault="00CF5976" w:rsidP="00CF5976"/>
    <w:p w:rsidR="00CF5976" w:rsidRPr="00CF5976" w:rsidRDefault="00CF5976" w:rsidP="00CF5976">
      <w:r w:rsidRPr="00CF5976">
        <w:lastRenderedPageBreak/>
        <w:t xml:space="preserve">The chlorophyll fluorescence data at hand are for the years 2011 and 2012 and confirm the results of the direct water sampling in that </w:t>
      </w:r>
      <w:r w:rsidR="003A03A4">
        <w:t xml:space="preserve">mean and median </w:t>
      </w:r>
      <w:r w:rsidRPr="00CF5976">
        <w:t xml:space="preserve">chlorophyll </w:t>
      </w:r>
      <w:r w:rsidR="003A03A4" w:rsidRPr="003A03A4">
        <w:rPr>
          <w:i/>
        </w:rPr>
        <w:t>a</w:t>
      </w:r>
      <w:r w:rsidR="003A03A4">
        <w:t xml:space="preserve"> </w:t>
      </w:r>
      <w:r w:rsidRPr="00CF5976">
        <w:t xml:space="preserve">concentrations generally exceeded the Guidelines at all three sites (at Guideline at Double Cone in 2012, </w:t>
      </w:r>
      <w:r w:rsidR="003C070B">
        <w:fldChar w:fldCharType="begin"/>
      </w:r>
      <w:r w:rsidR="003C070B">
        <w:instrText xml:space="preserve"> REF _Ref303178121 \h  \* MERGEFORMAT </w:instrText>
      </w:r>
      <w:r w:rsidR="003C070B">
        <w:fldChar w:fldCharType="separate"/>
      </w:r>
      <w:r w:rsidR="001E6BA1" w:rsidRPr="001E6BA1">
        <w:t>Table 8</w:t>
      </w:r>
      <w:r w:rsidR="003C070B">
        <w:fldChar w:fldCharType="end"/>
      </w:r>
      <w:r w:rsidRPr="00CF5976">
        <w:t xml:space="preserve">).  </w:t>
      </w:r>
    </w:p>
    <w:p w:rsidR="00CF5976" w:rsidRDefault="00CF5976" w:rsidP="008624D3"/>
    <w:p w:rsidR="00E63DE2" w:rsidRDefault="006735EF" w:rsidP="008624D3">
      <w:pPr>
        <w:rPr>
          <w:color w:val="000000" w:themeColor="text1"/>
        </w:rPr>
      </w:pPr>
      <w:r w:rsidRPr="00953500">
        <w:t>Annual mean</w:t>
      </w:r>
      <w:r w:rsidR="00E63DE2">
        <w:t xml:space="preserve"> turbidity </w:t>
      </w:r>
      <w:r w:rsidRPr="00953500">
        <w:t xml:space="preserve">exceeded the </w:t>
      </w:r>
      <w:r w:rsidRPr="00E63DE2">
        <w:rPr>
          <w:color w:val="000000" w:themeColor="text1"/>
        </w:rPr>
        <w:t>Guidelines at Pine</w:t>
      </w:r>
      <w:r w:rsidR="00556564" w:rsidRPr="00E63DE2">
        <w:rPr>
          <w:color w:val="000000" w:themeColor="text1"/>
        </w:rPr>
        <w:t xml:space="preserve"> </w:t>
      </w:r>
      <w:r w:rsidR="00E63DE2" w:rsidRPr="00E63DE2">
        <w:rPr>
          <w:color w:val="000000" w:themeColor="text1"/>
        </w:rPr>
        <w:t>and Daydream i</w:t>
      </w:r>
      <w:r w:rsidR="00556564" w:rsidRPr="00E63DE2">
        <w:rPr>
          <w:color w:val="000000" w:themeColor="text1"/>
        </w:rPr>
        <w:t>sland</w:t>
      </w:r>
      <w:r w:rsidR="00E63DE2" w:rsidRPr="00E63DE2">
        <w:rPr>
          <w:color w:val="000000" w:themeColor="text1"/>
        </w:rPr>
        <w:t>s</w:t>
      </w:r>
      <w:r w:rsidRPr="00E63DE2">
        <w:rPr>
          <w:color w:val="000000" w:themeColor="text1"/>
        </w:rPr>
        <w:t xml:space="preserve"> in all </w:t>
      </w:r>
      <w:r w:rsidR="00E63DE2" w:rsidRPr="00E63DE2">
        <w:rPr>
          <w:color w:val="000000" w:themeColor="text1"/>
        </w:rPr>
        <w:t>five</w:t>
      </w:r>
      <w:r w:rsidRPr="00E63DE2">
        <w:rPr>
          <w:color w:val="000000" w:themeColor="text1"/>
        </w:rPr>
        <w:t xml:space="preserve"> years</w:t>
      </w:r>
      <w:r w:rsidR="00E63DE2" w:rsidRPr="00E63DE2">
        <w:rPr>
          <w:color w:val="000000" w:themeColor="text1"/>
        </w:rPr>
        <w:t xml:space="preserve"> of monitoring </w:t>
      </w:r>
      <w:r w:rsidRPr="00E63DE2">
        <w:rPr>
          <w:color w:val="000000" w:themeColor="text1"/>
        </w:rPr>
        <w:t>(</w:t>
      </w:r>
      <w:r w:rsidR="003C070B">
        <w:fldChar w:fldCharType="begin"/>
      </w:r>
      <w:r w:rsidR="003C070B">
        <w:instrText xml:space="preserve"> REF _Ref303107232 \h  \* MERGEFORMAT </w:instrText>
      </w:r>
      <w:r w:rsidR="003C070B">
        <w:fldChar w:fldCharType="separate"/>
      </w:r>
      <w:r w:rsidR="001E6BA1" w:rsidRPr="001E6BA1">
        <w:rPr>
          <w:color w:val="000000" w:themeColor="text1"/>
        </w:rPr>
        <w:t>Table 9</w:t>
      </w:r>
      <w:r w:rsidR="003C070B">
        <w:fldChar w:fldCharType="end"/>
      </w:r>
      <w:r w:rsidRPr="00E63DE2">
        <w:rPr>
          <w:color w:val="000000" w:themeColor="text1"/>
        </w:rPr>
        <w:t xml:space="preserve">). </w:t>
      </w:r>
      <w:r w:rsidR="003A03A4">
        <w:rPr>
          <w:color w:val="000000" w:themeColor="text1"/>
        </w:rPr>
        <w:t xml:space="preserve">Median values were above the Guideline in all years at Pine Island and since 2010 at Daydream Island, indicating a systemic problem of high turbidity outside episodic events. </w:t>
      </w:r>
      <w:r w:rsidR="00E63DE2">
        <w:t>At Pine Island,</w:t>
      </w:r>
      <w:r w:rsidR="00E63DE2" w:rsidRPr="00953500">
        <w:t xml:space="preserve"> between 6</w:t>
      </w:r>
      <w:r w:rsidR="00E63DE2">
        <w:t>3</w:t>
      </w:r>
      <w:r w:rsidR="00E63DE2" w:rsidRPr="00953500">
        <w:t xml:space="preserve"> and </w:t>
      </w:r>
      <w:r w:rsidR="00E63DE2">
        <w:t>83</w:t>
      </w:r>
      <w:r w:rsidR="00E63DE2" w:rsidRPr="00953500">
        <w:t xml:space="preserve">% of the daily records </w:t>
      </w:r>
      <w:r w:rsidR="00E63DE2">
        <w:t xml:space="preserve">in each year </w:t>
      </w:r>
      <w:r w:rsidR="00E63DE2" w:rsidRPr="00953500">
        <w:t>were above the Guideline trigger value, which is higher than at any other monitoring location</w:t>
      </w:r>
      <w:r w:rsidR="00E63DE2">
        <w:t>,</w:t>
      </w:r>
      <w:r w:rsidR="00E63DE2">
        <w:rPr>
          <w:color w:val="000000" w:themeColor="text1"/>
        </w:rPr>
        <w:t xml:space="preserve"> </w:t>
      </w:r>
      <w:r w:rsidR="00E63DE2">
        <w:t xml:space="preserve">and 12-25 % of daily values were above the 5 NTU </w:t>
      </w:r>
      <w:proofErr w:type="gramStart"/>
      <w:r w:rsidR="00E63DE2">
        <w:t>threshold</w:t>
      </w:r>
      <w:proofErr w:type="gramEnd"/>
      <w:r w:rsidR="00E63DE2">
        <w:t xml:space="preserve"> </w:t>
      </w:r>
      <w:r w:rsidR="00E63DE2" w:rsidRPr="00E63DE2">
        <w:t xml:space="preserve">for severe coral photo-physiological stress due to light limitation (Cooper </w:t>
      </w:r>
      <w:r w:rsidR="00BB5923" w:rsidRPr="00BB5923">
        <w:rPr>
          <w:i/>
        </w:rPr>
        <w:t>et al.</w:t>
      </w:r>
      <w:r w:rsidR="00E63DE2" w:rsidRPr="00E63DE2">
        <w:t xml:space="preserve"> 2007, 2008). </w:t>
      </w:r>
      <w:r w:rsidR="00E63DE2">
        <w:t>At Daydream Island</w:t>
      </w:r>
      <w:r w:rsidR="00015D53">
        <w:t>,</w:t>
      </w:r>
      <w:r w:rsidR="00E63DE2">
        <w:t xml:space="preserve"> </w:t>
      </w:r>
      <w:r w:rsidR="00E63DE2" w:rsidRPr="00E63DE2">
        <w:t xml:space="preserve">between </w:t>
      </w:r>
      <w:r w:rsidR="00015D53">
        <w:t>45</w:t>
      </w:r>
      <w:r w:rsidR="00E63DE2" w:rsidRPr="00E63DE2">
        <w:t xml:space="preserve"> and </w:t>
      </w:r>
      <w:r w:rsidR="00015D53">
        <w:t>67</w:t>
      </w:r>
      <w:r w:rsidR="00E63DE2" w:rsidRPr="00E63DE2">
        <w:t>% of the daily records in each year were abo</w:t>
      </w:r>
      <w:r w:rsidR="00015D53">
        <w:t>ve the Guideline trigger value,</w:t>
      </w:r>
      <w:r w:rsidR="00E63DE2" w:rsidRPr="00E63DE2">
        <w:t xml:space="preserve"> and </w:t>
      </w:r>
      <w:r w:rsidR="00015D53">
        <w:t>7-9</w:t>
      </w:r>
      <w:r w:rsidR="00E63DE2" w:rsidRPr="00E63DE2">
        <w:t xml:space="preserve"> % of daily values were above the 5 NTU </w:t>
      </w:r>
      <w:proofErr w:type="gramStart"/>
      <w:r w:rsidR="00E63DE2" w:rsidRPr="00E63DE2">
        <w:t>threshold</w:t>
      </w:r>
      <w:proofErr w:type="gramEnd"/>
      <w:r w:rsidR="00015D53">
        <w:t xml:space="preserve"> </w:t>
      </w:r>
      <w:r w:rsidR="003C070B">
        <w:fldChar w:fldCharType="begin"/>
      </w:r>
      <w:r w:rsidR="003C070B">
        <w:instrText xml:space="preserve"> REF _Ref303107232 \h  \* MERGEFORMAT </w:instrText>
      </w:r>
      <w:r w:rsidR="003C070B">
        <w:fldChar w:fldCharType="separate"/>
      </w:r>
      <w:r w:rsidR="001E6BA1" w:rsidRPr="001E6BA1">
        <w:t>Table 9</w:t>
      </w:r>
      <w:r w:rsidR="003C070B">
        <w:fldChar w:fldCharType="end"/>
      </w:r>
      <w:r w:rsidR="00015D53" w:rsidRPr="00015D53">
        <w:t>).</w:t>
      </w:r>
      <w:r w:rsidR="00015D53">
        <w:t xml:space="preserve"> </w:t>
      </w:r>
      <w:r w:rsidR="00E63DE2">
        <w:rPr>
          <w:color w:val="000000" w:themeColor="text1"/>
        </w:rPr>
        <w:t>Turbidity at Double Cone exceeded the Guidelines in the 2010 water year</w:t>
      </w:r>
      <w:r w:rsidR="00015D53">
        <w:rPr>
          <w:color w:val="000000" w:themeColor="text1"/>
        </w:rPr>
        <w:t>,</w:t>
      </w:r>
      <w:r w:rsidR="00E63DE2">
        <w:rPr>
          <w:color w:val="000000" w:themeColor="text1"/>
        </w:rPr>
        <w:t xml:space="preserve"> was at Guideline in 2011</w:t>
      </w:r>
      <w:r w:rsidR="00015D53">
        <w:rPr>
          <w:color w:val="000000" w:themeColor="text1"/>
        </w:rPr>
        <w:t xml:space="preserve"> and below the Guideline value in 2008, 2009 and 2012 (data only reported to June 2012, </w:t>
      </w:r>
      <w:r w:rsidR="003C070B">
        <w:fldChar w:fldCharType="begin"/>
      </w:r>
      <w:r w:rsidR="003C070B">
        <w:instrText xml:space="preserve"> REF _Ref303107232 \h  \* MERGEFORMAT </w:instrText>
      </w:r>
      <w:r w:rsidR="003C070B">
        <w:fldChar w:fldCharType="separate"/>
      </w:r>
      <w:r w:rsidR="001E6BA1" w:rsidRPr="001E6BA1">
        <w:rPr>
          <w:color w:val="000000" w:themeColor="text1"/>
        </w:rPr>
        <w:t>Table 9</w:t>
      </w:r>
      <w:r w:rsidR="003C070B">
        <w:fldChar w:fldCharType="end"/>
      </w:r>
      <w:r w:rsidR="00015D53" w:rsidRPr="00015D53">
        <w:rPr>
          <w:color w:val="000000" w:themeColor="text1"/>
        </w:rPr>
        <w:t>).</w:t>
      </w:r>
      <w:r w:rsidR="00E63DE2">
        <w:rPr>
          <w:color w:val="000000" w:themeColor="text1"/>
        </w:rPr>
        <w:t xml:space="preserve"> </w:t>
      </w:r>
    </w:p>
    <w:p w:rsidR="006735EF" w:rsidRPr="00953500" w:rsidRDefault="006735EF" w:rsidP="008624D3"/>
    <w:p w:rsidR="00EB3422" w:rsidRDefault="00EB3422" w:rsidP="00EB3422">
      <w:r>
        <w:t xml:space="preserve">The coral reefs monitored by the MMP in the Mackay Whitsunday Region have the highest proportion of clay and silt-sized particles, organic carbon and nitrogen of all sampling regions and show a trend of increasing proportions of fine, easily </w:t>
      </w:r>
      <w:r w:rsidRPr="00953500">
        <w:t>resuspended</w:t>
      </w:r>
      <w:r>
        <w:t xml:space="preserve">, sediments over the past three years </w:t>
      </w:r>
      <w:r w:rsidRPr="00953500">
        <w:t xml:space="preserve">(Thompson </w:t>
      </w:r>
      <w:r w:rsidR="00BB5923" w:rsidRPr="00BB5923">
        <w:rPr>
          <w:i/>
        </w:rPr>
        <w:t>et al.</w:t>
      </w:r>
      <w:r w:rsidRPr="00953500">
        <w:t xml:space="preserve"> 2011</w:t>
      </w:r>
      <w:r>
        <w:t xml:space="preserve">). Even though all three sampling sites </w:t>
      </w:r>
      <w:r w:rsidRPr="00953500">
        <w:t xml:space="preserve">are surrounded by relatively deep water, </w:t>
      </w:r>
      <w:r>
        <w:t>w</w:t>
      </w:r>
      <w:r w:rsidR="00683E07" w:rsidRPr="00953500">
        <w:t xml:space="preserve">ind-driven </w:t>
      </w:r>
      <w:r>
        <w:t xml:space="preserve">sediment </w:t>
      </w:r>
      <w:r w:rsidR="00683E07" w:rsidRPr="00953500">
        <w:t xml:space="preserve">resuspension </w:t>
      </w:r>
      <w:r w:rsidR="00683E07">
        <w:t xml:space="preserve">is important at Pine and Double Cone islands but was not a significant driver of turbidity at Daydream Island (Fabricius </w:t>
      </w:r>
      <w:r w:rsidR="00BB5923" w:rsidRPr="00BB5923">
        <w:rPr>
          <w:i/>
        </w:rPr>
        <w:t>et al.</w:t>
      </w:r>
      <w:r w:rsidR="00683E07">
        <w:t xml:space="preserve"> in press</w:t>
      </w:r>
      <w:r>
        <w:t>).</w:t>
      </w:r>
      <w:r w:rsidR="00683E07">
        <w:t xml:space="preserve"> </w:t>
      </w:r>
      <w:r w:rsidRPr="00F65092">
        <w:rPr>
          <w:lang w:val="en-GB"/>
        </w:rPr>
        <w:t>The passage of TC</w:t>
      </w:r>
      <w:r>
        <w:rPr>
          <w:lang w:val="en-GB"/>
        </w:rPr>
        <w:t xml:space="preserve"> </w:t>
      </w:r>
      <w:r w:rsidRPr="00F65092">
        <w:rPr>
          <w:lang w:val="en-GB"/>
        </w:rPr>
        <w:t xml:space="preserve">Ului </w:t>
      </w:r>
      <w:r>
        <w:rPr>
          <w:lang w:val="en-GB"/>
        </w:rPr>
        <w:t xml:space="preserve">(Category 3, landfall 21 March 2010 at Airlie Beach) </w:t>
      </w:r>
      <w:r w:rsidRPr="00F65092">
        <w:rPr>
          <w:lang w:val="en-GB"/>
        </w:rPr>
        <w:t>left a clear signal in the turbidity records at all three</w:t>
      </w:r>
      <w:r>
        <w:rPr>
          <w:lang w:val="en-GB"/>
        </w:rPr>
        <w:t xml:space="preserve"> </w:t>
      </w:r>
      <w:r w:rsidRPr="00F65092">
        <w:rPr>
          <w:lang w:val="en-GB"/>
        </w:rPr>
        <w:t>locations</w:t>
      </w:r>
      <w:r>
        <w:rPr>
          <w:lang w:val="en-GB"/>
        </w:rPr>
        <w:t xml:space="preserve"> (Figures 17 and 18) while </w:t>
      </w:r>
      <w:r>
        <w:t xml:space="preserve">TC Anthony (Category 2, </w:t>
      </w:r>
      <w:r w:rsidRPr="00953500">
        <w:t>landfall 30 January 2011 near Bowen</w:t>
      </w:r>
      <w:r>
        <w:t xml:space="preserve">) and </w:t>
      </w:r>
      <w:r w:rsidRPr="00953500">
        <w:t xml:space="preserve">TC Yasi </w:t>
      </w:r>
      <w:r>
        <w:t xml:space="preserve">(Category 5, landfall 03 February </w:t>
      </w:r>
      <w:r w:rsidR="001A4156">
        <w:t xml:space="preserve">2011 </w:t>
      </w:r>
      <w:r>
        <w:t>close to Dunk Island, Wet Tropics) caused a lesser</w:t>
      </w:r>
      <w:r w:rsidRPr="00953500">
        <w:t xml:space="preserve"> </w:t>
      </w:r>
      <w:r>
        <w:t xml:space="preserve">response </w:t>
      </w:r>
      <w:r w:rsidRPr="00953500">
        <w:t>in the turbidity and chlorophyll records</w:t>
      </w:r>
      <w:r>
        <w:t>, even though top wind speeds of 67 and 75 km h</w:t>
      </w:r>
      <w:r w:rsidRPr="00F65092">
        <w:rPr>
          <w:vertAlign w:val="superscript"/>
        </w:rPr>
        <w:t>-1</w:t>
      </w:r>
      <w:r>
        <w:t xml:space="preserve"> were measured at the weather station at Hamilton Island on 30 January and 02 February 2011, respectively. </w:t>
      </w:r>
    </w:p>
    <w:p w:rsidR="00EB3422" w:rsidRDefault="00EB3422" w:rsidP="00EB3422"/>
    <w:p w:rsidR="00683E07" w:rsidRDefault="009E5010" w:rsidP="008624D3">
      <w:r>
        <w:t>L</w:t>
      </w:r>
      <w:r w:rsidR="00EB3422" w:rsidRPr="00953500">
        <w:t>ocal resuspension</w:t>
      </w:r>
      <w:r w:rsidR="00EB3422">
        <w:t xml:space="preserve"> caused by the strong tidal currents in this region is significant</w:t>
      </w:r>
      <w:r w:rsidR="00EB3422" w:rsidRPr="00953500">
        <w:t xml:space="preserve">. The </w:t>
      </w:r>
      <w:r w:rsidR="00EB3422">
        <w:t>high resolution (10 minute readings)</w:t>
      </w:r>
      <w:r w:rsidR="00EB3422" w:rsidRPr="00953500">
        <w:t xml:space="preserve"> turbidity records, especially at Pine and Daydream islands, showed regular increases and decreases correlated with the strong tidal flows in this region, and high turbidity values were associated with the summer king tides (data not shown</w:t>
      </w:r>
      <w:r w:rsidR="00EB3422">
        <w:t xml:space="preserve">; also see highly significant relationship between tidal forcing and turbidity at these three sites in Fabricius </w:t>
      </w:r>
      <w:r w:rsidR="00BB5923" w:rsidRPr="00BB5923">
        <w:rPr>
          <w:i/>
        </w:rPr>
        <w:t>et al.</w:t>
      </w:r>
      <w:r w:rsidR="00EB3422">
        <w:t xml:space="preserve"> in press</w:t>
      </w:r>
      <w:r w:rsidR="00EB3422" w:rsidRPr="00953500">
        <w:t xml:space="preserve">). </w:t>
      </w:r>
      <w:r w:rsidR="007B1307" w:rsidRPr="00953500">
        <w:t xml:space="preserve">At all three sites, the turbidity was generally </w:t>
      </w:r>
      <w:r w:rsidR="00B81860" w:rsidRPr="00953500">
        <w:t xml:space="preserve">higher </w:t>
      </w:r>
      <w:r w:rsidR="007B1307" w:rsidRPr="00953500">
        <w:t>during the summer</w:t>
      </w:r>
      <w:r w:rsidR="005E3E69" w:rsidRPr="00953500">
        <w:t xml:space="preserve"> </w:t>
      </w:r>
      <w:r w:rsidR="00EB3422">
        <w:t>(</w:t>
      </w:r>
      <w:r w:rsidR="003C070B">
        <w:fldChar w:fldCharType="begin"/>
      </w:r>
      <w:r w:rsidR="003C070B">
        <w:instrText xml:space="preserve"> REF _Ref303177814 \h  \* MERGEFORMAT </w:instrText>
      </w:r>
      <w:r w:rsidR="003C070B">
        <w:fldChar w:fldCharType="separate"/>
      </w:r>
      <w:r w:rsidR="001E6BA1" w:rsidRPr="001E6BA1">
        <w:rPr>
          <w:color w:val="000000" w:themeColor="text1"/>
        </w:rPr>
        <w:t xml:space="preserve">Figure </w:t>
      </w:r>
      <w:r w:rsidR="001E6BA1" w:rsidRPr="001E6BA1">
        <w:rPr>
          <w:noProof/>
          <w:color w:val="000000" w:themeColor="text1"/>
        </w:rPr>
        <w:t>15</w:t>
      </w:r>
      <w:r w:rsidR="003C070B">
        <w:fldChar w:fldCharType="end"/>
      </w:r>
      <w:r w:rsidR="00EB3422" w:rsidRPr="009D7FFA">
        <w:rPr>
          <w:color w:val="000000" w:themeColor="text1"/>
        </w:rPr>
        <w:t xml:space="preserve"> and </w:t>
      </w:r>
      <w:r w:rsidR="003C070B">
        <w:fldChar w:fldCharType="begin"/>
      </w:r>
      <w:r w:rsidR="003C070B">
        <w:instrText xml:space="preserve"> REF _Ref316304848 \h  \* MERGEFORMAT </w:instrText>
      </w:r>
      <w:r w:rsidR="003C070B">
        <w:fldChar w:fldCharType="separate"/>
      </w:r>
      <w:r w:rsidR="001E6BA1" w:rsidRPr="001E6BA1">
        <w:rPr>
          <w:noProof/>
          <w:color w:val="000000" w:themeColor="text1"/>
        </w:rPr>
        <w:t>Figure</w:t>
      </w:r>
      <w:r w:rsidR="001E6BA1" w:rsidRPr="001E6BA1">
        <w:rPr>
          <w:color w:val="000000" w:themeColor="text1"/>
        </w:rPr>
        <w:t xml:space="preserve"> </w:t>
      </w:r>
      <w:r w:rsidR="001E6BA1" w:rsidRPr="001E6BA1">
        <w:rPr>
          <w:noProof/>
          <w:color w:val="000000" w:themeColor="text1"/>
        </w:rPr>
        <w:t>16</w:t>
      </w:r>
      <w:r w:rsidR="003C070B">
        <w:fldChar w:fldCharType="end"/>
      </w:r>
      <w:r w:rsidR="00EB3422">
        <w:rPr>
          <w:color w:val="000000" w:themeColor="text1"/>
        </w:rPr>
        <w:t xml:space="preserve">) </w:t>
      </w:r>
      <w:r w:rsidR="005E3E69" w:rsidRPr="00953500">
        <w:t xml:space="preserve">and may </w:t>
      </w:r>
      <w:r w:rsidR="00EB3422">
        <w:t xml:space="preserve">additionally </w:t>
      </w:r>
      <w:r w:rsidR="005E3E69" w:rsidRPr="00953500">
        <w:t>be related to river discharge</w:t>
      </w:r>
      <w:r w:rsidR="00090517" w:rsidRPr="00953500">
        <w:t xml:space="preserve"> of the Proserpine and O’Connell rivers</w:t>
      </w:r>
      <w:r w:rsidR="005E3E69" w:rsidRPr="00953500">
        <w:t xml:space="preserve">, which was </w:t>
      </w:r>
      <w:r w:rsidR="00090517" w:rsidRPr="00953500">
        <w:t xml:space="preserve">mostly </w:t>
      </w:r>
      <w:r w:rsidR="005E3E69" w:rsidRPr="00953500">
        <w:t xml:space="preserve">above median </w:t>
      </w:r>
      <w:r w:rsidR="00090517" w:rsidRPr="00953500">
        <w:t>over</w:t>
      </w:r>
      <w:r w:rsidR="005E3E69" w:rsidRPr="00953500">
        <w:t xml:space="preserve"> the last </w:t>
      </w:r>
      <w:r w:rsidR="00015D53">
        <w:t>six</w:t>
      </w:r>
      <w:r w:rsidR="005E3E69" w:rsidRPr="00953500">
        <w:t xml:space="preserve"> years (</w:t>
      </w:r>
      <w:r w:rsidR="003C070B">
        <w:fldChar w:fldCharType="begin"/>
      </w:r>
      <w:r w:rsidR="003C070B">
        <w:instrText xml:space="preserve"> REF _Ref303090891 \h  \* MERGEFORMAT </w:instrText>
      </w:r>
      <w:r w:rsidR="003C070B">
        <w:fldChar w:fldCharType="separate"/>
      </w:r>
      <w:r w:rsidR="001E6BA1" w:rsidRPr="001E6BA1">
        <w:t>Appendix 1-Table 3</w:t>
      </w:r>
      <w:r w:rsidR="003C070B">
        <w:fldChar w:fldCharType="end"/>
      </w:r>
      <w:r w:rsidR="005E3E69" w:rsidRPr="00953500">
        <w:t>)</w:t>
      </w:r>
      <w:r w:rsidR="007B1307" w:rsidRPr="00953500">
        <w:t>.</w:t>
      </w:r>
      <w:r w:rsidR="00683E07" w:rsidRPr="00953500">
        <w:t xml:space="preserve">. </w:t>
      </w:r>
    </w:p>
    <w:p w:rsidR="00CF5976" w:rsidRDefault="00CF5976" w:rsidP="008624D3"/>
    <w:p w:rsidR="00436755" w:rsidRDefault="001C2055" w:rsidP="00436755">
      <w:r w:rsidRPr="001C2055">
        <w:t xml:space="preserve">There </w:t>
      </w:r>
      <w:r w:rsidR="00C5644D">
        <w:t>is evidence</w:t>
      </w:r>
      <w:r w:rsidRPr="001C2055">
        <w:t xml:space="preserve"> that during major flood events, the flow of Burdekin and Fitzroy rivers </w:t>
      </w:r>
      <w:r w:rsidR="008520AC">
        <w:t xml:space="preserve">can </w:t>
      </w:r>
      <w:r w:rsidRPr="001C2055">
        <w:t>r</w:t>
      </w:r>
      <w:r w:rsidR="008520AC">
        <w:t xml:space="preserve">each </w:t>
      </w:r>
      <w:r w:rsidRPr="001C2055">
        <w:t>the Whitsunday Islands</w:t>
      </w:r>
      <w:r w:rsidR="00C5644D">
        <w:t>,</w:t>
      </w:r>
      <w:r w:rsidR="00887AF3">
        <w:t xml:space="preserve"> </w:t>
      </w:r>
      <w:r w:rsidR="00C5644D">
        <w:t xml:space="preserve">as indicated by </w:t>
      </w:r>
      <w:r w:rsidRPr="001C2055">
        <w:t xml:space="preserve">visualisation of movement of low salinity water from the Burdekin using the GBR 4 hydrodynamic model (Brinkman </w:t>
      </w:r>
      <w:r w:rsidR="00BB5923" w:rsidRPr="00BB5923">
        <w:rPr>
          <w:i/>
        </w:rPr>
        <w:t>et al.</w:t>
      </w:r>
      <w:r w:rsidRPr="001C2055">
        <w:t xml:space="preserve"> 2011)</w:t>
      </w:r>
      <w:r w:rsidR="00C5644D">
        <w:t xml:space="preserve"> and </w:t>
      </w:r>
      <w:r w:rsidRPr="001C2055">
        <w:t>the movement of visible surface flood plumes from the Fitzroy River northward</w:t>
      </w:r>
      <w:r w:rsidR="00C5644D">
        <w:t xml:space="preserve"> (</w:t>
      </w:r>
      <w:r w:rsidR="00C5644D" w:rsidRPr="001C2055">
        <w:t xml:space="preserve">Devlin </w:t>
      </w:r>
      <w:r w:rsidR="00C5644D" w:rsidRPr="00BB5923">
        <w:rPr>
          <w:i/>
        </w:rPr>
        <w:t>et al.</w:t>
      </w:r>
      <w:r w:rsidR="00C5644D" w:rsidRPr="001C2055">
        <w:t xml:space="preserve"> 2011</w:t>
      </w:r>
      <w:r w:rsidR="00C5644D">
        <w:t xml:space="preserve">). </w:t>
      </w:r>
      <w:r w:rsidR="008520AC">
        <w:t>S</w:t>
      </w:r>
      <w:r w:rsidR="00436755" w:rsidRPr="00436755">
        <w:t xml:space="preserve">ubsurface water currents </w:t>
      </w:r>
      <w:r w:rsidR="008520AC">
        <w:t>recorded</w:t>
      </w:r>
      <w:r w:rsidR="00436755" w:rsidRPr="00436755">
        <w:t xml:space="preserve"> at the IMOS Yongala National Reference Station </w:t>
      </w:r>
      <w:r w:rsidR="008520AC">
        <w:t>have a predominately</w:t>
      </w:r>
      <w:r w:rsidR="00436755" w:rsidRPr="00436755">
        <w:t xml:space="preserve"> southward direction. </w:t>
      </w:r>
      <w:r w:rsidR="00263595">
        <w:t xml:space="preserve">This </w:t>
      </w:r>
      <w:r w:rsidR="00263595">
        <w:lastRenderedPageBreak/>
        <w:t xml:space="preserve">station is in inshore open water east of Cape Bowling Green, ~40km north of the Burdekin River mouth and captures the Burdekin flood plume in large flood events. </w:t>
      </w:r>
      <w:r w:rsidR="00436755" w:rsidRPr="00436755">
        <w:t xml:space="preserve">One could speculate that particles emanating from the Burdekin </w:t>
      </w:r>
      <w:r w:rsidR="00436755" w:rsidRPr="00CF5976">
        <w:t>River</w:t>
      </w:r>
      <w:r w:rsidR="008520AC" w:rsidRPr="00CF5976">
        <w:t xml:space="preserve">, after </w:t>
      </w:r>
      <w:r w:rsidR="00436755" w:rsidRPr="00CF5976">
        <w:t>settling out of the surface water</w:t>
      </w:r>
      <w:r w:rsidR="008520AC" w:rsidRPr="00CF5976">
        <w:t>,</w:t>
      </w:r>
      <w:r w:rsidR="00436755" w:rsidRPr="00CF5976">
        <w:t xml:space="preserve"> could be transported southward to the Whitsunday Islands</w:t>
      </w:r>
      <w:r w:rsidR="008520AC" w:rsidRPr="00CF5976">
        <w:t xml:space="preserve"> perhaps as a nepheloid layer (Wolanski and Spagnol 2000).</w:t>
      </w:r>
      <w:r w:rsidR="00436755" w:rsidRPr="00CF5976">
        <w:t xml:space="preserve"> </w:t>
      </w:r>
      <w:r w:rsidR="007B0B1A" w:rsidRPr="00CF5976">
        <w:t xml:space="preserve">Total end-of-river loads of SS and particulate nutrients are substantially higher in the </w:t>
      </w:r>
      <w:r w:rsidRPr="00CF5976">
        <w:t>Burdekin</w:t>
      </w:r>
      <w:r w:rsidR="007B0B1A" w:rsidRPr="00CF5976">
        <w:t xml:space="preserve"> and </w:t>
      </w:r>
      <w:r w:rsidRPr="00CF5976">
        <w:t>Fitzroy</w:t>
      </w:r>
      <w:r w:rsidR="007B0B1A" w:rsidRPr="00CF5976">
        <w:t xml:space="preserve"> rivers </w:t>
      </w:r>
      <w:r w:rsidRPr="00CF5976">
        <w:t xml:space="preserve">than in the </w:t>
      </w:r>
      <w:r w:rsidR="007B0B1A" w:rsidRPr="00CF5976">
        <w:t xml:space="preserve">O’Connell </w:t>
      </w:r>
      <w:r w:rsidRPr="00CF5976">
        <w:t xml:space="preserve">and Pioneer </w:t>
      </w:r>
      <w:proofErr w:type="gramStart"/>
      <w:r w:rsidRPr="00CF5976">
        <w:t>rivers</w:t>
      </w:r>
      <w:proofErr w:type="gramEnd"/>
      <w:r w:rsidRPr="00CF5976">
        <w:t xml:space="preserve"> (Joo </w:t>
      </w:r>
      <w:r w:rsidR="00BB5923" w:rsidRPr="00BB5923">
        <w:rPr>
          <w:i/>
        </w:rPr>
        <w:t>et al.</w:t>
      </w:r>
      <w:r w:rsidRPr="00CF5976">
        <w:t xml:space="preserve"> 2012)</w:t>
      </w:r>
      <w:r w:rsidR="008520AC" w:rsidRPr="00CF5976">
        <w:t xml:space="preserve">. If the </w:t>
      </w:r>
      <w:r w:rsidR="00CF5976" w:rsidRPr="00CF5976">
        <w:t>material imported by these rivers reaches</w:t>
      </w:r>
      <w:r w:rsidR="008520AC" w:rsidRPr="00CF5976">
        <w:t xml:space="preserve"> the</w:t>
      </w:r>
      <w:r w:rsidRPr="00CF5976">
        <w:t xml:space="preserve"> </w:t>
      </w:r>
      <w:r w:rsidR="008520AC" w:rsidRPr="00CF5976">
        <w:t xml:space="preserve">Whitsunday Islands during major flood events it </w:t>
      </w:r>
      <w:r w:rsidRPr="00CF5976">
        <w:t xml:space="preserve">may </w:t>
      </w:r>
      <w:r w:rsidR="008520AC" w:rsidRPr="00CF5976">
        <w:t xml:space="preserve">contribute to the high concentrations of organic matter measured </w:t>
      </w:r>
      <w:r w:rsidR="00CF5976" w:rsidRPr="00CF5976">
        <w:t>at</w:t>
      </w:r>
      <w:r w:rsidR="008520AC" w:rsidRPr="00CF5976">
        <w:t xml:space="preserve"> </w:t>
      </w:r>
      <w:r w:rsidR="00CF5976" w:rsidRPr="00CF5976">
        <w:t>the</w:t>
      </w:r>
      <w:r w:rsidR="008520AC" w:rsidRPr="00CF5976">
        <w:t xml:space="preserve"> </w:t>
      </w:r>
      <w:r w:rsidR="00CF5976" w:rsidRPr="00CF5976">
        <w:t>monitoring</w:t>
      </w:r>
      <w:r w:rsidR="008520AC" w:rsidRPr="00CF5976">
        <w:t xml:space="preserve"> sites, as </w:t>
      </w:r>
      <w:r w:rsidR="00CF5976" w:rsidRPr="00CF5976">
        <w:t>indicated</w:t>
      </w:r>
      <w:r w:rsidR="008520AC" w:rsidRPr="00CF5976">
        <w:t xml:space="preserve"> by high chlorophyll concentrations </w:t>
      </w:r>
      <w:r w:rsidR="00CF5976" w:rsidRPr="00CF5976">
        <w:t>and high organic matter content of the sediments. However, this remains speculation u</w:t>
      </w:r>
      <w:r w:rsidRPr="00CF5976">
        <w:t>ntil the sediment transport and biogeochemical model</w:t>
      </w:r>
      <w:r w:rsidR="00CF5976" w:rsidRPr="00CF5976">
        <w:t>s</w:t>
      </w:r>
      <w:r w:rsidRPr="00CF5976">
        <w:t xml:space="preserve"> </w:t>
      </w:r>
      <w:r w:rsidR="00CF5976" w:rsidRPr="00CF5976">
        <w:t xml:space="preserve">are available that </w:t>
      </w:r>
      <w:r w:rsidRPr="00CF5976">
        <w:t xml:space="preserve">are </w:t>
      </w:r>
      <w:r w:rsidR="00CF5976" w:rsidRPr="00CF5976">
        <w:t xml:space="preserve">currently </w:t>
      </w:r>
      <w:r w:rsidRPr="00CF5976">
        <w:t xml:space="preserve">developed by the </w:t>
      </w:r>
      <w:r w:rsidR="00CF5976" w:rsidRPr="00CF5976">
        <w:t>project</w:t>
      </w:r>
      <w:r w:rsidRPr="00CF5976">
        <w:t xml:space="preserve"> eReefs </w:t>
      </w:r>
      <w:r w:rsidR="00CF5976" w:rsidRPr="00CF5976">
        <w:t>(</w:t>
      </w:r>
      <w:hyperlink r:id="rId51" w:history="1">
        <w:r w:rsidR="00CF5976" w:rsidRPr="00CF5976">
          <w:rPr>
            <w:rStyle w:val="Hyperlink"/>
          </w:rPr>
          <w:t>http://www.bom.gov.au/environment/eReefs_Infosheet.pdf</w:t>
        </w:r>
      </w:hyperlink>
      <w:r w:rsidR="00CF5976" w:rsidRPr="00CF5976">
        <w:t>)</w:t>
      </w:r>
    </w:p>
    <w:p w:rsidR="00CF5976" w:rsidRPr="00436755" w:rsidRDefault="00CF5976" w:rsidP="00436755"/>
    <w:p w:rsidR="007B00A6" w:rsidRDefault="007B00A6" w:rsidP="008624D3">
      <w:pPr>
        <w:rPr>
          <w:color w:val="000000" w:themeColor="text1"/>
        </w:rPr>
      </w:pPr>
    </w:p>
    <w:p w:rsidR="00E63DE2" w:rsidRDefault="00E63DE2" w:rsidP="008624D3">
      <w:pPr>
        <w:rPr>
          <w:color w:val="000000" w:themeColor="text1"/>
        </w:rPr>
      </w:pPr>
    </w:p>
    <w:p w:rsidR="00E63DE2" w:rsidRDefault="00E63DE2" w:rsidP="008624D3">
      <w:pPr>
        <w:rPr>
          <w:color w:val="000000" w:themeColor="text1"/>
        </w:rPr>
      </w:pPr>
    </w:p>
    <w:p w:rsidR="007B1307" w:rsidRPr="008624D3" w:rsidRDefault="007B1307" w:rsidP="004A5CC7">
      <w:r>
        <w:br w:type="page"/>
      </w:r>
    </w:p>
    <w:p w:rsidR="007B1307" w:rsidRDefault="007B1307" w:rsidP="004A5CC7">
      <w:pPr>
        <w:rPr>
          <w:highlight w:val="cyan"/>
        </w:rPr>
      </w:pPr>
    </w:p>
    <w:p w:rsidR="00731B1B" w:rsidRPr="00B95F06" w:rsidRDefault="00731B1B" w:rsidP="004A5CC7">
      <w:pPr>
        <w:rPr>
          <w:highlight w:val="cyan"/>
        </w:rPr>
      </w:pPr>
    </w:p>
    <w:p w:rsidR="007B1307" w:rsidRDefault="001C1E0C" w:rsidP="004A5CC7">
      <w:pPr>
        <w:rPr>
          <w:highlight w:val="cyan"/>
        </w:rPr>
      </w:pPr>
      <w:r w:rsidRPr="001C1E0C">
        <w:rPr>
          <w:noProof/>
          <w:lang w:eastAsia="en-AU"/>
        </w:rPr>
        <w:drawing>
          <wp:inline distT="0" distB="0" distL="0" distR="0" wp14:anchorId="18F65657" wp14:editId="3D5AFC81">
            <wp:extent cx="5967954" cy="6516085"/>
            <wp:effectExtent l="0" t="0" r="0" b="0"/>
            <wp:docPr id="9" name="Picture 3" descr="Graphs of concentrations of chlorophyll a, particulate phosphorus, particulate nitrogen, suspended solids and Secchi depth at sampling sites in the Mackay Whitsunday NRM Region collected by direct water sampling over seven sampling years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ayWhitsunday_to_2012_BS.png"/>
                    <pic:cNvPicPr/>
                  </pic:nvPicPr>
                  <pic:blipFill>
                    <a:blip r:embed="rId52"/>
                    <a:stretch>
                      <a:fillRect/>
                    </a:stretch>
                  </pic:blipFill>
                  <pic:spPr>
                    <a:xfrm>
                      <a:off x="0" y="0"/>
                      <a:ext cx="5965202" cy="6513080"/>
                    </a:xfrm>
                    <a:prstGeom prst="rect">
                      <a:avLst/>
                    </a:prstGeom>
                  </pic:spPr>
                </pic:pic>
              </a:graphicData>
            </a:graphic>
          </wp:inline>
        </w:drawing>
      </w:r>
    </w:p>
    <w:p w:rsidR="00224D05" w:rsidRDefault="00224D05" w:rsidP="004A5CC7">
      <w:pPr>
        <w:rPr>
          <w:highlight w:val="cyan"/>
        </w:rPr>
      </w:pPr>
    </w:p>
    <w:p w:rsidR="007B1307" w:rsidRPr="00CB2FE3" w:rsidRDefault="002C799C" w:rsidP="002C799C">
      <w:pPr>
        <w:pStyle w:val="Caption"/>
        <w:rPr>
          <w:color w:val="595959" w:themeColor="text1" w:themeTint="A6"/>
        </w:rPr>
      </w:pPr>
      <w:bookmarkStart w:id="150" w:name="_Ref303160450"/>
      <w:bookmarkStart w:id="151" w:name="_Toc302658460"/>
      <w:bookmarkStart w:id="152" w:name="_Toc334816772"/>
      <w:r w:rsidRPr="00CB2FE3">
        <w:rPr>
          <w:color w:val="595959" w:themeColor="text1" w:themeTint="A6"/>
        </w:rPr>
        <w:t xml:space="preserve">Figure </w:t>
      </w:r>
      <w:r w:rsidR="00E81D22" w:rsidRPr="00CB2FE3">
        <w:rPr>
          <w:color w:val="595959" w:themeColor="text1" w:themeTint="A6"/>
        </w:rPr>
        <w:fldChar w:fldCharType="begin"/>
      </w:r>
      <w:r w:rsidR="001342FE" w:rsidRPr="00CB2FE3">
        <w:rPr>
          <w:color w:val="595959" w:themeColor="text1" w:themeTint="A6"/>
        </w:rPr>
        <w:instrText xml:space="preserve"> SEQ Figure \* ARABIC </w:instrText>
      </w:r>
      <w:r w:rsidR="00E81D22" w:rsidRPr="00CB2FE3">
        <w:rPr>
          <w:color w:val="595959" w:themeColor="text1" w:themeTint="A6"/>
        </w:rPr>
        <w:fldChar w:fldCharType="separate"/>
      </w:r>
      <w:r w:rsidR="001E6BA1">
        <w:rPr>
          <w:noProof/>
          <w:color w:val="595959" w:themeColor="text1" w:themeTint="A6"/>
        </w:rPr>
        <w:t>14</w:t>
      </w:r>
      <w:r w:rsidR="00E81D22" w:rsidRPr="00CB2FE3">
        <w:rPr>
          <w:color w:val="595959" w:themeColor="text1" w:themeTint="A6"/>
        </w:rPr>
        <w:fldChar w:fldCharType="end"/>
      </w:r>
      <w:bookmarkEnd w:id="150"/>
      <w:r w:rsidR="007B1307" w:rsidRPr="00CB2FE3">
        <w:rPr>
          <w:color w:val="595959" w:themeColor="text1" w:themeTint="A6"/>
        </w:rPr>
        <w:t xml:space="preserve">  Summary of concentrations of chlorophyll</w:t>
      </w:r>
      <w:r w:rsidR="005F0F21" w:rsidRPr="00CB2FE3">
        <w:rPr>
          <w:i/>
          <w:color w:val="595959" w:themeColor="text1" w:themeTint="A6"/>
          <w:lang w:val="en-US"/>
        </w:rPr>
        <w:t xml:space="preserve"> a</w:t>
      </w:r>
      <w:r w:rsidR="007B1307" w:rsidRPr="00CB2FE3">
        <w:rPr>
          <w:color w:val="595959" w:themeColor="text1" w:themeTint="A6"/>
        </w:rPr>
        <w:t>, particulate phosphorus, particulate nitrogen (μg L</w:t>
      </w:r>
      <w:r w:rsidR="007B1307" w:rsidRPr="00CB2FE3">
        <w:rPr>
          <w:color w:val="595959" w:themeColor="text1" w:themeTint="A6"/>
          <w:vertAlign w:val="superscript"/>
        </w:rPr>
        <w:t>-1</w:t>
      </w:r>
      <w:r w:rsidR="007B1307" w:rsidRPr="00CB2FE3">
        <w:rPr>
          <w:color w:val="595959" w:themeColor="text1" w:themeTint="A6"/>
        </w:rPr>
        <w:t>), suspended solids (mg L</w:t>
      </w:r>
      <w:r w:rsidR="007B1307" w:rsidRPr="00CB2FE3">
        <w:rPr>
          <w:color w:val="595959" w:themeColor="text1" w:themeTint="A6"/>
          <w:vertAlign w:val="superscript"/>
        </w:rPr>
        <w:t>-1</w:t>
      </w:r>
      <w:r w:rsidR="007B1307" w:rsidRPr="00CB2FE3">
        <w:rPr>
          <w:color w:val="595959" w:themeColor="text1" w:themeTint="A6"/>
        </w:rPr>
        <w:t xml:space="preserve">) and Secchi depth (m) at sampling sites in the Mackay Whitsunday </w:t>
      </w:r>
      <w:r w:rsidR="00B77805" w:rsidRPr="00CB2FE3">
        <w:rPr>
          <w:color w:val="595959" w:themeColor="text1" w:themeTint="A6"/>
        </w:rPr>
        <w:t xml:space="preserve">NRM </w:t>
      </w:r>
      <w:r w:rsidR="007B1307" w:rsidRPr="00CB2FE3">
        <w:rPr>
          <w:color w:val="595959" w:themeColor="text1" w:themeTint="A6"/>
        </w:rPr>
        <w:t xml:space="preserve">Region </w:t>
      </w:r>
      <w:r w:rsidR="00CB2FE3" w:rsidRPr="00CB2FE3">
        <w:rPr>
          <w:color w:val="595959" w:themeColor="text1" w:themeTint="A6"/>
        </w:rPr>
        <w:t>collected by direct water sampling over seven</w:t>
      </w:r>
      <w:r w:rsidR="007B1307" w:rsidRPr="00CB2FE3">
        <w:rPr>
          <w:color w:val="595959" w:themeColor="text1" w:themeTint="A6"/>
        </w:rPr>
        <w:t xml:space="preserve"> sampling years (2005/06 to 20</w:t>
      </w:r>
      <w:r w:rsidR="002F2B01" w:rsidRPr="00CB2FE3">
        <w:rPr>
          <w:color w:val="595959" w:themeColor="text1" w:themeTint="A6"/>
        </w:rPr>
        <w:t>1</w:t>
      </w:r>
      <w:r w:rsidR="00CB2FE3" w:rsidRPr="00CB2FE3">
        <w:rPr>
          <w:color w:val="595959" w:themeColor="text1" w:themeTint="A6"/>
        </w:rPr>
        <w:t>1</w:t>
      </w:r>
      <w:r w:rsidR="007B1307" w:rsidRPr="00CB2FE3">
        <w:rPr>
          <w:color w:val="595959" w:themeColor="text1" w:themeTint="A6"/>
        </w:rPr>
        <w:t>/1</w:t>
      </w:r>
      <w:r w:rsidR="00CB2FE3" w:rsidRPr="00CB2FE3">
        <w:rPr>
          <w:color w:val="595959" w:themeColor="text1" w:themeTint="A6"/>
        </w:rPr>
        <w:t>2</w:t>
      </w:r>
      <w:r w:rsidR="007B1307" w:rsidRPr="00CB2FE3">
        <w:rPr>
          <w:color w:val="595959" w:themeColor="text1" w:themeTint="A6"/>
        </w:rPr>
        <w:t>). Dry season values (May- Oct) = shaded</w:t>
      </w:r>
      <w:r w:rsidR="0078771D">
        <w:rPr>
          <w:color w:val="595959" w:themeColor="text1" w:themeTint="A6"/>
        </w:rPr>
        <w:t>/green</w:t>
      </w:r>
      <w:r w:rsidR="007B1307" w:rsidRPr="00CB2FE3">
        <w:rPr>
          <w:color w:val="595959" w:themeColor="text1" w:themeTint="A6"/>
        </w:rPr>
        <w:t xml:space="preserve"> boxes, wet season (Nov-Apr)</w:t>
      </w:r>
      <w:r w:rsidR="00224D05" w:rsidRPr="00CB2FE3">
        <w:rPr>
          <w:color w:val="595959" w:themeColor="text1" w:themeTint="A6"/>
        </w:rPr>
        <w:t xml:space="preserve"> </w:t>
      </w:r>
      <w:r w:rsidR="007B1307" w:rsidRPr="00CB2FE3">
        <w:rPr>
          <w:color w:val="595959" w:themeColor="text1" w:themeTint="A6"/>
        </w:rPr>
        <w:t xml:space="preserve">= </w:t>
      </w:r>
      <w:r w:rsidR="0078771D">
        <w:rPr>
          <w:color w:val="595959" w:themeColor="text1" w:themeTint="A6"/>
        </w:rPr>
        <w:t>unshaded/red</w:t>
      </w:r>
      <w:r w:rsidR="0078771D" w:rsidRPr="00CB2FE3">
        <w:rPr>
          <w:color w:val="595959" w:themeColor="text1" w:themeTint="A6"/>
        </w:rPr>
        <w:t xml:space="preserve"> </w:t>
      </w:r>
      <w:r w:rsidR="007B1307" w:rsidRPr="00CB2FE3">
        <w:rPr>
          <w:color w:val="595959" w:themeColor="text1" w:themeTint="A6"/>
        </w:rPr>
        <w:t xml:space="preserve">boxes. </w:t>
      </w:r>
      <w:bookmarkEnd w:id="151"/>
      <w:r w:rsidR="008035FD" w:rsidRPr="00CB2FE3">
        <w:rPr>
          <w:color w:val="595959" w:themeColor="text1" w:themeTint="A6"/>
        </w:rPr>
        <w:t xml:space="preserve">See page </w:t>
      </w:r>
      <w:r w:rsidR="00020158">
        <w:rPr>
          <w:color w:val="595959" w:themeColor="text1" w:themeTint="A6"/>
        </w:rPr>
        <w:t>12</w:t>
      </w:r>
      <w:r w:rsidR="008035FD" w:rsidRPr="00CB2FE3">
        <w:rPr>
          <w:color w:val="595959" w:themeColor="text1" w:themeTint="A6"/>
        </w:rPr>
        <w:t xml:space="preserve"> for more details about the box plot presentation. Broken lines are the GBR Water Quality Guidelines values (</w:t>
      </w:r>
      <w:r w:rsidR="00280505">
        <w:rPr>
          <w:color w:val="595959" w:themeColor="text1" w:themeTint="A6"/>
        </w:rPr>
        <w:t>GBRMPA 2010</w:t>
      </w:r>
      <w:r w:rsidR="008035FD" w:rsidRPr="00CB2FE3">
        <w:rPr>
          <w:color w:val="595959" w:themeColor="text1" w:themeTint="A6"/>
        </w:rPr>
        <w:t>).</w:t>
      </w:r>
      <w:bookmarkEnd w:id="152"/>
    </w:p>
    <w:p w:rsidR="003B6536" w:rsidRDefault="003B6536">
      <w:pPr>
        <w:spacing w:line="240" w:lineRule="auto"/>
        <w:rPr>
          <w:highlight w:val="yellow"/>
        </w:rPr>
        <w:sectPr w:rsidR="003B6536" w:rsidSect="00F73722">
          <w:pgSz w:w="11907" w:h="16840" w:code="9"/>
          <w:pgMar w:top="1418" w:right="1701" w:bottom="1418" w:left="1701" w:header="862" w:footer="720" w:gutter="0"/>
          <w:cols w:space="720"/>
        </w:sectPr>
      </w:pPr>
    </w:p>
    <w:p w:rsidR="007B1307" w:rsidRDefault="007B1307" w:rsidP="004A5CC7">
      <w:pPr>
        <w:rPr>
          <w:highlight w:val="yellow"/>
        </w:rPr>
      </w:pPr>
    </w:p>
    <w:p w:rsidR="003B6536" w:rsidRDefault="003B6536" w:rsidP="004A5CC7">
      <w:pPr>
        <w:rPr>
          <w:highlight w:val="yellow"/>
        </w:rPr>
      </w:pPr>
    </w:p>
    <w:p w:rsidR="000820C8" w:rsidRDefault="000820C8" w:rsidP="000820C8">
      <w:pPr>
        <w:pStyle w:val="Caption"/>
        <w:rPr>
          <w:color w:val="595959" w:themeColor="text1" w:themeTint="A6"/>
        </w:rPr>
      </w:pPr>
      <w:bookmarkStart w:id="153" w:name="_Ref303176677"/>
      <w:bookmarkStart w:id="154" w:name="_Toc303610466"/>
      <w:bookmarkStart w:id="155" w:name="_Toc303610555"/>
      <w:bookmarkStart w:id="156" w:name="_Toc303611379"/>
      <w:bookmarkStart w:id="157" w:name="_Toc334990372"/>
      <w:r w:rsidRPr="000820C8">
        <w:rPr>
          <w:color w:val="595959" w:themeColor="text1" w:themeTint="A6"/>
        </w:rPr>
        <w:t xml:space="preserve">Table </w:t>
      </w:r>
      <w:r w:rsidR="00E81D22" w:rsidRPr="000820C8">
        <w:rPr>
          <w:color w:val="595959" w:themeColor="text1" w:themeTint="A6"/>
        </w:rPr>
        <w:fldChar w:fldCharType="begin"/>
      </w:r>
      <w:r w:rsidRPr="000820C8">
        <w:rPr>
          <w:color w:val="595959" w:themeColor="text1" w:themeTint="A6"/>
        </w:rPr>
        <w:instrText xml:space="preserve"> SEQ Table \* ARABIC </w:instrText>
      </w:r>
      <w:r w:rsidR="00E81D22" w:rsidRPr="000820C8">
        <w:rPr>
          <w:color w:val="595959" w:themeColor="text1" w:themeTint="A6"/>
        </w:rPr>
        <w:fldChar w:fldCharType="separate"/>
      </w:r>
      <w:r w:rsidR="001E6BA1">
        <w:rPr>
          <w:noProof/>
          <w:color w:val="595959" w:themeColor="text1" w:themeTint="A6"/>
        </w:rPr>
        <w:t>6</w:t>
      </w:r>
      <w:r w:rsidR="00E81D22" w:rsidRPr="000820C8">
        <w:rPr>
          <w:color w:val="595959" w:themeColor="text1" w:themeTint="A6"/>
        </w:rPr>
        <w:fldChar w:fldCharType="end"/>
      </w:r>
      <w:bookmarkEnd w:id="153"/>
      <w:r w:rsidRPr="000820C8">
        <w:rPr>
          <w:color w:val="595959" w:themeColor="text1" w:themeTint="A6"/>
        </w:rPr>
        <w:t xml:space="preserve">   Summary of concentrations of chlorophyll </w:t>
      </w:r>
      <w:r w:rsidRPr="000820C8">
        <w:rPr>
          <w:i/>
          <w:color w:val="595959" w:themeColor="text1" w:themeTint="A6"/>
          <w:lang w:val="en-US"/>
        </w:rPr>
        <w:t>a</w:t>
      </w:r>
      <w:r w:rsidRPr="000820C8">
        <w:rPr>
          <w:color w:val="595959" w:themeColor="text1" w:themeTint="A6"/>
          <w:lang w:val="en-US"/>
        </w:rPr>
        <w:t xml:space="preserve"> (Chl a)</w:t>
      </w:r>
      <w:r w:rsidRPr="000820C8">
        <w:rPr>
          <w:color w:val="595959" w:themeColor="text1" w:themeTint="A6"/>
        </w:rPr>
        <w:t xml:space="preserve">, particulate nitrogen (PN) particulate phosphorus (PP), all in </w:t>
      </w:r>
      <w:r w:rsidRPr="000820C8">
        <w:rPr>
          <w:rFonts w:ascii="Arial" w:hAnsi="Arial" w:cs="Arial"/>
          <w:color w:val="595959" w:themeColor="text1" w:themeTint="A6"/>
        </w:rPr>
        <w:t>μ</w:t>
      </w:r>
      <w:r w:rsidRPr="000820C8">
        <w:rPr>
          <w:color w:val="595959" w:themeColor="text1" w:themeTint="A6"/>
        </w:rPr>
        <w:t>g L</w:t>
      </w:r>
      <w:r w:rsidRPr="000820C8">
        <w:rPr>
          <w:color w:val="595959" w:themeColor="text1" w:themeTint="A6"/>
          <w:vertAlign w:val="superscript"/>
        </w:rPr>
        <w:t>-1</w:t>
      </w:r>
      <w:r w:rsidRPr="000820C8">
        <w:rPr>
          <w:color w:val="595959" w:themeColor="text1" w:themeTint="A6"/>
        </w:rPr>
        <w:t>; suspended solids (SS, mg L</w:t>
      </w:r>
      <w:r w:rsidRPr="000820C8">
        <w:rPr>
          <w:color w:val="595959" w:themeColor="text1" w:themeTint="A6"/>
          <w:vertAlign w:val="superscript"/>
        </w:rPr>
        <w:t>-1</w:t>
      </w:r>
      <w:r w:rsidRPr="000820C8">
        <w:rPr>
          <w:color w:val="595959" w:themeColor="text1" w:themeTint="A6"/>
        </w:rPr>
        <w:t xml:space="preserve">) and Secchi depth (m) at reef locations in the Mackay Whitsunday </w:t>
      </w:r>
      <w:r w:rsidR="00090517">
        <w:rPr>
          <w:color w:val="595959" w:themeColor="text1" w:themeTint="A6"/>
        </w:rPr>
        <w:t xml:space="preserve">NRM </w:t>
      </w:r>
      <w:r w:rsidRPr="000820C8">
        <w:rPr>
          <w:color w:val="595959" w:themeColor="text1" w:themeTint="A6"/>
        </w:rPr>
        <w:t xml:space="preserve">Region collected by direct water sampling over </w:t>
      </w:r>
      <w:r w:rsidR="00BD6EF3">
        <w:rPr>
          <w:color w:val="595959" w:themeColor="text1" w:themeTint="A6"/>
        </w:rPr>
        <w:t>seven</w:t>
      </w:r>
      <w:r w:rsidRPr="000820C8">
        <w:rPr>
          <w:color w:val="595959" w:themeColor="text1" w:themeTint="A6"/>
        </w:rPr>
        <w:t xml:space="preserve"> sampling years (2005/06 to 201</w:t>
      </w:r>
      <w:r w:rsidR="00BD6EF3">
        <w:rPr>
          <w:color w:val="595959" w:themeColor="text1" w:themeTint="A6"/>
        </w:rPr>
        <w:t>1</w:t>
      </w:r>
      <w:r w:rsidRPr="000820C8">
        <w:rPr>
          <w:color w:val="595959" w:themeColor="text1" w:themeTint="A6"/>
        </w:rPr>
        <w:t>/1</w:t>
      </w:r>
      <w:r w:rsidR="00BD6EF3">
        <w:rPr>
          <w:color w:val="595959" w:themeColor="text1" w:themeTint="A6"/>
        </w:rPr>
        <w:t>2</w:t>
      </w:r>
      <w:r w:rsidRPr="000820C8">
        <w:rPr>
          <w:color w:val="595959" w:themeColor="text1" w:themeTint="A6"/>
        </w:rPr>
        <w:t xml:space="preserve">). Red shading represents overall means </w:t>
      </w:r>
      <w:r w:rsidR="0078771D">
        <w:rPr>
          <w:color w:val="595959" w:themeColor="text1" w:themeTint="A6"/>
        </w:rPr>
        <w:t xml:space="preserve">or medians </w:t>
      </w:r>
      <w:r w:rsidRPr="000820C8">
        <w:rPr>
          <w:color w:val="595959" w:themeColor="text1" w:themeTint="A6"/>
        </w:rPr>
        <w:t>that exceed the GBR Water Quality Guidelines values (</w:t>
      </w:r>
      <w:r w:rsidR="00280505">
        <w:rPr>
          <w:color w:val="595959" w:themeColor="text1" w:themeTint="A6"/>
        </w:rPr>
        <w:t>GBRMPA 2010</w:t>
      </w:r>
      <w:r w:rsidRPr="000820C8">
        <w:rPr>
          <w:color w:val="595959" w:themeColor="text1" w:themeTint="A6"/>
        </w:rPr>
        <w:t>).</w:t>
      </w:r>
      <w:r w:rsidR="004B2868">
        <w:rPr>
          <w:color w:val="595959" w:themeColor="text1" w:themeTint="A6"/>
        </w:rPr>
        <w:t xml:space="preserve"> N= number of sampling occasions (days).</w:t>
      </w:r>
      <w:bookmarkEnd w:id="154"/>
      <w:bookmarkEnd w:id="155"/>
      <w:bookmarkEnd w:id="156"/>
      <w:bookmarkEnd w:id="157"/>
      <w:r w:rsidR="00344B39">
        <w:rPr>
          <w:color w:val="595959" w:themeColor="text1" w:themeTint="A6"/>
        </w:rPr>
        <w:t xml:space="preserve"> </w:t>
      </w:r>
    </w:p>
    <w:p w:rsidR="00BD6EF3" w:rsidRPr="00BD6EF3" w:rsidRDefault="00BD6EF3" w:rsidP="00BD6EF3"/>
    <w:tbl>
      <w:tblPr>
        <w:tblStyle w:val="TableGrid"/>
        <w:tblW w:w="5000" w:type="pct"/>
        <w:tblLook w:val="04A0" w:firstRow="1" w:lastRow="0" w:firstColumn="1" w:lastColumn="0" w:noHBand="0" w:noVBand="1"/>
        <w:tblDescription w:val="Table showing concentrations of chlorophyll a, particulate nitrogen,  particulate phosphorus and Secchi depth at reef locations in the Mackay Whitsunday NRM Region collected by direct water sampling over seven sampling years (2005/06 to 2011/12)"/>
      </w:tblPr>
      <w:tblGrid>
        <w:gridCol w:w="2364"/>
        <w:gridCol w:w="1702"/>
        <w:gridCol w:w="569"/>
        <w:gridCol w:w="1598"/>
        <w:gridCol w:w="1598"/>
        <w:gridCol w:w="1598"/>
        <w:gridCol w:w="1598"/>
        <w:gridCol w:w="1598"/>
        <w:gridCol w:w="1595"/>
      </w:tblGrid>
      <w:tr w:rsidR="003B6536" w:rsidRPr="004B2868" w:rsidTr="00420420">
        <w:trPr>
          <w:trHeight w:val="255"/>
          <w:tblHeader/>
        </w:trPr>
        <w:tc>
          <w:tcPr>
            <w:tcW w:w="831" w:type="pct"/>
            <w:shd w:val="clear" w:color="auto" w:fill="BFBFBF" w:themeFill="background1" w:themeFillShade="BF"/>
            <w:noWrap/>
            <w:vAlign w:val="center"/>
            <w:hideMark/>
          </w:tcPr>
          <w:p w:rsidR="003B6536" w:rsidRPr="00FF2DE2" w:rsidRDefault="003B6536" w:rsidP="00FD6C02">
            <w:pPr>
              <w:rPr>
                <w:rFonts w:ascii="Arial Narrow" w:hAnsi="Arial Narrow"/>
                <w:b/>
                <w:sz w:val="20"/>
              </w:rPr>
            </w:pPr>
            <w:r w:rsidRPr="00FF2DE2">
              <w:rPr>
                <w:rFonts w:ascii="Arial Narrow" w:hAnsi="Arial Narrow"/>
                <w:b/>
                <w:sz w:val="20"/>
              </w:rPr>
              <w:t>Station</w:t>
            </w:r>
          </w:p>
        </w:tc>
        <w:tc>
          <w:tcPr>
            <w:tcW w:w="598" w:type="pct"/>
            <w:shd w:val="clear" w:color="auto" w:fill="BFBFBF" w:themeFill="background1" w:themeFillShade="BF"/>
            <w:noWrap/>
            <w:vAlign w:val="center"/>
            <w:hideMark/>
          </w:tcPr>
          <w:p w:rsidR="003B6536" w:rsidRPr="00FF2DE2" w:rsidRDefault="003B6536" w:rsidP="00FD6C02">
            <w:pPr>
              <w:rPr>
                <w:rFonts w:ascii="Arial Narrow" w:hAnsi="Arial Narrow"/>
                <w:b/>
                <w:sz w:val="20"/>
              </w:rPr>
            </w:pPr>
            <w:r w:rsidRPr="00FF2DE2">
              <w:rPr>
                <w:rFonts w:ascii="Arial Narrow" w:hAnsi="Arial Narrow"/>
                <w:b/>
                <w:sz w:val="20"/>
              </w:rPr>
              <w:t>Variable</w:t>
            </w:r>
          </w:p>
        </w:tc>
        <w:tc>
          <w:tcPr>
            <w:tcW w:w="200" w:type="pct"/>
            <w:shd w:val="clear" w:color="auto" w:fill="BFBFBF" w:themeFill="background1" w:themeFillShade="BF"/>
            <w:noWrap/>
            <w:vAlign w:val="center"/>
            <w:hideMark/>
          </w:tcPr>
          <w:p w:rsidR="003B6536" w:rsidRPr="00FF2DE2" w:rsidRDefault="003B6536" w:rsidP="003B6536">
            <w:pPr>
              <w:jc w:val="center"/>
              <w:rPr>
                <w:rFonts w:ascii="Arial Narrow" w:hAnsi="Arial Narrow"/>
                <w:b/>
                <w:sz w:val="20"/>
              </w:rPr>
            </w:pPr>
            <w:r w:rsidRPr="00FF2DE2">
              <w:rPr>
                <w:rFonts w:ascii="Arial Narrow" w:hAnsi="Arial Narrow"/>
                <w:b/>
                <w:sz w:val="20"/>
              </w:rPr>
              <w:t>N</w:t>
            </w:r>
          </w:p>
        </w:tc>
        <w:tc>
          <w:tcPr>
            <w:tcW w:w="562" w:type="pct"/>
            <w:shd w:val="clear" w:color="auto" w:fill="BFBFBF" w:themeFill="background1" w:themeFillShade="BF"/>
            <w:noWrap/>
            <w:vAlign w:val="center"/>
            <w:hideMark/>
          </w:tcPr>
          <w:p w:rsidR="003B6536" w:rsidRPr="004B2868" w:rsidRDefault="003B6536" w:rsidP="003B6536">
            <w:pPr>
              <w:jc w:val="right"/>
              <w:rPr>
                <w:rFonts w:ascii="Arial Narrow" w:hAnsi="Arial Narrow"/>
                <w:b/>
                <w:sz w:val="20"/>
              </w:rPr>
            </w:pPr>
            <w:r w:rsidRPr="004B2868">
              <w:rPr>
                <w:rFonts w:ascii="Arial Narrow" w:hAnsi="Arial Narrow"/>
                <w:b/>
                <w:sz w:val="20"/>
              </w:rPr>
              <w:t>Mean</w:t>
            </w:r>
          </w:p>
        </w:tc>
        <w:tc>
          <w:tcPr>
            <w:tcW w:w="562" w:type="pct"/>
            <w:shd w:val="clear" w:color="auto" w:fill="BFBFBF" w:themeFill="background1" w:themeFillShade="BF"/>
            <w:noWrap/>
            <w:vAlign w:val="center"/>
            <w:hideMark/>
          </w:tcPr>
          <w:p w:rsidR="003B6536" w:rsidRPr="00FF2DE2" w:rsidRDefault="003B6536" w:rsidP="003B6536">
            <w:pPr>
              <w:jc w:val="right"/>
              <w:rPr>
                <w:rFonts w:ascii="Arial Narrow" w:hAnsi="Arial Narrow"/>
                <w:b/>
                <w:sz w:val="20"/>
              </w:rPr>
            </w:pPr>
            <w:r w:rsidRPr="00FF2DE2">
              <w:rPr>
                <w:rFonts w:ascii="Arial Narrow" w:hAnsi="Arial Narrow"/>
                <w:b/>
                <w:sz w:val="20"/>
              </w:rPr>
              <w:t>Median</w:t>
            </w:r>
          </w:p>
        </w:tc>
        <w:tc>
          <w:tcPr>
            <w:tcW w:w="562" w:type="pct"/>
            <w:shd w:val="clear" w:color="auto" w:fill="BFBFBF" w:themeFill="background1" w:themeFillShade="BF"/>
            <w:noWrap/>
            <w:vAlign w:val="center"/>
            <w:hideMark/>
          </w:tcPr>
          <w:p w:rsidR="003B6536" w:rsidRPr="00FF2DE2" w:rsidRDefault="003B6536" w:rsidP="003B6536">
            <w:pPr>
              <w:jc w:val="right"/>
              <w:rPr>
                <w:rFonts w:ascii="Arial Narrow" w:hAnsi="Arial Narrow"/>
                <w:b/>
                <w:sz w:val="20"/>
              </w:rPr>
            </w:pPr>
            <w:r w:rsidRPr="00FF2DE2">
              <w:rPr>
                <w:rFonts w:ascii="Arial Narrow" w:hAnsi="Arial Narrow"/>
                <w:b/>
                <w:sz w:val="20"/>
              </w:rPr>
              <w:t>Lower quartile</w:t>
            </w:r>
          </w:p>
        </w:tc>
        <w:tc>
          <w:tcPr>
            <w:tcW w:w="562" w:type="pct"/>
            <w:shd w:val="clear" w:color="auto" w:fill="BFBFBF" w:themeFill="background1" w:themeFillShade="BF"/>
            <w:noWrap/>
            <w:vAlign w:val="center"/>
            <w:hideMark/>
          </w:tcPr>
          <w:p w:rsidR="003B6536" w:rsidRPr="00FF2DE2" w:rsidRDefault="003B6536" w:rsidP="003B6536">
            <w:pPr>
              <w:jc w:val="right"/>
              <w:rPr>
                <w:rFonts w:ascii="Arial Narrow" w:hAnsi="Arial Narrow"/>
                <w:b/>
                <w:sz w:val="20"/>
              </w:rPr>
            </w:pPr>
            <w:r w:rsidRPr="00FF2DE2">
              <w:rPr>
                <w:rFonts w:ascii="Arial Narrow" w:hAnsi="Arial Narrow"/>
                <w:b/>
                <w:sz w:val="20"/>
              </w:rPr>
              <w:t>Upper quartile</w:t>
            </w:r>
          </w:p>
        </w:tc>
        <w:tc>
          <w:tcPr>
            <w:tcW w:w="562" w:type="pct"/>
            <w:shd w:val="clear" w:color="auto" w:fill="BFBFBF" w:themeFill="background1" w:themeFillShade="BF"/>
            <w:vAlign w:val="center"/>
          </w:tcPr>
          <w:p w:rsidR="003B6536" w:rsidRPr="00FF2DE2" w:rsidRDefault="003B6536" w:rsidP="003B6536">
            <w:pPr>
              <w:jc w:val="right"/>
              <w:rPr>
                <w:rFonts w:ascii="Arial Narrow" w:hAnsi="Arial Narrow"/>
                <w:b/>
                <w:sz w:val="20"/>
              </w:rPr>
            </w:pPr>
            <w:r>
              <w:rPr>
                <w:rFonts w:ascii="Arial Narrow" w:hAnsi="Arial Narrow"/>
                <w:b/>
                <w:sz w:val="20"/>
              </w:rPr>
              <w:t>20</w:t>
            </w:r>
            <w:r w:rsidRPr="003B6536">
              <w:rPr>
                <w:rFonts w:ascii="Arial Narrow" w:hAnsi="Arial Narrow"/>
                <w:b/>
                <w:sz w:val="20"/>
                <w:vertAlign w:val="superscript"/>
              </w:rPr>
              <w:t>th</w:t>
            </w:r>
            <w:r>
              <w:rPr>
                <w:rFonts w:ascii="Arial Narrow" w:hAnsi="Arial Narrow"/>
                <w:b/>
                <w:sz w:val="20"/>
              </w:rPr>
              <w:t xml:space="preserve"> percentile</w:t>
            </w:r>
          </w:p>
        </w:tc>
        <w:tc>
          <w:tcPr>
            <w:tcW w:w="562" w:type="pct"/>
            <w:shd w:val="clear" w:color="auto" w:fill="BFBFBF" w:themeFill="background1" w:themeFillShade="BF"/>
            <w:vAlign w:val="center"/>
          </w:tcPr>
          <w:p w:rsidR="003B6536" w:rsidRPr="00FF2DE2" w:rsidRDefault="003B6536" w:rsidP="003B6536">
            <w:pPr>
              <w:jc w:val="right"/>
              <w:rPr>
                <w:rFonts w:ascii="Arial Narrow" w:hAnsi="Arial Narrow"/>
                <w:b/>
                <w:sz w:val="20"/>
              </w:rPr>
            </w:pPr>
            <w:r>
              <w:rPr>
                <w:rFonts w:ascii="Arial Narrow" w:hAnsi="Arial Narrow"/>
                <w:b/>
                <w:sz w:val="20"/>
              </w:rPr>
              <w:t>80</w:t>
            </w:r>
            <w:r w:rsidRPr="003B6536">
              <w:rPr>
                <w:rFonts w:ascii="Arial Narrow" w:hAnsi="Arial Narrow"/>
                <w:b/>
                <w:sz w:val="20"/>
                <w:vertAlign w:val="superscript"/>
              </w:rPr>
              <w:t>th</w:t>
            </w:r>
            <w:r>
              <w:rPr>
                <w:rFonts w:ascii="Arial Narrow" w:hAnsi="Arial Narrow"/>
                <w:b/>
                <w:sz w:val="20"/>
              </w:rPr>
              <w:t xml:space="preserve"> percentile</w:t>
            </w:r>
          </w:p>
        </w:tc>
      </w:tr>
      <w:tr w:rsidR="003B6536" w:rsidRPr="004B2868" w:rsidTr="00BD49E2">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r w:rsidRPr="004B2868">
              <w:rPr>
                <w:rFonts w:ascii="Arial Narrow" w:hAnsi="Arial Narrow"/>
                <w:sz w:val="20"/>
                <w:lang w:eastAsia="en-GB"/>
              </w:rPr>
              <w:t>Double Cone Island</w:t>
            </w: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0.50</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0.45</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0.32</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0.57</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0.32</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0.58</w:t>
            </w:r>
          </w:p>
        </w:tc>
      </w:tr>
      <w:tr w:rsidR="003B6536" w:rsidRPr="004B2868" w:rsidTr="00BD49E2">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12.83</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12.55</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11.68</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14.49</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11.22</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14.99</w:t>
            </w:r>
          </w:p>
        </w:tc>
      </w:tr>
      <w:tr w:rsidR="003B6536" w:rsidRPr="004B2868" w:rsidTr="00911B35">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2.49</w:t>
            </w:r>
          </w:p>
        </w:tc>
        <w:tc>
          <w:tcPr>
            <w:tcW w:w="562" w:type="pct"/>
            <w:tcBorders>
              <w:bottom w:val="single" w:sz="4" w:space="0" w:color="auto"/>
            </w:tcBorders>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2.47</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1.93</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2.97</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1.90</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3.00</w:t>
            </w:r>
          </w:p>
        </w:tc>
      </w:tr>
      <w:tr w:rsidR="003B6536" w:rsidRPr="004B2868" w:rsidTr="00911B35">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Secchi (m)</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17</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6.3</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6.0</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4.6</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7.0</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4.2</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7.3</w:t>
            </w:r>
          </w:p>
        </w:tc>
      </w:tr>
      <w:tr w:rsidR="003B6536" w:rsidRPr="004B2868" w:rsidTr="00911B35">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1.61</w:t>
            </w:r>
          </w:p>
        </w:tc>
        <w:tc>
          <w:tcPr>
            <w:tcW w:w="562" w:type="pct"/>
            <w:tcBorders>
              <w:bottom w:val="single" w:sz="4" w:space="0" w:color="auto"/>
            </w:tcBorders>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1.31</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0.97</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2.19</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0.96</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2.19</w:t>
            </w:r>
          </w:p>
        </w:tc>
      </w:tr>
      <w:tr w:rsidR="003B6536" w:rsidRPr="004B2868" w:rsidTr="00911B35">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r w:rsidRPr="004B2868">
              <w:rPr>
                <w:rFonts w:ascii="Arial Narrow" w:hAnsi="Arial Narrow"/>
                <w:sz w:val="20"/>
                <w:lang w:eastAsia="en-GB"/>
              </w:rPr>
              <w:t>Daydream Island</w:t>
            </w: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0.56</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0.53</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0.43</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0.70</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0.41</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0.71</w:t>
            </w:r>
          </w:p>
        </w:tc>
      </w:tr>
      <w:tr w:rsidR="003B6536" w:rsidRPr="004B2868" w:rsidTr="00BD49E2">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13.25</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13.51</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11.07</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14.46</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11.02</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14.97</w:t>
            </w:r>
          </w:p>
        </w:tc>
      </w:tr>
      <w:tr w:rsidR="003B6536" w:rsidRPr="004B2868" w:rsidTr="00911B35">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2.80</w:t>
            </w:r>
          </w:p>
        </w:tc>
        <w:tc>
          <w:tcPr>
            <w:tcW w:w="562" w:type="pct"/>
            <w:tcBorders>
              <w:bottom w:val="single" w:sz="4" w:space="0" w:color="auto"/>
            </w:tcBorders>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2.40</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2.14</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3.12</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2.09</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3.14</w:t>
            </w:r>
          </w:p>
        </w:tc>
      </w:tr>
      <w:tr w:rsidR="003B6536" w:rsidRPr="004B2868" w:rsidTr="00911B35">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Secchi (m)</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6.2</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4.8</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4.5</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9.0</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4.1</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9.0</w:t>
            </w:r>
          </w:p>
        </w:tc>
      </w:tr>
      <w:tr w:rsidR="003B6536" w:rsidRPr="004B2868" w:rsidTr="00911B35">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2.51</w:t>
            </w:r>
          </w:p>
        </w:tc>
        <w:tc>
          <w:tcPr>
            <w:tcW w:w="562" w:type="pct"/>
            <w:tcBorders>
              <w:bottom w:val="single" w:sz="4" w:space="0" w:color="auto"/>
            </w:tcBorders>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1.80</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1.40</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3.21</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1.35</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3.53</w:t>
            </w:r>
          </w:p>
        </w:tc>
      </w:tr>
      <w:tr w:rsidR="003B6536" w:rsidRPr="004B2868" w:rsidTr="00911B35">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r w:rsidRPr="004B2868">
              <w:rPr>
                <w:rFonts w:ascii="Arial Narrow" w:hAnsi="Arial Narrow"/>
                <w:sz w:val="20"/>
                <w:lang w:eastAsia="en-GB"/>
              </w:rPr>
              <w:t>Pine Island</w:t>
            </w: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Chl a (µg L</w:t>
            </w:r>
            <w:r w:rsidRPr="00FF2DE2">
              <w:rPr>
                <w:rFonts w:ascii="Arial Narrow" w:hAnsi="Arial Narrow"/>
                <w:sz w:val="20"/>
                <w:vertAlign w:val="superscript"/>
              </w:rPr>
              <w:t>-1</w:t>
            </w:r>
            <w:r w:rsidRPr="00FF2DE2">
              <w:rPr>
                <w:rFonts w:ascii="Arial Narrow" w:hAnsi="Arial Narrow"/>
                <w:sz w:val="20"/>
              </w:rPr>
              <w:t>)</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0.59</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0.58</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0.47</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0.69</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0.45</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0.72</w:t>
            </w:r>
          </w:p>
        </w:tc>
      </w:tr>
      <w:tr w:rsidR="003B6536" w:rsidRPr="004B2868" w:rsidTr="00BD49E2">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PN (µg L</w:t>
            </w:r>
            <w:r w:rsidRPr="00FF2DE2">
              <w:rPr>
                <w:rFonts w:ascii="Arial Narrow" w:hAnsi="Arial Narrow"/>
                <w:sz w:val="20"/>
                <w:vertAlign w:val="superscript"/>
              </w:rPr>
              <w:t>-1</w:t>
            </w:r>
            <w:r w:rsidRPr="00FF2DE2">
              <w:rPr>
                <w:rFonts w:ascii="Arial Narrow" w:hAnsi="Arial Narrow"/>
                <w:sz w:val="20"/>
              </w:rPr>
              <w:t>)</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13.43</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13.37</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11.88</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14.15</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11.51</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15.10</w:t>
            </w:r>
          </w:p>
        </w:tc>
      </w:tr>
      <w:tr w:rsidR="003B6536" w:rsidRPr="004B2868" w:rsidTr="00911B35">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PP (µg L</w:t>
            </w:r>
            <w:r w:rsidRPr="00FF2DE2">
              <w:rPr>
                <w:rFonts w:ascii="Arial Narrow" w:hAnsi="Arial Narrow"/>
                <w:sz w:val="20"/>
                <w:vertAlign w:val="superscript"/>
              </w:rPr>
              <w:t>-1</w:t>
            </w:r>
            <w:r w:rsidRPr="00FF2DE2">
              <w:rPr>
                <w:rFonts w:ascii="Arial Narrow" w:hAnsi="Arial Narrow"/>
                <w:sz w:val="20"/>
              </w:rPr>
              <w:t>)</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3.05</w:t>
            </w:r>
          </w:p>
        </w:tc>
        <w:tc>
          <w:tcPr>
            <w:tcW w:w="562" w:type="pct"/>
            <w:tcBorders>
              <w:bottom w:val="single" w:sz="4" w:space="0" w:color="auto"/>
            </w:tcBorders>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2.57</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2.30</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3.14</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2.29</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3.51</w:t>
            </w:r>
          </w:p>
        </w:tc>
      </w:tr>
      <w:tr w:rsidR="003B6536" w:rsidRPr="004B2868" w:rsidTr="00911B35">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Secchi (m)</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17</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5.3</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5.0</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3.0</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7.4</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2.4</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7.8</w:t>
            </w:r>
          </w:p>
        </w:tc>
      </w:tr>
      <w:tr w:rsidR="003B6536" w:rsidRPr="004B2868" w:rsidTr="00BD49E2">
        <w:trPr>
          <w:trHeight w:val="255"/>
        </w:trPr>
        <w:tc>
          <w:tcPr>
            <w:tcW w:w="831" w:type="pct"/>
            <w:noWrap/>
            <w:hideMark/>
          </w:tcPr>
          <w:p w:rsidR="003B6536" w:rsidRPr="004B2868" w:rsidRDefault="003B6536" w:rsidP="004B2868">
            <w:pPr>
              <w:spacing w:line="240" w:lineRule="auto"/>
              <w:rPr>
                <w:rFonts w:ascii="Arial Narrow" w:hAnsi="Arial Narrow"/>
                <w:sz w:val="20"/>
                <w:lang w:eastAsia="en-GB"/>
              </w:rPr>
            </w:pPr>
          </w:p>
        </w:tc>
        <w:tc>
          <w:tcPr>
            <w:tcW w:w="598" w:type="pct"/>
            <w:noWrap/>
            <w:vAlign w:val="center"/>
            <w:hideMark/>
          </w:tcPr>
          <w:p w:rsidR="003B6536" w:rsidRPr="00FF2DE2" w:rsidRDefault="003B6536" w:rsidP="00FD6C02">
            <w:pPr>
              <w:rPr>
                <w:rFonts w:ascii="Arial Narrow" w:hAnsi="Arial Narrow"/>
                <w:sz w:val="20"/>
              </w:rPr>
            </w:pPr>
            <w:r w:rsidRPr="00FF2DE2">
              <w:rPr>
                <w:rFonts w:ascii="Arial Narrow" w:hAnsi="Arial Narrow"/>
                <w:sz w:val="20"/>
              </w:rPr>
              <w:t>SS (mg L</w:t>
            </w:r>
            <w:r w:rsidRPr="00FF2DE2">
              <w:rPr>
                <w:rFonts w:ascii="Arial Narrow" w:hAnsi="Arial Narrow"/>
                <w:sz w:val="20"/>
                <w:vertAlign w:val="superscript"/>
              </w:rPr>
              <w:t>-1</w:t>
            </w:r>
            <w:r w:rsidRPr="00FF2DE2">
              <w:rPr>
                <w:rFonts w:ascii="Arial Narrow" w:hAnsi="Arial Narrow"/>
                <w:sz w:val="20"/>
              </w:rPr>
              <w:t>)</w:t>
            </w:r>
          </w:p>
        </w:tc>
        <w:tc>
          <w:tcPr>
            <w:tcW w:w="200" w:type="pct"/>
            <w:noWrap/>
            <w:vAlign w:val="center"/>
            <w:hideMark/>
          </w:tcPr>
          <w:p w:rsidR="003B6536" w:rsidRPr="003B6536" w:rsidRDefault="003B6536" w:rsidP="003B6536">
            <w:pPr>
              <w:jc w:val="center"/>
              <w:rPr>
                <w:rFonts w:ascii="Arial Narrow" w:hAnsi="Arial Narrow"/>
                <w:sz w:val="20"/>
              </w:rPr>
            </w:pPr>
            <w:r w:rsidRPr="003B6536">
              <w:rPr>
                <w:rFonts w:ascii="Arial Narrow" w:hAnsi="Arial Narrow"/>
                <w:sz w:val="20"/>
              </w:rPr>
              <w:t>18</w:t>
            </w:r>
          </w:p>
        </w:tc>
        <w:tc>
          <w:tcPr>
            <w:tcW w:w="562" w:type="pct"/>
            <w:shd w:val="clear" w:color="auto" w:fill="FF0000"/>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3.19</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1.96</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1.56</w:t>
            </w:r>
          </w:p>
        </w:tc>
        <w:tc>
          <w:tcPr>
            <w:tcW w:w="562" w:type="pct"/>
            <w:noWrap/>
            <w:vAlign w:val="center"/>
            <w:hideMark/>
          </w:tcPr>
          <w:p w:rsidR="003B6536" w:rsidRPr="003B6536" w:rsidRDefault="003B6536" w:rsidP="003B6536">
            <w:pPr>
              <w:jc w:val="right"/>
              <w:rPr>
                <w:rFonts w:ascii="Arial Narrow" w:hAnsi="Arial Narrow"/>
                <w:sz w:val="20"/>
              </w:rPr>
            </w:pPr>
            <w:r w:rsidRPr="003B6536">
              <w:rPr>
                <w:rFonts w:ascii="Arial Narrow" w:hAnsi="Arial Narrow"/>
                <w:sz w:val="20"/>
              </w:rPr>
              <w:t>3.32</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1.48</w:t>
            </w:r>
          </w:p>
        </w:tc>
        <w:tc>
          <w:tcPr>
            <w:tcW w:w="562" w:type="pct"/>
            <w:vAlign w:val="center"/>
          </w:tcPr>
          <w:p w:rsidR="003B6536" w:rsidRPr="003B6536" w:rsidRDefault="003B6536" w:rsidP="003B6536">
            <w:pPr>
              <w:jc w:val="right"/>
              <w:rPr>
                <w:rFonts w:ascii="Arial Narrow" w:hAnsi="Arial Narrow"/>
                <w:sz w:val="20"/>
              </w:rPr>
            </w:pPr>
            <w:r w:rsidRPr="003B6536">
              <w:rPr>
                <w:rFonts w:ascii="Arial Narrow" w:hAnsi="Arial Narrow"/>
                <w:sz w:val="20"/>
              </w:rPr>
              <w:t>3.62</w:t>
            </w:r>
          </w:p>
        </w:tc>
      </w:tr>
    </w:tbl>
    <w:p w:rsidR="000820C8" w:rsidRDefault="000820C8" w:rsidP="004A5CC7">
      <w:pPr>
        <w:rPr>
          <w:highlight w:val="yellow"/>
        </w:rPr>
      </w:pPr>
    </w:p>
    <w:p w:rsidR="003B6536" w:rsidRDefault="003B6536">
      <w:pPr>
        <w:spacing w:line="240" w:lineRule="auto"/>
        <w:rPr>
          <w:highlight w:val="yellow"/>
        </w:rPr>
        <w:sectPr w:rsidR="003B6536" w:rsidSect="003B6536">
          <w:pgSz w:w="16840" w:h="11907" w:orient="landscape" w:code="9"/>
          <w:pgMar w:top="1701" w:right="1418" w:bottom="1701" w:left="1418" w:header="862" w:footer="720" w:gutter="0"/>
          <w:cols w:space="720"/>
          <w:docGrid w:linePitch="299"/>
        </w:sectPr>
      </w:pPr>
    </w:p>
    <w:p w:rsidR="007B1307" w:rsidRDefault="008F2F07" w:rsidP="004A5CC7">
      <w:pPr>
        <w:rPr>
          <w:highlight w:val="cyan"/>
        </w:rPr>
      </w:pPr>
      <w:r>
        <w:rPr>
          <w:noProof/>
          <w:lang w:eastAsia="en-AU"/>
        </w:rPr>
        <w:lastRenderedPageBreak/>
        <mc:AlternateContent>
          <mc:Choice Requires="wps">
            <w:drawing>
              <wp:anchor distT="0" distB="0" distL="114300" distR="114300" simplePos="0" relativeHeight="251681280" behindDoc="0" locked="0" layoutInCell="1" allowOverlap="1" wp14:anchorId="6695C3D7" wp14:editId="1A870D4A">
                <wp:simplePos x="0" y="0"/>
                <wp:positionH relativeFrom="column">
                  <wp:posOffset>619760</wp:posOffset>
                </wp:positionH>
                <wp:positionV relativeFrom="paragraph">
                  <wp:posOffset>193040</wp:posOffset>
                </wp:positionV>
                <wp:extent cx="222250" cy="269240"/>
                <wp:effectExtent l="0" t="0" r="6350" b="0"/>
                <wp:wrapNone/>
                <wp:docPr id="34" name="Text Box 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430D4" w:rsidRPr="000E7AD6" w:rsidRDefault="00D430D4" w:rsidP="004012F6">
                            <w:pPr>
                              <w:rPr>
                                <w:b/>
                              </w:rPr>
                            </w:pPr>
                            <w:proofErr w:type="gramStart"/>
                            <w:r w:rsidRPr="000E7AD6">
                              <w:rPr>
                                <w:b/>
                              </w:rPr>
                              <w:t>a</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60" o:spid="_x0000_s1036" type="#_x0000_t202" style="position:absolute;margin-left:48.8pt;margin-top:15.2pt;width:17.5pt;height:21.2pt;z-index:2516812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" stroked="f">
                <v:textbox style="mso-fit-shape-to-text:t">
                  <w:txbxContent>
                    <w:p w:rsidR="00D430D4" w:rsidRPr="000E7AD6" w:rsidRDefault="00D430D4" w:rsidP="004012F6">
                      <w:pPr>
                        <w:rPr>
                          <w:b/>
                        </w:rPr>
                      </w:pPr>
                      <w:proofErr w:type="gramStart"/>
                      <w:r w:rsidRPr="000E7AD6">
                        <w:rPr>
                          <w:b/>
                        </w:rPr>
                        <w:t>a</w:t>
                      </w:r>
                      <w:proofErr w:type="gramEnd"/>
                    </w:p>
                  </w:txbxContent>
                </v:textbox>
              </v:shape>
            </w:pict>
          </mc:Fallback>
        </mc:AlternateContent>
      </w:r>
      <w:r w:rsidR="000C48CC">
        <w:rPr>
          <w:noProof/>
          <w:lang w:eastAsia="en-AU"/>
        </w:rPr>
        <w:drawing>
          <wp:inline distT="0" distB="0" distL="0" distR="0" wp14:anchorId="4A157EDD" wp14:editId="35B0B9DB">
            <wp:extent cx="5238750" cy="3982190"/>
            <wp:effectExtent l="0" t="0" r="0" b="0"/>
            <wp:docPr id="13" name="Picture 12" descr="Time series of daily means of chlorophyll and turbidity time-series collected by ECO FLNTUSB instruments at Double Cone Islands- in the Mackay Whitsu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DblCone_to_2012.png"/>
                    <pic:cNvPicPr/>
                  </pic:nvPicPr>
                  <pic:blipFill>
                    <a:blip r:embed="rId53"/>
                    <a:srcRect t="8879"/>
                    <a:stretch>
                      <a:fillRect/>
                    </a:stretch>
                  </pic:blipFill>
                  <pic:spPr>
                    <a:xfrm>
                      <a:off x="0" y="0"/>
                      <a:ext cx="5238750" cy="3982190"/>
                    </a:xfrm>
                    <a:prstGeom prst="rect">
                      <a:avLst/>
                    </a:prstGeom>
                  </pic:spPr>
                </pic:pic>
              </a:graphicData>
            </a:graphic>
          </wp:inline>
        </w:drawing>
      </w:r>
    </w:p>
    <w:p w:rsidR="00224D05" w:rsidRDefault="008F2F07" w:rsidP="004A5CC7">
      <w:pPr>
        <w:rPr>
          <w:highlight w:val="cyan"/>
        </w:rPr>
      </w:pPr>
      <w:r>
        <w:rPr>
          <w:noProof/>
          <w:lang w:eastAsia="en-AU"/>
        </w:rPr>
        <mc:AlternateContent>
          <mc:Choice Requires="wps">
            <w:drawing>
              <wp:anchor distT="0" distB="0" distL="114300" distR="114300" simplePos="0" relativeHeight="251682304" behindDoc="0" locked="0" layoutInCell="1" allowOverlap="1" wp14:anchorId="57D6CAAB" wp14:editId="6629E03B">
                <wp:simplePos x="0" y="0"/>
                <wp:positionH relativeFrom="column">
                  <wp:posOffset>614680</wp:posOffset>
                </wp:positionH>
                <wp:positionV relativeFrom="paragraph">
                  <wp:posOffset>154940</wp:posOffset>
                </wp:positionV>
                <wp:extent cx="227330" cy="269240"/>
                <wp:effectExtent l="0" t="0" r="1270" b="0"/>
                <wp:wrapNone/>
                <wp:docPr id="31" name="Text Box 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3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430D4" w:rsidRPr="000E7AD6" w:rsidRDefault="00D430D4" w:rsidP="004012F6">
                            <w:pPr>
                              <w:rPr>
                                <w:b/>
                              </w:rPr>
                            </w:pPr>
                            <w:proofErr w:type="gramStart"/>
                            <w:r w:rsidRPr="000E7AD6">
                              <w:rPr>
                                <w:b/>
                              </w:rPr>
                              <w:t>b</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61" o:spid="_x0000_s1037" type="#_x0000_t202" style="position:absolute;margin-left:48.4pt;margin-top:12.2pt;width:17.9pt;height:21.2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" stroked="f">
                <v:textbox style="mso-fit-shape-to-text:t">
                  <w:txbxContent>
                    <w:p w:rsidR="00D430D4" w:rsidRPr="000E7AD6" w:rsidRDefault="00D430D4" w:rsidP="004012F6">
                      <w:pPr>
                        <w:rPr>
                          <w:b/>
                        </w:rPr>
                      </w:pPr>
                      <w:proofErr w:type="gramStart"/>
                      <w:r w:rsidRPr="000E7AD6">
                        <w:rPr>
                          <w:b/>
                        </w:rPr>
                        <w:t>b</w:t>
                      </w:r>
                      <w:proofErr w:type="gramEnd"/>
                    </w:p>
                  </w:txbxContent>
                </v:textbox>
              </v:shape>
            </w:pict>
          </mc:Fallback>
        </mc:AlternateContent>
      </w:r>
      <w:r w:rsidR="00BB0280">
        <w:rPr>
          <w:noProof/>
          <w:lang w:eastAsia="en-AU"/>
        </w:rPr>
        <w:drawing>
          <wp:inline distT="0" distB="0" distL="0" distR="0" wp14:anchorId="6F8C16AA" wp14:editId="6C4E72CA">
            <wp:extent cx="5332464" cy="4114800"/>
            <wp:effectExtent l="0" t="0" r="1905" b="0"/>
            <wp:docPr id="30" name="Picture 29" descr="Time series of daily means of chlorophyll and turbidity time-series collected by ECO FLNTUSB instruments at Daydream island in the Mackay Whitsu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Daydream_to_2012.png"/>
                    <pic:cNvPicPr/>
                  </pic:nvPicPr>
                  <pic:blipFill>
                    <a:blip r:embed="rId54"/>
                    <a:srcRect l="1417" b="-1575"/>
                    <a:stretch>
                      <a:fillRect/>
                    </a:stretch>
                  </pic:blipFill>
                  <pic:spPr>
                    <a:xfrm>
                      <a:off x="0" y="0"/>
                      <a:ext cx="5332464" cy="4114800"/>
                    </a:xfrm>
                    <a:prstGeom prst="rect">
                      <a:avLst/>
                    </a:prstGeom>
                  </pic:spPr>
                </pic:pic>
              </a:graphicData>
            </a:graphic>
          </wp:inline>
        </w:drawing>
      </w:r>
    </w:p>
    <w:p w:rsidR="00244A4B" w:rsidRPr="000C48CC" w:rsidRDefault="002C799C" w:rsidP="002C799C">
      <w:pPr>
        <w:pStyle w:val="Caption"/>
        <w:rPr>
          <w:color w:val="595959" w:themeColor="text1" w:themeTint="A6"/>
        </w:rPr>
      </w:pPr>
      <w:bookmarkStart w:id="158" w:name="_Ref303177814"/>
      <w:bookmarkStart w:id="159" w:name="_Toc302658461"/>
      <w:bookmarkStart w:id="160" w:name="_Toc334816773"/>
      <w:r w:rsidRPr="000C48CC">
        <w:rPr>
          <w:color w:val="595959" w:themeColor="text1" w:themeTint="A6"/>
        </w:rPr>
        <w:t xml:space="preserve">Figure </w:t>
      </w:r>
      <w:r w:rsidR="00E81D22" w:rsidRPr="000C48CC">
        <w:rPr>
          <w:color w:val="595959" w:themeColor="text1" w:themeTint="A6"/>
        </w:rPr>
        <w:fldChar w:fldCharType="begin"/>
      </w:r>
      <w:r w:rsidR="001342FE" w:rsidRPr="000C48CC">
        <w:rPr>
          <w:color w:val="595959" w:themeColor="text1" w:themeTint="A6"/>
        </w:rPr>
        <w:instrText xml:space="preserve"> SEQ Figure \* ARABIC </w:instrText>
      </w:r>
      <w:r w:rsidR="00E81D22" w:rsidRPr="000C48CC">
        <w:rPr>
          <w:color w:val="595959" w:themeColor="text1" w:themeTint="A6"/>
        </w:rPr>
        <w:fldChar w:fldCharType="separate"/>
      </w:r>
      <w:r w:rsidR="001E6BA1">
        <w:rPr>
          <w:noProof/>
          <w:color w:val="595959" w:themeColor="text1" w:themeTint="A6"/>
        </w:rPr>
        <w:t>15</w:t>
      </w:r>
      <w:r w:rsidR="00E81D22" w:rsidRPr="000C48CC">
        <w:rPr>
          <w:color w:val="595959" w:themeColor="text1" w:themeTint="A6"/>
        </w:rPr>
        <w:fldChar w:fldCharType="end"/>
      </w:r>
      <w:bookmarkEnd w:id="158"/>
      <w:r w:rsidR="007B1307" w:rsidRPr="000C48CC">
        <w:rPr>
          <w:b/>
          <w:bCs w:val="0"/>
          <w:color w:val="595959" w:themeColor="text1" w:themeTint="A6"/>
        </w:rPr>
        <w:t xml:space="preserve">  </w:t>
      </w:r>
      <w:bookmarkEnd w:id="159"/>
      <w:r w:rsidR="00224D05" w:rsidRPr="000C48CC">
        <w:rPr>
          <w:bCs w:val="0"/>
          <w:color w:val="595959" w:themeColor="text1" w:themeTint="A6"/>
        </w:rPr>
        <w:t xml:space="preserve">Time series of daily means of </w:t>
      </w:r>
      <w:r w:rsidR="00224D05" w:rsidRPr="000C48CC">
        <w:rPr>
          <w:color w:val="595959" w:themeColor="text1" w:themeTint="A6"/>
        </w:rPr>
        <w:t>chlorophyll (green line, µg L</w:t>
      </w:r>
      <w:r w:rsidR="00224D05" w:rsidRPr="000C48CC">
        <w:rPr>
          <w:color w:val="595959" w:themeColor="text1" w:themeTint="A6"/>
          <w:vertAlign w:val="superscript"/>
        </w:rPr>
        <w:t>-1</w:t>
      </w:r>
      <w:r w:rsidR="00224D05" w:rsidRPr="000C48CC">
        <w:rPr>
          <w:color w:val="595959" w:themeColor="text1" w:themeTint="A6"/>
        </w:rPr>
        <w:t>) and turbidity (</w:t>
      </w:r>
      <w:r w:rsidR="007F0E38">
        <w:rPr>
          <w:color w:val="595959" w:themeColor="text1" w:themeTint="A6"/>
        </w:rPr>
        <w:t>red</w:t>
      </w:r>
      <w:r w:rsidR="00224D05" w:rsidRPr="000C48CC">
        <w:rPr>
          <w:color w:val="595959" w:themeColor="text1" w:themeTint="A6"/>
        </w:rPr>
        <w:t xml:space="preserve"> line, NTU) time-series collected by </w:t>
      </w:r>
      <w:r w:rsidR="00AA677E">
        <w:rPr>
          <w:color w:val="595959" w:themeColor="text1" w:themeTint="A6"/>
        </w:rPr>
        <w:t>ECO</w:t>
      </w:r>
      <w:r w:rsidR="00224D05" w:rsidRPr="000C48CC">
        <w:rPr>
          <w:color w:val="595959" w:themeColor="text1" w:themeTint="A6"/>
        </w:rPr>
        <w:t xml:space="preserve"> FLNTUSB instruments at </w:t>
      </w:r>
      <w:r w:rsidR="00244A4B" w:rsidRPr="000C48CC">
        <w:rPr>
          <w:color w:val="595959" w:themeColor="text1" w:themeTint="A6"/>
        </w:rPr>
        <w:t xml:space="preserve">(a) Double Cone </w:t>
      </w:r>
      <w:r w:rsidR="00224D05" w:rsidRPr="000C48CC">
        <w:rPr>
          <w:color w:val="595959" w:themeColor="text1" w:themeTint="A6"/>
        </w:rPr>
        <w:t xml:space="preserve">and </w:t>
      </w:r>
      <w:r w:rsidR="00244A4B" w:rsidRPr="000C48CC">
        <w:rPr>
          <w:color w:val="595959" w:themeColor="text1" w:themeTint="A6"/>
        </w:rPr>
        <w:t>(b) Daydream islands</w:t>
      </w:r>
      <w:r w:rsidR="00224D05" w:rsidRPr="000C48CC">
        <w:rPr>
          <w:color w:val="595959" w:themeColor="text1" w:themeTint="A6"/>
        </w:rPr>
        <w:t xml:space="preserve"> in the </w:t>
      </w:r>
      <w:r w:rsidR="00244A4B" w:rsidRPr="000C48CC">
        <w:rPr>
          <w:color w:val="595959" w:themeColor="text1" w:themeTint="A6"/>
        </w:rPr>
        <w:t xml:space="preserve">Mackay Whitsunday </w:t>
      </w:r>
      <w:r w:rsidR="00224D05" w:rsidRPr="000C48CC">
        <w:rPr>
          <w:color w:val="595959" w:themeColor="text1" w:themeTint="A6"/>
        </w:rPr>
        <w:t xml:space="preserve">NRM Region. Additional panels represent daily discharge from the </w:t>
      </w:r>
      <w:r w:rsidR="00244A4B" w:rsidRPr="000C48CC">
        <w:rPr>
          <w:color w:val="595959" w:themeColor="text1" w:themeTint="A6"/>
        </w:rPr>
        <w:t>O’Connell</w:t>
      </w:r>
      <w:r w:rsidR="00224D05" w:rsidRPr="000C48CC">
        <w:rPr>
          <w:color w:val="595959" w:themeColor="text1" w:themeTint="A6"/>
        </w:rPr>
        <w:t xml:space="preserve"> River (blue line, ML day</w:t>
      </w:r>
      <w:r w:rsidR="00224D05" w:rsidRPr="000C48CC">
        <w:rPr>
          <w:color w:val="595959" w:themeColor="text1" w:themeTint="A6"/>
          <w:vertAlign w:val="superscript"/>
        </w:rPr>
        <w:t>-1</w:t>
      </w:r>
      <w:r w:rsidR="00224D05" w:rsidRPr="000C48CC">
        <w:rPr>
          <w:color w:val="595959" w:themeColor="text1" w:themeTint="A6"/>
        </w:rPr>
        <w:t xml:space="preserve"> x 10</w:t>
      </w:r>
      <w:r w:rsidR="00244A4B" w:rsidRPr="000C48CC">
        <w:rPr>
          <w:color w:val="595959" w:themeColor="text1" w:themeTint="A6"/>
          <w:vertAlign w:val="superscript"/>
        </w:rPr>
        <w:t>4</w:t>
      </w:r>
      <w:r w:rsidR="00224D05" w:rsidRPr="000C48CC">
        <w:rPr>
          <w:color w:val="595959" w:themeColor="text1" w:themeTint="A6"/>
        </w:rPr>
        <w:t>) and daily wind speeds (grey line, km h</w:t>
      </w:r>
      <w:r w:rsidR="00224D05" w:rsidRPr="000C48CC">
        <w:rPr>
          <w:color w:val="595959" w:themeColor="text1" w:themeTint="A6"/>
          <w:vertAlign w:val="superscript"/>
        </w:rPr>
        <w:t>-1</w:t>
      </w:r>
      <w:r w:rsidR="00224D05" w:rsidRPr="000C48CC">
        <w:rPr>
          <w:color w:val="595959" w:themeColor="text1" w:themeTint="A6"/>
        </w:rPr>
        <w:t xml:space="preserve">) from the </w:t>
      </w:r>
      <w:r w:rsidR="00244A4B" w:rsidRPr="000C48CC">
        <w:rPr>
          <w:color w:val="595959" w:themeColor="text1" w:themeTint="A6"/>
        </w:rPr>
        <w:t xml:space="preserve">Hamilton Is. </w:t>
      </w:r>
      <w:proofErr w:type="gramStart"/>
      <w:r w:rsidR="00244A4B" w:rsidRPr="000C48CC">
        <w:rPr>
          <w:color w:val="595959" w:themeColor="text1" w:themeTint="A6"/>
        </w:rPr>
        <w:t>Airport</w:t>
      </w:r>
      <w:r w:rsidR="00224D05" w:rsidRPr="000C48CC">
        <w:rPr>
          <w:color w:val="595959" w:themeColor="text1" w:themeTint="A6"/>
        </w:rPr>
        <w:t xml:space="preserve"> weather station.</w:t>
      </w:r>
      <w:proofErr w:type="gramEnd"/>
      <w:r w:rsidR="00224D05" w:rsidRPr="000C48CC">
        <w:rPr>
          <w:color w:val="595959" w:themeColor="text1" w:themeTint="A6"/>
        </w:rPr>
        <w:t xml:space="preserve"> </w:t>
      </w:r>
      <w:proofErr w:type="gramStart"/>
      <w:r w:rsidR="00224D05" w:rsidRPr="000C48CC">
        <w:rPr>
          <w:color w:val="595959" w:themeColor="text1" w:themeTint="A6"/>
        </w:rPr>
        <w:t>Other details as in Fig. 4.</w:t>
      </w:r>
      <w:bookmarkEnd w:id="160"/>
      <w:proofErr w:type="gramEnd"/>
    </w:p>
    <w:p w:rsidR="007B1307" w:rsidRDefault="000C48CC" w:rsidP="00224D05">
      <w:pPr>
        <w:pStyle w:val="Caption"/>
        <w:rPr>
          <w:highlight w:val="cyan"/>
        </w:rPr>
      </w:pPr>
      <w:r>
        <w:rPr>
          <w:noProof/>
          <w:lang w:eastAsia="en-AU"/>
        </w:rPr>
        <w:lastRenderedPageBreak/>
        <w:drawing>
          <wp:inline distT="0" distB="0" distL="0" distR="0" wp14:anchorId="189692F7" wp14:editId="6390D0A4">
            <wp:extent cx="5400675" cy="4047490"/>
            <wp:effectExtent l="0" t="0" r="9525" b="0"/>
            <wp:docPr id="15" name="Picture 14" descr="Time series of daily means of chlorophyll and turbidity time-series collected by ECO FLNTUSB instruments at Pine Island in the Mackay Whitsu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Pine_to_2012.png"/>
                    <pic:cNvPicPr/>
                  </pic:nvPicPr>
                  <pic:blipFill>
                    <a:blip r:embed="rId55"/>
                    <a:stretch>
                      <a:fillRect/>
                    </a:stretch>
                  </pic:blipFill>
                  <pic:spPr>
                    <a:xfrm>
                      <a:off x="0" y="0"/>
                      <a:ext cx="5400675" cy="4047490"/>
                    </a:xfrm>
                    <a:prstGeom prst="rect">
                      <a:avLst/>
                    </a:prstGeom>
                  </pic:spPr>
                </pic:pic>
              </a:graphicData>
            </a:graphic>
          </wp:inline>
        </w:drawing>
      </w:r>
    </w:p>
    <w:p w:rsidR="000C48CC" w:rsidRPr="000C48CC" w:rsidRDefault="000C48CC" w:rsidP="000C48CC">
      <w:pPr>
        <w:rPr>
          <w:highlight w:val="cyan"/>
        </w:rPr>
      </w:pPr>
    </w:p>
    <w:p w:rsidR="00244A4B" w:rsidRPr="000C48CC" w:rsidRDefault="002C799C" w:rsidP="002C799C">
      <w:pPr>
        <w:pStyle w:val="Caption"/>
        <w:rPr>
          <w:color w:val="595959" w:themeColor="text1" w:themeTint="A6"/>
        </w:rPr>
      </w:pPr>
      <w:bookmarkStart w:id="161" w:name="_Toc271020878"/>
      <w:bookmarkStart w:id="162" w:name="_Toc273951588"/>
      <w:bookmarkStart w:id="163" w:name="_Toc302658462"/>
      <w:bookmarkStart w:id="164" w:name="_Ref303177823"/>
      <w:bookmarkStart w:id="165" w:name="_Ref303178336"/>
      <w:bookmarkStart w:id="166" w:name="_Ref303666395"/>
      <w:bookmarkStart w:id="167" w:name="_Ref316304848"/>
      <w:bookmarkStart w:id="168" w:name="_Toc334816774"/>
      <w:r w:rsidRPr="000C48CC">
        <w:rPr>
          <w:color w:val="595959" w:themeColor="text1" w:themeTint="A6"/>
        </w:rPr>
        <w:t xml:space="preserve">Figure </w:t>
      </w:r>
      <w:r w:rsidR="00E81D22" w:rsidRPr="000C48CC">
        <w:rPr>
          <w:color w:val="595959" w:themeColor="text1" w:themeTint="A6"/>
        </w:rPr>
        <w:fldChar w:fldCharType="begin"/>
      </w:r>
      <w:r w:rsidR="001342FE" w:rsidRPr="000C48CC">
        <w:rPr>
          <w:color w:val="595959" w:themeColor="text1" w:themeTint="A6"/>
        </w:rPr>
        <w:instrText xml:space="preserve"> SEQ Figure \* ARABIC </w:instrText>
      </w:r>
      <w:r w:rsidR="00E81D22" w:rsidRPr="000C48CC">
        <w:rPr>
          <w:color w:val="595959" w:themeColor="text1" w:themeTint="A6"/>
        </w:rPr>
        <w:fldChar w:fldCharType="separate"/>
      </w:r>
      <w:r w:rsidR="001E6BA1">
        <w:rPr>
          <w:noProof/>
          <w:color w:val="595959" w:themeColor="text1" w:themeTint="A6"/>
        </w:rPr>
        <w:t>16</w:t>
      </w:r>
      <w:r w:rsidR="00E81D22" w:rsidRPr="000C48CC">
        <w:rPr>
          <w:color w:val="595959" w:themeColor="text1" w:themeTint="A6"/>
        </w:rPr>
        <w:fldChar w:fldCharType="end"/>
      </w:r>
      <w:bookmarkEnd w:id="161"/>
      <w:bookmarkEnd w:id="162"/>
      <w:bookmarkEnd w:id="163"/>
      <w:bookmarkEnd w:id="164"/>
      <w:bookmarkEnd w:id="165"/>
      <w:bookmarkEnd w:id="166"/>
      <w:bookmarkEnd w:id="167"/>
      <w:r w:rsidR="00244A4B" w:rsidRPr="000C48CC">
        <w:rPr>
          <w:color w:val="595959" w:themeColor="text1" w:themeTint="A6"/>
        </w:rPr>
        <w:t xml:space="preserve">  </w:t>
      </w:r>
      <w:r w:rsidR="00244A4B" w:rsidRPr="000C48CC">
        <w:rPr>
          <w:bCs w:val="0"/>
          <w:color w:val="595959" w:themeColor="text1" w:themeTint="A6"/>
        </w:rPr>
        <w:t xml:space="preserve">Time series of daily means of </w:t>
      </w:r>
      <w:r w:rsidR="00244A4B" w:rsidRPr="000C48CC">
        <w:rPr>
          <w:color w:val="595959" w:themeColor="text1" w:themeTint="A6"/>
        </w:rPr>
        <w:t>chlorophyll (green line, µg L</w:t>
      </w:r>
      <w:r w:rsidR="00244A4B" w:rsidRPr="000C48CC">
        <w:rPr>
          <w:color w:val="595959" w:themeColor="text1" w:themeTint="A6"/>
          <w:vertAlign w:val="superscript"/>
        </w:rPr>
        <w:t>-1</w:t>
      </w:r>
      <w:r w:rsidR="00244A4B" w:rsidRPr="000C48CC">
        <w:rPr>
          <w:color w:val="595959" w:themeColor="text1" w:themeTint="A6"/>
        </w:rPr>
        <w:t>) and turbidity (</w:t>
      </w:r>
      <w:r w:rsidR="007F0E38">
        <w:rPr>
          <w:color w:val="595959" w:themeColor="text1" w:themeTint="A6"/>
        </w:rPr>
        <w:t>red</w:t>
      </w:r>
      <w:r w:rsidR="00244A4B" w:rsidRPr="000C48CC">
        <w:rPr>
          <w:color w:val="595959" w:themeColor="text1" w:themeTint="A6"/>
        </w:rPr>
        <w:t xml:space="preserve"> line, NTU) time-series collected by </w:t>
      </w:r>
      <w:r w:rsidR="00AA677E">
        <w:rPr>
          <w:color w:val="595959" w:themeColor="text1" w:themeTint="A6"/>
        </w:rPr>
        <w:t>ECO</w:t>
      </w:r>
      <w:r w:rsidR="00244A4B" w:rsidRPr="000C48CC">
        <w:rPr>
          <w:color w:val="595959" w:themeColor="text1" w:themeTint="A6"/>
        </w:rPr>
        <w:t xml:space="preserve"> FLNTUSB instruments at Pine Island in the Mackay Whitsunday NRM Region. Additional panels represent daily discharge from the O’Connell River (blue line, ML day</w:t>
      </w:r>
      <w:r w:rsidR="00244A4B" w:rsidRPr="000C48CC">
        <w:rPr>
          <w:color w:val="595959" w:themeColor="text1" w:themeTint="A6"/>
          <w:vertAlign w:val="superscript"/>
        </w:rPr>
        <w:t>-1</w:t>
      </w:r>
      <w:r w:rsidR="00244A4B" w:rsidRPr="000C48CC">
        <w:rPr>
          <w:color w:val="595959" w:themeColor="text1" w:themeTint="A6"/>
        </w:rPr>
        <w:t xml:space="preserve"> x 10</w:t>
      </w:r>
      <w:r w:rsidR="00244A4B" w:rsidRPr="000C48CC">
        <w:rPr>
          <w:color w:val="595959" w:themeColor="text1" w:themeTint="A6"/>
          <w:vertAlign w:val="superscript"/>
        </w:rPr>
        <w:t>4</w:t>
      </w:r>
      <w:r w:rsidR="00244A4B" w:rsidRPr="000C48CC">
        <w:rPr>
          <w:color w:val="595959" w:themeColor="text1" w:themeTint="A6"/>
        </w:rPr>
        <w:t xml:space="preserve">) and daily wind speeds (grey line, </w:t>
      </w:r>
      <w:r w:rsidR="00E758EE">
        <w:rPr>
          <w:color w:val="595959" w:themeColor="text1" w:themeTint="A6"/>
        </w:rPr>
        <w:br/>
      </w:r>
      <w:r w:rsidR="00244A4B" w:rsidRPr="000C48CC">
        <w:rPr>
          <w:color w:val="595959" w:themeColor="text1" w:themeTint="A6"/>
        </w:rPr>
        <w:t>km h</w:t>
      </w:r>
      <w:r w:rsidR="00244A4B" w:rsidRPr="000C48CC">
        <w:rPr>
          <w:color w:val="595959" w:themeColor="text1" w:themeTint="A6"/>
          <w:vertAlign w:val="superscript"/>
        </w:rPr>
        <w:t>-1</w:t>
      </w:r>
      <w:r w:rsidR="00244A4B" w:rsidRPr="000C48CC">
        <w:rPr>
          <w:color w:val="595959" w:themeColor="text1" w:themeTint="A6"/>
        </w:rPr>
        <w:t xml:space="preserve">) from the Hamilton Is. </w:t>
      </w:r>
      <w:proofErr w:type="gramStart"/>
      <w:r w:rsidR="00244A4B" w:rsidRPr="000C48CC">
        <w:rPr>
          <w:color w:val="595959" w:themeColor="text1" w:themeTint="A6"/>
        </w:rPr>
        <w:t>Airport weather station.</w:t>
      </w:r>
      <w:proofErr w:type="gramEnd"/>
      <w:r w:rsidR="00244A4B" w:rsidRPr="000C48CC">
        <w:rPr>
          <w:color w:val="595959" w:themeColor="text1" w:themeTint="A6"/>
        </w:rPr>
        <w:t xml:space="preserve"> </w:t>
      </w:r>
      <w:proofErr w:type="gramStart"/>
      <w:r w:rsidR="00244A4B" w:rsidRPr="000C48CC">
        <w:rPr>
          <w:color w:val="595959" w:themeColor="text1" w:themeTint="A6"/>
        </w:rPr>
        <w:t>Other details as in Fig. 4.</w:t>
      </w:r>
      <w:bookmarkEnd w:id="168"/>
      <w:proofErr w:type="gramEnd"/>
    </w:p>
    <w:p w:rsidR="00244A4B" w:rsidRDefault="00244A4B" w:rsidP="00244A4B"/>
    <w:p w:rsidR="00244A4B" w:rsidRDefault="00244A4B" w:rsidP="00244A4B"/>
    <w:p w:rsidR="00244A4B" w:rsidRDefault="00244A4B" w:rsidP="00244A4B"/>
    <w:p w:rsidR="007B1307" w:rsidRDefault="007B1307" w:rsidP="008A0DFF">
      <w:pPr>
        <w:pStyle w:val="Heading2"/>
        <w:rPr>
          <w:lang w:val="en-US"/>
        </w:rPr>
      </w:pPr>
      <w:r>
        <w:rPr>
          <w:highlight w:val="cyan"/>
        </w:rPr>
        <w:br w:type="page"/>
      </w:r>
      <w:bookmarkStart w:id="169" w:name="_Toc334990254"/>
      <w:r w:rsidR="008A0DFF">
        <w:lastRenderedPageBreak/>
        <w:t>4.4</w:t>
      </w:r>
      <w:r w:rsidR="008A0DFF">
        <w:tab/>
      </w:r>
      <w:r w:rsidRPr="004E27DF">
        <w:rPr>
          <w:lang w:val="en-US"/>
        </w:rPr>
        <w:t xml:space="preserve">Region Reports: </w:t>
      </w:r>
      <w:r>
        <w:rPr>
          <w:lang w:val="en-US"/>
        </w:rPr>
        <w:t>Fitzroy</w:t>
      </w:r>
      <w:r w:rsidRPr="004E27DF">
        <w:rPr>
          <w:lang w:val="en-US"/>
        </w:rPr>
        <w:t xml:space="preserve"> Region</w:t>
      </w:r>
      <w:bookmarkEnd w:id="169"/>
    </w:p>
    <w:p w:rsidR="007B1307" w:rsidRPr="00953500" w:rsidRDefault="007B1307" w:rsidP="001064E4">
      <w:r w:rsidRPr="00953500">
        <w:t xml:space="preserve">The Fitzroy </w:t>
      </w:r>
      <w:r w:rsidR="00B77805" w:rsidRPr="00953500">
        <w:t>NRM R</w:t>
      </w:r>
      <w:r w:rsidR="00E02E46" w:rsidRPr="00953500">
        <w:t xml:space="preserve">egion has the largest catchment area draining into the GBR. The climate is dry tropical with highly variable rainfall, high evaporation rates and prolonged dry periods, followed by infrequent major floods. </w:t>
      </w:r>
      <w:r w:rsidR="00421A3E" w:rsidRPr="00953500">
        <w:t xml:space="preserve"> By area</w:t>
      </w:r>
      <w:proofErr w:type="gramStart"/>
      <w:r w:rsidR="00421A3E" w:rsidRPr="00953500">
        <w:t>, c</w:t>
      </w:r>
      <w:r w:rsidRPr="00953500">
        <w:t xml:space="preserve">attle grazing </w:t>
      </w:r>
      <w:r w:rsidR="00421A3E" w:rsidRPr="00953500">
        <w:t>is</w:t>
      </w:r>
      <w:proofErr w:type="gramEnd"/>
      <w:r w:rsidRPr="00953500">
        <w:t xml:space="preserve"> the primary land use (Brodie </w:t>
      </w:r>
      <w:r w:rsidR="00BB5923" w:rsidRPr="00BB5923">
        <w:rPr>
          <w:i/>
        </w:rPr>
        <w:t>et al.</w:t>
      </w:r>
      <w:r w:rsidRPr="00953500">
        <w:t xml:space="preserve"> 2003). Fluctuations in climate and cattle numbers greatly affect the state and nature of vegetation cover, and therefore, the susceptibility of soils to erosion, which leads to runoff of suspended sediments and associated nutrients.</w:t>
      </w:r>
    </w:p>
    <w:p w:rsidR="007B1307" w:rsidRPr="00953500" w:rsidRDefault="007B1307" w:rsidP="001064E4">
      <w:pPr>
        <w:rPr>
          <w:lang w:val="en-US"/>
        </w:rPr>
      </w:pPr>
    </w:p>
    <w:p w:rsidR="007B1307" w:rsidRPr="00953500" w:rsidRDefault="007B1307" w:rsidP="00243480">
      <w:pPr>
        <w:rPr>
          <w:lang w:val="en-US"/>
        </w:rPr>
      </w:pPr>
      <w:r w:rsidRPr="00953500">
        <w:rPr>
          <w:lang w:val="en-US"/>
        </w:rPr>
        <w:t xml:space="preserve">The three sampling locations in Keppel Bay are located on a gradient </w:t>
      </w:r>
      <w:r w:rsidR="00E02E46" w:rsidRPr="00953500">
        <w:rPr>
          <w:lang w:val="en-US"/>
        </w:rPr>
        <w:t xml:space="preserve">extending </w:t>
      </w:r>
      <w:r w:rsidRPr="00953500">
        <w:rPr>
          <w:lang w:val="en-US"/>
        </w:rPr>
        <w:t>away from the Fitzroy River mouth (</w:t>
      </w:r>
      <w:r w:rsidR="003C070B">
        <w:fldChar w:fldCharType="begin"/>
      </w:r>
      <w:r w:rsidR="003C070B">
        <w:instrText xml:space="preserve"> REF _Ref303179402 \h  \* MERGEFORMAT </w:instrText>
      </w:r>
      <w:r w:rsidR="003C070B">
        <w:fldChar w:fldCharType="separate"/>
      </w:r>
      <w:r w:rsidR="001E6BA1" w:rsidRPr="001E6BA1">
        <w:t xml:space="preserve">Figure </w:t>
      </w:r>
      <w:r w:rsidR="001E6BA1" w:rsidRPr="001E6BA1">
        <w:rPr>
          <w:noProof/>
        </w:rPr>
        <w:t>17</w:t>
      </w:r>
      <w:r w:rsidR="003C070B">
        <w:fldChar w:fldCharType="end"/>
      </w:r>
      <w:r w:rsidRPr="00953500">
        <w:rPr>
          <w:lang w:val="en-US"/>
        </w:rPr>
        <w:t xml:space="preserve">). The Fitzroy River had </w:t>
      </w:r>
      <w:r w:rsidR="00B76A73" w:rsidRPr="00953500">
        <w:rPr>
          <w:lang w:val="en-US"/>
        </w:rPr>
        <w:t>three</w:t>
      </w:r>
      <w:r w:rsidRPr="00953500">
        <w:rPr>
          <w:lang w:val="en-US"/>
        </w:rPr>
        <w:t xml:space="preserve"> major flood event</w:t>
      </w:r>
      <w:r w:rsidR="003954B4">
        <w:rPr>
          <w:lang w:val="en-US"/>
        </w:rPr>
        <w:t>s</w:t>
      </w:r>
      <w:r w:rsidRPr="00953500">
        <w:rPr>
          <w:lang w:val="en-US"/>
        </w:rPr>
        <w:t xml:space="preserve"> during the monitoring period</w:t>
      </w:r>
      <w:r w:rsidR="00B76A73" w:rsidRPr="00953500">
        <w:rPr>
          <w:lang w:val="en-US"/>
        </w:rPr>
        <w:t>;</w:t>
      </w:r>
      <w:r w:rsidRPr="00953500">
        <w:rPr>
          <w:lang w:val="en-US"/>
        </w:rPr>
        <w:t xml:space="preserve"> in 2008</w:t>
      </w:r>
      <w:r w:rsidR="00B76A73" w:rsidRPr="00953500">
        <w:rPr>
          <w:lang w:val="en-US"/>
        </w:rPr>
        <w:t>,</w:t>
      </w:r>
      <w:r w:rsidRPr="00953500">
        <w:rPr>
          <w:lang w:val="en-US"/>
        </w:rPr>
        <w:t xml:space="preserve"> 2010 </w:t>
      </w:r>
      <w:r w:rsidR="00B76A73" w:rsidRPr="00953500">
        <w:rPr>
          <w:lang w:val="en-US"/>
        </w:rPr>
        <w:t>and in 2011 which was the biggest flood on record</w:t>
      </w:r>
      <w:r w:rsidR="004E5D5A">
        <w:rPr>
          <w:lang w:val="en-US"/>
        </w:rPr>
        <w:t>, while in 2012 river flow was more than twice the long-term median</w:t>
      </w:r>
      <w:r w:rsidR="00B76A73" w:rsidRPr="00953500">
        <w:rPr>
          <w:lang w:val="en-US"/>
        </w:rPr>
        <w:t xml:space="preserve"> </w:t>
      </w:r>
      <w:r w:rsidRPr="00953500">
        <w:rPr>
          <w:lang w:val="en-US"/>
        </w:rPr>
        <w:t>(</w:t>
      </w:r>
      <w:r w:rsidR="003C070B">
        <w:fldChar w:fldCharType="begin"/>
      </w:r>
      <w:r w:rsidR="003C070B">
        <w:instrText xml:space="preserve"> REF _Ref303090891 \h  \* MERGEFORMAT </w:instrText>
      </w:r>
      <w:r w:rsidR="003C070B">
        <w:fldChar w:fldCharType="separate"/>
      </w:r>
      <w:r w:rsidR="001E6BA1" w:rsidRPr="001E6BA1">
        <w:t>Appendix 1-Table 3</w:t>
      </w:r>
      <w:r w:rsidR="003C070B">
        <w:fldChar w:fldCharType="end"/>
      </w:r>
      <w:r w:rsidRPr="00953500">
        <w:rPr>
          <w:lang w:val="en-US"/>
        </w:rPr>
        <w:t xml:space="preserve">). </w:t>
      </w:r>
      <w:r w:rsidR="004E5D5A">
        <w:rPr>
          <w:lang w:val="en-US"/>
        </w:rPr>
        <w:t>From 2001 to 2007</w:t>
      </w:r>
      <w:r w:rsidR="00B76A73" w:rsidRPr="00953500">
        <w:rPr>
          <w:lang w:val="en-US"/>
        </w:rPr>
        <w:t xml:space="preserve">, </w:t>
      </w:r>
      <w:r w:rsidR="00E02E46" w:rsidRPr="00953500">
        <w:rPr>
          <w:lang w:val="en-US"/>
        </w:rPr>
        <w:t>annual</w:t>
      </w:r>
      <w:r w:rsidRPr="00953500">
        <w:rPr>
          <w:lang w:val="en-US"/>
        </w:rPr>
        <w:t xml:space="preserve"> flows </w:t>
      </w:r>
      <w:r w:rsidR="00DA5427">
        <w:rPr>
          <w:lang w:val="en-US"/>
        </w:rPr>
        <w:t>were</w:t>
      </w:r>
      <w:r w:rsidRPr="00953500">
        <w:rPr>
          <w:lang w:val="en-US"/>
        </w:rPr>
        <w:t xml:space="preserve"> below the long-term median.</w:t>
      </w:r>
    </w:p>
    <w:p w:rsidR="007B1307" w:rsidRDefault="007B1307" w:rsidP="00243480">
      <w:pPr>
        <w:rPr>
          <w:lang w:val="en-US"/>
        </w:rPr>
      </w:pPr>
    </w:p>
    <w:p w:rsidR="00157A52" w:rsidRPr="007831DC" w:rsidRDefault="008F2F07" w:rsidP="00243480">
      <w:pPr>
        <w:rPr>
          <w:lang w:val="en-US"/>
        </w:rPr>
      </w:pPr>
      <w:r>
        <w:rPr>
          <w:noProof/>
          <w:lang w:eastAsia="en-AU"/>
        </w:rPr>
        <mc:AlternateContent>
          <mc:Choice Requires="wps">
            <w:drawing>
              <wp:anchor distT="0" distB="0" distL="114300" distR="114300" simplePos="0" relativeHeight="251691520" behindDoc="0" locked="0" layoutInCell="1" allowOverlap="1" wp14:anchorId="45A10549" wp14:editId="4D5495F7">
                <wp:simplePos x="0" y="0"/>
                <wp:positionH relativeFrom="column">
                  <wp:posOffset>3575685</wp:posOffset>
                </wp:positionH>
                <wp:positionV relativeFrom="paragraph">
                  <wp:posOffset>4825365</wp:posOffset>
                </wp:positionV>
                <wp:extent cx="1668145" cy="269240"/>
                <wp:effectExtent l="0" t="0" r="0" b="0"/>
                <wp:wrapNone/>
                <wp:docPr id="27" name="Text 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8145" cy="269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430D4" w:rsidRPr="00113B55" w:rsidRDefault="00D430D4" w:rsidP="00877CCF">
                            <w:pPr>
                              <w:rPr>
                                <w:color w:val="FFFFFF" w:themeColor="background1"/>
                              </w:rPr>
                            </w:pPr>
                            <w:r w:rsidRPr="00113B55">
                              <w:rPr>
                                <w:color w:val="FFFFFF" w:themeColor="background1"/>
                              </w:rPr>
                              <w:t>©Google Earth 2012</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71" o:spid="_x0000_s1038" type="#_x0000_t202" style="position:absolute;margin-left:281.55pt;margin-top:379.95pt;width:131.35pt;height:21.2pt;z-index:2516915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" filled="f" stroked="f">
                <v:textbox style="mso-fit-shape-to-text:t">
                  <w:txbxContent>
                    <w:p w:rsidR="00D430D4" w:rsidRPr="00113B55" w:rsidRDefault="00D430D4" w:rsidP="00877CCF">
                      <w:pPr>
                        <w:rPr>
                          <w:color w:val="FFFFFF" w:themeColor="background1"/>
                        </w:rPr>
                      </w:pPr>
                      <w:r w:rsidRPr="00113B55">
                        <w:rPr>
                          <w:color w:val="FFFFFF" w:themeColor="background1"/>
                        </w:rPr>
                        <w:t>©Google Earth 2012</w:t>
                      </w:r>
                    </w:p>
                  </w:txbxContent>
                </v:textbox>
              </v:shape>
            </w:pict>
          </mc:Fallback>
        </mc:AlternateContent>
      </w:r>
      <w:r w:rsidR="00157A52">
        <w:rPr>
          <w:noProof/>
          <w:lang w:eastAsia="en-AU"/>
        </w:rPr>
        <w:drawing>
          <wp:inline distT="0" distB="0" distL="0" distR="0" wp14:anchorId="4109F368" wp14:editId="35CBABFB">
            <wp:extent cx="5092777" cy="5118406"/>
            <wp:effectExtent l="0" t="0" r="0" b="6350"/>
            <wp:docPr id="29" name="Picture 7" descr="Map of Reef Rescue MMP water quality sampling sites in the Fitzroy NRM Region at Pelican Island, Humpy Island and Barr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a:lum bright="10000"/>
                    </a:blip>
                    <a:srcRect l="22075" r="11977"/>
                    <a:stretch>
                      <a:fillRect/>
                    </a:stretch>
                  </pic:blipFill>
                  <pic:spPr bwMode="auto">
                    <a:xfrm>
                      <a:off x="0" y="0"/>
                      <a:ext cx="5098609" cy="5124267"/>
                    </a:xfrm>
                    <a:prstGeom prst="rect">
                      <a:avLst/>
                    </a:prstGeom>
                    <a:noFill/>
                    <a:ln w="9525">
                      <a:noFill/>
                      <a:miter lim="800000"/>
                      <a:headEnd/>
                      <a:tailEnd/>
                    </a:ln>
                  </pic:spPr>
                </pic:pic>
              </a:graphicData>
            </a:graphic>
          </wp:inline>
        </w:drawing>
      </w:r>
    </w:p>
    <w:p w:rsidR="007831DC" w:rsidRPr="007831DC" w:rsidRDefault="007831DC" w:rsidP="00877CCF">
      <w:pPr>
        <w:rPr>
          <w:lang w:val="en-US"/>
        </w:rPr>
      </w:pPr>
    </w:p>
    <w:p w:rsidR="007B1307" w:rsidRPr="00CB2FE3" w:rsidRDefault="002C799C" w:rsidP="002C799C">
      <w:pPr>
        <w:pStyle w:val="Caption"/>
        <w:rPr>
          <w:color w:val="595959" w:themeColor="text1" w:themeTint="A6"/>
        </w:rPr>
      </w:pPr>
      <w:bookmarkStart w:id="170" w:name="_Ref303179402"/>
      <w:bookmarkStart w:id="171" w:name="_Toc302658464"/>
      <w:bookmarkStart w:id="172" w:name="_Toc334816775"/>
      <w:r w:rsidRPr="00CB2FE3">
        <w:rPr>
          <w:color w:val="595959" w:themeColor="text1" w:themeTint="A6"/>
        </w:rPr>
        <w:t xml:space="preserve">Figure </w:t>
      </w:r>
      <w:r w:rsidR="00E81D22" w:rsidRPr="00CB2FE3">
        <w:rPr>
          <w:color w:val="595959" w:themeColor="text1" w:themeTint="A6"/>
        </w:rPr>
        <w:fldChar w:fldCharType="begin"/>
      </w:r>
      <w:r w:rsidR="001342FE" w:rsidRPr="00CB2FE3">
        <w:rPr>
          <w:color w:val="595959" w:themeColor="text1" w:themeTint="A6"/>
        </w:rPr>
        <w:instrText xml:space="preserve"> SEQ Figure \* ARABIC </w:instrText>
      </w:r>
      <w:r w:rsidR="00E81D22" w:rsidRPr="00CB2FE3">
        <w:rPr>
          <w:color w:val="595959" w:themeColor="text1" w:themeTint="A6"/>
        </w:rPr>
        <w:fldChar w:fldCharType="separate"/>
      </w:r>
      <w:r w:rsidR="001E6BA1">
        <w:rPr>
          <w:noProof/>
          <w:color w:val="595959" w:themeColor="text1" w:themeTint="A6"/>
        </w:rPr>
        <w:t>17</w:t>
      </w:r>
      <w:r w:rsidR="00E81D22" w:rsidRPr="00CB2FE3">
        <w:rPr>
          <w:color w:val="595959" w:themeColor="text1" w:themeTint="A6"/>
        </w:rPr>
        <w:fldChar w:fldCharType="end"/>
      </w:r>
      <w:bookmarkEnd w:id="170"/>
      <w:r w:rsidR="008E4B83" w:rsidRPr="00CB2FE3">
        <w:rPr>
          <w:color w:val="595959" w:themeColor="text1" w:themeTint="A6"/>
        </w:rPr>
        <w:t xml:space="preserve"> </w:t>
      </w:r>
      <w:r w:rsidR="007B1307" w:rsidRPr="00CB2FE3">
        <w:rPr>
          <w:color w:val="595959" w:themeColor="text1" w:themeTint="A6"/>
        </w:rPr>
        <w:t xml:space="preserve">  Reef Rescue MM</w:t>
      </w:r>
      <w:r w:rsidR="00157A52">
        <w:rPr>
          <w:color w:val="595959" w:themeColor="text1" w:themeTint="A6"/>
        </w:rPr>
        <w:t>P water quality sampling sites</w:t>
      </w:r>
      <w:r w:rsidR="007B1307" w:rsidRPr="00CB2FE3">
        <w:rPr>
          <w:color w:val="595959" w:themeColor="text1" w:themeTint="A6"/>
        </w:rPr>
        <w:t xml:space="preserve"> in the Fitzroy NRM Region at Pelican Island, Humpy Island and Barren Island.</w:t>
      </w:r>
      <w:bookmarkEnd w:id="171"/>
      <w:bookmarkEnd w:id="172"/>
      <w:r w:rsidR="007B1307" w:rsidRPr="00CB2FE3">
        <w:rPr>
          <w:color w:val="595959" w:themeColor="text1" w:themeTint="A6"/>
        </w:rPr>
        <w:t xml:space="preserve"> </w:t>
      </w:r>
      <w:r w:rsidR="007B1307" w:rsidRPr="00CB2FE3">
        <w:rPr>
          <w:color w:val="595959" w:themeColor="text1" w:themeTint="A6"/>
          <w:lang w:val="en-US"/>
        </w:rPr>
        <w:br w:type="page"/>
      </w:r>
    </w:p>
    <w:p w:rsidR="007B1307" w:rsidRPr="00953500" w:rsidRDefault="007B1307" w:rsidP="00E62805">
      <w:pPr>
        <w:rPr>
          <w:lang w:val="en-US"/>
        </w:rPr>
      </w:pPr>
      <w:r w:rsidRPr="00953500">
        <w:rPr>
          <w:lang w:val="en-US"/>
        </w:rPr>
        <w:lastRenderedPageBreak/>
        <w:t xml:space="preserve">The results from the direct water sampling </w:t>
      </w:r>
      <w:r w:rsidR="00E02E46" w:rsidRPr="00953500">
        <w:rPr>
          <w:lang w:val="en-US"/>
        </w:rPr>
        <w:t xml:space="preserve">over five years of monitoring </w:t>
      </w:r>
      <w:r w:rsidRPr="00953500">
        <w:rPr>
          <w:lang w:val="en-US"/>
        </w:rPr>
        <w:t xml:space="preserve">are presented as seasonal summary statistics </w:t>
      </w:r>
      <w:r w:rsidR="00732F89" w:rsidRPr="00953500">
        <w:rPr>
          <w:lang w:val="en-US"/>
        </w:rPr>
        <w:t xml:space="preserve">( </w:t>
      </w:r>
      <w:r w:rsidR="003C070B">
        <w:fldChar w:fldCharType="begin"/>
      </w:r>
      <w:r w:rsidR="003C070B">
        <w:instrText xml:space="preserve"> REF _Ref303179550 \h  \* MERGEFORMAT </w:instrText>
      </w:r>
      <w:r w:rsidR="003C070B">
        <w:fldChar w:fldCharType="separate"/>
      </w:r>
      <w:r w:rsidR="001E6BA1" w:rsidRPr="001E6BA1">
        <w:t xml:space="preserve">Figure </w:t>
      </w:r>
      <w:r w:rsidR="001E6BA1" w:rsidRPr="001E6BA1">
        <w:rPr>
          <w:noProof/>
        </w:rPr>
        <w:t>18</w:t>
      </w:r>
      <w:r w:rsidR="003C070B">
        <w:fldChar w:fldCharType="end"/>
      </w:r>
      <w:r w:rsidR="00732F89" w:rsidRPr="00953500">
        <w:rPr>
          <w:lang w:val="en-US"/>
        </w:rPr>
        <w:t xml:space="preserve">) </w:t>
      </w:r>
      <w:r w:rsidRPr="00953500">
        <w:rPr>
          <w:lang w:val="en-US"/>
        </w:rPr>
        <w:t xml:space="preserve">for the water quality parameters for which </w:t>
      </w:r>
      <w:r w:rsidR="009709BF" w:rsidRPr="00953500">
        <w:rPr>
          <w:lang w:val="en-US"/>
        </w:rPr>
        <w:t>G</w:t>
      </w:r>
      <w:r w:rsidRPr="00953500">
        <w:rPr>
          <w:lang w:val="en-US"/>
        </w:rPr>
        <w:t>uideline</w:t>
      </w:r>
      <w:r w:rsidR="009709BF" w:rsidRPr="00953500">
        <w:rPr>
          <w:lang w:val="en-US"/>
        </w:rPr>
        <w:t>s</w:t>
      </w:r>
      <w:r w:rsidRPr="00953500">
        <w:rPr>
          <w:lang w:val="en-US"/>
        </w:rPr>
        <w:t xml:space="preserve"> trigger values were available (</w:t>
      </w:r>
      <w:r w:rsidR="00280505">
        <w:rPr>
          <w:lang w:val="en-US"/>
        </w:rPr>
        <w:t>GBRMPA 2010</w:t>
      </w:r>
      <w:r w:rsidRPr="00953500">
        <w:rPr>
          <w:lang w:val="en-US"/>
        </w:rPr>
        <w:t xml:space="preserve">) </w:t>
      </w:r>
      <w:r w:rsidR="00732F89" w:rsidRPr="00953500">
        <w:rPr>
          <w:lang w:val="en-US"/>
        </w:rPr>
        <w:t>and as overall summaries to compare to the Guidelines (</w:t>
      </w:r>
      <w:r w:rsidR="003C070B">
        <w:fldChar w:fldCharType="begin"/>
      </w:r>
      <w:r w:rsidR="003C070B">
        <w:instrText xml:space="preserve"> REF _Ref303179575 \h  \* MERGEFORMAT </w:instrText>
      </w:r>
      <w:r w:rsidR="003C070B">
        <w:fldChar w:fldCharType="separate"/>
      </w:r>
      <w:r w:rsidR="001E6BA1" w:rsidRPr="001E6BA1">
        <w:t>Table 7</w:t>
      </w:r>
      <w:r w:rsidR="003C070B">
        <w:fldChar w:fldCharType="end"/>
      </w:r>
      <w:r w:rsidR="00732F89" w:rsidRPr="00953500">
        <w:rPr>
          <w:lang w:val="en-US"/>
        </w:rPr>
        <w:t>)</w:t>
      </w:r>
      <w:r w:rsidRPr="00953500">
        <w:rPr>
          <w:lang w:val="en-US"/>
        </w:rPr>
        <w:t xml:space="preserve">. Detailed results for all water quality variables </w:t>
      </w:r>
      <w:r w:rsidR="00E02E46" w:rsidRPr="00953500">
        <w:rPr>
          <w:lang w:val="en-US"/>
        </w:rPr>
        <w:t>in</w:t>
      </w:r>
      <w:r w:rsidRPr="00953500">
        <w:rPr>
          <w:lang w:val="en-US"/>
        </w:rPr>
        <w:t xml:space="preserve"> the sampling year 20</w:t>
      </w:r>
      <w:r w:rsidR="001A4156">
        <w:rPr>
          <w:lang w:val="en-US"/>
        </w:rPr>
        <w:t>11</w:t>
      </w:r>
      <w:r w:rsidRPr="00953500">
        <w:rPr>
          <w:lang w:val="en-US"/>
        </w:rPr>
        <w:t>/1</w:t>
      </w:r>
      <w:r w:rsidR="001A4156">
        <w:rPr>
          <w:lang w:val="en-US"/>
        </w:rPr>
        <w:t>2</w:t>
      </w:r>
      <w:r w:rsidRPr="00953500">
        <w:rPr>
          <w:lang w:val="en-US"/>
        </w:rPr>
        <w:t xml:space="preserve"> are in </w:t>
      </w:r>
      <w:r w:rsidR="003C070B">
        <w:fldChar w:fldCharType="begin"/>
      </w:r>
      <w:r w:rsidR="003C070B">
        <w:instrText xml:space="preserve"> REF _Ref303091284 \h  \* MERGEFORMAT </w:instrText>
      </w:r>
      <w:r w:rsidR="003C070B">
        <w:fldChar w:fldCharType="separate"/>
      </w:r>
      <w:r w:rsidR="001E6BA1" w:rsidRPr="001E6BA1">
        <w:t>Appendix 1-Table 4</w:t>
      </w:r>
      <w:r w:rsidR="003C070B">
        <w:fldChar w:fldCharType="end"/>
      </w:r>
      <w:r w:rsidR="00732F89" w:rsidRPr="00953500">
        <w:rPr>
          <w:lang w:val="en-US"/>
        </w:rPr>
        <w:t xml:space="preserve"> to </w:t>
      </w:r>
      <w:r w:rsidR="003C070B">
        <w:fldChar w:fldCharType="begin"/>
      </w:r>
      <w:r w:rsidR="003C070B">
        <w:instrText xml:space="preserve"> REF _Ref303091294 \h  \* MERGEFORMAT </w:instrText>
      </w:r>
      <w:r w:rsidR="003C070B">
        <w:fldChar w:fldCharType="separate"/>
      </w:r>
      <w:r w:rsidR="001E6BA1" w:rsidRPr="001E6BA1">
        <w:t>Appendix 1-Table 9</w:t>
      </w:r>
      <w:r w:rsidR="003C070B">
        <w:fldChar w:fldCharType="end"/>
      </w:r>
      <w:r w:rsidRPr="00953500">
        <w:rPr>
          <w:lang w:val="en-US"/>
        </w:rPr>
        <w:t xml:space="preserve">. The direct water sampling results </w:t>
      </w:r>
      <w:r w:rsidR="00F3584A">
        <w:rPr>
          <w:lang w:val="en-US"/>
        </w:rPr>
        <w:t>confirm</w:t>
      </w:r>
      <w:r w:rsidRPr="00953500">
        <w:rPr>
          <w:lang w:val="en-US"/>
        </w:rPr>
        <w:t xml:space="preserve"> that the water quality at the monitored inshore</w:t>
      </w:r>
      <w:r w:rsidR="00B77805" w:rsidRPr="00953500">
        <w:rPr>
          <w:lang w:val="en-US"/>
        </w:rPr>
        <w:t xml:space="preserve"> reef locations in the Fitzroy R</w:t>
      </w:r>
      <w:r w:rsidRPr="00953500">
        <w:rPr>
          <w:lang w:val="en-US"/>
        </w:rPr>
        <w:t>egion varie</w:t>
      </w:r>
      <w:r w:rsidR="002506FB" w:rsidRPr="00953500">
        <w:rPr>
          <w:lang w:val="en-US"/>
        </w:rPr>
        <w:t>d</w:t>
      </w:r>
      <w:r w:rsidRPr="00953500">
        <w:rPr>
          <w:lang w:val="en-US"/>
        </w:rPr>
        <w:t xml:space="preserve"> substantially along the gradient </w:t>
      </w:r>
      <w:r w:rsidR="00E02E46" w:rsidRPr="00953500">
        <w:rPr>
          <w:lang w:val="en-US"/>
        </w:rPr>
        <w:t xml:space="preserve">away from the coast </w:t>
      </w:r>
      <w:r w:rsidR="00732F89" w:rsidRPr="00953500">
        <w:rPr>
          <w:lang w:val="en-US"/>
        </w:rPr>
        <w:t>and the river mouth</w:t>
      </w:r>
      <w:r w:rsidRPr="00953500">
        <w:rPr>
          <w:lang w:val="en-US"/>
        </w:rPr>
        <w:t xml:space="preserve">. </w:t>
      </w:r>
      <w:r w:rsidR="002506FB" w:rsidRPr="00953500">
        <w:rPr>
          <w:lang w:val="en-US"/>
        </w:rPr>
        <w:t>All water quality variables were distinctly h</w:t>
      </w:r>
      <w:r w:rsidR="00953500" w:rsidRPr="00953500">
        <w:rPr>
          <w:lang w:val="en-US"/>
        </w:rPr>
        <w:t xml:space="preserve">igher, and Secchi depth lower, </w:t>
      </w:r>
      <w:r w:rsidR="002506FB" w:rsidRPr="00953500">
        <w:rPr>
          <w:lang w:val="en-US"/>
        </w:rPr>
        <w:t xml:space="preserve">during the wet season </w:t>
      </w:r>
      <w:r w:rsidR="002506FB" w:rsidRPr="00953500">
        <w:rPr>
          <w:bCs/>
          <w:lang w:val="en-US"/>
        </w:rPr>
        <w:t>(</w:t>
      </w:r>
      <w:r w:rsidR="003C070B">
        <w:fldChar w:fldCharType="begin"/>
      </w:r>
      <w:r w:rsidR="003C070B">
        <w:instrText xml:space="preserve"> REF _Ref303179550 \h  \* MERGEFORMAT </w:instrText>
      </w:r>
      <w:r w:rsidR="003C070B">
        <w:fldChar w:fldCharType="separate"/>
      </w:r>
      <w:r w:rsidR="001E6BA1" w:rsidRPr="001E6BA1">
        <w:rPr>
          <w:bCs/>
          <w:lang w:val="en-US"/>
        </w:rPr>
        <w:t>Figure 18</w:t>
      </w:r>
      <w:r w:rsidR="003C070B">
        <w:fldChar w:fldCharType="end"/>
      </w:r>
      <w:r w:rsidR="002506FB" w:rsidRPr="00953500">
        <w:rPr>
          <w:lang w:val="en-US"/>
        </w:rPr>
        <w:t xml:space="preserve">, </w:t>
      </w:r>
      <w:r w:rsidR="003C070B">
        <w:fldChar w:fldCharType="begin"/>
      </w:r>
      <w:r w:rsidR="003C070B">
        <w:instrText xml:space="preserve"> REF _Ref303091284 \h  \* MERGEFORMAT </w:instrText>
      </w:r>
      <w:r w:rsidR="003C070B">
        <w:fldChar w:fldCharType="separate"/>
      </w:r>
      <w:r w:rsidR="001E6BA1" w:rsidRPr="001E6BA1">
        <w:rPr>
          <w:bCs/>
          <w:lang w:val="en-US"/>
        </w:rPr>
        <w:t>Appendix 1-Table 4</w:t>
      </w:r>
      <w:r w:rsidR="003C070B">
        <w:fldChar w:fldCharType="end"/>
      </w:r>
      <w:r w:rsidR="002506FB" w:rsidRPr="00953500">
        <w:rPr>
          <w:bCs/>
          <w:lang w:val="en-US"/>
        </w:rPr>
        <w:t xml:space="preserve"> to </w:t>
      </w:r>
      <w:r w:rsidR="003C070B">
        <w:fldChar w:fldCharType="begin"/>
      </w:r>
      <w:r w:rsidR="003C070B">
        <w:instrText xml:space="preserve"> REF _Ref303091294 \h  \* MERGEFORMAT </w:instrText>
      </w:r>
      <w:r w:rsidR="003C070B">
        <w:fldChar w:fldCharType="separate"/>
      </w:r>
      <w:r w:rsidR="001E6BA1" w:rsidRPr="001E6BA1">
        <w:rPr>
          <w:bCs/>
          <w:lang w:val="en-US"/>
        </w:rPr>
        <w:t>Appendix 1-Table 9</w:t>
      </w:r>
      <w:r w:rsidR="003C070B">
        <w:fldChar w:fldCharType="end"/>
      </w:r>
      <w:r w:rsidR="002506FB" w:rsidRPr="00953500">
        <w:rPr>
          <w:bCs/>
          <w:lang w:val="en-US"/>
        </w:rPr>
        <w:t xml:space="preserve">). </w:t>
      </w:r>
      <w:r w:rsidR="00F3584A" w:rsidRPr="00953500">
        <w:rPr>
          <w:lang w:val="en-US"/>
        </w:rPr>
        <w:t xml:space="preserve">At Pelican Island, the most inshore location, </w:t>
      </w:r>
      <w:r w:rsidR="00F3584A">
        <w:rPr>
          <w:lang w:val="en-US"/>
        </w:rPr>
        <w:t>t</w:t>
      </w:r>
      <w:r w:rsidR="002506FB" w:rsidRPr="00953500">
        <w:rPr>
          <w:lang w:val="en-US"/>
        </w:rPr>
        <w:t>he</w:t>
      </w:r>
      <w:r w:rsidRPr="00953500">
        <w:rPr>
          <w:lang w:val="en-US"/>
        </w:rPr>
        <w:t xml:space="preserve"> </w:t>
      </w:r>
      <w:r w:rsidR="002506FB" w:rsidRPr="00953500">
        <w:rPr>
          <w:lang w:val="en-US"/>
        </w:rPr>
        <w:t xml:space="preserve">long-term means of </w:t>
      </w:r>
      <w:r w:rsidR="005667C7" w:rsidRPr="00953500">
        <w:rPr>
          <w:lang w:val="en-US"/>
        </w:rPr>
        <w:t>all key parameters</w:t>
      </w:r>
      <w:r w:rsidR="00F3584A">
        <w:rPr>
          <w:lang w:val="en-US"/>
        </w:rPr>
        <w:t>, except for particulate nitrogen,</w:t>
      </w:r>
      <w:r w:rsidR="005667C7" w:rsidRPr="00953500">
        <w:rPr>
          <w:lang w:val="en-US"/>
        </w:rPr>
        <w:t xml:space="preserve"> </w:t>
      </w:r>
      <w:r w:rsidRPr="00953500">
        <w:rPr>
          <w:lang w:val="en-US"/>
        </w:rPr>
        <w:t xml:space="preserve">exceeded </w:t>
      </w:r>
      <w:r w:rsidR="002506FB" w:rsidRPr="00953500">
        <w:rPr>
          <w:lang w:val="en-US"/>
        </w:rPr>
        <w:t>the Guideline values</w:t>
      </w:r>
      <w:r w:rsidRPr="00953500">
        <w:rPr>
          <w:lang w:val="en-US"/>
        </w:rPr>
        <w:t xml:space="preserve">. In contrast, the water quality variables at Barren Island, the location furthest offshore, were within </w:t>
      </w:r>
      <w:r w:rsidR="009709BF" w:rsidRPr="00953500">
        <w:rPr>
          <w:lang w:val="en-US"/>
        </w:rPr>
        <w:t>the G</w:t>
      </w:r>
      <w:r w:rsidRPr="00953500">
        <w:rPr>
          <w:lang w:val="en-US"/>
        </w:rPr>
        <w:t>uidelines</w:t>
      </w:r>
      <w:r w:rsidR="002506FB" w:rsidRPr="00953500">
        <w:rPr>
          <w:lang w:val="en-US"/>
        </w:rPr>
        <w:t xml:space="preserve">. </w:t>
      </w:r>
      <w:r w:rsidR="00F3584A">
        <w:rPr>
          <w:lang w:val="en-US"/>
        </w:rPr>
        <w:t xml:space="preserve">At </w:t>
      </w:r>
      <w:r w:rsidRPr="00953500">
        <w:rPr>
          <w:lang w:val="en-US"/>
        </w:rPr>
        <w:t xml:space="preserve">Humpy Island, </w:t>
      </w:r>
      <w:r w:rsidR="00F3584A">
        <w:rPr>
          <w:lang w:val="en-US"/>
        </w:rPr>
        <w:t xml:space="preserve">which is the intermediate site on the inshore-offshore gradient, </w:t>
      </w:r>
      <w:r w:rsidR="002506FB" w:rsidRPr="00953500">
        <w:rPr>
          <w:lang w:val="en-US"/>
        </w:rPr>
        <w:t xml:space="preserve">long-term means of chlorophyll </w:t>
      </w:r>
      <w:r w:rsidR="002506FB" w:rsidRPr="00953500">
        <w:rPr>
          <w:i/>
          <w:lang w:val="en-US"/>
        </w:rPr>
        <w:t>a</w:t>
      </w:r>
      <w:r w:rsidR="002506FB" w:rsidRPr="00953500">
        <w:rPr>
          <w:lang w:val="en-US"/>
        </w:rPr>
        <w:t xml:space="preserve"> and Secchi depth</w:t>
      </w:r>
      <w:r w:rsidR="009709BF" w:rsidRPr="00953500">
        <w:rPr>
          <w:lang w:val="en-US"/>
        </w:rPr>
        <w:t xml:space="preserve"> exceeded the G</w:t>
      </w:r>
      <w:r w:rsidR="00F3584A">
        <w:rPr>
          <w:lang w:val="en-US"/>
        </w:rPr>
        <w:t>uidelines. At all sites, the long-term means showed a slight decrease compared to 2011.</w:t>
      </w:r>
    </w:p>
    <w:p w:rsidR="007B1307" w:rsidRPr="00953500" w:rsidRDefault="007B1307" w:rsidP="00E62805">
      <w:pPr>
        <w:rPr>
          <w:lang w:val="en-US"/>
        </w:rPr>
      </w:pPr>
    </w:p>
    <w:p w:rsidR="007B1307" w:rsidRPr="001A4156" w:rsidRDefault="007B1307" w:rsidP="00DD6C4E">
      <w:r w:rsidRPr="00953500">
        <w:t xml:space="preserve">The instrumental water quality monitoring data showed a similar pattern to the direct water sampling results </w:t>
      </w:r>
      <w:r w:rsidR="00F3584A">
        <w:t xml:space="preserve">with the turbidity </w:t>
      </w:r>
      <w:r w:rsidR="00F3584A" w:rsidRPr="00953500">
        <w:t xml:space="preserve">readings confirm the clear gradient of </w:t>
      </w:r>
      <w:r w:rsidR="00F3584A">
        <w:t xml:space="preserve">water </w:t>
      </w:r>
      <w:r w:rsidR="00F3584A" w:rsidRPr="001A4156">
        <w:t>quality aw</w:t>
      </w:r>
      <w:r w:rsidR="00BE2497" w:rsidRPr="001A4156">
        <w:t>ay from the Fitzroy River mouth</w:t>
      </w:r>
      <w:r w:rsidR="00F3584A" w:rsidRPr="001A4156">
        <w:t xml:space="preserve"> </w:t>
      </w:r>
      <w:r w:rsidRPr="001A4156">
        <w:t>(</w:t>
      </w:r>
      <w:r w:rsidR="003C070B">
        <w:fldChar w:fldCharType="begin"/>
      </w:r>
      <w:r w:rsidR="003C070B">
        <w:instrText xml:space="preserve"> REF _Ref303330988 \h  \* MERGEFORMAT </w:instrText>
      </w:r>
      <w:r w:rsidR="003C070B">
        <w:fldChar w:fldCharType="separate"/>
      </w:r>
      <w:r w:rsidR="001E6BA1" w:rsidRPr="001E6BA1">
        <w:t xml:space="preserve">Figure </w:t>
      </w:r>
      <w:r w:rsidR="001E6BA1" w:rsidRPr="001E6BA1">
        <w:rPr>
          <w:noProof/>
        </w:rPr>
        <w:t>19</w:t>
      </w:r>
      <w:r w:rsidR="003C070B">
        <w:fldChar w:fldCharType="end"/>
      </w:r>
      <w:r w:rsidR="001A4156" w:rsidRPr="001A4156">
        <w:t xml:space="preserve"> and </w:t>
      </w:r>
      <w:r w:rsidR="003C070B">
        <w:fldChar w:fldCharType="begin"/>
      </w:r>
      <w:r w:rsidR="003C070B">
        <w:instrText xml:space="preserve"> REF _Ref303330993 \h  \* MERGEFORMAT </w:instrText>
      </w:r>
      <w:r w:rsidR="003C070B">
        <w:fldChar w:fldCharType="separate"/>
      </w:r>
      <w:r w:rsidR="001E6BA1" w:rsidRPr="001E6BA1">
        <w:t xml:space="preserve">Figure </w:t>
      </w:r>
      <w:r w:rsidR="001E6BA1" w:rsidRPr="001E6BA1">
        <w:rPr>
          <w:noProof/>
        </w:rPr>
        <w:t>20</w:t>
      </w:r>
      <w:r w:rsidR="003C070B">
        <w:fldChar w:fldCharType="end"/>
      </w:r>
      <w:r w:rsidRPr="001A4156">
        <w:t xml:space="preserve">). </w:t>
      </w:r>
    </w:p>
    <w:p w:rsidR="007B1307" w:rsidRDefault="007B1307" w:rsidP="008001FF"/>
    <w:p w:rsidR="00F3584A" w:rsidRPr="00F3584A" w:rsidRDefault="00F3584A" w:rsidP="00F3584A">
      <w:r w:rsidRPr="00F3584A">
        <w:t xml:space="preserve">In this report, only limited data for chlorophyll fluorescence are provided because a serious calibration problem was identified by the manufacturer and the adjustment and validation of the historical chlorophyll fluorescence data is not yet completed (see </w:t>
      </w:r>
      <w:r w:rsidR="001A7EE3">
        <w:t>Appendix 3</w:t>
      </w:r>
      <w:r w:rsidRPr="00F3584A">
        <w:t xml:space="preserve"> for more details). </w:t>
      </w:r>
    </w:p>
    <w:p w:rsidR="00F3584A" w:rsidRPr="00F3584A" w:rsidRDefault="00F3584A" w:rsidP="00F3584A"/>
    <w:p w:rsidR="00F3584A" w:rsidRPr="00F3584A" w:rsidRDefault="00897818" w:rsidP="00F3584A">
      <w:r>
        <w:t>C</w:t>
      </w:r>
      <w:r w:rsidR="00F3584A" w:rsidRPr="00F3584A">
        <w:t xml:space="preserve">hlorophyll fluorescence data </w:t>
      </w:r>
      <w:r>
        <w:t xml:space="preserve">for the sites in the Fitzroy region are </w:t>
      </w:r>
      <w:r w:rsidR="00BE2497">
        <w:t xml:space="preserve">currently </w:t>
      </w:r>
      <w:r>
        <w:t xml:space="preserve">only </w:t>
      </w:r>
      <w:r w:rsidR="00BE2497">
        <w:t>available</w:t>
      </w:r>
      <w:r w:rsidR="00F3584A" w:rsidRPr="00F3584A">
        <w:t xml:space="preserve"> </w:t>
      </w:r>
      <w:r w:rsidR="00BE2497">
        <w:t xml:space="preserve">for Barren Island </w:t>
      </w:r>
      <w:r w:rsidR="00F3584A" w:rsidRPr="00F3584A">
        <w:t>for the years 201</w:t>
      </w:r>
      <w:r w:rsidR="001A4156">
        <w:t>0 to</w:t>
      </w:r>
      <w:r w:rsidR="00F3584A" w:rsidRPr="00F3584A">
        <w:t xml:space="preserve"> 2012</w:t>
      </w:r>
      <w:r w:rsidR="00BE2497">
        <w:t>. In the</w:t>
      </w:r>
      <w:r w:rsidR="0059179B">
        <w:t xml:space="preserve"> first</w:t>
      </w:r>
      <w:r w:rsidR="00BE2497">
        <w:t xml:space="preserve"> two years</w:t>
      </w:r>
      <w:r w:rsidR="0059179B">
        <w:t>,</w:t>
      </w:r>
      <w:r w:rsidR="00BE2497">
        <w:t xml:space="preserve"> the annual means (N ~250 days) were </w:t>
      </w:r>
      <w:r w:rsidR="0059179B">
        <w:t xml:space="preserve">below </w:t>
      </w:r>
      <w:r w:rsidR="00BE2497">
        <w:t xml:space="preserve">or </w:t>
      </w:r>
      <w:r w:rsidR="0059179B">
        <w:t xml:space="preserve">at </w:t>
      </w:r>
      <w:r w:rsidR="00BE2497">
        <w:t xml:space="preserve">the </w:t>
      </w:r>
      <w:r w:rsidR="0059179B">
        <w:t xml:space="preserve">Guideline </w:t>
      </w:r>
      <w:r w:rsidR="00BE2497">
        <w:t xml:space="preserve">value </w:t>
      </w:r>
      <w:r w:rsidR="00BE2497" w:rsidRPr="00BE2497">
        <w:t>(</w:t>
      </w:r>
      <w:r w:rsidR="003C070B">
        <w:fldChar w:fldCharType="begin"/>
      </w:r>
      <w:r w:rsidR="003C070B">
        <w:instrText xml:space="preserve"> REF _Ref303178121 \h  \* MERGEFORMAT </w:instrText>
      </w:r>
      <w:r w:rsidR="003C070B">
        <w:fldChar w:fldCharType="separate"/>
      </w:r>
      <w:r w:rsidR="001E6BA1" w:rsidRPr="001E6BA1">
        <w:t>Table 8</w:t>
      </w:r>
      <w:r w:rsidR="003C070B">
        <w:fldChar w:fldCharType="end"/>
      </w:r>
      <w:r w:rsidR="00BE2497" w:rsidRPr="00BE2497">
        <w:t>)</w:t>
      </w:r>
      <w:r w:rsidR="00BE2497">
        <w:t>.</w:t>
      </w:r>
      <w:r>
        <w:t xml:space="preserve"> </w:t>
      </w:r>
      <w:r w:rsidR="00B11D02">
        <w:t>T</w:t>
      </w:r>
      <w:r w:rsidR="00BE2497">
        <w:t xml:space="preserve">he </w:t>
      </w:r>
      <w:r w:rsidR="00B11D02">
        <w:t xml:space="preserve">2011 </w:t>
      </w:r>
      <w:r w:rsidR="00BE2497">
        <w:t xml:space="preserve">annual mean of 0.45 </w:t>
      </w:r>
      <w:r w:rsidR="00BE2497" w:rsidRPr="00BE2497">
        <w:t>µg L</w:t>
      </w:r>
      <w:r w:rsidR="00BE2497" w:rsidRPr="00BE2497">
        <w:rPr>
          <w:vertAlign w:val="superscript"/>
        </w:rPr>
        <w:t>-1</w:t>
      </w:r>
      <w:r w:rsidR="00BE2497">
        <w:t xml:space="preserve"> included the largest flood event of the Fitzroy River on record</w:t>
      </w:r>
      <w:r w:rsidR="00B11D02">
        <w:t xml:space="preserve"> but </w:t>
      </w:r>
      <w:r w:rsidR="0059179B">
        <w:t xml:space="preserve">missed </w:t>
      </w:r>
      <w:r>
        <w:t xml:space="preserve">four </w:t>
      </w:r>
      <w:r w:rsidR="00B11D02">
        <w:t>months of data from mid</w:t>
      </w:r>
      <w:r w:rsidR="00535DA7">
        <w:t>-</w:t>
      </w:r>
      <w:r w:rsidR="00B11D02">
        <w:t>February to mid June 2011</w:t>
      </w:r>
      <w:r>
        <w:t xml:space="preserve"> due to an instrument failure</w:t>
      </w:r>
      <w:r w:rsidR="0059179B">
        <w:t>.</w:t>
      </w:r>
      <w:r w:rsidR="00B11D02">
        <w:t xml:space="preserve"> </w:t>
      </w:r>
      <w:r w:rsidR="0059179B">
        <w:t xml:space="preserve">The median values in 2010 and 2011 are both very low and comparable to the low long-term mean </w:t>
      </w:r>
      <w:r w:rsidRPr="00F3584A">
        <w:t>concentrati</w:t>
      </w:r>
      <w:r>
        <w:t>on</w:t>
      </w:r>
      <w:r w:rsidRPr="00F3584A">
        <w:t xml:space="preserve"> </w:t>
      </w:r>
      <w:r w:rsidR="0059179B" w:rsidRPr="00F3584A">
        <w:t xml:space="preserve">of </w:t>
      </w:r>
      <w:r w:rsidRPr="00F3584A">
        <w:t xml:space="preserve">chlorophyll </w:t>
      </w:r>
      <w:r w:rsidRPr="00ED0E9D">
        <w:rPr>
          <w:i/>
        </w:rPr>
        <w:t>a</w:t>
      </w:r>
      <w:r>
        <w:t xml:space="preserve"> of 0.31 </w:t>
      </w:r>
      <w:r w:rsidRPr="00BE2497">
        <w:t>µg L</w:t>
      </w:r>
      <w:r w:rsidRPr="00BE2497">
        <w:rPr>
          <w:vertAlign w:val="superscript"/>
        </w:rPr>
        <w:t>-1</w:t>
      </w:r>
      <w:r>
        <w:t xml:space="preserve">, measured by </w:t>
      </w:r>
      <w:r w:rsidR="0059179B" w:rsidRPr="00F3584A">
        <w:t xml:space="preserve">the direct water sampling </w:t>
      </w:r>
      <w:r w:rsidR="0059179B">
        <w:t xml:space="preserve">at Barren Island. </w:t>
      </w:r>
      <w:r w:rsidR="00B11D02">
        <w:t>T</w:t>
      </w:r>
      <w:r w:rsidR="00BE2497">
        <w:t xml:space="preserve">he </w:t>
      </w:r>
      <w:r>
        <w:t xml:space="preserve">high </w:t>
      </w:r>
      <w:r w:rsidR="00BE2497">
        <w:t xml:space="preserve">2012 mean is likely to </w:t>
      </w:r>
      <w:r>
        <w:t xml:space="preserve">be slightly </w:t>
      </w:r>
      <w:r w:rsidR="00BE2497">
        <w:t xml:space="preserve">biased towards higher summer value as it only includes data to June 2012 </w:t>
      </w:r>
      <w:r>
        <w:t>(</w:t>
      </w:r>
      <w:r>
        <w:fldChar w:fldCharType="begin"/>
      </w:r>
      <w:r>
        <w:instrText xml:space="preserve"> REF _Ref303178121 \h  \* MERGEFORMAT </w:instrText>
      </w:r>
      <w:r>
        <w:fldChar w:fldCharType="separate"/>
      </w:r>
      <w:r w:rsidR="001E6BA1" w:rsidRPr="001E6BA1">
        <w:t>Table 8</w:t>
      </w:r>
      <w:r>
        <w:fldChar w:fldCharType="end"/>
      </w:r>
      <w:r>
        <w:t>) and the mean and median might decrease once the data for the remainder of the 2012 water year are included in the next annual report</w:t>
      </w:r>
      <w:r w:rsidR="00B11D02">
        <w:t xml:space="preserve">. Unfortunately, data </w:t>
      </w:r>
      <w:r>
        <w:t xml:space="preserve">earlier than 2009 </w:t>
      </w:r>
      <w:r w:rsidR="00B11D02">
        <w:t xml:space="preserve">will not be available </w:t>
      </w:r>
      <w:r>
        <w:t xml:space="preserve">for this site </w:t>
      </w:r>
      <w:r w:rsidR="00B11D02">
        <w:t xml:space="preserve">(see </w:t>
      </w:r>
      <w:r w:rsidR="001A7EE3">
        <w:t>Appendix 3</w:t>
      </w:r>
      <w:r w:rsidR="00B11D02">
        <w:t xml:space="preserve"> for discussion).</w:t>
      </w:r>
    </w:p>
    <w:p w:rsidR="007B1307" w:rsidRPr="00953500" w:rsidRDefault="007B1307" w:rsidP="00E62805"/>
    <w:p w:rsidR="009436B9" w:rsidRDefault="00DA2E79" w:rsidP="00E62805">
      <w:r w:rsidRPr="00953500">
        <w:t xml:space="preserve">The turbidity time series at Barren Island showed that the water was generally very clear, especially during the dry seasons, but that spikes </w:t>
      </w:r>
      <w:r w:rsidR="00897818" w:rsidRPr="00953500">
        <w:t>occur</w:t>
      </w:r>
      <w:r w:rsidR="00897818">
        <w:t>red</w:t>
      </w:r>
      <w:r w:rsidRPr="00953500">
        <w:t xml:space="preserve"> mostly after river flow events </w:t>
      </w:r>
      <w:r w:rsidR="00E2231F">
        <w:t xml:space="preserve">of the Fitzroy River </w:t>
      </w:r>
      <w:r w:rsidRPr="00953500">
        <w:t>(</w:t>
      </w:r>
      <w:r w:rsidR="003C070B">
        <w:fldChar w:fldCharType="begin"/>
      </w:r>
      <w:r w:rsidR="003C070B">
        <w:instrText xml:space="preserve"> REF _Ref303330988 \h  \* MERGEFORMAT </w:instrText>
      </w:r>
      <w:r w:rsidR="003C070B">
        <w:fldChar w:fldCharType="separate"/>
      </w:r>
      <w:r w:rsidR="001E6BA1" w:rsidRPr="001E6BA1">
        <w:t xml:space="preserve">Figure </w:t>
      </w:r>
      <w:r w:rsidR="001E6BA1" w:rsidRPr="001E6BA1">
        <w:rPr>
          <w:noProof/>
        </w:rPr>
        <w:t>19</w:t>
      </w:r>
      <w:r w:rsidR="003C070B">
        <w:fldChar w:fldCharType="end"/>
      </w:r>
      <w:r w:rsidRPr="00953500">
        <w:t xml:space="preserve">). </w:t>
      </w:r>
      <w:r w:rsidR="00E2231F">
        <w:t xml:space="preserve">All annual means are far below the Guideline value </w:t>
      </w:r>
      <w:r w:rsidR="00E2231F" w:rsidRPr="00E2231F">
        <w:t>(</w:t>
      </w:r>
      <w:r w:rsidR="003C070B">
        <w:fldChar w:fldCharType="begin"/>
      </w:r>
      <w:r w:rsidR="003C070B">
        <w:instrText xml:space="preserve"> REF _Ref303107232 \h  \* MERGEFORMAT </w:instrText>
      </w:r>
      <w:r w:rsidR="003C070B">
        <w:fldChar w:fldCharType="separate"/>
      </w:r>
      <w:r w:rsidR="001E6BA1" w:rsidRPr="001E6BA1">
        <w:t>Table 9</w:t>
      </w:r>
      <w:r w:rsidR="003C070B">
        <w:fldChar w:fldCharType="end"/>
      </w:r>
      <w:r w:rsidR="00E2231F">
        <w:t xml:space="preserve">). </w:t>
      </w:r>
      <w:r w:rsidRPr="00953500">
        <w:t xml:space="preserve">The turbidity at Humpy Island </w:t>
      </w:r>
      <w:r w:rsidR="00B11D02">
        <w:t xml:space="preserve">showed higher annual </w:t>
      </w:r>
      <w:r w:rsidR="00B11D02" w:rsidRPr="009436B9">
        <w:rPr>
          <w:color w:val="000000" w:themeColor="text1"/>
        </w:rPr>
        <w:t xml:space="preserve">means in 2010 and 2011 </w:t>
      </w:r>
      <w:r w:rsidR="009436B9" w:rsidRPr="009436B9">
        <w:rPr>
          <w:color w:val="000000" w:themeColor="text1"/>
        </w:rPr>
        <w:t>(</w:t>
      </w:r>
      <w:r w:rsidR="003C070B">
        <w:fldChar w:fldCharType="begin"/>
      </w:r>
      <w:r w:rsidR="003C070B">
        <w:instrText xml:space="preserve"> REF _Ref303107232 \h  \* MERGEFORMAT </w:instrText>
      </w:r>
      <w:r w:rsidR="003C070B">
        <w:fldChar w:fldCharType="separate"/>
      </w:r>
      <w:r w:rsidR="001E6BA1" w:rsidRPr="001E6BA1">
        <w:rPr>
          <w:color w:val="000000" w:themeColor="text1"/>
        </w:rPr>
        <w:t>Table 9</w:t>
      </w:r>
      <w:r w:rsidR="003C070B">
        <w:fldChar w:fldCharType="end"/>
      </w:r>
      <w:r w:rsidR="009436B9" w:rsidRPr="009436B9">
        <w:rPr>
          <w:color w:val="000000" w:themeColor="text1"/>
        </w:rPr>
        <w:t>) with extreme values during the wet seasons in</w:t>
      </w:r>
      <w:r w:rsidR="009436B9">
        <w:t xml:space="preserve"> these years</w:t>
      </w:r>
      <w:r w:rsidR="009436B9" w:rsidRPr="00953500">
        <w:t xml:space="preserve"> </w:t>
      </w:r>
      <w:r w:rsidR="00B11D02" w:rsidRPr="00953500">
        <w:t>(</w:t>
      </w:r>
      <w:r w:rsidR="003C070B">
        <w:fldChar w:fldCharType="begin"/>
      </w:r>
      <w:r w:rsidR="003C070B">
        <w:instrText xml:space="preserve"> REF _Ref303330988 \h  \* MERGEFORMAT </w:instrText>
      </w:r>
      <w:r w:rsidR="003C070B">
        <w:fldChar w:fldCharType="separate"/>
      </w:r>
      <w:r w:rsidR="001E6BA1" w:rsidRPr="001E6BA1">
        <w:rPr>
          <w:bCs/>
          <w:lang w:val="en-US"/>
        </w:rPr>
        <w:t>Figure 19</w:t>
      </w:r>
      <w:r w:rsidR="003C070B">
        <w:fldChar w:fldCharType="end"/>
      </w:r>
      <w:r w:rsidR="00B11D02" w:rsidRPr="00953500">
        <w:t>)</w:t>
      </w:r>
      <w:r w:rsidR="009436B9">
        <w:t>, reflecting the extreme discharge of the Fitzroy River</w:t>
      </w:r>
      <w:r w:rsidR="00B11D02" w:rsidRPr="00953500">
        <w:t xml:space="preserve">. </w:t>
      </w:r>
      <w:r w:rsidR="009436B9">
        <w:t>However, t</w:t>
      </w:r>
      <w:r w:rsidR="00B11D02">
        <w:t xml:space="preserve">he 2012 </w:t>
      </w:r>
      <w:r w:rsidR="00E2231F">
        <w:t>(</w:t>
      </w:r>
      <w:r w:rsidR="00B11D02">
        <w:t>incomplete</w:t>
      </w:r>
      <w:r w:rsidR="00E2231F">
        <w:t>)</w:t>
      </w:r>
      <w:r w:rsidR="00B11D02">
        <w:t xml:space="preserve"> mean is again similar to the </w:t>
      </w:r>
      <w:r w:rsidR="009436B9">
        <w:t xml:space="preserve">lower </w:t>
      </w:r>
      <w:r w:rsidR="00B11D02">
        <w:t>annual means in 2008 and 2009; all annual means are below the Guideline value</w:t>
      </w:r>
      <w:r w:rsidR="009436B9">
        <w:t>.</w:t>
      </w:r>
      <w:r w:rsidRPr="00953500">
        <w:t xml:space="preserve"> </w:t>
      </w:r>
      <w:r w:rsidR="00E2231F">
        <w:t>At Humpy Island, 11-26</w:t>
      </w:r>
      <w:r w:rsidR="00E2231F" w:rsidRPr="00E2231F">
        <w:t>% of the daily records in each of the five monitoring years were over the Guideline</w:t>
      </w:r>
      <w:r w:rsidR="00E2231F">
        <w:t xml:space="preserve">, but only 1-4% </w:t>
      </w:r>
      <w:r w:rsidR="00E2231F" w:rsidRPr="00E2231F">
        <w:t xml:space="preserve">of daily records also </w:t>
      </w:r>
      <w:r w:rsidR="00E2231F">
        <w:t>exceeded</w:t>
      </w:r>
      <w:r w:rsidR="00E2231F" w:rsidRPr="00E2231F">
        <w:t xml:space="preserve"> the suggested 5 NTU limit for severe coral photo-physiological stress (Cooper </w:t>
      </w:r>
      <w:r w:rsidR="00BB5923" w:rsidRPr="00BB5923">
        <w:rPr>
          <w:i/>
        </w:rPr>
        <w:t>et al.</w:t>
      </w:r>
      <w:r w:rsidR="00E2231F" w:rsidRPr="00E2231F">
        <w:t xml:space="preserve"> 2007, 2008). </w:t>
      </w:r>
      <w:r w:rsidR="007B1307" w:rsidRPr="00953500">
        <w:t xml:space="preserve">Pelican Island had the highest turbidity </w:t>
      </w:r>
      <w:r w:rsidR="007B1307" w:rsidRPr="00953500">
        <w:lastRenderedPageBreak/>
        <w:t>of all 14 inshore GBR monitoring locations</w:t>
      </w:r>
      <w:r w:rsidR="00897818">
        <w:t>, with all annual means and medians exceeding the Guideline</w:t>
      </w:r>
      <w:r>
        <w:t xml:space="preserve"> </w:t>
      </w:r>
      <w:r w:rsidRPr="00DA2E79">
        <w:t>(</w:t>
      </w:r>
      <w:r w:rsidR="003C070B">
        <w:fldChar w:fldCharType="begin"/>
      </w:r>
      <w:r w:rsidR="003C070B">
        <w:instrText xml:space="preserve"> REF _Ref303330993 \h  \* MERGEFORMAT </w:instrText>
      </w:r>
      <w:r w:rsidR="003C070B">
        <w:fldChar w:fldCharType="separate"/>
      </w:r>
      <w:r w:rsidR="001E6BA1" w:rsidRPr="001E6BA1">
        <w:t>Figure 20</w:t>
      </w:r>
      <w:r w:rsidR="003C070B">
        <w:fldChar w:fldCharType="end"/>
      </w:r>
      <w:r w:rsidR="009436B9">
        <w:t xml:space="preserve">, </w:t>
      </w:r>
      <w:r w:rsidR="003C070B">
        <w:fldChar w:fldCharType="begin"/>
      </w:r>
      <w:r w:rsidR="003C070B">
        <w:instrText xml:space="preserve"> REF _Ref303107232 \h  \* MERGEFORMAT </w:instrText>
      </w:r>
      <w:r w:rsidR="003C070B">
        <w:fldChar w:fldCharType="separate"/>
      </w:r>
      <w:r w:rsidR="001E6BA1" w:rsidRPr="001E6BA1">
        <w:t>Table 9</w:t>
      </w:r>
      <w:r w:rsidR="003C070B">
        <w:fldChar w:fldCharType="end"/>
      </w:r>
      <w:r>
        <w:t>)</w:t>
      </w:r>
      <w:r w:rsidR="007B1307" w:rsidRPr="00953500">
        <w:t xml:space="preserve">. </w:t>
      </w:r>
      <w:r w:rsidR="009436B9">
        <w:t>44-77% of the daily records in each of the five monitoring years were over the Guideline and 22-42</w:t>
      </w:r>
      <w:r w:rsidR="007B1307" w:rsidRPr="00953500">
        <w:t xml:space="preserve">% of daily records at Pelican </w:t>
      </w:r>
      <w:r w:rsidR="00EC1398" w:rsidRPr="00953500">
        <w:t>Is</w:t>
      </w:r>
      <w:r w:rsidR="00EC1398">
        <w:t>land</w:t>
      </w:r>
      <w:r w:rsidR="007B1307" w:rsidRPr="00953500">
        <w:t xml:space="preserve"> were </w:t>
      </w:r>
      <w:r w:rsidR="00E2231F">
        <w:t xml:space="preserve">also </w:t>
      </w:r>
      <w:r w:rsidR="007B1307" w:rsidRPr="00953500">
        <w:t xml:space="preserve">above 5 NTU. </w:t>
      </w:r>
    </w:p>
    <w:p w:rsidR="009436B9" w:rsidRDefault="009436B9" w:rsidP="00E62805"/>
    <w:p w:rsidR="000C2F11" w:rsidRDefault="007B1307" w:rsidP="00B95F06">
      <w:r w:rsidRPr="00953500">
        <w:t xml:space="preserve">While turbidity was generally higher during summer, and </w:t>
      </w:r>
      <w:r w:rsidR="00DA2E79">
        <w:t>extreme</w:t>
      </w:r>
      <w:r w:rsidRPr="00953500">
        <w:t xml:space="preserve"> during the </w:t>
      </w:r>
      <w:r w:rsidR="00DA2E79">
        <w:t>three</w:t>
      </w:r>
      <w:r w:rsidRPr="00953500">
        <w:t xml:space="preserve"> major flood events, Pelican Island </w:t>
      </w:r>
      <w:r w:rsidR="00DA2E79">
        <w:t xml:space="preserve">also </w:t>
      </w:r>
      <w:r w:rsidRPr="00953500">
        <w:t>regularly experienced wind-driven resuspension</w:t>
      </w:r>
      <w:r w:rsidR="00974016" w:rsidRPr="00953500">
        <w:t xml:space="preserve"> events</w:t>
      </w:r>
      <w:r w:rsidRPr="00953500">
        <w:t>, leading to frequent spikes in turbidity (</w:t>
      </w:r>
      <w:r w:rsidR="003C070B">
        <w:fldChar w:fldCharType="begin"/>
      </w:r>
      <w:r w:rsidR="003C070B">
        <w:instrText xml:space="preserve"> REF _Ref303330993 \h  \* MERGEFORMAT </w:instrText>
      </w:r>
      <w:r w:rsidR="003C070B">
        <w:fldChar w:fldCharType="separate"/>
      </w:r>
      <w:r w:rsidR="001E6BA1" w:rsidRPr="001E6BA1">
        <w:t xml:space="preserve">Figure </w:t>
      </w:r>
      <w:r w:rsidR="001E6BA1" w:rsidRPr="001E6BA1">
        <w:rPr>
          <w:noProof/>
        </w:rPr>
        <w:t>20</w:t>
      </w:r>
      <w:r w:rsidR="003C070B">
        <w:fldChar w:fldCharType="end"/>
      </w:r>
      <w:r w:rsidR="0011173E">
        <w:t xml:space="preserve">; Fabricius </w:t>
      </w:r>
      <w:r w:rsidR="00BB5923" w:rsidRPr="00BB5923">
        <w:rPr>
          <w:i/>
        </w:rPr>
        <w:t>et al.</w:t>
      </w:r>
      <w:r w:rsidR="0011173E">
        <w:t xml:space="preserve"> in press</w:t>
      </w:r>
      <w:r w:rsidRPr="00953500">
        <w:t>). While all three sampling locations are relatively exposed to the prevailing winds, Humpy and Barren islands are further offshore</w:t>
      </w:r>
      <w:r w:rsidR="009436B9">
        <w:t>, surrounded by deeper water</w:t>
      </w:r>
      <w:r w:rsidRPr="00953500">
        <w:t xml:space="preserve"> and </w:t>
      </w:r>
      <w:r w:rsidR="002506FB" w:rsidRPr="00953500">
        <w:t>have</w:t>
      </w:r>
      <w:r w:rsidRPr="00953500">
        <w:t xml:space="preserve"> reefal </w:t>
      </w:r>
      <w:r w:rsidR="002506FB" w:rsidRPr="00953500">
        <w:t xml:space="preserve">(carbonate-rich) </w:t>
      </w:r>
      <w:r w:rsidRPr="00953500">
        <w:t xml:space="preserve">sediments </w:t>
      </w:r>
      <w:r w:rsidR="002506FB" w:rsidRPr="00953500">
        <w:t>with</w:t>
      </w:r>
      <w:r w:rsidRPr="00953500">
        <w:t xml:space="preserve"> </w:t>
      </w:r>
      <w:r w:rsidR="00E2231F">
        <w:t xml:space="preserve">generally </w:t>
      </w:r>
      <w:r w:rsidRPr="00953500">
        <w:t xml:space="preserve">a very low proportion of clay-silt-sized particles (see Thompson </w:t>
      </w:r>
      <w:r w:rsidR="00BB5923" w:rsidRPr="00BB5923">
        <w:rPr>
          <w:i/>
        </w:rPr>
        <w:t>et al.</w:t>
      </w:r>
      <w:r w:rsidRPr="00953500">
        <w:t xml:space="preserve"> 201</w:t>
      </w:r>
      <w:r w:rsidR="002506FB" w:rsidRPr="00953500">
        <w:t xml:space="preserve">1). </w:t>
      </w:r>
      <w:r w:rsidR="00E2231F">
        <w:t xml:space="preserve">At </w:t>
      </w:r>
      <w:r w:rsidR="00ED3EA5">
        <w:t xml:space="preserve">these </w:t>
      </w:r>
      <w:r w:rsidR="00E2231F">
        <w:t xml:space="preserve">sites, </w:t>
      </w:r>
      <w:r w:rsidR="00E2231F" w:rsidRPr="00953500">
        <w:t xml:space="preserve">wind-driven resuspension </w:t>
      </w:r>
      <w:r w:rsidR="0011173E">
        <w:t xml:space="preserve">influences the turbidity (Fabricius </w:t>
      </w:r>
      <w:r w:rsidR="00BB5923" w:rsidRPr="00BB5923">
        <w:rPr>
          <w:i/>
        </w:rPr>
        <w:t>et al.</w:t>
      </w:r>
      <w:r w:rsidR="0011173E">
        <w:t xml:space="preserve"> in press) but only major storms lead to ve</w:t>
      </w:r>
      <w:r w:rsidR="00E2231F">
        <w:t xml:space="preserve">ry </w:t>
      </w:r>
      <w:r w:rsidR="00E2231F" w:rsidRPr="0011173E">
        <w:rPr>
          <w:color w:val="000000" w:themeColor="text1"/>
        </w:rPr>
        <w:t>high turbidity</w:t>
      </w:r>
      <w:r w:rsidR="0011173E" w:rsidRPr="0011173E">
        <w:rPr>
          <w:color w:val="000000" w:themeColor="text1"/>
        </w:rPr>
        <w:t xml:space="preserve"> (e.g. February 2010, see spikes in </w:t>
      </w:r>
      <w:r w:rsidR="003C070B">
        <w:fldChar w:fldCharType="begin"/>
      </w:r>
      <w:r w:rsidR="003C070B">
        <w:instrText xml:space="preserve"> REF _Ref303330988 \h  \* MERGEFORMAT </w:instrText>
      </w:r>
      <w:r w:rsidR="003C070B">
        <w:fldChar w:fldCharType="separate"/>
      </w:r>
      <w:r w:rsidR="001E6BA1" w:rsidRPr="001E6BA1">
        <w:rPr>
          <w:color w:val="000000" w:themeColor="text1"/>
        </w:rPr>
        <w:t xml:space="preserve">Figure </w:t>
      </w:r>
      <w:r w:rsidR="001E6BA1" w:rsidRPr="001E6BA1">
        <w:rPr>
          <w:noProof/>
          <w:color w:val="000000" w:themeColor="text1"/>
        </w:rPr>
        <w:t>19</w:t>
      </w:r>
      <w:r w:rsidR="003C070B">
        <w:fldChar w:fldCharType="end"/>
      </w:r>
      <w:r w:rsidR="0011173E" w:rsidRPr="0011173E">
        <w:rPr>
          <w:color w:val="000000" w:themeColor="text1"/>
        </w:rPr>
        <w:t xml:space="preserve"> and </w:t>
      </w:r>
      <w:r w:rsidR="003C070B">
        <w:fldChar w:fldCharType="begin"/>
      </w:r>
      <w:r w:rsidR="003C070B">
        <w:instrText xml:space="preserve"> REF _Ref303330993 \h  \* MERGEFORMAT </w:instrText>
      </w:r>
      <w:r w:rsidR="003C070B">
        <w:fldChar w:fldCharType="separate"/>
      </w:r>
      <w:r w:rsidR="001E6BA1" w:rsidRPr="001E6BA1">
        <w:rPr>
          <w:color w:val="000000" w:themeColor="text1"/>
        </w:rPr>
        <w:t xml:space="preserve">Figure </w:t>
      </w:r>
      <w:r w:rsidR="001E6BA1" w:rsidRPr="001E6BA1">
        <w:rPr>
          <w:noProof/>
          <w:color w:val="000000" w:themeColor="text1"/>
        </w:rPr>
        <w:t>20</w:t>
      </w:r>
      <w:r w:rsidR="003C070B">
        <w:fldChar w:fldCharType="end"/>
      </w:r>
      <w:r w:rsidR="0011173E" w:rsidRPr="0011173E">
        <w:rPr>
          <w:color w:val="000000" w:themeColor="text1"/>
        </w:rPr>
        <w:t xml:space="preserve"> coinciding</w:t>
      </w:r>
      <w:r w:rsidR="0011173E">
        <w:t xml:space="preserve"> with extreme wind)</w:t>
      </w:r>
      <w:r w:rsidR="00E2231F">
        <w:t xml:space="preserve">. </w:t>
      </w:r>
      <w:r w:rsidR="00785B6E">
        <w:t>Even though the clay-</w:t>
      </w:r>
      <w:r w:rsidR="00ED3EA5">
        <w:t>silt</w:t>
      </w:r>
      <w:r w:rsidR="00E2231F">
        <w:t xml:space="preserve"> content of the sediment</w:t>
      </w:r>
      <w:r w:rsidR="00ED3EA5">
        <w:t>s</w:t>
      </w:r>
      <w:r w:rsidR="00E2231F">
        <w:t xml:space="preserve"> at Barren Island significantly increased after </w:t>
      </w:r>
      <w:r w:rsidR="00785B6E">
        <w:t>t</w:t>
      </w:r>
      <w:r w:rsidR="00E2231F">
        <w:t>he 2011 extreme flood</w:t>
      </w:r>
      <w:r w:rsidR="00E2231F" w:rsidRPr="00E2231F">
        <w:t xml:space="preserve"> (Thompson </w:t>
      </w:r>
      <w:r w:rsidR="00BB5923" w:rsidRPr="00BB5923">
        <w:rPr>
          <w:i/>
        </w:rPr>
        <w:t>et al.</w:t>
      </w:r>
      <w:r w:rsidR="00E2231F" w:rsidRPr="00E2231F">
        <w:t xml:space="preserve"> 2011)</w:t>
      </w:r>
      <w:r w:rsidR="00E2231F">
        <w:t xml:space="preserve">, no appreciable long-term increase in turbidity at this site was apparent. </w:t>
      </w:r>
      <w:r w:rsidR="000C2F11" w:rsidRPr="000C2F11">
        <w:t xml:space="preserve">The sediment quality monitoring is part of the MMP inshore coral reef monitoring and the 2012 data are still being analysed to be reported in December 2012. </w:t>
      </w:r>
      <w:r w:rsidR="000C2F11">
        <w:t xml:space="preserve">As there was a general increase in fine particles across the sediments at all coral monitoring sites </w:t>
      </w:r>
      <w:r w:rsidR="000C2F11" w:rsidRPr="000C2F11">
        <w:t xml:space="preserve">(Thompson </w:t>
      </w:r>
      <w:r w:rsidR="00BB5923" w:rsidRPr="00BB5923">
        <w:rPr>
          <w:i/>
        </w:rPr>
        <w:t>et al.</w:t>
      </w:r>
      <w:r w:rsidR="000C2F11" w:rsidRPr="000C2F11">
        <w:t xml:space="preserve"> 2011),</w:t>
      </w:r>
      <w:r w:rsidR="000C2F11">
        <w:t xml:space="preserve"> i</w:t>
      </w:r>
      <w:r w:rsidR="000C2F11" w:rsidRPr="000C2F11">
        <w:t>t will be interesting to see how quickly the sediment quality will return to baseline conditions. Webster and Ford (2010) modelled that fine river-derived sediment after major floods are retained in Keppel Bay and exported over several years by wind-driven and tidal currents.</w:t>
      </w:r>
    </w:p>
    <w:p w:rsidR="000C2F11" w:rsidRDefault="000C2F11" w:rsidP="00B95F06"/>
    <w:p w:rsidR="007B1307" w:rsidRPr="00B95F06" w:rsidRDefault="00785B6E" w:rsidP="00B95F06">
      <w:r>
        <w:t xml:space="preserve">Turbidity at Humpy and Pelican Island was higher in 2010 and 2011, </w:t>
      </w:r>
      <w:r w:rsidR="0011173E">
        <w:t>likely</w:t>
      </w:r>
      <w:r>
        <w:t xml:space="preserve"> reflecting the increased availability of fine, more easily re-supendable, sediments as well as the direct influences of the 2010 </w:t>
      </w:r>
      <w:r w:rsidR="0011173E">
        <w:t xml:space="preserve">and 2011 </w:t>
      </w:r>
      <w:r>
        <w:t xml:space="preserve">flood plumes. </w:t>
      </w:r>
      <w:r w:rsidR="002B2826" w:rsidRPr="00953500">
        <w:t>Sediment-laden</w:t>
      </w:r>
      <w:r w:rsidR="002506FB" w:rsidRPr="00953500">
        <w:t xml:space="preserve"> flood plumes </w:t>
      </w:r>
      <w:r w:rsidR="002B2826" w:rsidRPr="00953500">
        <w:t>associated with</w:t>
      </w:r>
      <w:r w:rsidR="002506FB" w:rsidRPr="00953500">
        <w:t xml:space="preserve"> the 2011 record flood of the Fitzroy River reached </w:t>
      </w:r>
      <w:r w:rsidR="002B2826" w:rsidRPr="00953500">
        <w:t>Humpy Island at various stages during the four month-long event</w:t>
      </w:r>
      <w:r w:rsidR="000C2F11">
        <w:t xml:space="preserve"> </w:t>
      </w:r>
      <w:r w:rsidR="002506FB" w:rsidRPr="00953500">
        <w:t xml:space="preserve">while Barren Island </w:t>
      </w:r>
      <w:r w:rsidR="002B2826" w:rsidRPr="00953500">
        <w:t xml:space="preserve">was not exposed to high SS-carrying flood plumes </w:t>
      </w:r>
      <w:r w:rsidR="002B2826" w:rsidRPr="00953500">
        <w:rPr>
          <w:bCs/>
          <w:lang w:val="en-US"/>
        </w:rPr>
        <w:t xml:space="preserve">(see Brando </w:t>
      </w:r>
      <w:r w:rsidR="00BB5923" w:rsidRPr="00BB5923">
        <w:rPr>
          <w:bCs/>
          <w:i/>
          <w:lang w:val="en-US"/>
        </w:rPr>
        <w:t>et al.</w:t>
      </w:r>
      <w:r w:rsidR="002B2826" w:rsidRPr="00953500">
        <w:rPr>
          <w:bCs/>
          <w:lang w:val="en-US"/>
        </w:rPr>
        <w:t xml:space="preserve"> 2011 and Devlin </w:t>
      </w:r>
      <w:r w:rsidR="00BB5923" w:rsidRPr="00BB5923">
        <w:rPr>
          <w:bCs/>
          <w:i/>
          <w:lang w:val="en-US"/>
        </w:rPr>
        <w:t>et al.</w:t>
      </w:r>
      <w:r w:rsidR="002B2826" w:rsidRPr="00953500">
        <w:rPr>
          <w:bCs/>
          <w:lang w:val="en-US"/>
        </w:rPr>
        <w:t xml:space="preserve"> 2011 for </w:t>
      </w:r>
      <w:r w:rsidR="002B2826" w:rsidRPr="001A4156">
        <w:rPr>
          <w:bCs/>
          <w:lang w:val="en-US"/>
        </w:rPr>
        <w:t xml:space="preserve">detailed reporting of the 2011 </w:t>
      </w:r>
      <w:r w:rsidR="0011173E" w:rsidRPr="001A4156">
        <w:rPr>
          <w:bCs/>
          <w:lang w:val="en-US"/>
        </w:rPr>
        <w:t xml:space="preserve">record </w:t>
      </w:r>
      <w:r w:rsidR="002B2826" w:rsidRPr="001A4156">
        <w:rPr>
          <w:bCs/>
          <w:lang w:val="en-US"/>
        </w:rPr>
        <w:t>flood event</w:t>
      </w:r>
      <w:r w:rsidR="000C2F11" w:rsidRPr="001A4156">
        <w:rPr>
          <w:bCs/>
          <w:lang w:val="en-US"/>
        </w:rPr>
        <w:t xml:space="preserve">; </w:t>
      </w:r>
      <w:r w:rsidR="000C2F11" w:rsidRPr="001A4156">
        <w:rPr>
          <w:bCs/>
        </w:rPr>
        <w:t xml:space="preserve">compare </w:t>
      </w:r>
      <w:r w:rsidR="003C070B">
        <w:fldChar w:fldCharType="begin"/>
      </w:r>
      <w:r w:rsidR="003C070B">
        <w:instrText xml:space="preserve"> REF _Ref303330988 \h  \* MERGEFORMAT </w:instrText>
      </w:r>
      <w:r w:rsidR="003C070B">
        <w:fldChar w:fldCharType="separate"/>
      </w:r>
      <w:r w:rsidR="001E6BA1" w:rsidRPr="001E6BA1">
        <w:t xml:space="preserve">Figure </w:t>
      </w:r>
      <w:r w:rsidR="001E6BA1" w:rsidRPr="001E6BA1">
        <w:rPr>
          <w:noProof/>
        </w:rPr>
        <w:t>19</w:t>
      </w:r>
      <w:r w:rsidR="003C070B">
        <w:fldChar w:fldCharType="end"/>
      </w:r>
      <w:r w:rsidR="000C2F11" w:rsidRPr="001A4156">
        <w:rPr>
          <w:bCs/>
        </w:rPr>
        <w:t xml:space="preserve"> for flood signature</w:t>
      </w:r>
      <w:r w:rsidR="000C2F11">
        <w:rPr>
          <w:bCs/>
        </w:rPr>
        <w:t xml:space="preserve"> in the turbidity records at Barren and Humpy islands</w:t>
      </w:r>
      <w:r w:rsidR="002B2826" w:rsidRPr="00953500">
        <w:rPr>
          <w:bCs/>
          <w:lang w:val="en-US"/>
        </w:rPr>
        <w:t>)</w:t>
      </w:r>
      <w:r w:rsidR="002B2826" w:rsidRPr="00953500">
        <w:t xml:space="preserve">. </w:t>
      </w:r>
    </w:p>
    <w:p w:rsidR="00DF075F" w:rsidRDefault="001C1E0C" w:rsidP="008E4B83">
      <w:r w:rsidRPr="001C1E0C">
        <w:rPr>
          <w:noProof/>
          <w:lang w:eastAsia="en-AU"/>
        </w:rPr>
        <w:lastRenderedPageBreak/>
        <w:drawing>
          <wp:inline distT="0" distB="0" distL="0" distR="0" wp14:anchorId="619195CC" wp14:editId="292C963E">
            <wp:extent cx="5916325" cy="6638659"/>
            <wp:effectExtent l="0" t="0" r="8255" b="0"/>
            <wp:docPr id="11" name="Picture 4" descr="Graphs of concentrations of chlorophyll a, particulate phosphorus, particulate nitrogen, suspended solids and Secchi depth at sampling sites in the Fitzroy NRM Region over seven sampling years (2005/06 to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_to_2012_BS.png"/>
                    <pic:cNvPicPr/>
                  </pic:nvPicPr>
                  <pic:blipFill>
                    <a:blip r:embed="rId57"/>
                    <a:stretch>
                      <a:fillRect/>
                    </a:stretch>
                  </pic:blipFill>
                  <pic:spPr>
                    <a:xfrm>
                      <a:off x="0" y="0"/>
                      <a:ext cx="5913035" cy="6634968"/>
                    </a:xfrm>
                    <a:prstGeom prst="rect">
                      <a:avLst/>
                    </a:prstGeom>
                  </pic:spPr>
                </pic:pic>
              </a:graphicData>
            </a:graphic>
          </wp:inline>
        </w:drawing>
      </w:r>
    </w:p>
    <w:p w:rsidR="008E4B83" w:rsidRDefault="008E4B83" w:rsidP="008E4B83"/>
    <w:p w:rsidR="00BD6EF3" w:rsidRDefault="002C799C" w:rsidP="002C799C">
      <w:pPr>
        <w:pStyle w:val="Caption"/>
        <w:rPr>
          <w:color w:val="595959" w:themeColor="text1" w:themeTint="A6"/>
        </w:rPr>
        <w:sectPr w:rsidR="00BD6EF3" w:rsidSect="00F73722">
          <w:pgSz w:w="11907" w:h="16840" w:code="9"/>
          <w:pgMar w:top="1418" w:right="1701" w:bottom="1418" w:left="1701" w:header="862" w:footer="720" w:gutter="0"/>
          <w:cols w:space="720"/>
        </w:sectPr>
      </w:pPr>
      <w:bookmarkStart w:id="173" w:name="_Ref303179550"/>
      <w:bookmarkStart w:id="174" w:name="_Toc302658465"/>
      <w:bookmarkStart w:id="175" w:name="_Toc334816776"/>
      <w:r w:rsidRPr="00E758EE">
        <w:rPr>
          <w:color w:val="595959" w:themeColor="text1" w:themeTint="A6"/>
        </w:rPr>
        <w:t xml:space="preserve">Figure </w:t>
      </w:r>
      <w:r w:rsidR="00E81D22" w:rsidRPr="00E758EE">
        <w:rPr>
          <w:color w:val="595959" w:themeColor="text1" w:themeTint="A6"/>
        </w:rPr>
        <w:fldChar w:fldCharType="begin"/>
      </w:r>
      <w:r w:rsidR="001342FE" w:rsidRPr="00E758EE">
        <w:rPr>
          <w:color w:val="595959" w:themeColor="text1" w:themeTint="A6"/>
        </w:rPr>
        <w:instrText xml:space="preserve"> SEQ Figure \* ARABIC </w:instrText>
      </w:r>
      <w:r w:rsidR="00E81D22" w:rsidRPr="00E758EE">
        <w:rPr>
          <w:color w:val="595959" w:themeColor="text1" w:themeTint="A6"/>
        </w:rPr>
        <w:fldChar w:fldCharType="separate"/>
      </w:r>
      <w:r w:rsidR="001E6BA1">
        <w:rPr>
          <w:noProof/>
          <w:color w:val="595959" w:themeColor="text1" w:themeTint="A6"/>
        </w:rPr>
        <w:t>18</w:t>
      </w:r>
      <w:r w:rsidR="00E81D22" w:rsidRPr="00E758EE">
        <w:rPr>
          <w:color w:val="595959" w:themeColor="text1" w:themeTint="A6"/>
        </w:rPr>
        <w:fldChar w:fldCharType="end"/>
      </w:r>
      <w:bookmarkEnd w:id="173"/>
      <w:r w:rsidR="008E4B83" w:rsidRPr="00E758EE">
        <w:rPr>
          <w:color w:val="595959" w:themeColor="text1" w:themeTint="A6"/>
        </w:rPr>
        <w:t xml:space="preserve"> </w:t>
      </w:r>
      <w:r w:rsidR="007B1307" w:rsidRPr="00E758EE">
        <w:rPr>
          <w:color w:val="595959" w:themeColor="text1" w:themeTint="A6"/>
        </w:rPr>
        <w:t xml:space="preserve">  Summary of concentrations of chlorophyll</w:t>
      </w:r>
      <w:r w:rsidR="005F0F21" w:rsidRPr="00E758EE">
        <w:rPr>
          <w:i/>
          <w:color w:val="595959" w:themeColor="text1" w:themeTint="A6"/>
          <w:lang w:val="en-US"/>
        </w:rPr>
        <w:t xml:space="preserve"> a</w:t>
      </w:r>
      <w:r w:rsidR="007B1307" w:rsidRPr="00E758EE">
        <w:rPr>
          <w:color w:val="595959" w:themeColor="text1" w:themeTint="A6"/>
        </w:rPr>
        <w:t>, particulate phosphorus, particulate nitrogen (μg L</w:t>
      </w:r>
      <w:r w:rsidR="007B1307" w:rsidRPr="00E758EE">
        <w:rPr>
          <w:color w:val="595959" w:themeColor="text1" w:themeTint="A6"/>
          <w:vertAlign w:val="superscript"/>
        </w:rPr>
        <w:t>-1</w:t>
      </w:r>
      <w:r w:rsidR="007B1307" w:rsidRPr="00E758EE">
        <w:rPr>
          <w:color w:val="595959" w:themeColor="text1" w:themeTint="A6"/>
        </w:rPr>
        <w:t>), suspended solids (mg L</w:t>
      </w:r>
      <w:r w:rsidR="007B1307" w:rsidRPr="00E758EE">
        <w:rPr>
          <w:color w:val="595959" w:themeColor="text1" w:themeTint="A6"/>
          <w:vertAlign w:val="superscript"/>
        </w:rPr>
        <w:t>-1</w:t>
      </w:r>
      <w:r w:rsidR="007B1307" w:rsidRPr="00E758EE">
        <w:rPr>
          <w:color w:val="595959" w:themeColor="text1" w:themeTint="A6"/>
        </w:rPr>
        <w:t xml:space="preserve">) and Secchi depth (m) at sampling sites in the Fitzroy </w:t>
      </w:r>
      <w:r w:rsidR="00B77805" w:rsidRPr="00E758EE">
        <w:rPr>
          <w:color w:val="595959" w:themeColor="text1" w:themeTint="A6"/>
        </w:rPr>
        <w:t xml:space="preserve">NRM </w:t>
      </w:r>
      <w:r w:rsidR="007B1307" w:rsidRPr="00E758EE">
        <w:rPr>
          <w:color w:val="595959" w:themeColor="text1" w:themeTint="A6"/>
        </w:rPr>
        <w:t xml:space="preserve">Region over </w:t>
      </w:r>
      <w:r w:rsidR="00CB2FE3">
        <w:rPr>
          <w:color w:val="595959" w:themeColor="text1" w:themeTint="A6"/>
        </w:rPr>
        <w:t>seven</w:t>
      </w:r>
      <w:r w:rsidR="007B1307" w:rsidRPr="00E758EE">
        <w:rPr>
          <w:color w:val="595959" w:themeColor="text1" w:themeTint="A6"/>
        </w:rPr>
        <w:t xml:space="preserve"> sampling years (2005/06 to 20</w:t>
      </w:r>
      <w:r w:rsidR="005B31EC" w:rsidRPr="00E758EE">
        <w:rPr>
          <w:color w:val="595959" w:themeColor="text1" w:themeTint="A6"/>
        </w:rPr>
        <w:t>1</w:t>
      </w:r>
      <w:r w:rsidR="00CB2FE3">
        <w:rPr>
          <w:color w:val="595959" w:themeColor="text1" w:themeTint="A6"/>
        </w:rPr>
        <w:t>1</w:t>
      </w:r>
      <w:r w:rsidR="007B1307" w:rsidRPr="00E758EE">
        <w:rPr>
          <w:color w:val="595959" w:themeColor="text1" w:themeTint="A6"/>
        </w:rPr>
        <w:t>/</w:t>
      </w:r>
      <w:r w:rsidR="005B31EC" w:rsidRPr="00E758EE">
        <w:rPr>
          <w:color w:val="595959" w:themeColor="text1" w:themeTint="A6"/>
        </w:rPr>
        <w:t>1</w:t>
      </w:r>
      <w:r w:rsidR="00CB2FE3">
        <w:rPr>
          <w:color w:val="595959" w:themeColor="text1" w:themeTint="A6"/>
        </w:rPr>
        <w:t>2</w:t>
      </w:r>
      <w:r w:rsidR="007B1307" w:rsidRPr="00E758EE">
        <w:rPr>
          <w:color w:val="595959" w:themeColor="text1" w:themeTint="A6"/>
        </w:rPr>
        <w:t>). Dry season values (May- Oct) = shaded</w:t>
      </w:r>
      <w:r w:rsidR="00962325">
        <w:rPr>
          <w:color w:val="595959" w:themeColor="text1" w:themeTint="A6"/>
        </w:rPr>
        <w:t>/green</w:t>
      </w:r>
      <w:r w:rsidR="007B1307" w:rsidRPr="00E758EE">
        <w:rPr>
          <w:color w:val="595959" w:themeColor="text1" w:themeTint="A6"/>
        </w:rPr>
        <w:t xml:space="preserve"> boxes, wet season (Nov-Apr)</w:t>
      </w:r>
      <w:r w:rsidR="008E4B83" w:rsidRPr="00E758EE">
        <w:rPr>
          <w:color w:val="595959" w:themeColor="text1" w:themeTint="A6"/>
        </w:rPr>
        <w:t xml:space="preserve"> </w:t>
      </w:r>
      <w:r w:rsidR="007B1307" w:rsidRPr="00E758EE">
        <w:rPr>
          <w:color w:val="595959" w:themeColor="text1" w:themeTint="A6"/>
        </w:rPr>
        <w:t xml:space="preserve">= </w:t>
      </w:r>
      <w:r w:rsidR="00962325">
        <w:rPr>
          <w:color w:val="595959" w:themeColor="text1" w:themeTint="A6"/>
        </w:rPr>
        <w:t>unshaded/red</w:t>
      </w:r>
      <w:r w:rsidR="00962325" w:rsidRPr="00E758EE">
        <w:rPr>
          <w:color w:val="595959" w:themeColor="text1" w:themeTint="A6"/>
        </w:rPr>
        <w:t xml:space="preserve"> </w:t>
      </w:r>
      <w:r w:rsidR="007B1307" w:rsidRPr="00E758EE">
        <w:rPr>
          <w:color w:val="595959" w:themeColor="text1" w:themeTint="A6"/>
        </w:rPr>
        <w:t xml:space="preserve">boxes. </w:t>
      </w:r>
      <w:bookmarkEnd w:id="174"/>
      <w:r w:rsidR="008035FD" w:rsidRPr="00E758EE">
        <w:rPr>
          <w:color w:val="595959" w:themeColor="text1" w:themeTint="A6"/>
        </w:rPr>
        <w:t xml:space="preserve">See page </w:t>
      </w:r>
      <w:r w:rsidR="00020158">
        <w:rPr>
          <w:color w:val="595959" w:themeColor="text1" w:themeTint="A6"/>
        </w:rPr>
        <w:t>12</w:t>
      </w:r>
      <w:r w:rsidR="008035FD" w:rsidRPr="00E758EE">
        <w:rPr>
          <w:color w:val="595959" w:themeColor="text1" w:themeTint="A6"/>
        </w:rPr>
        <w:t xml:space="preserve"> for more details about the box plot presentation. Broken lines are the GBR Water Quality Guidelines values (</w:t>
      </w:r>
      <w:r w:rsidR="00280505">
        <w:rPr>
          <w:color w:val="595959" w:themeColor="text1" w:themeTint="A6"/>
        </w:rPr>
        <w:t>GBRMPA 2010</w:t>
      </w:r>
      <w:r w:rsidR="008035FD" w:rsidRPr="00E758EE">
        <w:rPr>
          <w:color w:val="595959" w:themeColor="text1" w:themeTint="A6"/>
        </w:rPr>
        <w:t>).</w:t>
      </w:r>
      <w:bookmarkEnd w:id="175"/>
      <w:r w:rsidR="00572DC0">
        <w:rPr>
          <w:color w:val="595959" w:themeColor="text1" w:themeTint="A6"/>
        </w:rPr>
        <w:t xml:space="preserve"> </w:t>
      </w:r>
    </w:p>
    <w:p w:rsidR="000820C8" w:rsidRPr="00BD6EF3" w:rsidRDefault="000820C8" w:rsidP="002C799C">
      <w:pPr>
        <w:pStyle w:val="Caption"/>
        <w:rPr>
          <w:color w:val="595959" w:themeColor="text1" w:themeTint="A6"/>
        </w:rPr>
      </w:pPr>
    </w:p>
    <w:p w:rsidR="000820C8" w:rsidRPr="00BD6EF3" w:rsidRDefault="000820C8" w:rsidP="000820C8">
      <w:pPr>
        <w:pStyle w:val="Caption"/>
        <w:rPr>
          <w:color w:val="595959" w:themeColor="text1" w:themeTint="A6"/>
        </w:rPr>
      </w:pPr>
      <w:bookmarkStart w:id="176" w:name="_Ref303179575"/>
      <w:bookmarkStart w:id="177" w:name="_Toc303610467"/>
      <w:bookmarkStart w:id="178" w:name="_Toc303610556"/>
      <w:bookmarkStart w:id="179" w:name="_Toc303611380"/>
      <w:bookmarkStart w:id="180" w:name="_Toc334990373"/>
      <w:r w:rsidRPr="00BD6EF3">
        <w:rPr>
          <w:color w:val="595959" w:themeColor="text1" w:themeTint="A6"/>
        </w:rPr>
        <w:t xml:space="preserve">Table </w:t>
      </w:r>
      <w:r w:rsidR="00E81D22" w:rsidRPr="00BD6EF3">
        <w:rPr>
          <w:color w:val="595959" w:themeColor="text1" w:themeTint="A6"/>
        </w:rPr>
        <w:fldChar w:fldCharType="begin"/>
      </w:r>
      <w:r w:rsidRPr="00BD6EF3">
        <w:rPr>
          <w:color w:val="595959" w:themeColor="text1" w:themeTint="A6"/>
        </w:rPr>
        <w:instrText xml:space="preserve"> SEQ Table \* ARABIC </w:instrText>
      </w:r>
      <w:r w:rsidR="00E81D22" w:rsidRPr="00BD6EF3">
        <w:rPr>
          <w:color w:val="595959" w:themeColor="text1" w:themeTint="A6"/>
        </w:rPr>
        <w:fldChar w:fldCharType="separate"/>
      </w:r>
      <w:r w:rsidR="001E6BA1">
        <w:rPr>
          <w:noProof/>
          <w:color w:val="595959" w:themeColor="text1" w:themeTint="A6"/>
        </w:rPr>
        <w:t>7</w:t>
      </w:r>
      <w:r w:rsidR="00E81D22" w:rsidRPr="00BD6EF3">
        <w:rPr>
          <w:color w:val="595959" w:themeColor="text1" w:themeTint="A6"/>
        </w:rPr>
        <w:fldChar w:fldCharType="end"/>
      </w:r>
      <w:bookmarkEnd w:id="176"/>
      <w:r w:rsidRPr="00BD6EF3">
        <w:rPr>
          <w:color w:val="595959" w:themeColor="text1" w:themeTint="A6"/>
        </w:rPr>
        <w:t xml:space="preserve">  Summary of concentrations of chlorophyll </w:t>
      </w:r>
      <w:r w:rsidRPr="00BD6EF3">
        <w:rPr>
          <w:i/>
          <w:color w:val="595959" w:themeColor="text1" w:themeTint="A6"/>
          <w:lang w:val="en-US"/>
        </w:rPr>
        <w:t>a</w:t>
      </w:r>
      <w:r w:rsidRPr="00BD6EF3">
        <w:rPr>
          <w:color w:val="595959" w:themeColor="text1" w:themeTint="A6"/>
          <w:lang w:val="en-US"/>
        </w:rPr>
        <w:t xml:space="preserve"> (Chl a)</w:t>
      </w:r>
      <w:r w:rsidRPr="00BD6EF3">
        <w:rPr>
          <w:color w:val="595959" w:themeColor="text1" w:themeTint="A6"/>
        </w:rPr>
        <w:t xml:space="preserve">, particulate nitrogen (PN) particulate phosphorus (PP), all in </w:t>
      </w:r>
      <w:r w:rsidRPr="00BD6EF3">
        <w:rPr>
          <w:rFonts w:ascii="Arial" w:hAnsi="Arial" w:cs="Arial"/>
          <w:color w:val="595959" w:themeColor="text1" w:themeTint="A6"/>
        </w:rPr>
        <w:t>μ</w:t>
      </w:r>
      <w:r w:rsidRPr="00BD6EF3">
        <w:rPr>
          <w:color w:val="595959" w:themeColor="text1" w:themeTint="A6"/>
        </w:rPr>
        <w:t>g L</w:t>
      </w:r>
      <w:r w:rsidRPr="00BD6EF3">
        <w:rPr>
          <w:color w:val="595959" w:themeColor="text1" w:themeTint="A6"/>
          <w:vertAlign w:val="superscript"/>
        </w:rPr>
        <w:t>-1</w:t>
      </w:r>
      <w:r w:rsidRPr="00BD6EF3">
        <w:rPr>
          <w:color w:val="595959" w:themeColor="text1" w:themeTint="A6"/>
        </w:rPr>
        <w:t>; suspended solids (SS, mg L</w:t>
      </w:r>
      <w:r w:rsidRPr="00BD6EF3">
        <w:rPr>
          <w:color w:val="595959" w:themeColor="text1" w:themeTint="A6"/>
          <w:vertAlign w:val="superscript"/>
        </w:rPr>
        <w:t>-1</w:t>
      </w:r>
      <w:r w:rsidRPr="00BD6EF3">
        <w:rPr>
          <w:color w:val="595959" w:themeColor="text1" w:themeTint="A6"/>
        </w:rPr>
        <w:t xml:space="preserve">) and Secchi depth (m) at reef locations in the Fitzroy Region collected by direct water sampling over </w:t>
      </w:r>
      <w:r w:rsidR="00BD6EF3" w:rsidRPr="00BD6EF3">
        <w:rPr>
          <w:color w:val="595959" w:themeColor="text1" w:themeTint="A6"/>
        </w:rPr>
        <w:t>seven</w:t>
      </w:r>
      <w:r w:rsidRPr="00BD6EF3">
        <w:rPr>
          <w:color w:val="595959" w:themeColor="text1" w:themeTint="A6"/>
        </w:rPr>
        <w:t xml:space="preserve"> sampling years (2005/06 to 201</w:t>
      </w:r>
      <w:r w:rsidR="00BD6EF3" w:rsidRPr="00BD6EF3">
        <w:rPr>
          <w:color w:val="595959" w:themeColor="text1" w:themeTint="A6"/>
        </w:rPr>
        <w:t>1</w:t>
      </w:r>
      <w:r w:rsidRPr="00BD6EF3">
        <w:rPr>
          <w:color w:val="595959" w:themeColor="text1" w:themeTint="A6"/>
        </w:rPr>
        <w:t>/1</w:t>
      </w:r>
      <w:r w:rsidR="00BD6EF3" w:rsidRPr="00BD6EF3">
        <w:rPr>
          <w:color w:val="595959" w:themeColor="text1" w:themeTint="A6"/>
        </w:rPr>
        <w:t>2</w:t>
      </w:r>
      <w:r w:rsidRPr="00BD6EF3">
        <w:rPr>
          <w:color w:val="595959" w:themeColor="text1" w:themeTint="A6"/>
        </w:rPr>
        <w:t>). Red shading represents overall means</w:t>
      </w:r>
      <w:r w:rsidR="00962325">
        <w:rPr>
          <w:color w:val="595959" w:themeColor="text1" w:themeTint="A6"/>
        </w:rPr>
        <w:t xml:space="preserve"> or medians</w:t>
      </w:r>
      <w:r w:rsidRPr="00BD6EF3">
        <w:rPr>
          <w:color w:val="595959" w:themeColor="text1" w:themeTint="A6"/>
        </w:rPr>
        <w:t xml:space="preserve"> that exceed the GBR Water Quality Guidelines values (</w:t>
      </w:r>
      <w:r w:rsidR="00280505">
        <w:rPr>
          <w:color w:val="595959" w:themeColor="text1" w:themeTint="A6"/>
        </w:rPr>
        <w:t>GBRMPA 2010</w:t>
      </w:r>
      <w:r w:rsidRPr="00BD6EF3">
        <w:rPr>
          <w:color w:val="595959" w:themeColor="text1" w:themeTint="A6"/>
        </w:rPr>
        <w:t>).</w:t>
      </w:r>
      <w:bookmarkEnd w:id="177"/>
      <w:bookmarkEnd w:id="178"/>
      <w:bookmarkEnd w:id="179"/>
      <w:bookmarkEnd w:id="180"/>
    </w:p>
    <w:tbl>
      <w:tblPr>
        <w:tblStyle w:val="TableGrid"/>
        <w:tblW w:w="4782" w:type="pct"/>
        <w:tblLook w:val="04A0" w:firstRow="1" w:lastRow="0" w:firstColumn="1" w:lastColumn="0" w:noHBand="0" w:noVBand="1"/>
        <w:tblDescription w:val="Table of concentrations of chlorophyll a, particulate nitrogen, particulate phosphorus and Secchi depth at reef locations in the Fitzroy Region collected by direct water sampling over seven sampling years (2005/06 to 2011/12)"/>
      </w:tblPr>
      <w:tblGrid>
        <w:gridCol w:w="1701"/>
        <w:gridCol w:w="1701"/>
        <w:gridCol w:w="1135"/>
        <w:gridCol w:w="1134"/>
        <w:gridCol w:w="1134"/>
        <w:gridCol w:w="1700"/>
        <w:gridCol w:w="1700"/>
        <w:gridCol w:w="1700"/>
        <w:gridCol w:w="1695"/>
      </w:tblGrid>
      <w:tr w:rsidR="00533A1E" w:rsidRPr="00533A1E" w:rsidTr="00420420">
        <w:trPr>
          <w:trHeight w:val="255"/>
          <w:tblHeader/>
        </w:trPr>
        <w:tc>
          <w:tcPr>
            <w:tcW w:w="625" w:type="pct"/>
            <w:shd w:val="clear" w:color="auto" w:fill="BFBFBF" w:themeFill="background1" w:themeFillShade="BF"/>
            <w:noWrap/>
            <w:vAlign w:val="center"/>
            <w:hideMark/>
          </w:tcPr>
          <w:p w:rsidR="00BD6EF3" w:rsidRPr="00533A1E" w:rsidRDefault="00BD6EF3" w:rsidP="004B2868">
            <w:pPr>
              <w:rPr>
                <w:rFonts w:ascii="Arial Narrow" w:hAnsi="Arial Narrow"/>
                <w:b/>
                <w:sz w:val="20"/>
              </w:rPr>
            </w:pPr>
            <w:r w:rsidRPr="00533A1E">
              <w:rPr>
                <w:rFonts w:ascii="Arial Narrow" w:hAnsi="Arial Narrow"/>
                <w:b/>
                <w:sz w:val="20"/>
              </w:rPr>
              <w:t>Station</w:t>
            </w:r>
          </w:p>
        </w:tc>
        <w:tc>
          <w:tcPr>
            <w:tcW w:w="625" w:type="pct"/>
            <w:shd w:val="clear" w:color="auto" w:fill="BFBFBF" w:themeFill="background1" w:themeFillShade="BF"/>
            <w:noWrap/>
            <w:vAlign w:val="center"/>
            <w:hideMark/>
          </w:tcPr>
          <w:p w:rsidR="00BD6EF3" w:rsidRPr="00533A1E" w:rsidRDefault="00BD6EF3" w:rsidP="004B2868">
            <w:pPr>
              <w:rPr>
                <w:rFonts w:ascii="Arial Narrow" w:hAnsi="Arial Narrow"/>
                <w:b/>
                <w:sz w:val="20"/>
              </w:rPr>
            </w:pPr>
            <w:r w:rsidRPr="00533A1E">
              <w:rPr>
                <w:rFonts w:ascii="Arial Narrow" w:hAnsi="Arial Narrow"/>
                <w:b/>
                <w:sz w:val="20"/>
              </w:rPr>
              <w:t>Variable</w:t>
            </w:r>
          </w:p>
        </w:tc>
        <w:tc>
          <w:tcPr>
            <w:tcW w:w="417" w:type="pct"/>
            <w:shd w:val="clear" w:color="auto" w:fill="BFBFBF" w:themeFill="background1" w:themeFillShade="BF"/>
            <w:noWrap/>
            <w:vAlign w:val="center"/>
            <w:hideMark/>
          </w:tcPr>
          <w:p w:rsidR="00BD6EF3" w:rsidRPr="00533A1E" w:rsidRDefault="00BD6EF3" w:rsidP="00BD6EF3">
            <w:pPr>
              <w:jc w:val="center"/>
              <w:rPr>
                <w:rFonts w:ascii="Arial Narrow" w:hAnsi="Arial Narrow"/>
                <w:b/>
                <w:sz w:val="20"/>
              </w:rPr>
            </w:pPr>
            <w:r w:rsidRPr="00533A1E">
              <w:rPr>
                <w:rFonts w:ascii="Arial Narrow" w:hAnsi="Arial Narrow"/>
                <w:b/>
                <w:sz w:val="20"/>
              </w:rPr>
              <w:t>N</w:t>
            </w:r>
          </w:p>
        </w:tc>
        <w:tc>
          <w:tcPr>
            <w:tcW w:w="417" w:type="pct"/>
            <w:shd w:val="clear" w:color="auto" w:fill="BFBFBF" w:themeFill="background1" w:themeFillShade="BF"/>
            <w:noWrap/>
            <w:vAlign w:val="center"/>
            <w:hideMark/>
          </w:tcPr>
          <w:p w:rsidR="00BD6EF3" w:rsidRPr="00533A1E" w:rsidRDefault="00BD6EF3" w:rsidP="00BD6EF3">
            <w:pPr>
              <w:jc w:val="right"/>
              <w:rPr>
                <w:rFonts w:ascii="Arial Narrow" w:hAnsi="Arial Narrow"/>
                <w:b/>
                <w:sz w:val="20"/>
              </w:rPr>
            </w:pPr>
            <w:r w:rsidRPr="00533A1E">
              <w:rPr>
                <w:rFonts w:ascii="Arial Narrow" w:hAnsi="Arial Narrow"/>
                <w:b/>
                <w:sz w:val="20"/>
              </w:rPr>
              <w:t>Mean</w:t>
            </w:r>
          </w:p>
        </w:tc>
        <w:tc>
          <w:tcPr>
            <w:tcW w:w="417" w:type="pct"/>
            <w:shd w:val="clear" w:color="auto" w:fill="BFBFBF" w:themeFill="background1" w:themeFillShade="BF"/>
            <w:noWrap/>
            <w:vAlign w:val="center"/>
            <w:hideMark/>
          </w:tcPr>
          <w:p w:rsidR="00BD6EF3" w:rsidRPr="00533A1E" w:rsidRDefault="00BD6EF3" w:rsidP="00BD6EF3">
            <w:pPr>
              <w:jc w:val="right"/>
              <w:rPr>
                <w:rFonts w:ascii="Arial Narrow" w:hAnsi="Arial Narrow"/>
                <w:b/>
                <w:sz w:val="20"/>
              </w:rPr>
            </w:pPr>
            <w:r w:rsidRPr="00533A1E">
              <w:rPr>
                <w:rFonts w:ascii="Arial Narrow" w:hAnsi="Arial Narrow"/>
                <w:b/>
                <w:sz w:val="20"/>
              </w:rPr>
              <w:t>Median</w:t>
            </w:r>
          </w:p>
        </w:tc>
        <w:tc>
          <w:tcPr>
            <w:tcW w:w="625" w:type="pct"/>
            <w:shd w:val="clear" w:color="auto" w:fill="BFBFBF" w:themeFill="background1" w:themeFillShade="BF"/>
            <w:noWrap/>
            <w:vAlign w:val="center"/>
            <w:hideMark/>
          </w:tcPr>
          <w:p w:rsidR="00BD6EF3" w:rsidRPr="00533A1E" w:rsidRDefault="00BD6EF3" w:rsidP="00BD6EF3">
            <w:pPr>
              <w:jc w:val="right"/>
              <w:rPr>
                <w:rFonts w:ascii="Arial Narrow" w:hAnsi="Arial Narrow"/>
                <w:b/>
                <w:sz w:val="20"/>
              </w:rPr>
            </w:pPr>
            <w:r w:rsidRPr="00533A1E">
              <w:rPr>
                <w:rFonts w:ascii="Arial Narrow" w:hAnsi="Arial Narrow"/>
                <w:b/>
                <w:sz w:val="20"/>
              </w:rPr>
              <w:t>Lower quartile</w:t>
            </w:r>
          </w:p>
        </w:tc>
        <w:tc>
          <w:tcPr>
            <w:tcW w:w="625" w:type="pct"/>
            <w:shd w:val="clear" w:color="auto" w:fill="BFBFBF" w:themeFill="background1" w:themeFillShade="BF"/>
            <w:noWrap/>
            <w:vAlign w:val="center"/>
            <w:hideMark/>
          </w:tcPr>
          <w:p w:rsidR="00BD6EF3" w:rsidRPr="00533A1E" w:rsidRDefault="00BD6EF3" w:rsidP="00BD6EF3">
            <w:pPr>
              <w:jc w:val="right"/>
              <w:rPr>
                <w:rFonts w:ascii="Arial Narrow" w:hAnsi="Arial Narrow"/>
                <w:b/>
                <w:sz w:val="20"/>
              </w:rPr>
            </w:pPr>
            <w:r w:rsidRPr="00533A1E">
              <w:rPr>
                <w:rFonts w:ascii="Arial Narrow" w:hAnsi="Arial Narrow"/>
                <w:b/>
                <w:sz w:val="20"/>
              </w:rPr>
              <w:t>Upper quartile</w:t>
            </w:r>
          </w:p>
        </w:tc>
        <w:tc>
          <w:tcPr>
            <w:tcW w:w="625" w:type="pct"/>
            <w:shd w:val="clear" w:color="auto" w:fill="BFBFBF" w:themeFill="background1" w:themeFillShade="BF"/>
            <w:vAlign w:val="center"/>
          </w:tcPr>
          <w:p w:rsidR="00BD6EF3" w:rsidRPr="00533A1E" w:rsidRDefault="00BD6EF3" w:rsidP="00BD6EF3">
            <w:pPr>
              <w:jc w:val="right"/>
              <w:rPr>
                <w:rFonts w:ascii="Arial Narrow" w:hAnsi="Arial Narrow"/>
                <w:b/>
                <w:sz w:val="20"/>
              </w:rPr>
            </w:pPr>
            <w:r w:rsidRPr="00533A1E">
              <w:rPr>
                <w:rFonts w:ascii="Arial Narrow" w:hAnsi="Arial Narrow"/>
                <w:b/>
                <w:sz w:val="20"/>
              </w:rPr>
              <w:t>20</w:t>
            </w:r>
            <w:r w:rsidRPr="00533A1E">
              <w:rPr>
                <w:rFonts w:ascii="Arial Narrow" w:hAnsi="Arial Narrow"/>
                <w:b/>
                <w:sz w:val="20"/>
                <w:vertAlign w:val="superscript"/>
              </w:rPr>
              <w:t>th</w:t>
            </w:r>
            <w:r w:rsidRPr="00533A1E">
              <w:rPr>
                <w:rFonts w:ascii="Arial Narrow" w:hAnsi="Arial Narrow"/>
                <w:b/>
                <w:sz w:val="20"/>
              </w:rPr>
              <w:t xml:space="preserve"> percentile</w:t>
            </w:r>
          </w:p>
        </w:tc>
        <w:tc>
          <w:tcPr>
            <w:tcW w:w="623" w:type="pct"/>
            <w:shd w:val="clear" w:color="auto" w:fill="BFBFBF" w:themeFill="background1" w:themeFillShade="BF"/>
            <w:vAlign w:val="center"/>
          </w:tcPr>
          <w:p w:rsidR="00BD6EF3" w:rsidRPr="00533A1E" w:rsidRDefault="00BD6EF3" w:rsidP="00EE2758">
            <w:pPr>
              <w:jc w:val="right"/>
              <w:rPr>
                <w:rFonts w:ascii="Arial Narrow" w:hAnsi="Arial Narrow"/>
                <w:b/>
                <w:sz w:val="20"/>
              </w:rPr>
            </w:pPr>
            <w:r w:rsidRPr="00533A1E">
              <w:rPr>
                <w:rFonts w:ascii="Arial Narrow" w:hAnsi="Arial Narrow"/>
                <w:b/>
                <w:sz w:val="20"/>
              </w:rPr>
              <w:t>80</w:t>
            </w:r>
            <w:r w:rsidRPr="00533A1E">
              <w:rPr>
                <w:rFonts w:ascii="Arial Narrow" w:hAnsi="Arial Narrow"/>
                <w:b/>
                <w:sz w:val="20"/>
                <w:vertAlign w:val="superscript"/>
              </w:rPr>
              <w:t>th</w:t>
            </w:r>
            <w:r w:rsidRPr="00533A1E">
              <w:rPr>
                <w:rFonts w:ascii="Arial Narrow" w:hAnsi="Arial Narrow"/>
                <w:b/>
                <w:sz w:val="20"/>
              </w:rPr>
              <w:t xml:space="preserve"> percentile</w:t>
            </w:r>
          </w:p>
        </w:tc>
      </w:tr>
      <w:tr w:rsidR="00533A1E" w:rsidRPr="00533A1E" w:rsidTr="00533A1E">
        <w:trPr>
          <w:trHeight w:val="255"/>
        </w:trPr>
        <w:tc>
          <w:tcPr>
            <w:tcW w:w="625" w:type="pct"/>
            <w:vMerge w:val="restart"/>
            <w:noWrap/>
            <w:vAlign w:val="center"/>
            <w:hideMark/>
          </w:tcPr>
          <w:p w:rsidR="00BD6EF3" w:rsidRPr="00533A1E" w:rsidRDefault="00BD6EF3" w:rsidP="004B2868">
            <w:pPr>
              <w:spacing w:line="240" w:lineRule="auto"/>
              <w:rPr>
                <w:rFonts w:ascii="Arial Narrow" w:hAnsi="Arial Narrow"/>
                <w:sz w:val="20"/>
                <w:lang w:eastAsia="en-GB"/>
              </w:rPr>
            </w:pPr>
            <w:r w:rsidRPr="00533A1E">
              <w:rPr>
                <w:rFonts w:ascii="Arial Narrow" w:hAnsi="Arial Narrow"/>
                <w:sz w:val="20"/>
                <w:lang w:eastAsia="en-GB"/>
              </w:rPr>
              <w:t>Barren Island</w:t>
            </w: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Chl a (µg L</w:t>
            </w:r>
            <w:r w:rsidRPr="00533A1E">
              <w:rPr>
                <w:rFonts w:ascii="Arial Narrow" w:hAnsi="Arial Narrow"/>
                <w:sz w:val="20"/>
                <w:vertAlign w:val="superscript"/>
              </w:rPr>
              <w:t>-1</w:t>
            </w:r>
            <w:r w:rsidRPr="00533A1E">
              <w:rPr>
                <w:rFonts w:ascii="Arial Narrow" w:hAnsi="Arial Narrow"/>
                <w:sz w:val="20"/>
              </w:rPr>
              <w:t>)</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18</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0.31</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0.25</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0.18</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0.36</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0.18</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0.38</w:t>
            </w:r>
          </w:p>
        </w:tc>
      </w:tr>
      <w:tr w:rsidR="00533A1E" w:rsidRPr="00533A1E" w:rsidTr="00533A1E">
        <w:trPr>
          <w:trHeight w:val="255"/>
        </w:trPr>
        <w:tc>
          <w:tcPr>
            <w:tcW w:w="625" w:type="pct"/>
            <w:vMerge/>
            <w:noWrap/>
            <w:vAlign w:val="center"/>
            <w:hideMark/>
          </w:tcPr>
          <w:p w:rsidR="00BD6EF3" w:rsidRPr="00533A1E" w:rsidRDefault="00BD6EF3" w:rsidP="004B2868">
            <w:pPr>
              <w:spacing w:line="240" w:lineRule="auto"/>
              <w:rPr>
                <w:rFonts w:ascii="Arial Narrow" w:hAnsi="Arial Narrow"/>
                <w:sz w:val="20"/>
                <w:lang w:eastAsia="en-GB"/>
              </w:rPr>
            </w:pP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PN (µg L</w:t>
            </w:r>
            <w:r w:rsidRPr="00533A1E">
              <w:rPr>
                <w:rFonts w:ascii="Arial Narrow" w:hAnsi="Arial Narrow"/>
                <w:sz w:val="20"/>
                <w:vertAlign w:val="superscript"/>
              </w:rPr>
              <w:t>-1</w:t>
            </w:r>
            <w:r w:rsidRPr="00533A1E">
              <w:rPr>
                <w:rFonts w:ascii="Arial Narrow" w:hAnsi="Arial Narrow"/>
                <w:sz w:val="20"/>
              </w:rPr>
              <w:t>)</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18</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12.86</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12.18</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9.84</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15.32</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9.75</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15.41</w:t>
            </w:r>
          </w:p>
        </w:tc>
      </w:tr>
      <w:tr w:rsidR="00533A1E" w:rsidRPr="00533A1E" w:rsidTr="00533A1E">
        <w:trPr>
          <w:trHeight w:val="255"/>
        </w:trPr>
        <w:tc>
          <w:tcPr>
            <w:tcW w:w="625" w:type="pct"/>
            <w:vMerge/>
            <w:noWrap/>
            <w:vAlign w:val="center"/>
            <w:hideMark/>
          </w:tcPr>
          <w:p w:rsidR="00BD6EF3" w:rsidRPr="00533A1E" w:rsidRDefault="00BD6EF3" w:rsidP="004B2868">
            <w:pPr>
              <w:spacing w:line="240" w:lineRule="auto"/>
              <w:rPr>
                <w:rFonts w:ascii="Arial Narrow" w:hAnsi="Arial Narrow"/>
                <w:sz w:val="20"/>
                <w:lang w:eastAsia="en-GB"/>
              </w:rPr>
            </w:pP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PP (µg L</w:t>
            </w:r>
            <w:r w:rsidRPr="00533A1E">
              <w:rPr>
                <w:rFonts w:ascii="Arial Narrow" w:hAnsi="Arial Narrow"/>
                <w:sz w:val="20"/>
                <w:vertAlign w:val="superscript"/>
              </w:rPr>
              <w:t>-1</w:t>
            </w:r>
            <w:r w:rsidRPr="00533A1E">
              <w:rPr>
                <w:rFonts w:ascii="Arial Narrow" w:hAnsi="Arial Narrow"/>
                <w:sz w:val="20"/>
              </w:rPr>
              <w:t>)</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18</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2.03</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1.84</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1.50</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2.44</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1.49</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2.60</w:t>
            </w:r>
          </w:p>
        </w:tc>
      </w:tr>
      <w:tr w:rsidR="00533A1E" w:rsidRPr="00533A1E" w:rsidTr="00533A1E">
        <w:trPr>
          <w:trHeight w:val="255"/>
        </w:trPr>
        <w:tc>
          <w:tcPr>
            <w:tcW w:w="625" w:type="pct"/>
            <w:vMerge/>
            <w:noWrap/>
            <w:vAlign w:val="center"/>
            <w:hideMark/>
          </w:tcPr>
          <w:p w:rsidR="00BD6EF3" w:rsidRPr="00533A1E" w:rsidRDefault="00BD6EF3" w:rsidP="004B2868">
            <w:pPr>
              <w:spacing w:line="240" w:lineRule="auto"/>
              <w:rPr>
                <w:rFonts w:ascii="Arial Narrow" w:hAnsi="Arial Narrow"/>
                <w:sz w:val="20"/>
                <w:lang w:eastAsia="en-GB"/>
              </w:rPr>
            </w:pP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Secchi (m)</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16</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12.0</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12.5</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10.0</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15.0</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8.2</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15.8</w:t>
            </w:r>
          </w:p>
        </w:tc>
      </w:tr>
      <w:tr w:rsidR="00533A1E" w:rsidRPr="00533A1E" w:rsidTr="00533A1E">
        <w:trPr>
          <w:trHeight w:val="255"/>
        </w:trPr>
        <w:tc>
          <w:tcPr>
            <w:tcW w:w="625" w:type="pct"/>
            <w:vMerge/>
            <w:noWrap/>
            <w:vAlign w:val="center"/>
            <w:hideMark/>
          </w:tcPr>
          <w:p w:rsidR="00BD6EF3" w:rsidRPr="00533A1E" w:rsidRDefault="00BD6EF3" w:rsidP="004B2868">
            <w:pPr>
              <w:spacing w:line="240" w:lineRule="auto"/>
              <w:rPr>
                <w:rFonts w:ascii="Arial Narrow" w:hAnsi="Arial Narrow"/>
                <w:sz w:val="20"/>
                <w:lang w:eastAsia="en-GB"/>
              </w:rPr>
            </w:pP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SS (mg L</w:t>
            </w:r>
            <w:r w:rsidRPr="00533A1E">
              <w:rPr>
                <w:rFonts w:ascii="Arial Narrow" w:hAnsi="Arial Narrow"/>
                <w:sz w:val="20"/>
                <w:vertAlign w:val="superscript"/>
              </w:rPr>
              <w:t>-1</w:t>
            </w:r>
            <w:r w:rsidRPr="00533A1E">
              <w:rPr>
                <w:rFonts w:ascii="Arial Narrow" w:hAnsi="Arial Narrow"/>
                <w:sz w:val="20"/>
              </w:rPr>
              <w:t>)</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18</w:t>
            </w:r>
          </w:p>
        </w:tc>
        <w:tc>
          <w:tcPr>
            <w:tcW w:w="417" w:type="pct"/>
            <w:tcBorders>
              <w:bottom w:val="single" w:sz="4" w:space="0" w:color="auto"/>
            </w:tcBorders>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0.45</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0.39</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0.17</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0.69</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0.17</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0.70</w:t>
            </w:r>
          </w:p>
        </w:tc>
      </w:tr>
      <w:tr w:rsidR="00533A1E" w:rsidRPr="00533A1E" w:rsidTr="00533A1E">
        <w:trPr>
          <w:trHeight w:val="255"/>
        </w:trPr>
        <w:tc>
          <w:tcPr>
            <w:tcW w:w="625" w:type="pct"/>
            <w:vMerge w:val="restart"/>
            <w:noWrap/>
            <w:vAlign w:val="center"/>
            <w:hideMark/>
          </w:tcPr>
          <w:p w:rsidR="00BD6EF3" w:rsidRPr="00533A1E" w:rsidRDefault="00BD6EF3" w:rsidP="004B2868">
            <w:pPr>
              <w:spacing w:line="240" w:lineRule="auto"/>
              <w:rPr>
                <w:rFonts w:ascii="Arial Narrow" w:hAnsi="Arial Narrow"/>
                <w:sz w:val="20"/>
                <w:lang w:eastAsia="en-GB"/>
              </w:rPr>
            </w:pPr>
            <w:r w:rsidRPr="00533A1E">
              <w:rPr>
                <w:rFonts w:ascii="Arial Narrow" w:hAnsi="Arial Narrow"/>
                <w:sz w:val="20"/>
                <w:lang w:eastAsia="en-GB"/>
              </w:rPr>
              <w:t>Humpy Island</w:t>
            </w: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Chl a (µg L</w:t>
            </w:r>
            <w:r w:rsidRPr="00533A1E">
              <w:rPr>
                <w:rFonts w:ascii="Arial Narrow" w:hAnsi="Arial Narrow"/>
                <w:sz w:val="20"/>
                <w:vertAlign w:val="superscript"/>
              </w:rPr>
              <w:t>-1</w:t>
            </w:r>
            <w:r w:rsidRPr="00533A1E">
              <w:rPr>
                <w:rFonts w:ascii="Arial Narrow" w:hAnsi="Arial Narrow"/>
                <w:sz w:val="20"/>
              </w:rPr>
              <w:t>)</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18</w:t>
            </w:r>
          </w:p>
        </w:tc>
        <w:tc>
          <w:tcPr>
            <w:tcW w:w="417" w:type="pct"/>
            <w:shd w:val="clear" w:color="auto" w:fill="FF0000"/>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0.63</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0.32</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0.22</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0.77</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0.22</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0.77</w:t>
            </w:r>
          </w:p>
        </w:tc>
      </w:tr>
      <w:tr w:rsidR="00533A1E" w:rsidRPr="00533A1E" w:rsidTr="00533A1E">
        <w:trPr>
          <w:trHeight w:val="255"/>
        </w:trPr>
        <w:tc>
          <w:tcPr>
            <w:tcW w:w="625" w:type="pct"/>
            <w:vMerge/>
            <w:noWrap/>
            <w:vAlign w:val="center"/>
            <w:hideMark/>
          </w:tcPr>
          <w:p w:rsidR="00BD6EF3" w:rsidRPr="00533A1E" w:rsidRDefault="00BD6EF3" w:rsidP="004B2868">
            <w:pPr>
              <w:spacing w:line="240" w:lineRule="auto"/>
              <w:rPr>
                <w:rFonts w:ascii="Arial Narrow" w:hAnsi="Arial Narrow"/>
                <w:sz w:val="20"/>
                <w:lang w:eastAsia="en-GB"/>
              </w:rPr>
            </w:pP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PN (µg L</w:t>
            </w:r>
            <w:r w:rsidRPr="00533A1E">
              <w:rPr>
                <w:rFonts w:ascii="Arial Narrow" w:hAnsi="Arial Narrow"/>
                <w:sz w:val="20"/>
                <w:vertAlign w:val="superscript"/>
              </w:rPr>
              <w:t>-1</w:t>
            </w:r>
            <w:r w:rsidRPr="00533A1E">
              <w:rPr>
                <w:rFonts w:ascii="Arial Narrow" w:hAnsi="Arial Narrow"/>
                <w:sz w:val="20"/>
              </w:rPr>
              <w:t>)</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18</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14.30</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12.50</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10.31</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16.71</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9.76</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16.74</w:t>
            </w:r>
          </w:p>
        </w:tc>
      </w:tr>
      <w:tr w:rsidR="00533A1E" w:rsidRPr="00533A1E" w:rsidTr="00533A1E">
        <w:trPr>
          <w:trHeight w:val="255"/>
        </w:trPr>
        <w:tc>
          <w:tcPr>
            <w:tcW w:w="625" w:type="pct"/>
            <w:vMerge/>
            <w:noWrap/>
            <w:vAlign w:val="center"/>
            <w:hideMark/>
          </w:tcPr>
          <w:p w:rsidR="00BD6EF3" w:rsidRPr="00533A1E" w:rsidRDefault="00BD6EF3" w:rsidP="004B2868">
            <w:pPr>
              <w:spacing w:line="240" w:lineRule="auto"/>
              <w:rPr>
                <w:rFonts w:ascii="Arial Narrow" w:hAnsi="Arial Narrow"/>
                <w:sz w:val="20"/>
                <w:lang w:eastAsia="en-GB"/>
              </w:rPr>
            </w:pP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PP (µg L</w:t>
            </w:r>
            <w:r w:rsidRPr="00533A1E">
              <w:rPr>
                <w:rFonts w:ascii="Arial Narrow" w:hAnsi="Arial Narrow"/>
                <w:sz w:val="20"/>
                <w:vertAlign w:val="superscript"/>
              </w:rPr>
              <w:t>-1</w:t>
            </w:r>
            <w:r w:rsidRPr="00533A1E">
              <w:rPr>
                <w:rFonts w:ascii="Arial Narrow" w:hAnsi="Arial Narrow"/>
                <w:sz w:val="20"/>
              </w:rPr>
              <w:t>)</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18</w:t>
            </w:r>
          </w:p>
        </w:tc>
        <w:tc>
          <w:tcPr>
            <w:tcW w:w="417" w:type="pct"/>
            <w:tcBorders>
              <w:bottom w:val="single" w:sz="4" w:space="0" w:color="auto"/>
            </w:tcBorders>
            <w:shd w:val="clear" w:color="auto" w:fill="auto"/>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2.69</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2.26</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1.58</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2.80</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1.56</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3.02</w:t>
            </w:r>
          </w:p>
        </w:tc>
      </w:tr>
      <w:tr w:rsidR="00533A1E" w:rsidRPr="00533A1E" w:rsidTr="00533A1E">
        <w:trPr>
          <w:trHeight w:val="255"/>
        </w:trPr>
        <w:tc>
          <w:tcPr>
            <w:tcW w:w="625" w:type="pct"/>
            <w:vMerge/>
            <w:noWrap/>
            <w:vAlign w:val="center"/>
            <w:hideMark/>
          </w:tcPr>
          <w:p w:rsidR="00BD6EF3" w:rsidRPr="00533A1E" w:rsidRDefault="00BD6EF3" w:rsidP="004B2868">
            <w:pPr>
              <w:spacing w:line="240" w:lineRule="auto"/>
              <w:rPr>
                <w:rFonts w:ascii="Arial Narrow" w:hAnsi="Arial Narrow"/>
                <w:sz w:val="20"/>
                <w:lang w:eastAsia="en-GB"/>
              </w:rPr>
            </w:pP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Secchi (m)</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17</w:t>
            </w:r>
          </w:p>
        </w:tc>
        <w:tc>
          <w:tcPr>
            <w:tcW w:w="417" w:type="pct"/>
            <w:shd w:val="clear" w:color="auto" w:fill="FF0000"/>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9.8</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10.0</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7.3</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11.8</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5.5</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12.6</w:t>
            </w:r>
          </w:p>
        </w:tc>
      </w:tr>
      <w:tr w:rsidR="00533A1E" w:rsidRPr="00533A1E" w:rsidTr="00533A1E">
        <w:trPr>
          <w:trHeight w:val="255"/>
        </w:trPr>
        <w:tc>
          <w:tcPr>
            <w:tcW w:w="625" w:type="pct"/>
            <w:vMerge/>
            <w:noWrap/>
            <w:vAlign w:val="center"/>
            <w:hideMark/>
          </w:tcPr>
          <w:p w:rsidR="00BD6EF3" w:rsidRPr="00533A1E" w:rsidRDefault="00BD6EF3" w:rsidP="004B2868">
            <w:pPr>
              <w:spacing w:line="240" w:lineRule="auto"/>
              <w:rPr>
                <w:rFonts w:ascii="Arial Narrow" w:hAnsi="Arial Narrow"/>
                <w:sz w:val="20"/>
                <w:lang w:eastAsia="en-GB"/>
              </w:rPr>
            </w:pP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SS (mg L</w:t>
            </w:r>
            <w:r w:rsidRPr="00533A1E">
              <w:rPr>
                <w:rFonts w:ascii="Arial Narrow" w:hAnsi="Arial Narrow"/>
                <w:sz w:val="20"/>
                <w:vertAlign w:val="superscript"/>
              </w:rPr>
              <w:t>-1</w:t>
            </w:r>
            <w:r w:rsidRPr="00533A1E">
              <w:rPr>
                <w:rFonts w:ascii="Arial Narrow" w:hAnsi="Arial Narrow"/>
                <w:sz w:val="20"/>
              </w:rPr>
              <w:t>)</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18</w:t>
            </w:r>
          </w:p>
        </w:tc>
        <w:tc>
          <w:tcPr>
            <w:tcW w:w="417" w:type="pct"/>
            <w:tcBorders>
              <w:bottom w:val="single" w:sz="4" w:space="0" w:color="auto"/>
            </w:tcBorders>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0.76</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0.51</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0.25</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1.43</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0.24</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1.44</w:t>
            </w:r>
          </w:p>
        </w:tc>
      </w:tr>
      <w:tr w:rsidR="00533A1E" w:rsidRPr="00533A1E" w:rsidTr="00533A1E">
        <w:trPr>
          <w:trHeight w:val="255"/>
        </w:trPr>
        <w:tc>
          <w:tcPr>
            <w:tcW w:w="625" w:type="pct"/>
            <w:vMerge w:val="restart"/>
            <w:noWrap/>
            <w:vAlign w:val="center"/>
            <w:hideMark/>
          </w:tcPr>
          <w:p w:rsidR="00BD6EF3" w:rsidRPr="00533A1E" w:rsidRDefault="00BD6EF3" w:rsidP="004B2868">
            <w:pPr>
              <w:spacing w:line="240" w:lineRule="auto"/>
              <w:rPr>
                <w:rFonts w:ascii="Arial Narrow" w:hAnsi="Arial Narrow"/>
                <w:sz w:val="20"/>
                <w:lang w:eastAsia="en-GB"/>
              </w:rPr>
            </w:pPr>
            <w:r w:rsidRPr="00533A1E">
              <w:rPr>
                <w:rFonts w:ascii="Arial Narrow" w:hAnsi="Arial Narrow"/>
                <w:sz w:val="20"/>
                <w:lang w:eastAsia="en-GB"/>
              </w:rPr>
              <w:t>Pelican Island</w:t>
            </w: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Chl a (µg L</w:t>
            </w:r>
            <w:r w:rsidRPr="00533A1E">
              <w:rPr>
                <w:rFonts w:ascii="Arial Narrow" w:hAnsi="Arial Narrow"/>
                <w:sz w:val="20"/>
                <w:vertAlign w:val="superscript"/>
              </w:rPr>
              <w:t>-1</w:t>
            </w:r>
            <w:r w:rsidRPr="00533A1E">
              <w:rPr>
                <w:rFonts w:ascii="Arial Narrow" w:hAnsi="Arial Narrow"/>
                <w:sz w:val="20"/>
              </w:rPr>
              <w:t>)</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18</w:t>
            </w:r>
          </w:p>
        </w:tc>
        <w:tc>
          <w:tcPr>
            <w:tcW w:w="417" w:type="pct"/>
            <w:shd w:val="clear" w:color="auto" w:fill="FF0000"/>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0.84</w:t>
            </w:r>
          </w:p>
        </w:tc>
        <w:tc>
          <w:tcPr>
            <w:tcW w:w="417"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0.41</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0.28</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0.93</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0.27</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0.94</w:t>
            </w:r>
          </w:p>
        </w:tc>
      </w:tr>
      <w:tr w:rsidR="00533A1E" w:rsidRPr="00533A1E" w:rsidTr="00533A1E">
        <w:trPr>
          <w:trHeight w:val="255"/>
        </w:trPr>
        <w:tc>
          <w:tcPr>
            <w:tcW w:w="625" w:type="pct"/>
            <w:vMerge/>
            <w:noWrap/>
            <w:vAlign w:val="center"/>
            <w:hideMark/>
          </w:tcPr>
          <w:p w:rsidR="00BD6EF3" w:rsidRPr="00533A1E" w:rsidRDefault="00BD6EF3" w:rsidP="004B2868">
            <w:pPr>
              <w:spacing w:line="240" w:lineRule="auto"/>
              <w:rPr>
                <w:rFonts w:ascii="Arial Narrow" w:hAnsi="Arial Narrow"/>
                <w:sz w:val="20"/>
                <w:lang w:eastAsia="en-GB"/>
              </w:rPr>
            </w:pP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PN (µg L</w:t>
            </w:r>
            <w:r w:rsidRPr="00533A1E">
              <w:rPr>
                <w:rFonts w:ascii="Arial Narrow" w:hAnsi="Arial Narrow"/>
                <w:sz w:val="20"/>
                <w:vertAlign w:val="superscript"/>
              </w:rPr>
              <w:t>-1</w:t>
            </w:r>
            <w:r w:rsidRPr="00533A1E">
              <w:rPr>
                <w:rFonts w:ascii="Arial Narrow" w:hAnsi="Arial Narrow"/>
                <w:sz w:val="20"/>
              </w:rPr>
              <w:t>)</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18</w:t>
            </w:r>
          </w:p>
        </w:tc>
        <w:tc>
          <w:tcPr>
            <w:tcW w:w="417" w:type="pct"/>
            <w:tcBorders>
              <w:bottom w:val="single" w:sz="4" w:space="0" w:color="auto"/>
            </w:tcBorders>
            <w:shd w:val="clear" w:color="auto" w:fill="auto"/>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18.75</w:t>
            </w:r>
          </w:p>
        </w:tc>
        <w:tc>
          <w:tcPr>
            <w:tcW w:w="417" w:type="pct"/>
            <w:tcBorders>
              <w:bottom w:val="single" w:sz="4" w:space="0" w:color="auto"/>
            </w:tcBorders>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13.53</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11.45</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22.94</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11.33</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26.46</w:t>
            </w:r>
          </w:p>
        </w:tc>
      </w:tr>
      <w:tr w:rsidR="00533A1E" w:rsidRPr="00533A1E" w:rsidTr="00533A1E">
        <w:trPr>
          <w:trHeight w:val="255"/>
        </w:trPr>
        <w:tc>
          <w:tcPr>
            <w:tcW w:w="625" w:type="pct"/>
            <w:vMerge/>
            <w:noWrap/>
            <w:vAlign w:val="center"/>
            <w:hideMark/>
          </w:tcPr>
          <w:p w:rsidR="00BD6EF3" w:rsidRPr="00533A1E" w:rsidRDefault="00BD6EF3" w:rsidP="004B2868">
            <w:pPr>
              <w:spacing w:line="240" w:lineRule="auto"/>
              <w:rPr>
                <w:rFonts w:ascii="Arial Narrow" w:hAnsi="Arial Narrow"/>
                <w:sz w:val="20"/>
                <w:lang w:eastAsia="en-GB"/>
              </w:rPr>
            </w:pP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PP (µg L</w:t>
            </w:r>
            <w:r w:rsidRPr="00533A1E">
              <w:rPr>
                <w:rFonts w:ascii="Arial Narrow" w:hAnsi="Arial Narrow"/>
                <w:sz w:val="20"/>
                <w:vertAlign w:val="superscript"/>
              </w:rPr>
              <w:t>-1</w:t>
            </w:r>
            <w:r w:rsidRPr="00533A1E">
              <w:rPr>
                <w:rFonts w:ascii="Arial Narrow" w:hAnsi="Arial Narrow"/>
                <w:sz w:val="20"/>
              </w:rPr>
              <w:t>)</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18</w:t>
            </w:r>
          </w:p>
        </w:tc>
        <w:tc>
          <w:tcPr>
            <w:tcW w:w="417" w:type="pct"/>
            <w:tcBorders>
              <w:bottom w:val="single" w:sz="4" w:space="0" w:color="auto"/>
            </w:tcBorders>
            <w:shd w:val="clear" w:color="auto" w:fill="FF0000"/>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4.35</w:t>
            </w:r>
          </w:p>
        </w:tc>
        <w:tc>
          <w:tcPr>
            <w:tcW w:w="417" w:type="pct"/>
            <w:tcBorders>
              <w:bottom w:val="single" w:sz="4" w:space="0" w:color="auto"/>
            </w:tcBorders>
            <w:shd w:val="clear" w:color="auto" w:fill="FF0000"/>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2.89</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2.68</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5.66</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2.52</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6.21</w:t>
            </w:r>
          </w:p>
        </w:tc>
      </w:tr>
      <w:tr w:rsidR="00533A1E" w:rsidRPr="00533A1E" w:rsidTr="00533A1E">
        <w:trPr>
          <w:trHeight w:val="255"/>
        </w:trPr>
        <w:tc>
          <w:tcPr>
            <w:tcW w:w="625" w:type="pct"/>
            <w:vMerge/>
            <w:noWrap/>
            <w:vAlign w:val="center"/>
            <w:hideMark/>
          </w:tcPr>
          <w:p w:rsidR="00BD6EF3" w:rsidRPr="00533A1E" w:rsidRDefault="00BD6EF3" w:rsidP="004B2868">
            <w:pPr>
              <w:spacing w:line="240" w:lineRule="auto"/>
              <w:rPr>
                <w:rFonts w:ascii="Arial Narrow" w:hAnsi="Arial Narrow"/>
                <w:sz w:val="20"/>
                <w:lang w:eastAsia="en-GB"/>
              </w:rPr>
            </w:pP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Secchi (m)</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17</w:t>
            </w:r>
          </w:p>
        </w:tc>
        <w:tc>
          <w:tcPr>
            <w:tcW w:w="417" w:type="pct"/>
            <w:tcBorders>
              <w:top w:val="single" w:sz="4" w:space="0" w:color="auto"/>
              <w:bottom w:val="single" w:sz="4" w:space="0" w:color="auto"/>
            </w:tcBorders>
            <w:shd w:val="clear" w:color="auto" w:fill="FF0000"/>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4.7</w:t>
            </w:r>
          </w:p>
        </w:tc>
        <w:tc>
          <w:tcPr>
            <w:tcW w:w="417" w:type="pct"/>
            <w:tcBorders>
              <w:top w:val="single" w:sz="4" w:space="0" w:color="auto"/>
              <w:bottom w:val="single" w:sz="4" w:space="0" w:color="auto"/>
            </w:tcBorders>
            <w:shd w:val="clear" w:color="auto" w:fill="FF0000"/>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4.0</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1.6</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7.0</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1.5</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8.2</w:t>
            </w:r>
          </w:p>
        </w:tc>
      </w:tr>
      <w:tr w:rsidR="00533A1E" w:rsidRPr="00533A1E" w:rsidTr="00533A1E">
        <w:trPr>
          <w:trHeight w:val="255"/>
        </w:trPr>
        <w:tc>
          <w:tcPr>
            <w:tcW w:w="625" w:type="pct"/>
            <w:vMerge/>
            <w:noWrap/>
            <w:vAlign w:val="center"/>
            <w:hideMark/>
          </w:tcPr>
          <w:p w:rsidR="00BD6EF3" w:rsidRPr="00533A1E" w:rsidRDefault="00BD6EF3" w:rsidP="004B2868">
            <w:pPr>
              <w:spacing w:line="240" w:lineRule="auto"/>
              <w:rPr>
                <w:rFonts w:ascii="Arial Narrow" w:hAnsi="Arial Narrow"/>
                <w:sz w:val="20"/>
                <w:lang w:eastAsia="en-GB"/>
              </w:rPr>
            </w:pPr>
          </w:p>
        </w:tc>
        <w:tc>
          <w:tcPr>
            <w:tcW w:w="625" w:type="pct"/>
            <w:noWrap/>
            <w:vAlign w:val="center"/>
            <w:hideMark/>
          </w:tcPr>
          <w:p w:rsidR="00BD6EF3" w:rsidRPr="00533A1E" w:rsidRDefault="00BD6EF3" w:rsidP="004B2868">
            <w:pPr>
              <w:rPr>
                <w:rFonts w:ascii="Arial Narrow" w:hAnsi="Arial Narrow"/>
                <w:sz w:val="20"/>
              </w:rPr>
            </w:pPr>
            <w:r w:rsidRPr="00533A1E">
              <w:rPr>
                <w:rFonts w:ascii="Arial Narrow" w:hAnsi="Arial Narrow"/>
                <w:sz w:val="20"/>
              </w:rPr>
              <w:t>SS (mg L</w:t>
            </w:r>
            <w:r w:rsidRPr="00533A1E">
              <w:rPr>
                <w:rFonts w:ascii="Arial Narrow" w:hAnsi="Arial Narrow"/>
                <w:sz w:val="20"/>
                <w:vertAlign w:val="superscript"/>
              </w:rPr>
              <w:t>-1</w:t>
            </w:r>
            <w:r w:rsidRPr="00533A1E">
              <w:rPr>
                <w:rFonts w:ascii="Arial Narrow" w:hAnsi="Arial Narrow"/>
                <w:sz w:val="20"/>
              </w:rPr>
              <w:t>)</w:t>
            </w:r>
          </w:p>
        </w:tc>
        <w:tc>
          <w:tcPr>
            <w:tcW w:w="417" w:type="pct"/>
            <w:noWrap/>
            <w:vAlign w:val="center"/>
            <w:hideMark/>
          </w:tcPr>
          <w:p w:rsidR="00BD6EF3" w:rsidRPr="00533A1E" w:rsidRDefault="00BD6EF3" w:rsidP="00BD6EF3">
            <w:pPr>
              <w:jc w:val="center"/>
              <w:rPr>
                <w:rFonts w:ascii="Arial Narrow" w:hAnsi="Arial Narrow"/>
                <w:sz w:val="20"/>
              </w:rPr>
            </w:pPr>
            <w:r w:rsidRPr="00533A1E">
              <w:rPr>
                <w:rFonts w:ascii="Arial Narrow" w:hAnsi="Arial Narrow"/>
                <w:sz w:val="20"/>
              </w:rPr>
              <w:t>18</w:t>
            </w:r>
          </w:p>
        </w:tc>
        <w:tc>
          <w:tcPr>
            <w:tcW w:w="417" w:type="pct"/>
            <w:tcBorders>
              <w:top w:val="single" w:sz="4" w:space="0" w:color="auto"/>
            </w:tcBorders>
            <w:shd w:val="clear" w:color="auto" w:fill="FF0000"/>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4.00</w:t>
            </w:r>
          </w:p>
        </w:tc>
        <w:tc>
          <w:tcPr>
            <w:tcW w:w="417" w:type="pct"/>
            <w:tcBorders>
              <w:top w:val="single" w:sz="4" w:space="0" w:color="auto"/>
            </w:tcBorders>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1.81</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0.79</w:t>
            </w:r>
          </w:p>
        </w:tc>
        <w:tc>
          <w:tcPr>
            <w:tcW w:w="625" w:type="pct"/>
            <w:noWrap/>
            <w:vAlign w:val="center"/>
            <w:hideMark/>
          </w:tcPr>
          <w:p w:rsidR="00BD6EF3" w:rsidRPr="00533A1E" w:rsidRDefault="00BD6EF3" w:rsidP="00BD6EF3">
            <w:pPr>
              <w:jc w:val="right"/>
              <w:rPr>
                <w:rFonts w:ascii="Arial Narrow" w:hAnsi="Arial Narrow"/>
                <w:sz w:val="20"/>
              </w:rPr>
            </w:pPr>
            <w:r w:rsidRPr="00533A1E">
              <w:rPr>
                <w:rFonts w:ascii="Arial Narrow" w:hAnsi="Arial Narrow"/>
                <w:sz w:val="20"/>
              </w:rPr>
              <w:t>2.41</w:t>
            </w:r>
          </w:p>
        </w:tc>
        <w:tc>
          <w:tcPr>
            <w:tcW w:w="625"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0.77</w:t>
            </w:r>
          </w:p>
        </w:tc>
        <w:tc>
          <w:tcPr>
            <w:tcW w:w="623" w:type="pct"/>
            <w:vAlign w:val="center"/>
          </w:tcPr>
          <w:p w:rsidR="00BD6EF3" w:rsidRPr="00533A1E" w:rsidRDefault="00BD6EF3" w:rsidP="00BD6EF3">
            <w:pPr>
              <w:jc w:val="right"/>
              <w:rPr>
                <w:rFonts w:ascii="Arial Narrow" w:hAnsi="Arial Narrow"/>
                <w:sz w:val="20"/>
              </w:rPr>
            </w:pPr>
            <w:r w:rsidRPr="00533A1E">
              <w:rPr>
                <w:rFonts w:ascii="Arial Narrow" w:hAnsi="Arial Narrow"/>
                <w:sz w:val="20"/>
              </w:rPr>
              <w:t>4.02</w:t>
            </w:r>
          </w:p>
        </w:tc>
      </w:tr>
    </w:tbl>
    <w:p w:rsidR="000820C8" w:rsidRDefault="000820C8">
      <w:pPr>
        <w:spacing w:line="240" w:lineRule="auto"/>
      </w:pPr>
    </w:p>
    <w:p w:rsidR="00533A1E" w:rsidRDefault="00533A1E">
      <w:pPr>
        <w:spacing w:line="240" w:lineRule="auto"/>
        <w:sectPr w:rsidR="00533A1E" w:rsidSect="00533A1E">
          <w:pgSz w:w="16840" w:h="11907" w:orient="landscape" w:code="9"/>
          <w:pgMar w:top="1701" w:right="1418" w:bottom="1701" w:left="1418" w:header="862" w:footer="720" w:gutter="0"/>
          <w:cols w:space="720"/>
          <w:docGrid w:linePitch="299"/>
        </w:sectPr>
      </w:pPr>
    </w:p>
    <w:p w:rsidR="007B1307" w:rsidRDefault="008F2F07" w:rsidP="000E3A66">
      <w:r>
        <w:rPr>
          <w:noProof/>
          <w:lang w:eastAsia="en-AU"/>
        </w:rPr>
        <w:lastRenderedPageBreak/>
        <mc:AlternateContent>
          <mc:Choice Requires="wps">
            <w:drawing>
              <wp:anchor distT="0" distB="0" distL="114300" distR="114300" simplePos="0" relativeHeight="251683328" behindDoc="0" locked="0" layoutInCell="1" allowOverlap="1" wp14:anchorId="7EB653A4" wp14:editId="33B3B743">
                <wp:simplePos x="0" y="0"/>
                <wp:positionH relativeFrom="column">
                  <wp:posOffset>629285</wp:posOffset>
                </wp:positionH>
                <wp:positionV relativeFrom="paragraph">
                  <wp:posOffset>126365</wp:posOffset>
                </wp:positionV>
                <wp:extent cx="222250" cy="269240"/>
                <wp:effectExtent l="0" t="0" r="6350" b="0"/>
                <wp:wrapNone/>
                <wp:docPr id="20" name="Text Box 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430D4" w:rsidRPr="000E7AD6" w:rsidRDefault="00D430D4" w:rsidP="004012F6">
                            <w:pPr>
                              <w:rPr>
                                <w:b/>
                              </w:rPr>
                            </w:pPr>
                            <w:proofErr w:type="gramStart"/>
                            <w:r w:rsidRPr="000E7AD6">
                              <w:rPr>
                                <w:b/>
                              </w:rPr>
                              <w:t>a</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62" o:spid="_x0000_s1039" type="#_x0000_t202" style="position:absolute;margin-left:49.55pt;margin-top:9.95pt;width:17.5pt;height:21.2pt;z-index:2516833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" stroked="f">
                <v:textbox style="mso-fit-shape-to-text:t">
                  <w:txbxContent>
                    <w:p w:rsidR="00D430D4" w:rsidRPr="000E7AD6" w:rsidRDefault="00D430D4" w:rsidP="004012F6">
                      <w:pPr>
                        <w:rPr>
                          <w:b/>
                        </w:rPr>
                      </w:pPr>
                      <w:proofErr w:type="gramStart"/>
                      <w:r w:rsidRPr="000E7AD6">
                        <w:rPr>
                          <w:b/>
                        </w:rPr>
                        <w:t>a</w:t>
                      </w:r>
                      <w:proofErr w:type="gramEnd"/>
                    </w:p>
                  </w:txbxContent>
                </v:textbox>
              </v:shape>
            </w:pict>
          </mc:Fallback>
        </mc:AlternateContent>
      </w:r>
      <w:r w:rsidR="009F0E12">
        <w:rPr>
          <w:noProof/>
          <w:lang w:eastAsia="en-AU"/>
        </w:rPr>
        <w:drawing>
          <wp:inline distT="0" distB="0" distL="0" distR="0" wp14:anchorId="108A4269" wp14:editId="23226B0C">
            <wp:extent cx="5400675" cy="4048125"/>
            <wp:effectExtent l="0" t="0" r="9525" b="9525"/>
            <wp:docPr id="32" name="Picture 31" descr="Time series of daily means of chlorophyll and turbidity time-series collected by ECO FLNTUSB instruments at Barren island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Barren_to_2012.png"/>
                    <pic:cNvPicPr/>
                  </pic:nvPicPr>
                  <pic:blipFill>
                    <a:blip r:embed="rId58"/>
                    <a:srcRect t="11976" b="3194"/>
                    <a:stretch>
                      <a:fillRect/>
                    </a:stretch>
                  </pic:blipFill>
                  <pic:spPr>
                    <a:xfrm>
                      <a:off x="0" y="0"/>
                      <a:ext cx="5400675" cy="4048125"/>
                    </a:xfrm>
                    <a:prstGeom prst="rect">
                      <a:avLst/>
                    </a:prstGeom>
                  </pic:spPr>
                </pic:pic>
              </a:graphicData>
            </a:graphic>
          </wp:inline>
        </w:drawing>
      </w:r>
    </w:p>
    <w:p w:rsidR="00F73ADF" w:rsidRDefault="008F2F07" w:rsidP="000E3A66">
      <w:r>
        <w:rPr>
          <w:noProof/>
          <w:lang w:eastAsia="en-AU"/>
        </w:rPr>
        <mc:AlternateContent>
          <mc:Choice Requires="wps">
            <w:drawing>
              <wp:anchor distT="0" distB="0" distL="114300" distR="114300" simplePos="0" relativeHeight="251684352" behindDoc="0" locked="0" layoutInCell="1" allowOverlap="1" wp14:anchorId="7A7167F9" wp14:editId="6BAEB9A2">
                <wp:simplePos x="0" y="0"/>
                <wp:positionH relativeFrom="column">
                  <wp:posOffset>624205</wp:posOffset>
                </wp:positionH>
                <wp:positionV relativeFrom="paragraph">
                  <wp:posOffset>164465</wp:posOffset>
                </wp:positionV>
                <wp:extent cx="227330" cy="269240"/>
                <wp:effectExtent l="0" t="0" r="1270" b="0"/>
                <wp:wrapNone/>
                <wp:docPr id="17" name="Text Box 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30" cy="269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430D4" w:rsidRPr="000E7AD6" w:rsidRDefault="00D430D4" w:rsidP="004012F6">
                            <w:pPr>
                              <w:rPr>
                                <w:b/>
                              </w:rPr>
                            </w:pPr>
                            <w:proofErr w:type="gramStart"/>
                            <w:r w:rsidRPr="000E7AD6">
                              <w:rPr>
                                <w:b/>
                              </w:rPr>
                              <w:t>b</w:t>
                            </w:r>
                            <w:proofErr w:type="gram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63" o:spid="_x0000_s1040" type="#_x0000_t202" style="position:absolute;margin-left:49.15pt;margin-top:12.95pt;width:17.9pt;height:21.2pt;z-index:2516843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" stroked="f">
                <v:textbox style="mso-fit-shape-to-text:t">
                  <w:txbxContent>
                    <w:p w:rsidR="00D430D4" w:rsidRPr="000E7AD6" w:rsidRDefault="00D430D4" w:rsidP="004012F6">
                      <w:pPr>
                        <w:rPr>
                          <w:b/>
                        </w:rPr>
                      </w:pPr>
                      <w:proofErr w:type="gramStart"/>
                      <w:r w:rsidRPr="000E7AD6">
                        <w:rPr>
                          <w:b/>
                        </w:rPr>
                        <w:t>b</w:t>
                      </w:r>
                      <w:proofErr w:type="gramEnd"/>
                    </w:p>
                  </w:txbxContent>
                </v:textbox>
              </v:shape>
            </w:pict>
          </mc:Fallback>
        </mc:AlternateContent>
      </w:r>
      <w:r w:rsidR="009F0E12">
        <w:rPr>
          <w:noProof/>
          <w:lang w:eastAsia="en-AU"/>
        </w:rPr>
        <w:drawing>
          <wp:inline distT="0" distB="0" distL="0" distR="0" wp14:anchorId="2914778F" wp14:editId="113B7E98">
            <wp:extent cx="5400675" cy="4114800"/>
            <wp:effectExtent l="0" t="0" r="9525" b="0"/>
            <wp:docPr id="33" name="Picture 32" descr="Time series of daily means of chlorophyll and turbidity time-series collected by ECO FLNTUSB instruments at Humpy island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Humpy_to_2012.png"/>
                    <pic:cNvPicPr/>
                  </pic:nvPicPr>
                  <pic:blipFill>
                    <a:blip r:embed="rId59"/>
                    <a:srcRect t="21383" b="9164"/>
                    <a:stretch>
                      <a:fillRect/>
                    </a:stretch>
                  </pic:blipFill>
                  <pic:spPr>
                    <a:xfrm>
                      <a:off x="0" y="0"/>
                      <a:ext cx="5400675" cy="4114800"/>
                    </a:xfrm>
                    <a:prstGeom prst="rect">
                      <a:avLst/>
                    </a:prstGeom>
                  </pic:spPr>
                </pic:pic>
              </a:graphicData>
            </a:graphic>
          </wp:inline>
        </w:drawing>
      </w:r>
    </w:p>
    <w:p w:rsidR="008E4B83" w:rsidRPr="00E758EE" w:rsidRDefault="002C799C" w:rsidP="002C799C">
      <w:pPr>
        <w:pStyle w:val="Caption"/>
        <w:rPr>
          <w:color w:val="595959" w:themeColor="text1" w:themeTint="A6"/>
        </w:rPr>
      </w:pPr>
      <w:bookmarkStart w:id="181" w:name="_Ref303330988"/>
      <w:bookmarkStart w:id="182" w:name="_Toc334816777"/>
      <w:r w:rsidRPr="00E758EE">
        <w:rPr>
          <w:color w:val="595959" w:themeColor="text1" w:themeTint="A6"/>
        </w:rPr>
        <w:t xml:space="preserve">Figure </w:t>
      </w:r>
      <w:r w:rsidR="00E81D22" w:rsidRPr="00E758EE">
        <w:rPr>
          <w:color w:val="595959" w:themeColor="text1" w:themeTint="A6"/>
        </w:rPr>
        <w:fldChar w:fldCharType="begin"/>
      </w:r>
      <w:r w:rsidR="001342FE" w:rsidRPr="00E758EE">
        <w:rPr>
          <w:color w:val="595959" w:themeColor="text1" w:themeTint="A6"/>
        </w:rPr>
        <w:instrText xml:space="preserve"> SEQ Figure \* ARABIC </w:instrText>
      </w:r>
      <w:r w:rsidR="00E81D22" w:rsidRPr="00E758EE">
        <w:rPr>
          <w:color w:val="595959" w:themeColor="text1" w:themeTint="A6"/>
        </w:rPr>
        <w:fldChar w:fldCharType="separate"/>
      </w:r>
      <w:r w:rsidR="001E6BA1">
        <w:rPr>
          <w:noProof/>
          <w:color w:val="595959" w:themeColor="text1" w:themeTint="A6"/>
        </w:rPr>
        <w:t>19</w:t>
      </w:r>
      <w:r w:rsidR="00E81D22" w:rsidRPr="00E758EE">
        <w:rPr>
          <w:color w:val="595959" w:themeColor="text1" w:themeTint="A6"/>
        </w:rPr>
        <w:fldChar w:fldCharType="end"/>
      </w:r>
      <w:bookmarkEnd w:id="181"/>
      <w:r w:rsidR="008E4B83" w:rsidRPr="00E758EE">
        <w:rPr>
          <w:color w:val="595959" w:themeColor="text1" w:themeTint="A6"/>
        </w:rPr>
        <w:t xml:space="preserve">   </w:t>
      </w:r>
      <w:r w:rsidR="008E4B83" w:rsidRPr="00E758EE">
        <w:rPr>
          <w:bCs w:val="0"/>
          <w:color w:val="595959" w:themeColor="text1" w:themeTint="A6"/>
        </w:rPr>
        <w:t xml:space="preserve">Time series of daily means of </w:t>
      </w:r>
      <w:r w:rsidR="008E4B83" w:rsidRPr="00E758EE">
        <w:rPr>
          <w:color w:val="595959" w:themeColor="text1" w:themeTint="A6"/>
        </w:rPr>
        <w:t>chlorophyll (green line, µg L</w:t>
      </w:r>
      <w:r w:rsidR="008E4B83" w:rsidRPr="00E758EE">
        <w:rPr>
          <w:color w:val="595959" w:themeColor="text1" w:themeTint="A6"/>
          <w:vertAlign w:val="superscript"/>
        </w:rPr>
        <w:t>-1</w:t>
      </w:r>
      <w:r w:rsidR="008E4B83" w:rsidRPr="00E758EE">
        <w:rPr>
          <w:color w:val="595959" w:themeColor="text1" w:themeTint="A6"/>
        </w:rPr>
        <w:t>) and turbidity (</w:t>
      </w:r>
      <w:r w:rsidR="007F0E38">
        <w:rPr>
          <w:color w:val="595959" w:themeColor="text1" w:themeTint="A6"/>
        </w:rPr>
        <w:t>red</w:t>
      </w:r>
      <w:r w:rsidR="008E4B83" w:rsidRPr="00E758EE">
        <w:rPr>
          <w:color w:val="595959" w:themeColor="text1" w:themeTint="A6"/>
        </w:rPr>
        <w:t xml:space="preserve"> line, NTU) time-series collected by </w:t>
      </w:r>
      <w:r w:rsidR="00AA677E">
        <w:rPr>
          <w:color w:val="595959" w:themeColor="text1" w:themeTint="A6"/>
        </w:rPr>
        <w:t>ECO</w:t>
      </w:r>
      <w:r w:rsidR="008E4B83" w:rsidRPr="00E758EE">
        <w:rPr>
          <w:color w:val="595959" w:themeColor="text1" w:themeTint="A6"/>
        </w:rPr>
        <w:t xml:space="preserve"> FLNTUSB instruments at (a) Barren and (b) Humpy islands in the </w:t>
      </w:r>
      <w:r w:rsidR="00D1694A" w:rsidRPr="00E758EE">
        <w:rPr>
          <w:color w:val="595959" w:themeColor="text1" w:themeTint="A6"/>
        </w:rPr>
        <w:t>Fitzroy</w:t>
      </w:r>
      <w:r w:rsidR="008E4B83" w:rsidRPr="00E758EE">
        <w:rPr>
          <w:color w:val="595959" w:themeColor="text1" w:themeTint="A6"/>
        </w:rPr>
        <w:t xml:space="preserve"> NRM Region. Additional panels represent daily discharge from the Fitzroy River (blue line, ML day</w:t>
      </w:r>
      <w:r w:rsidR="008E4B83" w:rsidRPr="00E758EE">
        <w:rPr>
          <w:color w:val="595959" w:themeColor="text1" w:themeTint="A6"/>
          <w:vertAlign w:val="superscript"/>
        </w:rPr>
        <w:t>-1</w:t>
      </w:r>
      <w:r w:rsidR="008E4B83" w:rsidRPr="00E758EE">
        <w:rPr>
          <w:color w:val="595959" w:themeColor="text1" w:themeTint="A6"/>
        </w:rPr>
        <w:t xml:space="preserve"> x 10</w:t>
      </w:r>
      <w:r w:rsidR="008E4B83" w:rsidRPr="00E758EE">
        <w:rPr>
          <w:color w:val="595959" w:themeColor="text1" w:themeTint="A6"/>
          <w:vertAlign w:val="superscript"/>
        </w:rPr>
        <w:t>4</w:t>
      </w:r>
      <w:r w:rsidR="008E4B83" w:rsidRPr="00E758EE">
        <w:rPr>
          <w:color w:val="595959" w:themeColor="text1" w:themeTint="A6"/>
        </w:rPr>
        <w:t>) and daily wind speeds (grey line, km h</w:t>
      </w:r>
      <w:r w:rsidR="008E4B83" w:rsidRPr="00E758EE">
        <w:rPr>
          <w:color w:val="595959" w:themeColor="text1" w:themeTint="A6"/>
          <w:vertAlign w:val="superscript"/>
        </w:rPr>
        <w:t>-1</w:t>
      </w:r>
      <w:r w:rsidR="008E4B83" w:rsidRPr="00E758EE">
        <w:rPr>
          <w:color w:val="595959" w:themeColor="text1" w:themeTint="A6"/>
        </w:rPr>
        <w:t xml:space="preserve">) from the Yeppoon weather station. </w:t>
      </w:r>
      <w:proofErr w:type="gramStart"/>
      <w:r w:rsidR="008E4B83" w:rsidRPr="00E758EE">
        <w:rPr>
          <w:color w:val="595959" w:themeColor="text1" w:themeTint="A6"/>
        </w:rPr>
        <w:t>Other details as in Fig. 4.</w:t>
      </w:r>
      <w:bookmarkEnd w:id="182"/>
      <w:proofErr w:type="gramEnd"/>
    </w:p>
    <w:p w:rsidR="00D1694A" w:rsidRDefault="00D1694A" w:rsidP="00D1694A"/>
    <w:p w:rsidR="00F73ADF" w:rsidRDefault="00D72A29" w:rsidP="00812605">
      <w:r>
        <w:rPr>
          <w:noProof/>
          <w:lang w:eastAsia="en-AU"/>
        </w:rPr>
        <w:drawing>
          <wp:inline distT="0" distB="0" distL="0" distR="0" wp14:anchorId="3274584C" wp14:editId="346C3599">
            <wp:extent cx="5400675" cy="4569460"/>
            <wp:effectExtent l="0" t="0" r="9525" b="2540"/>
            <wp:docPr id="35" name="Picture 34" descr="Time series of daily means of chlorophyll turbidity time-series collected by ECO FLNTUSB instruments at Pelican Island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ger_River_Wind_Pelican_to_2012.png"/>
                    <pic:cNvPicPr/>
                  </pic:nvPicPr>
                  <pic:blipFill>
                    <a:blip r:embed="rId60"/>
                    <a:stretch>
                      <a:fillRect/>
                    </a:stretch>
                  </pic:blipFill>
                  <pic:spPr>
                    <a:xfrm>
                      <a:off x="0" y="0"/>
                      <a:ext cx="5400675" cy="4569460"/>
                    </a:xfrm>
                    <a:prstGeom prst="rect">
                      <a:avLst/>
                    </a:prstGeom>
                  </pic:spPr>
                </pic:pic>
              </a:graphicData>
            </a:graphic>
          </wp:inline>
        </w:drawing>
      </w:r>
    </w:p>
    <w:p w:rsidR="00D1694A" w:rsidRDefault="00D1694A" w:rsidP="00812605"/>
    <w:p w:rsidR="00D1694A" w:rsidRPr="00E758EE" w:rsidRDefault="002C799C" w:rsidP="002C799C">
      <w:pPr>
        <w:pStyle w:val="Caption"/>
        <w:rPr>
          <w:color w:val="595959" w:themeColor="text1" w:themeTint="A6"/>
        </w:rPr>
      </w:pPr>
      <w:bookmarkStart w:id="183" w:name="_Ref303330993"/>
      <w:bookmarkStart w:id="184" w:name="_Toc334816778"/>
      <w:r w:rsidRPr="00E758EE">
        <w:rPr>
          <w:color w:val="595959" w:themeColor="text1" w:themeTint="A6"/>
        </w:rPr>
        <w:t xml:space="preserve">Figure </w:t>
      </w:r>
      <w:r w:rsidR="00E81D22" w:rsidRPr="00E758EE">
        <w:rPr>
          <w:color w:val="595959" w:themeColor="text1" w:themeTint="A6"/>
        </w:rPr>
        <w:fldChar w:fldCharType="begin"/>
      </w:r>
      <w:r w:rsidR="001342FE" w:rsidRPr="00E758EE">
        <w:rPr>
          <w:color w:val="595959" w:themeColor="text1" w:themeTint="A6"/>
        </w:rPr>
        <w:instrText xml:space="preserve"> SEQ Figure \* ARABIC </w:instrText>
      </w:r>
      <w:r w:rsidR="00E81D22" w:rsidRPr="00E758EE">
        <w:rPr>
          <w:color w:val="595959" w:themeColor="text1" w:themeTint="A6"/>
        </w:rPr>
        <w:fldChar w:fldCharType="separate"/>
      </w:r>
      <w:r w:rsidR="001E6BA1">
        <w:rPr>
          <w:noProof/>
          <w:color w:val="595959" w:themeColor="text1" w:themeTint="A6"/>
        </w:rPr>
        <w:t>20</w:t>
      </w:r>
      <w:r w:rsidR="00E81D22" w:rsidRPr="00E758EE">
        <w:rPr>
          <w:color w:val="595959" w:themeColor="text1" w:themeTint="A6"/>
        </w:rPr>
        <w:fldChar w:fldCharType="end"/>
      </w:r>
      <w:bookmarkEnd w:id="183"/>
      <w:r w:rsidR="00D1694A" w:rsidRPr="00E758EE">
        <w:rPr>
          <w:color w:val="595959" w:themeColor="text1" w:themeTint="A6"/>
        </w:rPr>
        <w:t xml:space="preserve">   </w:t>
      </w:r>
      <w:r w:rsidR="00D1694A" w:rsidRPr="00E758EE">
        <w:rPr>
          <w:bCs w:val="0"/>
          <w:color w:val="595959" w:themeColor="text1" w:themeTint="A6"/>
        </w:rPr>
        <w:t xml:space="preserve">Time series of daily means of </w:t>
      </w:r>
      <w:r w:rsidR="00D1694A" w:rsidRPr="00E758EE">
        <w:rPr>
          <w:color w:val="595959" w:themeColor="text1" w:themeTint="A6"/>
        </w:rPr>
        <w:t>chlorophyll turbidity (</w:t>
      </w:r>
      <w:r w:rsidR="007F0E38">
        <w:rPr>
          <w:color w:val="595959" w:themeColor="text1" w:themeTint="A6"/>
        </w:rPr>
        <w:t>red</w:t>
      </w:r>
      <w:r w:rsidR="00D1694A" w:rsidRPr="00E758EE">
        <w:rPr>
          <w:color w:val="595959" w:themeColor="text1" w:themeTint="A6"/>
        </w:rPr>
        <w:t xml:space="preserve"> line, NTU) time-series collected by </w:t>
      </w:r>
      <w:r w:rsidR="00AA677E">
        <w:rPr>
          <w:color w:val="595959" w:themeColor="text1" w:themeTint="A6"/>
        </w:rPr>
        <w:t>ECO</w:t>
      </w:r>
      <w:r w:rsidR="00D1694A" w:rsidRPr="00E758EE">
        <w:rPr>
          <w:color w:val="595959" w:themeColor="text1" w:themeTint="A6"/>
        </w:rPr>
        <w:t xml:space="preserve"> FLNTUSB instruments at Pelican Island in the Fitzroy NRM Region. Additional panels represent daily discharge from the Fitzroy River (blue line, ML day</w:t>
      </w:r>
      <w:r w:rsidR="00D1694A" w:rsidRPr="00E758EE">
        <w:rPr>
          <w:color w:val="595959" w:themeColor="text1" w:themeTint="A6"/>
          <w:vertAlign w:val="superscript"/>
        </w:rPr>
        <w:t>-1</w:t>
      </w:r>
      <w:r w:rsidR="00D1694A" w:rsidRPr="00E758EE">
        <w:rPr>
          <w:color w:val="595959" w:themeColor="text1" w:themeTint="A6"/>
        </w:rPr>
        <w:t xml:space="preserve"> x 10</w:t>
      </w:r>
      <w:r w:rsidR="00D1694A" w:rsidRPr="00E758EE">
        <w:rPr>
          <w:color w:val="595959" w:themeColor="text1" w:themeTint="A6"/>
          <w:vertAlign w:val="superscript"/>
        </w:rPr>
        <w:t>4</w:t>
      </w:r>
      <w:r w:rsidR="00D1694A" w:rsidRPr="00E758EE">
        <w:rPr>
          <w:color w:val="595959" w:themeColor="text1" w:themeTint="A6"/>
        </w:rPr>
        <w:t>) and daily wind speeds (grey line, km h</w:t>
      </w:r>
      <w:r w:rsidR="00D1694A" w:rsidRPr="00E758EE">
        <w:rPr>
          <w:color w:val="595959" w:themeColor="text1" w:themeTint="A6"/>
          <w:vertAlign w:val="superscript"/>
        </w:rPr>
        <w:t>-1</w:t>
      </w:r>
      <w:r w:rsidR="00D1694A" w:rsidRPr="00E758EE">
        <w:rPr>
          <w:color w:val="595959" w:themeColor="text1" w:themeTint="A6"/>
        </w:rPr>
        <w:t xml:space="preserve">) from the Yeppoon weather station. </w:t>
      </w:r>
      <w:proofErr w:type="gramStart"/>
      <w:r w:rsidR="00D1694A" w:rsidRPr="00E758EE">
        <w:rPr>
          <w:color w:val="595959" w:themeColor="text1" w:themeTint="A6"/>
        </w:rPr>
        <w:t>Other details as in Fig. 4.</w:t>
      </w:r>
      <w:bookmarkEnd w:id="184"/>
      <w:proofErr w:type="gramEnd"/>
    </w:p>
    <w:p w:rsidR="00D1694A" w:rsidRDefault="00D1694A" w:rsidP="00A74DE1"/>
    <w:p w:rsidR="00A74DE1" w:rsidRDefault="00A74DE1" w:rsidP="00A74DE1"/>
    <w:p w:rsidR="00533A1E" w:rsidRDefault="00533A1E" w:rsidP="00A74DE1"/>
    <w:p w:rsidR="00A74DE1" w:rsidRDefault="00A74DE1" w:rsidP="00A74DE1"/>
    <w:p w:rsidR="00A74DE1" w:rsidRDefault="00A74DE1" w:rsidP="00911B35">
      <w:pPr>
        <w:pStyle w:val="Heading2"/>
      </w:pPr>
      <w:r>
        <w:t>4.5</w:t>
      </w:r>
      <w:r>
        <w:tab/>
        <w:t>Summary of instrument monitoring results for all regions</w:t>
      </w:r>
    </w:p>
    <w:p w:rsidR="00A74DE1" w:rsidRDefault="00A74DE1" w:rsidP="00A74DE1"/>
    <w:p w:rsidR="00A74DE1" w:rsidRDefault="00A74DE1" w:rsidP="00A74DE1">
      <w:r>
        <w:t xml:space="preserve">The following two tables provide summary statistics for all 14 sites where continuous instrumental water quality monitoring by WET Labs ECOFLNTUSB instruments is undertaken. These tables are referred to in the text for the respective regions and should be considered in conjunction with the graphical depiction of the time series of chlorophyll fluorescence and turbidity collected by these instruments. </w:t>
      </w:r>
    </w:p>
    <w:p w:rsidR="00D1694A" w:rsidRDefault="00D1694A" w:rsidP="00135103">
      <w:pPr>
        <w:pStyle w:val="Figure"/>
      </w:pPr>
    </w:p>
    <w:p w:rsidR="00D1694A" w:rsidRDefault="00D1694A" w:rsidP="00135103">
      <w:pPr>
        <w:pStyle w:val="Figure"/>
        <w:sectPr w:rsidR="00D1694A" w:rsidSect="00F73722">
          <w:pgSz w:w="11907" w:h="16840" w:code="9"/>
          <w:pgMar w:top="1418" w:right="1701" w:bottom="1418" w:left="1701" w:header="862" w:footer="720" w:gutter="0"/>
          <w:cols w:space="720"/>
        </w:sectPr>
      </w:pPr>
    </w:p>
    <w:p w:rsidR="007B1307" w:rsidRPr="00EA1213" w:rsidRDefault="007B1307" w:rsidP="00781F79">
      <w:pPr>
        <w:autoSpaceDE w:val="0"/>
        <w:autoSpaceDN w:val="0"/>
        <w:adjustRightInd w:val="0"/>
        <w:rPr>
          <w:rFonts w:ascii="Arial Narrow" w:hAnsi="Arial Narrow" w:cs="Arial"/>
          <w:bCs/>
          <w:szCs w:val="22"/>
          <w:lang w:val="en-US"/>
        </w:rPr>
      </w:pPr>
    </w:p>
    <w:p w:rsidR="007B1307" w:rsidRPr="00037D40" w:rsidRDefault="00EF6C56" w:rsidP="00EF6C56">
      <w:pPr>
        <w:pStyle w:val="Caption"/>
        <w:rPr>
          <w:color w:val="595959" w:themeColor="text1" w:themeTint="A6"/>
        </w:rPr>
      </w:pPr>
      <w:bookmarkStart w:id="185" w:name="_Ref303178121"/>
      <w:bookmarkStart w:id="186" w:name="_Toc303610468"/>
      <w:bookmarkStart w:id="187" w:name="_Toc303610557"/>
      <w:bookmarkStart w:id="188" w:name="_Toc303611381"/>
      <w:bookmarkStart w:id="189" w:name="_Toc334990374"/>
      <w:proofErr w:type="gramStart"/>
      <w:r w:rsidRPr="00EF6C56">
        <w:rPr>
          <w:color w:val="595959" w:themeColor="text1" w:themeTint="A6"/>
        </w:rPr>
        <w:t xml:space="preserve">Table </w:t>
      </w:r>
      <w:r w:rsidR="00E81D22" w:rsidRPr="00EF6C56">
        <w:rPr>
          <w:color w:val="595959" w:themeColor="text1" w:themeTint="A6"/>
        </w:rPr>
        <w:fldChar w:fldCharType="begin"/>
      </w:r>
      <w:r w:rsidRPr="00EF6C56">
        <w:rPr>
          <w:color w:val="595959" w:themeColor="text1" w:themeTint="A6"/>
        </w:rPr>
        <w:instrText xml:space="preserve"> SEQ Table \* ARABIC </w:instrText>
      </w:r>
      <w:r w:rsidR="00E81D22" w:rsidRPr="00EF6C56">
        <w:rPr>
          <w:color w:val="595959" w:themeColor="text1" w:themeTint="A6"/>
        </w:rPr>
        <w:fldChar w:fldCharType="separate"/>
      </w:r>
      <w:r w:rsidR="001E6BA1">
        <w:rPr>
          <w:noProof/>
          <w:color w:val="595959" w:themeColor="text1" w:themeTint="A6"/>
        </w:rPr>
        <w:t>8</w:t>
      </w:r>
      <w:r w:rsidR="00E81D22" w:rsidRPr="00EF6C56">
        <w:rPr>
          <w:color w:val="595959" w:themeColor="text1" w:themeTint="A6"/>
        </w:rPr>
        <w:fldChar w:fldCharType="end"/>
      </w:r>
      <w:bookmarkEnd w:id="185"/>
      <w:r w:rsidRPr="00EF6C56">
        <w:rPr>
          <w:color w:val="595959" w:themeColor="text1" w:themeTint="A6"/>
        </w:rPr>
        <w:t xml:space="preserve">   </w:t>
      </w:r>
      <w:r w:rsidR="00275C9B" w:rsidRPr="00EF6C56">
        <w:rPr>
          <w:rFonts w:cs="ArialNarrow"/>
          <w:color w:val="595959" w:themeColor="text1" w:themeTint="A6"/>
          <w:szCs w:val="22"/>
          <w:lang w:val="en-US"/>
        </w:rPr>
        <w:t>Summary of chlorophyll (μg L</w:t>
      </w:r>
      <w:r w:rsidR="00275C9B" w:rsidRPr="00EF6C56">
        <w:rPr>
          <w:rFonts w:cs="ArialNarrow"/>
          <w:color w:val="595959" w:themeColor="text1" w:themeTint="A6"/>
          <w:szCs w:val="22"/>
          <w:vertAlign w:val="superscript"/>
          <w:lang w:val="en-US"/>
        </w:rPr>
        <w:t>-1</w:t>
      </w:r>
      <w:r w:rsidR="00275C9B" w:rsidRPr="00EF6C56">
        <w:rPr>
          <w:rFonts w:cs="ArialNarrow"/>
          <w:color w:val="595959" w:themeColor="text1" w:themeTint="A6"/>
          <w:szCs w:val="22"/>
          <w:lang w:val="en-US"/>
        </w:rPr>
        <w:t xml:space="preserve">) data from deployments of WET Labs </w:t>
      </w:r>
      <w:r w:rsidR="00AA677E">
        <w:rPr>
          <w:rFonts w:cs="ArialNarrow"/>
          <w:color w:val="595959" w:themeColor="text1" w:themeTint="A6"/>
          <w:szCs w:val="22"/>
          <w:lang w:val="en-US"/>
        </w:rPr>
        <w:t>ECO</w:t>
      </w:r>
      <w:r w:rsidR="00275C9B" w:rsidRPr="00EF6C56">
        <w:rPr>
          <w:rFonts w:cs="ArialNarrow"/>
          <w:color w:val="595959" w:themeColor="text1" w:themeTint="A6"/>
          <w:szCs w:val="22"/>
          <w:lang w:val="en-US"/>
        </w:rPr>
        <w:t xml:space="preserve"> FLNTUSB Combination Fluorometer and Turbidity Sensors at 14 inshore reef sites.</w:t>
      </w:r>
      <w:proofErr w:type="gramEnd"/>
      <w:r w:rsidR="00275C9B" w:rsidRPr="00EF6C56">
        <w:rPr>
          <w:rFonts w:cs="ArialNarrow"/>
          <w:color w:val="595959" w:themeColor="text1" w:themeTint="A6"/>
          <w:szCs w:val="22"/>
          <w:lang w:val="en-US"/>
        </w:rPr>
        <w:t xml:space="preserve"> N= number of daily</w:t>
      </w:r>
      <w:r w:rsidR="00275C9B" w:rsidRPr="00275C9B">
        <w:rPr>
          <w:rFonts w:cs="ArialNarrow"/>
          <w:color w:val="595959" w:themeColor="text1" w:themeTint="A6"/>
          <w:szCs w:val="22"/>
          <w:lang w:val="en-US"/>
        </w:rPr>
        <w:t xml:space="preserve"> means in the annual time series (based on ‘water year’, October to October); SE= standard error; “% d&gt; trigger” refers to the percentage of days within the annual record with mean values above the chlorophyll</w:t>
      </w:r>
      <w:r w:rsidR="00275C9B" w:rsidRPr="00275C9B">
        <w:rPr>
          <w:i/>
          <w:color w:val="595959" w:themeColor="text1" w:themeTint="A6"/>
          <w:lang w:val="en-US"/>
        </w:rPr>
        <w:t xml:space="preserve"> a</w:t>
      </w:r>
      <w:r w:rsidR="00275C9B" w:rsidRPr="00275C9B">
        <w:rPr>
          <w:rFonts w:cs="ArialNarrow"/>
          <w:color w:val="595959" w:themeColor="text1" w:themeTint="A6"/>
          <w:szCs w:val="22"/>
          <w:lang w:val="en-US"/>
        </w:rPr>
        <w:t xml:space="preserve"> trigger value</w:t>
      </w:r>
      <w:r w:rsidR="00962325">
        <w:rPr>
          <w:rFonts w:cs="ArialNarrow"/>
          <w:color w:val="595959" w:themeColor="text1" w:themeTint="A6"/>
          <w:szCs w:val="22"/>
          <w:lang w:val="en-US"/>
        </w:rPr>
        <w:t xml:space="preserve"> (0.45 µg L</w:t>
      </w:r>
      <w:r w:rsidR="00962325" w:rsidRPr="00962325">
        <w:rPr>
          <w:rFonts w:cs="ArialNarrow"/>
          <w:color w:val="595959" w:themeColor="text1" w:themeTint="A6"/>
          <w:szCs w:val="22"/>
          <w:vertAlign w:val="superscript"/>
          <w:lang w:val="en-US"/>
        </w:rPr>
        <w:t>-1</w:t>
      </w:r>
      <w:r w:rsidR="00962325">
        <w:rPr>
          <w:rFonts w:cs="ArialNarrow"/>
          <w:color w:val="595959" w:themeColor="text1" w:themeTint="A6"/>
          <w:szCs w:val="22"/>
          <w:lang w:val="en-US"/>
        </w:rPr>
        <w:t>)</w:t>
      </w:r>
      <w:r w:rsidR="00275C9B" w:rsidRPr="00275C9B">
        <w:rPr>
          <w:rFonts w:cs="ArialNarrow"/>
          <w:color w:val="595959" w:themeColor="text1" w:themeTint="A6"/>
          <w:szCs w:val="22"/>
          <w:lang w:val="en-US"/>
        </w:rPr>
        <w:t xml:space="preserve"> in the GBRMPA Water Quality Guidelines for the Great Barrier Reef Marine Park (</w:t>
      </w:r>
      <w:r w:rsidR="00280505">
        <w:rPr>
          <w:rFonts w:cs="ArialNarrow"/>
          <w:color w:val="595959" w:themeColor="text1" w:themeTint="A6"/>
          <w:szCs w:val="22"/>
          <w:lang w:val="en-US"/>
        </w:rPr>
        <w:t>GBRMPA 2010</w:t>
      </w:r>
      <w:r w:rsidR="00275C9B" w:rsidRPr="00275C9B">
        <w:rPr>
          <w:rFonts w:cs="ArialNarrow"/>
          <w:color w:val="595959" w:themeColor="text1" w:themeTint="A6"/>
          <w:szCs w:val="22"/>
          <w:lang w:val="en-US"/>
        </w:rPr>
        <w:t xml:space="preserve">). </w:t>
      </w:r>
      <w:r w:rsidR="00A77C4C">
        <w:rPr>
          <w:rFonts w:cs="ArialNarrow"/>
          <w:color w:val="595959" w:themeColor="text1" w:themeTint="A6"/>
          <w:szCs w:val="22"/>
          <w:lang w:val="en-US"/>
        </w:rPr>
        <w:t>Red</w:t>
      </w:r>
      <w:r w:rsidR="0010440C" w:rsidRPr="0010440C">
        <w:rPr>
          <w:rFonts w:cs="ArialNarrow"/>
          <w:color w:val="595959" w:themeColor="text1" w:themeTint="A6"/>
          <w:szCs w:val="22"/>
          <w:lang w:val="en-US"/>
        </w:rPr>
        <w:t xml:space="preserve"> shading highlights t</w:t>
      </w:r>
      <w:r w:rsidR="00A77C4C">
        <w:rPr>
          <w:rFonts w:cs="ArialNarrow"/>
          <w:color w:val="595959" w:themeColor="text1" w:themeTint="A6"/>
          <w:szCs w:val="22"/>
          <w:lang w:val="en-US"/>
        </w:rPr>
        <w:t xml:space="preserve">he annual means that are </w:t>
      </w:r>
      <w:r w:rsidR="0010440C" w:rsidRPr="0010440C">
        <w:rPr>
          <w:rFonts w:cs="ArialNarrow"/>
          <w:color w:val="595959" w:themeColor="text1" w:themeTint="A6"/>
          <w:szCs w:val="22"/>
          <w:lang w:val="en-US"/>
        </w:rPr>
        <w:t>above the trigger value</w:t>
      </w:r>
      <w:bookmarkEnd w:id="186"/>
      <w:bookmarkEnd w:id="187"/>
      <w:bookmarkEnd w:id="188"/>
      <w:r w:rsidR="00A77C4C">
        <w:rPr>
          <w:rFonts w:cs="ArialNarrow"/>
          <w:color w:val="595959" w:themeColor="text1" w:themeTint="A6"/>
          <w:szCs w:val="22"/>
          <w:lang w:val="en-US"/>
        </w:rPr>
        <w:t>.</w:t>
      </w:r>
      <w:bookmarkEnd w:id="189"/>
      <w:r w:rsidR="0055202D">
        <w:rPr>
          <w:rFonts w:cs="ArialNarrow"/>
          <w:color w:val="595959" w:themeColor="text1" w:themeTint="A6"/>
          <w:szCs w:val="22"/>
          <w:lang w:val="en-US"/>
        </w:rPr>
        <w:t xml:space="preserve"> </w:t>
      </w:r>
    </w:p>
    <w:p w:rsidR="00C53B15" w:rsidRDefault="00C53B15" w:rsidP="00781F79"/>
    <w:tbl>
      <w:tblPr>
        <w:tblW w:w="0" w:type="auto"/>
        <w:tblLook w:val="00A0" w:firstRow="1" w:lastRow="0" w:firstColumn="1" w:lastColumn="0" w:noHBand="0" w:noVBand="0"/>
      </w:tblPr>
      <w:tblGrid>
        <w:gridCol w:w="1685"/>
        <w:gridCol w:w="1348"/>
        <w:gridCol w:w="335"/>
        <w:gridCol w:w="877"/>
        <w:gridCol w:w="435"/>
        <w:gridCol w:w="938"/>
        <w:gridCol w:w="870"/>
        <w:gridCol w:w="335"/>
        <w:gridCol w:w="877"/>
        <w:gridCol w:w="435"/>
        <w:gridCol w:w="938"/>
        <w:gridCol w:w="870"/>
        <w:gridCol w:w="490"/>
        <w:gridCol w:w="877"/>
        <w:gridCol w:w="536"/>
        <w:gridCol w:w="938"/>
        <w:gridCol w:w="870"/>
      </w:tblGrid>
      <w:tr w:rsidR="002307E8" w:rsidRPr="00A357F5" w:rsidTr="002307E8">
        <w:trPr>
          <w:trHeight w:val="255"/>
        </w:trPr>
        <w:tc>
          <w:tcPr>
            <w:tcW w:w="0" w:type="auto"/>
            <w:tcBorders>
              <w:top w:val="single" w:sz="4" w:space="0" w:color="auto"/>
              <w:left w:val="single" w:sz="4" w:space="0" w:color="auto"/>
              <w:bottom w:val="single" w:sz="4" w:space="0" w:color="auto"/>
              <w:right w:val="single" w:sz="4" w:space="0" w:color="auto"/>
            </w:tcBorders>
            <w:shd w:val="clear" w:color="000000" w:fill="D8D8D8"/>
            <w:noWrap/>
            <w:vAlign w:val="bottom"/>
          </w:tcPr>
          <w:p w:rsidR="002307E8" w:rsidRPr="00A357F5" w:rsidRDefault="002307E8" w:rsidP="00C53B15">
            <w:pPr>
              <w:rPr>
                <w:rFonts w:ascii="Arial Narrow" w:hAnsi="Arial Narrow"/>
                <w:b/>
                <w:bCs/>
                <w:sz w:val="20"/>
                <w:lang w:val="en-US"/>
              </w:rPr>
            </w:pPr>
            <w:r w:rsidRPr="00A357F5">
              <w:rPr>
                <w:rFonts w:ascii="Arial Narrow" w:hAnsi="Arial Narrow"/>
                <w:b/>
                <w:bCs/>
                <w:sz w:val="20"/>
                <w:lang w:val="en-US"/>
              </w:rPr>
              <w:t>NRM region</w:t>
            </w:r>
          </w:p>
        </w:tc>
        <w:tc>
          <w:tcPr>
            <w:tcW w:w="0" w:type="auto"/>
            <w:tcBorders>
              <w:top w:val="single" w:sz="4" w:space="0" w:color="auto"/>
              <w:left w:val="nil"/>
              <w:bottom w:val="single" w:sz="4" w:space="0" w:color="auto"/>
              <w:right w:val="single" w:sz="4" w:space="0" w:color="auto"/>
            </w:tcBorders>
            <w:shd w:val="clear" w:color="000000" w:fill="D8D8D8"/>
            <w:noWrap/>
            <w:vAlign w:val="bottom"/>
          </w:tcPr>
          <w:p w:rsidR="002307E8" w:rsidRPr="00A357F5" w:rsidRDefault="002307E8" w:rsidP="00C53B15">
            <w:pPr>
              <w:rPr>
                <w:rFonts w:ascii="Arial Narrow" w:hAnsi="Arial Narrow"/>
                <w:b/>
                <w:bCs/>
                <w:sz w:val="20"/>
                <w:lang w:val="en-US"/>
              </w:rPr>
            </w:pPr>
            <w:r w:rsidRPr="00A357F5">
              <w:rPr>
                <w:rFonts w:ascii="Arial Narrow" w:hAnsi="Arial Narrow"/>
                <w:b/>
                <w:bCs/>
                <w:sz w:val="20"/>
                <w:lang w:val="en-US"/>
              </w:rPr>
              <w:t>Location</w:t>
            </w:r>
          </w:p>
        </w:tc>
        <w:tc>
          <w:tcPr>
            <w:tcW w:w="0" w:type="auto"/>
            <w:gridSpan w:val="5"/>
            <w:tcBorders>
              <w:top w:val="single" w:sz="4" w:space="0" w:color="auto"/>
              <w:left w:val="nil"/>
              <w:bottom w:val="single" w:sz="4" w:space="0" w:color="auto"/>
              <w:right w:val="single" w:sz="4" w:space="0" w:color="auto"/>
            </w:tcBorders>
            <w:shd w:val="clear" w:color="000000" w:fill="D8D8D8"/>
            <w:noWrap/>
            <w:vAlign w:val="center"/>
          </w:tcPr>
          <w:p w:rsidR="002307E8" w:rsidRPr="00A357F5" w:rsidRDefault="002307E8" w:rsidP="00C53B15">
            <w:pPr>
              <w:jc w:val="center"/>
              <w:rPr>
                <w:rFonts w:ascii="Arial Narrow" w:hAnsi="Arial Narrow"/>
                <w:b/>
                <w:bCs/>
                <w:sz w:val="20"/>
                <w:lang w:val="en-US"/>
              </w:rPr>
            </w:pPr>
            <w:r w:rsidRPr="00A357F5">
              <w:rPr>
                <w:rFonts w:ascii="Arial Narrow" w:hAnsi="Arial Narrow"/>
                <w:b/>
                <w:bCs/>
                <w:sz w:val="20"/>
                <w:lang w:val="en-US"/>
              </w:rPr>
              <w:t>October 2007 to September 2008</w:t>
            </w:r>
          </w:p>
        </w:tc>
        <w:tc>
          <w:tcPr>
            <w:tcW w:w="0" w:type="auto"/>
            <w:gridSpan w:val="5"/>
            <w:tcBorders>
              <w:top w:val="single" w:sz="4" w:space="0" w:color="auto"/>
              <w:left w:val="nil"/>
              <w:bottom w:val="single" w:sz="4" w:space="0" w:color="auto"/>
              <w:right w:val="single" w:sz="4" w:space="0" w:color="auto"/>
            </w:tcBorders>
            <w:shd w:val="clear" w:color="000000" w:fill="D8D8D8"/>
            <w:noWrap/>
            <w:vAlign w:val="center"/>
          </w:tcPr>
          <w:p w:rsidR="002307E8" w:rsidRPr="00A357F5" w:rsidRDefault="002307E8" w:rsidP="00C53B15">
            <w:pPr>
              <w:jc w:val="center"/>
              <w:rPr>
                <w:rFonts w:ascii="Arial Narrow" w:hAnsi="Arial Narrow"/>
                <w:b/>
                <w:bCs/>
                <w:sz w:val="20"/>
                <w:lang w:val="en-US"/>
              </w:rPr>
            </w:pPr>
            <w:r w:rsidRPr="00A357F5">
              <w:rPr>
                <w:rFonts w:ascii="Arial Narrow" w:hAnsi="Arial Narrow"/>
                <w:b/>
                <w:bCs/>
                <w:sz w:val="20"/>
                <w:lang w:val="en-US"/>
              </w:rPr>
              <w:t>October 2008 to September 2009</w:t>
            </w:r>
          </w:p>
        </w:tc>
        <w:tc>
          <w:tcPr>
            <w:tcW w:w="0" w:type="auto"/>
            <w:gridSpan w:val="5"/>
            <w:tcBorders>
              <w:top w:val="single" w:sz="4" w:space="0" w:color="auto"/>
              <w:left w:val="nil"/>
              <w:bottom w:val="single" w:sz="4" w:space="0" w:color="auto"/>
              <w:right w:val="single" w:sz="4" w:space="0" w:color="auto"/>
            </w:tcBorders>
            <w:shd w:val="clear" w:color="000000" w:fill="D8D8D8"/>
            <w:noWrap/>
            <w:vAlign w:val="center"/>
          </w:tcPr>
          <w:p w:rsidR="002307E8" w:rsidRPr="00A357F5" w:rsidRDefault="002307E8" w:rsidP="00C53B15">
            <w:pPr>
              <w:jc w:val="center"/>
              <w:rPr>
                <w:rFonts w:ascii="Arial Narrow" w:hAnsi="Arial Narrow"/>
                <w:b/>
                <w:bCs/>
                <w:sz w:val="20"/>
                <w:lang w:val="en-US"/>
              </w:rPr>
            </w:pPr>
            <w:r w:rsidRPr="00A357F5">
              <w:rPr>
                <w:rFonts w:ascii="Arial Narrow" w:hAnsi="Arial Narrow"/>
                <w:b/>
                <w:bCs/>
                <w:sz w:val="20"/>
                <w:lang w:val="en-US"/>
              </w:rPr>
              <w:t>October 2009 to September 2010</w:t>
            </w:r>
          </w:p>
        </w:tc>
      </w:tr>
      <w:tr w:rsidR="00A357F5" w:rsidRPr="00A357F5" w:rsidTr="00911B35">
        <w:trPr>
          <w:trHeight w:val="510"/>
        </w:trPr>
        <w:tc>
          <w:tcPr>
            <w:tcW w:w="0" w:type="auto"/>
            <w:tcBorders>
              <w:top w:val="nil"/>
              <w:left w:val="single" w:sz="4" w:space="0" w:color="auto"/>
              <w:bottom w:val="single" w:sz="4" w:space="0" w:color="auto"/>
              <w:right w:val="single" w:sz="4" w:space="0" w:color="auto"/>
            </w:tcBorders>
            <w:vAlign w:val="center"/>
          </w:tcPr>
          <w:p w:rsidR="002307E8" w:rsidRPr="00A357F5" w:rsidRDefault="002307E8" w:rsidP="00C53B15">
            <w:pPr>
              <w:rPr>
                <w:rFonts w:ascii="Arial Narrow" w:hAnsi="Arial Narrow"/>
                <w:sz w:val="20"/>
                <w:lang w:val="en-US"/>
              </w:rPr>
            </w:pPr>
          </w:p>
        </w:tc>
        <w:tc>
          <w:tcPr>
            <w:tcW w:w="0" w:type="auto"/>
            <w:tcBorders>
              <w:top w:val="nil"/>
              <w:left w:val="nil"/>
              <w:bottom w:val="single" w:sz="4" w:space="0" w:color="auto"/>
              <w:right w:val="single" w:sz="4" w:space="0" w:color="auto"/>
            </w:tcBorders>
            <w:vAlign w:val="bottom"/>
          </w:tcPr>
          <w:p w:rsidR="002307E8" w:rsidRPr="00A357F5" w:rsidRDefault="002307E8" w:rsidP="00C53B15">
            <w:pPr>
              <w:rPr>
                <w:rFonts w:ascii="Arial Narrow" w:hAnsi="Arial Narrow"/>
                <w:sz w:val="20"/>
                <w:lang w:val="en-US"/>
              </w:rPr>
            </w:pPr>
            <w:r w:rsidRPr="00A357F5">
              <w:rPr>
                <w:rFonts w:ascii="Arial Narrow" w:hAnsi="Arial Narrow"/>
                <w:sz w:val="20"/>
                <w:lang w:val="en-US"/>
              </w:rPr>
              <w:t> </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N</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Annual mean</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SE</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Annual median</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%d &gt;trigger</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N</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Annual mean</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SE</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Annual median</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%d &gt;trigger</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N</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Annual mean</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SE</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Annual median</w:t>
            </w:r>
          </w:p>
        </w:tc>
        <w:tc>
          <w:tcPr>
            <w:tcW w:w="0" w:type="auto"/>
            <w:tcBorders>
              <w:top w:val="nil"/>
              <w:left w:val="nil"/>
              <w:bottom w:val="single" w:sz="4" w:space="0" w:color="auto"/>
              <w:right w:val="single" w:sz="4" w:space="0" w:color="auto"/>
            </w:tcBorders>
            <w:vAlign w:val="bottom"/>
          </w:tcPr>
          <w:p w:rsidR="002307E8" w:rsidRPr="00A357F5" w:rsidRDefault="002307E8" w:rsidP="00C53B15">
            <w:pPr>
              <w:jc w:val="center"/>
              <w:rPr>
                <w:rFonts w:ascii="Arial Narrow" w:hAnsi="Arial Narrow"/>
                <w:sz w:val="20"/>
                <w:lang w:val="en-US"/>
              </w:rPr>
            </w:pPr>
            <w:r w:rsidRPr="00A357F5">
              <w:rPr>
                <w:rFonts w:ascii="Arial Narrow" w:hAnsi="Arial Narrow"/>
                <w:sz w:val="20"/>
                <w:lang w:val="en-US"/>
              </w:rPr>
              <w:t>%d &gt;trigger</w:t>
            </w:r>
          </w:p>
        </w:tc>
      </w:tr>
      <w:tr w:rsidR="0014373F" w:rsidRPr="00A357F5" w:rsidTr="00911B35">
        <w:trPr>
          <w:trHeight w:val="255"/>
        </w:trPr>
        <w:tc>
          <w:tcPr>
            <w:tcW w:w="0" w:type="auto"/>
            <w:vMerge w:val="restart"/>
            <w:tcBorders>
              <w:top w:val="nil"/>
              <w:left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r w:rsidRPr="00A357F5">
              <w:rPr>
                <w:rFonts w:ascii="Arial Narrow" w:hAnsi="Arial Narrow"/>
                <w:sz w:val="20"/>
                <w:lang w:val="en-US"/>
              </w:rPr>
              <w:t>Wet Tropics</w:t>
            </w: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Snapper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jc w:val="right"/>
              <w:rPr>
                <w:rFonts w:ascii="Arial Narrow" w:hAnsi="Arial Narrow"/>
                <w:sz w:val="20"/>
              </w:rPr>
            </w:pPr>
            <w:r w:rsidRPr="0014373F">
              <w:rPr>
                <w:rFonts w:ascii="Arial Narrow" w:hAnsi="Arial Narrow"/>
                <w:sz w:val="20"/>
              </w:rPr>
              <w:t>96</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14373F" w:rsidRPr="0014373F" w:rsidRDefault="0014373F">
            <w:pPr>
              <w:jc w:val="right"/>
              <w:rPr>
                <w:rFonts w:ascii="Arial Narrow" w:hAnsi="Arial Narrow"/>
                <w:sz w:val="20"/>
              </w:rPr>
            </w:pPr>
            <w:r w:rsidRPr="0014373F">
              <w:rPr>
                <w:rFonts w:ascii="Arial Narrow" w:hAnsi="Arial Narrow"/>
                <w:sz w:val="20"/>
              </w:rPr>
              <w:t>0.52</w:t>
            </w:r>
          </w:p>
        </w:tc>
        <w:tc>
          <w:tcPr>
            <w:tcW w:w="0" w:type="auto"/>
            <w:tcBorders>
              <w:top w:val="nil"/>
              <w:left w:val="nil"/>
              <w:bottom w:val="single" w:sz="4" w:space="0" w:color="auto"/>
              <w:right w:val="single" w:sz="4" w:space="0" w:color="auto"/>
            </w:tcBorders>
            <w:noWrap/>
            <w:vAlign w:val="bottom"/>
          </w:tcPr>
          <w:p w:rsidR="0014373F" w:rsidRPr="0014373F" w:rsidRDefault="0014373F">
            <w:pPr>
              <w:jc w:val="right"/>
              <w:rPr>
                <w:rFonts w:ascii="Arial Narrow" w:hAnsi="Arial Narrow"/>
                <w:sz w:val="20"/>
              </w:rPr>
            </w:pPr>
            <w:r w:rsidRPr="0014373F">
              <w:rPr>
                <w:rFonts w:ascii="Arial Narrow" w:hAnsi="Arial Narrow"/>
                <w:sz w:val="20"/>
              </w:rPr>
              <w:t>0.01</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14373F" w:rsidRPr="0014373F" w:rsidRDefault="0014373F">
            <w:pPr>
              <w:jc w:val="right"/>
              <w:rPr>
                <w:rFonts w:ascii="Arial Narrow" w:hAnsi="Arial Narrow"/>
                <w:sz w:val="20"/>
              </w:rPr>
            </w:pPr>
            <w:r w:rsidRPr="0014373F">
              <w:rPr>
                <w:rFonts w:ascii="Arial Narrow" w:hAnsi="Arial Narrow"/>
                <w:sz w:val="20"/>
              </w:rPr>
              <w:t>0.50</w:t>
            </w:r>
          </w:p>
        </w:tc>
        <w:tc>
          <w:tcPr>
            <w:tcW w:w="0" w:type="auto"/>
            <w:tcBorders>
              <w:top w:val="nil"/>
              <w:left w:val="nil"/>
              <w:bottom w:val="single" w:sz="4" w:space="0" w:color="auto"/>
              <w:right w:val="single" w:sz="4" w:space="0" w:color="auto"/>
            </w:tcBorders>
            <w:noWrap/>
            <w:vAlign w:val="bottom"/>
          </w:tcPr>
          <w:p w:rsidR="0014373F" w:rsidRPr="0014373F" w:rsidRDefault="0014373F">
            <w:pPr>
              <w:jc w:val="right"/>
              <w:rPr>
                <w:rFonts w:ascii="Arial Narrow" w:hAnsi="Arial Narrow"/>
                <w:sz w:val="20"/>
              </w:rPr>
            </w:pPr>
            <w:r w:rsidRPr="0014373F">
              <w:rPr>
                <w:rFonts w:ascii="Arial Narrow" w:hAnsi="Arial Narrow"/>
                <w:sz w:val="20"/>
              </w:rPr>
              <w:t>72</w:t>
            </w:r>
          </w:p>
        </w:tc>
      </w:tr>
      <w:tr w:rsidR="0014373F" w:rsidRPr="00A357F5" w:rsidTr="002307E8">
        <w:trPr>
          <w:trHeight w:val="255"/>
        </w:trPr>
        <w:tc>
          <w:tcPr>
            <w:tcW w:w="0" w:type="auto"/>
            <w:vMerge/>
            <w:tcBorders>
              <w:left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Fitzroy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r>
      <w:tr w:rsidR="0014373F" w:rsidRPr="00A357F5" w:rsidTr="002307E8">
        <w:trPr>
          <w:trHeight w:val="255"/>
        </w:trPr>
        <w:tc>
          <w:tcPr>
            <w:tcW w:w="0" w:type="auto"/>
            <w:vMerge/>
            <w:tcBorders>
              <w:left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High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r>
      <w:tr w:rsidR="0014373F" w:rsidRPr="00A357F5" w:rsidTr="002307E8">
        <w:trPr>
          <w:trHeight w:val="255"/>
        </w:trPr>
        <w:tc>
          <w:tcPr>
            <w:tcW w:w="0" w:type="auto"/>
            <w:vMerge/>
            <w:tcBorders>
              <w:left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Russell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jc w:val="right"/>
              <w:rPr>
                <w:rFonts w:ascii="Arial Narrow" w:hAnsi="Arial Narrow"/>
                <w:sz w:val="20"/>
              </w:rPr>
            </w:pPr>
            <w:r w:rsidRPr="0014373F">
              <w:rPr>
                <w:rFonts w:ascii="Arial Narrow" w:hAnsi="Arial Narrow"/>
                <w:sz w:val="20"/>
              </w:rPr>
              <w:t>98</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14373F" w:rsidRDefault="0014373F">
            <w:pPr>
              <w:jc w:val="right"/>
              <w:rPr>
                <w:rFonts w:ascii="Arial Narrow" w:hAnsi="Arial Narrow"/>
                <w:sz w:val="20"/>
              </w:rPr>
            </w:pPr>
            <w:r w:rsidRPr="0014373F">
              <w:rPr>
                <w:rFonts w:ascii="Arial Narrow" w:hAnsi="Arial Narrow"/>
                <w:sz w:val="20"/>
              </w:rPr>
              <w:t>0.25</w:t>
            </w:r>
          </w:p>
        </w:tc>
        <w:tc>
          <w:tcPr>
            <w:tcW w:w="0" w:type="auto"/>
            <w:tcBorders>
              <w:top w:val="nil"/>
              <w:left w:val="nil"/>
              <w:bottom w:val="single" w:sz="4" w:space="0" w:color="auto"/>
              <w:right w:val="single" w:sz="4" w:space="0" w:color="auto"/>
            </w:tcBorders>
            <w:noWrap/>
            <w:vAlign w:val="bottom"/>
          </w:tcPr>
          <w:p w:rsidR="0014373F" w:rsidRPr="0014373F" w:rsidRDefault="0014373F">
            <w:pPr>
              <w:jc w:val="right"/>
              <w:rPr>
                <w:rFonts w:ascii="Arial Narrow" w:hAnsi="Arial Narrow"/>
                <w:sz w:val="20"/>
              </w:rPr>
            </w:pPr>
            <w:r w:rsidRPr="0014373F">
              <w:rPr>
                <w:rFonts w:ascii="Arial Narrow" w:hAnsi="Arial Narrow"/>
                <w:sz w:val="20"/>
              </w:rPr>
              <w:t>0.01</w:t>
            </w:r>
          </w:p>
        </w:tc>
        <w:tc>
          <w:tcPr>
            <w:tcW w:w="0" w:type="auto"/>
            <w:tcBorders>
              <w:top w:val="nil"/>
              <w:left w:val="nil"/>
              <w:bottom w:val="single" w:sz="4" w:space="0" w:color="auto"/>
              <w:right w:val="single" w:sz="4" w:space="0" w:color="auto"/>
            </w:tcBorders>
            <w:noWrap/>
            <w:vAlign w:val="bottom"/>
          </w:tcPr>
          <w:p w:rsidR="0014373F" w:rsidRPr="0014373F" w:rsidRDefault="0014373F">
            <w:pPr>
              <w:jc w:val="right"/>
              <w:rPr>
                <w:rFonts w:ascii="Arial Narrow" w:hAnsi="Arial Narrow"/>
                <w:sz w:val="20"/>
              </w:rPr>
            </w:pPr>
            <w:r w:rsidRPr="0014373F">
              <w:rPr>
                <w:rFonts w:ascii="Arial Narrow" w:hAnsi="Arial Narrow"/>
                <w:sz w:val="20"/>
              </w:rPr>
              <w:t>0.22</w:t>
            </w:r>
          </w:p>
        </w:tc>
        <w:tc>
          <w:tcPr>
            <w:tcW w:w="0" w:type="auto"/>
            <w:tcBorders>
              <w:top w:val="nil"/>
              <w:left w:val="nil"/>
              <w:bottom w:val="single" w:sz="4" w:space="0" w:color="auto"/>
              <w:right w:val="single" w:sz="4" w:space="0" w:color="auto"/>
            </w:tcBorders>
            <w:noWrap/>
            <w:vAlign w:val="bottom"/>
          </w:tcPr>
          <w:p w:rsidR="0014373F" w:rsidRPr="0014373F" w:rsidRDefault="0014373F">
            <w:pPr>
              <w:jc w:val="right"/>
              <w:rPr>
                <w:rFonts w:ascii="Arial Narrow" w:hAnsi="Arial Narrow"/>
                <w:sz w:val="20"/>
              </w:rPr>
            </w:pPr>
            <w:r w:rsidRPr="0014373F">
              <w:rPr>
                <w:rFonts w:ascii="Arial Narrow" w:hAnsi="Arial Narrow"/>
                <w:sz w:val="20"/>
              </w:rPr>
              <w:t>2</w:t>
            </w:r>
          </w:p>
        </w:tc>
      </w:tr>
      <w:tr w:rsidR="0014373F" w:rsidRPr="00A357F5" w:rsidTr="002307E8">
        <w:trPr>
          <w:trHeight w:val="255"/>
        </w:trPr>
        <w:tc>
          <w:tcPr>
            <w:tcW w:w="0" w:type="auto"/>
            <w:vMerge/>
            <w:tcBorders>
              <w:left w:val="single" w:sz="4" w:space="0" w:color="auto"/>
              <w:bottom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Dunk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r>
      <w:tr w:rsidR="0014373F" w:rsidRPr="00A357F5" w:rsidTr="002307E8">
        <w:trPr>
          <w:trHeight w:val="255"/>
        </w:trPr>
        <w:tc>
          <w:tcPr>
            <w:tcW w:w="0" w:type="auto"/>
            <w:vMerge w:val="restart"/>
            <w:tcBorders>
              <w:top w:val="nil"/>
              <w:left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r w:rsidRPr="00A357F5">
              <w:rPr>
                <w:rFonts w:ascii="Arial Narrow" w:hAnsi="Arial Narrow"/>
                <w:sz w:val="20"/>
                <w:lang w:val="en-US"/>
              </w:rPr>
              <w:t>Burdekin </w:t>
            </w: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Pelorus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r>
      <w:tr w:rsidR="0014373F" w:rsidRPr="00A357F5" w:rsidTr="002307E8">
        <w:trPr>
          <w:trHeight w:val="255"/>
        </w:trPr>
        <w:tc>
          <w:tcPr>
            <w:tcW w:w="0" w:type="auto"/>
            <w:vMerge/>
            <w:tcBorders>
              <w:left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Pandora Rf</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r>
      <w:tr w:rsidR="0014373F" w:rsidRPr="00A357F5" w:rsidTr="002307E8">
        <w:trPr>
          <w:trHeight w:val="255"/>
        </w:trPr>
        <w:tc>
          <w:tcPr>
            <w:tcW w:w="0" w:type="auto"/>
            <w:vMerge/>
            <w:tcBorders>
              <w:left w:val="single" w:sz="4" w:space="0" w:color="auto"/>
              <w:bottom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Magnetic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r>
      <w:tr w:rsidR="0014373F" w:rsidRPr="00A357F5" w:rsidTr="002307E8">
        <w:trPr>
          <w:trHeight w:val="255"/>
        </w:trPr>
        <w:tc>
          <w:tcPr>
            <w:tcW w:w="0" w:type="auto"/>
            <w:vMerge w:val="restart"/>
            <w:tcBorders>
              <w:top w:val="nil"/>
              <w:left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r w:rsidRPr="00A357F5">
              <w:rPr>
                <w:rFonts w:ascii="Arial Narrow" w:hAnsi="Arial Narrow"/>
                <w:sz w:val="20"/>
                <w:lang w:val="en-US"/>
              </w:rPr>
              <w:t>Mackay Whitsunday</w:t>
            </w: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Double Cone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r>
      <w:tr w:rsidR="0014373F" w:rsidRPr="00A357F5" w:rsidTr="002307E8">
        <w:trPr>
          <w:trHeight w:val="255"/>
        </w:trPr>
        <w:tc>
          <w:tcPr>
            <w:tcW w:w="0" w:type="auto"/>
            <w:vMerge/>
            <w:tcBorders>
              <w:left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Daydream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r>
      <w:tr w:rsidR="0014373F" w:rsidRPr="00A357F5" w:rsidTr="0014373F">
        <w:trPr>
          <w:trHeight w:val="255"/>
        </w:trPr>
        <w:tc>
          <w:tcPr>
            <w:tcW w:w="0" w:type="auto"/>
            <w:vMerge/>
            <w:tcBorders>
              <w:left w:val="single" w:sz="4" w:space="0" w:color="auto"/>
              <w:bottom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Pine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r>
      <w:tr w:rsidR="0014373F" w:rsidRPr="00A357F5" w:rsidTr="004A58A0">
        <w:trPr>
          <w:trHeight w:val="255"/>
        </w:trPr>
        <w:tc>
          <w:tcPr>
            <w:tcW w:w="0" w:type="auto"/>
            <w:vMerge w:val="restart"/>
            <w:tcBorders>
              <w:top w:val="nil"/>
              <w:left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r w:rsidRPr="00A357F5">
              <w:rPr>
                <w:rFonts w:ascii="Arial Narrow" w:hAnsi="Arial Narrow"/>
                <w:sz w:val="20"/>
                <w:lang w:val="en-US"/>
              </w:rPr>
              <w:t>Fitzroy </w:t>
            </w: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Barren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jc w:val="right"/>
              <w:rPr>
                <w:rFonts w:ascii="Arial Narrow" w:hAnsi="Arial Narrow"/>
                <w:sz w:val="20"/>
              </w:rPr>
            </w:pPr>
            <w:r w:rsidRPr="0014373F">
              <w:rPr>
                <w:rFonts w:ascii="Arial Narrow" w:hAnsi="Arial Narrow"/>
                <w:sz w:val="20"/>
              </w:rPr>
              <w:t>220</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bottom"/>
          </w:tcPr>
          <w:p w:rsidR="0014373F" w:rsidRPr="0014373F" w:rsidRDefault="0014373F">
            <w:pPr>
              <w:jc w:val="right"/>
              <w:rPr>
                <w:rFonts w:ascii="Arial Narrow" w:hAnsi="Arial Narrow"/>
                <w:sz w:val="20"/>
              </w:rPr>
            </w:pPr>
            <w:r w:rsidRPr="0014373F">
              <w:rPr>
                <w:rFonts w:ascii="Arial Narrow" w:hAnsi="Arial Narrow"/>
                <w:sz w:val="20"/>
              </w:rPr>
              <w:t>0.41</w:t>
            </w:r>
          </w:p>
        </w:tc>
        <w:tc>
          <w:tcPr>
            <w:tcW w:w="0" w:type="auto"/>
            <w:tcBorders>
              <w:top w:val="nil"/>
              <w:left w:val="nil"/>
              <w:bottom w:val="single" w:sz="4" w:space="0" w:color="auto"/>
              <w:right w:val="single" w:sz="4" w:space="0" w:color="auto"/>
            </w:tcBorders>
            <w:noWrap/>
            <w:vAlign w:val="bottom"/>
          </w:tcPr>
          <w:p w:rsidR="0014373F" w:rsidRPr="0014373F" w:rsidRDefault="0014373F">
            <w:pPr>
              <w:jc w:val="right"/>
              <w:rPr>
                <w:rFonts w:ascii="Arial Narrow" w:hAnsi="Arial Narrow"/>
                <w:sz w:val="20"/>
              </w:rPr>
            </w:pPr>
            <w:r w:rsidRPr="0014373F">
              <w:rPr>
                <w:rFonts w:ascii="Arial Narrow" w:hAnsi="Arial Narrow"/>
                <w:sz w:val="20"/>
              </w:rPr>
              <w:t>0.02</w:t>
            </w:r>
          </w:p>
        </w:tc>
        <w:tc>
          <w:tcPr>
            <w:tcW w:w="0" w:type="auto"/>
            <w:tcBorders>
              <w:top w:val="nil"/>
              <w:left w:val="nil"/>
              <w:bottom w:val="single" w:sz="4" w:space="0" w:color="auto"/>
              <w:right w:val="single" w:sz="4" w:space="0" w:color="auto"/>
            </w:tcBorders>
            <w:noWrap/>
            <w:vAlign w:val="bottom"/>
          </w:tcPr>
          <w:p w:rsidR="0014373F" w:rsidRPr="0014373F" w:rsidRDefault="0014373F">
            <w:pPr>
              <w:jc w:val="right"/>
              <w:rPr>
                <w:rFonts w:ascii="Arial Narrow" w:hAnsi="Arial Narrow"/>
                <w:sz w:val="20"/>
              </w:rPr>
            </w:pPr>
            <w:r w:rsidRPr="0014373F">
              <w:rPr>
                <w:rFonts w:ascii="Arial Narrow" w:hAnsi="Arial Narrow"/>
                <w:sz w:val="20"/>
              </w:rPr>
              <w:t>0.31</w:t>
            </w:r>
          </w:p>
        </w:tc>
        <w:tc>
          <w:tcPr>
            <w:tcW w:w="0" w:type="auto"/>
            <w:tcBorders>
              <w:top w:val="nil"/>
              <w:left w:val="nil"/>
              <w:bottom w:val="single" w:sz="4" w:space="0" w:color="auto"/>
              <w:right w:val="single" w:sz="4" w:space="0" w:color="auto"/>
            </w:tcBorders>
            <w:noWrap/>
            <w:vAlign w:val="bottom"/>
          </w:tcPr>
          <w:p w:rsidR="0014373F" w:rsidRPr="0014373F" w:rsidRDefault="0014373F">
            <w:pPr>
              <w:jc w:val="right"/>
              <w:rPr>
                <w:rFonts w:ascii="Arial Narrow" w:hAnsi="Arial Narrow"/>
                <w:sz w:val="20"/>
              </w:rPr>
            </w:pPr>
            <w:r w:rsidRPr="0014373F">
              <w:rPr>
                <w:rFonts w:ascii="Arial Narrow" w:hAnsi="Arial Narrow"/>
                <w:sz w:val="20"/>
              </w:rPr>
              <w:t>38</w:t>
            </w:r>
          </w:p>
        </w:tc>
      </w:tr>
      <w:tr w:rsidR="0014373F" w:rsidRPr="00A357F5" w:rsidTr="002307E8">
        <w:trPr>
          <w:trHeight w:val="255"/>
        </w:trPr>
        <w:tc>
          <w:tcPr>
            <w:tcW w:w="0" w:type="auto"/>
            <w:vMerge/>
            <w:tcBorders>
              <w:left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Humpy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r>
      <w:tr w:rsidR="0014373F" w:rsidRPr="00A357F5" w:rsidTr="002307E8">
        <w:trPr>
          <w:trHeight w:val="255"/>
        </w:trPr>
        <w:tc>
          <w:tcPr>
            <w:tcW w:w="0" w:type="auto"/>
            <w:vMerge/>
            <w:tcBorders>
              <w:left w:val="single" w:sz="4" w:space="0" w:color="auto"/>
              <w:bottom w:val="single" w:sz="4" w:space="0" w:color="auto"/>
              <w:right w:val="single" w:sz="4" w:space="0" w:color="auto"/>
            </w:tcBorders>
            <w:noWrap/>
            <w:vAlign w:val="center"/>
          </w:tcPr>
          <w:p w:rsidR="0014373F" w:rsidRPr="00A357F5" w:rsidRDefault="0014373F" w:rsidP="00C53B15">
            <w:pPr>
              <w:rPr>
                <w:rFonts w:ascii="Arial Narrow" w:hAnsi="Arial Narrow"/>
                <w:sz w:val="20"/>
                <w:lang w:val="en-US"/>
              </w:rPr>
            </w:pPr>
          </w:p>
        </w:tc>
        <w:tc>
          <w:tcPr>
            <w:tcW w:w="0" w:type="auto"/>
            <w:tcBorders>
              <w:top w:val="nil"/>
              <w:left w:val="nil"/>
              <w:bottom w:val="single" w:sz="4" w:space="0" w:color="auto"/>
              <w:right w:val="single" w:sz="4" w:space="0" w:color="auto"/>
            </w:tcBorders>
            <w:noWrap/>
            <w:vAlign w:val="bottom"/>
          </w:tcPr>
          <w:p w:rsidR="0014373F" w:rsidRPr="00A357F5" w:rsidRDefault="0014373F" w:rsidP="00C53B15">
            <w:pPr>
              <w:rPr>
                <w:rFonts w:ascii="Arial Narrow" w:hAnsi="Arial Narrow"/>
                <w:sz w:val="20"/>
                <w:lang w:val="en-US"/>
              </w:rPr>
            </w:pPr>
            <w:r w:rsidRPr="00A357F5">
              <w:rPr>
                <w:rFonts w:ascii="Arial Narrow" w:hAnsi="Arial Narrow"/>
                <w:sz w:val="20"/>
                <w:lang w:val="en-US"/>
              </w:rPr>
              <w:t>Pelican Is</w:t>
            </w: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A357F5"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c>
          <w:tcPr>
            <w:tcW w:w="0" w:type="auto"/>
            <w:tcBorders>
              <w:top w:val="nil"/>
              <w:left w:val="nil"/>
              <w:bottom w:val="single" w:sz="4" w:space="0" w:color="auto"/>
              <w:right w:val="single" w:sz="4" w:space="0" w:color="auto"/>
            </w:tcBorders>
            <w:noWrap/>
            <w:vAlign w:val="bottom"/>
          </w:tcPr>
          <w:p w:rsidR="0014373F" w:rsidRPr="0014373F" w:rsidRDefault="0014373F">
            <w:pPr>
              <w:rPr>
                <w:rFonts w:ascii="Arial Narrow" w:hAnsi="Arial Narrow"/>
                <w:sz w:val="20"/>
              </w:rPr>
            </w:pPr>
          </w:p>
        </w:tc>
      </w:tr>
    </w:tbl>
    <w:p w:rsidR="00C53B15" w:rsidRDefault="00C53B15" w:rsidP="00781F79"/>
    <w:p w:rsidR="002307E8" w:rsidRPr="0014373F" w:rsidRDefault="002307E8">
      <w:pPr>
        <w:spacing w:line="240" w:lineRule="auto"/>
        <w:rPr>
          <w:sz w:val="20"/>
        </w:rPr>
      </w:pPr>
      <w:r w:rsidRPr="0014373F">
        <w:rPr>
          <w:sz w:val="20"/>
        </w:rPr>
        <w:br w:type="page"/>
      </w:r>
    </w:p>
    <w:p w:rsidR="002307E8" w:rsidRPr="009C2314" w:rsidRDefault="009C2314" w:rsidP="00781F79">
      <w:pPr>
        <w:rPr>
          <w:rFonts w:ascii="Arial Narrow" w:hAnsi="Arial Narrow"/>
          <w:color w:val="595959" w:themeColor="text1" w:themeTint="A6"/>
          <w:sz w:val="20"/>
        </w:rPr>
      </w:pPr>
      <w:r w:rsidRPr="009C2314">
        <w:rPr>
          <w:rFonts w:ascii="Arial Narrow" w:hAnsi="Arial Narrow"/>
          <w:color w:val="595959" w:themeColor="text1" w:themeTint="A6"/>
          <w:sz w:val="20"/>
        </w:rPr>
        <w:lastRenderedPageBreak/>
        <w:t>Table 8   continued</w:t>
      </w:r>
    </w:p>
    <w:p w:rsidR="009C2314" w:rsidRDefault="009C2314" w:rsidP="00781F79"/>
    <w:tbl>
      <w:tblPr>
        <w:tblW w:w="0" w:type="auto"/>
        <w:tblLook w:val="00A0" w:firstRow="1" w:lastRow="0" w:firstColumn="1" w:lastColumn="0" w:noHBand="0" w:noVBand="0"/>
      </w:tblPr>
      <w:tblGrid>
        <w:gridCol w:w="1685"/>
        <w:gridCol w:w="1347"/>
        <w:gridCol w:w="490"/>
        <w:gridCol w:w="847"/>
        <w:gridCol w:w="536"/>
        <w:gridCol w:w="901"/>
        <w:gridCol w:w="852"/>
        <w:gridCol w:w="490"/>
        <w:gridCol w:w="847"/>
        <w:gridCol w:w="536"/>
        <w:gridCol w:w="901"/>
        <w:gridCol w:w="852"/>
        <w:gridCol w:w="335"/>
        <w:gridCol w:w="847"/>
        <w:gridCol w:w="435"/>
        <w:gridCol w:w="901"/>
        <w:gridCol w:w="852"/>
      </w:tblGrid>
      <w:tr w:rsidR="002307E8" w:rsidRPr="00A357F5" w:rsidTr="002307E8">
        <w:trPr>
          <w:trHeight w:val="255"/>
        </w:trPr>
        <w:tc>
          <w:tcPr>
            <w:tcW w:w="0" w:type="auto"/>
            <w:tcBorders>
              <w:top w:val="single" w:sz="4" w:space="0" w:color="auto"/>
              <w:left w:val="single" w:sz="4" w:space="0" w:color="auto"/>
              <w:bottom w:val="single" w:sz="4" w:space="0" w:color="auto"/>
              <w:right w:val="single" w:sz="4" w:space="0" w:color="auto"/>
            </w:tcBorders>
            <w:shd w:val="clear" w:color="000000" w:fill="D8D8D8"/>
            <w:noWrap/>
            <w:vAlign w:val="bottom"/>
          </w:tcPr>
          <w:p w:rsidR="002307E8" w:rsidRPr="00A357F5" w:rsidRDefault="002307E8" w:rsidP="002307E8">
            <w:pPr>
              <w:rPr>
                <w:rFonts w:ascii="Arial Narrow" w:hAnsi="Arial Narrow"/>
                <w:b/>
                <w:bCs/>
                <w:sz w:val="20"/>
                <w:szCs w:val="18"/>
                <w:lang w:val="en-US"/>
              </w:rPr>
            </w:pPr>
            <w:r w:rsidRPr="00A357F5">
              <w:rPr>
                <w:rFonts w:ascii="Arial Narrow" w:hAnsi="Arial Narrow"/>
                <w:b/>
                <w:bCs/>
                <w:sz w:val="20"/>
                <w:szCs w:val="18"/>
                <w:lang w:val="en-US"/>
              </w:rPr>
              <w:t>NRM region</w:t>
            </w:r>
          </w:p>
        </w:tc>
        <w:tc>
          <w:tcPr>
            <w:tcW w:w="0" w:type="auto"/>
            <w:tcBorders>
              <w:top w:val="single" w:sz="4" w:space="0" w:color="auto"/>
              <w:left w:val="nil"/>
              <w:bottom w:val="single" w:sz="4" w:space="0" w:color="auto"/>
              <w:right w:val="single" w:sz="4" w:space="0" w:color="auto"/>
            </w:tcBorders>
            <w:shd w:val="clear" w:color="000000" w:fill="D8D8D8"/>
            <w:noWrap/>
            <w:vAlign w:val="bottom"/>
          </w:tcPr>
          <w:p w:rsidR="002307E8" w:rsidRPr="00A357F5" w:rsidRDefault="002307E8" w:rsidP="002307E8">
            <w:pPr>
              <w:rPr>
                <w:rFonts w:ascii="Arial Narrow" w:hAnsi="Arial Narrow"/>
                <w:b/>
                <w:bCs/>
                <w:sz w:val="20"/>
                <w:szCs w:val="18"/>
                <w:lang w:val="en-US"/>
              </w:rPr>
            </w:pPr>
            <w:r w:rsidRPr="00A357F5">
              <w:rPr>
                <w:rFonts w:ascii="Arial Narrow" w:hAnsi="Arial Narrow"/>
                <w:b/>
                <w:bCs/>
                <w:sz w:val="20"/>
                <w:szCs w:val="18"/>
                <w:lang w:val="en-US"/>
              </w:rPr>
              <w:t>Location</w:t>
            </w:r>
          </w:p>
        </w:tc>
        <w:tc>
          <w:tcPr>
            <w:tcW w:w="0" w:type="auto"/>
            <w:gridSpan w:val="5"/>
            <w:tcBorders>
              <w:top w:val="single" w:sz="4" w:space="0" w:color="auto"/>
              <w:left w:val="nil"/>
              <w:bottom w:val="single" w:sz="4" w:space="0" w:color="auto"/>
              <w:right w:val="single" w:sz="4" w:space="0" w:color="auto"/>
            </w:tcBorders>
            <w:shd w:val="clear" w:color="000000" w:fill="D8D8D8"/>
            <w:noWrap/>
            <w:vAlign w:val="center"/>
          </w:tcPr>
          <w:p w:rsidR="002307E8" w:rsidRPr="00A357F5" w:rsidRDefault="002307E8" w:rsidP="002307E8">
            <w:pPr>
              <w:jc w:val="center"/>
              <w:rPr>
                <w:rFonts w:ascii="Arial Narrow" w:hAnsi="Arial Narrow"/>
                <w:b/>
                <w:bCs/>
                <w:sz w:val="20"/>
                <w:szCs w:val="18"/>
                <w:lang w:val="en-US"/>
              </w:rPr>
            </w:pPr>
            <w:r w:rsidRPr="00A357F5">
              <w:rPr>
                <w:rFonts w:ascii="Arial Narrow" w:hAnsi="Arial Narrow"/>
                <w:b/>
                <w:bCs/>
                <w:sz w:val="20"/>
                <w:szCs w:val="18"/>
                <w:lang w:val="en-US"/>
              </w:rPr>
              <w:t>October 2010 to September 2011</w:t>
            </w:r>
          </w:p>
        </w:tc>
        <w:tc>
          <w:tcPr>
            <w:tcW w:w="0" w:type="auto"/>
            <w:gridSpan w:val="5"/>
            <w:tcBorders>
              <w:top w:val="single" w:sz="4" w:space="0" w:color="auto"/>
              <w:left w:val="nil"/>
              <w:bottom w:val="single" w:sz="4" w:space="0" w:color="auto"/>
              <w:right w:val="single" w:sz="4" w:space="0" w:color="auto"/>
            </w:tcBorders>
            <w:shd w:val="clear" w:color="000000" w:fill="D8D8D8"/>
            <w:noWrap/>
            <w:vAlign w:val="center"/>
          </w:tcPr>
          <w:p w:rsidR="002307E8" w:rsidRPr="00A357F5" w:rsidRDefault="009E0E6A" w:rsidP="002307E8">
            <w:pPr>
              <w:jc w:val="center"/>
              <w:rPr>
                <w:rFonts w:ascii="Arial Narrow" w:hAnsi="Arial Narrow"/>
                <w:b/>
                <w:bCs/>
                <w:sz w:val="20"/>
                <w:szCs w:val="18"/>
                <w:lang w:val="en-US"/>
              </w:rPr>
            </w:pPr>
            <w:r>
              <w:rPr>
                <w:rFonts w:ascii="Arial Narrow" w:hAnsi="Arial Narrow"/>
                <w:b/>
                <w:bCs/>
                <w:sz w:val="20"/>
                <w:szCs w:val="18"/>
                <w:lang w:val="en-US"/>
              </w:rPr>
              <w:t>October 2011 to June 2012</w:t>
            </w:r>
          </w:p>
        </w:tc>
        <w:tc>
          <w:tcPr>
            <w:tcW w:w="0" w:type="auto"/>
            <w:gridSpan w:val="5"/>
            <w:tcBorders>
              <w:top w:val="single" w:sz="4" w:space="0" w:color="auto"/>
              <w:left w:val="nil"/>
              <w:bottom w:val="single" w:sz="4" w:space="0" w:color="auto"/>
              <w:right w:val="single" w:sz="4" w:space="0" w:color="auto"/>
            </w:tcBorders>
            <w:shd w:val="clear" w:color="000000" w:fill="D8D8D8"/>
            <w:noWrap/>
            <w:vAlign w:val="center"/>
          </w:tcPr>
          <w:p w:rsidR="002307E8" w:rsidRPr="00A357F5" w:rsidRDefault="002307E8" w:rsidP="002307E8">
            <w:pPr>
              <w:jc w:val="center"/>
              <w:rPr>
                <w:rFonts w:ascii="Arial Narrow" w:hAnsi="Arial Narrow"/>
                <w:b/>
                <w:bCs/>
                <w:sz w:val="20"/>
                <w:szCs w:val="18"/>
                <w:lang w:val="en-US"/>
              </w:rPr>
            </w:pPr>
          </w:p>
        </w:tc>
      </w:tr>
      <w:tr w:rsidR="002307E8" w:rsidRPr="00A357F5" w:rsidTr="0014373F">
        <w:trPr>
          <w:trHeight w:val="510"/>
        </w:trPr>
        <w:tc>
          <w:tcPr>
            <w:tcW w:w="0" w:type="auto"/>
            <w:tcBorders>
              <w:top w:val="nil"/>
              <w:left w:val="single" w:sz="4" w:space="0" w:color="auto"/>
              <w:bottom w:val="single" w:sz="4" w:space="0" w:color="auto"/>
              <w:right w:val="single" w:sz="4" w:space="0" w:color="auto"/>
            </w:tcBorders>
            <w:vAlign w:val="center"/>
          </w:tcPr>
          <w:p w:rsidR="002307E8" w:rsidRPr="00A357F5" w:rsidRDefault="002307E8" w:rsidP="002307E8">
            <w:pPr>
              <w:rPr>
                <w:rFonts w:ascii="Arial Narrow" w:hAnsi="Arial Narrow"/>
                <w:sz w:val="20"/>
                <w:szCs w:val="18"/>
                <w:lang w:val="en-US"/>
              </w:rPr>
            </w:pPr>
          </w:p>
        </w:tc>
        <w:tc>
          <w:tcPr>
            <w:tcW w:w="0" w:type="auto"/>
            <w:tcBorders>
              <w:top w:val="nil"/>
              <w:left w:val="nil"/>
              <w:bottom w:val="single" w:sz="4" w:space="0" w:color="auto"/>
              <w:right w:val="single" w:sz="4" w:space="0" w:color="auto"/>
            </w:tcBorders>
            <w:vAlign w:val="bottom"/>
          </w:tcPr>
          <w:p w:rsidR="002307E8" w:rsidRPr="00A357F5" w:rsidRDefault="002307E8" w:rsidP="002307E8">
            <w:pPr>
              <w:rPr>
                <w:rFonts w:ascii="Arial Narrow" w:hAnsi="Arial Narrow"/>
                <w:sz w:val="20"/>
                <w:szCs w:val="18"/>
                <w:lang w:val="en-US"/>
              </w:rPr>
            </w:pPr>
            <w:r w:rsidRPr="00A357F5">
              <w:rPr>
                <w:rFonts w:ascii="Arial Narrow" w:hAnsi="Arial Narrow"/>
                <w:sz w:val="20"/>
                <w:szCs w:val="18"/>
                <w:lang w:val="en-US"/>
              </w:rPr>
              <w:t> </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N</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Annual mean</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SE</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Annual median</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%d &gt;trigger</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N</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Annual mean</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SE</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Annual median</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%d &gt;trigger</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N</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Annual mean</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SE</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Annual median</w:t>
            </w:r>
          </w:p>
        </w:tc>
        <w:tc>
          <w:tcPr>
            <w:tcW w:w="0" w:type="auto"/>
            <w:tcBorders>
              <w:top w:val="nil"/>
              <w:left w:val="nil"/>
              <w:bottom w:val="single" w:sz="4" w:space="0" w:color="auto"/>
              <w:right w:val="single" w:sz="4" w:space="0" w:color="auto"/>
            </w:tcBorders>
            <w:vAlign w:val="center"/>
          </w:tcPr>
          <w:p w:rsidR="002307E8" w:rsidRPr="00A357F5" w:rsidRDefault="002307E8" w:rsidP="002307E8">
            <w:pPr>
              <w:jc w:val="center"/>
              <w:rPr>
                <w:rFonts w:ascii="Arial Narrow" w:hAnsi="Arial Narrow"/>
                <w:sz w:val="20"/>
                <w:szCs w:val="18"/>
                <w:lang w:val="en-US"/>
              </w:rPr>
            </w:pPr>
            <w:r w:rsidRPr="00A357F5">
              <w:rPr>
                <w:rFonts w:ascii="Arial Narrow" w:hAnsi="Arial Narrow"/>
                <w:sz w:val="20"/>
                <w:szCs w:val="18"/>
                <w:lang w:val="en-US"/>
              </w:rPr>
              <w:t>%d &gt;trigger</w:t>
            </w:r>
          </w:p>
        </w:tc>
      </w:tr>
      <w:tr w:rsidR="004A58A0" w:rsidRPr="00A357F5" w:rsidTr="004A58A0">
        <w:trPr>
          <w:trHeight w:val="255"/>
        </w:trPr>
        <w:tc>
          <w:tcPr>
            <w:tcW w:w="0" w:type="auto"/>
            <w:vMerge w:val="restart"/>
            <w:tcBorders>
              <w:top w:val="nil"/>
              <w:left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Wet Tropics</w:t>
            </w: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Snapper Is</w:t>
            </w:r>
          </w:p>
        </w:tc>
        <w:tc>
          <w:tcPr>
            <w:tcW w:w="0" w:type="auto"/>
            <w:tcBorders>
              <w:top w:val="nil"/>
              <w:left w:val="nil"/>
              <w:bottom w:val="single" w:sz="4" w:space="0" w:color="auto"/>
              <w:right w:val="single" w:sz="4" w:space="0" w:color="auto"/>
            </w:tcBorders>
            <w:noWrap/>
            <w:vAlign w:val="bottom"/>
          </w:tcPr>
          <w:p w:rsidR="004A58A0" w:rsidRPr="004A58A0" w:rsidRDefault="004A58A0">
            <w:pPr>
              <w:jc w:val="right"/>
              <w:rPr>
                <w:rFonts w:ascii="Arial Narrow" w:hAnsi="Arial Narrow"/>
                <w:sz w:val="20"/>
              </w:rPr>
            </w:pPr>
            <w:r w:rsidRPr="004A58A0">
              <w:rPr>
                <w:rFonts w:ascii="Arial Narrow" w:hAnsi="Arial Narrow"/>
                <w:sz w:val="20"/>
              </w:rPr>
              <w:t>365</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0.49</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0.45</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50</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252</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0.47</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0.44</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46</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14373F">
        <w:trPr>
          <w:trHeight w:val="255"/>
        </w:trPr>
        <w:tc>
          <w:tcPr>
            <w:tcW w:w="0" w:type="auto"/>
            <w:vMerge/>
            <w:tcBorders>
              <w:left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Fitzroy Is</w:t>
            </w:r>
          </w:p>
        </w:tc>
        <w:tc>
          <w:tcPr>
            <w:tcW w:w="0" w:type="auto"/>
            <w:tcBorders>
              <w:top w:val="nil"/>
              <w:left w:val="nil"/>
              <w:bottom w:val="single" w:sz="4" w:space="0" w:color="auto"/>
              <w:right w:val="single" w:sz="4" w:space="0" w:color="auto"/>
            </w:tcBorders>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4A58A0">
        <w:trPr>
          <w:trHeight w:val="255"/>
        </w:trPr>
        <w:tc>
          <w:tcPr>
            <w:tcW w:w="0" w:type="auto"/>
            <w:vMerge/>
            <w:tcBorders>
              <w:left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High Is</w:t>
            </w:r>
          </w:p>
        </w:tc>
        <w:tc>
          <w:tcPr>
            <w:tcW w:w="0" w:type="auto"/>
            <w:tcBorders>
              <w:top w:val="nil"/>
              <w:left w:val="nil"/>
              <w:bottom w:val="single" w:sz="4" w:space="0" w:color="auto"/>
              <w:right w:val="single" w:sz="4" w:space="0" w:color="auto"/>
            </w:tcBorders>
            <w:noWrap/>
            <w:vAlign w:val="bottom"/>
          </w:tcPr>
          <w:p w:rsidR="004A58A0" w:rsidRPr="004A58A0" w:rsidRDefault="004A58A0">
            <w:pPr>
              <w:jc w:val="right"/>
              <w:rPr>
                <w:rFonts w:ascii="Arial Narrow" w:hAnsi="Arial Narrow"/>
                <w:sz w:val="20"/>
              </w:rPr>
            </w:pPr>
            <w:r w:rsidRPr="004A58A0">
              <w:rPr>
                <w:rFonts w:ascii="Arial Narrow" w:hAnsi="Arial Narrow"/>
                <w:sz w:val="20"/>
              </w:rPr>
              <w:t>357</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bottom"/>
          </w:tcPr>
          <w:p w:rsidR="004A58A0" w:rsidRPr="004A58A0" w:rsidRDefault="004A58A0">
            <w:pPr>
              <w:jc w:val="right"/>
              <w:rPr>
                <w:rFonts w:ascii="Arial Narrow" w:hAnsi="Arial Narrow"/>
                <w:sz w:val="20"/>
              </w:rPr>
            </w:pPr>
            <w:r w:rsidRPr="004A58A0">
              <w:rPr>
                <w:rFonts w:ascii="Arial Narrow" w:hAnsi="Arial Narrow"/>
                <w:sz w:val="20"/>
              </w:rPr>
              <w:t>0.41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0.36</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33</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114</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bottom"/>
          </w:tcPr>
          <w:p w:rsidR="004A58A0" w:rsidRPr="004A58A0" w:rsidRDefault="004A58A0">
            <w:pPr>
              <w:jc w:val="right"/>
              <w:rPr>
                <w:rFonts w:ascii="Arial Narrow" w:hAnsi="Arial Narrow"/>
                <w:sz w:val="20"/>
              </w:rPr>
            </w:pPr>
            <w:r w:rsidRPr="004A58A0">
              <w:rPr>
                <w:rFonts w:ascii="Arial Narrow" w:hAnsi="Arial Narrow"/>
                <w:sz w:val="20"/>
              </w:rPr>
              <w:t>0.44</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0.02</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0.40</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38</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14373F">
        <w:trPr>
          <w:trHeight w:val="255"/>
        </w:trPr>
        <w:tc>
          <w:tcPr>
            <w:tcW w:w="0" w:type="auto"/>
            <w:vMerge/>
            <w:tcBorders>
              <w:left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Russell Is</w:t>
            </w:r>
          </w:p>
        </w:tc>
        <w:tc>
          <w:tcPr>
            <w:tcW w:w="0" w:type="auto"/>
            <w:tcBorders>
              <w:top w:val="nil"/>
              <w:left w:val="nil"/>
              <w:bottom w:val="single" w:sz="4" w:space="0" w:color="auto"/>
              <w:right w:val="single" w:sz="4" w:space="0" w:color="auto"/>
            </w:tcBorders>
            <w:noWrap/>
            <w:vAlign w:val="bottom"/>
          </w:tcPr>
          <w:p w:rsidR="004A58A0" w:rsidRPr="004A58A0" w:rsidRDefault="004A58A0">
            <w:pPr>
              <w:jc w:val="right"/>
              <w:rPr>
                <w:rFonts w:ascii="Arial Narrow" w:hAnsi="Arial Narrow"/>
                <w:sz w:val="20"/>
              </w:rPr>
            </w:pPr>
            <w:r w:rsidRPr="004A58A0">
              <w:rPr>
                <w:rFonts w:ascii="Arial Narrow" w:hAnsi="Arial Narrow"/>
                <w:sz w:val="20"/>
              </w:rPr>
              <w:t>139</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0.30</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0.27</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18</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138</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0.36</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0.34</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9</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14373F">
        <w:trPr>
          <w:trHeight w:val="255"/>
        </w:trPr>
        <w:tc>
          <w:tcPr>
            <w:tcW w:w="0" w:type="auto"/>
            <w:vMerge/>
            <w:tcBorders>
              <w:left w:val="single" w:sz="4" w:space="0" w:color="auto"/>
              <w:bottom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Dunk Is</w:t>
            </w:r>
          </w:p>
        </w:tc>
        <w:tc>
          <w:tcPr>
            <w:tcW w:w="0" w:type="auto"/>
            <w:tcBorders>
              <w:top w:val="nil"/>
              <w:left w:val="nil"/>
              <w:bottom w:val="single" w:sz="4" w:space="0" w:color="auto"/>
              <w:right w:val="single" w:sz="4" w:space="0" w:color="auto"/>
            </w:tcBorders>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14373F">
        <w:trPr>
          <w:trHeight w:val="255"/>
        </w:trPr>
        <w:tc>
          <w:tcPr>
            <w:tcW w:w="0" w:type="auto"/>
            <w:vMerge w:val="restart"/>
            <w:tcBorders>
              <w:top w:val="nil"/>
              <w:left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Burdekin </w:t>
            </w: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Pelorus Is</w:t>
            </w:r>
          </w:p>
        </w:tc>
        <w:tc>
          <w:tcPr>
            <w:tcW w:w="0" w:type="auto"/>
            <w:tcBorders>
              <w:top w:val="nil"/>
              <w:left w:val="nil"/>
              <w:bottom w:val="single" w:sz="4" w:space="0" w:color="auto"/>
              <w:right w:val="single" w:sz="4" w:space="0" w:color="auto"/>
            </w:tcBorders>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14373F">
        <w:trPr>
          <w:trHeight w:val="255"/>
        </w:trPr>
        <w:tc>
          <w:tcPr>
            <w:tcW w:w="0" w:type="auto"/>
            <w:vMerge/>
            <w:tcBorders>
              <w:left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Pandora Rf</w:t>
            </w:r>
          </w:p>
        </w:tc>
        <w:tc>
          <w:tcPr>
            <w:tcW w:w="0" w:type="auto"/>
            <w:tcBorders>
              <w:top w:val="nil"/>
              <w:left w:val="nil"/>
              <w:bottom w:val="single" w:sz="4" w:space="0" w:color="auto"/>
              <w:right w:val="single" w:sz="4" w:space="0" w:color="auto"/>
            </w:tcBorders>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911B35">
        <w:trPr>
          <w:trHeight w:val="255"/>
        </w:trPr>
        <w:tc>
          <w:tcPr>
            <w:tcW w:w="0" w:type="auto"/>
            <w:vMerge/>
            <w:tcBorders>
              <w:left w:val="single" w:sz="4" w:space="0" w:color="auto"/>
              <w:bottom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Magnetic Is</w:t>
            </w:r>
          </w:p>
        </w:tc>
        <w:tc>
          <w:tcPr>
            <w:tcW w:w="0" w:type="auto"/>
            <w:tcBorders>
              <w:top w:val="nil"/>
              <w:left w:val="nil"/>
              <w:bottom w:val="single" w:sz="4" w:space="0" w:color="auto"/>
              <w:right w:val="single" w:sz="4" w:space="0" w:color="auto"/>
            </w:tcBorders>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911B35">
        <w:trPr>
          <w:trHeight w:val="255"/>
        </w:trPr>
        <w:tc>
          <w:tcPr>
            <w:tcW w:w="0" w:type="auto"/>
            <w:vMerge w:val="restart"/>
            <w:tcBorders>
              <w:top w:val="nil"/>
              <w:left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Mackay Whitsunday</w:t>
            </w: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Double Cone Is</w:t>
            </w:r>
          </w:p>
        </w:tc>
        <w:tc>
          <w:tcPr>
            <w:tcW w:w="0" w:type="auto"/>
            <w:tcBorders>
              <w:top w:val="nil"/>
              <w:left w:val="nil"/>
              <w:bottom w:val="single" w:sz="4" w:space="0" w:color="auto"/>
              <w:right w:val="single" w:sz="4" w:space="0" w:color="auto"/>
            </w:tcBorders>
            <w:noWrap/>
            <w:vAlign w:val="bottom"/>
          </w:tcPr>
          <w:p w:rsidR="004A58A0" w:rsidRPr="004A58A0" w:rsidRDefault="004A58A0">
            <w:pPr>
              <w:jc w:val="right"/>
              <w:rPr>
                <w:rFonts w:ascii="Arial Narrow" w:hAnsi="Arial Narrow"/>
                <w:sz w:val="20"/>
              </w:rPr>
            </w:pPr>
            <w:r w:rsidRPr="004A58A0">
              <w:rPr>
                <w:rFonts w:ascii="Arial Narrow" w:hAnsi="Arial Narrow"/>
                <w:sz w:val="20"/>
              </w:rPr>
              <w:t>331</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0.62</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0.01</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0.61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81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259</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0.45</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0.43</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49</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911B35">
        <w:trPr>
          <w:trHeight w:val="255"/>
        </w:trPr>
        <w:tc>
          <w:tcPr>
            <w:tcW w:w="0" w:type="auto"/>
            <w:vMerge/>
            <w:tcBorders>
              <w:left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Daydream Is</w:t>
            </w:r>
          </w:p>
        </w:tc>
        <w:tc>
          <w:tcPr>
            <w:tcW w:w="0" w:type="auto"/>
            <w:tcBorders>
              <w:top w:val="nil"/>
              <w:left w:val="nil"/>
              <w:bottom w:val="single" w:sz="4" w:space="0" w:color="auto"/>
              <w:right w:val="single" w:sz="4" w:space="0" w:color="auto"/>
            </w:tcBorders>
            <w:noWrap/>
            <w:vAlign w:val="bottom"/>
          </w:tcPr>
          <w:p w:rsidR="004A58A0" w:rsidRPr="004A58A0" w:rsidRDefault="004A58A0">
            <w:pPr>
              <w:jc w:val="right"/>
              <w:rPr>
                <w:rFonts w:ascii="Arial Narrow" w:hAnsi="Arial Narrow"/>
                <w:sz w:val="20"/>
              </w:rPr>
            </w:pPr>
            <w:r w:rsidRPr="004A58A0">
              <w:rPr>
                <w:rFonts w:ascii="Arial Narrow" w:hAnsi="Arial Narrow"/>
                <w:sz w:val="20"/>
              </w:rPr>
              <w:t>105</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0.50</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0.01</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0.51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71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259</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0.61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0.01</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0.62</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93</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911B35">
        <w:trPr>
          <w:trHeight w:val="255"/>
        </w:trPr>
        <w:tc>
          <w:tcPr>
            <w:tcW w:w="0" w:type="auto"/>
            <w:vMerge/>
            <w:tcBorders>
              <w:left w:val="single" w:sz="4" w:space="0" w:color="auto"/>
              <w:bottom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Pine Is</w:t>
            </w:r>
          </w:p>
        </w:tc>
        <w:tc>
          <w:tcPr>
            <w:tcW w:w="0" w:type="auto"/>
            <w:tcBorders>
              <w:top w:val="nil"/>
              <w:left w:val="nil"/>
              <w:bottom w:val="single" w:sz="4" w:space="0" w:color="auto"/>
              <w:right w:val="single" w:sz="4" w:space="0" w:color="auto"/>
            </w:tcBorders>
            <w:noWrap/>
            <w:vAlign w:val="bottom"/>
          </w:tcPr>
          <w:p w:rsidR="004A58A0" w:rsidRPr="004A58A0" w:rsidRDefault="004A58A0">
            <w:pPr>
              <w:jc w:val="right"/>
              <w:rPr>
                <w:rFonts w:ascii="Arial Narrow" w:hAnsi="Arial Narrow"/>
                <w:sz w:val="20"/>
              </w:rPr>
            </w:pPr>
            <w:r w:rsidRPr="004A58A0">
              <w:rPr>
                <w:rFonts w:ascii="Arial Narrow" w:hAnsi="Arial Narrow"/>
                <w:sz w:val="20"/>
              </w:rPr>
              <w:t>223</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0.61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0.01</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0.61</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96</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124</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0.58</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0.01</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0.58</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95</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911B35">
        <w:trPr>
          <w:trHeight w:val="255"/>
        </w:trPr>
        <w:tc>
          <w:tcPr>
            <w:tcW w:w="0" w:type="auto"/>
            <w:vMerge w:val="restart"/>
            <w:tcBorders>
              <w:top w:val="nil"/>
              <w:left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Fitzroy </w:t>
            </w: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Barren Is</w:t>
            </w:r>
          </w:p>
        </w:tc>
        <w:tc>
          <w:tcPr>
            <w:tcW w:w="0" w:type="auto"/>
            <w:tcBorders>
              <w:top w:val="nil"/>
              <w:left w:val="nil"/>
              <w:bottom w:val="single" w:sz="4" w:space="0" w:color="auto"/>
              <w:right w:val="single" w:sz="4" w:space="0" w:color="auto"/>
            </w:tcBorders>
            <w:noWrap/>
            <w:vAlign w:val="bottom"/>
          </w:tcPr>
          <w:p w:rsidR="004A58A0" w:rsidRPr="004A58A0" w:rsidRDefault="004A58A0">
            <w:pPr>
              <w:jc w:val="right"/>
              <w:rPr>
                <w:rFonts w:ascii="Arial Narrow" w:hAnsi="Arial Narrow"/>
                <w:sz w:val="20"/>
              </w:rPr>
            </w:pPr>
            <w:r w:rsidRPr="004A58A0">
              <w:rPr>
                <w:rFonts w:ascii="Arial Narrow" w:hAnsi="Arial Narrow"/>
                <w:sz w:val="20"/>
              </w:rPr>
              <w:t>246</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0.45</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0.02</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0.27</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33</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257</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0.64</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0.02</w:t>
            </w:r>
          </w:p>
        </w:tc>
        <w:tc>
          <w:tcPr>
            <w:tcW w:w="0" w:type="auto"/>
            <w:tcBorders>
              <w:top w:val="single" w:sz="4" w:space="0" w:color="auto"/>
              <w:left w:val="nil"/>
              <w:bottom w:val="single" w:sz="4" w:space="0" w:color="auto"/>
              <w:right w:val="single" w:sz="4" w:space="0" w:color="auto"/>
            </w:tcBorders>
            <w:shd w:val="clear" w:color="auto" w:fill="FF0000"/>
            <w:noWrap/>
            <w:vAlign w:val="bottom"/>
          </w:tcPr>
          <w:p w:rsidR="004A58A0" w:rsidRPr="004A58A0" w:rsidRDefault="004A58A0">
            <w:pPr>
              <w:jc w:val="right"/>
              <w:rPr>
                <w:rFonts w:ascii="Arial Narrow" w:hAnsi="Arial Narrow"/>
                <w:sz w:val="20"/>
              </w:rPr>
            </w:pPr>
            <w:r w:rsidRPr="004A58A0">
              <w:rPr>
                <w:rFonts w:ascii="Arial Narrow" w:hAnsi="Arial Narrow"/>
                <w:sz w:val="20"/>
              </w:rPr>
              <w:t>0.66</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jc w:val="right"/>
              <w:rPr>
                <w:rFonts w:ascii="Arial Narrow" w:hAnsi="Arial Narrow"/>
                <w:sz w:val="20"/>
              </w:rPr>
            </w:pPr>
            <w:r w:rsidRPr="004A58A0">
              <w:rPr>
                <w:rFonts w:ascii="Arial Narrow" w:hAnsi="Arial Narrow"/>
                <w:sz w:val="20"/>
              </w:rPr>
              <w:t>61</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14373F">
        <w:trPr>
          <w:trHeight w:val="255"/>
        </w:trPr>
        <w:tc>
          <w:tcPr>
            <w:tcW w:w="0" w:type="auto"/>
            <w:vMerge/>
            <w:tcBorders>
              <w:left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Humpy Is</w:t>
            </w:r>
          </w:p>
        </w:tc>
        <w:tc>
          <w:tcPr>
            <w:tcW w:w="0" w:type="auto"/>
            <w:tcBorders>
              <w:top w:val="nil"/>
              <w:left w:val="nil"/>
              <w:bottom w:val="single" w:sz="4" w:space="0" w:color="auto"/>
              <w:right w:val="single" w:sz="4" w:space="0" w:color="auto"/>
            </w:tcBorders>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r w:rsidR="004A58A0" w:rsidRPr="00A357F5" w:rsidTr="0014373F">
        <w:trPr>
          <w:trHeight w:val="255"/>
        </w:trPr>
        <w:tc>
          <w:tcPr>
            <w:tcW w:w="0" w:type="auto"/>
            <w:vMerge/>
            <w:tcBorders>
              <w:left w:val="single" w:sz="4" w:space="0" w:color="auto"/>
              <w:bottom w:val="single" w:sz="4" w:space="0" w:color="auto"/>
              <w:right w:val="single" w:sz="4" w:space="0" w:color="auto"/>
            </w:tcBorders>
            <w:noWrap/>
            <w:vAlign w:val="center"/>
          </w:tcPr>
          <w:p w:rsidR="004A58A0" w:rsidRPr="00A357F5" w:rsidRDefault="004A58A0" w:rsidP="002307E8">
            <w:pPr>
              <w:rPr>
                <w:rFonts w:ascii="Arial Narrow" w:hAnsi="Arial Narrow"/>
                <w:sz w:val="20"/>
                <w:szCs w:val="18"/>
                <w:lang w:val="en-US"/>
              </w:rPr>
            </w:pPr>
          </w:p>
        </w:tc>
        <w:tc>
          <w:tcPr>
            <w:tcW w:w="0" w:type="auto"/>
            <w:tcBorders>
              <w:top w:val="nil"/>
              <w:left w:val="nil"/>
              <w:bottom w:val="single" w:sz="4" w:space="0" w:color="auto"/>
              <w:right w:val="single" w:sz="4" w:space="0" w:color="auto"/>
            </w:tcBorders>
            <w:noWrap/>
            <w:vAlign w:val="bottom"/>
          </w:tcPr>
          <w:p w:rsidR="004A58A0" w:rsidRPr="00A357F5" w:rsidRDefault="004A58A0" w:rsidP="002307E8">
            <w:pPr>
              <w:rPr>
                <w:rFonts w:ascii="Arial Narrow" w:hAnsi="Arial Narrow"/>
                <w:sz w:val="20"/>
                <w:szCs w:val="18"/>
                <w:lang w:val="en-US"/>
              </w:rPr>
            </w:pPr>
            <w:r w:rsidRPr="00A357F5">
              <w:rPr>
                <w:rFonts w:ascii="Arial Narrow" w:hAnsi="Arial Narrow"/>
                <w:sz w:val="20"/>
                <w:szCs w:val="18"/>
                <w:lang w:val="en-US"/>
              </w:rPr>
              <w:t>Pelican Is</w:t>
            </w:r>
          </w:p>
        </w:tc>
        <w:tc>
          <w:tcPr>
            <w:tcW w:w="0" w:type="auto"/>
            <w:tcBorders>
              <w:top w:val="nil"/>
              <w:left w:val="nil"/>
              <w:bottom w:val="single" w:sz="4" w:space="0" w:color="auto"/>
              <w:right w:val="single" w:sz="4" w:space="0" w:color="auto"/>
            </w:tcBorders>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bottom"/>
          </w:tcPr>
          <w:p w:rsidR="004A58A0" w:rsidRPr="004A58A0" w:rsidRDefault="004A58A0">
            <w:pPr>
              <w:rPr>
                <w:rFonts w:ascii="Arial Narrow" w:hAnsi="Arial Narrow"/>
                <w:sz w:val="20"/>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58A0" w:rsidRPr="00A357F5" w:rsidRDefault="004A58A0" w:rsidP="002307E8">
            <w:pPr>
              <w:jc w:val="center"/>
              <w:rPr>
                <w:rFonts w:ascii="Arial Narrow" w:hAnsi="Arial Narrow"/>
                <w:sz w:val="20"/>
                <w:szCs w:val="18"/>
              </w:rPr>
            </w:pPr>
          </w:p>
        </w:tc>
      </w:tr>
    </w:tbl>
    <w:p w:rsidR="002307E8" w:rsidRDefault="002307E8" w:rsidP="00781F79"/>
    <w:p w:rsidR="007B1307" w:rsidRDefault="007B1307" w:rsidP="00781F79">
      <w:r>
        <w:br w:type="page"/>
      </w:r>
    </w:p>
    <w:p w:rsidR="00275C9B" w:rsidRDefault="00275C9B" w:rsidP="00275C9B"/>
    <w:p w:rsidR="00275C9B" w:rsidRDefault="00275C9B" w:rsidP="00275C9B"/>
    <w:p w:rsidR="007B1307" w:rsidRPr="00A77C4C" w:rsidRDefault="009C2314" w:rsidP="009C2314">
      <w:pPr>
        <w:pStyle w:val="Caption"/>
        <w:rPr>
          <w:rStyle w:val="TableChar"/>
          <w:color w:val="595959" w:themeColor="text1" w:themeTint="A6"/>
          <w:sz w:val="20"/>
          <w:szCs w:val="20"/>
        </w:rPr>
      </w:pPr>
      <w:bookmarkStart w:id="190" w:name="_Ref303107232"/>
      <w:bookmarkStart w:id="191" w:name="_Toc303610469"/>
      <w:bookmarkStart w:id="192" w:name="_Toc303610558"/>
      <w:bookmarkStart w:id="193" w:name="_Toc303611382"/>
      <w:bookmarkStart w:id="194" w:name="_Toc334990375"/>
      <w:r w:rsidRPr="009C2314">
        <w:rPr>
          <w:color w:val="595959" w:themeColor="text1" w:themeTint="A6"/>
        </w:rPr>
        <w:t xml:space="preserve">Table </w:t>
      </w:r>
      <w:r w:rsidR="00E81D22" w:rsidRPr="009C2314">
        <w:rPr>
          <w:color w:val="595959" w:themeColor="text1" w:themeTint="A6"/>
        </w:rPr>
        <w:fldChar w:fldCharType="begin"/>
      </w:r>
      <w:r w:rsidRPr="009C2314">
        <w:rPr>
          <w:color w:val="595959" w:themeColor="text1" w:themeTint="A6"/>
        </w:rPr>
        <w:instrText xml:space="preserve"> SEQ Table \* ARABIC </w:instrText>
      </w:r>
      <w:r w:rsidR="00E81D22" w:rsidRPr="009C2314">
        <w:rPr>
          <w:color w:val="595959" w:themeColor="text1" w:themeTint="A6"/>
        </w:rPr>
        <w:fldChar w:fldCharType="separate"/>
      </w:r>
      <w:r w:rsidR="001E6BA1">
        <w:rPr>
          <w:noProof/>
          <w:color w:val="595959" w:themeColor="text1" w:themeTint="A6"/>
        </w:rPr>
        <w:t>9</w:t>
      </w:r>
      <w:r w:rsidR="00E81D22" w:rsidRPr="009C2314">
        <w:rPr>
          <w:color w:val="595959" w:themeColor="text1" w:themeTint="A6"/>
        </w:rPr>
        <w:fldChar w:fldCharType="end"/>
      </w:r>
      <w:bookmarkEnd w:id="190"/>
      <w:r w:rsidR="007B1307" w:rsidRPr="009C2314">
        <w:rPr>
          <w:rFonts w:cs="Arial"/>
          <w:b/>
          <w:bCs w:val="0"/>
          <w:color w:val="595959" w:themeColor="text1" w:themeTint="A6"/>
          <w:szCs w:val="20"/>
          <w:lang w:val="en-US"/>
        </w:rPr>
        <w:t xml:space="preserve">  </w:t>
      </w:r>
      <w:r w:rsidR="007B1307" w:rsidRPr="009C2314">
        <w:rPr>
          <w:rFonts w:cs="ArialNarrow"/>
          <w:color w:val="595959" w:themeColor="text1" w:themeTint="A6"/>
          <w:szCs w:val="20"/>
          <w:lang w:val="en-US"/>
        </w:rPr>
        <w:t xml:space="preserve">Summary of turbidity (NTU) data from deployments of WET Labs </w:t>
      </w:r>
      <w:r w:rsidR="00AA677E">
        <w:rPr>
          <w:rFonts w:cs="ArialNarrow"/>
          <w:color w:val="595959" w:themeColor="text1" w:themeTint="A6"/>
          <w:szCs w:val="20"/>
          <w:lang w:val="en-US"/>
        </w:rPr>
        <w:t>ECO</w:t>
      </w:r>
      <w:r w:rsidR="007B1307" w:rsidRPr="009C2314">
        <w:rPr>
          <w:rFonts w:cs="ArialNarrow"/>
          <w:color w:val="595959" w:themeColor="text1" w:themeTint="A6"/>
          <w:szCs w:val="20"/>
          <w:lang w:val="en-US"/>
        </w:rPr>
        <w:t xml:space="preserve"> FLNTUSB Combination Fluorometer and Turbidity Sensors at 14 inshore reef sites. </w:t>
      </w:r>
      <w:r w:rsidR="007B1307" w:rsidRPr="009C2314">
        <w:rPr>
          <w:rFonts w:cs="ArialNarrow"/>
          <w:color w:val="595959" w:themeColor="text1" w:themeTint="A6"/>
          <w:szCs w:val="20"/>
          <w:lang w:val="en-US"/>
        </w:rPr>
        <w:br/>
      </w:r>
      <w:r w:rsidR="007B1307" w:rsidRPr="00A77C4C">
        <w:rPr>
          <w:rFonts w:cs="ArialNarrow"/>
          <w:color w:val="595959" w:themeColor="text1" w:themeTint="A6"/>
          <w:szCs w:val="20"/>
          <w:lang w:val="en-US"/>
        </w:rPr>
        <w:t xml:space="preserve">N= number of daily means in the annual time series (October to </w:t>
      </w:r>
      <w:r w:rsidR="00837B26" w:rsidRPr="00A77C4C">
        <w:rPr>
          <w:rFonts w:cs="ArialNarrow"/>
          <w:color w:val="595959" w:themeColor="text1" w:themeTint="A6"/>
          <w:szCs w:val="20"/>
          <w:lang w:val="en-US"/>
        </w:rPr>
        <w:t>September</w:t>
      </w:r>
      <w:r w:rsidR="007B1307" w:rsidRPr="00A77C4C">
        <w:rPr>
          <w:rFonts w:cs="ArialNarrow"/>
          <w:color w:val="595959" w:themeColor="text1" w:themeTint="A6"/>
          <w:szCs w:val="20"/>
          <w:lang w:val="en-US"/>
        </w:rPr>
        <w:t>); SE= standard error; “%</w:t>
      </w:r>
      <w:r w:rsidR="00AA7C79" w:rsidRPr="00A77C4C">
        <w:rPr>
          <w:rFonts w:cs="ArialNarrow"/>
          <w:color w:val="595959" w:themeColor="text1" w:themeTint="A6"/>
          <w:szCs w:val="20"/>
          <w:lang w:val="en-US"/>
        </w:rPr>
        <w:t xml:space="preserve"> </w:t>
      </w:r>
      <w:r w:rsidR="007B1307" w:rsidRPr="00A77C4C">
        <w:rPr>
          <w:rFonts w:cs="ArialNarrow"/>
          <w:color w:val="595959" w:themeColor="text1" w:themeTint="A6"/>
          <w:szCs w:val="20"/>
          <w:lang w:val="en-US"/>
        </w:rPr>
        <w:t xml:space="preserve">d&gt; trigger” refers to the percentage of days </w:t>
      </w:r>
      <w:r w:rsidR="00AA7C79" w:rsidRPr="00A77C4C">
        <w:rPr>
          <w:rFonts w:cs="ArialNarrow"/>
          <w:color w:val="595959" w:themeColor="text1" w:themeTint="A6"/>
          <w:szCs w:val="20"/>
          <w:lang w:val="en-US"/>
        </w:rPr>
        <w:t xml:space="preserve">within the annual record </w:t>
      </w:r>
      <w:r w:rsidR="007B1307" w:rsidRPr="00A77C4C">
        <w:rPr>
          <w:rFonts w:cs="ArialNarrow"/>
          <w:color w:val="595959" w:themeColor="text1" w:themeTint="A6"/>
          <w:szCs w:val="20"/>
          <w:lang w:val="en-US"/>
        </w:rPr>
        <w:t>with mean values above the trigger values in the GBRMPA Water Quality Guideline</w:t>
      </w:r>
      <w:r w:rsidR="009709BF" w:rsidRPr="00A77C4C">
        <w:rPr>
          <w:rFonts w:cs="ArialNarrow"/>
          <w:color w:val="595959" w:themeColor="text1" w:themeTint="A6"/>
          <w:szCs w:val="20"/>
          <w:lang w:val="en-US"/>
        </w:rPr>
        <w:t>s</w:t>
      </w:r>
      <w:r w:rsidR="007B1307" w:rsidRPr="00A77C4C">
        <w:rPr>
          <w:rFonts w:cs="ArialNarrow"/>
          <w:color w:val="595959" w:themeColor="text1" w:themeTint="A6"/>
          <w:szCs w:val="20"/>
          <w:lang w:val="en-US"/>
        </w:rPr>
        <w:t xml:space="preserve"> for the Great Barrier Reef Marine Park (</w:t>
      </w:r>
      <w:r w:rsidR="00280505">
        <w:rPr>
          <w:rFonts w:cs="ArialNarrow"/>
          <w:color w:val="595959" w:themeColor="text1" w:themeTint="A6"/>
          <w:szCs w:val="20"/>
          <w:lang w:val="en-US"/>
        </w:rPr>
        <w:t>GBRMPA 2010</w:t>
      </w:r>
      <w:r w:rsidR="007B1307" w:rsidRPr="00A77C4C">
        <w:rPr>
          <w:rFonts w:cs="ArialNarrow"/>
          <w:color w:val="595959" w:themeColor="text1" w:themeTint="A6"/>
          <w:szCs w:val="20"/>
          <w:lang w:val="en-US"/>
        </w:rPr>
        <w:t xml:space="preserve">). </w:t>
      </w:r>
      <w:r w:rsidR="00A77C4C" w:rsidRPr="00A77C4C">
        <w:rPr>
          <w:rFonts w:cs="ArialNarrow"/>
          <w:color w:val="595959" w:themeColor="text1" w:themeTint="A6"/>
          <w:szCs w:val="20"/>
          <w:lang w:val="en-US"/>
        </w:rPr>
        <w:t>Red</w:t>
      </w:r>
      <w:r w:rsidR="004A0156" w:rsidRPr="00A77C4C">
        <w:rPr>
          <w:rFonts w:cs="ArialNarrow"/>
          <w:color w:val="595959" w:themeColor="text1" w:themeTint="A6"/>
          <w:szCs w:val="20"/>
          <w:lang w:val="en-US"/>
        </w:rPr>
        <w:t xml:space="preserve"> shading </w:t>
      </w:r>
      <w:r w:rsidR="007B1307" w:rsidRPr="00A77C4C">
        <w:rPr>
          <w:rFonts w:cs="ArialNarrow"/>
          <w:color w:val="595959" w:themeColor="text1" w:themeTint="A6"/>
          <w:szCs w:val="20"/>
          <w:lang w:val="en-US"/>
        </w:rPr>
        <w:t>highlight</w:t>
      </w:r>
      <w:r w:rsidR="004A0156" w:rsidRPr="00A77C4C">
        <w:rPr>
          <w:rFonts w:cs="ArialNarrow"/>
          <w:color w:val="595959" w:themeColor="text1" w:themeTint="A6"/>
          <w:szCs w:val="20"/>
          <w:lang w:val="en-US"/>
        </w:rPr>
        <w:t>s</w:t>
      </w:r>
      <w:r w:rsidR="007B1307" w:rsidRPr="00A77C4C">
        <w:rPr>
          <w:rFonts w:cs="ArialNarrow"/>
          <w:color w:val="595959" w:themeColor="text1" w:themeTint="A6"/>
          <w:szCs w:val="20"/>
          <w:lang w:val="en-US"/>
        </w:rPr>
        <w:t xml:space="preserve"> the annual means t</w:t>
      </w:r>
      <w:r w:rsidR="00A77C4C" w:rsidRPr="00A77C4C">
        <w:rPr>
          <w:rFonts w:cs="ArialNarrow"/>
          <w:color w:val="595959" w:themeColor="text1" w:themeTint="A6"/>
          <w:szCs w:val="20"/>
          <w:lang w:val="en-US"/>
        </w:rPr>
        <w:t xml:space="preserve">hat are </w:t>
      </w:r>
      <w:r w:rsidR="004A0156" w:rsidRPr="00A77C4C">
        <w:rPr>
          <w:rFonts w:cs="ArialNarrow"/>
          <w:color w:val="595959" w:themeColor="text1" w:themeTint="A6"/>
          <w:szCs w:val="20"/>
          <w:lang w:val="en-US"/>
        </w:rPr>
        <w:t>above the trigger value</w:t>
      </w:r>
      <w:r w:rsidR="007B1307" w:rsidRPr="00A77C4C">
        <w:rPr>
          <w:rStyle w:val="TableChar"/>
          <w:color w:val="595959" w:themeColor="text1" w:themeTint="A6"/>
          <w:sz w:val="20"/>
          <w:szCs w:val="20"/>
        </w:rPr>
        <w:t>. The turbidity trigger value (1.5 NTU) was derived by transforming the suspended solids trigger value in the Guidelines (2 mg L</w:t>
      </w:r>
      <w:r w:rsidR="007B1307" w:rsidRPr="00A77C4C">
        <w:rPr>
          <w:rStyle w:val="TableChar"/>
          <w:color w:val="595959" w:themeColor="text1" w:themeTint="A6"/>
          <w:sz w:val="20"/>
          <w:szCs w:val="20"/>
          <w:vertAlign w:val="superscript"/>
        </w:rPr>
        <w:t>-1</w:t>
      </w:r>
      <w:r w:rsidR="007B1307" w:rsidRPr="00A77C4C">
        <w:rPr>
          <w:rStyle w:val="TableChar"/>
          <w:color w:val="595959" w:themeColor="text1" w:themeTint="A6"/>
          <w:sz w:val="20"/>
          <w:szCs w:val="20"/>
        </w:rPr>
        <w:t xml:space="preserve">) using an equation based on a comparison between direct water samples and instrumental turbidity readings (see </w:t>
      </w:r>
      <w:r w:rsidR="004A58A0" w:rsidRPr="00A77C4C">
        <w:rPr>
          <w:rStyle w:val="TableChar"/>
          <w:color w:val="595959" w:themeColor="text1" w:themeTint="A6"/>
          <w:sz w:val="20"/>
          <w:szCs w:val="20"/>
        </w:rPr>
        <w:t>Appendix 2</w:t>
      </w:r>
      <w:r w:rsidR="007B1307" w:rsidRPr="00A77C4C">
        <w:rPr>
          <w:rStyle w:val="TableChar"/>
          <w:color w:val="595959" w:themeColor="text1" w:themeTint="A6"/>
          <w:sz w:val="20"/>
          <w:szCs w:val="20"/>
        </w:rPr>
        <w:t>).</w:t>
      </w:r>
      <w:bookmarkEnd w:id="191"/>
      <w:bookmarkEnd w:id="192"/>
      <w:bookmarkEnd w:id="193"/>
      <w:r w:rsidR="0010440C" w:rsidRPr="00A77C4C">
        <w:rPr>
          <w:rStyle w:val="TableChar"/>
          <w:color w:val="595959" w:themeColor="text1" w:themeTint="A6"/>
          <w:sz w:val="20"/>
          <w:szCs w:val="20"/>
        </w:rPr>
        <w:t xml:space="preserve"> </w:t>
      </w:r>
      <w:r w:rsidR="0010440C" w:rsidRPr="00A77C4C">
        <w:rPr>
          <w:color w:val="595959" w:themeColor="text1" w:themeTint="A6"/>
          <w:szCs w:val="20"/>
          <w:lang w:val="en-US"/>
        </w:rPr>
        <w:t xml:space="preserve">“% d&gt; 5 NTU” refers to the percentage of days above 5 NTU, a threshold suggested by Copper </w:t>
      </w:r>
      <w:r w:rsidR="00BB5923" w:rsidRPr="00BB5923">
        <w:rPr>
          <w:i/>
          <w:color w:val="595959" w:themeColor="text1" w:themeTint="A6"/>
          <w:szCs w:val="20"/>
          <w:lang w:val="en-US"/>
        </w:rPr>
        <w:t>et al.</w:t>
      </w:r>
      <w:r w:rsidR="0010440C" w:rsidRPr="00A77C4C">
        <w:rPr>
          <w:color w:val="595959" w:themeColor="text1" w:themeTint="A6"/>
          <w:szCs w:val="20"/>
          <w:lang w:val="en-US"/>
        </w:rPr>
        <w:t xml:space="preserve"> (2007, 2008) above which hard corals are likely to experience photo-physiological stress.</w:t>
      </w:r>
      <w:bookmarkEnd w:id="194"/>
      <w:r w:rsidR="0010440C" w:rsidRPr="00A77C4C">
        <w:rPr>
          <w:color w:val="595959" w:themeColor="text1" w:themeTint="A6"/>
          <w:szCs w:val="20"/>
          <w:lang w:val="en-US"/>
        </w:rPr>
        <w:t xml:space="preserve"> </w:t>
      </w:r>
    </w:p>
    <w:p w:rsidR="00606276" w:rsidRPr="0010440C" w:rsidRDefault="00606276" w:rsidP="00B038BB">
      <w:pPr>
        <w:rPr>
          <w:lang w:val="en-GB"/>
        </w:rPr>
      </w:pPr>
    </w:p>
    <w:tbl>
      <w:tblPr>
        <w:tblStyle w:val="TableGrid"/>
        <w:tblW w:w="5358" w:type="pct"/>
        <w:tblInd w:w="-459" w:type="dxa"/>
        <w:tblLayout w:type="fixed"/>
        <w:tblLook w:val="04A0" w:firstRow="1" w:lastRow="0" w:firstColumn="1" w:lastColumn="0" w:noHBand="0" w:noVBand="1"/>
        <w:tblDescription w:val="Summary of turbidity (NTU) data from deployments of WET Labs ECO FLNTUSB Combination Fluorometer and Turbidity Sensors at 14 inshore reef sites. "/>
      </w:tblPr>
      <w:tblGrid>
        <w:gridCol w:w="989"/>
        <w:gridCol w:w="1264"/>
        <w:gridCol w:w="571"/>
        <w:gridCol w:w="711"/>
        <w:gridCol w:w="565"/>
        <w:gridCol w:w="746"/>
        <w:gridCol w:w="764"/>
        <w:gridCol w:w="737"/>
        <w:gridCol w:w="568"/>
        <w:gridCol w:w="711"/>
        <w:gridCol w:w="565"/>
        <w:gridCol w:w="708"/>
        <w:gridCol w:w="849"/>
        <w:gridCol w:w="746"/>
        <w:gridCol w:w="562"/>
        <w:gridCol w:w="711"/>
        <w:gridCol w:w="565"/>
        <w:gridCol w:w="711"/>
        <w:gridCol w:w="849"/>
        <w:gridCol w:w="740"/>
      </w:tblGrid>
      <w:tr w:rsidR="004C6EE9" w:rsidRPr="00F8428B" w:rsidTr="00420420">
        <w:trPr>
          <w:trHeight w:val="255"/>
          <w:tblHeader/>
        </w:trPr>
        <w:tc>
          <w:tcPr>
            <w:tcW w:w="338" w:type="pct"/>
            <w:shd w:val="clear" w:color="auto" w:fill="BFBFBF" w:themeFill="background1" w:themeFillShade="BF"/>
            <w:noWrap/>
            <w:vAlign w:val="center"/>
            <w:hideMark/>
          </w:tcPr>
          <w:p w:rsidR="004C6EE9" w:rsidRPr="00F8428B" w:rsidRDefault="004C6EE9" w:rsidP="004C6EE9">
            <w:pPr>
              <w:rPr>
                <w:rFonts w:ascii="Arial Narrow" w:hAnsi="Arial Narrow"/>
                <w:b/>
                <w:bCs/>
                <w:sz w:val="20"/>
                <w:szCs w:val="18"/>
                <w:lang w:val="en-US"/>
              </w:rPr>
            </w:pPr>
            <w:r w:rsidRPr="00F8428B">
              <w:rPr>
                <w:rFonts w:ascii="Arial Narrow" w:hAnsi="Arial Narrow"/>
                <w:b/>
                <w:bCs/>
                <w:sz w:val="20"/>
                <w:szCs w:val="18"/>
                <w:lang w:val="en-US"/>
              </w:rPr>
              <w:t>NRM region</w:t>
            </w:r>
          </w:p>
        </w:tc>
        <w:tc>
          <w:tcPr>
            <w:tcW w:w="432" w:type="pct"/>
            <w:shd w:val="clear" w:color="auto" w:fill="BFBFBF" w:themeFill="background1" w:themeFillShade="BF"/>
            <w:noWrap/>
            <w:vAlign w:val="center"/>
            <w:hideMark/>
          </w:tcPr>
          <w:p w:rsidR="004C6EE9" w:rsidRPr="00F8428B" w:rsidRDefault="004C6EE9" w:rsidP="004C6EE9">
            <w:pPr>
              <w:rPr>
                <w:rFonts w:ascii="Arial Narrow" w:hAnsi="Arial Narrow"/>
                <w:b/>
                <w:bCs/>
                <w:sz w:val="20"/>
                <w:szCs w:val="18"/>
                <w:lang w:val="en-US"/>
              </w:rPr>
            </w:pPr>
            <w:r w:rsidRPr="00F8428B">
              <w:rPr>
                <w:rFonts w:ascii="Arial Narrow" w:hAnsi="Arial Narrow"/>
                <w:b/>
                <w:bCs/>
                <w:sz w:val="20"/>
                <w:szCs w:val="18"/>
                <w:lang w:val="en-US"/>
              </w:rPr>
              <w:t>Location</w:t>
            </w:r>
          </w:p>
        </w:tc>
        <w:tc>
          <w:tcPr>
            <w:tcW w:w="1399" w:type="pct"/>
            <w:gridSpan w:val="6"/>
            <w:shd w:val="clear" w:color="auto" w:fill="BFBFBF" w:themeFill="background1" w:themeFillShade="BF"/>
            <w:noWrap/>
            <w:vAlign w:val="center"/>
            <w:hideMark/>
          </w:tcPr>
          <w:p w:rsidR="004C6EE9" w:rsidRPr="00F8428B" w:rsidRDefault="004C6EE9" w:rsidP="004C6EE9">
            <w:pPr>
              <w:jc w:val="center"/>
              <w:rPr>
                <w:rFonts w:ascii="Arial Narrow" w:hAnsi="Arial Narrow"/>
                <w:sz w:val="20"/>
                <w:szCs w:val="18"/>
                <w:lang w:val="en-US"/>
              </w:rPr>
            </w:pPr>
            <w:r w:rsidRPr="00F8428B">
              <w:rPr>
                <w:rFonts w:ascii="Arial Narrow" w:hAnsi="Arial Narrow"/>
                <w:b/>
                <w:sz w:val="20"/>
                <w:szCs w:val="18"/>
                <w:lang w:val="en-GB" w:eastAsia="en-GB"/>
              </w:rPr>
              <w:t>October 2007 to September 2008</w:t>
            </w:r>
          </w:p>
        </w:tc>
        <w:tc>
          <w:tcPr>
            <w:tcW w:w="1417" w:type="pct"/>
            <w:gridSpan w:val="6"/>
            <w:shd w:val="clear" w:color="auto" w:fill="BFBFBF" w:themeFill="background1" w:themeFillShade="BF"/>
            <w:noWrap/>
            <w:vAlign w:val="center"/>
            <w:hideMark/>
          </w:tcPr>
          <w:p w:rsidR="004C6EE9" w:rsidRPr="00F8428B" w:rsidRDefault="004C6EE9" w:rsidP="004C6EE9">
            <w:pPr>
              <w:jc w:val="center"/>
              <w:rPr>
                <w:rFonts w:ascii="Arial Narrow" w:hAnsi="Arial Narrow"/>
                <w:sz w:val="20"/>
                <w:szCs w:val="18"/>
                <w:lang w:val="en-US"/>
              </w:rPr>
            </w:pPr>
            <w:r w:rsidRPr="00F8428B">
              <w:rPr>
                <w:rFonts w:ascii="Arial Narrow" w:hAnsi="Arial Narrow"/>
                <w:b/>
                <w:sz w:val="20"/>
                <w:szCs w:val="18"/>
                <w:lang w:val="en-GB" w:eastAsia="en-GB"/>
              </w:rPr>
              <w:t>October 2008 to September 2009</w:t>
            </w:r>
          </w:p>
        </w:tc>
        <w:tc>
          <w:tcPr>
            <w:tcW w:w="1414" w:type="pct"/>
            <w:gridSpan w:val="6"/>
            <w:shd w:val="clear" w:color="auto" w:fill="BFBFBF" w:themeFill="background1" w:themeFillShade="BF"/>
            <w:noWrap/>
            <w:vAlign w:val="center"/>
            <w:hideMark/>
          </w:tcPr>
          <w:p w:rsidR="004C6EE9" w:rsidRPr="00F8428B" w:rsidRDefault="004C6EE9" w:rsidP="004C6EE9">
            <w:pPr>
              <w:jc w:val="center"/>
              <w:rPr>
                <w:rFonts w:ascii="Arial Narrow" w:hAnsi="Arial Narrow"/>
                <w:sz w:val="20"/>
                <w:szCs w:val="18"/>
                <w:lang w:val="en-US"/>
              </w:rPr>
            </w:pPr>
            <w:r w:rsidRPr="00F8428B">
              <w:rPr>
                <w:rFonts w:ascii="Arial Narrow" w:hAnsi="Arial Narrow"/>
                <w:b/>
                <w:sz w:val="20"/>
                <w:szCs w:val="18"/>
                <w:lang w:val="en-GB" w:eastAsia="en-GB"/>
              </w:rPr>
              <w:t>October 2009 to September 2010</w:t>
            </w:r>
          </w:p>
        </w:tc>
      </w:tr>
      <w:tr w:rsidR="004C6EE9" w:rsidRPr="00BC4E1B" w:rsidTr="00962325">
        <w:trPr>
          <w:trHeight w:val="255"/>
        </w:trPr>
        <w:tc>
          <w:tcPr>
            <w:tcW w:w="338" w:type="pct"/>
            <w:noWrap/>
            <w:vAlign w:val="center"/>
            <w:hideMark/>
          </w:tcPr>
          <w:p w:rsidR="004C6EE9" w:rsidRPr="00BC4E1B" w:rsidRDefault="004C6EE9" w:rsidP="004C6EE9">
            <w:pPr>
              <w:rPr>
                <w:rFonts w:ascii="Arial Narrow" w:hAnsi="Arial Narrow"/>
                <w:sz w:val="18"/>
                <w:szCs w:val="18"/>
                <w:lang w:val="en-US"/>
              </w:rPr>
            </w:pPr>
          </w:p>
        </w:tc>
        <w:tc>
          <w:tcPr>
            <w:tcW w:w="432" w:type="pct"/>
            <w:noWrap/>
            <w:vAlign w:val="center"/>
            <w:hideMark/>
          </w:tcPr>
          <w:p w:rsidR="004C6EE9" w:rsidRPr="00BC4E1B" w:rsidRDefault="004C6EE9" w:rsidP="004C6EE9">
            <w:pPr>
              <w:rPr>
                <w:rFonts w:ascii="Arial Narrow" w:hAnsi="Arial Narrow"/>
                <w:sz w:val="18"/>
                <w:szCs w:val="18"/>
                <w:lang w:val="en-US"/>
              </w:rPr>
            </w:pPr>
            <w:r w:rsidRPr="00BC4E1B">
              <w:rPr>
                <w:rFonts w:ascii="Arial Narrow" w:hAnsi="Arial Narrow"/>
                <w:sz w:val="18"/>
                <w:szCs w:val="18"/>
                <w:lang w:val="en-US"/>
              </w:rPr>
              <w:t> </w:t>
            </w:r>
          </w:p>
        </w:tc>
        <w:tc>
          <w:tcPr>
            <w:tcW w:w="195"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N</w:t>
            </w:r>
          </w:p>
        </w:tc>
        <w:tc>
          <w:tcPr>
            <w:tcW w:w="243"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Annual mean</w:t>
            </w:r>
          </w:p>
        </w:tc>
        <w:tc>
          <w:tcPr>
            <w:tcW w:w="193"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SE</w:t>
            </w:r>
          </w:p>
        </w:tc>
        <w:tc>
          <w:tcPr>
            <w:tcW w:w="255"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Annual median</w:t>
            </w:r>
          </w:p>
        </w:tc>
        <w:tc>
          <w:tcPr>
            <w:tcW w:w="261"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%d &gt;trigger</w:t>
            </w:r>
          </w:p>
        </w:tc>
        <w:tc>
          <w:tcPr>
            <w:tcW w:w="252"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 d</w:t>
            </w:r>
            <w:r w:rsidRPr="00BC4E1B">
              <w:rPr>
                <w:rFonts w:ascii="Arial Narrow" w:hAnsi="Arial Narrow"/>
                <w:sz w:val="18"/>
                <w:szCs w:val="18"/>
                <w:lang w:val="en-US"/>
              </w:rPr>
              <w:br/>
              <w:t>&gt;5 NTU</w:t>
            </w:r>
          </w:p>
        </w:tc>
        <w:tc>
          <w:tcPr>
            <w:tcW w:w="194"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N</w:t>
            </w:r>
          </w:p>
        </w:tc>
        <w:tc>
          <w:tcPr>
            <w:tcW w:w="243"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Annual mean</w:t>
            </w:r>
          </w:p>
        </w:tc>
        <w:tc>
          <w:tcPr>
            <w:tcW w:w="193"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SE</w:t>
            </w:r>
          </w:p>
        </w:tc>
        <w:tc>
          <w:tcPr>
            <w:tcW w:w="242"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Annual median</w:t>
            </w:r>
          </w:p>
        </w:tc>
        <w:tc>
          <w:tcPr>
            <w:tcW w:w="290"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%d &gt;trigger</w:t>
            </w:r>
          </w:p>
        </w:tc>
        <w:tc>
          <w:tcPr>
            <w:tcW w:w="255"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 d</w:t>
            </w:r>
            <w:r w:rsidRPr="00BC4E1B">
              <w:rPr>
                <w:rFonts w:ascii="Arial Narrow" w:hAnsi="Arial Narrow"/>
                <w:sz w:val="18"/>
                <w:szCs w:val="18"/>
                <w:lang w:val="en-US"/>
              </w:rPr>
              <w:br/>
              <w:t>&gt;5 NTU</w:t>
            </w:r>
          </w:p>
        </w:tc>
        <w:tc>
          <w:tcPr>
            <w:tcW w:w="192"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N</w:t>
            </w:r>
          </w:p>
        </w:tc>
        <w:tc>
          <w:tcPr>
            <w:tcW w:w="243"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Annual mean</w:t>
            </w:r>
          </w:p>
        </w:tc>
        <w:tc>
          <w:tcPr>
            <w:tcW w:w="193"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SE</w:t>
            </w:r>
          </w:p>
        </w:tc>
        <w:tc>
          <w:tcPr>
            <w:tcW w:w="243" w:type="pct"/>
            <w:tcBorders>
              <w:bottom w:val="single" w:sz="4" w:space="0" w:color="auto"/>
            </w:tcBorders>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Annual median</w:t>
            </w:r>
          </w:p>
        </w:tc>
        <w:tc>
          <w:tcPr>
            <w:tcW w:w="290"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%d &gt;trigger</w:t>
            </w:r>
          </w:p>
        </w:tc>
        <w:tc>
          <w:tcPr>
            <w:tcW w:w="253" w:type="pct"/>
            <w:noWrap/>
            <w:vAlign w:val="center"/>
            <w:hideMark/>
          </w:tcPr>
          <w:p w:rsidR="004C6EE9" w:rsidRPr="00BC4E1B" w:rsidRDefault="004C6EE9" w:rsidP="004C6EE9">
            <w:pPr>
              <w:jc w:val="center"/>
              <w:rPr>
                <w:rFonts w:ascii="Arial Narrow" w:hAnsi="Arial Narrow"/>
                <w:sz w:val="18"/>
                <w:szCs w:val="18"/>
                <w:lang w:val="en-US"/>
              </w:rPr>
            </w:pPr>
            <w:r w:rsidRPr="00BC4E1B">
              <w:rPr>
                <w:rFonts w:ascii="Arial Narrow" w:hAnsi="Arial Narrow"/>
                <w:sz w:val="18"/>
                <w:szCs w:val="18"/>
                <w:lang w:val="en-US"/>
              </w:rPr>
              <w:t>% d</w:t>
            </w:r>
            <w:r w:rsidRPr="00BC4E1B">
              <w:rPr>
                <w:rFonts w:ascii="Arial Narrow" w:hAnsi="Arial Narrow"/>
                <w:sz w:val="18"/>
                <w:szCs w:val="18"/>
                <w:lang w:val="en-US"/>
              </w:rPr>
              <w:br/>
              <w:t>&gt;5 NTU</w:t>
            </w:r>
          </w:p>
        </w:tc>
      </w:tr>
      <w:tr w:rsidR="004A58A0" w:rsidRPr="00BC4E1B" w:rsidTr="00962325">
        <w:trPr>
          <w:trHeight w:val="255"/>
        </w:trPr>
        <w:tc>
          <w:tcPr>
            <w:tcW w:w="338" w:type="pct"/>
            <w:vMerge w:val="restar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Wet Tropics</w:t>
            </w: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Snapper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353</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2.20</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0.12</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1.38</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46</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8</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1.87</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0.12</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1.26</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37</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197</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3.21</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0.23</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1.91</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59</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21</w:t>
            </w:r>
          </w:p>
        </w:tc>
      </w:tr>
      <w:tr w:rsidR="004A58A0" w:rsidRPr="00BC4E1B" w:rsidTr="003B6536">
        <w:trPr>
          <w:trHeight w:val="255"/>
        </w:trPr>
        <w:tc>
          <w:tcPr>
            <w:tcW w:w="338" w:type="pct"/>
            <w:vMerge/>
            <w:noWrap/>
            <w:vAlign w:val="center"/>
            <w:hideMark/>
          </w:tcPr>
          <w:p w:rsidR="004A58A0" w:rsidRPr="00BC4E1B" w:rsidRDefault="004A58A0" w:rsidP="004C6EE9">
            <w:pPr>
              <w:rPr>
                <w:rFonts w:ascii="Arial Narrow" w:hAnsi="Arial Narrow"/>
                <w:sz w:val="18"/>
                <w:szCs w:val="18"/>
                <w:lang w:val="en-US"/>
              </w:rPr>
            </w:pP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Fitzroy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249</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0.85</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0.05</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0.70</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173</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0.89</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0.10</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0.70</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356</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0.88</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0.67</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9</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r>
      <w:tr w:rsidR="004A58A0" w:rsidRPr="00BC4E1B" w:rsidTr="003B6536">
        <w:trPr>
          <w:trHeight w:val="255"/>
        </w:trPr>
        <w:tc>
          <w:tcPr>
            <w:tcW w:w="338" w:type="pct"/>
            <w:vMerge/>
            <w:noWrap/>
            <w:vAlign w:val="center"/>
            <w:hideMark/>
          </w:tcPr>
          <w:p w:rsidR="004A58A0" w:rsidRPr="00BC4E1B" w:rsidRDefault="004A58A0" w:rsidP="004C6EE9">
            <w:pPr>
              <w:rPr>
                <w:rFonts w:ascii="Arial Narrow" w:hAnsi="Arial Narrow"/>
                <w:sz w:val="18"/>
                <w:szCs w:val="18"/>
                <w:lang w:val="en-US"/>
              </w:rPr>
            </w:pP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High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356</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0.81</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0.03</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0.67</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0.84</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0.03</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0.69</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8</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1.20</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0.07</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0.78</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18</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w:t>
            </w:r>
          </w:p>
        </w:tc>
      </w:tr>
      <w:tr w:rsidR="004A58A0" w:rsidRPr="00BC4E1B" w:rsidTr="003B6536">
        <w:trPr>
          <w:trHeight w:val="255"/>
        </w:trPr>
        <w:tc>
          <w:tcPr>
            <w:tcW w:w="338" w:type="pct"/>
            <w:vMerge/>
            <w:noWrap/>
            <w:vAlign w:val="center"/>
            <w:hideMark/>
          </w:tcPr>
          <w:p w:rsidR="004A58A0" w:rsidRPr="00BC4E1B" w:rsidRDefault="004A58A0" w:rsidP="004C6EE9">
            <w:pPr>
              <w:rPr>
                <w:rFonts w:ascii="Arial Narrow" w:hAnsi="Arial Narrow"/>
                <w:sz w:val="18"/>
                <w:szCs w:val="18"/>
                <w:lang w:val="en-US"/>
              </w:rPr>
            </w:pP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Russell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357</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0.49</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0.01</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0.42</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0.63</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0.02</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0.54</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352</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0.71</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0.03</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0.52</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r>
      <w:tr w:rsidR="004A58A0" w:rsidRPr="00BC4E1B" w:rsidTr="003B6536">
        <w:trPr>
          <w:trHeight w:val="255"/>
        </w:trPr>
        <w:tc>
          <w:tcPr>
            <w:tcW w:w="338" w:type="pct"/>
            <w:vMerge/>
            <w:noWrap/>
            <w:vAlign w:val="center"/>
            <w:hideMark/>
          </w:tcPr>
          <w:p w:rsidR="004A58A0" w:rsidRPr="00BC4E1B" w:rsidRDefault="004A58A0" w:rsidP="004C6EE9">
            <w:pPr>
              <w:rPr>
                <w:rFonts w:ascii="Arial Narrow" w:hAnsi="Arial Narrow"/>
                <w:sz w:val="18"/>
                <w:szCs w:val="18"/>
                <w:lang w:val="en-US"/>
              </w:rPr>
            </w:pP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Dunk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334</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2.02</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0.13</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1.09</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34</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11</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2.31</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0.15</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1.27</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40</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9</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336</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2.67</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0.17</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1.29</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41</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14</w:t>
            </w:r>
          </w:p>
        </w:tc>
      </w:tr>
      <w:tr w:rsidR="004A58A0" w:rsidRPr="00BC4E1B" w:rsidTr="003B6536">
        <w:trPr>
          <w:trHeight w:val="255"/>
        </w:trPr>
        <w:tc>
          <w:tcPr>
            <w:tcW w:w="338" w:type="pct"/>
            <w:vMerge w:val="restar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Burdekin </w:t>
            </w: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Pelorus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258</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0.50</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0.01</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0.48</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0.74</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0.04</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0.56</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7</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363</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0.60</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0.03</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0.52</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r>
      <w:tr w:rsidR="004A58A0" w:rsidRPr="00BC4E1B" w:rsidTr="003B6536">
        <w:trPr>
          <w:trHeight w:val="255"/>
        </w:trPr>
        <w:tc>
          <w:tcPr>
            <w:tcW w:w="338" w:type="pct"/>
            <w:vMerge/>
            <w:noWrap/>
            <w:vAlign w:val="center"/>
            <w:hideMark/>
          </w:tcPr>
          <w:p w:rsidR="004A58A0" w:rsidRPr="00BC4E1B" w:rsidRDefault="004A58A0" w:rsidP="004C6EE9">
            <w:pPr>
              <w:rPr>
                <w:rFonts w:ascii="Arial Narrow" w:hAnsi="Arial Narrow"/>
                <w:sz w:val="18"/>
                <w:szCs w:val="18"/>
                <w:lang w:val="en-US"/>
              </w:rPr>
            </w:pP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Pandora Rf</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358</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0.96</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0.04</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0.71</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13</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1.17</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0.14</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0.74</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10</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1.10</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0.85</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17</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r>
      <w:tr w:rsidR="004A58A0" w:rsidRPr="00BC4E1B" w:rsidTr="003B6536">
        <w:trPr>
          <w:trHeight w:val="255"/>
        </w:trPr>
        <w:tc>
          <w:tcPr>
            <w:tcW w:w="338" w:type="pct"/>
            <w:vMerge/>
            <w:noWrap/>
            <w:vAlign w:val="center"/>
            <w:hideMark/>
          </w:tcPr>
          <w:p w:rsidR="004A58A0" w:rsidRPr="00BC4E1B" w:rsidRDefault="004A58A0" w:rsidP="004C6EE9">
            <w:pPr>
              <w:rPr>
                <w:rFonts w:ascii="Arial Narrow" w:hAnsi="Arial Narrow"/>
                <w:sz w:val="18"/>
                <w:szCs w:val="18"/>
                <w:lang w:val="en-US"/>
              </w:rPr>
            </w:pP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Magnetic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272</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2.12</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0.17</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1.11</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9</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2.33</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0.24</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1.31</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42</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8</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291</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1.79</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0.09</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1.27</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41</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5</w:t>
            </w:r>
          </w:p>
        </w:tc>
      </w:tr>
      <w:tr w:rsidR="004A58A0" w:rsidRPr="00BC4E1B" w:rsidTr="00962325">
        <w:trPr>
          <w:trHeight w:val="255"/>
        </w:trPr>
        <w:tc>
          <w:tcPr>
            <w:tcW w:w="338" w:type="pct"/>
            <w:vMerge w:val="restar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Mackay Whitsunday</w:t>
            </w: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Double Cone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199</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1.15</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0.07</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0.84</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17</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273</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1.42</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0.07</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0.99</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30</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360</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1.74</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0.09</w:t>
            </w:r>
          </w:p>
        </w:tc>
        <w:tc>
          <w:tcPr>
            <w:tcW w:w="243"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1.19</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40</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w:t>
            </w:r>
          </w:p>
        </w:tc>
      </w:tr>
      <w:tr w:rsidR="004A58A0" w:rsidRPr="00BC4E1B" w:rsidTr="00962325">
        <w:trPr>
          <w:trHeight w:val="255"/>
        </w:trPr>
        <w:tc>
          <w:tcPr>
            <w:tcW w:w="338" w:type="pct"/>
            <w:vMerge/>
            <w:noWrap/>
            <w:vAlign w:val="center"/>
            <w:hideMark/>
          </w:tcPr>
          <w:p w:rsidR="004A58A0" w:rsidRPr="00BC4E1B" w:rsidRDefault="004A58A0" w:rsidP="004C6EE9">
            <w:pPr>
              <w:rPr>
                <w:rFonts w:ascii="Arial Narrow" w:hAnsi="Arial Narrow"/>
                <w:sz w:val="18"/>
                <w:szCs w:val="18"/>
                <w:lang w:val="en-US"/>
              </w:rPr>
            </w:pP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Daydream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359</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2.01</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0.10</w:t>
            </w:r>
          </w:p>
        </w:tc>
        <w:tc>
          <w:tcPr>
            <w:tcW w:w="255"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1.40</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45</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8</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1.99</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0.08</w:t>
            </w:r>
          </w:p>
        </w:tc>
        <w:tc>
          <w:tcPr>
            <w:tcW w:w="242"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1.48</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49</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7</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2.42</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0.11</w:t>
            </w:r>
          </w:p>
        </w:tc>
        <w:tc>
          <w:tcPr>
            <w:tcW w:w="243" w:type="pct"/>
            <w:tcBorders>
              <w:bottom w:val="single" w:sz="4" w:space="0" w:color="auto"/>
            </w:tcBorders>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1.82</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59</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9</w:t>
            </w:r>
          </w:p>
        </w:tc>
      </w:tr>
      <w:tr w:rsidR="004A58A0" w:rsidRPr="00BC4E1B" w:rsidTr="00962325">
        <w:trPr>
          <w:trHeight w:val="255"/>
        </w:trPr>
        <w:tc>
          <w:tcPr>
            <w:tcW w:w="338" w:type="pct"/>
            <w:vMerge/>
            <w:noWrap/>
            <w:vAlign w:val="center"/>
            <w:hideMark/>
          </w:tcPr>
          <w:p w:rsidR="004A58A0" w:rsidRPr="00BC4E1B" w:rsidRDefault="004A58A0" w:rsidP="004C6EE9">
            <w:pPr>
              <w:rPr>
                <w:rFonts w:ascii="Arial Narrow" w:hAnsi="Arial Narrow"/>
                <w:sz w:val="18"/>
                <w:szCs w:val="18"/>
                <w:lang w:val="en-US"/>
              </w:rPr>
            </w:pP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Pine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362</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2.87</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0.15</w:t>
            </w:r>
          </w:p>
        </w:tc>
        <w:tc>
          <w:tcPr>
            <w:tcW w:w="255"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2.07</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66</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289</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3.08</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0.17</w:t>
            </w:r>
          </w:p>
        </w:tc>
        <w:tc>
          <w:tcPr>
            <w:tcW w:w="242"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2.17</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64</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18</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347</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3.20</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0.21</w:t>
            </w:r>
          </w:p>
        </w:tc>
        <w:tc>
          <w:tcPr>
            <w:tcW w:w="243" w:type="pct"/>
            <w:tcBorders>
              <w:top w:val="single" w:sz="4" w:space="0" w:color="auto"/>
            </w:tcBorders>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1.86</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63</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14</w:t>
            </w:r>
          </w:p>
        </w:tc>
      </w:tr>
      <w:tr w:rsidR="004A58A0" w:rsidRPr="00BC4E1B" w:rsidTr="003B6536">
        <w:trPr>
          <w:trHeight w:val="255"/>
        </w:trPr>
        <w:tc>
          <w:tcPr>
            <w:tcW w:w="338" w:type="pct"/>
            <w:vMerge w:val="restar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Fitzroy </w:t>
            </w: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Barren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364</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0.37</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0.02</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0.25</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333</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0.46</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0.03</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0.25</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221</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0.47</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0.27</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r>
      <w:tr w:rsidR="004A58A0" w:rsidRPr="00BC4E1B" w:rsidTr="00911B35">
        <w:trPr>
          <w:trHeight w:val="255"/>
        </w:trPr>
        <w:tc>
          <w:tcPr>
            <w:tcW w:w="338" w:type="pct"/>
            <w:vMerge/>
            <w:noWrap/>
            <w:vAlign w:val="center"/>
            <w:hideMark/>
          </w:tcPr>
          <w:p w:rsidR="004A58A0" w:rsidRPr="00BC4E1B" w:rsidRDefault="004A58A0" w:rsidP="004C6EE9">
            <w:pPr>
              <w:rPr>
                <w:rFonts w:ascii="Arial Narrow" w:hAnsi="Arial Narrow"/>
                <w:sz w:val="18"/>
                <w:szCs w:val="18"/>
                <w:lang w:val="en-US"/>
              </w:rPr>
            </w:pP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Humpy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362</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0.87</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0.06</w:t>
            </w:r>
          </w:p>
        </w:tc>
        <w:tc>
          <w:tcPr>
            <w:tcW w:w="255"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0.41</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17</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142</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0.89</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0.09</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0.46</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11</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1.26</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0.15</w:t>
            </w:r>
          </w:p>
        </w:tc>
        <w:tc>
          <w:tcPr>
            <w:tcW w:w="243"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0.53</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17</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w:t>
            </w:r>
          </w:p>
        </w:tc>
      </w:tr>
      <w:tr w:rsidR="004A58A0" w:rsidRPr="00BC4E1B" w:rsidTr="00911B35">
        <w:trPr>
          <w:trHeight w:val="255"/>
        </w:trPr>
        <w:tc>
          <w:tcPr>
            <w:tcW w:w="338" w:type="pct"/>
            <w:vMerge/>
            <w:noWrap/>
            <w:vAlign w:val="center"/>
            <w:hideMark/>
          </w:tcPr>
          <w:p w:rsidR="004A58A0" w:rsidRPr="00BC4E1B" w:rsidRDefault="004A58A0" w:rsidP="004C6EE9">
            <w:pPr>
              <w:rPr>
                <w:rFonts w:ascii="Arial Narrow" w:hAnsi="Arial Narrow"/>
                <w:sz w:val="18"/>
                <w:szCs w:val="18"/>
                <w:lang w:val="en-US"/>
              </w:rPr>
            </w:pPr>
          </w:p>
        </w:tc>
        <w:tc>
          <w:tcPr>
            <w:tcW w:w="432" w:type="pct"/>
            <w:noWrap/>
            <w:vAlign w:val="center"/>
            <w:hideMark/>
          </w:tcPr>
          <w:p w:rsidR="004A58A0" w:rsidRPr="00BC4E1B" w:rsidRDefault="004A58A0" w:rsidP="004C6EE9">
            <w:pPr>
              <w:rPr>
                <w:rFonts w:ascii="Arial Narrow" w:hAnsi="Arial Narrow"/>
                <w:sz w:val="18"/>
                <w:szCs w:val="18"/>
                <w:lang w:val="en-US"/>
              </w:rPr>
            </w:pPr>
            <w:r w:rsidRPr="00BC4E1B">
              <w:rPr>
                <w:rFonts w:ascii="Arial Narrow" w:hAnsi="Arial Narrow"/>
                <w:sz w:val="18"/>
                <w:szCs w:val="18"/>
                <w:lang w:val="en-US"/>
              </w:rPr>
              <w:t>Pelican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363</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5.08</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0.36</w:t>
            </w:r>
          </w:p>
        </w:tc>
        <w:tc>
          <w:tcPr>
            <w:tcW w:w="255"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2.15</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55</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33</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363</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3.42</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0.24</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1.21</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44</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22</w:t>
            </w:r>
          </w:p>
        </w:tc>
        <w:tc>
          <w:tcPr>
            <w:tcW w:w="19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5.50</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0.50</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1.60</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52</w:t>
            </w:r>
          </w:p>
        </w:tc>
        <w:tc>
          <w:tcPr>
            <w:tcW w:w="25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28</w:t>
            </w:r>
          </w:p>
        </w:tc>
      </w:tr>
    </w:tbl>
    <w:p w:rsidR="00BC4E1B" w:rsidRDefault="00BC4E1B" w:rsidP="00B038BB"/>
    <w:p w:rsidR="004C6EE9" w:rsidRDefault="004C6EE9">
      <w:pPr>
        <w:spacing w:line="240" w:lineRule="auto"/>
      </w:pPr>
      <w:r>
        <w:br w:type="page"/>
      </w:r>
    </w:p>
    <w:p w:rsidR="004A0156" w:rsidRDefault="004A0156" w:rsidP="004A0156"/>
    <w:p w:rsidR="004A0156" w:rsidRDefault="004A0156" w:rsidP="004A0156"/>
    <w:p w:rsidR="004A0156" w:rsidRDefault="004A0156" w:rsidP="004A0156"/>
    <w:p w:rsidR="004A0156" w:rsidRPr="00A77C4C" w:rsidRDefault="004A0156" w:rsidP="004A0156">
      <w:pPr>
        <w:rPr>
          <w:rFonts w:ascii="Arial Narrow" w:hAnsi="Arial Narrow"/>
          <w:color w:val="595959" w:themeColor="text1" w:themeTint="A6"/>
          <w:sz w:val="20"/>
        </w:rPr>
      </w:pPr>
      <w:r w:rsidRPr="00A77C4C">
        <w:rPr>
          <w:rFonts w:ascii="Arial Narrow" w:hAnsi="Arial Narrow"/>
          <w:color w:val="595959" w:themeColor="text1" w:themeTint="A6"/>
          <w:sz w:val="20"/>
        </w:rPr>
        <w:t>Table 9   continued</w:t>
      </w:r>
    </w:p>
    <w:p w:rsidR="004C6EE9" w:rsidRDefault="004C6EE9" w:rsidP="00B038BB"/>
    <w:tbl>
      <w:tblPr>
        <w:tblStyle w:val="TableGrid"/>
        <w:tblW w:w="5358" w:type="pct"/>
        <w:tblInd w:w="-459" w:type="dxa"/>
        <w:tblLayout w:type="fixed"/>
        <w:tblLook w:val="04A0" w:firstRow="1" w:lastRow="0" w:firstColumn="1" w:lastColumn="0" w:noHBand="0" w:noVBand="1"/>
        <w:tblDescription w:val="Summary of turbidity (NTU) data from deployments of WET Labs ECO FLNTUSB Combination Fluorometer and Turbidity Sensors at 14 inshore reef sites. "/>
      </w:tblPr>
      <w:tblGrid>
        <w:gridCol w:w="989"/>
        <w:gridCol w:w="1264"/>
        <w:gridCol w:w="571"/>
        <w:gridCol w:w="711"/>
        <w:gridCol w:w="565"/>
        <w:gridCol w:w="746"/>
        <w:gridCol w:w="764"/>
        <w:gridCol w:w="737"/>
        <w:gridCol w:w="568"/>
        <w:gridCol w:w="711"/>
        <w:gridCol w:w="565"/>
        <w:gridCol w:w="708"/>
        <w:gridCol w:w="849"/>
        <w:gridCol w:w="746"/>
        <w:gridCol w:w="562"/>
        <w:gridCol w:w="711"/>
        <w:gridCol w:w="565"/>
        <w:gridCol w:w="711"/>
        <w:gridCol w:w="849"/>
        <w:gridCol w:w="740"/>
      </w:tblGrid>
      <w:tr w:rsidR="004C6EE9" w:rsidRPr="00F8428B" w:rsidTr="00420420">
        <w:trPr>
          <w:trHeight w:val="367"/>
          <w:tblHeader/>
        </w:trPr>
        <w:tc>
          <w:tcPr>
            <w:tcW w:w="338" w:type="pct"/>
            <w:shd w:val="clear" w:color="auto" w:fill="BFBFBF" w:themeFill="background1" w:themeFillShade="BF"/>
            <w:noWrap/>
            <w:vAlign w:val="center"/>
            <w:hideMark/>
          </w:tcPr>
          <w:p w:rsidR="004C6EE9" w:rsidRPr="00F8428B" w:rsidRDefault="004C6EE9" w:rsidP="004C6EE9">
            <w:pPr>
              <w:rPr>
                <w:rFonts w:ascii="Arial Narrow" w:hAnsi="Arial Narrow"/>
                <w:b/>
                <w:bCs/>
                <w:sz w:val="20"/>
                <w:szCs w:val="18"/>
                <w:lang w:val="en-US"/>
              </w:rPr>
            </w:pPr>
            <w:r w:rsidRPr="00F8428B">
              <w:rPr>
                <w:rFonts w:ascii="Arial Narrow" w:hAnsi="Arial Narrow"/>
                <w:b/>
                <w:bCs/>
                <w:sz w:val="20"/>
                <w:szCs w:val="18"/>
                <w:lang w:val="en-US"/>
              </w:rPr>
              <w:t>NRM region</w:t>
            </w:r>
          </w:p>
        </w:tc>
        <w:tc>
          <w:tcPr>
            <w:tcW w:w="432" w:type="pct"/>
            <w:shd w:val="clear" w:color="auto" w:fill="BFBFBF" w:themeFill="background1" w:themeFillShade="BF"/>
            <w:noWrap/>
            <w:vAlign w:val="center"/>
            <w:hideMark/>
          </w:tcPr>
          <w:p w:rsidR="004C6EE9" w:rsidRPr="00F8428B" w:rsidRDefault="004C6EE9" w:rsidP="004C6EE9">
            <w:pPr>
              <w:rPr>
                <w:rFonts w:ascii="Arial Narrow" w:hAnsi="Arial Narrow"/>
                <w:b/>
                <w:bCs/>
                <w:sz w:val="20"/>
                <w:szCs w:val="18"/>
                <w:lang w:val="en-US"/>
              </w:rPr>
            </w:pPr>
            <w:r w:rsidRPr="00F8428B">
              <w:rPr>
                <w:rFonts w:ascii="Arial Narrow" w:hAnsi="Arial Narrow"/>
                <w:b/>
                <w:bCs/>
                <w:sz w:val="20"/>
                <w:szCs w:val="18"/>
                <w:lang w:val="en-US"/>
              </w:rPr>
              <w:t>Location</w:t>
            </w:r>
          </w:p>
        </w:tc>
        <w:tc>
          <w:tcPr>
            <w:tcW w:w="1399" w:type="pct"/>
            <w:gridSpan w:val="6"/>
            <w:shd w:val="clear" w:color="auto" w:fill="BFBFBF" w:themeFill="background1" w:themeFillShade="BF"/>
            <w:noWrap/>
            <w:vAlign w:val="center"/>
            <w:hideMark/>
          </w:tcPr>
          <w:p w:rsidR="004C6EE9" w:rsidRPr="00F8428B" w:rsidRDefault="004C6EE9" w:rsidP="004C6EE9">
            <w:pPr>
              <w:jc w:val="center"/>
              <w:rPr>
                <w:rFonts w:ascii="Arial Narrow" w:hAnsi="Arial Narrow"/>
                <w:sz w:val="20"/>
                <w:szCs w:val="18"/>
                <w:lang w:val="en-US"/>
              </w:rPr>
            </w:pPr>
            <w:r w:rsidRPr="00F8428B">
              <w:rPr>
                <w:rFonts w:ascii="Arial Narrow" w:hAnsi="Arial Narrow"/>
                <w:b/>
                <w:sz w:val="20"/>
                <w:szCs w:val="18"/>
                <w:lang w:val="en-GB"/>
              </w:rPr>
              <w:t>October 2010 to September 2011</w:t>
            </w:r>
          </w:p>
        </w:tc>
        <w:tc>
          <w:tcPr>
            <w:tcW w:w="1417" w:type="pct"/>
            <w:gridSpan w:val="6"/>
            <w:shd w:val="clear" w:color="auto" w:fill="BFBFBF" w:themeFill="background1" w:themeFillShade="BF"/>
            <w:noWrap/>
            <w:vAlign w:val="center"/>
            <w:hideMark/>
          </w:tcPr>
          <w:p w:rsidR="004C6EE9" w:rsidRPr="00F8428B" w:rsidRDefault="004C6EE9" w:rsidP="004C6EE9">
            <w:pPr>
              <w:jc w:val="center"/>
              <w:rPr>
                <w:rFonts w:ascii="Arial Narrow" w:hAnsi="Arial Narrow"/>
                <w:sz w:val="20"/>
                <w:szCs w:val="18"/>
                <w:lang w:val="en-US"/>
              </w:rPr>
            </w:pPr>
            <w:r w:rsidRPr="00F8428B">
              <w:rPr>
                <w:rFonts w:ascii="Arial Narrow" w:hAnsi="Arial Narrow"/>
                <w:b/>
                <w:sz w:val="20"/>
                <w:szCs w:val="18"/>
                <w:lang w:val="en-GB"/>
              </w:rPr>
              <w:t>October 2011 to June 2012</w:t>
            </w:r>
          </w:p>
        </w:tc>
        <w:tc>
          <w:tcPr>
            <w:tcW w:w="1414" w:type="pct"/>
            <w:gridSpan w:val="6"/>
            <w:shd w:val="clear" w:color="auto" w:fill="BFBFBF" w:themeFill="background1" w:themeFillShade="BF"/>
            <w:noWrap/>
            <w:vAlign w:val="center"/>
            <w:hideMark/>
          </w:tcPr>
          <w:p w:rsidR="004C6EE9" w:rsidRPr="00F8428B" w:rsidRDefault="004C6EE9" w:rsidP="004C6EE9">
            <w:pPr>
              <w:jc w:val="center"/>
              <w:rPr>
                <w:rFonts w:ascii="Arial Narrow" w:hAnsi="Arial Narrow"/>
                <w:sz w:val="20"/>
                <w:szCs w:val="18"/>
                <w:lang w:val="en-US"/>
              </w:rPr>
            </w:pPr>
          </w:p>
        </w:tc>
      </w:tr>
      <w:tr w:rsidR="004C6EE9" w:rsidRPr="004C6EE9" w:rsidTr="00A357F5">
        <w:trPr>
          <w:trHeight w:val="255"/>
        </w:trPr>
        <w:tc>
          <w:tcPr>
            <w:tcW w:w="338" w:type="pct"/>
            <w:noWrap/>
            <w:vAlign w:val="center"/>
            <w:hideMark/>
          </w:tcPr>
          <w:p w:rsidR="004C6EE9" w:rsidRPr="004C6EE9" w:rsidRDefault="004C6EE9" w:rsidP="004C6EE9">
            <w:pPr>
              <w:rPr>
                <w:rFonts w:ascii="Arial Narrow" w:hAnsi="Arial Narrow"/>
                <w:sz w:val="18"/>
                <w:szCs w:val="18"/>
                <w:lang w:val="en-US"/>
              </w:rPr>
            </w:pPr>
          </w:p>
        </w:tc>
        <w:tc>
          <w:tcPr>
            <w:tcW w:w="432" w:type="pct"/>
            <w:noWrap/>
            <w:vAlign w:val="center"/>
            <w:hideMark/>
          </w:tcPr>
          <w:p w:rsidR="004C6EE9" w:rsidRPr="004C6EE9" w:rsidRDefault="004C6EE9" w:rsidP="004C6EE9">
            <w:pPr>
              <w:rPr>
                <w:rFonts w:ascii="Arial Narrow" w:hAnsi="Arial Narrow"/>
                <w:sz w:val="18"/>
                <w:szCs w:val="18"/>
                <w:lang w:val="en-US"/>
              </w:rPr>
            </w:pPr>
            <w:r w:rsidRPr="004C6EE9">
              <w:rPr>
                <w:rFonts w:ascii="Arial Narrow" w:hAnsi="Arial Narrow"/>
                <w:sz w:val="18"/>
                <w:szCs w:val="18"/>
                <w:lang w:val="en-US"/>
              </w:rPr>
              <w:t> </w:t>
            </w:r>
          </w:p>
        </w:tc>
        <w:tc>
          <w:tcPr>
            <w:tcW w:w="195" w:type="pct"/>
            <w:noWrap/>
            <w:vAlign w:val="center"/>
            <w:hideMark/>
          </w:tcPr>
          <w:p w:rsidR="004C6EE9" w:rsidRPr="004C6EE9" w:rsidRDefault="004C6EE9" w:rsidP="004C6EE9">
            <w:pPr>
              <w:jc w:val="center"/>
              <w:rPr>
                <w:rFonts w:ascii="Arial Narrow" w:hAnsi="Arial Narrow"/>
                <w:sz w:val="18"/>
                <w:szCs w:val="18"/>
                <w:lang w:val="en-US"/>
              </w:rPr>
            </w:pPr>
            <w:r w:rsidRPr="004C6EE9">
              <w:rPr>
                <w:rFonts w:ascii="Arial Narrow" w:hAnsi="Arial Narrow"/>
                <w:sz w:val="18"/>
                <w:szCs w:val="18"/>
                <w:lang w:val="en-US"/>
              </w:rPr>
              <w:t>N</w:t>
            </w:r>
          </w:p>
        </w:tc>
        <w:tc>
          <w:tcPr>
            <w:tcW w:w="243" w:type="pct"/>
            <w:noWrap/>
            <w:vAlign w:val="center"/>
            <w:hideMark/>
          </w:tcPr>
          <w:p w:rsidR="004C6EE9" w:rsidRPr="004C6EE9" w:rsidRDefault="004C6EE9" w:rsidP="004C6EE9">
            <w:pPr>
              <w:jc w:val="center"/>
              <w:rPr>
                <w:rFonts w:ascii="Arial Narrow" w:hAnsi="Arial Narrow"/>
                <w:sz w:val="18"/>
                <w:szCs w:val="18"/>
                <w:lang w:val="en-US"/>
              </w:rPr>
            </w:pPr>
            <w:r w:rsidRPr="004C6EE9">
              <w:rPr>
                <w:rFonts w:ascii="Arial Narrow" w:hAnsi="Arial Narrow"/>
                <w:sz w:val="18"/>
                <w:szCs w:val="18"/>
                <w:lang w:val="en-US"/>
              </w:rPr>
              <w:t>Annual mean</w:t>
            </w:r>
          </w:p>
        </w:tc>
        <w:tc>
          <w:tcPr>
            <w:tcW w:w="193" w:type="pct"/>
            <w:noWrap/>
            <w:vAlign w:val="center"/>
            <w:hideMark/>
          </w:tcPr>
          <w:p w:rsidR="004C6EE9" w:rsidRPr="004C6EE9" w:rsidRDefault="004C6EE9" w:rsidP="004C6EE9">
            <w:pPr>
              <w:jc w:val="center"/>
              <w:rPr>
                <w:rFonts w:ascii="Arial Narrow" w:hAnsi="Arial Narrow"/>
                <w:sz w:val="18"/>
                <w:szCs w:val="18"/>
                <w:lang w:val="en-US"/>
              </w:rPr>
            </w:pPr>
            <w:r w:rsidRPr="004C6EE9">
              <w:rPr>
                <w:rFonts w:ascii="Arial Narrow" w:hAnsi="Arial Narrow"/>
                <w:sz w:val="18"/>
                <w:szCs w:val="18"/>
                <w:lang w:val="en-US"/>
              </w:rPr>
              <w:t>SE</w:t>
            </w:r>
          </w:p>
        </w:tc>
        <w:tc>
          <w:tcPr>
            <w:tcW w:w="255" w:type="pct"/>
            <w:noWrap/>
            <w:vAlign w:val="center"/>
            <w:hideMark/>
          </w:tcPr>
          <w:p w:rsidR="004C6EE9" w:rsidRPr="004C6EE9" w:rsidRDefault="004C6EE9" w:rsidP="004C6EE9">
            <w:pPr>
              <w:jc w:val="center"/>
              <w:rPr>
                <w:rFonts w:ascii="Arial Narrow" w:hAnsi="Arial Narrow"/>
                <w:sz w:val="18"/>
                <w:szCs w:val="18"/>
                <w:lang w:val="en-US"/>
              </w:rPr>
            </w:pPr>
            <w:r w:rsidRPr="004C6EE9">
              <w:rPr>
                <w:rFonts w:ascii="Arial Narrow" w:hAnsi="Arial Narrow"/>
                <w:sz w:val="18"/>
                <w:szCs w:val="18"/>
                <w:lang w:val="en-US"/>
              </w:rPr>
              <w:t>Annual median</w:t>
            </w:r>
          </w:p>
        </w:tc>
        <w:tc>
          <w:tcPr>
            <w:tcW w:w="261" w:type="pct"/>
            <w:noWrap/>
            <w:vAlign w:val="center"/>
            <w:hideMark/>
          </w:tcPr>
          <w:p w:rsidR="004C6EE9" w:rsidRPr="004C6EE9" w:rsidRDefault="004C6EE9" w:rsidP="004C6EE9">
            <w:pPr>
              <w:jc w:val="center"/>
              <w:rPr>
                <w:rFonts w:ascii="Arial Narrow" w:hAnsi="Arial Narrow"/>
                <w:sz w:val="18"/>
                <w:szCs w:val="18"/>
                <w:lang w:val="en-US"/>
              </w:rPr>
            </w:pPr>
            <w:r w:rsidRPr="004C6EE9">
              <w:rPr>
                <w:rFonts w:ascii="Arial Narrow" w:hAnsi="Arial Narrow"/>
                <w:sz w:val="18"/>
                <w:szCs w:val="18"/>
                <w:lang w:val="en-US"/>
              </w:rPr>
              <w:t>%d &gt;trigger</w:t>
            </w:r>
          </w:p>
        </w:tc>
        <w:tc>
          <w:tcPr>
            <w:tcW w:w="252" w:type="pct"/>
            <w:noWrap/>
            <w:vAlign w:val="center"/>
            <w:hideMark/>
          </w:tcPr>
          <w:p w:rsidR="004C6EE9" w:rsidRPr="004C6EE9" w:rsidRDefault="004C6EE9" w:rsidP="004C6EE9">
            <w:pPr>
              <w:jc w:val="center"/>
              <w:rPr>
                <w:rFonts w:ascii="Arial Narrow" w:hAnsi="Arial Narrow"/>
                <w:sz w:val="18"/>
                <w:szCs w:val="18"/>
                <w:lang w:val="en-US"/>
              </w:rPr>
            </w:pPr>
            <w:r w:rsidRPr="004C6EE9">
              <w:rPr>
                <w:rFonts w:ascii="Arial Narrow" w:hAnsi="Arial Narrow"/>
                <w:sz w:val="18"/>
                <w:szCs w:val="18"/>
                <w:lang w:val="en-US"/>
              </w:rPr>
              <w:t>% d</w:t>
            </w:r>
            <w:r w:rsidRPr="004C6EE9">
              <w:rPr>
                <w:rFonts w:ascii="Arial Narrow" w:hAnsi="Arial Narrow"/>
                <w:sz w:val="18"/>
                <w:szCs w:val="18"/>
                <w:lang w:val="en-US"/>
              </w:rPr>
              <w:br/>
              <w:t>&gt;5 NTU</w:t>
            </w:r>
          </w:p>
        </w:tc>
        <w:tc>
          <w:tcPr>
            <w:tcW w:w="194" w:type="pct"/>
            <w:noWrap/>
            <w:vAlign w:val="center"/>
            <w:hideMark/>
          </w:tcPr>
          <w:p w:rsidR="004C6EE9" w:rsidRPr="004C6EE9" w:rsidRDefault="004C6EE9" w:rsidP="004C6EE9">
            <w:pPr>
              <w:jc w:val="center"/>
              <w:rPr>
                <w:rFonts w:ascii="Arial Narrow" w:hAnsi="Arial Narrow"/>
                <w:sz w:val="18"/>
                <w:szCs w:val="18"/>
                <w:lang w:val="en-US"/>
              </w:rPr>
            </w:pPr>
            <w:r w:rsidRPr="004C6EE9">
              <w:rPr>
                <w:rFonts w:ascii="Arial Narrow" w:hAnsi="Arial Narrow"/>
                <w:sz w:val="18"/>
                <w:szCs w:val="18"/>
                <w:lang w:val="en-US"/>
              </w:rPr>
              <w:t>N</w:t>
            </w:r>
          </w:p>
        </w:tc>
        <w:tc>
          <w:tcPr>
            <w:tcW w:w="243" w:type="pct"/>
            <w:noWrap/>
            <w:vAlign w:val="center"/>
            <w:hideMark/>
          </w:tcPr>
          <w:p w:rsidR="004C6EE9" w:rsidRPr="004C6EE9" w:rsidRDefault="004C6EE9" w:rsidP="004C6EE9">
            <w:pPr>
              <w:jc w:val="center"/>
              <w:rPr>
                <w:rFonts w:ascii="Arial Narrow" w:hAnsi="Arial Narrow"/>
                <w:sz w:val="18"/>
                <w:szCs w:val="18"/>
                <w:lang w:val="en-US"/>
              </w:rPr>
            </w:pPr>
            <w:r w:rsidRPr="004C6EE9">
              <w:rPr>
                <w:rFonts w:ascii="Arial Narrow" w:hAnsi="Arial Narrow"/>
                <w:sz w:val="18"/>
                <w:szCs w:val="18"/>
                <w:lang w:val="en-US"/>
              </w:rPr>
              <w:t>Annual mean</w:t>
            </w:r>
          </w:p>
        </w:tc>
        <w:tc>
          <w:tcPr>
            <w:tcW w:w="193" w:type="pct"/>
            <w:noWrap/>
            <w:vAlign w:val="center"/>
            <w:hideMark/>
          </w:tcPr>
          <w:p w:rsidR="004C6EE9" w:rsidRPr="004C6EE9" w:rsidRDefault="004C6EE9" w:rsidP="004C6EE9">
            <w:pPr>
              <w:jc w:val="center"/>
              <w:rPr>
                <w:rFonts w:ascii="Arial Narrow" w:hAnsi="Arial Narrow"/>
                <w:sz w:val="18"/>
                <w:szCs w:val="18"/>
                <w:lang w:val="en-US"/>
              </w:rPr>
            </w:pPr>
            <w:r w:rsidRPr="004C6EE9">
              <w:rPr>
                <w:rFonts w:ascii="Arial Narrow" w:hAnsi="Arial Narrow"/>
                <w:sz w:val="18"/>
                <w:szCs w:val="18"/>
                <w:lang w:val="en-US"/>
              </w:rPr>
              <w:t>SE</w:t>
            </w:r>
          </w:p>
        </w:tc>
        <w:tc>
          <w:tcPr>
            <w:tcW w:w="242" w:type="pct"/>
            <w:noWrap/>
            <w:vAlign w:val="center"/>
            <w:hideMark/>
          </w:tcPr>
          <w:p w:rsidR="004C6EE9" w:rsidRPr="004C6EE9" w:rsidRDefault="004C6EE9" w:rsidP="004C6EE9">
            <w:pPr>
              <w:jc w:val="center"/>
              <w:rPr>
                <w:rFonts w:ascii="Arial Narrow" w:hAnsi="Arial Narrow"/>
                <w:sz w:val="18"/>
                <w:szCs w:val="18"/>
                <w:lang w:val="en-US"/>
              </w:rPr>
            </w:pPr>
            <w:r w:rsidRPr="004C6EE9">
              <w:rPr>
                <w:rFonts w:ascii="Arial Narrow" w:hAnsi="Arial Narrow"/>
                <w:sz w:val="18"/>
                <w:szCs w:val="18"/>
                <w:lang w:val="en-US"/>
              </w:rPr>
              <w:t>Annual median</w:t>
            </w:r>
          </w:p>
        </w:tc>
        <w:tc>
          <w:tcPr>
            <w:tcW w:w="290" w:type="pct"/>
            <w:noWrap/>
            <w:vAlign w:val="center"/>
            <w:hideMark/>
          </w:tcPr>
          <w:p w:rsidR="004C6EE9" w:rsidRPr="004C6EE9" w:rsidRDefault="004C6EE9" w:rsidP="004C6EE9">
            <w:pPr>
              <w:jc w:val="center"/>
              <w:rPr>
                <w:rFonts w:ascii="Arial Narrow" w:hAnsi="Arial Narrow"/>
                <w:sz w:val="18"/>
                <w:szCs w:val="18"/>
                <w:lang w:val="en-US"/>
              </w:rPr>
            </w:pPr>
            <w:r w:rsidRPr="004C6EE9">
              <w:rPr>
                <w:rFonts w:ascii="Arial Narrow" w:hAnsi="Arial Narrow"/>
                <w:sz w:val="18"/>
                <w:szCs w:val="18"/>
                <w:lang w:val="en-US"/>
              </w:rPr>
              <w:t>%d &gt;trigger</w:t>
            </w:r>
          </w:p>
        </w:tc>
        <w:tc>
          <w:tcPr>
            <w:tcW w:w="255" w:type="pct"/>
            <w:noWrap/>
            <w:vAlign w:val="center"/>
            <w:hideMark/>
          </w:tcPr>
          <w:p w:rsidR="004C6EE9" w:rsidRPr="004C6EE9" w:rsidRDefault="004C6EE9" w:rsidP="004C6EE9">
            <w:pPr>
              <w:jc w:val="center"/>
              <w:rPr>
                <w:rFonts w:ascii="Arial Narrow" w:hAnsi="Arial Narrow"/>
                <w:sz w:val="18"/>
                <w:szCs w:val="18"/>
                <w:lang w:val="en-US"/>
              </w:rPr>
            </w:pPr>
            <w:r w:rsidRPr="004C6EE9">
              <w:rPr>
                <w:rFonts w:ascii="Arial Narrow" w:hAnsi="Arial Narrow"/>
                <w:sz w:val="18"/>
                <w:szCs w:val="18"/>
                <w:lang w:val="en-US"/>
              </w:rPr>
              <w:t>% d</w:t>
            </w:r>
            <w:r w:rsidRPr="004C6EE9">
              <w:rPr>
                <w:rFonts w:ascii="Arial Narrow" w:hAnsi="Arial Narrow"/>
                <w:sz w:val="18"/>
                <w:szCs w:val="18"/>
                <w:lang w:val="en-US"/>
              </w:rPr>
              <w:br/>
              <w:t>&gt;5 NTU</w:t>
            </w:r>
          </w:p>
        </w:tc>
        <w:tc>
          <w:tcPr>
            <w:tcW w:w="192" w:type="pct"/>
            <w:noWrap/>
            <w:vAlign w:val="center"/>
            <w:hideMark/>
          </w:tcPr>
          <w:p w:rsidR="004C6EE9" w:rsidRPr="004C6EE9" w:rsidRDefault="004C6EE9" w:rsidP="004C6EE9">
            <w:pPr>
              <w:jc w:val="center"/>
              <w:rPr>
                <w:rFonts w:ascii="Arial Narrow" w:hAnsi="Arial Narrow"/>
                <w:sz w:val="18"/>
                <w:szCs w:val="18"/>
                <w:lang w:val="en-US"/>
              </w:rPr>
            </w:pPr>
          </w:p>
        </w:tc>
        <w:tc>
          <w:tcPr>
            <w:tcW w:w="243" w:type="pct"/>
            <w:noWrap/>
            <w:vAlign w:val="center"/>
            <w:hideMark/>
          </w:tcPr>
          <w:p w:rsidR="004C6EE9" w:rsidRPr="004C6EE9" w:rsidRDefault="004C6EE9" w:rsidP="004C6EE9">
            <w:pPr>
              <w:jc w:val="center"/>
              <w:rPr>
                <w:rFonts w:ascii="Arial Narrow" w:hAnsi="Arial Narrow"/>
                <w:sz w:val="18"/>
                <w:szCs w:val="18"/>
                <w:lang w:val="en-US"/>
              </w:rPr>
            </w:pPr>
          </w:p>
        </w:tc>
        <w:tc>
          <w:tcPr>
            <w:tcW w:w="193" w:type="pct"/>
            <w:noWrap/>
            <w:vAlign w:val="center"/>
            <w:hideMark/>
          </w:tcPr>
          <w:p w:rsidR="004C6EE9" w:rsidRPr="004C6EE9" w:rsidRDefault="004C6EE9" w:rsidP="004C6EE9">
            <w:pPr>
              <w:jc w:val="center"/>
              <w:rPr>
                <w:rFonts w:ascii="Arial Narrow" w:hAnsi="Arial Narrow"/>
                <w:sz w:val="18"/>
                <w:szCs w:val="18"/>
                <w:lang w:val="en-US"/>
              </w:rPr>
            </w:pPr>
          </w:p>
        </w:tc>
        <w:tc>
          <w:tcPr>
            <w:tcW w:w="243" w:type="pct"/>
            <w:noWrap/>
            <w:vAlign w:val="center"/>
            <w:hideMark/>
          </w:tcPr>
          <w:p w:rsidR="004C6EE9" w:rsidRPr="004C6EE9" w:rsidRDefault="004C6EE9" w:rsidP="004C6EE9">
            <w:pPr>
              <w:jc w:val="center"/>
              <w:rPr>
                <w:rFonts w:ascii="Arial Narrow" w:hAnsi="Arial Narrow"/>
                <w:sz w:val="18"/>
                <w:szCs w:val="18"/>
                <w:lang w:val="en-US"/>
              </w:rPr>
            </w:pPr>
          </w:p>
        </w:tc>
        <w:tc>
          <w:tcPr>
            <w:tcW w:w="290" w:type="pct"/>
            <w:noWrap/>
            <w:vAlign w:val="center"/>
            <w:hideMark/>
          </w:tcPr>
          <w:p w:rsidR="004C6EE9" w:rsidRPr="004C6EE9" w:rsidRDefault="004C6EE9" w:rsidP="004C6EE9">
            <w:pPr>
              <w:jc w:val="center"/>
              <w:rPr>
                <w:rFonts w:ascii="Arial Narrow" w:hAnsi="Arial Narrow"/>
                <w:sz w:val="18"/>
                <w:szCs w:val="18"/>
                <w:lang w:val="en-US"/>
              </w:rPr>
            </w:pPr>
          </w:p>
        </w:tc>
        <w:tc>
          <w:tcPr>
            <w:tcW w:w="253" w:type="pct"/>
            <w:noWrap/>
            <w:vAlign w:val="center"/>
            <w:hideMark/>
          </w:tcPr>
          <w:p w:rsidR="004C6EE9" w:rsidRPr="004C6EE9" w:rsidRDefault="004C6EE9" w:rsidP="004C6EE9">
            <w:pPr>
              <w:jc w:val="center"/>
              <w:rPr>
                <w:rFonts w:ascii="Arial Narrow" w:hAnsi="Arial Narrow"/>
                <w:sz w:val="18"/>
                <w:szCs w:val="18"/>
                <w:lang w:val="en-US"/>
              </w:rPr>
            </w:pPr>
          </w:p>
        </w:tc>
      </w:tr>
      <w:tr w:rsidR="004A58A0" w:rsidRPr="004C6EE9" w:rsidTr="003B6536">
        <w:trPr>
          <w:trHeight w:val="255"/>
        </w:trPr>
        <w:tc>
          <w:tcPr>
            <w:tcW w:w="338" w:type="pct"/>
            <w:vMerge w:val="restar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Wet Tropics</w:t>
            </w: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Snapper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2.46</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0.18</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1.40</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44</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10</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252</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2.44</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0.22</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1.19</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35</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10</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3B6536">
        <w:trPr>
          <w:trHeight w:val="255"/>
        </w:trPr>
        <w:tc>
          <w:tcPr>
            <w:tcW w:w="338" w:type="pct"/>
            <w:vMerge/>
            <w:noWrap/>
            <w:vAlign w:val="center"/>
            <w:hideMark/>
          </w:tcPr>
          <w:p w:rsidR="004A58A0" w:rsidRPr="004C6EE9" w:rsidRDefault="004A58A0" w:rsidP="004C6EE9">
            <w:pPr>
              <w:rPr>
                <w:rFonts w:ascii="Arial Narrow" w:hAnsi="Arial Narrow"/>
                <w:sz w:val="18"/>
                <w:szCs w:val="18"/>
                <w:lang w:val="en-US"/>
              </w:rPr>
            </w:pP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Fitzroy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1.26</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0.12</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0.74</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16</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253</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1.99</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0.15</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0.95</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35</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10</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4A58A0">
        <w:trPr>
          <w:trHeight w:val="255"/>
        </w:trPr>
        <w:tc>
          <w:tcPr>
            <w:tcW w:w="338" w:type="pct"/>
            <w:vMerge/>
            <w:noWrap/>
            <w:vAlign w:val="center"/>
            <w:hideMark/>
          </w:tcPr>
          <w:p w:rsidR="004A58A0" w:rsidRPr="004C6EE9" w:rsidRDefault="004A58A0" w:rsidP="004C6EE9">
            <w:pPr>
              <w:rPr>
                <w:rFonts w:ascii="Arial Narrow" w:hAnsi="Arial Narrow"/>
                <w:sz w:val="18"/>
                <w:szCs w:val="18"/>
                <w:lang w:val="en-US"/>
              </w:rPr>
            </w:pP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High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1.56</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0.15</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0.82</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21</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5</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250</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1.23</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0.12</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0.66</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17</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3B6536">
        <w:trPr>
          <w:trHeight w:val="255"/>
        </w:trPr>
        <w:tc>
          <w:tcPr>
            <w:tcW w:w="338" w:type="pct"/>
            <w:vMerge/>
            <w:noWrap/>
            <w:vAlign w:val="center"/>
            <w:hideMark/>
          </w:tcPr>
          <w:p w:rsidR="004A58A0" w:rsidRPr="004C6EE9" w:rsidRDefault="004A58A0" w:rsidP="004C6EE9">
            <w:pPr>
              <w:rPr>
                <w:rFonts w:ascii="Arial Narrow" w:hAnsi="Arial Narrow"/>
                <w:sz w:val="18"/>
                <w:szCs w:val="18"/>
                <w:lang w:val="en-US"/>
              </w:rPr>
            </w:pP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Russell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1.14</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0.15</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0.54</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13</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253</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0.96</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0.10</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0.54</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10</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3B6536">
        <w:trPr>
          <w:trHeight w:val="255"/>
        </w:trPr>
        <w:tc>
          <w:tcPr>
            <w:tcW w:w="338" w:type="pct"/>
            <w:vMerge/>
            <w:noWrap/>
            <w:vAlign w:val="center"/>
            <w:hideMark/>
          </w:tcPr>
          <w:p w:rsidR="004A58A0" w:rsidRPr="004C6EE9" w:rsidRDefault="004A58A0" w:rsidP="004C6EE9">
            <w:pPr>
              <w:rPr>
                <w:rFonts w:ascii="Arial Narrow" w:hAnsi="Arial Narrow"/>
                <w:sz w:val="18"/>
                <w:szCs w:val="18"/>
                <w:lang w:val="en-US"/>
              </w:rPr>
            </w:pP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Dunk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360</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3.22</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0.28</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1.28</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42</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18</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202</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3.37</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0.31</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1.35</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45</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20</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3B6536">
        <w:trPr>
          <w:trHeight w:val="255"/>
        </w:trPr>
        <w:tc>
          <w:tcPr>
            <w:tcW w:w="338" w:type="pct"/>
            <w:vMerge w:val="restar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Burdekin </w:t>
            </w: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Pelorus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0.98</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0.15</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0.60</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262</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0.80</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0.03</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0.70</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4A58A0">
        <w:trPr>
          <w:trHeight w:val="255"/>
        </w:trPr>
        <w:tc>
          <w:tcPr>
            <w:tcW w:w="338" w:type="pct"/>
            <w:vMerge/>
            <w:noWrap/>
            <w:vAlign w:val="center"/>
            <w:hideMark/>
          </w:tcPr>
          <w:p w:rsidR="004A58A0" w:rsidRPr="004C6EE9" w:rsidRDefault="004A58A0" w:rsidP="004C6EE9">
            <w:pPr>
              <w:rPr>
                <w:rFonts w:ascii="Arial Narrow" w:hAnsi="Arial Narrow"/>
                <w:sz w:val="18"/>
                <w:szCs w:val="18"/>
                <w:lang w:val="en-US"/>
              </w:rPr>
            </w:pP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Pandora Rf</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1.70</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0.23</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0.89</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261</w:t>
            </w:r>
          </w:p>
        </w:tc>
        <w:tc>
          <w:tcPr>
            <w:tcW w:w="243" w:type="pct"/>
            <w:shd w:val="clear" w:color="auto" w:fill="FFFFFF" w:themeFill="background1"/>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1.48</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0.14</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0.93</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21</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3B6536">
        <w:trPr>
          <w:trHeight w:val="255"/>
        </w:trPr>
        <w:tc>
          <w:tcPr>
            <w:tcW w:w="338" w:type="pct"/>
            <w:vMerge/>
            <w:noWrap/>
            <w:vAlign w:val="center"/>
            <w:hideMark/>
          </w:tcPr>
          <w:p w:rsidR="004A58A0" w:rsidRPr="004C6EE9" w:rsidRDefault="004A58A0" w:rsidP="004C6EE9">
            <w:pPr>
              <w:rPr>
                <w:rFonts w:ascii="Arial Narrow" w:hAnsi="Arial Narrow"/>
                <w:sz w:val="18"/>
                <w:szCs w:val="18"/>
                <w:lang w:val="en-US"/>
              </w:rPr>
            </w:pP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Magnetic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2.79</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0.30</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1.48</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49</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11</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255</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2.57</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0.19</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1.50</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50</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11</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962325">
        <w:trPr>
          <w:trHeight w:val="255"/>
        </w:trPr>
        <w:tc>
          <w:tcPr>
            <w:tcW w:w="338" w:type="pct"/>
            <w:vMerge w:val="restar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Mackay Whitsunday</w:t>
            </w: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Double Cone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1.50</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0.05</w:t>
            </w:r>
          </w:p>
        </w:tc>
        <w:tc>
          <w:tcPr>
            <w:tcW w:w="255"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1.26</w:t>
            </w:r>
          </w:p>
        </w:tc>
        <w:tc>
          <w:tcPr>
            <w:tcW w:w="261"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38</w:t>
            </w:r>
          </w:p>
        </w:tc>
        <w:tc>
          <w:tcPr>
            <w:tcW w:w="252"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w:t>
            </w:r>
          </w:p>
        </w:tc>
        <w:tc>
          <w:tcPr>
            <w:tcW w:w="194"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259</w:t>
            </w:r>
          </w:p>
        </w:tc>
        <w:tc>
          <w:tcPr>
            <w:tcW w:w="243"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1.43</w:t>
            </w:r>
          </w:p>
        </w:tc>
        <w:tc>
          <w:tcPr>
            <w:tcW w:w="193"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0.05</w:t>
            </w:r>
          </w:p>
        </w:tc>
        <w:tc>
          <w:tcPr>
            <w:tcW w:w="242"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1.20</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34</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962325">
        <w:trPr>
          <w:trHeight w:val="255"/>
        </w:trPr>
        <w:tc>
          <w:tcPr>
            <w:tcW w:w="338" w:type="pct"/>
            <w:vMerge/>
            <w:noWrap/>
            <w:vAlign w:val="center"/>
            <w:hideMark/>
          </w:tcPr>
          <w:p w:rsidR="004A58A0" w:rsidRPr="004C6EE9" w:rsidRDefault="004A58A0" w:rsidP="004C6EE9">
            <w:pPr>
              <w:rPr>
                <w:rFonts w:ascii="Arial Narrow" w:hAnsi="Arial Narrow"/>
                <w:sz w:val="18"/>
                <w:szCs w:val="18"/>
                <w:lang w:val="en-US"/>
              </w:rPr>
            </w:pP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Daydream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2.56</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0.10</w:t>
            </w:r>
          </w:p>
        </w:tc>
        <w:tc>
          <w:tcPr>
            <w:tcW w:w="255" w:type="pct"/>
            <w:tcBorders>
              <w:bottom w:val="single" w:sz="4" w:space="0" w:color="auto"/>
            </w:tcBorders>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2.04</w:t>
            </w:r>
          </w:p>
        </w:tc>
        <w:tc>
          <w:tcPr>
            <w:tcW w:w="261"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67</w:t>
            </w:r>
          </w:p>
        </w:tc>
        <w:tc>
          <w:tcPr>
            <w:tcW w:w="252"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8</w:t>
            </w:r>
          </w:p>
        </w:tc>
        <w:tc>
          <w:tcPr>
            <w:tcW w:w="194"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259</w:t>
            </w:r>
          </w:p>
        </w:tc>
        <w:tc>
          <w:tcPr>
            <w:tcW w:w="243" w:type="pct"/>
            <w:tcBorders>
              <w:bottom w:val="single" w:sz="4" w:space="0" w:color="auto"/>
            </w:tcBorders>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1.92</w:t>
            </w:r>
          </w:p>
        </w:tc>
        <w:tc>
          <w:tcPr>
            <w:tcW w:w="193"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0.07</w:t>
            </w:r>
          </w:p>
        </w:tc>
        <w:tc>
          <w:tcPr>
            <w:tcW w:w="242" w:type="pct"/>
            <w:tcBorders>
              <w:bottom w:val="single" w:sz="4" w:space="0" w:color="auto"/>
            </w:tcBorders>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1.57</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54</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962325">
        <w:trPr>
          <w:trHeight w:val="255"/>
        </w:trPr>
        <w:tc>
          <w:tcPr>
            <w:tcW w:w="338" w:type="pct"/>
            <w:vMerge/>
            <w:noWrap/>
            <w:vAlign w:val="center"/>
            <w:hideMark/>
          </w:tcPr>
          <w:p w:rsidR="004A58A0" w:rsidRPr="004C6EE9" w:rsidRDefault="004A58A0" w:rsidP="004C6EE9">
            <w:pPr>
              <w:rPr>
                <w:rFonts w:ascii="Arial Narrow" w:hAnsi="Arial Narrow"/>
                <w:sz w:val="18"/>
                <w:szCs w:val="18"/>
                <w:lang w:val="en-US"/>
              </w:rPr>
            </w:pP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Pine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338</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3.35</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0.13</w:t>
            </w:r>
          </w:p>
        </w:tc>
        <w:tc>
          <w:tcPr>
            <w:tcW w:w="255" w:type="pct"/>
            <w:tcBorders>
              <w:top w:val="single" w:sz="4" w:space="0" w:color="auto"/>
            </w:tcBorders>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2.72</w:t>
            </w:r>
          </w:p>
        </w:tc>
        <w:tc>
          <w:tcPr>
            <w:tcW w:w="261" w:type="pct"/>
            <w:tcBorders>
              <w:top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83</w:t>
            </w:r>
          </w:p>
        </w:tc>
        <w:tc>
          <w:tcPr>
            <w:tcW w:w="252" w:type="pct"/>
            <w:tcBorders>
              <w:top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19</w:t>
            </w:r>
          </w:p>
        </w:tc>
        <w:tc>
          <w:tcPr>
            <w:tcW w:w="194" w:type="pct"/>
            <w:tcBorders>
              <w:top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259</w:t>
            </w:r>
          </w:p>
        </w:tc>
        <w:tc>
          <w:tcPr>
            <w:tcW w:w="243" w:type="pct"/>
            <w:tcBorders>
              <w:top w:val="single" w:sz="4" w:space="0" w:color="auto"/>
            </w:tcBorders>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2.50</w:t>
            </w:r>
          </w:p>
        </w:tc>
        <w:tc>
          <w:tcPr>
            <w:tcW w:w="193" w:type="pct"/>
            <w:tcBorders>
              <w:top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0.11</w:t>
            </w:r>
          </w:p>
        </w:tc>
        <w:tc>
          <w:tcPr>
            <w:tcW w:w="242" w:type="pct"/>
            <w:tcBorders>
              <w:top w:val="single" w:sz="4" w:space="0" w:color="auto"/>
            </w:tcBorders>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2.04</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72</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7</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3B6536">
        <w:trPr>
          <w:trHeight w:val="255"/>
        </w:trPr>
        <w:tc>
          <w:tcPr>
            <w:tcW w:w="338" w:type="pct"/>
            <w:vMerge w:val="restar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Fitzroy </w:t>
            </w: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Barren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246</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0.38</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0.02</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0.24</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257</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0.26</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0.01</w:t>
            </w:r>
          </w:p>
        </w:tc>
        <w:tc>
          <w:tcPr>
            <w:tcW w:w="24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0.22</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911B35">
        <w:trPr>
          <w:trHeight w:val="255"/>
        </w:trPr>
        <w:tc>
          <w:tcPr>
            <w:tcW w:w="338" w:type="pct"/>
            <w:vMerge/>
            <w:noWrap/>
            <w:vAlign w:val="center"/>
            <w:hideMark/>
          </w:tcPr>
          <w:p w:rsidR="004A58A0" w:rsidRPr="004C6EE9" w:rsidRDefault="004A58A0" w:rsidP="004C6EE9">
            <w:pPr>
              <w:rPr>
                <w:rFonts w:ascii="Arial Narrow" w:hAnsi="Arial Narrow"/>
                <w:sz w:val="18"/>
                <w:szCs w:val="18"/>
                <w:lang w:val="en-US"/>
              </w:rPr>
            </w:pP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Humpy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365</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1.25</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0.07</w:t>
            </w:r>
          </w:p>
        </w:tc>
        <w:tc>
          <w:tcPr>
            <w:tcW w:w="255"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0.66</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26</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258</w:t>
            </w:r>
          </w:p>
        </w:tc>
        <w:tc>
          <w:tcPr>
            <w:tcW w:w="24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0.82</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0.04</w:t>
            </w:r>
          </w:p>
        </w:tc>
        <w:tc>
          <w:tcPr>
            <w:tcW w:w="242" w:type="pct"/>
            <w:tcBorders>
              <w:bottom w:val="single" w:sz="4" w:space="0" w:color="auto"/>
            </w:tcBorders>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0.64</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15</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r w:rsidR="004A58A0" w:rsidRPr="004C6EE9" w:rsidTr="00911B35">
        <w:trPr>
          <w:trHeight w:val="255"/>
        </w:trPr>
        <w:tc>
          <w:tcPr>
            <w:tcW w:w="338" w:type="pct"/>
            <w:vMerge/>
            <w:noWrap/>
            <w:vAlign w:val="center"/>
            <w:hideMark/>
          </w:tcPr>
          <w:p w:rsidR="004A58A0" w:rsidRPr="004C6EE9" w:rsidRDefault="004A58A0" w:rsidP="004C6EE9">
            <w:pPr>
              <w:rPr>
                <w:rFonts w:ascii="Arial Narrow" w:hAnsi="Arial Narrow"/>
                <w:sz w:val="18"/>
                <w:szCs w:val="18"/>
                <w:lang w:val="en-US"/>
              </w:rPr>
            </w:pPr>
          </w:p>
        </w:tc>
        <w:tc>
          <w:tcPr>
            <w:tcW w:w="432" w:type="pct"/>
            <w:noWrap/>
            <w:vAlign w:val="center"/>
            <w:hideMark/>
          </w:tcPr>
          <w:p w:rsidR="004A58A0" w:rsidRPr="004C6EE9" w:rsidRDefault="004A58A0" w:rsidP="004C6EE9">
            <w:pPr>
              <w:rPr>
                <w:rFonts w:ascii="Arial Narrow" w:hAnsi="Arial Narrow"/>
                <w:sz w:val="18"/>
                <w:szCs w:val="18"/>
                <w:lang w:val="en-US"/>
              </w:rPr>
            </w:pPr>
            <w:r w:rsidRPr="004C6EE9">
              <w:rPr>
                <w:rFonts w:ascii="Arial Narrow" w:hAnsi="Arial Narrow"/>
                <w:sz w:val="18"/>
                <w:szCs w:val="18"/>
                <w:lang w:val="en-US"/>
              </w:rPr>
              <w:t>Pelican Is</w:t>
            </w:r>
          </w:p>
        </w:tc>
        <w:tc>
          <w:tcPr>
            <w:tcW w:w="19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226</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6.75</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0.60</w:t>
            </w:r>
          </w:p>
        </w:tc>
        <w:tc>
          <w:tcPr>
            <w:tcW w:w="255"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2.10</w:t>
            </w:r>
          </w:p>
        </w:tc>
        <w:tc>
          <w:tcPr>
            <w:tcW w:w="261"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58</w:t>
            </w:r>
          </w:p>
        </w:tc>
        <w:tc>
          <w:tcPr>
            <w:tcW w:w="252"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36</w:t>
            </w:r>
          </w:p>
        </w:tc>
        <w:tc>
          <w:tcPr>
            <w:tcW w:w="194"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257</w:t>
            </w:r>
          </w:p>
        </w:tc>
        <w:tc>
          <w:tcPr>
            <w:tcW w:w="243"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5.87</w:t>
            </w:r>
          </w:p>
        </w:tc>
        <w:tc>
          <w:tcPr>
            <w:tcW w:w="193"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0.36</w:t>
            </w:r>
          </w:p>
        </w:tc>
        <w:tc>
          <w:tcPr>
            <w:tcW w:w="242" w:type="pct"/>
            <w:shd w:val="clear" w:color="auto" w:fill="FF0000"/>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3.55</w:t>
            </w:r>
          </w:p>
        </w:tc>
        <w:tc>
          <w:tcPr>
            <w:tcW w:w="290"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77</w:t>
            </w:r>
          </w:p>
        </w:tc>
        <w:tc>
          <w:tcPr>
            <w:tcW w:w="255" w:type="pct"/>
            <w:noWrap/>
            <w:vAlign w:val="bottom"/>
            <w:hideMark/>
          </w:tcPr>
          <w:p w:rsidR="004A58A0" w:rsidRPr="004A58A0" w:rsidRDefault="004A58A0">
            <w:pPr>
              <w:jc w:val="right"/>
              <w:rPr>
                <w:rFonts w:ascii="Arial Narrow" w:hAnsi="Arial Narrow"/>
                <w:sz w:val="18"/>
                <w:szCs w:val="18"/>
              </w:rPr>
            </w:pPr>
            <w:r w:rsidRPr="004A58A0">
              <w:rPr>
                <w:rFonts w:ascii="Arial Narrow" w:hAnsi="Arial Narrow"/>
                <w:sz w:val="18"/>
                <w:szCs w:val="18"/>
              </w:rPr>
              <w:t>42</w:t>
            </w:r>
          </w:p>
        </w:tc>
        <w:tc>
          <w:tcPr>
            <w:tcW w:w="192"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193" w:type="pct"/>
            <w:noWrap/>
            <w:vAlign w:val="center"/>
            <w:hideMark/>
          </w:tcPr>
          <w:p w:rsidR="004A58A0" w:rsidRPr="004C6EE9" w:rsidRDefault="004A58A0" w:rsidP="004C6EE9">
            <w:pPr>
              <w:jc w:val="center"/>
              <w:rPr>
                <w:rFonts w:ascii="Arial Narrow" w:hAnsi="Arial Narrow"/>
                <w:sz w:val="18"/>
                <w:szCs w:val="18"/>
                <w:lang w:val="en-GB"/>
              </w:rPr>
            </w:pPr>
          </w:p>
        </w:tc>
        <w:tc>
          <w:tcPr>
            <w:tcW w:w="243" w:type="pct"/>
            <w:noWrap/>
            <w:vAlign w:val="center"/>
            <w:hideMark/>
          </w:tcPr>
          <w:p w:rsidR="004A58A0" w:rsidRPr="004C6EE9" w:rsidRDefault="004A58A0" w:rsidP="004C6EE9">
            <w:pPr>
              <w:jc w:val="center"/>
              <w:rPr>
                <w:rFonts w:ascii="Arial Narrow" w:hAnsi="Arial Narrow"/>
                <w:sz w:val="18"/>
                <w:szCs w:val="18"/>
                <w:lang w:val="en-GB"/>
              </w:rPr>
            </w:pPr>
          </w:p>
        </w:tc>
        <w:tc>
          <w:tcPr>
            <w:tcW w:w="290" w:type="pct"/>
            <w:noWrap/>
            <w:vAlign w:val="center"/>
            <w:hideMark/>
          </w:tcPr>
          <w:p w:rsidR="004A58A0" w:rsidRPr="004C6EE9" w:rsidRDefault="004A58A0" w:rsidP="004C6EE9">
            <w:pPr>
              <w:jc w:val="center"/>
              <w:rPr>
                <w:rFonts w:ascii="Arial Narrow" w:hAnsi="Arial Narrow"/>
                <w:sz w:val="18"/>
                <w:szCs w:val="18"/>
                <w:lang w:val="en-GB"/>
              </w:rPr>
            </w:pPr>
          </w:p>
        </w:tc>
        <w:tc>
          <w:tcPr>
            <w:tcW w:w="253" w:type="pct"/>
            <w:noWrap/>
            <w:vAlign w:val="center"/>
            <w:hideMark/>
          </w:tcPr>
          <w:p w:rsidR="004A58A0" w:rsidRPr="004C6EE9" w:rsidRDefault="004A58A0" w:rsidP="004C6EE9">
            <w:pPr>
              <w:jc w:val="center"/>
              <w:rPr>
                <w:rFonts w:ascii="Arial Narrow" w:hAnsi="Arial Narrow"/>
                <w:sz w:val="18"/>
                <w:szCs w:val="18"/>
                <w:lang w:val="en-GB"/>
              </w:rPr>
            </w:pPr>
          </w:p>
        </w:tc>
      </w:tr>
    </w:tbl>
    <w:p w:rsidR="004C6EE9" w:rsidRDefault="004C6EE9" w:rsidP="00B038BB"/>
    <w:p w:rsidR="007B1307" w:rsidRPr="00B038BB" w:rsidRDefault="007B1307" w:rsidP="00B038BB"/>
    <w:p w:rsidR="007B1307" w:rsidRDefault="007B1307" w:rsidP="00C91A85">
      <w:pPr>
        <w:sectPr w:rsidR="007B1307" w:rsidSect="002045A1">
          <w:pgSz w:w="16840" w:h="11907" w:orient="landscape" w:code="9"/>
          <w:pgMar w:top="1418" w:right="1701" w:bottom="1418" w:left="1701" w:header="862" w:footer="720" w:gutter="0"/>
          <w:cols w:space="720"/>
        </w:sectPr>
      </w:pPr>
    </w:p>
    <w:p w:rsidR="00371449" w:rsidRPr="0029451E" w:rsidRDefault="00371449" w:rsidP="00B42554">
      <w:pPr>
        <w:pStyle w:val="Heading1"/>
        <w:numPr>
          <w:ilvl w:val="0"/>
          <w:numId w:val="27"/>
        </w:numPr>
      </w:pPr>
      <w:bookmarkStart w:id="195" w:name="_Toc334990255"/>
      <w:bookmarkEnd w:id="114"/>
      <w:bookmarkEnd w:id="115"/>
      <w:bookmarkEnd w:id="116"/>
      <w:bookmarkEnd w:id="117"/>
      <w:bookmarkEnd w:id="118"/>
      <w:bookmarkEnd w:id="119"/>
      <w:bookmarkEnd w:id="120"/>
      <w:bookmarkEnd w:id="121"/>
      <w:bookmarkEnd w:id="122"/>
      <w:r w:rsidRPr="00A32B4D">
        <w:lastRenderedPageBreak/>
        <w:t>Conclusions</w:t>
      </w:r>
      <w:bookmarkEnd w:id="195"/>
    </w:p>
    <w:p w:rsidR="00387491" w:rsidRDefault="009D17A2" w:rsidP="00BF7F1E">
      <w:pPr>
        <w:rPr>
          <w:szCs w:val="22"/>
        </w:rPr>
      </w:pPr>
      <w:r w:rsidRPr="00FE2F4E">
        <w:t xml:space="preserve">Scientists and managers have realised that </w:t>
      </w:r>
      <w:r>
        <w:t xml:space="preserve">ongoing </w:t>
      </w:r>
      <w:r w:rsidR="00393216">
        <w:t xml:space="preserve">adaptive </w:t>
      </w:r>
      <w:r w:rsidRPr="00FE2F4E">
        <w:t>management of human pressures on regional and local scale</w:t>
      </w:r>
      <w:r>
        <w:t>s</w:t>
      </w:r>
      <w:r w:rsidRPr="00FE2F4E">
        <w:t>, such as enhanced nutrient runoff and overfishing, is vital to provide corals and reef organisms with the maximum resilience to cope with global stressors</w:t>
      </w:r>
      <w:r w:rsidR="00CA0655">
        <w:t>,</w:t>
      </w:r>
      <w:r w:rsidRPr="00FE2F4E">
        <w:t xml:space="preserve"> such as climate change (Bellwood </w:t>
      </w:r>
      <w:r w:rsidR="00BB5923" w:rsidRPr="00BB5923">
        <w:rPr>
          <w:i/>
        </w:rPr>
        <w:t>et al.</w:t>
      </w:r>
      <w:r w:rsidRPr="00FE2F4E">
        <w:t xml:space="preserve"> 2004, Marshall and Johnson 2007, Carpenter </w:t>
      </w:r>
      <w:r w:rsidR="00BB5923" w:rsidRPr="00BB5923">
        <w:rPr>
          <w:i/>
        </w:rPr>
        <w:t>et al.</w:t>
      </w:r>
      <w:r w:rsidRPr="00FE2F4E">
        <w:t xml:space="preserve"> 2008, Mora 2008). The management of water quality remains an essential requirement to ensure the long-term protection of the coastal</w:t>
      </w:r>
      <w:r w:rsidR="00AA4F21">
        <w:t xml:space="preserve"> and inshore reefs of the GBR. </w:t>
      </w:r>
      <w:r>
        <w:t xml:space="preserve">The Reef Plan </w:t>
      </w:r>
      <w:r w:rsidR="00B05E0E">
        <w:t xml:space="preserve">and Reef Rescue initiatives </w:t>
      </w:r>
      <w:r w:rsidR="00387491">
        <w:t xml:space="preserve">have recently been re-affirmed as </w:t>
      </w:r>
      <w:r>
        <w:t>the key management tool</w:t>
      </w:r>
      <w:r w:rsidR="00B05E0E">
        <w:t>s</w:t>
      </w:r>
      <w:r>
        <w:t xml:space="preserve"> to improve water quality entering the GBR and will, in the long-term, improve coastal and inshore marine water quality</w:t>
      </w:r>
      <w:r w:rsidR="00387491">
        <w:t xml:space="preserve"> (</w:t>
      </w:r>
      <w:r w:rsidR="00BF7F1E">
        <w:t>UNESCO GBR Mission report</w:t>
      </w:r>
      <w:r w:rsidR="00BF7F1E" w:rsidRPr="00BF7F1E">
        <w:rPr>
          <w:szCs w:val="22"/>
        </w:rPr>
        <w:t xml:space="preserve">: </w:t>
      </w:r>
      <w:hyperlink r:id="rId61" w:history="1">
        <w:r w:rsidR="00BF7F1E" w:rsidRPr="00BF7F1E">
          <w:rPr>
            <w:rStyle w:val="Hyperlink"/>
            <w:szCs w:val="22"/>
          </w:rPr>
          <w:t>http://whc.unesco.org/en/sessions/36COM/documents</w:t>
        </w:r>
      </w:hyperlink>
      <w:r w:rsidR="00BF7F1E">
        <w:rPr>
          <w:szCs w:val="22"/>
        </w:rPr>
        <w:t xml:space="preserve">, </w:t>
      </w:r>
      <w:r w:rsidR="00387491">
        <w:t>GBRMPA 2012</w:t>
      </w:r>
      <w:r w:rsidR="009B3E70">
        <w:t>a</w:t>
      </w:r>
      <w:r w:rsidR="00BF7F1E" w:rsidRPr="00BF7F1E">
        <w:rPr>
          <w:szCs w:val="22"/>
        </w:rPr>
        <w:t>).</w:t>
      </w:r>
      <w:r w:rsidR="006E21DC">
        <w:rPr>
          <w:szCs w:val="22"/>
        </w:rPr>
        <w:t xml:space="preserve"> However, a critical consideration are the </w:t>
      </w:r>
      <w:r w:rsidR="00242FF6">
        <w:rPr>
          <w:szCs w:val="22"/>
        </w:rPr>
        <w:t>a</w:t>
      </w:r>
      <w:r w:rsidR="00393216">
        <w:rPr>
          <w:szCs w:val="22"/>
        </w:rPr>
        <w:t>s</w:t>
      </w:r>
      <w:r w:rsidR="00242FF6">
        <w:rPr>
          <w:szCs w:val="22"/>
        </w:rPr>
        <w:t xml:space="preserve"> yet</w:t>
      </w:r>
      <w:r w:rsidR="006E21DC">
        <w:rPr>
          <w:szCs w:val="22"/>
        </w:rPr>
        <w:t xml:space="preserve"> undetermined timeframes and spatial scale</w:t>
      </w:r>
      <w:r w:rsidR="00242FF6">
        <w:rPr>
          <w:szCs w:val="22"/>
        </w:rPr>
        <w:t>s</w:t>
      </w:r>
      <w:r w:rsidR="006E21DC">
        <w:rPr>
          <w:szCs w:val="22"/>
        </w:rPr>
        <w:t xml:space="preserve"> required to achieve </w:t>
      </w:r>
      <w:r w:rsidR="00242FF6">
        <w:rPr>
          <w:szCs w:val="22"/>
        </w:rPr>
        <w:t xml:space="preserve">reductions of </w:t>
      </w:r>
      <w:r w:rsidR="006E21DC">
        <w:rPr>
          <w:szCs w:val="22"/>
        </w:rPr>
        <w:t xml:space="preserve">river pollutant loads that will improve the resilience </w:t>
      </w:r>
      <w:r w:rsidR="00242FF6">
        <w:rPr>
          <w:szCs w:val="22"/>
        </w:rPr>
        <w:t xml:space="preserve">of inshore ecosystems </w:t>
      </w:r>
      <w:r w:rsidR="006E21DC">
        <w:rPr>
          <w:szCs w:val="22"/>
        </w:rPr>
        <w:t xml:space="preserve">in the face of a globally changing climate and other </w:t>
      </w:r>
      <w:r w:rsidR="0093666A">
        <w:rPr>
          <w:szCs w:val="22"/>
        </w:rPr>
        <w:t>emerging</w:t>
      </w:r>
      <w:r w:rsidR="006E21DC">
        <w:rPr>
          <w:szCs w:val="22"/>
        </w:rPr>
        <w:t xml:space="preserve"> </w:t>
      </w:r>
      <w:r w:rsidR="00242FF6">
        <w:rPr>
          <w:szCs w:val="22"/>
        </w:rPr>
        <w:t xml:space="preserve">pressures </w:t>
      </w:r>
      <w:r w:rsidR="006E21DC">
        <w:rPr>
          <w:szCs w:val="22"/>
        </w:rPr>
        <w:t xml:space="preserve">such as </w:t>
      </w:r>
      <w:r w:rsidR="0093666A">
        <w:rPr>
          <w:szCs w:val="22"/>
        </w:rPr>
        <w:t xml:space="preserve">increased costal development and shipping </w:t>
      </w:r>
      <w:r w:rsidR="00242FF6">
        <w:rPr>
          <w:szCs w:val="22"/>
        </w:rPr>
        <w:t xml:space="preserve">traffic </w:t>
      </w:r>
      <w:r w:rsidR="0093666A">
        <w:rPr>
          <w:szCs w:val="22"/>
        </w:rPr>
        <w:t xml:space="preserve">in the GBR (Brodie and Waterhouse 2012, Kroon 2012). </w:t>
      </w:r>
    </w:p>
    <w:p w:rsidR="006E21DC" w:rsidRDefault="006E21DC" w:rsidP="00BF7F1E">
      <w:pPr>
        <w:rPr>
          <w:szCs w:val="22"/>
        </w:rPr>
      </w:pPr>
    </w:p>
    <w:p w:rsidR="009D17A2" w:rsidRPr="00A750BA" w:rsidRDefault="009D17A2" w:rsidP="009D17A2">
      <w:r w:rsidRPr="006F3BB8">
        <w:t xml:space="preserve">Sustained long-term monitoring of the coastal and inshore GBR lagoon is fundamental to determine the status of marine water quality and long-term trends related to </w:t>
      </w:r>
      <w:r w:rsidR="0093666A">
        <w:t xml:space="preserve">environmental </w:t>
      </w:r>
      <w:r w:rsidRPr="006F3BB8">
        <w:t>changes</w:t>
      </w:r>
      <w:r w:rsidR="0093666A">
        <w:t>, including changes</w:t>
      </w:r>
      <w:r w:rsidRPr="006F3BB8">
        <w:t xml:space="preserve"> in </w:t>
      </w:r>
      <w:r w:rsidR="0093666A">
        <w:t>response to</w:t>
      </w:r>
      <w:r w:rsidRPr="006F3BB8">
        <w:t xml:space="preserve"> Reef Plan </w:t>
      </w:r>
      <w:r w:rsidR="00B05E0E" w:rsidRPr="006F3BB8">
        <w:t xml:space="preserve">and Reef Rescue </w:t>
      </w:r>
      <w:r w:rsidRPr="006F3BB8">
        <w:t xml:space="preserve">actions. The MMP water quality monitoring has now completed its </w:t>
      </w:r>
      <w:r w:rsidR="00BF7F1E">
        <w:t>7</w:t>
      </w:r>
      <w:r w:rsidRPr="006F3BB8">
        <w:rPr>
          <w:vertAlign w:val="superscript"/>
        </w:rPr>
        <w:t>th</w:t>
      </w:r>
      <w:r w:rsidRPr="006F3BB8">
        <w:t xml:space="preserve"> year and the results have improved our understanding of the </w:t>
      </w:r>
      <w:r w:rsidRPr="00AA4F21">
        <w:t>spatial and temporal variability of biogeochemical and physical variab</w:t>
      </w:r>
      <w:r w:rsidR="00AA4F21">
        <w:t xml:space="preserve">les in the GBR inshore lagoon. </w:t>
      </w:r>
      <w:r w:rsidRPr="00AA4F21">
        <w:rPr>
          <w:lang w:val="en-US"/>
        </w:rPr>
        <w:t xml:space="preserve">The state of water quality in the inshore GBR shows clear gradients away from river mouths (previously described </w:t>
      </w:r>
      <w:r w:rsidR="00C324E7" w:rsidRPr="00AA4F21">
        <w:rPr>
          <w:lang w:val="en-US"/>
        </w:rPr>
        <w:t xml:space="preserve">in </w:t>
      </w:r>
      <w:r w:rsidRPr="00AA4F21">
        <w:rPr>
          <w:lang w:val="en-US"/>
        </w:rPr>
        <w:t xml:space="preserve">Cooper </w:t>
      </w:r>
      <w:r w:rsidR="00BB5923" w:rsidRPr="00BB5923">
        <w:rPr>
          <w:i/>
          <w:lang w:val="en-US"/>
        </w:rPr>
        <w:t>et al.</w:t>
      </w:r>
      <w:r w:rsidRPr="00AA4F21">
        <w:rPr>
          <w:lang w:val="en-US"/>
        </w:rPr>
        <w:t xml:space="preserve"> 2007</w:t>
      </w:r>
      <w:r w:rsidR="00C324E7" w:rsidRPr="00AA4F21">
        <w:rPr>
          <w:lang w:val="en-US"/>
        </w:rPr>
        <w:t xml:space="preserve"> and De’ath and Fabricius 2008</w:t>
      </w:r>
      <w:r w:rsidR="00DA2E79" w:rsidRPr="00AA4F21">
        <w:rPr>
          <w:lang w:val="en-US"/>
        </w:rPr>
        <w:t>,</w:t>
      </w:r>
      <w:r w:rsidR="00C324E7" w:rsidRPr="00AA4F21">
        <w:rPr>
          <w:lang w:val="en-US"/>
        </w:rPr>
        <w:t xml:space="preserve"> 2010</w:t>
      </w:r>
      <w:r w:rsidRPr="00AA4F21">
        <w:rPr>
          <w:lang w:val="en-US"/>
        </w:rPr>
        <w:t>) and is influenced over short time periods by flood events and sediment resuspension</w:t>
      </w:r>
      <w:r w:rsidR="00AA4F21" w:rsidRPr="00AA4F21">
        <w:rPr>
          <w:lang w:val="en-US"/>
        </w:rPr>
        <w:t xml:space="preserve"> and over longer time periods by a complex interplay of physical forcing and biological transformation processes</w:t>
      </w:r>
      <w:r w:rsidR="00AA4F21">
        <w:rPr>
          <w:lang w:val="en-US"/>
        </w:rPr>
        <w:t xml:space="preserve">. </w:t>
      </w:r>
      <w:r w:rsidR="009C5767" w:rsidRPr="00AA4F21">
        <w:rPr>
          <w:lang w:val="en-US"/>
        </w:rPr>
        <w:t>A multivariate statistical analysi</w:t>
      </w:r>
      <w:r w:rsidRPr="00AA4F21">
        <w:rPr>
          <w:lang w:val="en-US"/>
        </w:rPr>
        <w:t xml:space="preserve">s </w:t>
      </w:r>
      <w:r w:rsidR="009C5767" w:rsidRPr="00AA4F21">
        <w:rPr>
          <w:lang w:val="en-US"/>
        </w:rPr>
        <w:t>on 5</w:t>
      </w:r>
      <w:r w:rsidR="009C5767" w:rsidRPr="006F3BB8">
        <w:rPr>
          <w:lang w:val="en-US"/>
        </w:rPr>
        <w:t xml:space="preserve"> years of MMP water quality data </w:t>
      </w:r>
      <w:r w:rsidRPr="006F3BB8">
        <w:rPr>
          <w:lang w:val="en-US"/>
        </w:rPr>
        <w:t>show</w:t>
      </w:r>
      <w:r w:rsidR="009C5767" w:rsidRPr="006F3BB8">
        <w:rPr>
          <w:lang w:val="en-US"/>
        </w:rPr>
        <w:t>ed</w:t>
      </w:r>
      <w:r w:rsidRPr="006F3BB8">
        <w:rPr>
          <w:lang w:val="en-US"/>
        </w:rPr>
        <w:t xml:space="preserve"> significant year-to-year, seasonal and regional variability (Schaffelke </w:t>
      </w:r>
      <w:r w:rsidR="00BB5923" w:rsidRPr="00BB5923">
        <w:rPr>
          <w:i/>
          <w:lang w:val="en-US"/>
        </w:rPr>
        <w:t>et al.</w:t>
      </w:r>
      <w:r w:rsidRPr="006F3BB8">
        <w:rPr>
          <w:lang w:val="en-US"/>
        </w:rPr>
        <w:t xml:space="preserve"> </w:t>
      </w:r>
      <w:r w:rsidR="00F60EB3">
        <w:rPr>
          <w:lang w:val="en-US"/>
        </w:rPr>
        <w:t>2012</w:t>
      </w:r>
      <w:r w:rsidRPr="006F3BB8">
        <w:rPr>
          <w:lang w:val="en-US"/>
        </w:rPr>
        <w:t xml:space="preserve">), which means that no single factor or process can be considered in isolation. </w:t>
      </w:r>
      <w:r w:rsidR="009C5767" w:rsidRPr="006F3BB8">
        <w:rPr>
          <w:lang w:val="en-US"/>
        </w:rPr>
        <w:t xml:space="preserve">A </w:t>
      </w:r>
      <w:r w:rsidR="009C5767" w:rsidRPr="006F3BB8">
        <w:t xml:space="preserve">subsequent multivariate regression model </w:t>
      </w:r>
      <w:r w:rsidR="00DA2E79">
        <w:t xml:space="preserve">(ibid.) </w:t>
      </w:r>
      <w:r w:rsidR="009C5767" w:rsidRPr="006F3BB8">
        <w:t xml:space="preserve">showed that most variation was explained by temporal </w:t>
      </w:r>
      <w:r w:rsidR="00E84197" w:rsidRPr="006F3BB8">
        <w:t>factors</w:t>
      </w:r>
      <w:r w:rsidR="00181474">
        <w:t xml:space="preserve"> (seasons, years and river flow)</w:t>
      </w:r>
      <w:r w:rsidR="009C5767" w:rsidRPr="006F3BB8">
        <w:t>, highlighting the extremely variable climate of the Great Barrier Reef region</w:t>
      </w:r>
      <w:r w:rsidR="009C5767" w:rsidRPr="006F3BB8">
        <w:rPr>
          <w:szCs w:val="21"/>
        </w:rPr>
        <w:t xml:space="preserve">. Regional aspects </w:t>
      </w:r>
      <w:r w:rsidR="00181474">
        <w:rPr>
          <w:szCs w:val="21"/>
        </w:rPr>
        <w:t xml:space="preserve">(such as latitude, land use on adjacent catchments, proximity to rivers and a </w:t>
      </w:r>
      <w:r w:rsidR="00181474" w:rsidRPr="006F3BB8">
        <w:rPr>
          <w:szCs w:val="21"/>
        </w:rPr>
        <w:t>resuspension index</w:t>
      </w:r>
      <w:r w:rsidR="00181474">
        <w:rPr>
          <w:szCs w:val="21"/>
        </w:rPr>
        <w:t>)</w:t>
      </w:r>
      <w:r w:rsidR="00181474" w:rsidRPr="006F3BB8">
        <w:rPr>
          <w:szCs w:val="21"/>
        </w:rPr>
        <w:t xml:space="preserve"> </w:t>
      </w:r>
      <w:r w:rsidR="009C5767" w:rsidRPr="006F3BB8">
        <w:rPr>
          <w:szCs w:val="21"/>
        </w:rPr>
        <w:t>explained a smaller, albeit significant, amount of the variation in the data.</w:t>
      </w:r>
      <w:r w:rsidR="009C5767" w:rsidRPr="006F3BB8">
        <w:rPr>
          <w:lang w:val="en-US"/>
        </w:rPr>
        <w:t xml:space="preserve"> </w:t>
      </w:r>
      <w:r w:rsidR="00A750BA" w:rsidRPr="00A750BA">
        <w:t xml:space="preserve">Climate forecasts predict an increase in the frequency and severity of extreme events such as storms and floods in Australia (Steffen 2009) and hindcasting of rainfall using coral cores has shown that rainfall amount and variability have </w:t>
      </w:r>
      <w:r w:rsidR="00670925">
        <w:t xml:space="preserve">already </w:t>
      </w:r>
      <w:r w:rsidR="00A750BA" w:rsidRPr="00A750BA">
        <w:t>significantly increased in northern Australia over the past 100 years (Lough 2011)</w:t>
      </w:r>
      <w:r w:rsidR="00A750BA">
        <w:t xml:space="preserve">. </w:t>
      </w:r>
      <w:r w:rsidR="00670925">
        <w:t>With changing external drivers the variability of the water quality in the inshore GBR lagoon can be expected</w:t>
      </w:r>
      <w:r w:rsidR="00670925" w:rsidRPr="00670925">
        <w:t xml:space="preserve"> </w:t>
      </w:r>
      <w:r w:rsidR="00670925">
        <w:t xml:space="preserve">to increase in the future.  </w:t>
      </w:r>
    </w:p>
    <w:p w:rsidR="009D17A2" w:rsidRPr="006F3BB8" w:rsidRDefault="009D17A2" w:rsidP="009C5767">
      <w:pPr>
        <w:rPr>
          <w:lang w:val="en-US"/>
        </w:rPr>
      </w:pPr>
    </w:p>
    <w:p w:rsidR="00181474" w:rsidRPr="00181474" w:rsidRDefault="00D34A2A" w:rsidP="00181474">
      <w:pPr>
        <w:rPr>
          <w:lang w:val="en-US"/>
        </w:rPr>
      </w:pPr>
      <w:r w:rsidRPr="006F3BB8">
        <w:rPr>
          <w:lang w:val="en-US"/>
        </w:rPr>
        <w:t>A similar analysis was carried out using data from t</w:t>
      </w:r>
      <w:r w:rsidR="009D17A2" w:rsidRPr="006F3BB8">
        <w:rPr>
          <w:lang w:val="en-US"/>
        </w:rPr>
        <w:t>he longest time series of water quality data for the GBR, the AIMS Cairns Transect</w:t>
      </w:r>
      <w:r w:rsidR="00487196" w:rsidRPr="006F3BB8">
        <w:rPr>
          <w:lang w:val="en-US"/>
        </w:rPr>
        <w:t>, which</w:t>
      </w:r>
      <w:r w:rsidR="004342E2" w:rsidRPr="006F3BB8">
        <w:rPr>
          <w:lang w:val="en-US"/>
        </w:rPr>
        <w:t xml:space="preserve"> has been sampled since 1989</w:t>
      </w:r>
      <w:r w:rsidR="00E63C35" w:rsidRPr="006F3BB8">
        <w:rPr>
          <w:lang w:val="en-US"/>
        </w:rPr>
        <w:t xml:space="preserve"> (Carleton </w:t>
      </w:r>
      <w:r w:rsidR="00BB5923" w:rsidRPr="00BB5923">
        <w:rPr>
          <w:i/>
          <w:lang w:val="en-US"/>
        </w:rPr>
        <w:t>et al.</w:t>
      </w:r>
      <w:r w:rsidR="00E63C35" w:rsidRPr="006F3BB8">
        <w:rPr>
          <w:lang w:val="en-US"/>
        </w:rPr>
        <w:t>, in prep.)</w:t>
      </w:r>
      <w:r w:rsidRPr="006F3BB8">
        <w:rPr>
          <w:lang w:val="en-US"/>
        </w:rPr>
        <w:t>. This analysis</w:t>
      </w:r>
      <w:r w:rsidR="009D17A2" w:rsidRPr="006F3BB8">
        <w:rPr>
          <w:lang w:val="en-US"/>
        </w:rPr>
        <w:t xml:space="preserve"> showed relationships between concentrations of water quality variables and several human-related and natural </w:t>
      </w:r>
      <w:r w:rsidR="009D17A2" w:rsidRPr="006F3BB8">
        <w:rPr>
          <w:lang w:val="en-US"/>
        </w:rPr>
        <w:lastRenderedPageBreak/>
        <w:t>environmental factors, including; vegetation clearing rates on the adjacent catchment, increased land area under crops and periods of high rainfall and episodes of strong winds</w:t>
      </w:r>
      <w:r w:rsidRPr="006F3BB8">
        <w:rPr>
          <w:lang w:val="en-US"/>
        </w:rPr>
        <w:t xml:space="preserve">. </w:t>
      </w:r>
      <w:r w:rsidR="00487196" w:rsidRPr="006F3BB8">
        <w:rPr>
          <w:lang w:val="en-US"/>
        </w:rPr>
        <w:t>In this data set, too, m</w:t>
      </w:r>
      <w:r w:rsidRPr="006F3BB8">
        <w:t xml:space="preserve">ost variation was explained by the clear </w:t>
      </w:r>
      <w:r w:rsidR="00487196" w:rsidRPr="006F3BB8">
        <w:t>difference of water quality parameters between</w:t>
      </w:r>
      <w:r w:rsidRPr="006F3BB8">
        <w:t xml:space="preserve"> wet season and dry seasons. Proximity to a river mouth combined with its discharge and catchment clearing rates explained approximately 15% of total variation. High land clearing rates from 1996-2001 were associated with high concentrations in the adjacent marine waters of </w:t>
      </w:r>
      <w:r w:rsidR="00487196" w:rsidRPr="006F3BB8">
        <w:t xml:space="preserve">chlorophyll </w:t>
      </w:r>
      <w:r w:rsidR="00487196" w:rsidRPr="006F3BB8">
        <w:rPr>
          <w:i/>
          <w:lang w:val="en-US"/>
        </w:rPr>
        <w:t>a</w:t>
      </w:r>
      <w:r w:rsidR="00487196" w:rsidRPr="006F3BB8">
        <w:t xml:space="preserve">, </w:t>
      </w:r>
      <w:r w:rsidRPr="006F3BB8">
        <w:t>particulate nitrogen and phosphorus</w:t>
      </w:r>
      <w:r w:rsidR="00487196" w:rsidRPr="006F3BB8">
        <w:t>, silicate</w:t>
      </w:r>
      <w:r w:rsidRPr="006F3BB8">
        <w:t xml:space="preserve"> and suspended solids</w:t>
      </w:r>
      <w:r w:rsidR="00487196" w:rsidRPr="006F3BB8">
        <w:t xml:space="preserve">. </w:t>
      </w:r>
      <w:r w:rsidRPr="006F3BB8">
        <w:t xml:space="preserve">After 2004, land clearing was relatively low and particulate concentrations in coastal waters remained relatively constant or decreased even though there was a steady increase in wind strength and river discharge. </w:t>
      </w:r>
      <w:r w:rsidR="00E52AA9" w:rsidRPr="006F3BB8">
        <w:t>This is the first time that a significant correlation could be shown between land-use change on the catchment (land clearing rate) and marine water quality.</w:t>
      </w:r>
      <w:r w:rsidR="00A75BB4" w:rsidRPr="006F3BB8">
        <w:t xml:space="preserve"> However, this required an acute large change on the catchment and a long water quality time series, spanning</w:t>
      </w:r>
      <w:r w:rsidR="00A75BB4">
        <w:t xml:space="preserve"> several cycles of wet, dry and average years in terms of river runoff. </w:t>
      </w:r>
      <w:r w:rsidR="00181474" w:rsidRPr="00181474">
        <w:rPr>
          <w:lang w:val="en-US"/>
        </w:rPr>
        <w:t xml:space="preserve">A longer time series </w:t>
      </w:r>
      <w:r w:rsidR="00181474">
        <w:rPr>
          <w:lang w:val="en-US"/>
        </w:rPr>
        <w:t xml:space="preserve">for all the MMP sites </w:t>
      </w:r>
      <w:r w:rsidR="00181474" w:rsidRPr="00181474">
        <w:rPr>
          <w:lang w:val="en-US"/>
        </w:rPr>
        <w:t xml:space="preserve">will be required to disentangle any influences of land management changes </w:t>
      </w:r>
      <w:r w:rsidR="00181474">
        <w:rPr>
          <w:lang w:val="en-US"/>
        </w:rPr>
        <w:t xml:space="preserve">under Reef Rescue and Reef Plan </w:t>
      </w:r>
      <w:r w:rsidR="00181474" w:rsidRPr="00181474">
        <w:rPr>
          <w:lang w:val="en-US"/>
        </w:rPr>
        <w:t xml:space="preserve">from the high temporal variability in the marine water quality data. </w:t>
      </w:r>
    </w:p>
    <w:p w:rsidR="00AA4F21" w:rsidRPr="00181474" w:rsidRDefault="00AA4F21" w:rsidP="00487196">
      <w:pPr>
        <w:rPr>
          <w:lang w:val="en-US"/>
        </w:rPr>
      </w:pPr>
    </w:p>
    <w:p w:rsidR="00ED0E9D" w:rsidRDefault="00ED0E9D" w:rsidP="00ED0E9D">
      <w:pPr>
        <w:rPr>
          <w:lang w:val="en-US"/>
        </w:rPr>
      </w:pPr>
      <w:r w:rsidRPr="00702544">
        <w:t xml:space="preserve">The site-specific monitoring has been effective in identifying regional hotspots of impaired water quality. </w:t>
      </w:r>
      <w:r w:rsidRPr="00702544">
        <w:rPr>
          <w:lang w:val="en-US"/>
        </w:rPr>
        <w:t xml:space="preserve">In the summary assessment </w:t>
      </w:r>
      <w:r>
        <w:rPr>
          <w:lang w:val="en-US"/>
        </w:rPr>
        <w:t xml:space="preserve">for 2012, </w:t>
      </w:r>
      <w:r w:rsidRPr="00702544">
        <w:rPr>
          <w:lang w:val="en-US"/>
        </w:rPr>
        <w:t>using the interim water quality index</w:t>
      </w:r>
      <w:r>
        <w:rPr>
          <w:lang w:val="en-US"/>
        </w:rPr>
        <w:t xml:space="preserve"> (see Table on next page)</w:t>
      </w:r>
      <w:r w:rsidRPr="00702544">
        <w:rPr>
          <w:lang w:val="en-US"/>
        </w:rPr>
        <w:t xml:space="preserve">, </w:t>
      </w:r>
      <w:r>
        <w:rPr>
          <w:lang w:val="en-US"/>
        </w:rPr>
        <w:t>five</w:t>
      </w:r>
      <w:r w:rsidRPr="00702544">
        <w:rPr>
          <w:lang w:val="en-US"/>
        </w:rPr>
        <w:t xml:space="preserve"> out of the eleven Wet Tropics locations were rated as ‘good’ or ‘very good’; three of these are located in the midshelf water body. </w:t>
      </w:r>
      <w:r>
        <w:rPr>
          <w:lang w:val="en-US"/>
        </w:rPr>
        <w:t>Of t</w:t>
      </w:r>
      <w:r w:rsidRPr="00702544">
        <w:rPr>
          <w:lang w:val="en-US"/>
        </w:rPr>
        <w:t xml:space="preserve">he remaining </w:t>
      </w:r>
      <w:r>
        <w:rPr>
          <w:lang w:val="en-US"/>
        </w:rPr>
        <w:t>sites, five</w:t>
      </w:r>
      <w:r w:rsidRPr="00702544">
        <w:rPr>
          <w:lang w:val="en-US"/>
        </w:rPr>
        <w:t xml:space="preserve"> were rated as ‘poor’. Dunk Island, Yorkey’s Knob and Fairlead Buoy, all locations close to river mouths that drain highly developed catchments</w:t>
      </w:r>
      <w:r>
        <w:rPr>
          <w:lang w:val="en-US"/>
        </w:rPr>
        <w:t>, were consistently rated as ‘poor’ since the start of the MMP monitoring. The sites Cape Tribulation and Snapper Island in the northern Wet Tropics were only in the current year downgraded to a ‘poor’ rating, while High Island had a ‘moderate’ rating for the second year</w:t>
      </w:r>
      <w:r w:rsidRPr="00702544">
        <w:rPr>
          <w:lang w:val="en-US"/>
        </w:rPr>
        <w:t xml:space="preserve">. Of the three sites in the Burdekin Region, the water quality index of the two sites located in the midshelf water body was rated as ‘good’, while the Magnetic Island site that is closer to the mainland and to riverine influence had </w:t>
      </w:r>
      <w:r>
        <w:rPr>
          <w:lang w:val="en-US"/>
        </w:rPr>
        <w:t xml:space="preserve">again </w:t>
      </w:r>
      <w:r w:rsidRPr="00702544">
        <w:rPr>
          <w:lang w:val="en-US"/>
        </w:rPr>
        <w:t xml:space="preserve">a ‘poor’ rating. </w:t>
      </w:r>
      <w:r>
        <w:rPr>
          <w:lang w:val="en-US"/>
        </w:rPr>
        <w:t xml:space="preserve">The water quality at all three sites </w:t>
      </w:r>
      <w:r w:rsidRPr="00702544">
        <w:rPr>
          <w:lang w:val="en-US"/>
        </w:rPr>
        <w:t xml:space="preserve">in the Mackay Whitsunday Region </w:t>
      </w:r>
      <w:r>
        <w:rPr>
          <w:lang w:val="en-US"/>
        </w:rPr>
        <w:t>was again</w:t>
      </w:r>
      <w:r w:rsidRPr="00702544">
        <w:rPr>
          <w:lang w:val="en-US"/>
        </w:rPr>
        <w:t xml:space="preserve"> rated as ‘</w:t>
      </w:r>
      <w:r>
        <w:rPr>
          <w:lang w:val="en-US"/>
        </w:rPr>
        <w:t>poor’</w:t>
      </w:r>
      <w:r w:rsidRPr="00702544">
        <w:rPr>
          <w:lang w:val="en-US"/>
        </w:rPr>
        <w:t xml:space="preserve">. In the Fitzroy Region, the most inshore location, Pelican Island had a water quality index of ‘poor’. Humpy Island </w:t>
      </w:r>
      <w:r>
        <w:rPr>
          <w:lang w:val="en-US"/>
        </w:rPr>
        <w:t>was rated as</w:t>
      </w:r>
      <w:r w:rsidRPr="00702544">
        <w:rPr>
          <w:lang w:val="en-US"/>
        </w:rPr>
        <w:t xml:space="preserve"> ‘moderate’, while Barren Island retained its ‘very good’ rating. </w:t>
      </w:r>
      <w:r>
        <w:rPr>
          <w:lang w:val="en-US"/>
        </w:rPr>
        <w:t xml:space="preserve">The interim water quality indices in this region have not changed over the last three years. </w:t>
      </w:r>
      <w:r w:rsidRPr="00702544">
        <w:rPr>
          <w:lang w:val="en-US"/>
        </w:rPr>
        <w:t xml:space="preserve">The sites that were rated as ‘poor’ had </w:t>
      </w:r>
      <w:r>
        <w:rPr>
          <w:lang w:val="en-US"/>
        </w:rPr>
        <w:t>running</w:t>
      </w:r>
      <w:r w:rsidRPr="00702544">
        <w:rPr>
          <w:lang w:val="en-US"/>
        </w:rPr>
        <w:t xml:space="preserve"> means of chlorophyll, turbidity-related values (combining suspended solids, Secchi depth and turbidity data) and particulate phosphorus that exceeded the Guidelines.</w:t>
      </w:r>
    </w:p>
    <w:p w:rsidR="00AA4F21" w:rsidRDefault="00AA4F21" w:rsidP="00487196"/>
    <w:p w:rsidR="00181474" w:rsidRDefault="003A685D" w:rsidP="00911B35">
      <w:pPr>
        <w:rPr>
          <w:lang w:val="en-US"/>
        </w:rPr>
      </w:pPr>
      <w:r>
        <w:t xml:space="preserve">Because the state of coastal pelagic and benthic communities in the GBR responds to a wide range of physical, chemical and biological forcing factors, it is important that a comprehensive monitoring effort is able to integrate the broadest range of forcing factors into estimates of ecosystem status. The current instrumental monitoring program follows three key and directly measurable parameters (chlorophyll fluorescence, turbidity, temperature) at local scales (individual reef sites) with high temporal resolution (10 min). </w:t>
      </w:r>
      <w:r w:rsidR="00A52CA7">
        <w:rPr>
          <w:lang w:val="en-US"/>
        </w:rPr>
        <w:t xml:space="preserve">Chlorophyll fluorescence is considered to be a useful measure of phytoplankton biomass which, in turn, generally reflects nutrient availability. Turbidity and temperature are important physical water quality variables that influence the environmental suitability of a water body for marine biota, which in a GBR context is </w:t>
      </w:r>
      <w:r w:rsidR="00A52CA7">
        <w:rPr>
          <w:lang w:val="en-US"/>
        </w:rPr>
        <w:lastRenderedPageBreak/>
        <w:t xml:space="preserve">particularly relevant for coral reef development. Globally, all three indicators are widely used in water quality monitoring programs (e.g. </w:t>
      </w:r>
      <w:r w:rsidR="00A52CA7" w:rsidRPr="00A875DB">
        <w:t xml:space="preserve">Bricker </w:t>
      </w:r>
      <w:r w:rsidR="00242FF6" w:rsidRPr="00242FF6">
        <w:rPr>
          <w:i/>
        </w:rPr>
        <w:t>et al.</w:t>
      </w:r>
      <w:r w:rsidR="00242FF6">
        <w:t xml:space="preserve"> </w:t>
      </w:r>
      <w:r w:rsidR="00A52CA7" w:rsidRPr="00A875DB">
        <w:t xml:space="preserve">2003, European Community 2005, OSPAR 2005, </w:t>
      </w:r>
      <w:proofErr w:type="gramStart"/>
      <w:r w:rsidR="00A52CA7" w:rsidRPr="00A875DB">
        <w:t>HELCOM</w:t>
      </w:r>
      <w:proofErr w:type="gramEnd"/>
      <w:r w:rsidR="00A52CA7" w:rsidRPr="00A875DB">
        <w:t xml:space="preserve"> 2009). In assessments of</w:t>
      </w:r>
      <w:r w:rsidR="00A52CA7">
        <w:rPr>
          <w:lang w:val="en-US"/>
        </w:rPr>
        <w:t xml:space="preserve"> eutrophication in other parts of the world </w:t>
      </w:r>
      <w:r w:rsidR="00181474">
        <w:rPr>
          <w:lang w:val="en-US"/>
        </w:rPr>
        <w:t>additional</w:t>
      </w:r>
      <w:r w:rsidR="00A52CA7">
        <w:rPr>
          <w:lang w:val="en-US"/>
        </w:rPr>
        <w:t xml:space="preserve"> indicators a</w:t>
      </w:r>
      <w:r w:rsidR="00181474">
        <w:rPr>
          <w:lang w:val="en-US"/>
        </w:rPr>
        <w:t xml:space="preserve">re usually included, </w:t>
      </w:r>
      <w:r w:rsidR="00A52CA7">
        <w:rPr>
          <w:lang w:val="en-US"/>
        </w:rPr>
        <w:t xml:space="preserve">e.g., phytoplankton productivity and species composition, oxygen concentration and abundance of benthic macrophytes (ibid.). </w:t>
      </w:r>
      <w:r>
        <w:t>The parallel manual sampling program of the MMP connects the instrumental measurements to the broader suite of ecosystem factors (nutrients, dissolved and suspended organic matter, suspended particulates, carbonate chemistry, etc.) that influence the health and productivity of coastal reef systems at both local and regional scales.</w:t>
      </w:r>
    </w:p>
    <w:p w:rsidR="00873EF6" w:rsidRPr="00873EF6" w:rsidRDefault="00873EF6" w:rsidP="00873EF6">
      <w:pPr>
        <w:autoSpaceDE w:val="0"/>
        <w:autoSpaceDN w:val="0"/>
        <w:adjustRightInd w:val="0"/>
        <w:rPr>
          <w:lang w:val="en-US"/>
        </w:rPr>
      </w:pPr>
    </w:p>
    <w:p w:rsidR="00873EF6" w:rsidRDefault="00873EF6" w:rsidP="00873EF6">
      <w:pPr>
        <w:autoSpaceDE w:val="0"/>
        <w:autoSpaceDN w:val="0"/>
        <w:adjustRightInd w:val="0"/>
        <w:rPr>
          <w:rFonts w:ascii="Arial Narrow" w:hAnsi="Arial Narrow"/>
          <w:bCs/>
          <w:color w:val="595959" w:themeColor="text1" w:themeTint="A6"/>
          <w:sz w:val="20"/>
          <w:lang w:val="en-US"/>
        </w:rPr>
      </w:pPr>
      <w:bookmarkStart w:id="196" w:name="_Ref334959891"/>
      <w:bookmarkStart w:id="197" w:name="_Toc334990376"/>
      <w:proofErr w:type="gramStart"/>
      <w:r w:rsidRPr="00873EF6">
        <w:rPr>
          <w:rFonts w:ascii="Arial Narrow" w:hAnsi="Arial Narrow"/>
          <w:bCs/>
          <w:color w:val="595959" w:themeColor="text1" w:themeTint="A6"/>
          <w:sz w:val="20"/>
        </w:rPr>
        <w:t xml:space="preserve">Table </w:t>
      </w:r>
      <w:r w:rsidR="00E81D22" w:rsidRPr="00873EF6">
        <w:rPr>
          <w:rFonts w:ascii="Arial Narrow" w:hAnsi="Arial Narrow"/>
          <w:bCs/>
          <w:color w:val="595959" w:themeColor="text1" w:themeTint="A6"/>
          <w:sz w:val="20"/>
        </w:rPr>
        <w:fldChar w:fldCharType="begin"/>
      </w:r>
      <w:r w:rsidRPr="00873EF6">
        <w:rPr>
          <w:rFonts w:ascii="Arial Narrow" w:hAnsi="Arial Narrow"/>
          <w:bCs/>
          <w:color w:val="595959" w:themeColor="text1" w:themeTint="A6"/>
          <w:sz w:val="20"/>
        </w:rPr>
        <w:instrText xml:space="preserve"> SEQ Table \* ARABIC </w:instrText>
      </w:r>
      <w:r w:rsidR="00E81D22" w:rsidRPr="00873EF6">
        <w:rPr>
          <w:rFonts w:ascii="Arial Narrow" w:hAnsi="Arial Narrow"/>
          <w:bCs/>
          <w:color w:val="595959" w:themeColor="text1" w:themeTint="A6"/>
          <w:sz w:val="20"/>
        </w:rPr>
        <w:fldChar w:fldCharType="separate"/>
      </w:r>
      <w:r w:rsidR="001E6BA1">
        <w:rPr>
          <w:rFonts w:ascii="Arial Narrow" w:hAnsi="Arial Narrow"/>
          <w:bCs/>
          <w:noProof/>
          <w:color w:val="595959" w:themeColor="text1" w:themeTint="A6"/>
          <w:sz w:val="20"/>
        </w:rPr>
        <w:t>10</w:t>
      </w:r>
      <w:r w:rsidR="00E81D22" w:rsidRPr="00873EF6">
        <w:rPr>
          <w:rFonts w:ascii="Arial Narrow" w:hAnsi="Arial Narrow"/>
          <w:color w:val="595959" w:themeColor="text1" w:themeTint="A6"/>
          <w:sz w:val="20"/>
        </w:rPr>
        <w:fldChar w:fldCharType="end"/>
      </w:r>
      <w:bookmarkEnd w:id="196"/>
      <w:r w:rsidRPr="00873EF6">
        <w:rPr>
          <w:rFonts w:ascii="Arial Narrow" w:hAnsi="Arial Narrow"/>
          <w:bCs/>
          <w:color w:val="595959" w:themeColor="text1" w:themeTint="A6"/>
          <w:sz w:val="20"/>
        </w:rPr>
        <w:t xml:space="preserve">  Interim site-specific water quality index.</w:t>
      </w:r>
      <w:proofErr w:type="gramEnd"/>
      <w:r w:rsidRPr="00873EF6">
        <w:rPr>
          <w:rFonts w:ascii="Arial Narrow" w:hAnsi="Arial Narrow"/>
          <w:bCs/>
          <w:color w:val="595959" w:themeColor="text1" w:themeTint="A6"/>
          <w:sz w:val="20"/>
        </w:rPr>
        <w:t xml:space="preserve"> The index aggregates scores given to </w:t>
      </w:r>
      <w:r w:rsidR="00ED0E9D">
        <w:rPr>
          <w:rFonts w:ascii="Arial Narrow" w:hAnsi="Arial Narrow"/>
          <w:bCs/>
          <w:color w:val="595959" w:themeColor="text1" w:themeTint="A6"/>
          <w:sz w:val="20"/>
        </w:rPr>
        <w:t xml:space="preserve">4-year running means of </w:t>
      </w:r>
      <w:r w:rsidRPr="00873EF6">
        <w:rPr>
          <w:rFonts w:ascii="Arial Narrow" w:hAnsi="Arial Narrow"/>
          <w:bCs/>
          <w:color w:val="595959" w:themeColor="text1" w:themeTint="A6"/>
          <w:sz w:val="20"/>
        </w:rPr>
        <w:t xml:space="preserve">four indicators in comparison to the </w:t>
      </w:r>
      <w:r w:rsidRPr="00873EF6">
        <w:rPr>
          <w:rFonts w:ascii="Arial Narrow" w:hAnsi="Arial Narrow"/>
          <w:bCs/>
          <w:color w:val="595959" w:themeColor="text1" w:themeTint="A6"/>
          <w:sz w:val="20"/>
          <w:lang w:val="en-US"/>
        </w:rPr>
        <w:t>GBR Water Quality Guidelines (</w:t>
      </w:r>
      <w:r w:rsidR="00280505">
        <w:rPr>
          <w:rFonts w:ascii="Arial Narrow" w:hAnsi="Arial Narrow"/>
          <w:bCs/>
          <w:color w:val="595959" w:themeColor="text1" w:themeTint="A6"/>
          <w:sz w:val="20"/>
          <w:lang w:val="en-US"/>
        </w:rPr>
        <w:t>GBRMPA 2010</w:t>
      </w:r>
      <w:r w:rsidRPr="00873EF6">
        <w:rPr>
          <w:rFonts w:ascii="Arial Narrow" w:hAnsi="Arial Narrow"/>
          <w:bCs/>
          <w:color w:val="595959" w:themeColor="text1" w:themeTint="A6"/>
          <w:sz w:val="20"/>
          <w:lang w:val="en-US"/>
        </w:rPr>
        <w:t xml:space="preserve">): </w:t>
      </w:r>
      <w:r>
        <w:rPr>
          <w:rFonts w:ascii="Arial Narrow" w:hAnsi="Arial Narrow"/>
          <w:bCs/>
          <w:color w:val="595959" w:themeColor="text1" w:themeTint="A6"/>
          <w:sz w:val="20"/>
          <w:lang w:val="en-US"/>
        </w:rPr>
        <w:t>(i) a</w:t>
      </w:r>
      <w:r w:rsidRPr="00873EF6">
        <w:rPr>
          <w:rFonts w:ascii="Arial Narrow" w:hAnsi="Arial Narrow"/>
          <w:bCs/>
          <w:color w:val="595959" w:themeColor="text1" w:themeTint="A6"/>
          <w:sz w:val="20"/>
          <w:lang w:val="en-US"/>
        </w:rPr>
        <w:t xml:space="preserve"> combined score for </w:t>
      </w:r>
      <w:r w:rsidRPr="00873EF6">
        <w:rPr>
          <w:rFonts w:ascii="Arial Narrow" w:hAnsi="Arial Narrow"/>
          <w:bCs/>
          <w:color w:val="595959" w:themeColor="text1" w:themeTint="A6"/>
          <w:sz w:val="20"/>
        </w:rPr>
        <w:t>suspended solids concentrations in water samples, Secchi depth and turbidity measured by FLNTUSB instruments (where available*)</w:t>
      </w:r>
      <w:r>
        <w:rPr>
          <w:rFonts w:ascii="Arial Narrow" w:hAnsi="Arial Narrow"/>
          <w:bCs/>
          <w:color w:val="595959" w:themeColor="text1" w:themeTint="A6"/>
          <w:sz w:val="20"/>
        </w:rPr>
        <w:t xml:space="preserve"> and </w:t>
      </w:r>
      <w:r w:rsidRPr="00873EF6">
        <w:rPr>
          <w:rFonts w:ascii="Arial Narrow" w:hAnsi="Arial Narrow"/>
          <w:bCs/>
          <w:color w:val="595959" w:themeColor="text1" w:themeTint="A6"/>
          <w:sz w:val="20"/>
        </w:rPr>
        <w:t xml:space="preserve">scores for </w:t>
      </w:r>
      <w:r>
        <w:rPr>
          <w:rFonts w:ascii="Arial Narrow" w:hAnsi="Arial Narrow"/>
          <w:bCs/>
          <w:color w:val="595959" w:themeColor="text1" w:themeTint="A6"/>
          <w:sz w:val="20"/>
        </w:rPr>
        <w:t xml:space="preserve">(ii) chlorophyll, (iii) </w:t>
      </w:r>
      <w:r w:rsidRPr="00873EF6">
        <w:rPr>
          <w:rFonts w:ascii="Arial Narrow" w:hAnsi="Arial Narrow"/>
          <w:bCs/>
          <w:color w:val="595959" w:themeColor="text1" w:themeTint="A6"/>
          <w:sz w:val="20"/>
        </w:rPr>
        <w:t xml:space="preserve">particulate nitrogen </w:t>
      </w:r>
      <w:r>
        <w:rPr>
          <w:rFonts w:ascii="Arial Narrow" w:hAnsi="Arial Narrow"/>
          <w:bCs/>
          <w:color w:val="595959" w:themeColor="text1" w:themeTint="A6"/>
          <w:sz w:val="20"/>
        </w:rPr>
        <w:t xml:space="preserve"> and (iv)</w:t>
      </w:r>
      <w:r w:rsidRPr="00873EF6">
        <w:rPr>
          <w:rFonts w:ascii="Arial Narrow" w:hAnsi="Arial Narrow"/>
          <w:bCs/>
          <w:color w:val="595959" w:themeColor="text1" w:themeTint="A6"/>
          <w:sz w:val="20"/>
        </w:rPr>
        <w:t xml:space="preserve"> particulate phosphorus  concentrations in water samples. The colour scheme used is consistent with Paddock to Reef Reporting </w:t>
      </w:r>
      <w:r>
        <w:rPr>
          <w:rFonts w:ascii="Arial Narrow" w:hAnsi="Arial Narrow"/>
          <w:bCs/>
          <w:color w:val="595959" w:themeColor="text1" w:themeTint="A6"/>
          <w:sz w:val="20"/>
        </w:rPr>
        <w:t xml:space="preserve">(see Chapter 3 for details of </w:t>
      </w:r>
      <w:r w:rsidRPr="00873EF6">
        <w:rPr>
          <w:rFonts w:ascii="Arial Narrow" w:hAnsi="Arial Narrow"/>
          <w:bCs/>
          <w:color w:val="595959" w:themeColor="text1" w:themeTint="A6"/>
          <w:sz w:val="20"/>
        </w:rPr>
        <w:t>the assessment method</w:t>
      </w:r>
      <w:r>
        <w:rPr>
          <w:rFonts w:ascii="Arial Narrow" w:hAnsi="Arial Narrow"/>
          <w:bCs/>
          <w:color w:val="595959" w:themeColor="text1" w:themeTint="A6"/>
          <w:sz w:val="20"/>
        </w:rPr>
        <w:t>)</w:t>
      </w:r>
      <w:r w:rsidRPr="00873EF6">
        <w:rPr>
          <w:rFonts w:ascii="Arial Narrow" w:hAnsi="Arial Narrow"/>
          <w:bCs/>
          <w:color w:val="595959" w:themeColor="text1" w:themeTint="A6"/>
          <w:sz w:val="20"/>
        </w:rPr>
        <w:t xml:space="preserve">: red (very poor), orange (poor), yellow (moderate), light green (good), dark green (very good). The six locations of the ‘AIMS Cairns </w:t>
      </w:r>
      <w:r w:rsidRPr="00873EF6">
        <w:rPr>
          <w:rFonts w:ascii="Arial Narrow" w:hAnsi="Arial Narrow"/>
          <w:bCs/>
          <w:color w:val="595959" w:themeColor="text1" w:themeTint="A6"/>
          <w:sz w:val="20"/>
          <w:lang w:val="en-US"/>
        </w:rPr>
        <w:t>Transect’ (open water sampling) are in italics. Grey shaded locations are in the “midshelf” water body, as designated by the GBR Water Quality Guidelines (</w:t>
      </w:r>
      <w:r w:rsidR="00280505">
        <w:rPr>
          <w:rFonts w:ascii="Arial Narrow" w:hAnsi="Arial Narrow"/>
          <w:bCs/>
          <w:color w:val="595959" w:themeColor="text1" w:themeTint="A6"/>
          <w:sz w:val="20"/>
          <w:lang w:val="en-US"/>
        </w:rPr>
        <w:t>GBRMPA 2010</w:t>
      </w:r>
      <w:r w:rsidRPr="00873EF6">
        <w:rPr>
          <w:rFonts w:ascii="Arial Narrow" w:hAnsi="Arial Narrow"/>
          <w:bCs/>
          <w:color w:val="595959" w:themeColor="text1" w:themeTint="A6"/>
          <w:sz w:val="20"/>
          <w:lang w:val="en-US"/>
        </w:rPr>
        <w:t xml:space="preserve">); all other locations are in the “open coastal” water body. See </w:t>
      </w:r>
      <w:r w:rsidR="003C070B">
        <w:fldChar w:fldCharType="begin"/>
      </w:r>
      <w:r w:rsidR="003C070B">
        <w:instrText xml:space="preserve"> REF _Ref303602505 \h  \* MERGEFORMAT </w:instrText>
      </w:r>
      <w:r w:rsidR="003C070B">
        <w:fldChar w:fldCharType="separate"/>
      </w:r>
      <w:r w:rsidR="001E6BA1">
        <w:rPr>
          <w:b/>
          <w:bCs/>
          <w:lang w:val="en-US"/>
        </w:rPr>
        <w:t>Error! Reference source not found.</w:t>
      </w:r>
      <w:r w:rsidR="003C070B">
        <w:fldChar w:fldCharType="end"/>
      </w:r>
      <w:r w:rsidRPr="00873EF6">
        <w:rPr>
          <w:rFonts w:ascii="Arial Narrow" w:hAnsi="Arial Narrow"/>
          <w:bCs/>
          <w:color w:val="595959" w:themeColor="text1" w:themeTint="A6"/>
          <w:sz w:val="20"/>
          <w:lang w:val="en-US"/>
        </w:rPr>
        <w:t xml:space="preserve"> </w:t>
      </w:r>
      <w:proofErr w:type="gramStart"/>
      <w:r w:rsidRPr="00873EF6">
        <w:rPr>
          <w:rFonts w:ascii="Arial Narrow" w:hAnsi="Arial Narrow"/>
          <w:bCs/>
          <w:color w:val="595959" w:themeColor="text1" w:themeTint="A6"/>
          <w:sz w:val="20"/>
          <w:lang w:val="en-US"/>
        </w:rPr>
        <w:t>for</w:t>
      </w:r>
      <w:proofErr w:type="gramEnd"/>
      <w:r w:rsidRPr="00873EF6">
        <w:rPr>
          <w:rFonts w:ascii="Arial Narrow" w:hAnsi="Arial Narrow"/>
          <w:bCs/>
          <w:color w:val="595959" w:themeColor="text1" w:themeTint="A6"/>
          <w:sz w:val="20"/>
          <w:lang w:val="en-US"/>
        </w:rPr>
        <w:t xml:space="preserve"> detailed data.</w:t>
      </w:r>
      <w:bookmarkEnd w:id="197"/>
    </w:p>
    <w:p w:rsidR="00873EF6" w:rsidRPr="00873EF6" w:rsidRDefault="00873EF6" w:rsidP="00873EF6">
      <w:pPr>
        <w:autoSpaceDE w:val="0"/>
        <w:autoSpaceDN w:val="0"/>
        <w:adjustRightInd w:val="0"/>
        <w:rPr>
          <w:rFonts w:ascii="Arial Narrow" w:hAnsi="Arial Narrow"/>
          <w:bCs/>
          <w:color w:val="595959" w:themeColor="text1" w:themeTint="A6"/>
          <w:sz w:val="20"/>
        </w:rPr>
      </w:pPr>
    </w:p>
    <w:tbl>
      <w:tblPr>
        <w:tblW w:w="0" w:type="auto"/>
        <w:tblInd w:w="93" w:type="dxa"/>
        <w:tblLook w:val="04A0" w:firstRow="1" w:lastRow="0" w:firstColumn="1" w:lastColumn="0" w:noHBand="0" w:noVBand="1"/>
      </w:tblPr>
      <w:tblGrid>
        <w:gridCol w:w="1149"/>
        <w:gridCol w:w="1564"/>
        <w:gridCol w:w="1183"/>
        <w:gridCol w:w="1183"/>
        <w:gridCol w:w="1183"/>
        <w:gridCol w:w="1183"/>
        <w:gridCol w:w="1183"/>
      </w:tblGrid>
      <w:tr w:rsidR="00ED0E9D" w:rsidRPr="002347E6" w:rsidTr="00ED0E9D">
        <w:trPr>
          <w:trHeight w:val="1092"/>
        </w:trPr>
        <w:tc>
          <w:tcPr>
            <w:tcW w:w="1149" w:type="dxa"/>
            <w:tcBorders>
              <w:top w:val="single" w:sz="8" w:space="0" w:color="auto"/>
              <w:left w:val="single" w:sz="8" w:space="0" w:color="auto"/>
              <w:bottom w:val="single" w:sz="4" w:space="0" w:color="auto"/>
              <w:right w:val="single" w:sz="4" w:space="0" w:color="auto"/>
            </w:tcBorders>
            <w:shd w:val="clear" w:color="000000" w:fill="BFBFBF"/>
            <w:vAlign w:val="center"/>
            <w:hideMark/>
          </w:tcPr>
          <w:p w:rsidR="00ED0E9D" w:rsidRPr="002347E6" w:rsidRDefault="00ED0E9D" w:rsidP="00ED0E9D">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Region</w:t>
            </w:r>
          </w:p>
        </w:tc>
        <w:tc>
          <w:tcPr>
            <w:tcW w:w="1564" w:type="dxa"/>
            <w:tcBorders>
              <w:top w:val="single" w:sz="8" w:space="0" w:color="auto"/>
              <w:left w:val="nil"/>
              <w:bottom w:val="single" w:sz="4" w:space="0" w:color="auto"/>
              <w:right w:val="single" w:sz="4" w:space="0" w:color="auto"/>
            </w:tcBorders>
            <w:shd w:val="clear" w:color="000000" w:fill="BFBFBF"/>
            <w:vAlign w:val="center"/>
            <w:hideMark/>
          </w:tcPr>
          <w:p w:rsidR="00ED0E9D" w:rsidRPr="002347E6" w:rsidRDefault="00ED0E9D" w:rsidP="00ED0E9D">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Site</w:t>
            </w:r>
          </w:p>
        </w:tc>
        <w:tc>
          <w:tcPr>
            <w:tcW w:w="0" w:type="auto"/>
            <w:tcBorders>
              <w:top w:val="single" w:sz="8" w:space="0" w:color="auto"/>
              <w:left w:val="nil"/>
              <w:bottom w:val="single" w:sz="4" w:space="0" w:color="auto"/>
              <w:right w:val="single" w:sz="4" w:space="0" w:color="auto"/>
            </w:tcBorders>
            <w:shd w:val="clear" w:color="000000" w:fill="BFBFBF"/>
            <w:vAlign w:val="center"/>
            <w:hideMark/>
          </w:tcPr>
          <w:p w:rsidR="00ED0E9D" w:rsidRPr="002347E6" w:rsidRDefault="00ED0E9D" w:rsidP="00ED0E9D">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Total score 2005-08</w:t>
            </w:r>
          </w:p>
        </w:tc>
        <w:tc>
          <w:tcPr>
            <w:tcW w:w="0" w:type="auto"/>
            <w:tcBorders>
              <w:top w:val="single" w:sz="8" w:space="0" w:color="auto"/>
              <w:left w:val="nil"/>
              <w:bottom w:val="single" w:sz="4" w:space="0" w:color="auto"/>
              <w:right w:val="single" w:sz="4" w:space="0" w:color="auto"/>
            </w:tcBorders>
            <w:shd w:val="clear" w:color="000000" w:fill="BFBFBF"/>
            <w:vAlign w:val="center"/>
            <w:hideMark/>
          </w:tcPr>
          <w:p w:rsidR="00ED0E9D" w:rsidRPr="002347E6" w:rsidRDefault="00ED0E9D" w:rsidP="00ED0E9D">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Total score 2006-09</w:t>
            </w:r>
          </w:p>
        </w:tc>
        <w:tc>
          <w:tcPr>
            <w:tcW w:w="0" w:type="auto"/>
            <w:tcBorders>
              <w:top w:val="single" w:sz="8" w:space="0" w:color="auto"/>
              <w:left w:val="nil"/>
              <w:bottom w:val="single" w:sz="4" w:space="0" w:color="auto"/>
              <w:right w:val="single" w:sz="4" w:space="0" w:color="auto"/>
            </w:tcBorders>
            <w:shd w:val="clear" w:color="000000" w:fill="BFBFBF"/>
            <w:vAlign w:val="center"/>
            <w:hideMark/>
          </w:tcPr>
          <w:p w:rsidR="00ED0E9D" w:rsidRPr="002347E6" w:rsidRDefault="00ED0E9D" w:rsidP="00ED0E9D">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Total score 2007-10</w:t>
            </w:r>
          </w:p>
        </w:tc>
        <w:tc>
          <w:tcPr>
            <w:tcW w:w="0" w:type="auto"/>
            <w:tcBorders>
              <w:top w:val="single" w:sz="8" w:space="0" w:color="auto"/>
              <w:left w:val="nil"/>
              <w:bottom w:val="single" w:sz="4" w:space="0" w:color="auto"/>
              <w:right w:val="single" w:sz="4" w:space="0" w:color="auto"/>
            </w:tcBorders>
            <w:shd w:val="clear" w:color="000000" w:fill="BFBFBF"/>
            <w:vAlign w:val="center"/>
            <w:hideMark/>
          </w:tcPr>
          <w:p w:rsidR="00ED0E9D" w:rsidRPr="002347E6" w:rsidRDefault="00ED0E9D" w:rsidP="00ED0E9D">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Total score 2008-11</w:t>
            </w:r>
          </w:p>
        </w:tc>
        <w:tc>
          <w:tcPr>
            <w:tcW w:w="0" w:type="auto"/>
            <w:tcBorders>
              <w:top w:val="single" w:sz="8" w:space="0" w:color="auto"/>
              <w:left w:val="nil"/>
              <w:bottom w:val="single" w:sz="4" w:space="0" w:color="auto"/>
              <w:right w:val="single" w:sz="8" w:space="0" w:color="auto"/>
            </w:tcBorders>
            <w:shd w:val="clear" w:color="000000" w:fill="BFBFBF"/>
            <w:vAlign w:val="center"/>
            <w:hideMark/>
          </w:tcPr>
          <w:p w:rsidR="00ED0E9D" w:rsidRPr="002347E6" w:rsidRDefault="00ED0E9D" w:rsidP="00ED0E9D">
            <w:pPr>
              <w:spacing w:line="240" w:lineRule="auto"/>
              <w:rPr>
                <w:rFonts w:ascii="Arial Narrow" w:hAnsi="Arial Narrow"/>
                <w:b/>
                <w:bCs/>
                <w:color w:val="000000"/>
                <w:sz w:val="20"/>
                <w:lang w:eastAsia="en-AU"/>
              </w:rPr>
            </w:pPr>
            <w:r w:rsidRPr="002347E6">
              <w:rPr>
                <w:rFonts w:ascii="Arial Narrow" w:hAnsi="Arial Narrow"/>
                <w:b/>
                <w:bCs/>
                <w:color w:val="000000"/>
                <w:sz w:val="20"/>
                <w:lang w:eastAsia="en-AU"/>
              </w:rPr>
              <w:t>Total score 2009-12</w:t>
            </w:r>
          </w:p>
        </w:tc>
      </w:tr>
      <w:tr w:rsidR="00ED0E9D" w:rsidRPr="002347E6" w:rsidTr="00ED0E9D">
        <w:trPr>
          <w:trHeight w:val="288"/>
        </w:trPr>
        <w:tc>
          <w:tcPr>
            <w:tcW w:w="1149" w:type="dxa"/>
            <w:vMerge w:val="restart"/>
            <w:tcBorders>
              <w:top w:val="nil"/>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Wet Tropics</w:t>
            </w:r>
          </w:p>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i/>
                <w:iCs/>
                <w:color w:val="000000"/>
                <w:sz w:val="20"/>
                <w:lang w:eastAsia="en-AU"/>
              </w:rPr>
            </w:pPr>
            <w:r w:rsidRPr="002347E6">
              <w:rPr>
                <w:rFonts w:ascii="Arial Narrow" w:hAnsi="Arial Narrow"/>
                <w:i/>
                <w:iCs/>
                <w:color w:val="000000"/>
                <w:sz w:val="20"/>
                <w:lang w:eastAsia="en-AU"/>
              </w:rPr>
              <w:t>Cape Tribulation</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92D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63</w:t>
            </w:r>
          </w:p>
        </w:tc>
        <w:tc>
          <w:tcPr>
            <w:tcW w:w="0" w:type="auto"/>
            <w:tcBorders>
              <w:top w:val="nil"/>
              <w:left w:val="nil"/>
              <w:bottom w:val="single" w:sz="4" w:space="0" w:color="auto"/>
              <w:right w:val="single" w:sz="8" w:space="0" w:color="auto"/>
            </w:tcBorders>
            <w:shd w:val="clear" w:color="000000" w:fill="FFC000"/>
            <w:noWrap/>
            <w:vAlign w:val="center"/>
            <w:hideMark/>
          </w:tcPr>
          <w:p w:rsidR="00ED0E9D" w:rsidRPr="002347E6" w:rsidRDefault="00ED0E9D" w:rsidP="00ED0E9D">
            <w:pPr>
              <w:spacing w:line="240" w:lineRule="auto"/>
              <w:rPr>
                <w:rFonts w:ascii="Arial Narrow" w:hAnsi="Arial Narrow"/>
                <w:bCs/>
                <w:color w:val="000000"/>
                <w:sz w:val="20"/>
                <w:lang w:eastAsia="en-AU"/>
              </w:rPr>
            </w:pPr>
            <w:r w:rsidRPr="002347E6">
              <w:rPr>
                <w:rFonts w:ascii="Arial Narrow" w:hAnsi="Arial Narrow"/>
                <w:bCs/>
                <w:color w:val="000000"/>
                <w:sz w:val="20"/>
                <w:lang w:eastAsia="en-AU"/>
              </w:rPr>
              <w:t>38</w:t>
            </w:r>
          </w:p>
        </w:tc>
      </w:tr>
      <w:tr w:rsidR="00ED0E9D" w:rsidRPr="002347E6" w:rsidTr="00ED0E9D">
        <w:trPr>
          <w:trHeight w:val="288"/>
        </w:trPr>
        <w:tc>
          <w:tcPr>
            <w:tcW w:w="1149" w:type="dxa"/>
            <w:vMerge/>
            <w:tcBorders>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Snapper Island*</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83</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83</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83</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83</w:t>
            </w:r>
          </w:p>
        </w:tc>
        <w:tc>
          <w:tcPr>
            <w:tcW w:w="0" w:type="auto"/>
            <w:tcBorders>
              <w:top w:val="nil"/>
              <w:left w:val="nil"/>
              <w:bottom w:val="single" w:sz="4" w:space="0" w:color="auto"/>
              <w:right w:val="single" w:sz="8" w:space="0" w:color="auto"/>
            </w:tcBorders>
            <w:shd w:val="clear" w:color="000000" w:fill="FFC000"/>
            <w:noWrap/>
            <w:vAlign w:val="center"/>
            <w:hideMark/>
          </w:tcPr>
          <w:p w:rsidR="00ED0E9D" w:rsidRPr="002347E6" w:rsidRDefault="00ED0E9D" w:rsidP="00ED0E9D">
            <w:pPr>
              <w:spacing w:line="240" w:lineRule="auto"/>
              <w:rPr>
                <w:rFonts w:ascii="Arial Narrow" w:hAnsi="Arial Narrow"/>
                <w:bCs/>
                <w:color w:val="000000"/>
                <w:sz w:val="20"/>
                <w:lang w:eastAsia="en-AU"/>
              </w:rPr>
            </w:pPr>
            <w:r w:rsidRPr="002347E6">
              <w:rPr>
                <w:rFonts w:ascii="Arial Narrow" w:hAnsi="Arial Narrow"/>
                <w:bCs/>
                <w:color w:val="000000"/>
                <w:sz w:val="20"/>
                <w:lang w:eastAsia="en-AU"/>
              </w:rPr>
              <w:t>33</w:t>
            </w:r>
          </w:p>
        </w:tc>
      </w:tr>
      <w:tr w:rsidR="00ED0E9D" w:rsidRPr="002347E6" w:rsidTr="00ED0E9D">
        <w:trPr>
          <w:trHeight w:val="288"/>
        </w:trPr>
        <w:tc>
          <w:tcPr>
            <w:tcW w:w="1149" w:type="dxa"/>
            <w:vMerge/>
            <w:tcBorders>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i/>
                <w:iCs/>
                <w:color w:val="000000"/>
                <w:sz w:val="20"/>
                <w:lang w:eastAsia="en-AU"/>
              </w:rPr>
            </w:pPr>
            <w:r w:rsidRPr="002347E6">
              <w:rPr>
                <w:rFonts w:ascii="Arial Narrow" w:hAnsi="Arial Narrow"/>
                <w:i/>
                <w:iCs/>
                <w:color w:val="000000"/>
                <w:sz w:val="20"/>
                <w:lang w:eastAsia="en-AU"/>
              </w:rPr>
              <w:t>Port Douglas</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8"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r>
      <w:tr w:rsidR="00ED0E9D" w:rsidRPr="002347E6" w:rsidTr="00ED0E9D">
        <w:trPr>
          <w:trHeight w:val="288"/>
        </w:trPr>
        <w:tc>
          <w:tcPr>
            <w:tcW w:w="1149" w:type="dxa"/>
            <w:vMerge/>
            <w:tcBorders>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000000" w:fill="D9D9D9"/>
            <w:vAlign w:val="center"/>
            <w:hideMark/>
          </w:tcPr>
          <w:p w:rsidR="00ED0E9D" w:rsidRPr="002347E6" w:rsidRDefault="00ED0E9D" w:rsidP="00ED0E9D">
            <w:pPr>
              <w:spacing w:line="240" w:lineRule="auto"/>
              <w:rPr>
                <w:rFonts w:ascii="Arial Narrow" w:hAnsi="Arial Narrow"/>
                <w:i/>
                <w:iCs/>
                <w:color w:val="000000"/>
                <w:sz w:val="20"/>
                <w:lang w:eastAsia="en-AU"/>
              </w:rPr>
            </w:pPr>
            <w:r w:rsidRPr="002347E6">
              <w:rPr>
                <w:rFonts w:ascii="Arial Narrow" w:hAnsi="Arial Narrow"/>
                <w:i/>
                <w:iCs/>
                <w:color w:val="000000"/>
                <w:sz w:val="20"/>
                <w:lang w:eastAsia="en-AU"/>
              </w:rPr>
              <w:t>Double Island</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c>
          <w:tcPr>
            <w:tcW w:w="0" w:type="auto"/>
            <w:tcBorders>
              <w:top w:val="nil"/>
              <w:left w:val="nil"/>
              <w:bottom w:val="single" w:sz="4" w:space="0" w:color="auto"/>
              <w:right w:val="single" w:sz="8"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88</w:t>
            </w:r>
          </w:p>
        </w:tc>
      </w:tr>
      <w:tr w:rsidR="00ED0E9D" w:rsidRPr="002347E6" w:rsidTr="00ED0E9D">
        <w:trPr>
          <w:trHeight w:val="288"/>
        </w:trPr>
        <w:tc>
          <w:tcPr>
            <w:tcW w:w="1149" w:type="dxa"/>
            <w:vMerge/>
            <w:tcBorders>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000000" w:fill="D9D9D9"/>
            <w:vAlign w:val="center"/>
            <w:hideMark/>
          </w:tcPr>
          <w:p w:rsidR="00ED0E9D" w:rsidRPr="002347E6" w:rsidRDefault="00ED0E9D" w:rsidP="00ED0E9D">
            <w:pPr>
              <w:spacing w:line="240" w:lineRule="auto"/>
              <w:rPr>
                <w:rFonts w:ascii="Arial Narrow" w:hAnsi="Arial Narrow"/>
                <w:i/>
                <w:iCs/>
                <w:color w:val="000000"/>
                <w:sz w:val="20"/>
                <w:lang w:eastAsia="en-AU"/>
              </w:rPr>
            </w:pPr>
            <w:r w:rsidRPr="002347E6">
              <w:rPr>
                <w:rFonts w:ascii="Arial Narrow" w:hAnsi="Arial Narrow"/>
                <w:i/>
                <w:iCs/>
                <w:color w:val="000000"/>
                <w:sz w:val="20"/>
                <w:lang w:eastAsia="en-AU"/>
              </w:rPr>
              <w:t>Green Island</w:t>
            </w:r>
          </w:p>
        </w:tc>
        <w:tc>
          <w:tcPr>
            <w:tcW w:w="0" w:type="auto"/>
            <w:tcBorders>
              <w:top w:val="nil"/>
              <w:left w:val="nil"/>
              <w:bottom w:val="single" w:sz="4" w:space="0" w:color="auto"/>
              <w:right w:val="single" w:sz="4" w:space="0" w:color="auto"/>
            </w:tcBorders>
            <w:shd w:val="clear" w:color="000000" w:fill="00B050"/>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8" w:space="0" w:color="auto"/>
            </w:tcBorders>
            <w:shd w:val="clear" w:color="000000" w:fill="00B050"/>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r>
      <w:tr w:rsidR="00ED0E9D" w:rsidRPr="002347E6" w:rsidTr="00ED0E9D">
        <w:trPr>
          <w:trHeight w:val="288"/>
        </w:trPr>
        <w:tc>
          <w:tcPr>
            <w:tcW w:w="1149" w:type="dxa"/>
            <w:vMerge/>
            <w:tcBorders>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i/>
                <w:iCs/>
                <w:color w:val="000000"/>
                <w:sz w:val="20"/>
                <w:lang w:eastAsia="en-AU"/>
              </w:rPr>
            </w:pPr>
            <w:r w:rsidRPr="002347E6">
              <w:rPr>
                <w:rFonts w:ascii="Arial Narrow" w:hAnsi="Arial Narrow"/>
                <w:i/>
                <w:iCs/>
                <w:color w:val="000000"/>
                <w:sz w:val="20"/>
                <w:lang w:eastAsia="en-AU"/>
              </w:rPr>
              <w:t>Yorkey’s Knob</w:t>
            </w:r>
          </w:p>
        </w:tc>
        <w:tc>
          <w:tcPr>
            <w:tcW w:w="0" w:type="auto"/>
            <w:tcBorders>
              <w:top w:val="nil"/>
              <w:left w:val="nil"/>
              <w:bottom w:val="single" w:sz="4" w:space="0" w:color="auto"/>
              <w:right w:val="single" w:sz="4" w:space="0" w:color="auto"/>
            </w:tcBorders>
            <w:shd w:val="clear" w:color="000000" w:fill="FFC000"/>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8" w:space="0" w:color="auto"/>
            </w:tcBorders>
            <w:shd w:val="clear" w:color="000000" w:fill="FFC000"/>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r w:rsidR="00ED0E9D" w:rsidRPr="002347E6" w:rsidTr="00ED0E9D">
        <w:trPr>
          <w:trHeight w:val="288"/>
        </w:trPr>
        <w:tc>
          <w:tcPr>
            <w:tcW w:w="1149" w:type="dxa"/>
            <w:vMerge/>
            <w:tcBorders>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i/>
                <w:iCs/>
                <w:color w:val="000000"/>
                <w:sz w:val="20"/>
                <w:lang w:eastAsia="en-AU"/>
              </w:rPr>
            </w:pPr>
            <w:r w:rsidRPr="002347E6">
              <w:rPr>
                <w:rFonts w:ascii="Arial Narrow" w:hAnsi="Arial Narrow"/>
                <w:i/>
                <w:iCs/>
                <w:color w:val="000000"/>
                <w:sz w:val="20"/>
                <w:lang w:eastAsia="en-AU"/>
              </w:rPr>
              <w:t>Fairlead Buoy</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8"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r w:rsidR="00ED0E9D" w:rsidRPr="002347E6" w:rsidTr="00ED0E9D">
        <w:trPr>
          <w:trHeight w:val="288"/>
        </w:trPr>
        <w:tc>
          <w:tcPr>
            <w:tcW w:w="1149" w:type="dxa"/>
            <w:vMerge/>
            <w:tcBorders>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Fitzroy Island*</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8"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r>
      <w:tr w:rsidR="00ED0E9D" w:rsidRPr="002347E6" w:rsidTr="00ED0E9D">
        <w:trPr>
          <w:trHeight w:val="288"/>
        </w:trPr>
        <w:tc>
          <w:tcPr>
            <w:tcW w:w="1149" w:type="dxa"/>
            <w:vMerge/>
            <w:tcBorders>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High Island *</w:t>
            </w:r>
          </w:p>
        </w:tc>
        <w:tc>
          <w:tcPr>
            <w:tcW w:w="0" w:type="auto"/>
            <w:tcBorders>
              <w:top w:val="nil"/>
              <w:left w:val="nil"/>
              <w:bottom w:val="single" w:sz="4" w:space="0" w:color="auto"/>
              <w:right w:val="single" w:sz="4" w:space="0" w:color="auto"/>
            </w:tcBorders>
            <w:shd w:val="clear" w:color="000000" w:fill="92D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92D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92D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FFFF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42</w:t>
            </w:r>
          </w:p>
        </w:tc>
        <w:tc>
          <w:tcPr>
            <w:tcW w:w="0" w:type="auto"/>
            <w:tcBorders>
              <w:top w:val="nil"/>
              <w:left w:val="nil"/>
              <w:bottom w:val="single" w:sz="4" w:space="0" w:color="auto"/>
              <w:right w:val="single" w:sz="8" w:space="0" w:color="auto"/>
            </w:tcBorders>
            <w:shd w:val="clear" w:color="000000" w:fill="FFFF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42</w:t>
            </w:r>
          </w:p>
        </w:tc>
      </w:tr>
      <w:tr w:rsidR="00ED0E9D" w:rsidRPr="002347E6" w:rsidTr="00ED0E9D">
        <w:trPr>
          <w:trHeight w:val="288"/>
        </w:trPr>
        <w:tc>
          <w:tcPr>
            <w:tcW w:w="1149" w:type="dxa"/>
            <w:vMerge/>
            <w:tcBorders>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000000" w:fill="D9D9D9"/>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Russell Is*</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8"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r>
      <w:tr w:rsidR="00ED0E9D" w:rsidRPr="002347E6" w:rsidTr="00ED0E9D">
        <w:trPr>
          <w:trHeight w:val="288"/>
        </w:trPr>
        <w:tc>
          <w:tcPr>
            <w:tcW w:w="1149" w:type="dxa"/>
            <w:vMerge/>
            <w:tcBorders>
              <w:left w:val="single" w:sz="8" w:space="0" w:color="auto"/>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Dunk Island*</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8"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r w:rsidR="00ED0E9D" w:rsidRPr="002347E6" w:rsidTr="00ED0E9D">
        <w:trPr>
          <w:trHeight w:val="288"/>
        </w:trPr>
        <w:tc>
          <w:tcPr>
            <w:tcW w:w="1149" w:type="dxa"/>
            <w:vMerge w:val="restart"/>
            <w:tcBorders>
              <w:top w:val="nil"/>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Burdekin</w:t>
            </w:r>
          </w:p>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  </w:t>
            </w:r>
          </w:p>
        </w:tc>
        <w:tc>
          <w:tcPr>
            <w:tcW w:w="1564" w:type="dxa"/>
            <w:tcBorders>
              <w:top w:val="nil"/>
              <w:left w:val="nil"/>
              <w:bottom w:val="single" w:sz="4" w:space="0" w:color="auto"/>
              <w:right w:val="single" w:sz="4" w:space="0" w:color="auto"/>
            </w:tcBorders>
            <w:shd w:val="clear" w:color="000000" w:fill="D9D9D9"/>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Pelorus Island*</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92D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92D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8" w:space="0" w:color="auto"/>
            </w:tcBorders>
            <w:shd w:val="clear" w:color="000000" w:fill="92D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r>
      <w:tr w:rsidR="00ED0E9D" w:rsidRPr="002347E6" w:rsidTr="00ED0E9D">
        <w:trPr>
          <w:trHeight w:val="288"/>
        </w:trPr>
        <w:tc>
          <w:tcPr>
            <w:tcW w:w="1149" w:type="dxa"/>
            <w:vMerge/>
            <w:tcBorders>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000000" w:fill="D9D9D9"/>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Pandora Reef*</w:t>
            </w:r>
          </w:p>
        </w:tc>
        <w:tc>
          <w:tcPr>
            <w:tcW w:w="0" w:type="auto"/>
            <w:tcBorders>
              <w:top w:val="nil"/>
              <w:left w:val="nil"/>
              <w:bottom w:val="single" w:sz="4" w:space="0" w:color="auto"/>
              <w:right w:val="single" w:sz="4" w:space="0" w:color="auto"/>
            </w:tcBorders>
            <w:shd w:val="clear" w:color="000000" w:fill="FFFF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58</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8" w:space="0" w:color="auto"/>
            </w:tcBorders>
            <w:shd w:val="clear" w:color="000000" w:fill="92D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r>
      <w:tr w:rsidR="00ED0E9D" w:rsidRPr="002347E6" w:rsidTr="00ED0E9D">
        <w:trPr>
          <w:trHeight w:val="288"/>
        </w:trPr>
        <w:tc>
          <w:tcPr>
            <w:tcW w:w="1149" w:type="dxa"/>
            <w:vMerge/>
            <w:tcBorders>
              <w:left w:val="single" w:sz="8" w:space="0" w:color="auto"/>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Magnetic Island*</w:t>
            </w:r>
          </w:p>
        </w:tc>
        <w:tc>
          <w:tcPr>
            <w:tcW w:w="0" w:type="auto"/>
            <w:tcBorders>
              <w:top w:val="nil"/>
              <w:left w:val="nil"/>
              <w:bottom w:val="single" w:sz="4" w:space="0" w:color="auto"/>
              <w:right w:val="single" w:sz="4" w:space="0" w:color="auto"/>
            </w:tcBorders>
            <w:shd w:val="clear" w:color="000000" w:fill="FF0000"/>
            <w:noWrap/>
            <w:vAlign w:val="center"/>
            <w:hideMark/>
          </w:tcPr>
          <w:p w:rsidR="00ED0E9D" w:rsidRPr="002347E6" w:rsidRDefault="00ED0E9D" w:rsidP="00ED0E9D">
            <w:pPr>
              <w:spacing w:line="240" w:lineRule="auto"/>
              <w:rPr>
                <w:rFonts w:ascii="Arial Narrow" w:hAnsi="Arial Narrow"/>
                <w:bCs/>
                <w:color w:val="000000"/>
                <w:sz w:val="20"/>
                <w:lang w:eastAsia="en-AU"/>
              </w:rPr>
            </w:pPr>
            <w:r w:rsidRPr="002347E6">
              <w:rPr>
                <w:rFonts w:ascii="Arial Narrow" w:hAnsi="Arial Narrow"/>
                <w:bCs/>
                <w:color w:val="000000"/>
                <w:sz w:val="20"/>
                <w:lang w:eastAsia="en-AU"/>
              </w:rPr>
              <w:t>0</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33</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8"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r w:rsidR="00ED0E9D" w:rsidRPr="002347E6" w:rsidTr="00ED0E9D">
        <w:trPr>
          <w:trHeight w:val="552"/>
        </w:trPr>
        <w:tc>
          <w:tcPr>
            <w:tcW w:w="1149" w:type="dxa"/>
            <w:vMerge w:val="restart"/>
            <w:tcBorders>
              <w:top w:val="nil"/>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 xml:space="preserve">Mackay Whitsunday </w:t>
            </w:r>
          </w:p>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  </w:t>
            </w: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Double Cone Is</w:t>
            </w:r>
            <w:r>
              <w:rPr>
                <w:rFonts w:ascii="Arial Narrow" w:hAnsi="Arial Narrow"/>
                <w:color w:val="000000"/>
                <w:sz w:val="20"/>
                <w:lang w:eastAsia="en-AU"/>
              </w:rPr>
              <w:t>.</w:t>
            </w:r>
            <w:r w:rsidRPr="002347E6">
              <w:rPr>
                <w:rFonts w:ascii="Arial Narrow" w:hAnsi="Arial Narrow"/>
                <w:color w:val="000000"/>
                <w:sz w:val="20"/>
                <w:lang w:eastAsia="en-AU"/>
              </w:rPr>
              <w:t>*</w:t>
            </w:r>
          </w:p>
        </w:tc>
        <w:tc>
          <w:tcPr>
            <w:tcW w:w="0" w:type="auto"/>
            <w:tcBorders>
              <w:top w:val="nil"/>
              <w:left w:val="nil"/>
              <w:bottom w:val="single" w:sz="4" w:space="0" w:color="auto"/>
              <w:right w:val="single" w:sz="4" w:space="0" w:color="auto"/>
            </w:tcBorders>
            <w:shd w:val="clear" w:color="000000" w:fill="92D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92</w:t>
            </w:r>
          </w:p>
        </w:tc>
        <w:tc>
          <w:tcPr>
            <w:tcW w:w="0" w:type="auto"/>
            <w:tcBorders>
              <w:top w:val="nil"/>
              <w:left w:val="nil"/>
              <w:bottom w:val="single" w:sz="4" w:space="0" w:color="auto"/>
              <w:right w:val="single" w:sz="4" w:space="0" w:color="auto"/>
            </w:tcBorders>
            <w:shd w:val="clear" w:color="000000" w:fill="92D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bCs/>
                <w:color w:val="000000"/>
                <w:sz w:val="20"/>
                <w:lang w:eastAsia="en-AU"/>
              </w:rPr>
            </w:pPr>
            <w:r w:rsidRPr="002347E6">
              <w:rPr>
                <w:rFonts w:ascii="Arial Narrow" w:hAnsi="Arial Narrow"/>
                <w:bCs/>
                <w:color w:val="000000"/>
                <w:sz w:val="20"/>
                <w:lang w:eastAsia="en-AU"/>
              </w:rPr>
              <w:t>33</w:t>
            </w:r>
          </w:p>
        </w:tc>
        <w:tc>
          <w:tcPr>
            <w:tcW w:w="0" w:type="auto"/>
            <w:tcBorders>
              <w:top w:val="nil"/>
              <w:left w:val="nil"/>
              <w:bottom w:val="single" w:sz="4" w:space="0" w:color="auto"/>
              <w:right w:val="single" w:sz="8" w:space="0" w:color="auto"/>
            </w:tcBorders>
            <w:shd w:val="clear" w:color="000000" w:fill="FFC000"/>
            <w:noWrap/>
            <w:vAlign w:val="center"/>
            <w:hideMark/>
          </w:tcPr>
          <w:p w:rsidR="00ED0E9D" w:rsidRPr="002347E6" w:rsidRDefault="00ED0E9D" w:rsidP="00ED0E9D">
            <w:pPr>
              <w:spacing w:line="240" w:lineRule="auto"/>
              <w:rPr>
                <w:rFonts w:ascii="Arial Narrow" w:hAnsi="Arial Narrow"/>
                <w:bCs/>
                <w:color w:val="000000"/>
                <w:sz w:val="20"/>
                <w:lang w:eastAsia="en-AU"/>
              </w:rPr>
            </w:pPr>
            <w:r w:rsidRPr="002347E6">
              <w:rPr>
                <w:rFonts w:ascii="Arial Narrow" w:hAnsi="Arial Narrow"/>
                <w:bCs/>
                <w:color w:val="000000"/>
                <w:sz w:val="20"/>
                <w:lang w:eastAsia="en-AU"/>
              </w:rPr>
              <w:t>33</w:t>
            </w:r>
          </w:p>
        </w:tc>
      </w:tr>
      <w:tr w:rsidR="00ED0E9D" w:rsidRPr="002347E6" w:rsidTr="00ED0E9D">
        <w:trPr>
          <w:trHeight w:val="288"/>
        </w:trPr>
        <w:tc>
          <w:tcPr>
            <w:tcW w:w="1149" w:type="dxa"/>
            <w:vMerge/>
            <w:tcBorders>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Daydream Island*</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83</w:t>
            </w:r>
          </w:p>
        </w:tc>
        <w:tc>
          <w:tcPr>
            <w:tcW w:w="0" w:type="auto"/>
            <w:tcBorders>
              <w:top w:val="nil"/>
              <w:left w:val="nil"/>
              <w:bottom w:val="single" w:sz="4" w:space="0" w:color="auto"/>
              <w:right w:val="single" w:sz="4" w:space="0" w:color="auto"/>
            </w:tcBorders>
            <w:shd w:val="clear" w:color="000000" w:fill="FFFF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58</w:t>
            </w:r>
          </w:p>
        </w:tc>
        <w:tc>
          <w:tcPr>
            <w:tcW w:w="0" w:type="auto"/>
            <w:tcBorders>
              <w:top w:val="nil"/>
              <w:left w:val="nil"/>
              <w:bottom w:val="single" w:sz="4" w:space="0" w:color="auto"/>
              <w:right w:val="single" w:sz="4" w:space="0" w:color="auto"/>
            </w:tcBorders>
            <w:shd w:val="clear" w:color="000000" w:fill="FFFF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50</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8"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r w:rsidR="00ED0E9D" w:rsidRPr="002347E6" w:rsidTr="00ED0E9D">
        <w:trPr>
          <w:trHeight w:val="288"/>
        </w:trPr>
        <w:tc>
          <w:tcPr>
            <w:tcW w:w="1149" w:type="dxa"/>
            <w:vMerge/>
            <w:tcBorders>
              <w:left w:val="single" w:sz="8" w:space="0" w:color="auto"/>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Pine Island*</w:t>
            </w:r>
          </w:p>
        </w:tc>
        <w:tc>
          <w:tcPr>
            <w:tcW w:w="0" w:type="auto"/>
            <w:tcBorders>
              <w:top w:val="nil"/>
              <w:left w:val="nil"/>
              <w:bottom w:val="single" w:sz="4" w:space="0" w:color="auto"/>
              <w:right w:val="single" w:sz="4" w:space="0" w:color="auto"/>
            </w:tcBorders>
            <w:shd w:val="clear" w:color="000000" w:fill="FFFF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58</w:t>
            </w:r>
          </w:p>
        </w:tc>
        <w:tc>
          <w:tcPr>
            <w:tcW w:w="0" w:type="auto"/>
            <w:tcBorders>
              <w:top w:val="nil"/>
              <w:left w:val="nil"/>
              <w:bottom w:val="single" w:sz="4" w:space="0" w:color="auto"/>
              <w:right w:val="single" w:sz="4" w:space="0" w:color="auto"/>
            </w:tcBorders>
            <w:shd w:val="clear" w:color="000000" w:fill="FFFF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58</w:t>
            </w:r>
          </w:p>
        </w:tc>
        <w:tc>
          <w:tcPr>
            <w:tcW w:w="0" w:type="auto"/>
            <w:tcBorders>
              <w:top w:val="nil"/>
              <w:left w:val="nil"/>
              <w:bottom w:val="single" w:sz="4" w:space="0" w:color="auto"/>
              <w:right w:val="single" w:sz="4" w:space="0" w:color="auto"/>
            </w:tcBorders>
            <w:shd w:val="clear" w:color="000000" w:fill="FFFF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50</w:t>
            </w:r>
          </w:p>
        </w:tc>
        <w:tc>
          <w:tcPr>
            <w:tcW w:w="0" w:type="auto"/>
            <w:tcBorders>
              <w:top w:val="nil"/>
              <w:left w:val="nil"/>
              <w:bottom w:val="single" w:sz="4"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4" w:space="0" w:color="auto"/>
              <w:right w:val="single" w:sz="8"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r w:rsidR="00ED0E9D" w:rsidRPr="002347E6" w:rsidTr="00ED0E9D">
        <w:trPr>
          <w:trHeight w:val="288"/>
        </w:trPr>
        <w:tc>
          <w:tcPr>
            <w:tcW w:w="1149" w:type="dxa"/>
            <w:vMerge w:val="restart"/>
            <w:tcBorders>
              <w:top w:val="nil"/>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Fitzroy</w:t>
            </w:r>
          </w:p>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  </w:t>
            </w:r>
          </w:p>
        </w:tc>
        <w:tc>
          <w:tcPr>
            <w:tcW w:w="1564" w:type="dxa"/>
            <w:tcBorders>
              <w:top w:val="nil"/>
              <w:left w:val="nil"/>
              <w:bottom w:val="single" w:sz="4" w:space="0" w:color="auto"/>
              <w:right w:val="single" w:sz="4" w:space="0" w:color="auto"/>
            </w:tcBorders>
            <w:shd w:val="clear" w:color="000000" w:fill="D9D9D9"/>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Barren Island *</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4"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c>
          <w:tcPr>
            <w:tcW w:w="0" w:type="auto"/>
            <w:tcBorders>
              <w:top w:val="nil"/>
              <w:left w:val="nil"/>
              <w:bottom w:val="single" w:sz="4" w:space="0" w:color="auto"/>
              <w:right w:val="single" w:sz="8" w:space="0" w:color="auto"/>
            </w:tcBorders>
            <w:shd w:val="clear" w:color="000000" w:fill="00B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100</w:t>
            </w:r>
          </w:p>
        </w:tc>
      </w:tr>
      <w:tr w:rsidR="00ED0E9D" w:rsidRPr="002347E6" w:rsidTr="00ED0E9D">
        <w:trPr>
          <w:trHeight w:val="288"/>
        </w:trPr>
        <w:tc>
          <w:tcPr>
            <w:tcW w:w="1149" w:type="dxa"/>
            <w:vMerge/>
            <w:tcBorders>
              <w:left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4"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Humpy Island*</w:t>
            </w:r>
          </w:p>
        </w:tc>
        <w:tc>
          <w:tcPr>
            <w:tcW w:w="0" w:type="auto"/>
            <w:tcBorders>
              <w:top w:val="nil"/>
              <w:left w:val="nil"/>
              <w:bottom w:val="single" w:sz="4" w:space="0" w:color="auto"/>
              <w:right w:val="single" w:sz="4" w:space="0" w:color="auto"/>
            </w:tcBorders>
            <w:shd w:val="clear" w:color="000000" w:fill="92D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92D05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67</w:t>
            </w:r>
          </w:p>
        </w:tc>
        <w:tc>
          <w:tcPr>
            <w:tcW w:w="0" w:type="auto"/>
            <w:tcBorders>
              <w:top w:val="nil"/>
              <w:left w:val="nil"/>
              <w:bottom w:val="single" w:sz="4" w:space="0" w:color="auto"/>
              <w:right w:val="single" w:sz="4" w:space="0" w:color="auto"/>
            </w:tcBorders>
            <w:shd w:val="clear" w:color="000000" w:fill="FFFF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42</w:t>
            </w:r>
          </w:p>
        </w:tc>
        <w:tc>
          <w:tcPr>
            <w:tcW w:w="0" w:type="auto"/>
            <w:tcBorders>
              <w:top w:val="nil"/>
              <w:left w:val="nil"/>
              <w:bottom w:val="single" w:sz="4" w:space="0" w:color="auto"/>
              <w:right w:val="single" w:sz="4" w:space="0" w:color="auto"/>
            </w:tcBorders>
            <w:shd w:val="clear" w:color="000000" w:fill="FFFF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42</w:t>
            </w:r>
          </w:p>
        </w:tc>
        <w:tc>
          <w:tcPr>
            <w:tcW w:w="0" w:type="auto"/>
            <w:tcBorders>
              <w:top w:val="nil"/>
              <w:left w:val="nil"/>
              <w:bottom w:val="single" w:sz="4" w:space="0" w:color="auto"/>
              <w:right w:val="single" w:sz="8" w:space="0" w:color="auto"/>
            </w:tcBorders>
            <w:shd w:val="clear" w:color="000000" w:fill="FFFF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42</w:t>
            </w:r>
          </w:p>
        </w:tc>
      </w:tr>
      <w:tr w:rsidR="00ED0E9D" w:rsidRPr="002347E6" w:rsidTr="00ED0E9D">
        <w:trPr>
          <w:trHeight w:val="300"/>
        </w:trPr>
        <w:tc>
          <w:tcPr>
            <w:tcW w:w="1149" w:type="dxa"/>
            <w:vMerge/>
            <w:tcBorders>
              <w:left w:val="single" w:sz="8" w:space="0" w:color="auto"/>
              <w:bottom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p>
        </w:tc>
        <w:tc>
          <w:tcPr>
            <w:tcW w:w="1564" w:type="dxa"/>
            <w:tcBorders>
              <w:top w:val="nil"/>
              <w:left w:val="nil"/>
              <w:bottom w:val="single" w:sz="8" w:space="0" w:color="auto"/>
              <w:right w:val="single" w:sz="4" w:space="0" w:color="auto"/>
            </w:tcBorders>
            <w:shd w:val="clear" w:color="auto" w:fill="auto"/>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Pelican Island*</w:t>
            </w:r>
          </w:p>
        </w:tc>
        <w:tc>
          <w:tcPr>
            <w:tcW w:w="0" w:type="auto"/>
            <w:tcBorders>
              <w:top w:val="nil"/>
              <w:left w:val="nil"/>
              <w:bottom w:val="single" w:sz="8"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8" w:space="0" w:color="auto"/>
              <w:right w:val="single" w:sz="4" w:space="0" w:color="auto"/>
            </w:tcBorders>
            <w:shd w:val="clear" w:color="000000" w:fill="FF0000"/>
            <w:noWrap/>
            <w:vAlign w:val="center"/>
            <w:hideMark/>
          </w:tcPr>
          <w:p w:rsidR="00ED0E9D" w:rsidRPr="002347E6" w:rsidRDefault="00ED0E9D" w:rsidP="00ED0E9D">
            <w:pPr>
              <w:spacing w:line="240" w:lineRule="auto"/>
              <w:rPr>
                <w:rFonts w:ascii="Arial Narrow" w:hAnsi="Arial Narrow"/>
                <w:bCs/>
                <w:color w:val="000000"/>
                <w:sz w:val="20"/>
                <w:lang w:eastAsia="en-AU"/>
              </w:rPr>
            </w:pPr>
            <w:r w:rsidRPr="002347E6">
              <w:rPr>
                <w:rFonts w:ascii="Arial Narrow" w:hAnsi="Arial Narrow"/>
                <w:bCs/>
                <w:color w:val="000000"/>
                <w:sz w:val="20"/>
                <w:lang w:eastAsia="en-AU"/>
              </w:rPr>
              <w:t>0</w:t>
            </w:r>
          </w:p>
        </w:tc>
        <w:tc>
          <w:tcPr>
            <w:tcW w:w="0" w:type="auto"/>
            <w:tcBorders>
              <w:top w:val="nil"/>
              <w:left w:val="nil"/>
              <w:bottom w:val="single" w:sz="8"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8" w:space="0" w:color="auto"/>
              <w:right w:val="single" w:sz="4"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c>
          <w:tcPr>
            <w:tcW w:w="0" w:type="auto"/>
            <w:tcBorders>
              <w:top w:val="nil"/>
              <w:left w:val="nil"/>
              <w:bottom w:val="single" w:sz="8" w:space="0" w:color="auto"/>
              <w:right w:val="single" w:sz="8" w:space="0" w:color="auto"/>
            </w:tcBorders>
            <w:shd w:val="clear" w:color="000000" w:fill="FFC000"/>
            <w:noWrap/>
            <w:vAlign w:val="center"/>
            <w:hideMark/>
          </w:tcPr>
          <w:p w:rsidR="00ED0E9D" w:rsidRPr="002347E6" w:rsidRDefault="00ED0E9D" w:rsidP="00ED0E9D">
            <w:pPr>
              <w:spacing w:line="240" w:lineRule="auto"/>
              <w:rPr>
                <w:rFonts w:ascii="Arial Narrow" w:hAnsi="Arial Narrow"/>
                <w:color w:val="000000"/>
                <w:sz w:val="20"/>
                <w:lang w:eastAsia="en-AU"/>
              </w:rPr>
            </w:pPr>
            <w:r w:rsidRPr="002347E6">
              <w:rPr>
                <w:rFonts w:ascii="Arial Narrow" w:hAnsi="Arial Narrow"/>
                <w:color w:val="000000"/>
                <w:sz w:val="20"/>
                <w:lang w:eastAsia="en-AU"/>
              </w:rPr>
              <w:t>25</w:t>
            </w:r>
          </w:p>
        </w:tc>
      </w:tr>
    </w:tbl>
    <w:p w:rsidR="00873EF6" w:rsidRPr="00873EF6" w:rsidRDefault="00873EF6" w:rsidP="00873EF6">
      <w:pPr>
        <w:autoSpaceDE w:val="0"/>
        <w:autoSpaceDN w:val="0"/>
        <w:adjustRightInd w:val="0"/>
      </w:pPr>
    </w:p>
    <w:p w:rsidR="00873EF6" w:rsidRDefault="00873EF6" w:rsidP="00A52CA7">
      <w:pPr>
        <w:autoSpaceDE w:val="0"/>
        <w:autoSpaceDN w:val="0"/>
        <w:adjustRightInd w:val="0"/>
      </w:pPr>
    </w:p>
    <w:p w:rsidR="00181474" w:rsidRPr="00181474" w:rsidRDefault="00181474" w:rsidP="00181474">
      <w:pPr>
        <w:autoSpaceDE w:val="0"/>
        <w:autoSpaceDN w:val="0"/>
        <w:adjustRightInd w:val="0"/>
      </w:pPr>
      <w:r w:rsidRPr="00181474">
        <w:rPr>
          <w:lang w:val="en-US"/>
        </w:rPr>
        <w:t xml:space="preserve">The high-intensity sampling by the </w:t>
      </w:r>
      <w:r w:rsidRPr="00181474">
        <w:rPr>
          <w:i/>
          <w:lang w:val="en-US"/>
        </w:rPr>
        <w:t>in situ</w:t>
      </w:r>
      <w:r w:rsidRPr="00181474">
        <w:rPr>
          <w:lang w:val="en-US"/>
        </w:rPr>
        <w:t xml:space="preserve"> loggers has greatly improved our understanding of the natural variability and range of physical and biological conditions at the 14 core reef sites. The time series produced by instrumental monitoring produce data of sufficient density to confidently apply the Guidelines (</w:t>
      </w:r>
      <w:r w:rsidR="00280505">
        <w:rPr>
          <w:lang w:val="en-US"/>
        </w:rPr>
        <w:t>GBRMPA 2010</w:t>
      </w:r>
      <w:r w:rsidRPr="00181474">
        <w:rPr>
          <w:lang w:val="en-US"/>
        </w:rPr>
        <w:t xml:space="preserve">), based on annual averages, for compliance/exceedance assessments. </w:t>
      </w:r>
      <w:r w:rsidRPr="00181474">
        <w:t xml:space="preserve">Continued instrumental and remotely sensed monitoring of chlorophyll and turbidity will deliver information essential for determining whether further management action may be required at individual locations or regions that continue to show high chlorophyll and turbidity levels relative to the </w:t>
      </w:r>
      <w:r w:rsidRPr="00181474">
        <w:rPr>
          <w:lang w:val="en-US"/>
        </w:rPr>
        <w:t>Guidelines</w:t>
      </w:r>
      <w:r w:rsidRPr="00181474">
        <w:t xml:space="preserve">. </w:t>
      </w:r>
    </w:p>
    <w:p w:rsidR="00181474" w:rsidRDefault="00181474" w:rsidP="00A52CA7">
      <w:pPr>
        <w:autoSpaceDE w:val="0"/>
        <w:autoSpaceDN w:val="0"/>
        <w:adjustRightInd w:val="0"/>
      </w:pPr>
    </w:p>
    <w:p w:rsidR="00A52CA7" w:rsidRDefault="00AA4F21" w:rsidP="00A52CA7">
      <w:pPr>
        <w:autoSpaceDE w:val="0"/>
        <w:autoSpaceDN w:val="0"/>
        <w:adjustRightInd w:val="0"/>
        <w:rPr>
          <w:lang w:val="en-US"/>
        </w:rPr>
      </w:pPr>
      <w:r w:rsidRPr="00AA4F21">
        <w:t xml:space="preserve">In the near future, an </w:t>
      </w:r>
      <w:r w:rsidRPr="00AA4F21">
        <w:rPr>
          <w:lang w:val="en-US"/>
        </w:rPr>
        <w:t xml:space="preserve">integrated assessment index for reporting of GBR lagoon water quality </w:t>
      </w:r>
      <w:r w:rsidR="00A52CA7">
        <w:rPr>
          <w:lang w:val="en-US"/>
        </w:rPr>
        <w:t xml:space="preserve">will </w:t>
      </w:r>
      <w:r w:rsidR="00446157">
        <w:rPr>
          <w:lang w:val="en-US"/>
        </w:rPr>
        <w:t>provide</w:t>
      </w:r>
      <w:r w:rsidR="00446157" w:rsidRPr="00AA4F21">
        <w:rPr>
          <w:lang w:val="en-US"/>
        </w:rPr>
        <w:t xml:space="preserve"> </w:t>
      </w:r>
      <w:r w:rsidRPr="00AA4F21">
        <w:rPr>
          <w:lang w:val="en-US"/>
        </w:rPr>
        <w:t>a more comprehensive evaluation of the overall status of coastal and inshore waters</w:t>
      </w:r>
      <w:r w:rsidR="00A52CA7">
        <w:rPr>
          <w:lang w:val="en-US"/>
        </w:rPr>
        <w:t>. T</w:t>
      </w:r>
      <w:r w:rsidRPr="00AA4F21">
        <w:rPr>
          <w:lang w:val="en-US"/>
        </w:rPr>
        <w:t xml:space="preserve">his two-year project </w:t>
      </w:r>
      <w:r w:rsidR="00A52CA7">
        <w:rPr>
          <w:lang w:val="en-US"/>
        </w:rPr>
        <w:t xml:space="preserve">commenced in </w:t>
      </w:r>
      <w:r w:rsidR="00181474">
        <w:rPr>
          <w:lang w:val="en-US"/>
        </w:rPr>
        <w:t xml:space="preserve">late </w:t>
      </w:r>
      <w:r w:rsidR="00A52CA7">
        <w:rPr>
          <w:lang w:val="en-US"/>
        </w:rPr>
        <w:t xml:space="preserve">2011 funded by </w:t>
      </w:r>
      <w:r w:rsidRPr="00AA4F21">
        <w:rPr>
          <w:lang w:val="en-US"/>
        </w:rPr>
        <w:t xml:space="preserve">the Reef Rescue R&amp;D initiative and </w:t>
      </w:r>
      <w:r w:rsidR="00A52CA7">
        <w:rPr>
          <w:lang w:val="en-US"/>
        </w:rPr>
        <w:t>statistically integrat</w:t>
      </w:r>
      <w:r w:rsidR="00446157">
        <w:rPr>
          <w:lang w:val="en-US"/>
        </w:rPr>
        <w:t>es</w:t>
      </w:r>
      <w:r w:rsidR="00A52CA7">
        <w:rPr>
          <w:lang w:val="en-US"/>
        </w:rPr>
        <w:t xml:space="preserve"> </w:t>
      </w:r>
      <w:r w:rsidRPr="00AA4F21">
        <w:rPr>
          <w:lang w:val="en-US"/>
        </w:rPr>
        <w:t xml:space="preserve">MMP water quality data from the inshore water quality monitoring, flood monitoring and remote sensing </w:t>
      </w:r>
      <w:r w:rsidR="00446157">
        <w:rPr>
          <w:lang w:val="en-US"/>
        </w:rPr>
        <w:t>sub-programs</w:t>
      </w:r>
      <w:r w:rsidRPr="00AA4F21">
        <w:rPr>
          <w:lang w:val="en-US"/>
        </w:rPr>
        <w:t xml:space="preserve">. </w:t>
      </w:r>
      <w:r w:rsidR="00A52CA7">
        <w:rPr>
          <w:lang w:val="en-US"/>
        </w:rPr>
        <w:t xml:space="preserve">MMP data are also used parameterise the sediment transport and biogeochemical models </w:t>
      </w:r>
      <w:r w:rsidR="00181474">
        <w:rPr>
          <w:lang w:val="en-US"/>
        </w:rPr>
        <w:t xml:space="preserve">currently </w:t>
      </w:r>
      <w:r w:rsidR="00A52CA7">
        <w:rPr>
          <w:lang w:val="en-US"/>
        </w:rPr>
        <w:t xml:space="preserve">under development by </w:t>
      </w:r>
      <w:r w:rsidR="00A52CA7" w:rsidRPr="00A52CA7">
        <w:t>the multi-institutional project eReefs, which commence</w:t>
      </w:r>
      <w:r w:rsidR="00A52CA7">
        <w:t>d</w:t>
      </w:r>
      <w:r w:rsidR="00A52CA7" w:rsidRPr="00A52CA7">
        <w:t xml:space="preserve"> in 2012</w:t>
      </w:r>
      <w:r w:rsidR="00873EF6">
        <w:t xml:space="preserve"> </w:t>
      </w:r>
      <w:r w:rsidR="00873EF6" w:rsidRPr="00873EF6">
        <w:rPr>
          <w:lang w:val="en-US"/>
        </w:rPr>
        <w:t>(</w:t>
      </w:r>
      <w:hyperlink r:id="rId62" w:history="1">
        <w:r w:rsidR="00873EF6" w:rsidRPr="00873EF6">
          <w:rPr>
            <w:rStyle w:val="Hyperlink"/>
            <w:lang w:val="en-US"/>
          </w:rPr>
          <w:t>http://www.bom.gov.au/environment/eReefs_Infosheet.pdf</w:t>
        </w:r>
      </w:hyperlink>
      <w:r w:rsidR="00873EF6" w:rsidRPr="00873EF6">
        <w:rPr>
          <w:lang w:val="en-US"/>
        </w:rPr>
        <w:t>)</w:t>
      </w:r>
      <w:r w:rsidR="00A52CA7">
        <w:t xml:space="preserve">. These models will </w:t>
      </w:r>
      <w:r w:rsidR="00E134CB">
        <w:t xml:space="preserve">be vital to the MMP, as they will </w:t>
      </w:r>
      <w:r w:rsidR="00A52CA7">
        <w:t xml:space="preserve">improve our understanding of the linkages between the catchment and the GBR lagoon and will </w:t>
      </w:r>
      <w:r w:rsidR="00E134CB">
        <w:t>allow for the creation of</w:t>
      </w:r>
      <w:r w:rsidR="00A52CA7">
        <w:t xml:space="preserve"> scenarios </w:t>
      </w:r>
      <w:r w:rsidR="00E134CB">
        <w:t xml:space="preserve">to estimate </w:t>
      </w:r>
      <w:r w:rsidR="00A52CA7">
        <w:t xml:space="preserve">how and where reductions of end-of-catchment loads will affect coastal and inshore </w:t>
      </w:r>
      <w:r w:rsidR="00873EF6">
        <w:t>water</w:t>
      </w:r>
      <w:r w:rsidR="00A52CA7">
        <w:t xml:space="preserve"> quality. </w:t>
      </w:r>
    </w:p>
    <w:p w:rsidR="00AA4F21" w:rsidRDefault="00AA4F21" w:rsidP="009D17A2">
      <w:pPr>
        <w:autoSpaceDE w:val="0"/>
        <w:autoSpaceDN w:val="0"/>
        <w:adjustRightInd w:val="0"/>
        <w:rPr>
          <w:lang w:val="en-US"/>
        </w:rPr>
      </w:pPr>
    </w:p>
    <w:p w:rsidR="00AE6B68" w:rsidRDefault="00661044" w:rsidP="009D17A2">
      <w:pPr>
        <w:rPr>
          <w:lang w:val="en-US"/>
        </w:rPr>
      </w:pPr>
      <w:r>
        <w:rPr>
          <w:lang w:val="en-US"/>
        </w:rPr>
        <w:t xml:space="preserve">At this stage, it is difficult to compare the results from the site-specific inshore water quality monitoring with other components of the MMP. For example, in the Wet Tropics </w:t>
      </w:r>
      <w:r w:rsidRPr="00041078">
        <w:rPr>
          <w:lang w:val="en-US"/>
        </w:rPr>
        <w:t xml:space="preserve">Region the </w:t>
      </w:r>
      <w:r w:rsidR="009B777F" w:rsidRPr="00041078">
        <w:rPr>
          <w:lang w:val="en-US"/>
        </w:rPr>
        <w:t xml:space="preserve">MMP </w:t>
      </w:r>
      <w:r w:rsidRPr="00041078">
        <w:rPr>
          <w:lang w:val="en-US"/>
        </w:rPr>
        <w:t xml:space="preserve">herbicide monitoring </w:t>
      </w:r>
      <w:r w:rsidR="009B777F" w:rsidRPr="00041078">
        <w:rPr>
          <w:lang w:val="en-US"/>
        </w:rPr>
        <w:t>program</w:t>
      </w:r>
      <w:r w:rsidR="00D8294F" w:rsidRPr="00041078">
        <w:rPr>
          <w:lang w:val="en-US"/>
        </w:rPr>
        <w:t xml:space="preserve"> </w:t>
      </w:r>
      <w:r w:rsidR="00005A9C" w:rsidRPr="00041078">
        <w:rPr>
          <w:lang w:val="en-US"/>
        </w:rPr>
        <w:t xml:space="preserve">(refer to separate report, </w:t>
      </w:r>
      <w:r w:rsidR="00041078" w:rsidRPr="00041078">
        <w:rPr>
          <w:lang w:val="en-US"/>
        </w:rPr>
        <w:t xml:space="preserve">Bentley </w:t>
      </w:r>
      <w:r w:rsidR="00041078" w:rsidRPr="00041078">
        <w:rPr>
          <w:i/>
          <w:lang w:val="en-US"/>
        </w:rPr>
        <w:t>et al.</w:t>
      </w:r>
      <w:r w:rsidR="00041078" w:rsidRPr="00041078">
        <w:rPr>
          <w:lang w:val="en-US"/>
        </w:rPr>
        <w:t xml:space="preserve"> 2012</w:t>
      </w:r>
      <w:r w:rsidR="00005A9C" w:rsidRPr="00041078">
        <w:rPr>
          <w:lang w:val="en-US"/>
        </w:rPr>
        <w:t xml:space="preserve">) </w:t>
      </w:r>
      <w:r w:rsidRPr="00041078">
        <w:rPr>
          <w:lang w:val="en-US"/>
        </w:rPr>
        <w:t>has five sampling locations that are very close to the water quality sites reported</w:t>
      </w:r>
      <w:r>
        <w:rPr>
          <w:lang w:val="en-US"/>
        </w:rPr>
        <w:t xml:space="preserve"> here. </w:t>
      </w:r>
      <w:r w:rsidR="00D8294F">
        <w:rPr>
          <w:lang w:val="en-US"/>
        </w:rPr>
        <w:t>H</w:t>
      </w:r>
      <w:r>
        <w:rPr>
          <w:lang w:val="en-US"/>
        </w:rPr>
        <w:t xml:space="preserve">ighest concentrations </w:t>
      </w:r>
      <w:r w:rsidR="00D8294F">
        <w:rPr>
          <w:lang w:val="en-US"/>
        </w:rPr>
        <w:t>were generally</w:t>
      </w:r>
      <w:r>
        <w:rPr>
          <w:lang w:val="en-US"/>
        </w:rPr>
        <w:t xml:space="preserve"> found at Fitzroy Island, which has a </w:t>
      </w:r>
      <w:r w:rsidR="009B777F">
        <w:rPr>
          <w:lang w:val="en-US"/>
        </w:rPr>
        <w:t>‘</w:t>
      </w:r>
      <w:r>
        <w:rPr>
          <w:lang w:val="en-US"/>
        </w:rPr>
        <w:t>very good</w:t>
      </w:r>
      <w:r w:rsidR="009B777F">
        <w:rPr>
          <w:lang w:val="en-US"/>
        </w:rPr>
        <w:t>’</w:t>
      </w:r>
      <w:r>
        <w:rPr>
          <w:lang w:val="en-US"/>
        </w:rPr>
        <w:t xml:space="preserve"> </w:t>
      </w:r>
      <w:r w:rsidR="00B51CE1">
        <w:rPr>
          <w:lang w:val="en-US"/>
        </w:rPr>
        <w:t xml:space="preserve">biogeochemical </w:t>
      </w:r>
      <w:r>
        <w:rPr>
          <w:lang w:val="en-US"/>
        </w:rPr>
        <w:t>water quality rating in this report</w:t>
      </w:r>
      <w:r w:rsidR="00D8294F">
        <w:rPr>
          <w:lang w:val="en-US"/>
        </w:rPr>
        <w:t xml:space="preserve"> (see above);</w:t>
      </w:r>
      <w:r>
        <w:rPr>
          <w:lang w:val="en-US"/>
        </w:rPr>
        <w:t xml:space="preserve"> </w:t>
      </w:r>
      <w:r w:rsidR="009B777F">
        <w:rPr>
          <w:lang w:val="en-US"/>
        </w:rPr>
        <w:t xml:space="preserve">in contrast, </w:t>
      </w:r>
      <w:r>
        <w:rPr>
          <w:lang w:val="en-US"/>
        </w:rPr>
        <w:t xml:space="preserve">Dunk Island </w:t>
      </w:r>
      <w:r w:rsidR="00D8294F">
        <w:rPr>
          <w:lang w:val="en-US"/>
        </w:rPr>
        <w:t>has low herbicide concentrations</w:t>
      </w:r>
      <w:r w:rsidR="00005A9C">
        <w:rPr>
          <w:lang w:val="en-US"/>
        </w:rPr>
        <w:t xml:space="preserve"> </w:t>
      </w:r>
      <w:r w:rsidR="00D8294F">
        <w:rPr>
          <w:lang w:val="en-US"/>
        </w:rPr>
        <w:t xml:space="preserve">while the general water quality is rated as </w:t>
      </w:r>
      <w:r w:rsidR="009B777F">
        <w:rPr>
          <w:lang w:val="en-US"/>
        </w:rPr>
        <w:t>‘</w:t>
      </w:r>
      <w:r w:rsidR="00D8294F">
        <w:rPr>
          <w:lang w:val="en-US"/>
        </w:rPr>
        <w:t>poor</w:t>
      </w:r>
      <w:r w:rsidR="009B777F">
        <w:rPr>
          <w:lang w:val="en-US"/>
        </w:rPr>
        <w:t>’</w:t>
      </w:r>
      <w:r>
        <w:rPr>
          <w:lang w:val="en-US"/>
        </w:rPr>
        <w:t xml:space="preserve">. </w:t>
      </w:r>
      <w:r w:rsidR="00D8294F">
        <w:rPr>
          <w:lang w:val="en-US"/>
        </w:rPr>
        <w:t>In the Burdekin Region, h</w:t>
      </w:r>
      <w:r>
        <w:rPr>
          <w:lang w:val="en-US"/>
        </w:rPr>
        <w:t xml:space="preserve">erbicide concentrations </w:t>
      </w:r>
      <w:r w:rsidR="00D8294F">
        <w:rPr>
          <w:lang w:val="en-US"/>
        </w:rPr>
        <w:t>were</w:t>
      </w:r>
      <w:r>
        <w:rPr>
          <w:lang w:val="en-US"/>
        </w:rPr>
        <w:t xml:space="preserve"> generally higher at Magnetic Island than at Orpheus Island</w:t>
      </w:r>
      <w:r w:rsidR="009B777F">
        <w:rPr>
          <w:lang w:val="en-US"/>
        </w:rPr>
        <w:t>, in line with the general water quality assessment presented here</w:t>
      </w:r>
      <w:r>
        <w:rPr>
          <w:lang w:val="en-US"/>
        </w:rPr>
        <w:t>.</w:t>
      </w:r>
      <w:r w:rsidR="00B51CE1">
        <w:rPr>
          <w:lang w:val="en-US"/>
        </w:rPr>
        <w:t xml:space="preserve"> These inconsistencies highlight the complexity of water quality assessments that target pollution variables that are influenced by various processes and perhaps originate come from different sources. For example, e.g. Fitzroy Island’s high herbicide values may be from local pollution because this island is generally well-flushed by offshore water and only exposed to river runoff during extreme floods affecting the entire region.</w:t>
      </w:r>
    </w:p>
    <w:p w:rsidR="00AA4F21" w:rsidRDefault="00AA4F21" w:rsidP="009D17A2">
      <w:pPr>
        <w:rPr>
          <w:lang w:val="en-US"/>
        </w:rPr>
      </w:pPr>
    </w:p>
    <w:p w:rsidR="002B27C8" w:rsidRDefault="009D17A2" w:rsidP="009D17A2">
      <w:pPr>
        <w:rPr>
          <w:lang w:val="en-US"/>
        </w:rPr>
      </w:pPr>
      <w:r w:rsidRPr="006F3BB8">
        <w:rPr>
          <w:lang w:val="en-US"/>
        </w:rPr>
        <w:t xml:space="preserve">MMP water quality compliance assessments </w:t>
      </w:r>
      <w:r w:rsidR="009A6C12" w:rsidRPr="006F3BB8">
        <w:rPr>
          <w:lang w:val="en-US"/>
        </w:rPr>
        <w:t xml:space="preserve">for the first annual report card (Anon. 2011) </w:t>
      </w:r>
      <w:r w:rsidR="00005A9C">
        <w:rPr>
          <w:lang w:val="en-US"/>
        </w:rPr>
        <w:t>were</w:t>
      </w:r>
      <w:r w:rsidR="009A6C12" w:rsidRPr="006F3BB8">
        <w:rPr>
          <w:lang w:val="en-US"/>
        </w:rPr>
        <w:t xml:space="preserve"> </w:t>
      </w:r>
      <w:r w:rsidRPr="006F3BB8">
        <w:rPr>
          <w:lang w:val="en-US"/>
        </w:rPr>
        <w:t xml:space="preserve">based </w:t>
      </w:r>
      <w:r w:rsidR="00005A9C">
        <w:rPr>
          <w:lang w:val="en-US"/>
        </w:rPr>
        <w:t xml:space="preserve">only </w:t>
      </w:r>
      <w:r w:rsidRPr="006F3BB8">
        <w:rPr>
          <w:lang w:val="en-US"/>
        </w:rPr>
        <w:t xml:space="preserve">on </w:t>
      </w:r>
      <w:r w:rsidR="00005A9C">
        <w:rPr>
          <w:lang w:val="en-US"/>
        </w:rPr>
        <w:t xml:space="preserve">the </w:t>
      </w:r>
      <w:r w:rsidR="00A7675A" w:rsidRPr="006F3BB8">
        <w:rPr>
          <w:lang w:val="en-US"/>
        </w:rPr>
        <w:t xml:space="preserve">broad-scale monitoring using ocean colour remote sensing imagery </w:t>
      </w:r>
      <w:r w:rsidR="009A6C12" w:rsidRPr="006F3BB8">
        <w:rPr>
          <w:lang w:val="en-US"/>
        </w:rPr>
        <w:t>to cover a larger area than the 20 fixed sampling locations reported here</w:t>
      </w:r>
      <w:r w:rsidR="00F757AF" w:rsidRPr="006F3BB8">
        <w:rPr>
          <w:lang w:val="en-US"/>
        </w:rPr>
        <w:t xml:space="preserve"> (see Brando </w:t>
      </w:r>
      <w:r w:rsidR="00BB5923" w:rsidRPr="00BB5923">
        <w:rPr>
          <w:i/>
          <w:lang w:val="en-US"/>
        </w:rPr>
        <w:t>et al.</w:t>
      </w:r>
      <w:r w:rsidR="00F757AF" w:rsidRPr="006F3BB8">
        <w:rPr>
          <w:lang w:val="en-US"/>
        </w:rPr>
        <w:t xml:space="preserve"> </w:t>
      </w:r>
      <w:r w:rsidR="00BC44A2">
        <w:rPr>
          <w:lang w:val="en-US"/>
        </w:rPr>
        <w:t xml:space="preserve">2011 </w:t>
      </w:r>
      <w:r w:rsidR="00F757AF" w:rsidRPr="006F3BB8">
        <w:rPr>
          <w:lang w:val="en-US"/>
        </w:rPr>
        <w:t>for long-term compliance data</w:t>
      </w:r>
      <w:r w:rsidR="00EE6D91">
        <w:rPr>
          <w:lang w:val="en-US"/>
        </w:rPr>
        <w:t xml:space="preserve">; the 2012 remote sensing </w:t>
      </w:r>
      <w:r w:rsidR="00005A9C">
        <w:rPr>
          <w:lang w:val="en-US"/>
        </w:rPr>
        <w:t>report</w:t>
      </w:r>
      <w:r w:rsidR="00EE6D91">
        <w:rPr>
          <w:lang w:val="en-US"/>
        </w:rPr>
        <w:t xml:space="preserve"> was not yet available at the time of writing</w:t>
      </w:r>
      <w:r w:rsidR="00F757AF" w:rsidRPr="006F3BB8">
        <w:rPr>
          <w:lang w:val="en-US"/>
        </w:rPr>
        <w:t>)</w:t>
      </w:r>
      <w:r w:rsidR="009A6C12" w:rsidRPr="006F3BB8">
        <w:rPr>
          <w:lang w:val="en-US"/>
        </w:rPr>
        <w:t>. The</w:t>
      </w:r>
      <w:r w:rsidR="003561F2" w:rsidRPr="006F3BB8">
        <w:rPr>
          <w:lang w:val="en-US"/>
        </w:rPr>
        <w:t xml:space="preserve"> </w:t>
      </w:r>
      <w:r w:rsidR="009A6C12" w:rsidRPr="006F3BB8">
        <w:rPr>
          <w:lang w:val="en-US"/>
        </w:rPr>
        <w:t xml:space="preserve">interim water quality index </w:t>
      </w:r>
      <w:r w:rsidR="00446157">
        <w:rPr>
          <w:lang w:val="en-US"/>
        </w:rPr>
        <w:t xml:space="preserve">presented above </w:t>
      </w:r>
      <w:r w:rsidR="009A6C12" w:rsidRPr="006F3BB8">
        <w:rPr>
          <w:lang w:val="en-US"/>
        </w:rPr>
        <w:t>is useful for a more detailed assessment of specif</w:t>
      </w:r>
      <w:r w:rsidR="009B777F">
        <w:rPr>
          <w:lang w:val="en-US"/>
        </w:rPr>
        <w:t>ic locations</w:t>
      </w:r>
      <w:r w:rsidR="00446157">
        <w:rPr>
          <w:lang w:val="en-US"/>
        </w:rPr>
        <w:t>,</w:t>
      </w:r>
      <w:r w:rsidR="009B777F">
        <w:rPr>
          <w:lang w:val="en-US"/>
        </w:rPr>
        <w:t xml:space="preserve"> </w:t>
      </w:r>
      <w:r w:rsidR="009A6C12" w:rsidRPr="006F3BB8">
        <w:rPr>
          <w:lang w:val="en-US"/>
        </w:rPr>
        <w:t>but also shows that it is difficult to compare assessments across measurement techniques</w:t>
      </w:r>
      <w:r w:rsidR="00CF6238">
        <w:rPr>
          <w:lang w:val="en-US"/>
        </w:rPr>
        <w:t xml:space="preserve"> used in this sub-program</w:t>
      </w:r>
      <w:r w:rsidR="009A6C12" w:rsidRPr="006F3BB8">
        <w:rPr>
          <w:lang w:val="en-US"/>
        </w:rPr>
        <w:t>.</w:t>
      </w:r>
      <w:r w:rsidR="003561F2" w:rsidRPr="006F3BB8">
        <w:rPr>
          <w:lang w:val="en-US"/>
        </w:rPr>
        <w:t xml:space="preserve"> A comparison between methods shows some level of </w:t>
      </w:r>
      <w:r w:rsidR="003561F2" w:rsidRPr="006F3BB8">
        <w:rPr>
          <w:lang w:val="en-US"/>
        </w:rPr>
        <w:lastRenderedPageBreak/>
        <w:t xml:space="preserve">disagreement. To </w:t>
      </w:r>
      <w:r w:rsidR="00FD7625" w:rsidRPr="006F3BB8">
        <w:rPr>
          <w:lang w:val="en-US"/>
        </w:rPr>
        <w:t>compensate</w:t>
      </w:r>
      <w:r w:rsidR="003561F2" w:rsidRPr="006F3BB8">
        <w:rPr>
          <w:lang w:val="en-US"/>
        </w:rPr>
        <w:t xml:space="preserve"> for this</w:t>
      </w:r>
      <w:r w:rsidR="00EE6D91">
        <w:rPr>
          <w:lang w:val="en-US"/>
        </w:rPr>
        <w:t xml:space="preserve"> in a simplistic way</w:t>
      </w:r>
      <w:r w:rsidR="003561F2" w:rsidRPr="006F3BB8">
        <w:rPr>
          <w:lang w:val="en-US"/>
        </w:rPr>
        <w:t xml:space="preserve">, the </w:t>
      </w:r>
      <w:r w:rsidR="00FD7625" w:rsidRPr="006F3BB8">
        <w:rPr>
          <w:lang w:val="en-US"/>
        </w:rPr>
        <w:t>interim</w:t>
      </w:r>
      <w:r w:rsidR="003561F2" w:rsidRPr="006F3BB8">
        <w:rPr>
          <w:lang w:val="en-US"/>
        </w:rPr>
        <w:t xml:space="preserve"> water quality index </w:t>
      </w:r>
      <w:r w:rsidR="00FD7625" w:rsidRPr="006F3BB8">
        <w:rPr>
          <w:lang w:val="en-US"/>
        </w:rPr>
        <w:t>used an average of variables meas</w:t>
      </w:r>
      <w:r w:rsidR="00EE6D91">
        <w:rPr>
          <w:lang w:val="en-US"/>
        </w:rPr>
        <w:t xml:space="preserve">ured by different methods [(i) </w:t>
      </w:r>
      <w:r w:rsidR="00EE6D91" w:rsidRPr="00EE6D91">
        <w:rPr>
          <w:lang w:val="en-US"/>
        </w:rPr>
        <w:t>of the three measures of water clarity: suspended solids, turbidity and Secchi depth,</w:t>
      </w:r>
      <w:r w:rsidR="00EE6D91">
        <w:rPr>
          <w:lang w:val="en-US"/>
        </w:rPr>
        <w:t xml:space="preserve"> and (ii) </w:t>
      </w:r>
      <w:r w:rsidR="00A7675A" w:rsidRPr="006F3BB8">
        <w:rPr>
          <w:lang w:val="en-US"/>
        </w:rPr>
        <w:t xml:space="preserve">of </w:t>
      </w:r>
      <w:r w:rsidR="00FD7625" w:rsidRPr="006F3BB8">
        <w:rPr>
          <w:lang w:val="en-US"/>
        </w:rPr>
        <w:t xml:space="preserve">chlorophyll </w:t>
      </w:r>
      <w:r w:rsidR="00A7675A" w:rsidRPr="006F3BB8">
        <w:rPr>
          <w:i/>
          <w:lang w:val="en-US"/>
        </w:rPr>
        <w:t>a</w:t>
      </w:r>
      <w:r w:rsidR="00A7675A" w:rsidRPr="006F3BB8">
        <w:rPr>
          <w:lang w:val="en-US"/>
        </w:rPr>
        <w:t xml:space="preserve"> concentration and chlorophyll fluorescence</w:t>
      </w:r>
      <w:r w:rsidR="00EE6D91">
        <w:rPr>
          <w:lang w:val="en-US"/>
        </w:rPr>
        <w:t xml:space="preserve"> (note that chlorophyll fluorescence data were not included in 2012 because of </w:t>
      </w:r>
      <w:r w:rsidR="006F2BD3">
        <w:rPr>
          <w:lang w:val="en-US"/>
        </w:rPr>
        <w:t>QC</w:t>
      </w:r>
      <w:r w:rsidR="00EE6D91">
        <w:rPr>
          <w:lang w:val="en-US"/>
        </w:rPr>
        <w:t xml:space="preserve"> issues, see </w:t>
      </w:r>
      <w:r w:rsidR="001A7EE3">
        <w:rPr>
          <w:lang w:val="en-US"/>
        </w:rPr>
        <w:t>Appendix 3</w:t>
      </w:r>
      <w:r w:rsidR="00EE6D91">
        <w:rPr>
          <w:lang w:val="en-US"/>
        </w:rPr>
        <w:t>),</w:t>
      </w:r>
      <w:r w:rsidR="00A7675A" w:rsidRPr="006F3BB8">
        <w:rPr>
          <w:lang w:val="en-US"/>
        </w:rPr>
        <w:t xml:space="preserve"> see </w:t>
      </w:r>
      <w:r w:rsidR="00310602">
        <w:fldChar w:fldCharType="begin"/>
      </w:r>
      <w:r w:rsidR="00310602">
        <w:instrText xml:space="preserve"> REF _Ref303603335 \h  \* MERGEFORMAT </w:instrText>
      </w:r>
      <w:r w:rsidR="00310602">
        <w:fldChar w:fldCharType="separate"/>
      </w:r>
      <w:r w:rsidR="001E6BA1">
        <w:rPr>
          <w:b/>
          <w:bCs/>
          <w:lang w:val="en-US"/>
        </w:rPr>
        <w:t>Error! Reference source not found.</w:t>
      </w:r>
      <w:r w:rsidR="00310602">
        <w:fldChar w:fldCharType="end"/>
      </w:r>
      <w:r w:rsidR="00310602" w:rsidRPr="006F3BB8">
        <w:rPr>
          <w:lang w:val="en-US"/>
        </w:rPr>
        <w:t xml:space="preserve"> </w:t>
      </w:r>
      <w:proofErr w:type="gramStart"/>
      <w:r w:rsidR="00A7675A" w:rsidRPr="006F3BB8">
        <w:rPr>
          <w:lang w:val="en-US"/>
        </w:rPr>
        <w:t>for</w:t>
      </w:r>
      <w:proofErr w:type="gramEnd"/>
      <w:r w:rsidR="00A7675A" w:rsidRPr="006F3BB8">
        <w:rPr>
          <w:lang w:val="en-US"/>
        </w:rPr>
        <w:t xml:space="preserve"> the deta</w:t>
      </w:r>
      <w:r w:rsidR="00EE6D91">
        <w:rPr>
          <w:lang w:val="en-US"/>
        </w:rPr>
        <w:t>iled scores]</w:t>
      </w:r>
      <w:r w:rsidR="00A7675A" w:rsidRPr="006F3BB8">
        <w:rPr>
          <w:lang w:val="en-US"/>
        </w:rPr>
        <w:t xml:space="preserve">. However, the final ratings of the water quality index suggest a </w:t>
      </w:r>
      <w:r w:rsidR="00F757AF" w:rsidRPr="006F3BB8">
        <w:rPr>
          <w:lang w:val="en-US"/>
        </w:rPr>
        <w:t>higher</w:t>
      </w:r>
      <w:r w:rsidR="00A7675A" w:rsidRPr="006F3BB8">
        <w:rPr>
          <w:lang w:val="en-US"/>
        </w:rPr>
        <w:t xml:space="preserve"> rate of compliance and, hence, better water quality compared to the </w:t>
      </w:r>
      <w:r w:rsidRPr="006F3BB8">
        <w:rPr>
          <w:lang w:val="en-US"/>
        </w:rPr>
        <w:t>results of the remote sensing based assessment</w:t>
      </w:r>
      <w:r w:rsidR="00565BFE" w:rsidRPr="006F3BB8">
        <w:rPr>
          <w:lang w:val="en-US"/>
        </w:rPr>
        <w:t xml:space="preserve"> </w:t>
      </w:r>
      <w:r w:rsidRPr="006F3BB8">
        <w:rPr>
          <w:lang w:val="en-US"/>
        </w:rPr>
        <w:t xml:space="preserve">(Brando </w:t>
      </w:r>
      <w:r w:rsidR="00BB5923" w:rsidRPr="00BB5923">
        <w:rPr>
          <w:i/>
          <w:lang w:val="en-US"/>
        </w:rPr>
        <w:t>et al.</w:t>
      </w:r>
      <w:r w:rsidRPr="006F3BB8">
        <w:rPr>
          <w:lang w:val="en-US"/>
        </w:rPr>
        <w:t xml:space="preserve"> 20</w:t>
      </w:r>
      <w:r w:rsidR="008F7AFE" w:rsidRPr="006F3BB8">
        <w:rPr>
          <w:lang w:val="en-US"/>
        </w:rPr>
        <w:t>1</w:t>
      </w:r>
      <w:r w:rsidR="00A7675A" w:rsidRPr="006F3BB8">
        <w:rPr>
          <w:lang w:val="en-US"/>
        </w:rPr>
        <w:t>1</w:t>
      </w:r>
      <w:r w:rsidRPr="006F3BB8">
        <w:rPr>
          <w:lang w:val="en-US"/>
        </w:rPr>
        <w:t>)</w:t>
      </w:r>
      <w:r w:rsidR="00A7675A" w:rsidRPr="006F3BB8">
        <w:rPr>
          <w:lang w:val="en-US"/>
        </w:rPr>
        <w:t xml:space="preserve">. </w:t>
      </w:r>
      <w:r w:rsidR="00845AF8" w:rsidRPr="006F3BB8">
        <w:rPr>
          <w:lang w:val="en-US"/>
        </w:rPr>
        <w:t xml:space="preserve">For example, the 2011 remote sensing assessment suggest that in 2010/11 annual means of chlorophyll </w:t>
      </w:r>
      <w:r w:rsidR="00845AF8" w:rsidRPr="00911B35">
        <w:rPr>
          <w:i/>
          <w:lang w:val="en-US"/>
        </w:rPr>
        <w:t>a</w:t>
      </w:r>
      <w:r w:rsidR="00845AF8" w:rsidRPr="006F3BB8">
        <w:rPr>
          <w:lang w:val="en-US"/>
        </w:rPr>
        <w:t xml:space="preserve"> were above the guideline in 93% of the </w:t>
      </w:r>
      <w:r w:rsidR="00DA2E79">
        <w:rPr>
          <w:lang w:val="en-US"/>
        </w:rPr>
        <w:t>area of the open coastal and 31</w:t>
      </w:r>
      <w:r w:rsidR="00845AF8" w:rsidRPr="006F3BB8">
        <w:rPr>
          <w:lang w:val="en-US"/>
        </w:rPr>
        <w:t xml:space="preserve">% of the midshelf water body in the Wet Tropics Region (Brando </w:t>
      </w:r>
      <w:r w:rsidR="00BB5923" w:rsidRPr="00BB5923">
        <w:rPr>
          <w:i/>
          <w:lang w:val="en-US"/>
        </w:rPr>
        <w:t>et al.</w:t>
      </w:r>
      <w:r w:rsidR="00845AF8" w:rsidRPr="006F3BB8">
        <w:rPr>
          <w:lang w:val="en-US"/>
        </w:rPr>
        <w:t xml:space="preserve"> 2011). This does not agree with the site-specific assessments where most si</w:t>
      </w:r>
      <w:r w:rsidR="00EE6D91">
        <w:rPr>
          <w:lang w:val="en-US"/>
        </w:rPr>
        <w:t xml:space="preserve">tes </w:t>
      </w:r>
      <w:r w:rsidR="00005A9C">
        <w:rPr>
          <w:lang w:val="en-US"/>
        </w:rPr>
        <w:t>were</w:t>
      </w:r>
      <w:r w:rsidR="00EE6D91">
        <w:rPr>
          <w:lang w:val="en-US"/>
        </w:rPr>
        <w:t xml:space="preserve"> within the </w:t>
      </w:r>
      <w:r w:rsidR="00BB5923">
        <w:rPr>
          <w:lang w:val="en-US"/>
        </w:rPr>
        <w:t>Guidelines</w:t>
      </w:r>
      <w:r w:rsidR="00EE6D91">
        <w:rPr>
          <w:lang w:val="en-US"/>
        </w:rPr>
        <w:t xml:space="preserve">. </w:t>
      </w:r>
      <w:r w:rsidRPr="006F3BB8">
        <w:rPr>
          <w:lang w:val="en-US"/>
        </w:rPr>
        <w:t xml:space="preserve">At this early stage of the comparison process, the difference in outcomes is not surprising. While remote sensing data have a very broad spatial coverage </w:t>
      </w:r>
      <w:r w:rsidR="00005A9C">
        <w:rPr>
          <w:lang w:val="en-US"/>
        </w:rPr>
        <w:t>there is</w:t>
      </w:r>
      <w:r w:rsidRPr="006F3BB8">
        <w:rPr>
          <w:lang w:val="en-US"/>
        </w:rPr>
        <w:t xml:space="preserve"> less temporal resolution than </w:t>
      </w:r>
      <w:r w:rsidR="00005A9C">
        <w:rPr>
          <w:lang w:val="en-US"/>
        </w:rPr>
        <w:t xml:space="preserve">obtained by </w:t>
      </w:r>
      <w:r w:rsidRPr="006F3BB8">
        <w:rPr>
          <w:lang w:val="en-US"/>
        </w:rPr>
        <w:t xml:space="preserve">the </w:t>
      </w:r>
      <w:r w:rsidR="00167E86" w:rsidRPr="006F3BB8">
        <w:rPr>
          <w:i/>
          <w:lang w:val="en-US"/>
        </w:rPr>
        <w:t>in situ</w:t>
      </w:r>
      <w:r w:rsidRPr="006F3BB8">
        <w:rPr>
          <w:lang w:val="en-US"/>
        </w:rPr>
        <w:t xml:space="preserve"> loggers (1-</w:t>
      </w:r>
      <w:r w:rsidR="00EE6D91">
        <w:rPr>
          <w:lang w:val="en-US"/>
        </w:rPr>
        <w:t xml:space="preserve">2 vs 144 data points per day). </w:t>
      </w:r>
      <w:r w:rsidR="00845AF8" w:rsidRPr="006F3BB8">
        <w:rPr>
          <w:lang w:val="en-US"/>
        </w:rPr>
        <w:t>Remote sensing data also measure mainly surface waters, whereas the MMP water qualit</w:t>
      </w:r>
      <w:r w:rsidR="00CA0655">
        <w:rPr>
          <w:lang w:val="en-US"/>
        </w:rPr>
        <w:t>y instruments are deployed in 5-</w:t>
      </w:r>
      <w:r w:rsidR="00845AF8" w:rsidRPr="006F3BB8">
        <w:rPr>
          <w:lang w:val="en-US"/>
        </w:rPr>
        <w:t xml:space="preserve">m depth (LAT) and the direct sampling data are collected along depth profiles. </w:t>
      </w:r>
      <w:r w:rsidR="00CF6238">
        <w:rPr>
          <w:lang w:val="en-US"/>
        </w:rPr>
        <w:t xml:space="preserve">Current research is further exploring the apparent disagreements in the water quality assessments based on remote sensing and direct water sampling or instrument monitoring. The application of remote sensing data will remain useful to assess the broader water quality in the inshore GBR lagoon, however needs to be regularly validated by direct water sampling. </w:t>
      </w:r>
    </w:p>
    <w:p w:rsidR="002B27C8" w:rsidRDefault="002B27C8" w:rsidP="009D17A2">
      <w:pPr>
        <w:rPr>
          <w:lang w:val="en-US"/>
        </w:rPr>
      </w:pPr>
    </w:p>
    <w:p w:rsidR="009D17A2" w:rsidRDefault="009D17A2" w:rsidP="009D17A2">
      <w:pPr>
        <w:rPr>
          <w:lang w:val="en-US"/>
        </w:rPr>
      </w:pPr>
      <w:r w:rsidRPr="006F3BB8">
        <w:rPr>
          <w:lang w:val="en-US"/>
        </w:rPr>
        <w:t xml:space="preserve">At this time, we consider the </w:t>
      </w:r>
      <w:r w:rsidR="00EE6D91">
        <w:rPr>
          <w:lang w:val="en-US"/>
        </w:rPr>
        <w:t xml:space="preserve">turbidity data from the instruments </w:t>
      </w:r>
      <w:r w:rsidRPr="006F3BB8">
        <w:rPr>
          <w:lang w:val="en-US"/>
        </w:rPr>
        <w:t xml:space="preserve">to provide </w:t>
      </w:r>
      <w:r w:rsidR="00EE6D91">
        <w:rPr>
          <w:lang w:val="en-US"/>
        </w:rPr>
        <w:t>the best</w:t>
      </w:r>
      <w:r w:rsidRPr="006F3BB8">
        <w:rPr>
          <w:lang w:val="en-US"/>
        </w:rPr>
        <w:t xml:space="preserve"> description of water quality</w:t>
      </w:r>
      <w:r w:rsidR="00EE6D91">
        <w:rPr>
          <w:lang w:val="en-US"/>
        </w:rPr>
        <w:t xml:space="preserve"> variability </w:t>
      </w:r>
      <w:r w:rsidR="00EE6D91" w:rsidRPr="00EE6D91">
        <w:rPr>
          <w:lang w:val="en-US"/>
        </w:rPr>
        <w:t>at our 14 core coral reef sites</w:t>
      </w:r>
      <w:r w:rsidR="00845AF8" w:rsidRPr="006F3BB8">
        <w:rPr>
          <w:lang w:val="en-US"/>
        </w:rPr>
        <w:t>, with the added</w:t>
      </w:r>
      <w:r w:rsidRPr="006F3BB8">
        <w:rPr>
          <w:lang w:val="en-US"/>
        </w:rPr>
        <w:t xml:space="preserve"> advantage of coverage through wet season flood events when satellite images are often not available due to cloud </w:t>
      </w:r>
      <w:r w:rsidR="00EE6D91">
        <w:rPr>
          <w:lang w:val="en-US"/>
        </w:rPr>
        <w:t xml:space="preserve">cover. </w:t>
      </w:r>
      <w:r w:rsidR="00D41783">
        <w:rPr>
          <w:lang w:val="en-US"/>
        </w:rPr>
        <w:t xml:space="preserve">The application of the site-specific water quality data to explain variability in the condition of inshore coral reef communities is an explicit aim of the MMP and emphasises the close link between this sub-program and the inshore coral monitoring sub-program (see Thompson </w:t>
      </w:r>
      <w:r w:rsidR="00D41783" w:rsidRPr="00D41783">
        <w:rPr>
          <w:i/>
          <w:lang w:val="en-US"/>
        </w:rPr>
        <w:t>et al.</w:t>
      </w:r>
      <w:r w:rsidR="00D41783">
        <w:rPr>
          <w:lang w:val="en-US"/>
        </w:rPr>
        <w:t xml:space="preserve"> 2012). </w:t>
      </w:r>
      <w:r w:rsidR="002B27C8">
        <w:rPr>
          <w:lang w:val="en-US"/>
        </w:rPr>
        <w:t xml:space="preserve">When the </w:t>
      </w:r>
      <w:r w:rsidR="006F2BD3">
        <w:rPr>
          <w:lang w:val="en-US"/>
        </w:rPr>
        <w:t>QC</w:t>
      </w:r>
      <w:r w:rsidR="002B27C8">
        <w:rPr>
          <w:lang w:val="en-US"/>
        </w:rPr>
        <w:t xml:space="preserve"> issues affecting the chlorophyll fluorescence data </w:t>
      </w:r>
      <w:r w:rsidR="00C93CD7">
        <w:rPr>
          <w:lang w:val="en-US"/>
        </w:rPr>
        <w:t>are</w:t>
      </w:r>
      <w:r w:rsidR="002B27C8">
        <w:rPr>
          <w:lang w:val="en-US"/>
        </w:rPr>
        <w:t xml:space="preserve"> solved, which is expected by the end of 2012 (see </w:t>
      </w:r>
      <w:r w:rsidR="001A7EE3">
        <w:rPr>
          <w:lang w:val="en-US"/>
        </w:rPr>
        <w:t>Appendix 3</w:t>
      </w:r>
      <w:r w:rsidR="002B27C8">
        <w:rPr>
          <w:lang w:val="en-US"/>
        </w:rPr>
        <w:t xml:space="preserve"> for details), we look ahead to having high quality data to support the site-specific assessment in the future. Unfortunately many of the early records from 2007-2009 will not be able to be retrospectively adjusted and are likely to be lost to the MMP.</w:t>
      </w:r>
    </w:p>
    <w:p w:rsidR="00EE6D91" w:rsidRPr="006F3BB8" w:rsidRDefault="00EE6D91" w:rsidP="009D17A2">
      <w:pPr>
        <w:rPr>
          <w:lang w:val="en-US"/>
        </w:rPr>
      </w:pPr>
    </w:p>
    <w:p w:rsidR="009D17A2" w:rsidRPr="006F3BB8" w:rsidRDefault="009D17A2" w:rsidP="009D17A2">
      <w:pPr>
        <w:rPr>
          <w:lang w:val="en-US"/>
        </w:rPr>
      </w:pPr>
      <w:r w:rsidRPr="006F3BB8">
        <w:rPr>
          <w:lang w:val="en-US"/>
        </w:rPr>
        <w:t xml:space="preserve">There are still very few data available from long-term and broad-scale water quality monitoring programs in other coral reef systems to compare with GBR water quality data. Water column concentrations of dissolved nutrients are much lower at GBR inshore reef sites than in Florida Bay (Boyer </w:t>
      </w:r>
      <w:r w:rsidR="00BB5923" w:rsidRPr="00BB5923">
        <w:rPr>
          <w:i/>
          <w:lang w:val="en-US"/>
        </w:rPr>
        <w:t>et al.</w:t>
      </w:r>
      <w:r w:rsidRPr="006F3BB8">
        <w:rPr>
          <w:lang w:val="en-US"/>
        </w:rPr>
        <w:t xml:space="preserve"> 1999), Biscayne Bay (Florida; Caccia and Boyre 2005), the Florida Keys (Lirman and Fong 2007), La Parguera (Puerto Rico, Hertler </w:t>
      </w:r>
      <w:r w:rsidR="00BB5923" w:rsidRPr="00BB5923">
        <w:rPr>
          <w:i/>
          <w:lang w:val="en-US"/>
        </w:rPr>
        <w:t>et al.</w:t>
      </w:r>
      <w:r w:rsidRPr="006F3BB8">
        <w:rPr>
          <w:lang w:val="en-US"/>
        </w:rPr>
        <w:t xml:space="preserve"> 2009) and San Andrés Island, Caribbean Colombia (Gavio </w:t>
      </w:r>
      <w:r w:rsidR="00BB5923" w:rsidRPr="00BB5923">
        <w:rPr>
          <w:i/>
          <w:lang w:val="en-US"/>
        </w:rPr>
        <w:t>et al.</w:t>
      </w:r>
      <w:r w:rsidRPr="006F3BB8">
        <w:rPr>
          <w:lang w:val="en-US"/>
        </w:rPr>
        <w:t xml:space="preserve"> 2010). Chlorophyll concentrations and turbidity/suspended solids levels at our sites were similar or higher compared to </w:t>
      </w:r>
      <w:r w:rsidR="00472CAC" w:rsidRPr="006F3BB8">
        <w:rPr>
          <w:lang w:val="en-US"/>
        </w:rPr>
        <w:t>Biscayne Bay (</w:t>
      </w:r>
      <w:r w:rsidRPr="006F3BB8">
        <w:rPr>
          <w:lang w:val="en-US"/>
        </w:rPr>
        <w:t xml:space="preserve">Caccia and Boyer 2005) and </w:t>
      </w:r>
      <w:r w:rsidR="00472CAC" w:rsidRPr="006F3BB8">
        <w:rPr>
          <w:lang w:val="en-US"/>
        </w:rPr>
        <w:t>the Florida Keys (</w:t>
      </w:r>
      <w:r w:rsidRPr="006F3BB8">
        <w:rPr>
          <w:lang w:val="en-US"/>
        </w:rPr>
        <w:t xml:space="preserve">Lirman and Fong 2007) but lower compared to </w:t>
      </w:r>
      <w:r w:rsidR="00472CAC" w:rsidRPr="006F3BB8">
        <w:rPr>
          <w:lang w:val="en-US"/>
        </w:rPr>
        <w:t>Florida Bay (</w:t>
      </w:r>
      <w:r w:rsidRPr="006F3BB8">
        <w:rPr>
          <w:lang w:val="en-US"/>
        </w:rPr>
        <w:t xml:space="preserve">Boyer </w:t>
      </w:r>
      <w:r w:rsidR="00BB5923" w:rsidRPr="00BB5923">
        <w:rPr>
          <w:i/>
          <w:lang w:val="en-US"/>
        </w:rPr>
        <w:t>et al.</w:t>
      </w:r>
      <w:r w:rsidR="00472CAC" w:rsidRPr="006F3BB8">
        <w:rPr>
          <w:lang w:val="en-US"/>
        </w:rPr>
        <w:t xml:space="preserve"> </w:t>
      </w:r>
      <w:r w:rsidRPr="006F3BB8">
        <w:rPr>
          <w:lang w:val="en-US"/>
        </w:rPr>
        <w:t xml:space="preserve">1999) and </w:t>
      </w:r>
      <w:r w:rsidR="00472CAC" w:rsidRPr="006F3BB8">
        <w:rPr>
          <w:lang w:val="en-US"/>
        </w:rPr>
        <w:t>Puerto Rico (</w:t>
      </w:r>
      <w:r w:rsidRPr="006F3BB8">
        <w:rPr>
          <w:lang w:val="en-US"/>
        </w:rPr>
        <w:t xml:space="preserve">Hertler </w:t>
      </w:r>
      <w:r w:rsidR="00BB5923" w:rsidRPr="00BB5923">
        <w:rPr>
          <w:i/>
          <w:lang w:val="en-US"/>
        </w:rPr>
        <w:t>et al.</w:t>
      </w:r>
      <w:r w:rsidR="00472CAC" w:rsidRPr="006F3BB8">
        <w:rPr>
          <w:lang w:val="en-US"/>
        </w:rPr>
        <w:t xml:space="preserve"> </w:t>
      </w:r>
      <w:r w:rsidRPr="006F3BB8">
        <w:rPr>
          <w:lang w:val="en-US"/>
        </w:rPr>
        <w:t xml:space="preserve">2009).  </w:t>
      </w:r>
    </w:p>
    <w:p w:rsidR="009D17A2" w:rsidRPr="006F3BB8" w:rsidRDefault="009D17A2" w:rsidP="009D17A2">
      <w:pPr>
        <w:rPr>
          <w:lang w:val="en-US"/>
        </w:rPr>
      </w:pPr>
    </w:p>
    <w:p w:rsidR="006668D4" w:rsidRDefault="009D17A2" w:rsidP="009D17A2">
      <w:pPr>
        <w:rPr>
          <w:lang w:val="en-US"/>
        </w:rPr>
      </w:pPr>
      <w:r w:rsidRPr="006F3BB8">
        <w:rPr>
          <w:lang w:val="en-US"/>
        </w:rPr>
        <w:lastRenderedPageBreak/>
        <w:t xml:space="preserve">We have previously investigated ratios of nutrients and carbon in GBR coastal waters (Schaffelke </w:t>
      </w:r>
      <w:r w:rsidR="00BB5923" w:rsidRPr="00BB5923">
        <w:rPr>
          <w:i/>
          <w:lang w:val="en-US"/>
        </w:rPr>
        <w:t>et al.</w:t>
      </w:r>
      <w:r w:rsidRPr="006F3BB8">
        <w:rPr>
          <w:lang w:val="en-US"/>
        </w:rPr>
        <w:t xml:space="preserve"> 2008</w:t>
      </w:r>
      <w:r w:rsidR="00746B65" w:rsidRPr="006F3BB8">
        <w:rPr>
          <w:lang w:val="en-US"/>
        </w:rPr>
        <w:t xml:space="preserve">, Schaffelke </w:t>
      </w:r>
      <w:r w:rsidR="00BB5923" w:rsidRPr="00BB5923">
        <w:rPr>
          <w:i/>
          <w:lang w:val="en-US"/>
        </w:rPr>
        <w:t>et al.</w:t>
      </w:r>
      <w:r w:rsidR="00746B65" w:rsidRPr="006F3BB8">
        <w:rPr>
          <w:lang w:val="en-US"/>
        </w:rPr>
        <w:t xml:space="preserve"> </w:t>
      </w:r>
      <w:r w:rsidR="00E134CB">
        <w:rPr>
          <w:lang w:val="en-US"/>
        </w:rPr>
        <w:t>2012</w:t>
      </w:r>
      <w:r w:rsidRPr="006F3BB8">
        <w:rPr>
          <w:lang w:val="en-US"/>
        </w:rPr>
        <w:t>). Low ratios of DIN to PO</w:t>
      </w:r>
      <w:r w:rsidRPr="006F3BB8">
        <w:rPr>
          <w:vertAlign w:val="subscript"/>
          <w:lang w:val="en-US"/>
        </w:rPr>
        <w:t>4</w:t>
      </w:r>
      <w:r w:rsidRPr="006F3BB8">
        <w:rPr>
          <w:vertAlign w:val="superscript"/>
          <w:lang w:val="en-US"/>
        </w:rPr>
        <w:t>-3</w:t>
      </w:r>
      <w:r w:rsidRPr="006F3BB8">
        <w:rPr>
          <w:lang w:val="en-US"/>
        </w:rPr>
        <w:t xml:space="preserve"> indicate high levels of bio</w:t>
      </w:r>
      <w:r w:rsidR="00513AD1">
        <w:rPr>
          <w:lang w:val="en-US"/>
        </w:rPr>
        <w:t>-</w:t>
      </w:r>
      <w:r w:rsidRPr="006F3BB8">
        <w:rPr>
          <w:lang w:val="en-US"/>
        </w:rPr>
        <w:t>available dissolved phosphorus relative to dissolved nitrogen, especially during the dry season. Seasonal nitrogen inputs during summer flood events are a significant water quality issue, because they support higher phytoplankton production (Furnas 2005), leading to increased chlorophyll levels. To date, it is unclear what the consequences of high PO</w:t>
      </w:r>
      <w:r w:rsidRPr="006F3BB8">
        <w:rPr>
          <w:vertAlign w:val="subscript"/>
          <w:lang w:val="en-US"/>
        </w:rPr>
        <w:t>4</w:t>
      </w:r>
      <w:r w:rsidRPr="006F3BB8">
        <w:rPr>
          <w:vertAlign w:val="superscript"/>
          <w:lang w:val="en-US"/>
        </w:rPr>
        <w:t>-3</w:t>
      </w:r>
      <w:r w:rsidRPr="006F3BB8">
        <w:rPr>
          <w:lang w:val="en-US"/>
        </w:rPr>
        <w:t xml:space="preserve"> availability are, but it is possible that certain types of phytoplankton (e.g. N-fixing cyanobacteria</w:t>
      </w:r>
      <w:r w:rsidR="00CA0655">
        <w:rPr>
          <w:lang w:val="en-US"/>
        </w:rPr>
        <w:t>,</w:t>
      </w:r>
      <w:r w:rsidRPr="006F3BB8">
        <w:rPr>
          <w:lang w:val="en-US"/>
        </w:rPr>
        <w:t xml:space="preserve"> such as </w:t>
      </w:r>
      <w:r w:rsidRPr="006F3BB8">
        <w:rPr>
          <w:i/>
          <w:lang w:val="en-US"/>
        </w:rPr>
        <w:t xml:space="preserve">Trichodesmium </w:t>
      </w:r>
      <w:r w:rsidRPr="006F3BB8">
        <w:rPr>
          <w:lang w:val="en-US"/>
        </w:rPr>
        <w:t>spp</w:t>
      </w:r>
      <w:r w:rsidRPr="006F3BB8">
        <w:rPr>
          <w:i/>
          <w:lang w:val="en-US"/>
        </w:rPr>
        <w:t>.</w:t>
      </w:r>
      <w:r w:rsidRPr="006F3BB8">
        <w:rPr>
          <w:lang w:val="en-US"/>
        </w:rPr>
        <w:t xml:space="preserve">) may </w:t>
      </w:r>
      <w:r w:rsidR="00E134CB">
        <w:rPr>
          <w:lang w:val="en-US"/>
        </w:rPr>
        <w:t xml:space="preserve">benefit from these conditions. </w:t>
      </w:r>
      <w:r w:rsidR="006668D4">
        <w:rPr>
          <w:lang w:val="en-US"/>
        </w:rPr>
        <w:t xml:space="preserve">Wiedenmann </w:t>
      </w:r>
      <w:r w:rsidR="00BB5923" w:rsidRPr="00BB5923">
        <w:rPr>
          <w:i/>
          <w:lang w:val="en-US"/>
        </w:rPr>
        <w:t>et al.</w:t>
      </w:r>
      <w:r w:rsidR="006668D4">
        <w:rPr>
          <w:lang w:val="en-US"/>
        </w:rPr>
        <w:t xml:space="preserve"> (2012) recently showed that </w:t>
      </w:r>
      <w:r w:rsidR="000E6030">
        <w:rPr>
          <w:lang w:val="en-US"/>
        </w:rPr>
        <w:t>im</w:t>
      </w:r>
      <w:r w:rsidR="006668D4">
        <w:rPr>
          <w:lang w:val="en-US"/>
        </w:rPr>
        <w:t>balanced nutrient availability increase</w:t>
      </w:r>
      <w:r w:rsidR="000E6030">
        <w:rPr>
          <w:lang w:val="en-US"/>
        </w:rPr>
        <w:t>s</w:t>
      </w:r>
      <w:r w:rsidR="006668D4">
        <w:rPr>
          <w:lang w:val="en-US"/>
        </w:rPr>
        <w:t xml:space="preserve"> the susceptibility of hard coral to thermal bleaching</w:t>
      </w:r>
      <w:r w:rsidR="000E6030">
        <w:rPr>
          <w:lang w:val="en-US"/>
        </w:rPr>
        <w:t>,</w:t>
      </w:r>
      <w:r w:rsidR="006668D4">
        <w:rPr>
          <w:lang w:val="en-US"/>
        </w:rPr>
        <w:t xml:space="preserve"> rather than just high nutrient availability per se as previously speculated (</w:t>
      </w:r>
      <w:r w:rsidR="000E6030">
        <w:rPr>
          <w:lang w:val="en-US"/>
        </w:rPr>
        <w:t>Wooldridge</w:t>
      </w:r>
      <w:r w:rsidR="006668D4">
        <w:rPr>
          <w:lang w:val="en-US"/>
        </w:rPr>
        <w:t xml:space="preserve"> 2009). However, in this study, </w:t>
      </w:r>
      <w:r w:rsidR="006668D4" w:rsidRPr="006668D4">
        <w:rPr>
          <w:lang w:val="en-US"/>
        </w:rPr>
        <w:t>DIN to PO</w:t>
      </w:r>
      <w:r w:rsidR="006668D4" w:rsidRPr="006668D4">
        <w:rPr>
          <w:vertAlign w:val="subscript"/>
          <w:lang w:val="en-US"/>
        </w:rPr>
        <w:t>4</w:t>
      </w:r>
      <w:r w:rsidR="006668D4" w:rsidRPr="006668D4">
        <w:rPr>
          <w:vertAlign w:val="superscript"/>
          <w:lang w:val="en-US"/>
        </w:rPr>
        <w:t>-3</w:t>
      </w:r>
      <w:r w:rsidR="006668D4" w:rsidRPr="006668D4">
        <w:rPr>
          <w:lang w:val="en-US"/>
        </w:rPr>
        <w:t xml:space="preserve"> </w:t>
      </w:r>
      <w:r w:rsidR="006668D4">
        <w:rPr>
          <w:lang w:val="en-US"/>
        </w:rPr>
        <w:t xml:space="preserve">ratios </w:t>
      </w:r>
      <w:r w:rsidR="000E6030">
        <w:rPr>
          <w:lang w:val="en-US"/>
        </w:rPr>
        <w:t>causing</w:t>
      </w:r>
      <w:r w:rsidR="006668D4">
        <w:rPr>
          <w:lang w:val="en-US"/>
        </w:rPr>
        <w:t xml:space="preserve"> </w:t>
      </w:r>
      <w:r w:rsidR="000E6030">
        <w:rPr>
          <w:lang w:val="en-US"/>
        </w:rPr>
        <w:t>the</w:t>
      </w:r>
      <w:r w:rsidR="006668D4">
        <w:rPr>
          <w:lang w:val="en-US"/>
        </w:rPr>
        <w:t xml:space="preserve"> effect</w:t>
      </w:r>
      <w:r w:rsidR="00005A9C">
        <w:rPr>
          <w:lang w:val="en-US"/>
        </w:rPr>
        <w:t>s</w:t>
      </w:r>
      <w:r w:rsidR="006668D4">
        <w:rPr>
          <w:lang w:val="en-US"/>
        </w:rPr>
        <w:t xml:space="preserve"> were </w:t>
      </w:r>
      <w:r w:rsidR="000E6030">
        <w:rPr>
          <w:lang w:val="en-US"/>
        </w:rPr>
        <w:t xml:space="preserve">about three-times above </w:t>
      </w:r>
      <w:r w:rsidR="006668D4">
        <w:rPr>
          <w:lang w:val="en-US"/>
        </w:rPr>
        <w:t xml:space="preserve">the Redfield ratio of 16:1 </w:t>
      </w:r>
      <w:r w:rsidR="006668D4" w:rsidRPr="006668D4">
        <w:rPr>
          <w:lang w:val="en-US"/>
        </w:rPr>
        <w:t>(Redfield 1958)</w:t>
      </w:r>
      <w:r w:rsidR="006668D4">
        <w:rPr>
          <w:lang w:val="en-US"/>
        </w:rPr>
        <w:t xml:space="preserve">, </w:t>
      </w:r>
      <w:r w:rsidR="000E6030">
        <w:rPr>
          <w:lang w:val="en-US"/>
        </w:rPr>
        <w:t>leading to P-limitation in the corals</w:t>
      </w:r>
      <w:r w:rsidR="009D7E30">
        <w:rPr>
          <w:lang w:val="en-US"/>
        </w:rPr>
        <w:t>. In</w:t>
      </w:r>
      <w:r w:rsidR="006668D4">
        <w:rPr>
          <w:lang w:val="en-US"/>
        </w:rPr>
        <w:t xml:space="preserve"> the inshore GBR the</w:t>
      </w:r>
      <w:r w:rsidR="00005A9C">
        <w:rPr>
          <w:lang w:val="en-US"/>
        </w:rPr>
        <w:t>se</w:t>
      </w:r>
      <w:r w:rsidR="006668D4">
        <w:rPr>
          <w:lang w:val="en-US"/>
        </w:rPr>
        <w:t xml:space="preserve"> ratios are much lower</w:t>
      </w:r>
      <w:r w:rsidR="000E6030">
        <w:rPr>
          <w:lang w:val="en-US"/>
        </w:rPr>
        <w:t xml:space="preserve">, </w:t>
      </w:r>
      <w:proofErr w:type="gramStart"/>
      <w:r w:rsidR="000E6030">
        <w:rPr>
          <w:lang w:val="en-US"/>
        </w:rPr>
        <w:t>i.e. between 1:1 in the wet season</w:t>
      </w:r>
      <w:proofErr w:type="gramEnd"/>
      <w:r w:rsidR="000E6030">
        <w:rPr>
          <w:lang w:val="en-US"/>
        </w:rPr>
        <w:t xml:space="preserve"> and 4:1 in the dry season</w:t>
      </w:r>
      <w:r w:rsidR="009D7E30">
        <w:rPr>
          <w:lang w:val="en-US"/>
        </w:rPr>
        <w:t>, indicating nitrogen limitation of pelagic primary production</w:t>
      </w:r>
      <w:r w:rsidR="006668D4">
        <w:rPr>
          <w:lang w:val="en-US"/>
        </w:rPr>
        <w:t xml:space="preserve"> (</w:t>
      </w:r>
      <w:r w:rsidR="006668D4" w:rsidRPr="006668D4">
        <w:rPr>
          <w:lang w:val="en-US"/>
        </w:rPr>
        <w:t xml:space="preserve">Schaffelke </w:t>
      </w:r>
      <w:r w:rsidR="00BB5923" w:rsidRPr="00BB5923">
        <w:rPr>
          <w:i/>
          <w:lang w:val="en-US"/>
        </w:rPr>
        <w:t>et al.</w:t>
      </w:r>
      <w:r w:rsidR="006668D4" w:rsidRPr="006668D4">
        <w:rPr>
          <w:lang w:val="en-US"/>
        </w:rPr>
        <w:t xml:space="preserve"> 2012).</w:t>
      </w:r>
    </w:p>
    <w:p w:rsidR="006668D4" w:rsidRDefault="006668D4" w:rsidP="009D17A2">
      <w:pPr>
        <w:rPr>
          <w:lang w:val="en-US"/>
        </w:rPr>
      </w:pPr>
    </w:p>
    <w:p w:rsidR="009D17A2" w:rsidRDefault="009D17A2" w:rsidP="009D17A2">
      <w:pPr>
        <w:rPr>
          <w:lang w:val="en-US"/>
        </w:rPr>
      </w:pPr>
      <w:r w:rsidRPr="006F3BB8">
        <w:rPr>
          <w:lang w:val="en-US"/>
        </w:rPr>
        <w:t>Ratios of carb</w:t>
      </w:r>
      <w:r w:rsidR="006668D4">
        <w:rPr>
          <w:lang w:val="en-US"/>
        </w:rPr>
        <w:t>on</w:t>
      </w:r>
      <w:r w:rsidR="009D7E30">
        <w:rPr>
          <w:lang w:val="en-US"/>
        </w:rPr>
        <w:t xml:space="preserve"> to </w:t>
      </w:r>
      <w:r w:rsidR="006668D4">
        <w:rPr>
          <w:lang w:val="en-US"/>
        </w:rPr>
        <w:t>nitrogen</w:t>
      </w:r>
      <w:r w:rsidR="009D7E30">
        <w:rPr>
          <w:lang w:val="en-US"/>
        </w:rPr>
        <w:t xml:space="preserve"> and carbon to </w:t>
      </w:r>
      <w:r w:rsidR="006668D4">
        <w:rPr>
          <w:lang w:val="en-US"/>
        </w:rPr>
        <w:t xml:space="preserve">phosphorus </w:t>
      </w:r>
      <w:r w:rsidRPr="006F3BB8">
        <w:rPr>
          <w:lang w:val="en-US"/>
        </w:rPr>
        <w:t xml:space="preserve">in the particulate fraction </w:t>
      </w:r>
      <w:r w:rsidR="00005A9C">
        <w:rPr>
          <w:lang w:val="en-US"/>
        </w:rPr>
        <w:t xml:space="preserve">at the inshore monitoring sites </w:t>
      </w:r>
      <w:r w:rsidRPr="006F3BB8">
        <w:rPr>
          <w:lang w:val="en-US"/>
        </w:rPr>
        <w:t xml:space="preserve">were slightly elevated </w:t>
      </w:r>
      <w:r w:rsidR="009D7E30" w:rsidRPr="009D7E30">
        <w:t>and N</w:t>
      </w:r>
      <w:proofErr w:type="gramStart"/>
      <w:r w:rsidR="009D7E30" w:rsidRPr="009D7E30">
        <w:t>:P</w:t>
      </w:r>
      <w:proofErr w:type="gramEnd"/>
      <w:r w:rsidR="009D7E30" w:rsidRPr="009D7E30">
        <w:t xml:space="preserve"> rations slightly reduced </w:t>
      </w:r>
      <w:r w:rsidR="00005A9C">
        <w:rPr>
          <w:lang w:val="en-US"/>
        </w:rPr>
        <w:t>(</w:t>
      </w:r>
      <w:r w:rsidR="009D7E30" w:rsidRPr="006F3BB8">
        <w:t>C</w:t>
      </w:r>
      <w:r w:rsidR="009D7E30">
        <w:rPr>
          <w:vertAlign w:val="subscript"/>
        </w:rPr>
        <w:t>119</w:t>
      </w:r>
      <w:r w:rsidR="009D7E30" w:rsidRPr="006F3BB8">
        <w:t>:N</w:t>
      </w:r>
      <w:r w:rsidR="009D7E30">
        <w:rPr>
          <w:vertAlign w:val="subscript"/>
        </w:rPr>
        <w:t>12</w:t>
      </w:r>
      <w:r w:rsidR="009D7E30" w:rsidRPr="006F3BB8">
        <w:t>:P</w:t>
      </w:r>
      <w:r w:rsidR="009D7E30" w:rsidRPr="006F3BB8">
        <w:rPr>
          <w:vertAlign w:val="subscript"/>
        </w:rPr>
        <w:t>1</w:t>
      </w:r>
      <w:r w:rsidR="009D7E30">
        <w:rPr>
          <w:vertAlign w:val="subscript"/>
        </w:rPr>
        <w:t xml:space="preserve">; </w:t>
      </w:r>
      <w:r w:rsidR="00005A9C">
        <w:rPr>
          <w:lang w:val="en-US"/>
        </w:rPr>
        <w:t xml:space="preserve">Schaffelke </w:t>
      </w:r>
      <w:r w:rsidR="00BB5923" w:rsidRPr="00BB5923">
        <w:rPr>
          <w:i/>
          <w:lang w:val="en-US"/>
        </w:rPr>
        <w:t>et al.</w:t>
      </w:r>
      <w:r w:rsidR="00005A9C">
        <w:rPr>
          <w:lang w:val="en-US"/>
        </w:rPr>
        <w:t xml:space="preserve"> 2012)</w:t>
      </w:r>
      <w:r w:rsidR="009D7E30">
        <w:rPr>
          <w:lang w:val="en-US"/>
        </w:rPr>
        <w:t>,</w:t>
      </w:r>
      <w:r w:rsidR="00005A9C">
        <w:rPr>
          <w:lang w:val="en-US"/>
        </w:rPr>
        <w:t xml:space="preserve"> </w:t>
      </w:r>
      <w:r w:rsidRPr="006F3BB8">
        <w:rPr>
          <w:lang w:val="en-US"/>
        </w:rPr>
        <w:t xml:space="preserve">compared to the Redfield ratio </w:t>
      </w:r>
      <w:r w:rsidRPr="006F3BB8">
        <w:t>(C</w:t>
      </w:r>
      <w:r w:rsidRPr="006F3BB8">
        <w:rPr>
          <w:vertAlign w:val="subscript"/>
        </w:rPr>
        <w:t>106</w:t>
      </w:r>
      <w:r w:rsidRPr="006F3BB8">
        <w:t>:N</w:t>
      </w:r>
      <w:r w:rsidRPr="006F3BB8">
        <w:rPr>
          <w:vertAlign w:val="subscript"/>
        </w:rPr>
        <w:t>16</w:t>
      </w:r>
      <w:r w:rsidRPr="006F3BB8">
        <w:t>:P</w:t>
      </w:r>
      <w:r w:rsidRPr="006F3BB8">
        <w:rPr>
          <w:vertAlign w:val="subscript"/>
        </w:rPr>
        <w:t>1</w:t>
      </w:r>
      <w:r w:rsidRPr="006F3BB8">
        <w:t xml:space="preserve">) </w:t>
      </w:r>
      <w:r w:rsidRPr="006F3BB8">
        <w:rPr>
          <w:lang w:val="en-US"/>
        </w:rPr>
        <w:t xml:space="preserve">which represents an average molecular ratio of carbon, nitrogen and phosphorus in oceanic phytoplankton (Redfield 1958). </w:t>
      </w:r>
      <w:r w:rsidR="009D7E30">
        <w:rPr>
          <w:lang w:val="en-US"/>
        </w:rPr>
        <w:t>GBR C</w:t>
      </w:r>
      <w:proofErr w:type="gramStart"/>
      <w:r w:rsidR="009D7E30">
        <w:rPr>
          <w:lang w:val="en-US"/>
        </w:rPr>
        <w:t>:N</w:t>
      </w:r>
      <w:proofErr w:type="gramEnd"/>
      <w:r w:rsidR="009D7E30">
        <w:rPr>
          <w:lang w:val="en-US"/>
        </w:rPr>
        <w:t xml:space="preserve"> and C:P ratio</w:t>
      </w:r>
      <w:r w:rsidR="00CF6238">
        <w:rPr>
          <w:lang w:val="en-US"/>
        </w:rPr>
        <w:t>s</w:t>
      </w:r>
      <w:r w:rsidR="009D7E30">
        <w:rPr>
          <w:lang w:val="en-US"/>
        </w:rPr>
        <w:t xml:space="preserve"> </w:t>
      </w:r>
      <w:r w:rsidR="00CF6238">
        <w:t>are</w:t>
      </w:r>
      <w:r w:rsidR="009D7E30" w:rsidRPr="00911B35">
        <w:t xml:space="preserve"> </w:t>
      </w:r>
      <w:r w:rsidR="00CF6238">
        <w:t xml:space="preserve">also </w:t>
      </w:r>
      <w:r w:rsidR="009D7E30" w:rsidRPr="00911B35">
        <w:t xml:space="preserve">higher than ratios estimated from Puerto Rico (Hertler et al. 2009). </w:t>
      </w:r>
      <w:r w:rsidR="00CF6238">
        <w:t xml:space="preserve">However, there are so few comparative data on the stoichiometry of dissolved and particulate nutrients in tropical shelf seas waters that it is premature to conclude whether the GBR ratios are unusual. The high concentrations of particulate and dissolved organic carbon in GBR waters </w:t>
      </w:r>
      <w:r w:rsidR="00CF6238">
        <w:rPr>
          <w:lang w:val="en-US"/>
        </w:rPr>
        <w:t>are</w:t>
      </w:r>
      <w:r w:rsidRPr="006F3BB8">
        <w:rPr>
          <w:lang w:val="en-US"/>
        </w:rPr>
        <w:t xml:space="preserve"> most likely </w:t>
      </w:r>
      <w:r w:rsidR="00CF6238">
        <w:rPr>
          <w:lang w:val="en-US"/>
        </w:rPr>
        <w:t>in the form of</w:t>
      </w:r>
      <w:r w:rsidR="00CF6238" w:rsidRPr="006F3BB8">
        <w:rPr>
          <w:lang w:val="en-US"/>
        </w:rPr>
        <w:t xml:space="preserve"> </w:t>
      </w:r>
      <w:r w:rsidRPr="006F3BB8">
        <w:rPr>
          <w:lang w:val="en-US"/>
        </w:rPr>
        <w:t>detritus particles and marine snow. Enhanced organic matter concentrations in marine systems can be a symptom of eutrophication (</w:t>
      </w:r>
      <w:r w:rsidRPr="006F3BB8">
        <w:rPr>
          <w:i/>
          <w:lang w:val="en-US"/>
        </w:rPr>
        <w:t>sensu</w:t>
      </w:r>
      <w:r w:rsidRPr="006F3BB8">
        <w:rPr>
          <w:lang w:val="en-US"/>
        </w:rPr>
        <w:t xml:space="preserve"> Nixon 1995). Enhanced chlorophyll levels are also widely considered a symptom of eutrophication (e.g. Cloern 2001). </w:t>
      </w:r>
      <w:r w:rsidR="00C32610">
        <w:rPr>
          <w:lang w:val="en-US"/>
        </w:rPr>
        <w:t xml:space="preserve">Whether the GBR inshore lagoon </w:t>
      </w:r>
      <w:r w:rsidR="00005A9C">
        <w:rPr>
          <w:lang w:val="en-US"/>
        </w:rPr>
        <w:t>is</w:t>
      </w:r>
      <w:r w:rsidR="00C32610">
        <w:rPr>
          <w:lang w:val="en-US"/>
        </w:rPr>
        <w:t xml:space="preserve"> eutrophic (see Brodie </w:t>
      </w:r>
      <w:r w:rsidR="00BB5923" w:rsidRPr="00BB5923">
        <w:rPr>
          <w:i/>
          <w:lang w:val="en-US"/>
        </w:rPr>
        <w:t>et al.</w:t>
      </w:r>
      <w:r w:rsidR="00C32610">
        <w:rPr>
          <w:lang w:val="en-US"/>
        </w:rPr>
        <w:t xml:space="preserve"> 2011) </w:t>
      </w:r>
      <w:r w:rsidR="00005A9C">
        <w:rPr>
          <w:lang w:val="en-US"/>
        </w:rPr>
        <w:t>could</w:t>
      </w:r>
      <w:r w:rsidR="00C32610">
        <w:rPr>
          <w:lang w:val="en-US"/>
        </w:rPr>
        <w:t xml:space="preserve"> only be </w:t>
      </w:r>
      <w:r w:rsidR="003F45BE">
        <w:rPr>
          <w:lang w:val="en-US"/>
        </w:rPr>
        <w:t xml:space="preserve">answered by </w:t>
      </w:r>
      <w:r w:rsidR="00C32610">
        <w:rPr>
          <w:lang w:val="en-US"/>
        </w:rPr>
        <w:t>establish</w:t>
      </w:r>
      <w:r w:rsidR="003F45BE">
        <w:rPr>
          <w:lang w:val="en-US"/>
        </w:rPr>
        <w:t xml:space="preserve">ing robust, </w:t>
      </w:r>
      <w:r w:rsidR="00C32610">
        <w:rPr>
          <w:lang w:val="en-US"/>
        </w:rPr>
        <w:t>long-term estimate</w:t>
      </w:r>
      <w:r w:rsidR="003F45BE">
        <w:rPr>
          <w:lang w:val="en-US"/>
        </w:rPr>
        <w:t>s</w:t>
      </w:r>
      <w:r w:rsidR="00C32610">
        <w:rPr>
          <w:lang w:val="en-US"/>
        </w:rPr>
        <w:t xml:space="preserve"> of the range of chlorophyll and organic matter concentrations </w:t>
      </w:r>
      <w:r w:rsidR="0049178A">
        <w:rPr>
          <w:lang w:val="en-US"/>
        </w:rPr>
        <w:t xml:space="preserve">along water quality gradients and </w:t>
      </w:r>
      <w:r w:rsidR="007D49E1">
        <w:rPr>
          <w:lang w:val="en-US"/>
        </w:rPr>
        <w:t xml:space="preserve">by </w:t>
      </w:r>
      <w:r w:rsidR="0049178A">
        <w:rPr>
          <w:lang w:val="en-US"/>
        </w:rPr>
        <w:t>identif</w:t>
      </w:r>
      <w:r w:rsidR="007D49E1">
        <w:rPr>
          <w:lang w:val="en-US"/>
        </w:rPr>
        <w:t xml:space="preserve">ying </w:t>
      </w:r>
      <w:r w:rsidR="0049178A">
        <w:rPr>
          <w:lang w:val="en-US"/>
        </w:rPr>
        <w:t>the physical and biological drivers</w:t>
      </w:r>
      <w:r w:rsidR="007D49E1">
        <w:rPr>
          <w:lang w:val="en-US"/>
        </w:rPr>
        <w:t xml:space="preserve"> of these variables.</w:t>
      </w:r>
      <w:r w:rsidR="0049178A">
        <w:rPr>
          <w:lang w:val="en-US"/>
        </w:rPr>
        <w:t xml:space="preserve"> </w:t>
      </w:r>
    </w:p>
    <w:p w:rsidR="0049178A" w:rsidRDefault="0049178A" w:rsidP="009D17A2">
      <w:pPr>
        <w:rPr>
          <w:lang w:val="en-US"/>
        </w:rPr>
      </w:pPr>
    </w:p>
    <w:p w:rsidR="000E4053" w:rsidRPr="000E4053" w:rsidRDefault="009D17A2" w:rsidP="000E4053">
      <w:pPr>
        <w:rPr>
          <w:lang w:val="en-US"/>
        </w:rPr>
      </w:pPr>
      <w:r w:rsidRPr="006F3BB8">
        <w:rPr>
          <w:lang w:val="en-US"/>
        </w:rPr>
        <w:t>While persistent</w:t>
      </w:r>
      <w:r w:rsidR="00CF6238">
        <w:rPr>
          <w:lang w:val="en-US"/>
        </w:rPr>
        <w:t>ly</w:t>
      </w:r>
      <w:r w:rsidRPr="006F3BB8">
        <w:rPr>
          <w:lang w:val="en-US"/>
        </w:rPr>
        <w:t xml:space="preserve"> elevated chlorophyll values were only found at some of the core reef monitoring sites, the remote sensing results indicate that high values (relative to </w:t>
      </w:r>
      <w:r w:rsidR="009709BF" w:rsidRPr="006F3BB8">
        <w:rPr>
          <w:lang w:val="en-US"/>
        </w:rPr>
        <w:t>the Guidelines</w:t>
      </w:r>
      <w:r w:rsidRPr="006F3BB8">
        <w:rPr>
          <w:lang w:val="en-US"/>
        </w:rPr>
        <w:t>) occur widely throughout the inshore waters of the Wet Tropics and Burdekin regions. Very high levels of nutrients, chlorophyll and organic matter are measured during flood plume events and in these situations, GBR waters could be considered episo</w:t>
      </w:r>
      <w:r w:rsidR="00A7675A" w:rsidRPr="006F3BB8">
        <w:rPr>
          <w:lang w:val="en-US"/>
        </w:rPr>
        <w:t>dically eutrophic (</w:t>
      </w:r>
      <w:r w:rsidRPr="006F3BB8">
        <w:rPr>
          <w:lang w:val="en-US"/>
        </w:rPr>
        <w:t>Devlin and Schaffelke 2009</w:t>
      </w:r>
      <w:r w:rsidR="00A7675A" w:rsidRPr="006F3BB8">
        <w:rPr>
          <w:lang w:val="en-US"/>
        </w:rPr>
        <w:t xml:space="preserve">, Devlin </w:t>
      </w:r>
      <w:r w:rsidR="00BB5923" w:rsidRPr="00BB5923">
        <w:rPr>
          <w:i/>
          <w:lang w:val="en-US"/>
        </w:rPr>
        <w:t>et al.</w:t>
      </w:r>
      <w:r w:rsidR="00A7675A" w:rsidRPr="006F3BB8">
        <w:rPr>
          <w:lang w:val="en-US"/>
        </w:rPr>
        <w:t xml:space="preserve"> 201</w:t>
      </w:r>
      <w:r w:rsidR="000E4053">
        <w:rPr>
          <w:lang w:val="en-US"/>
        </w:rPr>
        <w:t xml:space="preserve">2, Schaffelke </w:t>
      </w:r>
      <w:r w:rsidR="00BB5923" w:rsidRPr="00BB5923">
        <w:rPr>
          <w:i/>
          <w:lang w:val="en-US"/>
        </w:rPr>
        <w:t>et al.</w:t>
      </w:r>
      <w:r w:rsidR="000E4053">
        <w:rPr>
          <w:lang w:val="en-US"/>
        </w:rPr>
        <w:t xml:space="preserve"> 2012</w:t>
      </w:r>
      <w:r w:rsidRPr="006F3BB8">
        <w:rPr>
          <w:lang w:val="en-US"/>
        </w:rPr>
        <w:t>). However, organic matter accumulation is complex, dependent on both input and transformation proce</w:t>
      </w:r>
      <w:r w:rsidR="000E4053">
        <w:rPr>
          <w:lang w:val="en-US"/>
        </w:rPr>
        <w:t xml:space="preserve">sses as well as hydrodynamics. </w:t>
      </w:r>
      <w:r w:rsidRPr="006F3BB8">
        <w:rPr>
          <w:lang w:val="en-US"/>
        </w:rPr>
        <w:t xml:space="preserve">We can currently only speculate how long the influence of a flood event lasts and how it is perpetuated through the food web. </w:t>
      </w:r>
      <w:r w:rsidR="000E4053" w:rsidRPr="000E4053">
        <w:rPr>
          <w:lang w:val="en-GB"/>
        </w:rPr>
        <w:t>Results to date indicate that flood-delivered fine sediment</w:t>
      </w:r>
      <w:r w:rsidR="000E4053">
        <w:rPr>
          <w:lang w:val="en-GB"/>
        </w:rPr>
        <w:t xml:space="preserve"> </w:t>
      </w:r>
      <w:r w:rsidR="000E4053" w:rsidRPr="000E4053">
        <w:rPr>
          <w:lang w:val="en-GB"/>
        </w:rPr>
        <w:t>remains in the coastal zone for long after the event, leading to recurring high turbidity events through wind-driven resuspension (</w:t>
      </w:r>
      <w:r w:rsidR="000E4053">
        <w:rPr>
          <w:lang w:val="en-GB"/>
        </w:rPr>
        <w:t xml:space="preserve">Wolanski </w:t>
      </w:r>
      <w:r w:rsidR="00BB5923" w:rsidRPr="00BB5923">
        <w:rPr>
          <w:i/>
          <w:lang w:val="en-GB"/>
        </w:rPr>
        <w:t>et al.</w:t>
      </w:r>
      <w:r w:rsidR="000E4053">
        <w:rPr>
          <w:lang w:val="en-GB"/>
        </w:rPr>
        <w:t xml:space="preserve"> 2008; Lambrechts </w:t>
      </w:r>
      <w:r w:rsidR="00BB5923" w:rsidRPr="00BB5923">
        <w:rPr>
          <w:i/>
          <w:lang w:val="en-GB"/>
        </w:rPr>
        <w:t>et al.</w:t>
      </w:r>
      <w:r w:rsidR="000E4053" w:rsidRPr="000E4053">
        <w:rPr>
          <w:lang w:val="en-GB"/>
        </w:rPr>
        <w:t xml:space="preserve"> 2010; Fabricius</w:t>
      </w:r>
      <w:r w:rsidR="000E4053">
        <w:rPr>
          <w:lang w:val="en-GB"/>
        </w:rPr>
        <w:t xml:space="preserve"> </w:t>
      </w:r>
      <w:r w:rsidR="00BB5923" w:rsidRPr="00BB5923">
        <w:rPr>
          <w:i/>
          <w:lang w:val="en-GB"/>
        </w:rPr>
        <w:t>et al.</w:t>
      </w:r>
      <w:r w:rsidR="000E4053" w:rsidRPr="000E4053">
        <w:rPr>
          <w:lang w:val="en-GB"/>
        </w:rPr>
        <w:t xml:space="preserve"> in </w:t>
      </w:r>
      <w:r w:rsidR="000E4053">
        <w:rPr>
          <w:lang w:val="en-GB"/>
        </w:rPr>
        <w:t>press</w:t>
      </w:r>
      <w:r w:rsidR="000E4053" w:rsidRPr="000E4053">
        <w:rPr>
          <w:lang w:val="en-GB"/>
        </w:rPr>
        <w:t>).</w:t>
      </w:r>
    </w:p>
    <w:p w:rsidR="000E4053" w:rsidRDefault="000E4053" w:rsidP="009D17A2">
      <w:pPr>
        <w:rPr>
          <w:lang w:val="en-US"/>
        </w:rPr>
      </w:pPr>
    </w:p>
    <w:p w:rsidR="00AA677E" w:rsidRDefault="009D17A2" w:rsidP="009D17A2">
      <w:pPr>
        <w:rPr>
          <w:lang w:val="en-GB"/>
        </w:rPr>
      </w:pPr>
      <w:r w:rsidRPr="006F3BB8">
        <w:rPr>
          <w:lang w:val="en-US"/>
        </w:rPr>
        <w:lastRenderedPageBreak/>
        <w:t xml:space="preserve">Some coastal and inshore reefs in the GBR and elsewhere show signs of degradation that are consistent </w:t>
      </w:r>
      <w:r w:rsidRPr="006F3BB8">
        <w:t xml:space="preserve">with eutrophication and fine sediment accumulation (Fabricius 2005, </w:t>
      </w:r>
      <w:r w:rsidR="00746B65" w:rsidRPr="006F3BB8">
        <w:t>2011</w:t>
      </w:r>
      <w:r w:rsidRPr="006F3BB8">
        <w:t xml:space="preserve">; Fabricius and </w:t>
      </w:r>
      <w:r w:rsidR="00DA2E79" w:rsidRPr="006F3BB8">
        <w:t>De’ath</w:t>
      </w:r>
      <w:r w:rsidRPr="006F3BB8">
        <w:t xml:space="preserve"> 2004</w:t>
      </w:r>
      <w:r w:rsidR="00CA0655">
        <w:t xml:space="preserve">; Fabricius </w:t>
      </w:r>
      <w:r w:rsidR="00BB5923" w:rsidRPr="00BB5923">
        <w:rPr>
          <w:i/>
        </w:rPr>
        <w:t>et al.</w:t>
      </w:r>
      <w:r w:rsidR="00CA0655">
        <w:t xml:space="preserve"> 2005</w:t>
      </w:r>
      <w:r w:rsidRPr="006F3BB8">
        <w:t xml:space="preserve">). Analyses of MMP data also indicated that the particulate components of water quality (suspended sediment and particulate nutrients and organic carbon) are the most important drivers of changes in inshore reef community composition (Thompson </w:t>
      </w:r>
      <w:r w:rsidR="00BB5923" w:rsidRPr="00BB5923">
        <w:rPr>
          <w:i/>
        </w:rPr>
        <w:t>et al.</w:t>
      </w:r>
      <w:r w:rsidRPr="006F3BB8">
        <w:t xml:space="preserve"> </w:t>
      </w:r>
      <w:r w:rsidR="007E2D57" w:rsidRPr="006F3BB8">
        <w:t>2010</w:t>
      </w:r>
      <w:r w:rsidRPr="006F3BB8">
        <w:t xml:space="preserve">, Uthicke </w:t>
      </w:r>
      <w:r w:rsidR="00BB5923" w:rsidRPr="00BB5923">
        <w:rPr>
          <w:i/>
        </w:rPr>
        <w:t>et al.</w:t>
      </w:r>
      <w:r w:rsidRPr="006F3BB8">
        <w:t xml:space="preserve"> 2010). </w:t>
      </w:r>
      <w:r w:rsidR="007E6685">
        <w:t xml:space="preserve">The recent assessment of </w:t>
      </w:r>
      <w:r w:rsidR="007E6685" w:rsidRPr="007E6685">
        <w:rPr>
          <w:lang w:val="en-GB"/>
        </w:rPr>
        <w:t xml:space="preserve">inshore </w:t>
      </w:r>
      <w:r w:rsidR="007E6685">
        <w:t xml:space="preserve">coral reef condition under the MMP indicates that </w:t>
      </w:r>
      <w:r w:rsidR="007E6685" w:rsidRPr="007E6685">
        <w:rPr>
          <w:lang w:val="en-GB"/>
        </w:rPr>
        <w:t xml:space="preserve">the variation of environmental conditions between years, particularly </w:t>
      </w:r>
      <w:r w:rsidR="007E6685">
        <w:rPr>
          <w:lang w:val="en-GB"/>
        </w:rPr>
        <w:t xml:space="preserve">the variation of </w:t>
      </w:r>
      <w:r w:rsidR="007E6685" w:rsidRPr="007E6685">
        <w:rPr>
          <w:lang w:val="en-GB"/>
        </w:rPr>
        <w:t xml:space="preserve">river discharges, </w:t>
      </w:r>
      <w:r w:rsidR="007E6685">
        <w:rPr>
          <w:lang w:val="en-GB"/>
        </w:rPr>
        <w:t xml:space="preserve">has altered </w:t>
      </w:r>
      <w:r w:rsidR="007E6685" w:rsidRPr="007E6685">
        <w:rPr>
          <w:lang w:val="en-GB"/>
        </w:rPr>
        <w:t>the dynamics of coral reef communities. In all regions</w:t>
      </w:r>
      <w:r w:rsidR="007E6685">
        <w:rPr>
          <w:lang w:val="en-GB"/>
        </w:rPr>
        <w:t>, the</w:t>
      </w:r>
      <w:r w:rsidR="007E6685" w:rsidRPr="007E6685">
        <w:rPr>
          <w:lang w:val="en-GB"/>
        </w:rPr>
        <w:t xml:space="preserve"> incidence of coral disease has increased proportionally with the discharge of local rivers</w:t>
      </w:r>
      <w:r w:rsidR="007E6685">
        <w:rPr>
          <w:lang w:val="en-GB"/>
        </w:rPr>
        <w:t xml:space="preserve"> (Thompson </w:t>
      </w:r>
      <w:r w:rsidR="00BB5923" w:rsidRPr="00BB5923">
        <w:rPr>
          <w:i/>
          <w:lang w:val="en-GB"/>
        </w:rPr>
        <w:t>et al.</w:t>
      </w:r>
      <w:r w:rsidR="007E6685">
        <w:rPr>
          <w:lang w:val="en-GB"/>
        </w:rPr>
        <w:t xml:space="preserve"> 2011)</w:t>
      </w:r>
      <w:r w:rsidR="007E6685" w:rsidRPr="007E6685">
        <w:rPr>
          <w:lang w:val="en-GB"/>
        </w:rPr>
        <w:t xml:space="preserve">. Water turbidity and the proportion of fine-grained particles in the reef sediments have also increased during </w:t>
      </w:r>
      <w:r w:rsidR="007E6685">
        <w:rPr>
          <w:lang w:val="en-GB"/>
        </w:rPr>
        <w:t>the recent wet years</w:t>
      </w:r>
      <w:r w:rsidR="007E6685" w:rsidRPr="007E6685">
        <w:rPr>
          <w:lang w:val="en-GB"/>
        </w:rPr>
        <w:t>, affecting coral growth and recruitment, most likely due to light limitation and smothering</w:t>
      </w:r>
      <w:r w:rsidR="007E6685">
        <w:rPr>
          <w:lang w:val="en-GB"/>
        </w:rPr>
        <w:t xml:space="preserve"> (ibid.)</w:t>
      </w:r>
      <w:r w:rsidR="007E6685" w:rsidRPr="007E6685">
        <w:rPr>
          <w:lang w:val="en-GB"/>
        </w:rPr>
        <w:t>.</w:t>
      </w:r>
      <w:r w:rsidR="007E6685">
        <w:rPr>
          <w:lang w:val="en-GB"/>
        </w:rPr>
        <w:t xml:space="preserve"> </w:t>
      </w:r>
      <w:r w:rsidR="00601EDC">
        <w:rPr>
          <w:lang w:val="en-GB"/>
        </w:rPr>
        <w:t xml:space="preserve">Whether runoff-associated pollutants such as herbicides contribute to the </w:t>
      </w:r>
      <w:r w:rsidR="00CA4B34">
        <w:rPr>
          <w:lang w:val="en-GB"/>
        </w:rPr>
        <w:t xml:space="preserve">current </w:t>
      </w:r>
      <w:r w:rsidR="00601EDC">
        <w:rPr>
          <w:lang w:val="en-GB"/>
        </w:rPr>
        <w:t xml:space="preserve">stress on coral communities is unclear because most inshore reef sites are only exposed </w:t>
      </w:r>
      <w:r w:rsidR="00AD467D">
        <w:rPr>
          <w:lang w:val="en-GB"/>
        </w:rPr>
        <w:t xml:space="preserve">to high concentrations during major flood events </w:t>
      </w:r>
      <w:r w:rsidR="00601EDC">
        <w:rPr>
          <w:lang w:val="en-GB"/>
        </w:rPr>
        <w:t xml:space="preserve">(Lewis </w:t>
      </w:r>
      <w:r w:rsidR="00601EDC" w:rsidRPr="00AD467D">
        <w:rPr>
          <w:i/>
          <w:lang w:val="en-GB"/>
        </w:rPr>
        <w:t>et al.</w:t>
      </w:r>
      <w:r w:rsidR="00601EDC">
        <w:rPr>
          <w:lang w:val="en-GB"/>
        </w:rPr>
        <w:t xml:space="preserve"> 2012)</w:t>
      </w:r>
      <w:r w:rsidR="00CA4B34">
        <w:rPr>
          <w:lang w:val="en-GB"/>
        </w:rPr>
        <w:t xml:space="preserve"> </w:t>
      </w:r>
      <w:r w:rsidR="00601EDC">
        <w:rPr>
          <w:lang w:val="en-GB"/>
        </w:rPr>
        <w:t xml:space="preserve">while </w:t>
      </w:r>
      <w:r w:rsidR="00CA4B34">
        <w:rPr>
          <w:lang w:val="en-GB"/>
        </w:rPr>
        <w:t xml:space="preserve">generally </w:t>
      </w:r>
      <w:r w:rsidR="00601EDC">
        <w:rPr>
          <w:lang w:val="en-GB"/>
        </w:rPr>
        <w:t xml:space="preserve">showing low </w:t>
      </w:r>
      <w:r w:rsidR="00CA4B34">
        <w:rPr>
          <w:lang w:val="en-GB"/>
        </w:rPr>
        <w:t xml:space="preserve">herbicide </w:t>
      </w:r>
      <w:r w:rsidR="00601EDC">
        <w:rPr>
          <w:lang w:val="en-GB"/>
        </w:rPr>
        <w:t xml:space="preserve">concentrations </w:t>
      </w:r>
      <w:r w:rsidR="00AD467D">
        <w:rPr>
          <w:lang w:val="en-GB"/>
        </w:rPr>
        <w:t>(</w:t>
      </w:r>
      <w:r w:rsidR="00601EDC">
        <w:rPr>
          <w:lang w:val="en-GB"/>
        </w:rPr>
        <w:t xml:space="preserve">Bentley </w:t>
      </w:r>
      <w:r w:rsidR="00601EDC" w:rsidRPr="00601EDC">
        <w:rPr>
          <w:i/>
          <w:lang w:val="en-GB"/>
        </w:rPr>
        <w:t>et al.</w:t>
      </w:r>
      <w:r w:rsidR="00601EDC">
        <w:rPr>
          <w:lang w:val="en-GB"/>
        </w:rPr>
        <w:t xml:space="preserve"> 2012</w:t>
      </w:r>
      <w:r w:rsidR="00CA4B34">
        <w:rPr>
          <w:lang w:val="en-GB"/>
        </w:rPr>
        <w:t xml:space="preserve">). </w:t>
      </w:r>
      <w:r w:rsidR="00CA4B34">
        <w:rPr>
          <w:color w:val="000000"/>
        </w:rPr>
        <w:t>However</w:t>
      </w:r>
      <w:r w:rsidR="00CA4B34" w:rsidRPr="00DE574E">
        <w:rPr>
          <w:color w:val="000000"/>
        </w:rPr>
        <w:t xml:space="preserve">, little is known of the persistence of herbicides and </w:t>
      </w:r>
      <w:r w:rsidR="00CA4B34">
        <w:rPr>
          <w:color w:val="000000"/>
        </w:rPr>
        <w:t xml:space="preserve">the </w:t>
      </w:r>
      <w:r w:rsidR="00CA4B34" w:rsidRPr="00DE574E">
        <w:rPr>
          <w:color w:val="000000"/>
        </w:rPr>
        <w:t xml:space="preserve">effect </w:t>
      </w:r>
      <w:r w:rsidR="00CA4B34">
        <w:rPr>
          <w:lang w:val="en-GB"/>
        </w:rPr>
        <w:t xml:space="preserve">of low level chronic exposure </w:t>
      </w:r>
      <w:r w:rsidR="00CA4B34" w:rsidRPr="00DE574E">
        <w:rPr>
          <w:color w:val="000000"/>
        </w:rPr>
        <w:t xml:space="preserve">on key inshore </w:t>
      </w:r>
      <w:r w:rsidR="00CA4B34">
        <w:rPr>
          <w:color w:val="000000"/>
        </w:rPr>
        <w:t>ecosystems</w:t>
      </w:r>
      <w:r w:rsidR="00CA4B34" w:rsidRPr="00DE574E">
        <w:rPr>
          <w:color w:val="000000"/>
        </w:rPr>
        <w:t xml:space="preserve"> such as </w:t>
      </w:r>
      <w:r w:rsidR="00CA4B34">
        <w:rPr>
          <w:color w:val="000000"/>
        </w:rPr>
        <w:t xml:space="preserve">coral reefs and </w:t>
      </w:r>
      <w:r w:rsidR="00CA4B34" w:rsidRPr="00DE574E">
        <w:rPr>
          <w:color w:val="000000"/>
        </w:rPr>
        <w:t>seagrass</w:t>
      </w:r>
      <w:r w:rsidR="00CA4B34">
        <w:rPr>
          <w:color w:val="000000"/>
        </w:rPr>
        <w:t xml:space="preserve"> meadows. </w:t>
      </w:r>
    </w:p>
    <w:p w:rsidR="00AA677E" w:rsidRDefault="00AA677E" w:rsidP="009D17A2">
      <w:pPr>
        <w:rPr>
          <w:lang w:val="en-GB"/>
        </w:rPr>
      </w:pPr>
    </w:p>
    <w:p w:rsidR="007E6685" w:rsidRDefault="007E6685" w:rsidP="009D17A2">
      <w:pPr>
        <w:rPr>
          <w:lang w:val="en-US"/>
        </w:rPr>
      </w:pPr>
      <w:r>
        <w:rPr>
          <w:lang w:val="en-GB"/>
        </w:rPr>
        <w:t xml:space="preserve">The understanding of effects of increased turbidity on a wide range of organisms is improving, with recent research showing that the behaviour and health of coral reef </w:t>
      </w:r>
      <w:r w:rsidR="00AA677E">
        <w:rPr>
          <w:lang w:val="en-GB"/>
        </w:rPr>
        <w:t xml:space="preserve">fishes </w:t>
      </w:r>
      <w:r>
        <w:rPr>
          <w:lang w:val="en-GB"/>
        </w:rPr>
        <w:t xml:space="preserve">changed in response to high concentrations of suspended solids (Wenger </w:t>
      </w:r>
      <w:r w:rsidR="00BB5923" w:rsidRPr="00BB5923">
        <w:rPr>
          <w:i/>
          <w:lang w:val="en-GB"/>
        </w:rPr>
        <w:t>et al.</w:t>
      </w:r>
      <w:r>
        <w:rPr>
          <w:lang w:val="en-GB"/>
        </w:rPr>
        <w:t xml:space="preserve"> 2011, 2012). Other authors showed that some reef communities are able to thrive and accrete in very turbid waters, e.g</w:t>
      </w:r>
      <w:r w:rsidR="000A3A6B">
        <w:rPr>
          <w:lang w:val="en-GB"/>
        </w:rPr>
        <w:t>.</w:t>
      </w:r>
      <w:r>
        <w:rPr>
          <w:lang w:val="en-GB"/>
        </w:rPr>
        <w:t xml:space="preserve"> Middle Reef in the Burdekin Region (Browne </w:t>
      </w:r>
      <w:r w:rsidR="00BB5923" w:rsidRPr="00BB5923">
        <w:rPr>
          <w:i/>
          <w:lang w:val="en-GB"/>
        </w:rPr>
        <w:t>et al.</w:t>
      </w:r>
      <w:r>
        <w:rPr>
          <w:lang w:val="en-GB"/>
        </w:rPr>
        <w:t xml:space="preserve"> 201</w:t>
      </w:r>
      <w:r w:rsidR="000A3A6B">
        <w:rPr>
          <w:lang w:val="en-GB"/>
        </w:rPr>
        <w:t>0</w:t>
      </w:r>
      <w:r>
        <w:rPr>
          <w:lang w:val="en-GB"/>
        </w:rPr>
        <w:t xml:space="preserve">, Perry </w:t>
      </w:r>
      <w:r w:rsidR="00BB5923" w:rsidRPr="00BB5923">
        <w:rPr>
          <w:i/>
          <w:lang w:val="en-GB"/>
        </w:rPr>
        <w:t>et al.</w:t>
      </w:r>
      <w:r>
        <w:rPr>
          <w:lang w:val="en-GB"/>
        </w:rPr>
        <w:t xml:space="preserve"> 2012), but th</w:t>
      </w:r>
      <w:r w:rsidR="000A3A6B">
        <w:rPr>
          <w:lang w:val="en-GB"/>
        </w:rPr>
        <w:t xml:space="preserve">ese appear to be rare examples of marginal habitats and are usually confined to very shallow depths were sufficient light is still available. MMP inshore coral reef monitoring data show significant differences in community structure with depth at the more turbid sites close to the coast, even though a number of sites have relatively high coral cover (Thompson </w:t>
      </w:r>
      <w:r w:rsidR="00BB5923" w:rsidRPr="00BB5923">
        <w:rPr>
          <w:i/>
          <w:lang w:val="en-GB"/>
        </w:rPr>
        <w:t>et al.</w:t>
      </w:r>
      <w:r w:rsidR="000A3A6B">
        <w:rPr>
          <w:lang w:val="en-GB"/>
        </w:rPr>
        <w:t xml:space="preserve"> 2011). </w:t>
      </w:r>
      <w:r w:rsidR="00AA677E">
        <w:rPr>
          <w:lang w:val="en-GB"/>
        </w:rPr>
        <w:t xml:space="preserve">A recent review emphasises that the sensitivity of coral reefs to high turbidity and sedimentation, including the ability to recover from a sediment-related pulse disturbance, will be highly site and species-specific (Erftemeijer </w:t>
      </w:r>
      <w:r w:rsidR="00AA677E" w:rsidRPr="00AA677E">
        <w:rPr>
          <w:i/>
          <w:lang w:val="en-GB"/>
        </w:rPr>
        <w:t>et al.</w:t>
      </w:r>
      <w:r w:rsidR="00AA677E">
        <w:rPr>
          <w:lang w:val="en-GB"/>
        </w:rPr>
        <w:t xml:space="preserve"> 2012). </w:t>
      </w:r>
    </w:p>
    <w:p w:rsidR="007E6685" w:rsidRDefault="007E6685" w:rsidP="009D17A2">
      <w:pPr>
        <w:rPr>
          <w:lang w:val="en-US"/>
        </w:rPr>
      </w:pPr>
    </w:p>
    <w:p w:rsidR="009D17A2" w:rsidRDefault="009D17A2" w:rsidP="009D17A2">
      <w:r w:rsidRPr="006F3BB8">
        <w:t xml:space="preserve">Effective management of coastal water quality has to consider ecosystem-wide responses, cascading effects and ecological feedbacks as well as interactions with other pressures on the coastal zone (Cloern 2001, Duarte 2009, </w:t>
      </w:r>
      <w:proofErr w:type="gramStart"/>
      <w:r w:rsidRPr="006F3BB8">
        <w:t>Nixon</w:t>
      </w:r>
      <w:proofErr w:type="gramEnd"/>
      <w:r w:rsidRPr="006F3BB8">
        <w:t xml:space="preserve"> 2009). </w:t>
      </w:r>
      <w:r w:rsidR="00171F08">
        <w:t xml:space="preserve">The accelerating coastal development along the GBR coast </w:t>
      </w:r>
      <w:r w:rsidR="006E21DC">
        <w:t>is</w:t>
      </w:r>
      <w:r w:rsidR="00171F08">
        <w:t xml:space="preserve"> </w:t>
      </w:r>
      <w:r w:rsidR="000121E0">
        <w:t>a current</w:t>
      </w:r>
      <w:r w:rsidR="00171F08">
        <w:t xml:space="preserve"> management challenge (</w:t>
      </w:r>
      <w:r w:rsidR="00280505">
        <w:t>GBRMPA 2010</w:t>
      </w:r>
      <w:r w:rsidR="00171F08">
        <w:t>, DERM 2012,</w:t>
      </w:r>
      <w:r w:rsidR="006E21DC">
        <w:t xml:space="preserve"> </w:t>
      </w:r>
      <w:proofErr w:type="gramStart"/>
      <w:r w:rsidR="00153E73">
        <w:t>GBRMPA</w:t>
      </w:r>
      <w:proofErr w:type="gramEnd"/>
      <w:r w:rsidR="00153E73">
        <w:t xml:space="preserve"> 2012</w:t>
      </w:r>
      <w:r w:rsidR="009B3E70">
        <w:t>b</w:t>
      </w:r>
      <w:r w:rsidR="00153E73">
        <w:t>)</w:t>
      </w:r>
      <w:r w:rsidR="006E21DC">
        <w:t>.</w:t>
      </w:r>
      <w:r w:rsidR="00153E73">
        <w:t xml:space="preserve"> </w:t>
      </w:r>
      <w:r w:rsidRPr="006F3BB8">
        <w:t>We need to better understand the complex responses and thresholds of coastal ecosystems to anthropogenic pressures</w:t>
      </w:r>
      <w:r w:rsidR="006E21DC">
        <w:t>, in the GBR context</w:t>
      </w:r>
      <w:r w:rsidR="00242FF6">
        <w:t>,</w:t>
      </w:r>
      <w:r w:rsidR="006E21DC">
        <w:t xml:space="preserve"> especially the interactions between the impact of diffuse land runoff and localised disturbance and pollution from coastal development</w:t>
      </w:r>
      <w:r w:rsidRPr="006F3BB8">
        <w:t>. Programs like the MMP</w:t>
      </w:r>
      <w:r w:rsidR="006E21DC">
        <w:t>, while currently not considering point source/local pressures, are critical for this understanding as they</w:t>
      </w:r>
      <w:r w:rsidRPr="006F3BB8">
        <w:t xml:space="preserve"> allow us to measure the trajectories of change and to improve our ecosystem understanding of the coastal and inshore </w:t>
      </w:r>
      <w:r w:rsidR="000A33C3">
        <w:t>GBR</w:t>
      </w:r>
      <w:r w:rsidR="006E21DC">
        <w:t>.</w:t>
      </w:r>
      <w:r w:rsidRPr="006F3BB8">
        <w:t xml:space="preserve"> </w:t>
      </w:r>
    </w:p>
    <w:p w:rsidR="00171F08" w:rsidRDefault="00171F08" w:rsidP="009D17A2"/>
    <w:p w:rsidR="00B57E9D" w:rsidRDefault="00243EFB" w:rsidP="00B2380A">
      <w:r>
        <w:t xml:space="preserve">The success (or otherwise) of the Reef Plan, </w:t>
      </w:r>
      <w:r w:rsidR="000A33C3">
        <w:t xml:space="preserve">the </w:t>
      </w:r>
      <w:r>
        <w:t xml:space="preserve">investments under Reef Rescue to improve land management and the legislated agricultural regulation under the Reef </w:t>
      </w:r>
      <w:r>
        <w:lastRenderedPageBreak/>
        <w:t xml:space="preserve">Protection Package is being assessed </w:t>
      </w:r>
      <w:r w:rsidR="000A33C3">
        <w:t>by</w:t>
      </w:r>
      <w:r>
        <w:t xml:space="preserve"> the Paddock to Reef Program (</w:t>
      </w:r>
      <w:r w:rsidR="00674FE8">
        <w:t xml:space="preserve">Anon. 2010, </w:t>
      </w:r>
      <w:r>
        <w:rPr>
          <w:color w:val="000066"/>
        </w:rPr>
        <w:t xml:space="preserve">Carroll </w:t>
      </w:r>
      <w:r w:rsidRPr="000A33C3">
        <w:rPr>
          <w:i/>
          <w:color w:val="000066"/>
        </w:rPr>
        <w:t>et al</w:t>
      </w:r>
      <w:r>
        <w:rPr>
          <w:color w:val="000066"/>
        </w:rPr>
        <w:t>. 2012</w:t>
      </w:r>
      <w:r>
        <w:t>).</w:t>
      </w:r>
      <w:r w:rsidR="00674FE8">
        <w:t xml:space="preserve"> As part of this overarching program, the MMP focuses on measuring and assessing the condition of the receiving waters adjacent to the GBR catchments. </w:t>
      </w:r>
      <w:r w:rsidR="006B6E68">
        <w:t xml:space="preserve">We have to be mindful that the detection of trends following management intervention on the </w:t>
      </w:r>
      <w:r w:rsidR="006B6E68" w:rsidRPr="006B6E68">
        <w:t xml:space="preserve">catchment could take years to decades </w:t>
      </w:r>
      <w:r w:rsidR="006B6E68" w:rsidRPr="000A33C3">
        <w:rPr>
          <w:lang w:val="en-GB"/>
        </w:rPr>
        <w:t xml:space="preserve">as improved land management practices will take many years to become effective in reducing </w:t>
      </w:r>
      <w:r w:rsidR="000A33C3">
        <w:rPr>
          <w:lang w:val="en-GB"/>
        </w:rPr>
        <w:t xml:space="preserve">pollutant </w:t>
      </w:r>
      <w:r w:rsidR="006B6E68" w:rsidRPr="000A33C3">
        <w:rPr>
          <w:lang w:val="en-GB"/>
        </w:rPr>
        <w:t>loads at the end of catchment</w:t>
      </w:r>
      <w:r w:rsidR="006B6E68" w:rsidRPr="006B6E68">
        <w:t xml:space="preserve"> (Brodie </w:t>
      </w:r>
      <w:r w:rsidR="006B6E68" w:rsidRPr="000A33C3">
        <w:rPr>
          <w:i/>
        </w:rPr>
        <w:t>et al</w:t>
      </w:r>
      <w:r w:rsidR="006B6E68" w:rsidRPr="006B6E68">
        <w:t>. 2012)</w:t>
      </w:r>
      <w:r w:rsidR="006B6E68">
        <w:t xml:space="preserve">. </w:t>
      </w:r>
      <w:r w:rsidR="00674FE8" w:rsidRPr="006B6E68">
        <w:t xml:space="preserve">Ongoing and </w:t>
      </w:r>
      <w:r w:rsidR="00674FE8">
        <w:t>cons</w:t>
      </w:r>
      <w:r>
        <w:t xml:space="preserve">istent monitoring is particularly crucial in complex systems </w:t>
      </w:r>
      <w:r w:rsidR="00674FE8">
        <w:t>such as the inshore GBR lagoon</w:t>
      </w:r>
      <w:r w:rsidR="006B6E68">
        <w:t xml:space="preserve">, which is </w:t>
      </w:r>
      <w:r w:rsidR="000A33C3">
        <w:t>influenced</w:t>
      </w:r>
      <w:r w:rsidR="006B6E68">
        <w:t xml:space="preserve"> by a range of factors other than land runoff</w:t>
      </w:r>
      <w:r w:rsidR="000A33C3">
        <w:t>,</w:t>
      </w:r>
      <w:r w:rsidR="006B6E68">
        <w:t xml:space="preserve"> to be able to show that</w:t>
      </w:r>
      <w:r w:rsidR="00674FE8">
        <w:t xml:space="preserve"> </w:t>
      </w:r>
      <w:r w:rsidR="006B6E68" w:rsidRPr="004B0AA3">
        <w:rPr>
          <w:lang w:val="en-GB"/>
        </w:rPr>
        <w:t xml:space="preserve">the marine impacts of increased loads of nutrients, sediments and pesticides will be reversed </w:t>
      </w:r>
      <w:r w:rsidR="000A33C3">
        <w:rPr>
          <w:lang w:val="en-GB"/>
        </w:rPr>
        <w:t>when</w:t>
      </w:r>
      <w:r w:rsidR="006B6E68" w:rsidRPr="004B0AA3">
        <w:rPr>
          <w:lang w:val="en-GB"/>
        </w:rPr>
        <w:t xml:space="preserve"> the loads </w:t>
      </w:r>
      <w:r w:rsidR="000A33C3">
        <w:rPr>
          <w:lang w:val="en-GB"/>
        </w:rPr>
        <w:t>are</w:t>
      </w:r>
      <w:r w:rsidR="006B6E68" w:rsidRPr="004B0AA3">
        <w:rPr>
          <w:lang w:val="en-GB"/>
        </w:rPr>
        <w:t xml:space="preserve"> reduced</w:t>
      </w:r>
      <w:r>
        <w:t xml:space="preserve">.  </w:t>
      </w:r>
    </w:p>
    <w:p w:rsidR="001F4493" w:rsidRDefault="001F4493" w:rsidP="00B2380A"/>
    <w:p w:rsidR="006B6E68" w:rsidRDefault="006B6E68" w:rsidP="00B2380A"/>
    <w:p w:rsidR="00533A1E" w:rsidRPr="00524C1B" w:rsidRDefault="00533A1E" w:rsidP="00B2380A"/>
    <w:p w:rsidR="00371449" w:rsidRDefault="00371449" w:rsidP="002045A1">
      <w:pPr>
        <w:pStyle w:val="Heading1"/>
      </w:pPr>
      <w:bookmarkStart w:id="198" w:name="_Toc334990256"/>
      <w:r>
        <w:t>Acknowledgments</w:t>
      </w:r>
      <w:bookmarkEnd w:id="198"/>
    </w:p>
    <w:p w:rsidR="00371449" w:rsidRDefault="00371449" w:rsidP="00371449">
      <w:r w:rsidRPr="00FE2F4E">
        <w:t>We than</w:t>
      </w:r>
      <w:r w:rsidR="00A87B71">
        <w:t xml:space="preserve">k </w:t>
      </w:r>
      <w:r w:rsidR="00002195">
        <w:t xml:space="preserve">the crew of the RV Cape Ferguson for their support during our sampling cruises and </w:t>
      </w:r>
      <w:r w:rsidR="000D1DE2">
        <w:t>the team of the AIMS Analytical Technology laboratory for analyses of water samples for dissolved nutrients.</w:t>
      </w:r>
    </w:p>
    <w:p w:rsidR="007B1307" w:rsidRDefault="00371449" w:rsidP="002045A1">
      <w:pPr>
        <w:pStyle w:val="Heading1"/>
      </w:pPr>
      <w:r>
        <w:br w:type="page"/>
      </w:r>
      <w:bookmarkStart w:id="199" w:name="_Toc334990257"/>
      <w:r w:rsidR="008A0DFF">
        <w:lastRenderedPageBreak/>
        <w:t>6.</w:t>
      </w:r>
      <w:r w:rsidR="007B1307">
        <w:tab/>
        <w:t>References</w:t>
      </w:r>
      <w:bookmarkEnd w:id="199"/>
    </w:p>
    <w:p w:rsidR="009B3E70" w:rsidRPr="00411A16" w:rsidRDefault="009B3E70" w:rsidP="009B3E70">
      <w:pPr>
        <w:spacing w:after="120" w:line="240" w:lineRule="auto"/>
        <w:ind w:hanging="284"/>
        <w:rPr>
          <w:lang w:val="en-US"/>
        </w:rPr>
      </w:pPr>
      <w:r>
        <w:rPr>
          <w:lang w:val="en-US"/>
        </w:rPr>
        <w:t>A</w:t>
      </w:r>
      <w:r w:rsidRPr="00411A16">
        <w:rPr>
          <w:lang w:val="en-US"/>
        </w:rPr>
        <w:t xml:space="preserve">longi D M, McKinnon AD (2005) </w:t>
      </w:r>
      <w:proofErr w:type="gramStart"/>
      <w:r w:rsidRPr="00411A16">
        <w:rPr>
          <w:lang w:val="en-US"/>
        </w:rPr>
        <w:t>The</w:t>
      </w:r>
      <w:proofErr w:type="gramEnd"/>
      <w:r w:rsidRPr="00411A16">
        <w:rPr>
          <w:lang w:val="en-US"/>
        </w:rPr>
        <w:t xml:space="preserve"> cycling and fate of terrestrially-derived sediments and nutrients in the coastal zone of the Great Barrier Reef shelf. Marine Pollution Bulletin 51:239-252.</w:t>
      </w:r>
    </w:p>
    <w:p w:rsidR="009B3E70" w:rsidRPr="00411A16" w:rsidRDefault="009B3E70" w:rsidP="009B3E70">
      <w:pPr>
        <w:spacing w:after="120" w:line="240" w:lineRule="auto"/>
        <w:ind w:hanging="284"/>
        <w:rPr>
          <w:lang w:val="en-US"/>
        </w:rPr>
      </w:pPr>
      <w:proofErr w:type="gramStart"/>
      <w:r w:rsidRPr="00411A16">
        <w:rPr>
          <w:lang w:val="en-US"/>
        </w:rPr>
        <w:t>Anon. (1997) Directory of Autoanalyser Methods, Bran and Luebbe GmbH, Norderstedt, Germany.</w:t>
      </w:r>
      <w:proofErr w:type="gramEnd"/>
    </w:p>
    <w:p w:rsidR="009B3E70" w:rsidRPr="00411A16" w:rsidRDefault="009B3E70" w:rsidP="009B3E70">
      <w:pPr>
        <w:spacing w:after="120" w:line="240" w:lineRule="auto"/>
        <w:ind w:hanging="284"/>
        <w:rPr>
          <w:lang w:val="en-US"/>
        </w:rPr>
      </w:pPr>
      <w:proofErr w:type="gramStart"/>
      <w:r w:rsidRPr="00411A16">
        <w:rPr>
          <w:lang w:val="en-US"/>
        </w:rPr>
        <w:t>Anon. (2003) Reef Water Quality Protection Plan for catchments adjacent to the Great Barrier Reef World Heritage Area.</w:t>
      </w:r>
      <w:proofErr w:type="gramEnd"/>
      <w:r w:rsidRPr="00411A16">
        <w:rPr>
          <w:lang w:val="en-US"/>
        </w:rPr>
        <w:t xml:space="preserve"> </w:t>
      </w:r>
      <w:proofErr w:type="gramStart"/>
      <w:r w:rsidRPr="00411A16">
        <w:rPr>
          <w:lang w:val="en-US"/>
        </w:rPr>
        <w:t>The State of Queensland and Commonwealth of Australia.</w:t>
      </w:r>
      <w:proofErr w:type="gramEnd"/>
      <w:r w:rsidRPr="00411A16">
        <w:rPr>
          <w:lang w:val="en-US"/>
        </w:rPr>
        <w:t xml:space="preserve"> </w:t>
      </w:r>
      <w:proofErr w:type="gramStart"/>
      <w:r w:rsidRPr="00411A16">
        <w:rPr>
          <w:lang w:val="en-US"/>
        </w:rPr>
        <w:t>Queensland Department of Premier and Cabinet, Brisbane.</w:t>
      </w:r>
      <w:proofErr w:type="gramEnd"/>
      <w:r w:rsidRPr="00411A16">
        <w:rPr>
          <w:lang w:val="en-US"/>
        </w:rPr>
        <w:t xml:space="preserve"> 43 pp </w:t>
      </w:r>
    </w:p>
    <w:p w:rsidR="009B3E70" w:rsidRPr="00411A16" w:rsidRDefault="009B3E70" w:rsidP="009B3E70">
      <w:pPr>
        <w:spacing w:after="120" w:line="240" w:lineRule="auto"/>
        <w:ind w:hanging="284"/>
        <w:rPr>
          <w:lang w:val="en-US"/>
        </w:rPr>
      </w:pPr>
      <w:proofErr w:type="gramStart"/>
      <w:r w:rsidRPr="00411A16">
        <w:rPr>
          <w:lang w:val="en-US"/>
        </w:rPr>
        <w:t>Anon. (2009) Reef Water Quality Protection Plan 2009.</w:t>
      </w:r>
      <w:proofErr w:type="gramEnd"/>
      <w:r w:rsidRPr="00411A16">
        <w:rPr>
          <w:lang w:val="en-US"/>
        </w:rPr>
        <w:t xml:space="preserve"> </w:t>
      </w:r>
      <w:proofErr w:type="gramStart"/>
      <w:r w:rsidRPr="00411A16">
        <w:rPr>
          <w:lang w:val="en-US"/>
        </w:rPr>
        <w:t>For the Great Barrier Reef World Heritage Area and adjacent catchments.</w:t>
      </w:r>
      <w:proofErr w:type="gramEnd"/>
      <w:r w:rsidRPr="00411A16">
        <w:rPr>
          <w:lang w:val="en-US"/>
        </w:rPr>
        <w:t xml:space="preserve"> </w:t>
      </w:r>
      <w:proofErr w:type="gramStart"/>
      <w:r w:rsidRPr="00411A16">
        <w:rPr>
          <w:lang w:val="en-US"/>
        </w:rPr>
        <w:t>The State of Queensland and Commonwealth of Australia.</w:t>
      </w:r>
      <w:proofErr w:type="gramEnd"/>
      <w:r w:rsidRPr="00411A16">
        <w:rPr>
          <w:lang w:val="en-US"/>
        </w:rPr>
        <w:t xml:space="preserve"> </w:t>
      </w:r>
      <w:proofErr w:type="gramStart"/>
      <w:r w:rsidRPr="00411A16">
        <w:rPr>
          <w:lang w:val="en-US"/>
        </w:rPr>
        <w:t>Queensland Department of Premier and Cabinet, Brisbane.</w:t>
      </w:r>
      <w:proofErr w:type="gramEnd"/>
      <w:r w:rsidRPr="00411A16">
        <w:rPr>
          <w:lang w:val="en-US"/>
        </w:rPr>
        <w:t xml:space="preserve"> 30 pp. </w:t>
      </w:r>
      <w:r w:rsidRPr="00411A16">
        <w:rPr>
          <w:lang w:val="en-GB"/>
        </w:rPr>
        <w:t xml:space="preserve">Available at </w:t>
      </w:r>
      <w:hyperlink r:id="rId63" w:history="1">
        <w:r w:rsidRPr="00411A16">
          <w:rPr>
            <w:rStyle w:val="Hyperlink"/>
            <w:bCs/>
            <w:lang w:val="en-GB"/>
          </w:rPr>
          <w:t>www.reefplan.qld.gov.au</w:t>
        </w:r>
      </w:hyperlink>
    </w:p>
    <w:p w:rsidR="009B3E70" w:rsidRPr="00411A16" w:rsidRDefault="009B3E70" w:rsidP="009B3E70">
      <w:pPr>
        <w:spacing w:after="120" w:line="240" w:lineRule="auto"/>
        <w:ind w:hanging="284"/>
        <w:rPr>
          <w:lang w:val="en-US"/>
        </w:rPr>
      </w:pPr>
      <w:r w:rsidRPr="00411A16">
        <w:rPr>
          <w:lang w:val="en-US"/>
        </w:rPr>
        <w:t xml:space="preserve">Anon. (2010) Paddock to Reef Integrated Monitoring, Modelling and Reporting Program Design (DRAFT). Version 12 February 2010. </w:t>
      </w:r>
      <w:proofErr w:type="gramStart"/>
      <w:r w:rsidRPr="00411A16">
        <w:rPr>
          <w:lang w:val="en-US"/>
        </w:rPr>
        <w:t>The State of Queensland and Commonwealth of Australia.</w:t>
      </w:r>
      <w:proofErr w:type="gramEnd"/>
      <w:r w:rsidRPr="00411A16">
        <w:rPr>
          <w:lang w:val="en-US"/>
        </w:rPr>
        <w:t xml:space="preserve"> </w:t>
      </w:r>
      <w:proofErr w:type="gramStart"/>
      <w:r w:rsidRPr="00411A16">
        <w:rPr>
          <w:lang w:val="en-US"/>
        </w:rPr>
        <w:t>Queensland Department of Premier and Cabinet, Brisbane.</w:t>
      </w:r>
      <w:proofErr w:type="gramEnd"/>
      <w:r w:rsidRPr="00411A16">
        <w:rPr>
          <w:lang w:val="en-US"/>
        </w:rPr>
        <w:t xml:space="preserve"> 93p</w:t>
      </w:r>
    </w:p>
    <w:p w:rsidR="009B3E70" w:rsidRPr="00411A16" w:rsidRDefault="009B3E70" w:rsidP="009B3E70">
      <w:pPr>
        <w:spacing w:after="120" w:line="240" w:lineRule="auto"/>
        <w:ind w:hanging="284"/>
        <w:rPr>
          <w:lang w:val="en-US"/>
        </w:rPr>
      </w:pPr>
      <w:r w:rsidRPr="00411A16">
        <w:rPr>
          <w:lang w:val="en-US"/>
        </w:rPr>
        <w:t xml:space="preserve">Anon. (2011) </w:t>
      </w:r>
      <w:r w:rsidRPr="00411A16">
        <w:rPr>
          <w:lang w:val="en-GB"/>
        </w:rPr>
        <w:t xml:space="preserve">Reef Water Quality Protection </w:t>
      </w:r>
      <w:proofErr w:type="gramStart"/>
      <w:r w:rsidRPr="00411A16">
        <w:rPr>
          <w:lang w:val="en-GB"/>
        </w:rPr>
        <w:t>Plan .</w:t>
      </w:r>
      <w:proofErr w:type="gramEnd"/>
      <w:r w:rsidRPr="00411A16">
        <w:rPr>
          <w:lang w:val="en-GB"/>
        </w:rPr>
        <w:t xml:space="preserve"> </w:t>
      </w:r>
      <w:proofErr w:type="gramStart"/>
      <w:r w:rsidRPr="00411A16">
        <w:rPr>
          <w:lang w:val="en-GB"/>
        </w:rPr>
        <w:t>First Report 2009 Baseline.</w:t>
      </w:r>
      <w:proofErr w:type="gramEnd"/>
      <w:r w:rsidRPr="00411A16">
        <w:rPr>
          <w:lang w:val="en-GB"/>
        </w:rPr>
        <w:t xml:space="preserve"> </w:t>
      </w:r>
      <w:proofErr w:type="gramStart"/>
      <w:r w:rsidRPr="00411A16">
        <w:rPr>
          <w:lang w:val="en-US"/>
        </w:rPr>
        <w:t>The State of Queensland and Commonwealth of Australia.</w:t>
      </w:r>
      <w:proofErr w:type="gramEnd"/>
      <w:r w:rsidRPr="00411A16">
        <w:rPr>
          <w:lang w:val="en-US"/>
        </w:rPr>
        <w:t xml:space="preserve"> </w:t>
      </w:r>
      <w:proofErr w:type="gramStart"/>
      <w:r w:rsidRPr="00411A16">
        <w:rPr>
          <w:lang w:val="en-US"/>
        </w:rPr>
        <w:t>Queensland Department of Premier and Cabinet, Brisbane.</w:t>
      </w:r>
      <w:proofErr w:type="gramEnd"/>
      <w:r w:rsidRPr="00411A16">
        <w:rPr>
          <w:lang w:val="en-US"/>
        </w:rPr>
        <w:t xml:space="preserve"> 140 pp. Available at </w:t>
      </w:r>
      <w:hyperlink r:id="rId64" w:history="1">
        <w:r w:rsidRPr="00411A16">
          <w:rPr>
            <w:rStyle w:val="Hyperlink"/>
            <w:bCs/>
            <w:lang w:val="en-US"/>
          </w:rPr>
          <w:t>www.reefplan.qld.gov.au</w:t>
        </w:r>
      </w:hyperlink>
    </w:p>
    <w:p w:rsidR="009B3E70" w:rsidRPr="00A00870" w:rsidRDefault="009B3E70" w:rsidP="009B3E70">
      <w:pPr>
        <w:spacing w:after="120" w:line="240" w:lineRule="auto"/>
        <w:ind w:hanging="284"/>
        <w:rPr>
          <w:lang w:val="en-GB"/>
        </w:rPr>
      </w:pPr>
      <w:r w:rsidRPr="00A00870">
        <w:rPr>
          <w:lang w:val="en-GB"/>
        </w:rPr>
        <w:t>Bainbridge ZT, Wolanski E, Álvarez-Romero JG, Lewis SE, Brodie JE (2012) Fine sediment and nutrient dynamics related to particle size and floc formation in a Burdekin River flood plume, Australia. Marine Pollution Bulletin 65: 236-248</w:t>
      </w:r>
    </w:p>
    <w:p w:rsidR="00EF67D2" w:rsidRDefault="009B3E70" w:rsidP="00EF67D2">
      <w:pPr>
        <w:spacing w:after="120" w:line="240" w:lineRule="auto"/>
        <w:ind w:hanging="284"/>
        <w:rPr>
          <w:lang w:val="en-US"/>
        </w:rPr>
      </w:pPr>
      <w:r w:rsidRPr="00411A16">
        <w:rPr>
          <w:lang w:val="en-US"/>
        </w:rPr>
        <w:t>Bellwood DR, Hughes TP, Folke C, Nyström M (2004) Confronting the coral reef crisis. Nature 429:827-833</w:t>
      </w:r>
    </w:p>
    <w:p w:rsidR="00EF67D2" w:rsidRDefault="00EF67D2" w:rsidP="00EF67D2">
      <w:pPr>
        <w:spacing w:after="120" w:line="240" w:lineRule="auto"/>
        <w:ind w:hanging="284"/>
        <w:rPr>
          <w:bCs/>
        </w:rPr>
      </w:pPr>
      <w:r>
        <w:rPr>
          <w:bCs/>
        </w:rPr>
        <w:t>Bentley</w:t>
      </w:r>
      <w:r w:rsidRPr="00DE4418">
        <w:rPr>
          <w:bCs/>
        </w:rPr>
        <w:t xml:space="preserve"> C, Devlin M</w:t>
      </w:r>
      <w:r>
        <w:rPr>
          <w:bCs/>
        </w:rPr>
        <w:t>, Paxman</w:t>
      </w:r>
      <w:r w:rsidRPr="00DE4418">
        <w:rPr>
          <w:bCs/>
        </w:rPr>
        <w:t xml:space="preserve"> C, Chue KL, Mueller J (2012)  Pesticide monitoring in inshore waters of the Great Barrier Reef using both time-integrated and event monitoring techniques (2011 - 2012). The University of Queensland, </w:t>
      </w:r>
      <w:proofErr w:type="gramStart"/>
      <w:r w:rsidRPr="00DE4418">
        <w:rPr>
          <w:bCs/>
        </w:rPr>
        <w:t>The</w:t>
      </w:r>
      <w:proofErr w:type="gramEnd"/>
      <w:r w:rsidRPr="00DE4418">
        <w:rPr>
          <w:bCs/>
        </w:rPr>
        <w:t xml:space="preserve"> National Research Centre for Environmental Toxicology (Entox)</w:t>
      </w:r>
    </w:p>
    <w:p w:rsidR="009B3E70" w:rsidRPr="00411A16" w:rsidRDefault="009B3E70" w:rsidP="009B3E70">
      <w:pPr>
        <w:spacing w:after="120" w:line="240" w:lineRule="auto"/>
        <w:ind w:hanging="284"/>
        <w:rPr>
          <w:lang w:val="en-US"/>
        </w:rPr>
      </w:pPr>
      <w:proofErr w:type="gramStart"/>
      <w:r w:rsidRPr="00411A16">
        <w:rPr>
          <w:lang w:val="en-US"/>
        </w:rPr>
        <w:t>Boyer J, Fourqurean J, Jones R (1999) Seasonal and long-term trends in the water quality of Florida Bay (1989–1997).</w:t>
      </w:r>
      <w:proofErr w:type="gramEnd"/>
      <w:r w:rsidRPr="00411A16">
        <w:rPr>
          <w:lang w:val="en-US"/>
        </w:rPr>
        <w:t xml:space="preserve"> Estuaries and Coasts 22:417-430</w:t>
      </w:r>
    </w:p>
    <w:p w:rsidR="009B3E70" w:rsidRPr="00411A16" w:rsidRDefault="009B3E70" w:rsidP="009B3E70">
      <w:pPr>
        <w:spacing w:after="120" w:line="240" w:lineRule="auto"/>
        <w:ind w:hanging="284"/>
        <w:rPr>
          <w:lang w:val="en-US"/>
        </w:rPr>
      </w:pPr>
      <w:r w:rsidRPr="00411A16">
        <w:rPr>
          <w:lang w:val="en-GB"/>
        </w:rPr>
        <w:t xml:space="preserve">Brando VE, Blondeau-Patissier D, Schroeder T, Dekker AG, Clementson L </w:t>
      </w:r>
      <w:r w:rsidRPr="00411A16">
        <w:rPr>
          <w:lang w:val="en-US"/>
        </w:rPr>
        <w:t>(2011</w:t>
      </w:r>
      <w:r w:rsidRPr="00411A16">
        <w:rPr>
          <w:iCs/>
          <w:lang w:val="en-US"/>
        </w:rPr>
        <w:t xml:space="preserve">) Reef Rescue Marine Monitoring Program: </w:t>
      </w:r>
      <w:r w:rsidRPr="00411A16">
        <w:rPr>
          <w:iCs/>
          <w:lang w:val="en-GB"/>
        </w:rPr>
        <w:t xml:space="preserve"> Assessment of terrestrial run-off entering the Reef and inshore marine water quality monitoring using earth observation data.</w:t>
      </w:r>
      <w:r w:rsidRPr="00411A16">
        <w:rPr>
          <w:iCs/>
          <w:lang w:val="en-US"/>
        </w:rPr>
        <w:t xml:space="preserve"> </w:t>
      </w:r>
      <w:proofErr w:type="gramStart"/>
      <w:r w:rsidRPr="00411A16">
        <w:rPr>
          <w:lang w:val="en-US"/>
        </w:rPr>
        <w:t>Final Report for 2010/11 Activities.</w:t>
      </w:r>
      <w:proofErr w:type="gramEnd"/>
      <w:r w:rsidRPr="00411A16">
        <w:rPr>
          <w:lang w:val="en-US"/>
        </w:rPr>
        <w:t xml:space="preserve"> CSIRO, Canberra. </w:t>
      </w:r>
    </w:p>
    <w:p w:rsidR="009B3E70" w:rsidRPr="00411A16" w:rsidRDefault="009B3E70" w:rsidP="009B3E70">
      <w:pPr>
        <w:spacing w:after="120" w:line="240" w:lineRule="auto"/>
        <w:ind w:hanging="284"/>
        <w:rPr>
          <w:lang w:val="en-US"/>
        </w:rPr>
      </w:pPr>
      <w:r w:rsidRPr="00411A16">
        <w:rPr>
          <w:lang w:val="en-US"/>
        </w:rPr>
        <w:t xml:space="preserve">Bricker SB, Ferreira JG, Simas T (2003) </w:t>
      </w:r>
      <w:proofErr w:type="gramStart"/>
      <w:r w:rsidRPr="00411A16">
        <w:rPr>
          <w:lang w:val="en-US"/>
        </w:rPr>
        <w:t>An</w:t>
      </w:r>
      <w:proofErr w:type="gramEnd"/>
      <w:r w:rsidRPr="00411A16">
        <w:rPr>
          <w:lang w:val="en-US"/>
        </w:rPr>
        <w:t xml:space="preserve"> integrated methodology for assessment of estuarine trophic status. Ecological Modelling 169:39-60</w:t>
      </w:r>
    </w:p>
    <w:p w:rsidR="009B3E70" w:rsidRPr="00411A16" w:rsidRDefault="009B3E70" w:rsidP="009B3E70">
      <w:pPr>
        <w:spacing w:after="120" w:line="240" w:lineRule="auto"/>
        <w:ind w:hanging="284"/>
        <w:rPr>
          <w:lang w:val="en-US"/>
        </w:rPr>
      </w:pPr>
      <w:r w:rsidRPr="00411A16">
        <w:rPr>
          <w:lang w:val="en-US"/>
        </w:rPr>
        <w:t xml:space="preserve">Brinkman R, Herzfeld M, Andrewartha J, Rizwi F, Steinberg C, Spagnol S (2011) Hydrodynamics at the whole of GBR scale. AIMS Final Project Report MTSRF Project 2.5i.1, June 2011. Report to Reef and Rainforest Research Centre. </w:t>
      </w:r>
      <w:proofErr w:type="gramStart"/>
      <w:r w:rsidRPr="00411A16">
        <w:rPr>
          <w:lang w:val="en-US"/>
        </w:rPr>
        <w:t>Australian Institute of Marine Science, Townsville.</w:t>
      </w:r>
      <w:proofErr w:type="gramEnd"/>
      <w:r w:rsidRPr="00411A16">
        <w:rPr>
          <w:lang w:val="en-US"/>
        </w:rPr>
        <w:t xml:space="preserve"> </w:t>
      </w:r>
      <w:proofErr w:type="gramStart"/>
      <w:r w:rsidRPr="00411A16">
        <w:rPr>
          <w:lang w:val="en-US"/>
        </w:rPr>
        <w:t>42 pp.</w:t>
      </w:r>
      <w:proofErr w:type="gramEnd"/>
    </w:p>
    <w:p w:rsidR="009B3E70" w:rsidRPr="00411A16" w:rsidRDefault="009B3E70" w:rsidP="009B3E70">
      <w:pPr>
        <w:spacing w:after="120" w:line="240" w:lineRule="auto"/>
        <w:ind w:hanging="284"/>
        <w:rPr>
          <w:lang w:val="en-US"/>
        </w:rPr>
      </w:pPr>
      <w:r w:rsidRPr="00411A16">
        <w:rPr>
          <w:lang w:val="en-US"/>
        </w:rPr>
        <w:t>Brinkman R, Wolanski E, Deleersnijder E, McAllister F, Skirving W (2002) Oceanic inflow from the Coral Sea into the Great Barrier Reef. Estuarine, Coastal and Shelf Science 54:655-668</w:t>
      </w:r>
    </w:p>
    <w:p w:rsidR="009B3E70" w:rsidRPr="00411A16" w:rsidRDefault="009B3E70" w:rsidP="009B3E70">
      <w:pPr>
        <w:spacing w:after="120" w:line="240" w:lineRule="auto"/>
        <w:ind w:hanging="284"/>
        <w:rPr>
          <w:lang w:val="en-US"/>
        </w:rPr>
      </w:pPr>
      <w:r w:rsidRPr="00411A16">
        <w:rPr>
          <w:lang w:val="en-US"/>
        </w:rPr>
        <w:lastRenderedPageBreak/>
        <w:t xml:space="preserve">Brodie J, Binney J, Fabricius K, Gordon I, Hoegh-Guldberg O, Hunter H, O’Reagain P, Pearson R, Quirk M, Thorburn P, Waterhouse J, Webster I, Wilkinson S (2008) Synthesis of evidence to support the Scientific Consensus Statement on Water Quality in the Great Barrier Reef. </w:t>
      </w:r>
      <w:proofErr w:type="gramStart"/>
      <w:r w:rsidRPr="00411A16">
        <w:rPr>
          <w:lang w:val="en-US"/>
        </w:rPr>
        <w:t>The State of Queensland (Department of the Premier and Cabinet).</w:t>
      </w:r>
      <w:proofErr w:type="gramEnd"/>
      <w:r w:rsidRPr="00411A16">
        <w:rPr>
          <w:lang w:val="en-US"/>
        </w:rPr>
        <w:t xml:space="preserve"> </w:t>
      </w:r>
      <w:proofErr w:type="gramStart"/>
      <w:r w:rsidRPr="00411A16">
        <w:rPr>
          <w:lang w:val="en-US"/>
        </w:rPr>
        <w:t>Published by the Reef Water Quality Protection Plan Secretariat, Brisbane.</w:t>
      </w:r>
      <w:proofErr w:type="gramEnd"/>
      <w:r w:rsidRPr="00411A16">
        <w:rPr>
          <w:lang w:val="en-US"/>
        </w:rPr>
        <w:t xml:space="preserve"> 59pp </w:t>
      </w:r>
    </w:p>
    <w:p w:rsidR="009B3E70" w:rsidRPr="00411A16" w:rsidRDefault="009B3E70" w:rsidP="009B3E70">
      <w:pPr>
        <w:spacing w:after="120" w:line="240" w:lineRule="auto"/>
        <w:ind w:hanging="284"/>
        <w:rPr>
          <w:lang w:val="en-US"/>
        </w:rPr>
      </w:pPr>
      <w:r w:rsidRPr="00411A16">
        <w:rPr>
          <w:lang w:val="en-US"/>
        </w:rPr>
        <w:t>Brodie J, De’ath G, Devlin M, Furnas MJ, Wright M (2007) Spatial and temporal patterns of near-surface chlorophyll a in the Great Barrier Reef lagoon. Marine and Freshwater Research 58: 342-353.</w:t>
      </w:r>
    </w:p>
    <w:p w:rsidR="009B3E70" w:rsidRPr="00491DB0" w:rsidRDefault="009B3E70" w:rsidP="009B3E70">
      <w:pPr>
        <w:spacing w:after="120" w:line="240" w:lineRule="auto"/>
        <w:ind w:hanging="284"/>
        <w:rPr>
          <w:lang w:val="en-GB" w:bidi="en-US"/>
        </w:rPr>
      </w:pPr>
      <w:r w:rsidRPr="00491DB0">
        <w:rPr>
          <w:lang w:val="en-GB" w:bidi="en-US"/>
        </w:rPr>
        <w:t>Brodie J, Devlin M, Haynes D, Waterhouse J (2011) Assessment of the eutrophication status of the Great Barrier Reef lagoon (Australia). Biogeochemistry 106: 281-302</w:t>
      </w:r>
    </w:p>
    <w:p w:rsidR="009B3E70" w:rsidRPr="009401A2" w:rsidRDefault="009B3E70" w:rsidP="009B3E70">
      <w:pPr>
        <w:spacing w:after="120" w:line="240" w:lineRule="auto"/>
        <w:ind w:hanging="284"/>
        <w:rPr>
          <w:lang w:val="en-GB"/>
        </w:rPr>
      </w:pPr>
      <w:r w:rsidRPr="009401A2">
        <w:rPr>
          <w:lang w:val="en-GB"/>
        </w:rPr>
        <w:t>Brodie JE, Kroon FJ, Schaffelke B, Wolanski EC, Lewis SE, Devlin MJ, Bohnet IC, Bainbridge ZT, Waterhouse J, Davis AM (2012</w:t>
      </w:r>
      <w:r>
        <w:rPr>
          <w:lang w:val="en-GB"/>
        </w:rPr>
        <w:t>a</w:t>
      </w:r>
      <w:r w:rsidRPr="009401A2">
        <w:rPr>
          <w:lang w:val="en-GB"/>
        </w:rPr>
        <w:t>) Terrestrial pollutant runoff to the Great Barrier Reef: An update of issues, priorities and management responses. Marine Pollution Bulletin 65: 81-100</w:t>
      </w:r>
    </w:p>
    <w:p w:rsidR="009B3E70" w:rsidRPr="00411A16" w:rsidRDefault="009B3E70" w:rsidP="009B3E70">
      <w:pPr>
        <w:spacing w:after="120" w:line="240" w:lineRule="auto"/>
        <w:ind w:hanging="284"/>
        <w:rPr>
          <w:lang w:val="en-US"/>
        </w:rPr>
      </w:pPr>
      <w:r w:rsidRPr="00411A16">
        <w:rPr>
          <w:lang w:val="en-US"/>
        </w:rPr>
        <w:t xml:space="preserve">Brodie JE, McKergow LA, Prosser IP, Furnas MJ, Hughes AO, Hunter H (2003) Sources of sediment and nutrient exports to the Great Barrier Reef World Heritage Area. </w:t>
      </w:r>
      <w:proofErr w:type="gramStart"/>
      <w:r w:rsidRPr="00411A16">
        <w:rPr>
          <w:lang w:val="en-US"/>
        </w:rPr>
        <w:t>Australian Centre for Marine and Tropical Freshwater Research Report No. 03/11.</w:t>
      </w:r>
      <w:proofErr w:type="gramEnd"/>
      <w:r w:rsidRPr="00411A16">
        <w:rPr>
          <w:lang w:val="en-US"/>
        </w:rPr>
        <w:t xml:space="preserve"> James Cook University, Townsville</w:t>
      </w:r>
    </w:p>
    <w:p w:rsidR="009B3E70" w:rsidRPr="00411A16" w:rsidRDefault="009B3E70" w:rsidP="009B3E70">
      <w:pPr>
        <w:spacing w:after="120" w:line="240" w:lineRule="auto"/>
        <w:ind w:hanging="284"/>
        <w:rPr>
          <w:lang w:val="en-US"/>
        </w:rPr>
      </w:pPr>
      <w:r w:rsidRPr="00411A16">
        <w:rPr>
          <w:lang w:val="en-US"/>
        </w:rPr>
        <w:t>Brodie J, Schroeder T, Rohde K, Faithful J, Masters B, Dekker A, Brando V, Maughan M (2010) Dispersal of suspended sediments and nutrients in the Great Barrier Reef lagoon during river-discharge events: conclusions from satellite remote sensing and concurrent flood-plume sampling. Marine and Freshwater Research 61:651-664</w:t>
      </w:r>
    </w:p>
    <w:p w:rsidR="009B3E70" w:rsidRPr="007C6F12" w:rsidRDefault="009B3E70" w:rsidP="009B3E70">
      <w:pPr>
        <w:spacing w:after="120" w:line="240" w:lineRule="auto"/>
        <w:ind w:hanging="284"/>
        <w:rPr>
          <w:color w:val="000000" w:themeColor="text1"/>
          <w:lang w:val="en-GB" w:bidi="en-US"/>
        </w:rPr>
      </w:pPr>
      <w:proofErr w:type="gramStart"/>
      <w:r w:rsidRPr="007C6F12">
        <w:rPr>
          <w:color w:val="000000" w:themeColor="text1"/>
          <w:lang w:val="en-GB" w:bidi="en-US"/>
        </w:rPr>
        <w:t>Brodie J, Waterhouse J (2012) A critical review of environmental management of the ‘not so Great’ Barrier Reef.</w:t>
      </w:r>
      <w:proofErr w:type="gramEnd"/>
      <w:r w:rsidRPr="007C6F12">
        <w:rPr>
          <w:color w:val="000000" w:themeColor="text1"/>
          <w:lang w:val="en-GB" w:bidi="en-US"/>
        </w:rPr>
        <w:t xml:space="preserve"> Estuarine, Coastal and Shelf Science 104–105: 1-22</w:t>
      </w:r>
    </w:p>
    <w:p w:rsidR="009B3E70" w:rsidRPr="009401A2" w:rsidRDefault="009B3E70" w:rsidP="009B3E70">
      <w:pPr>
        <w:spacing w:after="120" w:line="240" w:lineRule="auto"/>
        <w:ind w:hanging="284"/>
        <w:rPr>
          <w:lang w:val="en-GB"/>
        </w:rPr>
      </w:pPr>
      <w:r w:rsidRPr="009401A2">
        <w:rPr>
          <w:lang w:val="en-GB"/>
        </w:rPr>
        <w:t xml:space="preserve">Brodie J, Wolanski E, Lewis S, </w:t>
      </w:r>
      <w:proofErr w:type="gramStart"/>
      <w:r w:rsidRPr="009401A2">
        <w:rPr>
          <w:lang w:val="en-GB"/>
        </w:rPr>
        <w:t>Bainbridge</w:t>
      </w:r>
      <w:proofErr w:type="gramEnd"/>
      <w:r w:rsidRPr="009401A2">
        <w:rPr>
          <w:lang w:val="en-GB"/>
        </w:rPr>
        <w:t xml:space="preserve"> Z (2012</w:t>
      </w:r>
      <w:r>
        <w:rPr>
          <w:lang w:val="en-GB"/>
        </w:rPr>
        <w:t>b</w:t>
      </w:r>
      <w:r w:rsidRPr="009401A2">
        <w:rPr>
          <w:lang w:val="en-GB"/>
        </w:rPr>
        <w:t>) An assessment of residence times of land-sourced contaminants in the Great Barrier Reef lagoon and the implications for management and reef recovery. Marine Pollution Bulletin 65: 267-279</w:t>
      </w:r>
    </w:p>
    <w:p w:rsidR="009B3E70" w:rsidRPr="00D43DA7" w:rsidRDefault="009B3E70" w:rsidP="009B3E70">
      <w:pPr>
        <w:spacing w:after="120" w:line="240" w:lineRule="auto"/>
        <w:ind w:hanging="284"/>
        <w:rPr>
          <w:color w:val="000000" w:themeColor="text1"/>
          <w:lang w:val="en-GB" w:bidi="en-US"/>
        </w:rPr>
      </w:pPr>
      <w:r w:rsidRPr="00D43DA7">
        <w:rPr>
          <w:color w:val="000000" w:themeColor="text1"/>
          <w:lang w:val="en-GB" w:bidi="en-US"/>
        </w:rPr>
        <w:t>Browne NK, Smithers SG, Perry CT (2010) Geomorphology and community structure of Middle Reef, central Great Barrier Reef, Australia: an inner-shelf turbid zone reef subject to episodic mortality events. Coral Reefs 29: 683-689</w:t>
      </w:r>
    </w:p>
    <w:p w:rsidR="00674FE8" w:rsidRDefault="009B3E70" w:rsidP="00674FE8">
      <w:pPr>
        <w:spacing w:after="120" w:line="240" w:lineRule="auto"/>
        <w:ind w:hanging="284"/>
        <w:rPr>
          <w:lang w:val="en-US"/>
        </w:rPr>
      </w:pPr>
      <w:r w:rsidRPr="00411A16">
        <w:rPr>
          <w:lang w:val="en-US"/>
        </w:rPr>
        <w:t>Caccia VG, Boyer JN (2005) Spatial patterning of water quality in Biscayne Bay, Florida as a function of land use and water management. Marine Pollution Bulletin 50:1416-1429</w:t>
      </w:r>
    </w:p>
    <w:p w:rsidR="00674FE8" w:rsidRPr="00411A16" w:rsidRDefault="00674FE8" w:rsidP="00674FE8">
      <w:pPr>
        <w:spacing w:after="120" w:line="240" w:lineRule="auto"/>
        <w:ind w:hanging="284"/>
        <w:rPr>
          <w:lang w:val="en-US"/>
        </w:rPr>
      </w:pPr>
      <w:r>
        <w:t>Carroll C, Waters D, Vardy S, Silburn DM, Attard S, Thorburn PJ, Davis AM,</w:t>
      </w:r>
      <w:r w:rsidRPr="00674FE8">
        <w:t xml:space="preserve">Schmidt M, Wilson B, Clark A </w:t>
      </w:r>
      <w:r>
        <w:t>(</w:t>
      </w:r>
      <w:r w:rsidRPr="00674FE8">
        <w:t>2012</w:t>
      </w:r>
      <w:r>
        <w:t>)</w:t>
      </w:r>
      <w:r w:rsidRPr="00674FE8">
        <w:t xml:space="preserve">. </w:t>
      </w:r>
      <w:r>
        <w:t xml:space="preserve">A paddock to reef monitoring and modelling framework for the Great Barrier Reef: paddock and catchment component. </w:t>
      </w:r>
      <w:r w:rsidRPr="00411A16">
        <w:rPr>
          <w:lang w:val="en-US"/>
        </w:rPr>
        <w:t xml:space="preserve">Marine Pollution Bulletin </w:t>
      </w:r>
      <w:r>
        <w:t>65: 136–149.</w:t>
      </w:r>
    </w:p>
    <w:p w:rsidR="009B3E70" w:rsidRPr="00411A16" w:rsidRDefault="009B3E70" w:rsidP="009B3E70">
      <w:pPr>
        <w:spacing w:after="120" w:line="240" w:lineRule="auto"/>
        <w:ind w:hanging="284"/>
        <w:rPr>
          <w:lang w:val="en-US"/>
        </w:rPr>
      </w:pPr>
      <w:r w:rsidRPr="00411A16">
        <w:rPr>
          <w:lang w:val="en-US"/>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 (2008) One-Third of Reef-Building Corals Face Elevated Extinction Risk from Climate Change and Local Impacts. Science 321:560-563</w:t>
      </w:r>
    </w:p>
    <w:p w:rsidR="009B3E70" w:rsidRPr="00411A16" w:rsidRDefault="009B3E70" w:rsidP="009B3E70">
      <w:pPr>
        <w:spacing w:after="120" w:line="240" w:lineRule="auto"/>
        <w:ind w:hanging="284"/>
        <w:rPr>
          <w:lang w:val="en-US"/>
        </w:rPr>
      </w:pPr>
      <w:r w:rsidRPr="00411A16">
        <w:rPr>
          <w:lang w:val="en-US"/>
        </w:rPr>
        <w:lastRenderedPageBreak/>
        <w:t xml:space="preserve">Choukroun S, Ridd PV, Brinkman R, McKinna LIW (2010) </w:t>
      </w:r>
      <w:proofErr w:type="gramStart"/>
      <w:r w:rsidRPr="00411A16">
        <w:rPr>
          <w:lang w:val="en-US"/>
        </w:rPr>
        <w:t>On</w:t>
      </w:r>
      <w:proofErr w:type="gramEnd"/>
      <w:r w:rsidRPr="00411A16">
        <w:rPr>
          <w:lang w:val="en-US"/>
        </w:rPr>
        <w:t xml:space="preserve"> the surface circulation in the western Coral Sea and residence times in the Great Barrier Reef. J. Geophys. Res. 115: C06013. </w:t>
      </w:r>
      <w:proofErr w:type="gramStart"/>
      <w:r w:rsidRPr="00411A16">
        <w:rPr>
          <w:lang w:val="en-US"/>
        </w:rPr>
        <w:t>doi:</w:t>
      </w:r>
      <w:proofErr w:type="gramEnd"/>
      <w:r w:rsidRPr="00411A16">
        <w:rPr>
          <w:lang w:val="en-US"/>
        </w:rPr>
        <w:t>10.1029/2009JC005761.</w:t>
      </w:r>
    </w:p>
    <w:p w:rsidR="009B3E70" w:rsidRPr="00411A16" w:rsidRDefault="009B3E70" w:rsidP="009B3E70">
      <w:pPr>
        <w:spacing w:after="120" w:line="240" w:lineRule="auto"/>
        <w:ind w:hanging="284"/>
        <w:rPr>
          <w:lang w:val="en-US"/>
        </w:rPr>
      </w:pPr>
      <w:r w:rsidRPr="00411A16">
        <w:rPr>
          <w:lang w:val="en-US"/>
        </w:rPr>
        <w:t xml:space="preserve">Cloern JE (2001) </w:t>
      </w:r>
      <w:proofErr w:type="gramStart"/>
      <w:r w:rsidRPr="00411A16">
        <w:rPr>
          <w:lang w:val="en-US"/>
        </w:rPr>
        <w:t>Our</w:t>
      </w:r>
      <w:proofErr w:type="gramEnd"/>
      <w:r w:rsidRPr="00411A16">
        <w:rPr>
          <w:lang w:val="en-US"/>
        </w:rPr>
        <w:t xml:space="preserve"> evolving conceptual model of the coastal eutrophication problem. Marine Ecology Progress Series 210:223-253</w:t>
      </w:r>
    </w:p>
    <w:p w:rsidR="009B3E70" w:rsidRPr="00411A16" w:rsidRDefault="009B3E70" w:rsidP="009B3E70">
      <w:pPr>
        <w:spacing w:after="120" w:line="240" w:lineRule="auto"/>
        <w:ind w:hanging="284"/>
        <w:rPr>
          <w:lang w:val="en-US"/>
        </w:rPr>
      </w:pPr>
      <w:r w:rsidRPr="00411A16">
        <w:rPr>
          <w:lang w:val="en-US"/>
        </w:rPr>
        <w:t xml:space="preserve">Cooper TF, Uthicke S, Humphrey C, Fabricius KE (2007) Gradients in water column nutrients, sediment parameters, irradiance and coral reef development in the Whitsunday Region, central Great Barrier Reef. </w:t>
      </w:r>
      <w:proofErr w:type="gramStart"/>
      <w:r w:rsidRPr="00411A16">
        <w:rPr>
          <w:lang w:val="en-US"/>
        </w:rPr>
        <w:t>Estuarine, Coastal and Shelf Science 74:458-470.</w:t>
      </w:r>
      <w:proofErr w:type="gramEnd"/>
    </w:p>
    <w:p w:rsidR="009B3E70" w:rsidRPr="00411A16" w:rsidRDefault="009B3E70" w:rsidP="009B3E70">
      <w:pPr>
        <w:spacing w:after="120" w:line="240" w:lineRule="auto"/>
        <w:ind w:hanging="284"/>
        <w:rPr>
          <w:lang w:val="en-US"/>
        </w:rPr>
      </w:pPr>
      <w:r w:rsidRPr="00411A16">
        <w:rPr>
          <w:lang w:val="en-US"/>
        </w:rPr>
        <w:t>Cooper, TF, Ridd PV, Ulstrup KE, C. Humphrey C, Slivkoff M, Fabricius KE (2008) Temporal dynamics in coral bioindicators for water quality on coastal coral reefs of the Great Barrier Reef. Marine and Freshwater Research 59:703-716.</w:t>
      </w:r>
    </w:p>
    <w:p w:rsidR="009B3E70" w:rsidRPr="00411A16" w:rsidRDefault="009B3E70" w:rsidP="009B3E70">
      <w:pPr>
        <w:spacing w:after="120" w:line="240" w:lineRule="auto"/>
        <w:ind w:hanging="284"/>
        <w:rPr>
          <w:lang w:val="en-US"/>
        </w:rPr>
      </w:pPr>
      <w:proofErr w:type="gramStart"/>
      <w:r w:rsidRPr="00411A16">
        <w:rPr>
          <w:lang w:val="en-US"/>
        </w:rPr>
        <w:t>CRC Reef Consortium (2006) Water Quality and Ecosystem Monitoring Programs–Reef Water Quality Protection Plan.</w:t>
      </w:r>
      <w:proofErr w:type="gramEnd"/>
      <w:r w:rsidRPr="00411A16">
        <w:rPr>
          <w:lang w:val="en-US"/>
        </w:rPr>
        <w:t xml:space="preserve"> Final Report August 2006 (revised November 2006). </w:t>
      </w:r>
      <w:proofErr w:type="gramStart"/>
      <w:r w:rsidRPr="00411A16">
        <w:rPr>
          <w:lang w:val="en-US"/>
        </w:rPr>
        <w:t>Unpublished report to the Great Barrier Reef Marine Park Authority, CRC Reef Research, Townsville.</w:t>
      </w:r>
      <w:proofErr w:type="gramEnd"/>
      <w:r w:rsidRPr="00411A16">
        <w:rPr>
          <w:lang w:val="en-US"/>
        </w:rPr>
        <w:t xml:space="preserve"> </w:t>
      </w:r>
      <w:proofErr w:type="gramStart"/>
      <w:r w:rsidRPr="00411A16">
        <w:rPr>
          <w:lang w:val="en-US"/>
        </w:rPr>
        <w:t>361 p. (Appendix 138 p.)</w:t>
      </w:r>
      <w:proofErr w:type="gramEnd"/>
    </w:p>
    <w:p w:rsidR="001F1FC0" w:rsidRPr="001F1FC0" w:rsidRDefault="009B3E70" w:rsidP="001F1FC0">
      <w:pPr>
        <w:spacing w:after="120" w:line="240" w:lineRule="auto"/>
        <w:ind w:hanging="284"/>
        <w:rPr>
          <w:szCs w:val="22"/>
          <w:lang w:val="en-US"/>
        </w:rPr>
      </w:pPr>
      <w:r w:rsidRPr="00411A16">
        <w:rPr>
          <w:lang w:val="en-US"/>
        </w:rPr>
        <w:t>De’ath, G. (2005). Water Quality Monitoring: from river to reef. Unpublished report to the Great Barrier Reef Marine Park Authority, CRC Reef Research, Townsville, 108 p.</w:t>
      </w:r>
      <w:r w:rsidR="001F1FC0">
        <w:rPr>
          <w:rFonts w:cs="Arial"/>
          <w:szCs w:val="22"/>
        </w:rPr>
        <w:t>De'ath G (2007</w:t>
      </w:r>
      <w:r w:rsidR="001F1FC0" w:rsidRPr="001F1FC0">
        <w:rPr>
          <w:rFonts w:cs="Arial"/>
          <w:szCs w:val="22"/>
        </w:rPr>
        <w:t xml:space="preserve">) </w:t>
      </w:r>
      <w:proofErr w:type="gramStart"/>
      <w:r w:rsidR="001F1FC0" w:rsidRPr="001F1FC0">
        <w:rPr>
          <w:rFonts w:cs="Arial"/>
          <w:szCs w:val="22"/>
        </w:rPr>
        <w:t>The</w:t>
      </w:r>
      <w:proofErr w:type="gramEnd"/>
      <w:r w:rsidR="001F1FC0" w:rsidRPr="001F1FC0">
        <w:rPr>
          <w:rFonts w:cs="Arial"/>
          <w:szCs w:val="22"/>
        </w:rPr>
        <w:t xml:space="preserve"> spatial, temporal and structural composition of water quality of the </w:t>
      </w:r>
      <w:r w:rsidR="001F1FC0" w:rsidRPr="00194D5B">
        <w:rPr>
          <w:rFonts w:cs="Arial"/>
          <w:szCs w:val="22"/>
        </w:rPr>
        <w:t>Great Barrier Reef a</w:t>
      </w:r>
      <w:r w:rsidR="001F1FC0" w:rsidRPr="00CB57D7">
        <w:rPr>
          <w:rFonts w:cs="Arial"/>
          <w:szCs w:val="22"/>
        </w:rPr>
        <w:t>nd indicators of water quality. Australian Institute of Marine Science</w:t>
      </w:r>
      <w:proofErr w:type="gramStart"/>
      <w:r w:rsidR="001F1FC0" w:rsidRPr="00CB57D7">
        <w:rPr>
          <w:rFonts w:cs="Arial"/>
          <w:szCs w:val="22"/>
        </w:rPr>
        <w:t>,Townsville</w:t>
      </w:r>
      <w:proofErr w:type="gramEnd"/>
      <w:r w:rsidR="001F1FC0" w:rsidRPr="00ED0E9D">
        <w:rPr>
          <w:rFonts w:cs="Arial"/>
          <w:szCs w:val="22"/>
        </w:rPr>
        <w:t>, 59 p.</w:t>
      </w:r>
    </w:p>
    <w:p w:rsidR="009B3E70" w:rsidRPr="00411A16" w:rsidRDefault="009B3E70" w:rsidP="009B3E70">
      <w:pPr>
        <w:spacing w:after="120" w:line="240" w:lineRule="auto"/>
        <w:ind w:hanging="284"/>
        <w:rPr>
          <w:lang w:val="en-US"/>
        </w:rPr>
      </w:pPr>
      <w:r w:rsidRPr="00411A16">
        <w:rPr>
          <w:lang w:val="en-US"/>
        </w:rPr>
        <w:t xml:space="preserve">De'ath G, Fabricius KE (2008) Water Quality of the Great Barrier Reef: Distributions, Effects on Reef Biota and Trigger Values for the Protection of Ecosystem Health. </w:t>
      </w:r>
      <w:proofErr w:type="gramStart"/>
      <w:r w:rsidRPr="00411A16">
        <w:rPr>
          <w:lang w:val="en-US"/>
        </w:rPr>
        <w:t>Research Publication No. 89.</w:t>
      </w:r>
      <w:proofErr w:type="gramEnd"/>
      <w:r w:rsidRPr="00411A16">
        <w:rPr>
          <w:lang w:val="en-US"/>
        </w:rPr>
        <w:t xml:space="preserve"> Great Barrier Marine Park Authority, Townsville, p. 104 p</w:t>
      </w:r>
    </w:p>
    <w:p w:rsidR="009B3E70" w:rsidRPr="00411A16" w:rsidRDefault="009B3E70" w:rsidP="009B3E70">
      <w:pPr>
        <w:spacing w:after="120" w:line="240" w:lineRule="auto"/>
        <w:ind w:hanging="284"/>
        <w:rPr>
          <w:lang w:val="en-US"/>
        </w:rPr>
      </w:pPr>
      <w:r w:rsidRPr="00411A16">
        <w:rPr>
          <w:lang w:val="en-US"/>
        </w:rPr>
        <w:t>De'ath G, Fabricius KE (2010) Water quality as a regional driver of coral biodiversity and macroalgae on the Great Barrier Reef. Ecological Applications 20:840–850</w:t>
      </w:r>
    </w:p>
    <w:p w:rsidR="009B3E70" w:rsidRPr="00750079" w:rsidRDefault="009B3E70" w:rsidP="009B3E70">
      <w:pPr>
        <w:spacing w:after="120" w:line="240" w:lineRule="auto"/>
        <w:ind w:hanging="284"/>
        <w:rPr>
          <w:lang w:val="en-US"/>
        </w:rPr>
      </w:pPr>
      <w:proofErr w:type="gramStart"/>
      <w:r w:rsidRPr="00750079">
        <w:rPr>
          <w:lang w:val="en-GB"/>
        </w:rPr>
        <w:t xml:space="preserve">Department of Environment and Resource Management (2009) </w:t>
      </w:r>
      <w:r w:rsidRPr="00750079">
        <w:rPr>
          <w:iCs/>
          <w:lang w:val="en-GB"/>
        </w:rPr>
        <w:t>Queensland Water Quality Guidelines</w:t>
      </w:r>
      <w:r w:rsidRPr="00750079">
        <w:rPr>
          <w:lang w:val="en-GB"/>
        </w:rPr>
        <w:t>, Version 3.</w:t>
      </w:r>
      <w:proofErr w:type="gramEnd"/>
      <w:r w:rsidRPr="00750079">
        <w:rPr>
          <w:lang w:val="en-GB"/>
        </w:rPr>
        <w:t xml:space="preserve"> </w:t>
      </w:r>
      <w:proofErr w:type="gramStart"/>
      <w:r>
        <w:rPr>
          <w:lang w:val="en-GB"/>
        </w:rPr>
        <w:t xml:space="preserve">167 p. Available at </w:t>
      </w:r>
      <w:hyperlink r:id="rId65" w:history="1">
        <w:r w:rsidRPr="00AE7E7A">
          <w:rPr>
            <w:rStyle w:val="Hyperlink"/>
            <w:bCs/>
            <w:lang w:val="en-GB"/>
          </w:rPr>
          <w:t>www.derm.qld.gov.au</w:t>
        </w:r>
      </w:hyperlink>
      <w:r>
        <w:rPr>
          <w:lang w:val="en-GB"/>
        </w:rPr>
        <w:t>.</w:t>
      </w:r>
      <w:proofErr w:type="gramEnd"/>
      <w:r>
        <w:rPr>
          <w:lang w:val="en-GB"/>
        </w:rPr>
        <w:t xml:space="preserve"> </w:t>
      </w:r>
      <w:r w:rsidRPr="00750079">
        <w:rPr>
          <w:lang w:val="en-GB"/>
        </w:rPr>
        <w:t>ISBN 978-0-9806986-0-2</w:t>
      </w:r>
    </w:p>
    <w:p w:rsidR="009B3E70" w:rsidRPr="00D43DA7" w:rsidRDefault="009B3E70" w:rsidP="009B3E70">
      <w:pPr>
        <w:spacing w:after="120" w:line="240" w:lineRule="auto"/>
        <w:ind w:hanging="284"/>
        <w:rPr>
          <w:color w:val="000000" w:themeColor="text1"/>
          <w:lang w:val="en-GB" w:bidi="en-US"/>
        </w:rPr>
      </w:pPr>
      <w:proofErr w:type="gramStart"/>
      <w:r w:rsidRPr="00D76A06">
        <w:rPr>
          <w:color w:val="000000" w:themeColor="text1"/>
          <w:lang w:val="en-GB" w:bidi="en-US"/>
        </w:rPr>
        <w:t>Department of Environment and Resource Management</w:t>
      </w:r>
      <w:r>
        <w:rPr>
          <w:color w:val="000000" w:themeColor="text1"/>
          <w:lang w:val="en-GB"/>
        </w:rPr>
        <w:t xml:space="preserve"> (2012) Queensland Coastal Plan.</w:t>
      </w:r>
      <w:proofErr w:type="gramEnd"/>
      <w:r>
        <w:rPr>
          <w:color w:val="000000" w:themeColor="text1"/>
          <w:lang w:val="en-GB"/>
        </w:rPr>
        <w:t xml:space="preserve"> </w:t>
      </w:r>
      <w:proofErr w:type="gramStart"/>
      <w:r w:rsidRPr="00E31B5D">
        <w:rPr>
          <w:color w:val="000000" w:themeColor="text1"/>
          <w:lang w:val="en-GB" w:bidi="en-US"/>
        </w:rPr>
        <w:t>State of Queensland (Department of Environment and Resource Management)</w:t>
      </w:r>
      <w:r>
        <w:rPr>
          <w:color w:val="000000" w:themeColor="text1"/>
          <w:lang w:val="en-GB"/>
        </w:rPr>
        <w:t>, Brisbane.</w:t>
      </w:r>
      <w:proofErr w:type="gramEnd"/>
      <w:r>
        <w:rPr>
          <w:color w:val="000000" w:themeColor="text1"/>
          <w:lang w:val="en-GB"/>
        </w:rPr>
        <w:t xml:space="preserve"> </w:t>
      </w:r>
      <w:proofErr w:type="gramStart"/>
      <w:r>
        <w:rPr>
          <w:color w:val="000000" w:themeColor="text1"/>
          <w:lang w:val="en-GB"/>
        </w:rPr>
        <w:t>106 p.</w:t>
      </w:r>
      <w:proofErr w:type="gramEnd"/>
      <w:r>
        <w:rPr>
          <w:color w:val="000000" w:themeColor="text1"/>
          <w:lang w:val="en-GB"/>
        </w:rPr>
        <w:t xml:space="preserve"> </w:t>
      </w:r>
    </w:p>
    <w:p w:rsidR="00F41B90" w:rsidRPr="00F41B90" w:rsidRDefault="00F41B90" w:rsidP="00F41B90">
      <w:pPr>
        <w:spacing w:after="120" w:line="240" w:lineRule="auto"/>
        <w:ind w:hanging="284"/>
        <w:rPr>
          <w:lang w:val="en-GB" w:bidi="en-US"/>
        </w:rPr>
      </w:pPr>
      <w:r>
        <w:rPr>
          <w:lang w:val="en-GB" w:bidi="en-US"/>
        </w:rPr>
        <w:t>Devlin M</w:t>
      </w:r>
      <w:proofErr w:type="gramStart"/>
      <w:r>
        <w:rPr>
          <w:lang w:val="en-GB" w:bidi="en-US"/>
        </w:rPr>
        <w:t>,  Wenger</w:t>
      </w:r>
      <w:proofErr w:type="gramEnd"/>
      <w:r>
        <w:rPr>
          <w:lang w:val="en-GB" w:bidi="en-US"/>
        </w:rPr>
        <w:t xml:space="preserve"> A, da Silva E,  Petus C, Waterhouse J,  Alvarez-Romero J</w:t>
      </w:r>
      <w:r w:rsidRPr="00F41B90">
        <w:rPr>
          <w:lang w:val="en-GB" w:bidi="en-US"/>
        </w:rPr>
        <w:t xml:space="preserve"> (2012)  Reef Rescue Marine Monitoring Program: Water Quality and Flood plume Monitoring for 2011-2012  Wet Season. </w:t>
      </w:r>
      <w:proofErr w:type="gramStart"/>
      <w:r w:rsidRPr="00F41B90">
        <w:rPr>
          <w:lang w:val="en-GB" w:bidi="en-US"/>
        </w:rPr>
        <w:t>Great Barrier Reef.</w:t>
      </w:r>
      <w:proofErr w:type="gramEnd"/>
      <w:r w:rsidRPr="00F41B90">
        <w:rPr>
          <w:lang w:val="en-GB" w:bidi="en-US"/>
        </w:rPr>
        <w:t xml:space="preserve"> </w:t>
      </w:r>
      <w:proofErr w:type="gramStart"/>
      <w:r w:rsidRPr="00F41B90">
        <w:rPr>
          <w:lang w:val="en-GB" w:bidi="en-US"/>
        </w:rPr>
        <w:t>TropWater Report to the Great Barrier Reef Marine Park Authority.</w:t>
      </w:r>
      <w:proofErr w:type="gramEnd"/>
      <w:r w:rsidRPr="00F41B90">
        <w:rPr>
          <w:lang w:val="en-GB" w:bidi="en-US"/>
        </w:rPr>
        <w:t xml:space="preserve"> </w:t>
      </w:r>
    </w:p>
    <w:p w:rsidR="009B3E70" w:rsidRPr="00411A16" w:rsidRDefault="009B3E70" w:rsidP="00F41B90">
      <w:pPr>
        <w:spacing w:after="120" w:line="240" w:lineRule="auto"/>
        <w:ind w:hanging="284"/>
        <w:rPr>
          <w:lang w:val="en-US"/>
        </w:rPr>
      </w:pPr>
      <w:r w:rsidRPr="00411A16">
        <w:rPr>
          <w:lang w:val="en-US"/>
        </w:rPr>
        <w:t>Devlin M, Brodie J (2005) Terrestrial discharge into the Great Barrier Reef Lagoon: nutrient behaviour in coastal waters. Marine Pollution Bulletin 51:9-22</w:t>
      </w:r>
    </w:p>
    <w:p w:rsidR="009B3E70" w:rsidRPr="00411A16" w:rsidRDefault="009B3E70" w:rsidP="009B3E70">
      <w:pPr>
        <w:spacing w:after="120" w:line="240" w:lineRule="auto"/>
        <w:ind w:hanging="284"/>
        <w:rPr>
          <w:lang w:val="en-US"/>
        </w:rPr>
      </w:pPr>
      <w:r w:rsidRPr="00411A16">
        <w:rPr>
          <w:lang w:val="en-US"/>
        </w:rPr>
        <w:t xml:space="preserve">Devlin M, Schaffelke B (2009) </w:t>
      </w:r>
      <w:proofErr w:type="gramStart"/>
      <w:r w:rsidRPr="00411A16">
        <w:rPr>
          <w:lang w:val="en-US"/>
        </w:rPr>
        <w:t>Spatial</w:t>
      </w:r>
      <w:proofErr w:type="gramEnd"/>
      <w:r w:rsidRPr="00411A16">
        <w:rPr>
          <w:lang w:val="en-US"/>
        </w:rPr>
        <w:t xml:space="preserve"> extent of riverine flood plumes and exposure of marine ecosystems in the Tully coastal region, Great Barrier Reef. Marine and Freshwater Research 60:1109-1122</w:t>
      </w:r>
    </w:p>
    <w:p w:rsidR="009B3E70" w:rsidRPr="00411A16" w:rsidRDefault="009B3E70" w:rsidP="009B3E70">
      <w:pPr>
        <w:spacing w:after="120" w:line="240" w:lineRule="auto"/>
        <w:ind w:hanging="284"/>
        <w:rPr>
          <w:lang w:val="en-GB"/>
        </w:rPr>
      </w:pPr>
      <w:r w:rsidRPr="00411A16">
        <w:rPr>
          <w:lang w:val="en-GB"/>
        </w:rPr>
        <w:t xml:space="preserve">Devlin M, Wenger A, Waterhouse J, Romero J, Abbott B, Bainbridge Z, Lewis S (2011) Reef Rescue Marine Monitoring Program: Flood Plume Monitoring Annual Report. Incorporating results from the Extreme Weather Incident Response program, flood plume monitoring. </w:t>
      </w:r>
      <w:proofErr w:type="gramStart"/>
      <w:r w:rsidRPr="00411A16">
        <w:rPr>
          <w:lang w:val="en-GB"/>
        </w:rPr>
        <w:t>Final Report for 2010/11 Activities.</w:t>
      </w:r>
      <w:proofErr w:type="gramEnd"/>
      <w:r w:rsidRPr="00411A16">
        <w:rPr>
          <w:lang w:val="en-GB"/>
        </w:rPr>
        <w:t xml:space="preserve"> </w:t>
      </w:r>
      <w:proofErr w:type="gramStart"/>
      <w:r w:rsidRPr="00411A16">
        <w:rPr>
          <w:lang w:val="en-GB"/>
        </w:rPr>
        <w:t>Catchment to Reef Research Group.</w:t>
      </w:r>
      <w:proofErr w:type="gramEnd"/>
      <w:r w:rsidRPr="00411A16">
        <w:rPr>
          <w:lang w:val="en-GB"/>
        </w:rPr>
        <w:t xml:space="preserve"> </w:t>
      </w:r>
      <w:proofErr w:type="gramStart"/>
      <w:r w:rsidRPr="00411A16">
        <w:rPr>
          <w:lang w:val="en-GB"/>
        </w:rPr>
        <w:t>ACTFR.</w:t>
      </w:r>
      <w:proofErr w:type="gramEnd"/>
      <w:r w:rsidRPr="00411A16">
        <w:rPr>
          <w:lang w:val="en-GB"/>
        </w:rPr>
        <w:t xml:space="preserve"> </w:t>
      </w:r>
      <w:proofErr w:type="gramStart"/>
      <w:r w:rsidRPr="00411A16">
        <w:rPr>
          <w:lang w:val="en-GB"/>
        </w:rPr>
        <w:t>James Cook University.</w:t>
      </w:r>
      <w:proofErr w:type="gramEnd"/>
      <w:r w:rsidRPr="00411A16">
        <w:rPr>
          <w:lang w:val="en-GB"/>
        </w:rPr>
        <w:t xml:space="preserve"> </w:t>
      </w:r>
    </w:p>
    <w:p w:rsidR="009B3E70" w:rsidRPr="006B15C6" w:rsidRDefault="009B3E70" w:rsidP="009B3E70">
      <w:pPr>
        <w:spacing w:after="120" w:line="240" w:lineRule="auto"/>
        <w:ind w:hanging="284"/>
        <w:rPr>
          <w:lang w:val="en-GB" w:bidi="en-US"/>
        </w:rPr>
      </w:pPr>
      <w:r w:rsidRPr="006B15C6">
        <w:rPr>
          <w:lang w:val="en-GB" w:bidi="en-US"/>
        </w:rPr>
        <w:lastRenderedPageBreak/>
        <w:t>Devlin MJ, McKinna LW, Álvarez-Romero JG, Petus C, Abott B, Harkness P, Brodie J (2012) Mapping the pollutants in surface riverine flood plume waters in the Great Barrier Reef, Australia. Marine Pollution Bulletin 65: 224-235</w:t>
      </w:r>
    </w:p>
    <w:p w:rsidR="009B3E70" w:rsidRPr="00411A16" w:rsidRDefault="009B3E70" w:rsidP="009B3E70">
      <w:pPr>
        <w:spacing w:after="120" w:line="240" w:lineRule="auto"/>
        <w:ind w:hanging="284"/>
        <w:rPr>
          <w:lang w:val="en-US"/>
        </w:rPr>
      </w:pPr>
      <w:r w:rsidRPr="00411A16">
        <w:rPr>
          <w:lang w:val="en-US"/>
        </w:rPr>
        <w:t>Duarte C (2009) Coastal eutrophication research: a new awareness. Hydrobiologia 629:263-269</w:t>
      </w:r>
    </w:p>
    <w:p w:rsidR="007B22A7" w:rsidRPr="007B22A7" w:rsidRDefault="007B22A7" w:rsidP="007B22A7">
      <w:pPr>
        <w:spacing w:after="120" w:line="240" w:lineRule="auto"/>
        <w:ind w:hanging="284"/>
        <w:rPr>
          <w:lang w:val="en-GB"/>
        </w:rPr>
      </w:pPr>
      <w:r w:rsidRPr="007B22A7">
        <w:rPr>
          <w:lang w:val="en-GB"/>
        </w:rPr>
        <w:t>Erftemeijer PLA, Riegl B, Hoeksema BW, Todd PA (2012) Environmental impacts of dredging and other sediment disturbances on corals: A review. Marine Pollution Bulletin 64: 1737-1765</w:t>
      </w:r>
    </w:p>
    <w:p w:rsidR="009B3E70" w:rsidRPr="00411A16" w:rsidRDefault="009B3E70" w:rsidP="009B3E70">
      <w:pPr>
        <w:spacing w:after="120" w:line="240" w:lineRule="auto"/>
        <w:ind w:hanging="284"/>
        <w:rPr>
          <w:lang w:val="en-US"/>
        </w:rPr>
      </w:pPr>
      <w:proofErr w:type="gramStart"/>
      <w:r w:rsidRPr="00411A16">
        <w:rPr>
          <w:lang w:val="en-US"/>
        </w:rPr>
        <w:t>European Community (2005) Water Framework Directive (WFD).</w:t>
      </w:r>
      <w:proofErr w:type="gramEnd"/>
      <w:r w:rsidRPr="00411A16">
        <w:rPr>
          <w:lang w:val="en-US"/>
        </w:rPr>
        <w:t xml:space="preserve"> Proposal for a Directive of the European Parliament and of the Council establishing a Framework for Community Action in the field of Marine Environmental Policy (Marine Strategy Directive) [</w:t>
      </w:r>
      <w:proofErr w:type="gramStart"/>
      <w:r w:rsidRPr="00411A16">
        <w:rPr>
          <w:lang w:val="en-US"/>
        </w:rPr>
        <w:t>SEC(</w:t>
      </w:r>
      <w:proofErr w:type="gramEnd"/>
      <w:r w:rsidRPr="00411A16">
        <w:rPr>
          <w:lang w:val="en-US"/>
        </w:rPr>
        <w:t xml:space="preserve">2005) 1290], Brussels, 24.10.2005 </w:t>
      </w:r>
    </w:p>
    <w:p w:rsidR="009B3E70" w:rsidRPr="00411A16" w:rsidRDefault="009B3E70" w:rsidP="009B3E70">
      <w:pPr>
        <w:spacing w:after="120" w:line="240" w:lineRule="auto"/>
        <w:ind w:hanging="284"/>
        <w:rPr>
          <w:lang w:val="en-US"/>
        </w:rPr>
      </w:pPr>
      <w:r w:rsidRPr="00411A16">
        <w:rPr>
          <w:lang w:val="en-US"/>
        </w:rPr>
        <w:t>Fabricius KE (2005) Effects of terrestrial runoff on the ecology of corals and coral reefs: Review and synthesis. Marine Pollution Bulletin 50:125-146.</w:t>
      </w:r>
    </w:p>
    <w:p w:rsidR="009B3E70" w:rsidRPr="00411A16" w:rsidRDefault="009B3E70" w:rsidP="009B3E70">
      <w:pPr>
        <w:spacing w:after="120" w:line="240" w:lineRule="auto"/>
        <w:ind w:hanging="284"/>
        <w:rPr>
          <w:lang w:val="en-GB"/>
        </w:rPr>
      </w:pPr>
      <w:r w:rsidRPr="00411A16">
        <w:rPr>
          <w:lang w:val="en-GB"/>
        </w:rPr>
        <w:t>Fabricius KE (2011) Factors determining the resilience of coral reefs to eutrophication: a review and conceptual model. In: Dubinsky Z, Stambler N (</w:t>
      </w:r>
      <w:proofErr w:type="gramStart"/>
      <w:r w:rsidRPr="00411A16">
        <w:rPr>
          <w:lang w:val="en-GB"/>
        </w:rPr>
        <w:t>eds</w:t>
      </w:r>
      <w:proofErr w:type="gramEnd"/>
      <w:r w:rsidRPr="00411A16">
        <w:rPr>
          <w:lang w:val="en-GB"/>
        </w:rPr>
        <w:t>) Coral Reefs: An Ecosystem in Transition, Springer Press, pp 493-506</w:t>
      </w:r>
    </w:p>
    <w:p w:rsidR="009B3E70" w:rsidRPr="00411A16" w:rsidRDefault="009B3E70" w:rsidP="009B3E70">
      <w:pPr>
        <w:spacing w:after="120" w:line="240" w:lineRule="auto"/>
        <w:ind w:hanging="284"/>
        <w:rPr>
          <w:lang w:val="en-US"/>
        </w:rPr>
      </w:pPr>
      <w:r w:rsidRPr="00411A16">
        <w:rPr>
          <w:lang w:val="en-US"/>
        </w:rPr>
        <w:t xml:space="preserve">Fabricius KE, Cooper TF, Davidson J, Humphrey C, Uthicke S, LeGrand H, De’ath G, Thompson A, Schaffelke B. (2010) Bioindicators for changing water quality on inshore coral reefs of the Great Barrier Reef. Final Report for MTSRF 3.7.1.b: Marine and estuarine indicators and thresholds of concern. Report to the Marine and Tropical Sciences Research Facility.  </w:t>
      </w:r>
      <w:proofErr w:type="gramStart"/>
      <w:r w:rsidRPr="00411A16">
        <w:rPr>
          <w:lang w:val="en-US"/>
        </w:rPr>
        <w:t>Reef and Rainforest Research Centre Limited, Cairns</w:t>
      </w:r>
      <w:r w:rsidR="00F02FAB">
        <w:rPr>
          <w:lang w:val="en-US"/>
        </w:rPr>
        <w:t>,</w:t>
      </w:r>
      <w:r w:rsidRPr="00411A16">
        <w:rPr>
          <w:lang w:val="en-US"/>
        </w:rPr>
        <w:t xml:space="preserve"> 40p</w:t>
      </w:r>
      <w:r w:rsidR="00F02FAB">
        <w:rPr>
          <w:lang w:val="en-US"/>
        </w:rPr>
        <w:t>.</w:t>
      </w:r>
      <w:proofErr w:type="gramEnd"/>
    </w:p>
    <w:p w:rsidR="009B3E70" w:rsidRPr="00411A16" w:rsidRDefault="009B3E70" w:rsidP="009B3E70">
      <w:pPr>
        <w:spacing w:after="120" w:line="240" w:lineRule="auto"/>
        <w:ind w:hanging="284"/>
        <w:rPr>
          <w:lang w:val="en-GB"/>
        </w:rPr>
      </w:pPr>
      <w:r w:rsidRPr="00175925">
        <w:rPr>
          <w:lang w:val="en-GB"/>
        </w:rPr>
        <w:t>Fabricius KE, Cooper TF, Humphrey C, Uthicke S, De’ath G, Davidson J, LeGrand H, Thompson A, Schaffelke B (2012) A bioindicator system for water quality on inshore coral reefs of the Great Barrier Reef. Marine Pollution Bulletin 65: 320-332</w:t>
      </w:r>
      <w:r>
        <w:rPr>
          <w:lang w:val="en-GB"/>
        </w:rPr>
        <w:t xml:space="preserve">. </w:t>
      </w:r>
      <w:r w:rsidRPr="00411A16">
        <w:rPr>
          <w:lang w:val="en-GB"/>
        </w:rPr>
        <w:t>. DOI: 10.1016/j.marpolbul.2011.09.004</w:t>
      </w:r>
    </w:p>
    <w:p w:rsidR="009B3E70" w:rsidRPr="00411A16" w:rsidRDefault="009B3E70" w:rsidP="009B3E70">
      <w:pPr>
        <w:spacing w:after="120" w:line="240" w:lineRule="auto"/>
        <w:ind w:hanging="284"/>
        <w:rPr>
          <w:lang w:val="en-US"/>
        </w:rPr>
      </w:pPr>
      <w:r w:rsidRPr="00411A16">
        <w:rPr>
          <w:lang w:val="en-US"/>
        </w:rPr>
        <w:t>Fabricius KE, De’ath G (2004) Identifying ecological change and its causes: A case study on coral reefs. Ecological Applications 14:1448-1465</w:t>
      </w:r>
    </w:p>
    <w:p w:rsidR="009B3E70" w:rsidRPr="00175925" w:rsidRDefault="009B3E70" w:rsidP="009B3E70">
      <w:pPr>
        <w:spacing w:after="120" w:line="240" w:lineRule="auto"/>
        <w:ind w:hanging="284"/>
        <w:rPr>
          <w:lang w:val="en-GB"/>
        </w:rPr>
      </w:pPr>
      <w:r w:rsidRPr="00175925">
        <w:rPr>
          <w:lang w:val="en-GB"/>
        </w:rPr>
        <w:t xml:space="preserve">Fabricius KE, De’ath G, Humphrey C, Zagorskis I, Schaffelke B (in press) Intra-annual variation in turbidity in response to terrestrial runoff on near-shore coral reefs of the Great Barrier Reef. Estuarine, Coastal and Shelf Science </w:t>
      </w:r>
    </w:p>
    <w:p w:rsidR="009B3E70" w:rsidRPr="00411A16" w:rsidRDefault="009B3E70" w:rsidP="009B3E70">
      <w:pPr>
        <w:spacing w:after="120" w:line="240" w:lineRule="auto"/>
        <w:ind w:hanging="284"/>
        <w:rPr>
          <w:lang w:val="en-US"/>
        </w:rPr>
      </w:pPr>
      <w:r w:rsidRPr="00411A16">
        <w:rPr>
          <w:lang w:val="en-US"/>
        </w:rPr>
        <w:t>Fabricius KE, Death G, McCook L, Turak E, Williams DMcB (2005) Changes in algal, coral and fish assemblages along water quality gradients on the inshore Great Barrier Reef. Marine Pollution Bulletin 51:384-396</w:t>
      </w:r>
    </w:p>
    <w:p w:rsidR="009B3E70" w:rsidRPr="00411A16" w:rsidRDefault="009B3E70" w:rsidP="009B3E70">
      <w:pPr>
        <w:spacing w:after="120" w:line="240" w:lineRule="auto"/>
        <w:ind w:hanging="284"/>
        <w:rPr>
          <w:lang w:val="en-GB"/>
        </w:rPr>
      </w:pPr>
      <w:r w:rsidRPr="00411A16">
        <w:rPr>
          <w:lang w:val="en-US"/>
        </w:rPr>
        <w:t xml:space="preserve">Furnas MJ (1989) Cyclonic disturbance and a phytoplankton bloom in a tropical shelf ecosystem. </w:t>
      </w:r>
      <w:r w:rsidRPr="00411A16">
        <w:rPr>
          <w:lang w:val="en-GB"/>
        </w:rPr>
        <w:t>In: Okaichi T, Anderson DM, Nemoto T (</w:t>
      </w:r>
      <w:proofErr w:type="gramStart"/>
      <w:r w:rsidRPr="00411A16">
        <w:rPr>
          <w:lang w:val="en-GB"/>
        </w:rPr>
        <w:t>eds</w:t>
      </w:r>
      <w:proofErr w:type="gramEnd"/>
      <w:r w:rsidRPr="00411A16">
        <w:rPr>
          <w:lang w:val="en-GB"/>
        </w:rPr>
        <w:t>) Red Tides: Biology, Environmental Science and Toxicology. Elsevier Science Publishing Co., p 273-276</w:t>
      </w:r>
    </w:p>
    <w:p w:rsidR="009B3E70" w:rsidRPr="00411A16" w:rsidRDefault="009B3E70" w:rsidP="009B3E70">
      <w:pPr>
        <w:spacing w:after="120" w:line="240" w:lineRule="auto"/>
        <w:ind w:hanging="284"/>
        <w:rPr>
          <w:lang w:val="en-US"/>
        </w:rPr>
      </w:pPr>
      <w:r w:rsidRPr="00411A16">
        <w:rPr>
          <w:lang w:val="en-US"/>
        </w:rPr>
        <w:t>Furnas MJ (2003) Catchments and Corals: Terrestrial Runoff to the Great Barrier Reef. Australian Institute of Marine Science and Reef CRC, Townsville. 353 p</w:t>
      </w:r>
    </w:p>
    <w:p w:rsidR="009B3E70" w:rsidRPr="00411A16" w:rsidRDefault="009B3E70" w:rsidP="009B3E70">
      <w:pPr>
        <w:spacing w:after="120" w:line="240" w:lineRule="auto"/>
        <w:ind w:hanging="284"/>
        <w:rPr>
          <w:lang w:val="en-US"/>
        </w:rPr>
      </w:pPr>
      <w:proofErr w:type="gramStart"/>
      <w:r w:rsidRPr="00411A16">
        <w:rPr>
          <w:lang w:val="en-US"/>
        </w:rPr>
        <w:t>Furnas MJ (2005) Water quality in the Great Barrier Reef Lagoon: A summary of current knowledge.</w:t>
      </w:r>
      <w:proofErr w:type="gramEnd"/>
      <w:r w:rsidRPr="00411A16">
        <w:rPr>
          <w:lang w:val="en-US"/>
        </w:rPr>
        <w:t xml:space="preserve"> </w:t>
      </w:r>
      <w:proofErr w:type="gramStart"/>
      <w:r w:rsidRPr="00411A16">
        <w:rPr>
          <w:lang w:val="en-US"/>
        </w:rPr>
        <w:t>Chapter 3.</w:t>
      </w:r>
      <w:proofErr w:type="gramEnd"/>
      <w:r w:rsidRPr="00411A16">
        <w:rPr>
          <w:lang w:val="en-US"/>
        </w:rPr>
        <w:t xml:space="preserve"> In: Schaffelke B, Furnas M (eds) Status and Trends of Water Quality and Ecosystem Health in the Great Barrier Reef World Heritage Area. (CRC Reef, AIMS, Townsville). Unpublished Report to GBRMPA pp. 32-53</w:t>
      </w:r>
    </w:p>
    <w:p w:rsidR="009B3E70" w:rsidRPr="00411A16" w:rsidRDefault="009B3E70" w:rsidP="009B3E70">
      <w:pPr>
        <w:spacing w:after="120" w:line="240" w:lineRule="auto"/>
        <w:ind w:hanging="284"/>
        <w:rPr>
          <w:lang w:val="en-US"/>
        </w:rPr>
      </w:pPr>
      <w:r w:rsidRPr="00411A16">
        <w:rPr>
          <w:lang w:val="en-US"/>
        </w:rPr>
        <w:t xml:space="preserve">Furnas M, Alongi D, McKinnon AD, Trott L, Skuza M (2011) Regional-scale nitrogen and phosphorus budgets for the northern (14ºS) and central (17ºS) Great Barrier Reef shelf ecosystem. Continental Shelf Research </w:t>
      </w:r>
      <w:r w:rsidRPr="00411A16">
        <w:rPr>
          <w:lang w:val="en-GB"/>
        </w:rPr>
        <w:t>31:1967-1990</w:t>
      </w:r>
    </w:p>
    <w:p w:rsidR="009B3E70" w:rsidRPr="00411A16" w:rsidRDefault="009B3E70" w:rsidP="009B3E70">
      <w:pPr>
        <w:spacing w:after="120" w:line="240" w:lineRule="auto"/>
        <w:ind w:hanging="284"/>
        <w:rPr>
          <w:lang w:val="en-US"/>
        </w:rPr>
      </w:pPr>
      <w:r w:rsidRPr="00411A16">
        <w:rPr>
          <w:lang w:val="en-US"/>
        </w:rPr>
        <w:lastRenderedPageBreak/>
        <w:t xml:space="preserve">Furnas MJ, Mitchell AW, Skuza M (1995) Nitrogen and Phosphorus Budgets for the Central Great Barrier Reef Shelf. </w:t>
      </w:r>
      <w:proofErr w:type="gramStart"/>
      <w:r w:rsidRPr="00411A16">
        <w:rPr>
          <w:lang w:val="en-US"/>
        </w:rPr>
        <w:t>Research Publication No. 36.</w:t>
      </w:r>
      <w:proofErr w:type="gramEnd"/>
      <w:r w:rsidRPr="00411A16">
        <w:rPr>
          <w:lang w:val="en-US"/>
        </w:rPr>
        <w:t xml:space="preserve"> Great Barrier Reef Marine Park Authority, Townsville.</w:t>
      </w:r>
    </w:p>
    <w:p w:rsidR="009B3E70" w:rsidRPr="00411A16" w:rsidRDefault="009B3E70" w:rsidP="009B3E70">
      <w:pPr>
        <w:spacing w:after="120" w:line="240" w:lineRule="auto"/>
        <w:ind w:hanging="284"/>
        <w:rPr>
          <w:lang w:val="en-US"/>
        </w:rPr>
      </w:pPr>
      <w:r w:rsidRPr="00411A16">
        <w:rPr>
          <w:lang w:val="en-US"/>
        </w:rPr>
        <w:t xml:space="preserve">Furnas MJ, Mitchell AW, Skuza M (1997) Shelf-scale nitrogen and phosphorus budgets from the central Great Barrier Reef (16-19ºS). </w:t>
      </w:r>
      <w:proofErr w:type="gramStart"/>
      <w:r w:rsidRPr="00411A16">
        <w:rPr>
          <w:lang w:val="en-US"/>
        </w:rPr>
        <w:t>Proceedings of the 8th International Coral Reef Symposium, Panama 1997; Vol. 1:809-814.</w:t>
      </w:r>
      <w:proofErr w:type="gramEnd"/>
    </w:p>
    <w:p w:rsidR="009B3E70" w:rsidRPr="00411A16" w:rsidRDefault="009B3E70" w:rsidP="009B3E70">
      <w:pPr>
        <w:spacing w:after="120" w:line="240" w:lineRule="auto"/>
        <w:ind w:hanging="284"/>
        <w:rPr>
          <w:lang w:val="en-US"/>
        </w:rPr>
      </w:pPr>
      <w:r w:rsidRPr="00411A16">
        <w:rPr>
          <w:lang w:val="en-US"/>
        </w:rPr>
        <w:t xml:space="preserve">Furnas MJ, Mitchell AW, Skuza M, Brodie J (2005) In the other 90%: Phytoplankton responses to enhanced nutrient availability in the Great Barrier Reef lagoon. Marine Pollution Bulletin 51: 253-256.  </w:t>
      </w:r>
    </w:p>
    <w:p w:rsidR="009B3E70" w:rsidRPr="00411A16" w:rsidRDefault="009B3E70" w:rsidP="009B3E70">
      <w:pPr>
        <w:spacing w:after="120" w:line="240" w:lineRule="auto"/>
        <w:ind w:hanging="284"/>
        <w:rPr>
          <w:lang w:val="en-US"/>
        </w:rPr>
      </w:pPr>
      <w:r w:rsidRPr="00411A16">
        <w:rPr>
          <w:lang w:val="en-US"/>
        </w:rPr>
        <w:t>Gavio B, Palmer-Cantillo S, Mancera JE (2010) Historical analysis (2000-2005) of the coastal water quality in San Andrés Island, SeaFlower Biosphere Reserve, Caribbean Colombia. Marine Pollution Bulletin 60:1018-1030</w:t>
      </w:r>
    </w:p>
    <w:p w:rsidR="009B3E70" w:rsidRDefault="009B3E70" w:rsidP="009B3E70">
      <w:pPr>
        <w:spacing w:after="120" w:line="240" w:lineRule="auto"/>
        <w:ind w:hanging="284"/>
        <w:rPr>
          <w:color w:val="000000" w:themeColor="text1"/>
          <w:lang w:val="en-GB"/>
        </w:rPr>
      </w:pPr>
      <w:proofErr w:type="gramStart"/>
      <w:r w:rsidRPr="00E31B5D">
        <w:rPr>
          <w:color w:val="000000" w:themeColor="text1"/>
          <w:lang w:val="en-GB"/>
        </w:rPr>
        <w:t xml:space="preserve">Great Barrier Reef Marine Park Authority </w:t>
      </w:r>
      <w:r>
        <w:rPr>
          <w:color w:val="000000" w:themeColor="text1"/>
          <w:lang w:val="en-GB"/>
        </w:rPr>
        <w:t xml:space="preserve">(2009) </w:t>
      </w:r>
      <w:r w:rsidRPr="00E31B5D">
        <w:rPr>
          <w:color w:val="000000" w:themeColor="text1"/>
          <w:lang w:val="en-GB"/>
        </w:rPr>
        <w:t>Great Barrier Reef</w:t>
      </w:r>
      <w:r>
        <w:rPr>
          <w:color w:val="000000" w:themeColor="text1"/>
          <w:lang w:val="en-GB"/>
        </w:rPr>
        <w:t xml:space="preserve"> Outlook Report 2009.</w:t>
      </w:r>
      <w:proofErr w:type="gramEnd"/>
      <w:r>
        <w:rPr>
          <w:color w:val="000000" w:themeColor="text1"/>
          <w:lang w:val="en-GB"/>
        </w:rPr>
        <w:t xml:space="preserve"> </w:t>
      </w:r>
      <w:r w:rsidRPr="00E31B5D">
        <w:rPr>
          <w:color w:val="000000" w:themeColor="text1"/>
          <w:lang w:val="en-GB"/>
        </w:rPr>
        <w:t>Great Barrier Reef Marine Park Authority</w:t>
      </w:r>
      <w:r>
        <w:rPr>
          <w:color w:val="000000" w:themeColor="text1"/>
          <w:lang w:val="en-GB"/>
        </w:rPr>
        <w:t xml:space="preserve">, Townsville. </w:t>
      </w:r>
      <w:proofErr w:type="gramStart"/>
      <w:r>
        <w:rPr>
          <w:color w:val="000000" w:themeColor="text1"/>
          <w:lang w:val="en-GB"/>
        </w:rPr>
        <w:t>192 p.</w:t>
      </w:r>
      <w:proofErr w:type="gramEnd"/>
    </w:p>
    <w:p w:rsidR="009B3E70" w:rsidRPr="00411A16" w:rsidRDefault="009B3E70" w:rsidP="009B3E70">
      <w:pPr>
        <w:spacing w:after="120" w:line="240" w:lineRule="auto"/>
        <w:ind w:hanging="284"/>
        <w:rPr>
          <w:lang w:val="en-US"/>
        </w:rPr>
      </w:pPr>
      <w:proofErr w:type="gramStart"/>
      <w:r w:rsidRPr="00411A16">
        <w:rPr>
          <w:lang w:val="en-US"/>
        </w:rPr>
        <w:t>Great Barrier Reef Marine Park Authority (</w:t>
      </w:r>
      <w:r w:rsidR="00280505" w:rsidRPr="00411A16">
        <w:rPr>
          <w:lang w:val="en-US"/>
        </w:rPr>
        <w:t>20</w:t>
      </w:r>
      <w:r w:rsidR="00280505">
        <w:rPr>
          <w:lang w:val="en-US"/>
        </w:rPr>
        <w:t>10</w:t>
      </w:r>
      <w:r w:rsidRPr="00411A16">
        <w:rPr>
          <w:lang w:val="en-US"/>
        </w:rPr>
        <w:t>) Water Quality Guidelines for the Great Barrier Reef Marine Park.</w:t>
      </w:r>
      <w:proofErr w:type="gramEnd"/>
      <w:r w:rsidRPr="00411A16">
        <w:rPr>
          <w:lang w:val="en-US"/>
        </w:rPr>
        <w:t xml:space="preserve"> </w:t>
      </w:r>
      <w:proofErr w:type="gramStart"/>
      <w:r w:rsidR="00280505">
        <w:rPr>
          <w:rFonts w:cs="Arial"/>
          <w:sz w:val="24"/>
          <w:szCs w:val="24"/>
        </w:rPr>
        <w:t>Revised Edition 2010.</w:t>
      </w:r>
      <w:proofErr w:type="gramEnd"/>
      <w:r w:rsidR="00280505">
        <w:rPr>
          <w:rFonts w:cs="Arial"/>
          <w:sz w:val="24"/>
          <w:szCs w:val="24"/>
        </w:rPr>
        <w:t xml:space="preserve"> </w:t>
      </w:r>
      <w:r w:rsidRPr="00411A16">
        <w:rPr>
          <w:lang w:val="en-US"/>
        </w:rPr>
        <w:t xml:space="preserve">Great Barrier Reef Marine Park Authority, Townsville. </w:t>
      </w:r>
      <w:proofErr w:type="gramStart"/>
      <w:r w:rsidR="00280505">
        <w:rPr>
          <w:lang w:val="en-US"/>
        </w:rPr>
        <w:t>100</w:t>
      </w:r>
      <w:r w:rsidR="00280505" w:rsidRPr="00411A16">
        <w:rPr>
          <w:lang w:val="en-US"/>
        </w:rPr>
        <w:t xml:space="preserve"> </w:t>
      </w:r>
      <w:r w:rsidRPr="00411A16">
        <w:rPr>
          <w:lang w:val="en-US"/>
        </w:rPr>
        <w:t>p.</w:t>
      </w:r>
      <w:proofErr w:type="gramEnd"/>
    </w:p>
    <w:p w:rsidR="009B3E70" w:rsidRDefault="009B3E70" w:rsidP="009B3E70">
      <w:pPr>
        <w:spacing w:after="120" w:line="240" w:lineRule="auto"/>
        <w:ind w:hanging="284"/>
        <w:rPr>
          <w:lang w:val="en-GB"/>
        </w:rPr>
      </w:pPr>
      <w:proofErr w:type="gramStart"/>
      <w:r w:rsidRPr="00F87545">
        <w:rPr>
          <w:lang w:val="en-GB" w:bidi="en-US"/>
        </w:rPr>
        <w:t xml:space="preserve">Great Barrier Reef Marine Park Authority </w:t>
      </w:r>
      <w:r w:rsidRPr="00F87545">
        <w:rPr>
          <w:lang w:val="en-GB"/>
        </w:rPr>
        <w:t>(</w:t>
      </w:r>
      <w:r w:rsidRPr="00F87545">
        <w:rPr>
          <w:lang w:val="en-GB" w:bidi="en-US"/>
        </w:rPr>
        <w:t>2012</w:t>
      </w:r>
      <w:r>
        <w:rPr>
          <w:lang w:val="en-GB"/>
        </w:rPr>
        <w:t>a</w:t>
      </w:r>
      <w:r w:rsidRPr="00F87545">
        <w:rPr>
          <w:lang w:val="en-GB"/>
        </w:rPr>
        <w:t>)</w:t>
      </w:r>
      <w:r w:rsidRPr="00F87545">
        <w:rPr>
          <w:lang w:val="en-GB" w:bidi="en-US"/>
        </w:rPr>
        <w:t xml:space="preserve"> </w:t>
      </w:r>
      <w:r w:rsidRPr="00F87545">
        <w:rPr>
          <w:iCs/>
          <w:lang w:val="en-GB" w:bidi="en-US"/>
        </w:rPr>
        <w:t>Great Barrier Reef Biodiversity Conservation Strategy 2012</w:t>
      </w:r>
      <w:r w:rsidRPr="00F87545">
        <w:rPr>
          <w:iCs/>
          <w:lang w:val="en-GB"/>
        </w:rPr>
        <w:t>.</w:t>
      </w:r>
      <w:proofErr w:type="gramEnd"/>
      <w:r w:rsidRPr="00F87545">
        <w:rPr>
          <w:lang w:val="en-GB"/>
        </w:rPr>
        <w:t xml:space="preserve"> </w:t>
      </w:r>
      <w:r w:rsidRPr="00F87545">
        <w:rPr>
          <w:lang w:val="en-GB" w:bidi="en-US"/>
        </w:rPr>
        <w:t>Great Barrier Reef Marine Park Authority, Townsville.</w:t>
      </w:r>
      <w:r>
        <w:rPr>
          <w:lang w:val="en-GB"/>
        </w:rPr>
        <w:t xml:space="preserve"> </w:t>
      </w:r>
      <w:proofErr w:type="gramStart"/>
      <w:r>
        <w:rPr>
          <w:lang w:val="en-GB"/>
        </w:rPr>
        <w:t>33 p.</w:t>
      </w:r>
      <w:proofErr w:type="gramEnd"/>
    </w:p>
    <w:p w:rsidR="009B3E70" w:rsidRDefault="009B3E70" w:rsidP="009B3E70">
      <w:pPr>
        <w:spacing w:after="120" w:line="240" w:lineRule="auto"/>
        <w:ind w:hanging="284"/>
        <w:rPr>
          <w:color w:val="000000" w:themeColor="text1"/>
          <w:lang w:val="en-GB"/>
        </w:rPr>
      </w:pPr>
      <w:r w:rsidRPr="00E31B5D">
        <w:rPr>
          <w:color w:val="000000" w:themeColor="text1"/>
          <w:lang w:val="en-GB"/>
        </w:rPr>
        <w:t xml:space="preserve">Great Barrier Reef Marine Park Authority </w:t>
      </w:r>
      <w:r>
        <w:rPr>
          <w:color w:val="000000" w:themeColor="text1"/>
          <w:lang w:val="en-GB"/>
        </w:rPr>
        <w:t xml:space="preserve">(2012b) </w:t>
      </w:r>
      <w:r w:rsidRPr="00E31B5D">
        <w:rPr>
          <w:color w:val="000000" w:themeColor="text1"/>
          <w:lang w:val="en-GB" w:bidi="en-US"/>
        </w:rPr>
        <w:t>Great Barrier Reef Region</w:t>
      </w:r>
      <w:r>
        <w:rPr>
          <w:color w:val="000000" w:themeColor="text1"/>
          <w:lang w:val="en-GB"/>
        </w:rPr>
        <w:t xml:space="preserve"> </w:t>
      </w:r>
      <w:r w:rsidRPr="00E31B5D">
        <w:rPr>
          <w:color w:val="000000" w:themeColor="text1"/>
          <w:lang w:val="en-GB" w:bidi="en-US"/>
        </w:rPr>
        <w:t>Strategic Assessment</w:t>
      </w:r>
      <w:r>
        <w:rPr>
          <w:color w:val="000000" w:themeColor="text1"/>
          <w:lang w:val="en-GB"/>
        </w:rPr>
        <w:t xml:space="preserve"> - </w:t>
      </w:r>
      <w:r w:rsidRPr="00E31B5D">
        <w:rPr>
          <w:color w:val="000000" w:themeColor="text1"/>
          <w:lang w:val="en-GB" w:bidi="en-US"/>
        </w:rPr>
        <w:t>Terms of Reference</w:t>
      </w:r>
      <w:r>
        <w:rPr>
          <w:color w:val="000000" w:themeColor="text1"/>
          <w:lang w:val="en-GB"/>
        </w:rPr>
        <w:t xml:space="preserve">. </w:t>
      </w:r>
      <w:r w:rsidRPr="00E31B5D">
        <w:rPr>
          <w:color w:val="000000" w:themeColor="text1"/>
          <w:lang w:val="en-GB"/>
        </w:rPr>
        <w:t>Great Barrier Reef Marine Park Authority</w:t>
      </w:r>
      <w:r>
        <w:rPr>
          <w:color w:val="000000" w:themeColor="text1"/>
          <w:lang w:val="en-GB"/>
        </w:rPr>
        <w:t xml:space="preserve">, Townsville. 10 p. Available at: </w:t>
      </w:r>
      <w:hyperlink r:id="rId66" w:history="1">
        <w:r w:rsidRPr="001E5F4A">
          <w:rPr>
            <w:rStyle w:val="Hyperlink"/>
            <w:bCs/>
            <w:lang w:val="en-GB"/>
          </w:rPr>
          <w:t>http://www.gbrmpa.gov.au/__data/assets/pdf_file/0010/26866/Great-Barrier-Reef-Region-Strategic-Assessment-Terms-of-Reference.pdf</w:t>
        </w:r>
      </w:hyperlink>
    </w:p>
    <w:p w:rsidR="009B3E70" w:rsidRPr="00411A16" w:rsidRDefault="009B3E70" w:rsidP="009B3E70">
      <w:pPr>
        <w:spacing w:after="120" w:line="240" w:lineRule="auto"/>
        <w:ind w:hanging="284"/>
        <w:rPr>
          <w:lang w:val="en-US"/>
        </w:rPr>
      </w:pPr>
      <w:r w:rsidRPr="00411A16">
        <w:rPr>
          <w:lang w:val="en-GB"/>
        </w:rPr>
        <w:t xml:space="preserve">Great Barrier Reef Marine Park Authority </w:t>
      </w:r>
      <w:r w:rsidRPr="00411A16">
        <w:rPr>
          <w:lang w:val="en-US"/>
        </w:rPr>
        <w:t xml:space="preserve">(in press) Reef Rescue Marine Monitoring Program: Quality Assurance/Quality Control Methods and Procedures. Great Barrier Reef Marine Park Authority, Townsville. </w:t>
      </w:r>
    </w:p>
    <w:p w:rsidR="009B3E70" w:rsidRPr="00411A16" w:rsidRDefault="009B3E70" w:rsidP="009B3E70">
      <w:pPr>
        <w:spacing w:after="120" w:line="240" w:lineRule="auto"/>
        <w:ind w:hanging="284"/>
        <w:rPr>
          <w:lang w:val="en-US"/>
        </w:rPr>
      </w:pPr>
      <w:proofErr w:type="gramStart"/>
      <w:r w:rsidRPr="00411A16">
        <w:rPr>
          <w:lang w:val="en-US"/>
        </w:rPr>
        <w:t>Hancock GJ, Webster IT, Stieglitz TC (2006) Horizontal mixing of Great Barrier Reef waters: Offshore diffusivity determined from radium isotope distribution.</w:t>
      </w:r>
      <w:proofErr w:type="gramEnd"/>
      <w:r w:rsidRPr="00411A16">
        <w:rPr>
          <w:lang w:val="en-US"/>
        </w:rPr>
        <w:t xml:space="preserve"> J. Geophys. Res. 111:C12019</w:t>
      </w:r>
    </w:p>
    <w:p w:rsidR="009B3E70" w:rsidRPr="00411A16" w:rsidRDefault="009B3E70" w:rsidP="009B3E70">
      <w:pPr>
        <w:spacing w:after="120" w:line="240" w:lineRule="auto"/>
        <w:ind w:hanging="284"/>
        <w:rPr>
          <w:lang w:val="en-US"/>
        </w:rPr>
      </w:pPr>
      <w:r w:rsidRPr="00411A16">
        <w:rPr>
          <w:lang w:val="en-US"/>
        </w:rPr>
        <w:t xml:space="preserve">HELCOM 2009 Eutrophication in the Baltic Sea – An integrated thematic assessment of the effects of nutrient enrichment and eutrophication in the Baltic Sea region: Executive Summary. </w:t>
      </w:r>
      <w:proofErr w:type="gramStart"/>
      <w:r w:rsidRPr="00411A16">
        <w:rPr>
          <w:lang w:val="en-US"/>
        </w:rPr>
        <w:t>Balt.</w:t>
      </w:r>
      <w:proofErr w:type="gramEnd"/>
      <w:r w:rsidRPr="00411A16">
        <w:rPr>
          <w:lang w:val="en-US"/>
        </w:rPr>
        <w:t xml:space="preserve"> Sea Environ. Proc. No. 115A. 19 p</w:t>
      </w:r>
    </w:p>
    <w:p w:rsidR="009B3E70" w:rsidRPr="00411A16" w:rsidRDefault="009B3E70" w:rsidP="009B3E70">
      <w:pPr>
        <w:spacing w:after="120" w:line="240" w:lineRule="auto"/>
        <w:ind w:hanging="284"/>
        <w:rPr>
          <w:lang w:val="en-US"/>
        </w:rPr>
      </w:pPr>
      <w:r w:rsidRPr="00411A16">
        <w:rPr>
          <w:lang w:val="en-US"/>
        </w:rPr>
        <w:t xml:space="preserve">Hertler H, Boettner AR, Ramírez-Toro GI, Minnigh H, Spotila J, Kreeger D (2009) </w:t>
      </w:r>
      <w:proofErr w:type="gramStart"/>
      <w:r w:rsidRPr="00411A16">
        <w:rPr>
          <w:lang w:val="en-US"/>
        </w:rPr>
        <w:t>Spatial</w:t>
      </w:r>
      <w:proofErr w:type="gramEnd"/>
      <w:r w:rsidRPr="00411A16">
        <w:rPr>
          <w:lang w:val="en-US"/>
        </w:rPr>
        <w:t xml:space="preserve"> variability associated with shifting land use: Water quality and sediment metals in La Parguera, Southwest Puerto Rico. Marine Pollution Bulletin 58:672-678</w:t>
      </w:r>
    </w:p>
    <w:p w:rsidR="009B3E70" w:rsidRPr="00411A16" w:rsidRDefault="009B3E70" w:rsidP="009B3E70">
      <w:pPr>
        <w:spacing w:after="120" w:line="240" w:lineRule="auto"/>
        <w:ind w:hanging="284"/>
        <w:rPr>
          <w:lang w:val="en-US"/>
        </w:rPr>
      </w:pPr>
      <w:r w:rsidRPr="00411A16">
        <w:rPr>
          <w:lang w:val="en-US"/>
        </w:rPr>
        <w:t xml:space="preserve">Holmes RM, Aminot A, Kérouel R, Hooker BA, Peterson BJ (1999) A simple and precise method for measuring ammonium in marine and freshwater ecosystems. </w:t>
      </w:r>
      <w:proofErr w:type="gramStart"/>
      <w:r w:rsidRPr="00411A16">
        <w:rPr>
          <w:lang w:val="en-US"/>
        </w:rPr>
        <w:t>Can. J. Fish.</w:t>
      </w:r>
      <w:proofErr w:type="gramEnd"/>
      <w:r w:rsidRPr="00411A16">
        <w:rPr>
          <w:lang w:val="en-US"/>
        </w:rPr>
        <w:t xml:space="preserve"> </w:t>
      </w:r>
      <w:proofErr w:type="gramStart"/>
      <w:r w:rsidRPr="00411A16">
        <w:rPr>
          <w:lang w:val="en-US"/>
        </w:rPr>
        <w:t>Aquat.</w:t>
      </w:r>
      <w:proofErr w:type="gramEnd"/>
      <w:r w:rsidRPr="00411A16">
        <w:rPr>
          <w:lang w:val="en-US"/>
        </w:rPr>
        <w:t xml:space="preserve"> Sci. 56, 1801-1808</w:t>
      </w:r>
    </w:p>
    <w:p w:rsidR="009B3E70" w:rsidRPr="00411A16" w:rsidRDefault="009B3E70" w:rsidP="009B3E70">
      <w:pPr>
        <w:spacing w:after="120" w:line="240" w:lineRule="auto"/>
        <w:ind w:hanging="284"/>
        <w:rPr>
          <w:lang w:val="en-US"/>
        </w:rPr>
      </w:pPr>
      <w:r w:rsidRPr="00411A16">
        <w:rPr>
          <w:lang w:val="en-US"/>
        </w:rPr>
        <w:t>Jeffrey, S.W., Humphrey, G.F. (1975). New spectrophotometric equations for determining chlorophylls a</w:t>
      </w:r>
      <w:proofErr w:type="gramStart"/>
      <w:r w:rsidRPr="00411A16">
        <w:rPr>
          <w:lang w:val="en-US"/>
        </w:rPr>
        <w:t>,b,b</w:t>
      </w:r>
      <w:r w:rsidRPr="00411A16">
        <w:rPr>
          <w:vertAlign w:val="subscript"/>
          <w:lang w:val="en-US"/>
        </w:rPr>
        <w:t>1</w:t>
      </w:r>
      <w:proofErr w:type="gramEnd"/>
      <w:r w:rsidRPr="00411A16">
        <w:rPr>
          <w:lang w:val="en-US"/>
        </w:rPr>
        <w:t xml:space="preserve"> and c</w:t>
      </w:r>
      <w:r w:rsidRPr="00411A16">
        <w:rPr>
          <w:vertAlign w:val="subscript"/>
          <w:lang w:val="en-US"/>
        </w:rPr>
        <w:t>2</w:t>
      </w:r>
      <w:r w:rsidRPr="00411A16">
        <w:rPr>
          <w:lang w:val="en-US"/>
        </w:rPr>
        <w:t xml:space="preserve"> in higher plants, algae and natural phytoplankton. </w:t>
      </w:r>
      <w:proofErr w:type="gramStart"/>
      <w:r w:rsidRPr="00411A16">
        <w:rPr>
          <w:lang w:val="en-US"/>
        </w:rPr>
        <w:t>Biochem.</w:t>
      </w:r>
      <w:proofErr w:type="gramEnd"/>
      <w:r w:rsidRPr="00411A16">
        <w:rPr>
          <w:lang w:val="en-US"/>
        </w:rPr>
        <w:t xml:space="preserve"> Physiol. Pflanzen 167: 191-194.</w:t>
      </w:r>
    </w:p>
    <w:p w:rsidR="009B3E70" w:rsidRPr="007B6C85" w:rsidRDefault="009B3E70" w:rsidP="009B3E70">
      <w:pPr>
        <w:spacing w:after="120" w:line="240" w:lineRule="auto"/>
        <w:ind w:hanging="284"/>
        <w:rPr>
          <w:lang w:val="en-GB"/>
        </w:rPr>
      </w:pPr>
      <w:r w:rsidRPr="007B6C85">
        <w:rPr>
          <w:lang w:val="en-GB"/>
        </w:rPr>
        <w:t>Joo M, Raymond MAA, McNeil VH, Huggins R, Turner RDR, Choy S (2012) Estimates of sediment and nutrient loads in 10 major catchments draining to the Great Barrier Reef during 2006–2009. Marine Pollution Bulletin 65: 150-166</w:t>
      </w:r>
    </w:p>
    <w:p w:rsidR="009B3E70" w:rsidRPr="007C6F12" w:rsidRDefault="009B3E70" w:rsidP="009B3E70">
      <w:pPr>
        <w:spacing w:after="120" w:line="240" w:lineRule="auto"/>
        <w:ind w:hanging="284"/>
        <w:rPr>
          <w:color w:val="000000" w:themeColor="text1"/>
          <w:lang w:val="en-GB" w:bidi="en-US"/>
        </w:rPr>
      </w:pPr>
      <w:r w:rsidRPr="007C6F12">
        <w:rPr>
          <w:color w:val="000000" w:themeColor="text1"/>
          <w:lang w:val="en-GB" w:bidi="en-US"/>
        </w:rPr>
        <w:lastRenderedPageBreak/>
        <w:t xml:space="preserve">Kroon FJ (2012) </w:t>
      </w:r>
      <w:proofErr w:type="gramStart"/>
      <w:r w:rsidRPr="007C6F12">
        <w:rPr>
          <w:color w:val="000000" w:themeColor="text1"/>
          <w:lang w:val="en-GB" w:bidi="en-US"/>
        </w:rPr>
        <w:t>Towards</w:t>
      </w:r>
      <w:proofErr w:type="gramEnd"/>
      <w:r w:rsidRPr="007C6F12">
        <w:rPr>
          <w:color w:val="000000" w:themeColor="text1"/>
          <w:lang w:val="en-GB" w:bidi="en-US"/>
        </w:rPr>
        <w:t xml:space="preserve"> ecologically relevant targets for river pollutant loads to the Great Barrier Reef. Marine Pollution Bulletin 65: 261-266</w:t>
      </w:r>
    </w:p>
    <w:p w:rsidR="009B3E70" w:rsidRPr="000C4931" w:rsidRDefault="009B3E70" w:rsidP="009B3E70">
      <w:pPr>
        <w:spacing w:after="120" w:line="240" w:lineRule="auto"/>
        <w:ind w:hanging="284"/>
        <w:rPr>
          <w:lang w:val="en-GB"/>
        </w:rPr>
      </w:pPr>
      <w:r w:rsidRPr="000C4931">
        <w:rPr>
          <w:lang w:val="en-GB"/>
        </w:rPr>
        <w:t>Kroon FJ, Kuhnert KM, Henderson BL, Wilkinson SN, Kinsey-Henderson A, Brodie JE, Turner RDR (2012) River loads of suspended solids, nitrogen, phosphorus and herbicides delivered to the Great Barrier Reef lagoon. Marine Pollution Bulletin 65: 167-181</w:t>
      </w:r>
    </w:p>
    <w:p w:rsidR="009B3E70" w:rsidRPr="00411A16" w:rsidRDefault="009B3E70" w:rsidP="009B3E70">
      <w:pPr>
        <w:spacing w:after="120" w:line="240" w:lineRule="auto"/>
        <w:ind w:hanging="284"/>
        <w:rPr>
          <w:lang w:val="en-US"/>
        </w:rPr>
      </w:pPr>
      <w:r w:rsidRPr="00411A16">
        <w:rPr>
          <w:lang w:val="en-US"/>
        </w:rPr>
        <w:t>Lambrechts J, Humphrey C, McKinna L, Gourge O, Fabricius KE, Mehta AJ, Lewis S, Wolanski E (2010) Importance of wave-induced bed liquefaction in the fine sediment budget of Cleveland Bay, Great Barrier Reef. Estuarine, Coastal and Shelf Science 89:154-162</w:t>
      </w:r>
    </w:p>
    <w:p w:rsidR="009B3E70" w:rsidRPr="00411A16" w:rsidRDefault="009B3E70" w:rsidP="009B3E70">
      <w:pPr>
        <w:spacing w:after="120" w:line="240" w:lineRule="auto"/>
        <w:ind w:hanging="284"/>
        <w:rPr>
          <w:lang w:val="en-US"/>
        </w:rPr>
      </w:pPr>
      <w:proofErr w:type="gramStart"/>
      <w:r w:rsidRPr="00411A16">
        <w:rPr>
          <w:lang w:val="en-US"/>
        </w:rPr>
        <w:t>Larcombe P, Ridd PV, Prytz A, Wilson B (1995) Factors controlling suspended sediment on inner-shelf coral reefs.</w:t>
      </w:r>
      <w:proofErr w:type="gramEnd"/>
      <w:r w:rsidRPr="00411A16">
        <w:rPr>
          <w:lang w:val="en-US"/>
        </w:rPr>
        <w:t xml:space="preserve"> Townsville, Australia. Coral Reefs 14:163-171</w:t>
      </w:r>
    </w:p>
    <w:p w:rsidR="009B3E70" w:rsidRPr="00133E5E" w:rsidRDefault="009B3E70" w:rsidP="009B3E70">
      <w:pPr>
        <w:spacing w:after="120" w:line="240" w:lineRule="auto"/>
        <w:ind w:hanging="284"/>
        <w:rPr>
          <w:lang w:val="en-GB"/>
        </w:rPr>
      </w:pPr>
      <w:r w:rsidRPr="00133E5E">
        <w:rPr>
          <w:lang w:val="en-GB"/>
        </w:rPr>
        <w:t xml:space="preserve">Lewis SE, Shields GA, Kamber BS, Lough JM (2007) </w:t>
      </w:r>
      <w:proofErr w:type="gramStart"/>
      <w:r w:rsidRPr="00133E5E">
        <w:rPr>
          <w:lang w:val="en-GB"/>
        </w:rPr>
        <w:t>A</w:t>
      </w:r>
      <w:proofErr w:type="gramEnd"/>
      <w:r w:rsidRPr="00133E5E">
        <w:rPr>
          <w:lang w:val="en-GB"/>
        </w:rPr>
        <w:t xml:space="preserve"> multi-trace element coral record of land-use changes in the Burdekin River catchment, NE Australia. Palaeogeography, Palaeoclimatology, Palaeoecology 246: 471-487</w:t>
      </w:r>
    </w:p>
    <w:p w:rsidR="007302CE" w:rsidRPr="00911B35" w:rsidRDefault="009B3E70" w:rsidP="00911B35">
      <w:pPr>
        <w:spacing w:after="120" w:line="240" w:lineRule="auto"/>
        <w:ind w:hanging="284"/>
        <w:rPr>
          <w:rFonts w:cs="Arial"/>
          <w:szCs w:val="24"/>
        </w:rPr>
      </w:pPr>
      <w:r w:rsidRPr="00411A16">
        <w:rPr>
          <w:lang w:val="en-US"/>
        </w:rPr>
        <w:t xml:space="preserve">Lirman D, Fong P (2007) </w:t>
      </w:r>
      <w:proofErr w:type="gramStart"/>
      <w:r w:rsidRPr="00411A16">
        <w:rPr>
          <w:lang w:val="en-US"/>
        </w:rPr>
        <w:t>Is</w:t>
      </w:r>
      <w:proofErr w:type="gramEnd"/>
      <w:r w:rsidRPr="00411A16">
        <w:rPr>
          <w:lang w:val="en-US"/>
        </w:rPr>
        <w:t xml:space="preserve"> proximity to land-based sources of coral stressors an appropriate measure of risk to coral reefs? </w:t>
      </w:r>
      <w:proofErr w:type="gramStart"/>
      <w:r w:rsidRPr="00411A16">
        <w:rPr>
          <w:lang w:val="en-US"/>
        </w:rPr>
        <w:t>An example from the Florida Reef Tract.</w:t>
      </w:r>
      <w:proofErr w:type="gramEnd"/>
      <w:r w:rsidRPr="00411A16">
        <w:rPr>
          <w:lang w:val="en-US"/>
        </w:rPr>
        <w:t xml:space="preserve"> Marine Pollution Bulletin 54:779-791</w:t>
      </w:r>
      <w:r w:rsidR="007302CE" w:rsidRPr="00911B35">
        <w:rPr>
          <w:rFonts w:cs="Arial"/>
          <w:szCs w:val="24"/>
        </w:rPr>
        <w:t>Lough JM (2011) Great Barrier Reef coral luminescence reveals rainfall variability over northeastern Australia since the 17th century. Paleoceanography 26: PA2201</w:t>
      </w:r>
    </w:p>
    <w:p w:rsidR="009B3E70" w:rsidRPr="00411A16" w:rsidRDefault="009B3E70" w:rsidP="009B3E70">
      <w:pPr>
        <w:spacing w:after="120" w:line="240" w:lineRule="auto"/>
        <w:ind w:hanging="284"/>
        <w:rPr>
          <w:lang w:val="en-US"/>
        </w:rPr>
      </w:pPr>
      <w:r w:rsidRPr="00411A16">
        <w:rPr>
          <w:lang w:val="en-US"/>
        </w:rPr>
        <w:t xml:space="preserve">Luick JL, Mason L, Hardy T, Furnas MJ (2007) Circulation in the Great Barrier Reef Lagoon using numerical tracers and </w:t>
      </w:r>
      <w:r w:rsidRPr="00411A16">
        <w:rPr>
          <w:i/>
          <w:lang w:val="en-US"/>
        </w:rPr>
        <w:t>in situ</w:t>
      </w:r>
      <w:r w:rsidRPr="00411A16">
        <w:rPr>
          <w:lang w:val="en-US"/>
        </w:rPr>
        <w:t xml:space="preserve"> data. Continental Shelf Research 27:757-778</w:t>
      </w:r>
    </w:p>
    <w:p w:rsidR="009B3E70" w:rsidRPr="00411A16" w:rsidRDefault="009B3E70" w:rsidP="009B3E70">
      <w:pPr>
        <w:spacing w:after="120" w:line="240" w:lineRule="auto"/>
        <w:ind w:hanging="284"/>
        <w:rPr>
          <w:lang w:val="en-US"/>
        </w:rPr>
      </w:pPr>
      <w:r w:rsidRPr="00411A16">
        <w:rPr>
          <w:lang w:val="en-US"/>
        </w:rPr>
        <w:t>Marshall PA, Johnson JE (2007) The Great Barrier Reef and climate change: vulnerability and management implications. In: Johnson JE, Marshall PA (</w:t>
      </w:r>
      <w:proofErr w:type="gramStart"/>
      <w:r w:rsidRPr="00411A16">
        <w:rPr>
          <w:lang w:val="en-US"/>
        </w:rPr>
        <w:t>eds</w:t>
      </w:r>
      <w:proofErr w:type="gramEnd"/>
      <w:r w:rsidRPr="00411A16">
        <w:rPr>
          <w:lang w:val="en-US"/>
        </w:rPr>
        <w:t>) Climate change and the Great Barrier Reef. Great Barrier Reef Marine Park Authority and the Australian Greenhouse Office, Australia, pp 774-801</w:t>
      </w:r>
    </w:p>
    <w:p w:rsidR="009B3E70" w:rsidRPr="00A00870" w:rsidRDefault="009B3E70" w:rsidP="009B3E70">
      <w:pPr>
        <w:spacing w:after="120" w:line="240" w:lineRule="auto"/>
        <w:ind w:hanging="284"/>
        <w:rPr>
          <w:lang w:val="en-GB"/>
        </w:rPr>
      </w:pPr>
      <w:r w:rsidRPr="00A00870">
        <w:rPr>
          <w:lang w:val="en-GB"/>
        </w:rPr>
        <w:t>McCulloch M, Fallon S, Wyndham T, Hendy E, Lough J, Barnes D (2003) Coral record of increased sediment flux to the inner Great Barrier Reef since European settlement. Nature 421: 727-730</w:t>
      </w:r>
    </w:p>
    <w:p w:rsidR="009B3E70" w:rsidRPr="00411A16" w:rsidRDefault="009B3E70" w:rsidP="009B3E70">
      <w:pPr>
        <w:spacing w:after="120" w:line="240" w:lineRule="auto"/>
        <w:ind w:hanging="284"/>
        <w:rPr>
          <w:lang w:val="en-US"/>
        </w:rPr>
      </w:pPr>
      <w:r w:rsidRPr="00411A16">
        <w:rPr>
          <w:lang w:val="en-US"/>
        </w:rPr>
        <w:t xml:space="preserve">Mora C (2008) </w:t>
      </w:r>
      <w:proofErr w:type="gramStart"/>
      <w:r w:rsidRPr="00411A16">
        <w:rPr>
          <w:lang w:val="en-US"/>
        </w:rPr>
        <w:t>A</w:t>
      </w:r>
      <w:proofErr w:type="gramEnd"/>
      <w:r w:rsidRPr="00411A16">
        <w:rPr>
          <w:lang w:val="en-US"/>
        </w:rPr>
        <w:t xml:space="preserve"> clear human footprint in the coral reefs of the Caribbean. Proceedings of the Royal Society B 275:</w:t>
      </w:r>
      <w:r w:rsidR="00C3368E">
        <w:rPr>
          <w:lang w:val="en-US"/>
        </w:rPr>
        <w:t xml:space="preserve"> </w:t>
      </w:r>
      <w:r w:rsidRPr="00411A16">
        <w:rPr>
          <w:lang w:val="en-US"/>
        </w:rPr>
        <w:t>767-773</w:t>
      </w:r>
    </w:p>
    <w:p w:rsidR="009B3E70" w:rsidRPr="00411A16" w:rsidRDefault="009B3E70" w:rsidP="009B3E70">
      <w:pPr>
        <w:spacing w:after="120" w:line="240" w:lineRule="auto"/>
        <w:ind w:hanging="284"/>
        <w:rPr>
          <w:lang w:val="en-US"/>
        </w:rPr>
      </w:pPr>
      <w:proofErr w:type="gramStart"/>
      <w:r w:rsidRPr="00411A16">
        <w:rPr>
          <w:lang w:val="en-US"/>
        </w:rPr>
        <w:t>Nixon S (2009) Eutrophication and the macroscope.</w:t>
      </w:r>
      <w:proofErr w:type="gramEnd"/>
      <w:r w:rsidRPr="00411A16">
        <w:rPr>
          <w:lang w:val="en-US"/>
        </w:rPr>
        <w:t xml:space="preserve"> Hydrobiologia 629:5-19</w:t>
      </w:r>
    </w:p>
    <w:p w:rsidR="009B3E70" w:rsidRPr="00411A16" w:rsidRDefault="009B3E70" w:rsidP="009B3E70">
      <w:pPr>
        <w:spacing w:after="120" w:line="240" w:lineRule="auto"/>
        <w:ind w:hanging="284"/>
        <w:rPr>
          <w:lang w:val="en-US"/>
        </w:rPr>
      </w:pPr>
      <w:r w:rsidRPr="00411A16">
        <w:rPr>
          <w:lang w:val="en-US"/>
        </w:rPr>
        <w:t>Nixon SW (1995) Coastal marine eutrophication: A definition, social causes, and future concerns. Ophelia 41:199-219</w:t>
      </w:r>
    </w:p>
    <w:p w:rsidR="009B3E70" w:rsidRPr="00C6203C" w:rsidRDefault="009B3E70" w:rsidP="009B3E70">
      <w:pPr>
        <w:spacing w:after="120" w:line="240" w:lineRule="auto"/>
        <w:ind w:hanging="284"/>
        <w:rPr>
          <w:lang w:val="en-GB"/>
        </w:rPr>
      </w:pPr>
      <w:r w:rsidRPr="00C6203C">
        <w:rPr>
          <w:lang w:val="en-GB"/>
        </w:rPr>
        <w:t>Orpin AR, Ridd PV (</w:t>
      </w:r>
      <w:r w:rsidR="00C3368E">
        <w:rPr>
          <w:lang w:val="en-GB"/>
        </w:rPr>
        <w:t>2012</w:t>
      </w:r>
      <w:r w:rsidRPr="00C6203C">
        <w:rPr>
          <w:lang w:val="en-GB"/>
        </w:rPr>
        <w:t xml:space="preserve">) Exposure of inshore corals to suspended sediments due to wave-resuspension and river plumes in the central Great Barrier Reef: A reappraisal. Continental Shelf Research </w:t>
      </w:r>
      <w:r w:rsidR="00C3368E">
        <w:rPr>
          <w:lang w:val="en-GB"/>
        </w:rPr>
        <w:t>47: 55-67</w:t>
      </w:r>
    </w:p>
    <w:p w:rsidR="009B3E70" w:rsidRPr="00411A16" w:rsidRDefault="009B3E70" w:rsidP="009B3E70">
      <w:pPr>
        <w:spacing w:after="120" w:line="240" w:lineRule="auto"/>
        <w:ind w:hanging="284"/>
        <w:rPr>
          <w:lang w:val="en-US"/>
        </w:rPr>
      </w:pPr>
      <w:proofErr w:type="gramStart"/>
      <w:r w:rsidRPr="00411A16">
        <w:rPr>
          <w:lang w:val="en-US"/>
        </w:rPr>
        <w:t>OSPAR Commission, 2005.</w:t>
      </w:r>
      <w:proofErr w:type="gramEnd"/>
      <w:r w:rsidRPr="00411A16">
        <w:rPr>
          <w:lang w:val="en-US"/>
        </w:rPr>
        <w:t xml:space="preserve"> </w:t>
      </w:r>
      <w:proofErr w:type="gramStart"/>
      <w:r w:rsidRPr="00411A16">
        <w:rPr>
          <w:lang w:val="en-US"/>
        </w:rPr>
        <w:t>Common Procedure for the Identification of the Eutrophication Status of the OSPAR Maritime Area.</w:t>
      </w:r>
      <w:proofErr w:type="gramEnd"/>
      <w:r w:rsidRPr="00411A16">
        <w:rPr>
          <w:lang w:val="en-US"/>
        </w:rPr>
        <w:t xml:space="preserve"> (Reference number: 2005–3). EUC 05/13/1, Annex 5 as amended and endorsed by OSPAR 2005 Summary Record – OSPAR 05/21/1, §§ 6.2–6.5 and Annex 6: 36 pp.</w:t>
      </w:r>
    </w:p>
    <w:p w:rsidR="009B3E70" w:rsidRPr="00411A16" w:rsidRDefault="009B3E70" w:rsidP="009B3E70">
      <w:pPr>
        <w:spacing w:after="120" w:line="240" w:lineRule="auto"/>
        <w:ind w:hanging="284"/>
        <w:rPr>
          <w:lang w:val="en-US"/>
        </w:rPr>
      </w:pPr>
      <w:r w:rsidRPr="00411A16">
        <w:rPr>
          <w:lang w:val="fr-FR"/>
        </w:rPr>
        <w:t xml:space="preserve">Parsons, T.R., Maita, Y., Lalli, C.M. (1984). </w:t>
      </w:r>
      <w:proofErr w:type="gramStart"/>
      <w:r w:rsidRPr="00411A16">
        <w:rPr>
          <w:lang w:val="en-US"/>
        </w:rPr>
        <w:t>A Manual of Chemical and Biological Methods for Seawater Analysis.</w:t>
      </w:r>
      <w:proofErr w:type="gramEnd"/>
      <w:r w:rsidRPr="00411A16">
        <w:rPr>
          <w:lang w:val="en-US"/>
        </w:rPr>
        <w:t xml:space="preserve"> Oxford, Pergamon Press.</w:t>
      </w:r>
    </w:p>
    <w:p w:rsidR="009B3E70" w:rsidRPr="00D43DA7" w:rsidRDefault="009B3E70" w:rsidP="009B3E70">
      <w:pPr>
        <w:spacing w:after="120" w:line="240" w:lineRule="auto"/>
        <w:ind w:hanging="284"/>
        <w:rPr>
          <w:color w:val="000000" w:themeColor="text1"/>
          <w:lang w:val="en-GB" w:bidi="en-US"/>
        </w:rPr>
      </w:pPr>
      <w:proofErr w:type="gramStart"/>
      <w:r w:rsidRPr="00D43DA7">
        <w:rPr>
          <w:color w:val="000000" w:themeColor="text1"/>
          <w:lang w:val="en-GB" w:bidi="en-US"/>
        </w:rPr>
        <w:t>Perry CT, Smithers SG, Gulliver P, Browne NK (2012) Evidence of very rapid reef accretion and reef growth under high turbidity and terrigenous sedimentation.</w:t>
      </w:r>
      <w:proofErr w:type="gramEnd"/>
      <w:r w:rsidRPr="00D43DA7">
        <w:rPr>
          <w:color w:val="000000" w:themeColor="text1"/>
          <w:lang w:val="en-GB" w:bidi="en-US"/>
        </w:rPr>
        <w:t xml:space="preserve"> Geology 40: 719-722</w:t>
      </w:r>
    </w:p>
    <w:p w:rsidR="009B3E70" w:rsidRDefault="009B3E70" w:rsidP="009B3E70">
      <w:pPr>
        <w:spacing w:after="120" w:line="240" w:lineRule="auto"/>
        <w:ind w:hanging="284"/>
      </w:pPr>
      <w:proofErr w:type="gramStart"/>
      <w:r w:rsidRPr="003A3337">
        <w:lastRenderedPageBreak/>
        <w:t>R Development Core Team (2011).</w:t>
      </w:r>
      <w:proofErr w:type="gramEnd"/>
      <w:r w:rsidRPr="003A3337">
        <w:t xml:space="preserve"> R:</w:t>
      </w:r>
      <w:r>
        <w:t xml:space="preserve"> A language and environment for</w:t>
      </w:r>
      <w:r w:rsidRPr="003A3337">
        <w:t xml:space="preserve"> statistical computing. R Foundation for Statistical Computing, Vienna</w:t>
      </w:r>
      <w:proofErr w:type="gramStart"/>
      <w:r w:rsidRPr="003A3337">
        <w:t>,  Austria</w:t>
      </w:r>
      <w:proofErr w:type="gramEnd"/>
      <w:r w:rsidRPr="003A3337">
        <w:t xml:space="preserve">. ISBN 3-900051-07-0, URL </w:t>
      </w:r>
      <w:hyperlink r:id="rId67" w:tgtFrame="_top" w:history="1">
        <w:r w:rsidRPr="003A3337">
          <w:rPr>
            <w:rStyle w:val="Hyperlink"/>
            <w:bCs/>
          </w:rPr>
          <w:t>http://www.R-project.org/</w:t>
        </w:r>
      </w:hyperlink>
      <w:r w:rsidRPr="003A3337">
        <w:t xml:space="preserve">. </w:t>
      </w:r>
    </w:p>
    <w:p w:rsidR="009B3E70" w:rsidRPr="00411A16" w:rsidRDefault="009B3E70" w:rsidP="009B3E70">
      <w:pPr>
        <w:spacing w:after="120" w:line="240" w:lineRule="auto"/>
        <w:ind w:hanging="284"/>
        <w:rPr>
          <w:lang w:val="en-US"/>
        </w:rPr>
      </w:pPr>
      <w:r w:rsidRPr="00411A16">
        <w:rPr>
          <w:lang w:val="en-US"/>
        </w:rPr>
        <w:t xml:space="preserve">Redfield AC (1958) </w:t>
      </w:r>
      <w:proofErr w:type="gramStart"/>
      <w:r w:rsidRPr="00411A16">
        <w:rPr>
          <w:lang w:val="en-US"/>
        </w:rPr>
        <w:t>The</w:t>
      </w:r>
      <w:proofErr w:type="gramEnd"/>
      <w:r w:rsidRPr="00411A16">
        <w:rPr>
          <w:lang w:val="en-US"/>
        </w:rPr>
        <w:t xml:space="preserve"> biological control of chemical factors in the environment. American Scientist 46:205–221</w:t>
      </w:r>
    </w:p>
    <w:p w:rsidR="009B3E70" w:rsidRPr="00411A16" w:rsidRDefault="009B3E70" w:rsidP="009B3E70">
      <w:pPr>
        <w:spacing w:after="120" w:line="240" w:lineRule="auto"/>
        <w:ind w:hanging="284"/>
        <w:rPr>
          <w:lang w:val="en-US"/>
        </w:rPr>
      </w:pPr>
      <w:r w:rsidRPr="00911B35">
        <w:t xml:space="preserve">Ryle, V. D., Mueller, H. R., Gentien, P. (1981). </w:t>
      </w:r>
      <w:proofErr w:type="gramStart"/>
      <w:r w:rsidRPr="00411A16">
        <w:rPr>
          <w:lang w:val="en-US"/>
        </w:rPr>
        <w:t>Automated analysis of nutrients in tropical sea waters.</w:t>
      </w:r>
      <w:proofErr w:type="gramEnd"/>
      <w:r w:rsidRPr="00411A16">
        <w:rPr>
          <w:lang w:val="en-US"/>
        </w:rPr>
        <w:t xml:space="preserve"> AIMS Technical Bulletin, Oceanography Series No. 3, Australian Institute of Marine Science, Townsville. 24 p</w:t>
      </w:r>
    </w:p>
    <w:p w:rsidR="009B3E70" w:rsidRPr="00411A16" w:rsidRDefault="009B3E70" w:rsidP="009B3E70">
      <w:pPr>
        <w:spacing w:after="120" w:line="240" w:lineRule="auto"/>
        <w:ind w:hanging="284"/>
        <w:rPr>
          <w:lang w:val="en-US"/>
        </w:rPr>
      </w:pPr>
      <w:r w:rsidRPr="00411A16">
        <w:rPr>
          <w:lang w:val="en-GB"/>
        </w:rPr>
        <w:t xml:space="preserve">Schaffelke B, Carleton J, Doyle J, Furnas M, Gunn K, Skuza M, Wright M, Zagorskis I (2010) Reef Rescue Marine Monitoring Program. </w:t>
      </w:r>
      <w:proofErr w:type="gramStart"/>
      <w:r w:rsidRPr="00411A16">
        <w:rPr>
          <w:lang w:val="en-GB"/>
        </w:rPr>
        <w:t>Annual Report of AIMS Activities – Inshore water quality monitoring 2009/10.</w:t>
      </w:r>
      <w:proofErr w:type="gramEnd"/>
      <w:r w:rsidRPr="00411A16">
        <w:rPr>
          <w:lang w:val="en-GB"/>
        </w:rPr>
        <w:t xml:space="preserve"> Report for Reef and Rainforest Research Centre. </w:t>
      </w:r>
      <w:proofErr w:type="gramStart"/>
      <w:r w:rsidRPr="00411A16">
        <w:rPr>
          <w:lang w:val="en-GB"/>
        </w:rPr>
        <w:t xml:space="preserve">Australian Institute of Marine </w:t>
      </w:r>
      <w:r>
        <w:rPr>
          <w:lang w:val="en-GB"/>
        </w:rPr>
        <w:t>Science, Townsville.</w:t>
      </w:r>
      <w:proofErr w:type="gramEnd"/>
      <w:r>
        <w:rPr>
          <w:lang w:val="en-GB"/>
        </w:rPr>
        <w:t xml:space="preserve"> </w:t>
      </w:r>
      <w:proofErr w:type="gramStart"/>
      <w:r>
        <w:rPr>
          <w:lang w:val="en-GB"/>
        </w:rPr>
        <w:t>81 p.</w:t>
      </w:r>
      <w:proofErr w:type="gramEnd"/>
    </w:p>
    <w:p w:rsidR="009B3E70" w:rsidRPr="00DB1782" w:rsidRDefault="009B3E70" w:rsidP="009B3E70">
      <w:pPr>
        <w:spacing w:after="120" w:line="240" w:lineRule="auto"/>
        <w:ind w:hanging="284"/>
      </w:pPr>
      <w:r w:rsidRPr="00DB1782">
        <w:t xml:space="preserve">Schaffelke B, Carleton J, Doyle J, Furnas M, Gunn K, Skuza M, Wright M, Zagorskis I (2011) Reef Rescue Marine Monitoring Program. Final Report of AIMS Activities 2010/11– Inshore Water Quality Monitoring. Report for the Great Barrier Reef Marine Park Authority. </w:t>
      </w:r>
      <w:proofErr w:type="gramStart"/>
      <w:r w:rsidRPr="00DB1782">
        <w:t xml:space="preserve">Australian Institute of </w:t>
      </w:r>
      <w:r>
        <w:t>Marine Science, Townsville.</w:t>
      </w:r>
      <w:proofErr w:type="gramEnd"/>
      <w:r>
        <w:t xml:space="preserve"> </w:t>
      </w:r>
      <w:proofErr w:type="gramStart"/>
      <w:r w:rsidRPr="00DB1782">
        <w:t>83</w:t>
      </w:r>
      <w:r>
        <w:t xml:space="preserve"> p.</w:t>
      </w:r>
      <w:proofErr w:type="gramEnd"/>
    </w:p>
    <w:p w:rsidR="009B3E70" w:rsidRPr="00411A16" w:rsidRDefault="009B3E70" w:rsidP="009B3E70">
      <w:pPr>
        <w:spacing w:after="120" w:line="240" w:lineRule="auto"/>
        <w:ind w:hanging="284"/>
        <w:rPr>
          <w:lang w:val="en-GB"/>
        </w:rPr>
      </w:pPr>
      <w:r w:rsidRPr="00175925">
        <w:rPr>
          <w:lang w:val="en-GB"/>
        </w:rPr>
        <w:t>Schaffelke B, Carleton J, Skuza M, Zagorskis I, Furnas MJ (2012) Water quality in the inshore Great Barrier Reef lagoon: Implications for long-term monitoring and management. Marine Pollution Bulletin 65: 249-260</w:t>
      </w:r>
      <w:r>
        <w:rPr>
          <w:lang w:val="en-GB"/>
        </w:rPr>
        <w:t xml:space="preserve">. </w:t>
      </w:r>
      <w:r w:rsidRPr="00411A16">
        <w:rPr>
          <w:lang w:val="en-GB"/>
        </w:rPr>
        <w:t>DOI: 10.1016/j.marpolbul.2011.10.031</w:t>
      </w:r>
    </w:p>
    <w:p w:rsidR="009B3E70" w:rsidRPr="00411A16" w:rsidRDefault="009B3E70" w:rsidP="009B3E70">
      <w:pPr>
        <w:spacing w:after="120" w:line="240" w:lineRule="auto"/>
        <w:ind w:hanging="284"/>
        <w:rPr>
          <w:lang w:val="en-US"/>
        </w:rPr>
      </w:pPr>
      <w:r w:rsidRPr="00411A16">
        <w:rPr>
          <w:lang w:val="en-US"/>
        </w:rPr>
        <w:t xml:space="preserve">Schaffelke B, Thompson A, Carleton J, Cripps E, Davidson J, Doyle J, Furnas M, Gunn K, Neale S, Skuza M, Uthicke S, Wright M, Zagorskis I (2008) Water Quality and Ecosystem Monitoring Programme – Reef Water Quality Protection Plan. Final Report August 2008. Report to the Great Barrier Reef Marine Park Authority. </w:t>
      </w:r>
      <w:proofErr w:type="gramStart"/>
      <w:r w:rsidRPr="00411A16">
        <w:rPr>
          <w:lang w:val="en-US"/>
        </w:rPr>
        <w:t>Australian Institute of Marine Science, Townsville.</w:t>
      </w:r>
      <w:proofErr w:type="gramEnd"/>
      <w:r w:rsidRPr="00411A16">
        <w:rPr>
          <w:lang w:val="en-US"/>
        </w:rPr>
        <w:t xml:space="preserve"> 153 p</w:t>
      </w:r>
    </w:p>
    <w:p w:rsidR="009B3E70" w:rsidRPr="00411A16" w:rsidRDefault="009B3E70" w:rsidP="009B3E70">
      <w:pPr>
        <w:spacing w:after="120" w:line="240" w:lineRule="auto"/>
        <w:ind w:hanging="284"/>
        <w:rPr>
          <w:lang w:val="en-US"/>
        </w:rPr>
      </w:pPr>
      <w:r w:rsidRPr="00411A16">
        <w:rPr>
          <w:lang w:val="en-US"/>
        </w:rPr>
        <w:t xml:space="preserve">Schaffelke B, Thompson A, Carleton J, Davidson J, Doyle J, Furnas M, Gunn K, Skuza M, Wright M, Zagorskis I (2009) Reef Rescue Marine Monitoring Program. </w:t>
      </w:r>
      <w:proofErr w:type="gramStart"/>
      <w:r w:rsidRPr="00411A16">
        <w:rPr>
          <w:lang w:val="en-US"/>
        </w:rPr>
        <w:t>Final Report of AIMS Activities 2008/09.</w:t>
      </w:r>
      <w:proofErr w:type="gramEnd"/>
      <w:r w:rsidRPr="00411A16">
        <w:rPr>
          <w:lang w:val="en-US"/>
        </w:rPr>
        <w:t xml:space="preserve"> Report for Reef and Rainforest Research Centre. </w:t>
      </w:r>
      <w:proofErr w:type="gramStart"/>
      <w:r w:rsidRPr="00411A16">
        <w:rPr>
          <w:lang w:val="en-US"/>
        </w:rPr>
        <w:t>Australian Institute of Marine Science, Townsville.</w:t>
      </w:r>
      <w:proofErr w:type="gramEnd"/>
      <w:r w:rsidRPr="00411A16">
        <w:rPr>
          <w:lang w:val="en-US"/>
        </w:rPr>
        <w:t xml:space="preserve"> 146 p</w:t>
      </w:r>
    </w:p>
    <w:p w:rsidR="009B3E70" w:rsidRPr="00411A16" w:rsidRDefault="009B3E70" w:rsidP="009B3E70">
      <w:pPr>
        <w:spacing w:after="120" w:line="240" w:lineRule="auto"/>
        <w:ind w:hanging="284"/>
        <w:rPr>
          <w:lang w:val="en-US"/>
        </w:rPr>
      </w:pPr>
      <w:r w:rsidRPr="00411A16">
        <w:rPr>
          <w:lang w:val="en-US"/>
        </w:rPr>
        <w:t xml:space="preserve">Schaffelke B, Thompson A, Carleton J, De’ath G, Doyle J, Feather G, Furnas M, Neale S, Skuza M, Thomson D, Sweatman H, Wright M, Zagorskis I (2007) Water Quality and Ecosystem Monitoring Programme – Reef Water Quality Protection Plan. </w:t>
      </w:r>
      <w:proofErr w:type="gramStart"/>
      <w:r w:rsidRPr="00411A16">
        <w:rPr>
          <w:lang w:val="en-US"/>
        </w:rPr>
        <w:t>Final Report to GBRMPA.</w:t>
      </w:r>
      <w:proofErr w:type="gramEnd"/>
      <w:r w:rsidRPr="00411A16">
        <w:rPr>
          <w:lang w:val="en-US"/>
        </w:rPr>
        <w:t xml:space="preserve"> </w:t>
      </w:r>
      <w:proofErr w:type="gramStart"/>
      <w:r w:rsidRPr="00411A16">
        <w:rPr>
          <w:lang w:val="en-US"/>
        </w:rPr>
        <w:t>Australian Institute of Marine Science, Townsville.</w:t>
      </w:r>
      <w:proofErr w:type="gramEnd"/>
      <w:r w:rsidRPr="00411A16">
        <w:rPr>
          <w:lang w:val="en-US"/>
        </w:rPr>
        <w:t xml:space="preserve"> 197 p</w:t>
      </w:r>
    </w:p>
    <w:p w:rsidR="009B3E70" w:rsidRPr="00411A16" w:rsidRDefault="009B3E70" w:rsidP="009B3E70">
      <w:pPr>
        <w:spacing w:after="120" w:line="240" w:lineRule="auto"/>
        <w:ind w:hanging="284"/>
        <w:rPr>
          <w:lang w:val="en-US"/>
        </w:rPr>
      </w:pPr>
      <w:r w:rsidRPr="00411A16">
        <w:rPr>
          <w:lang w:val="en-US"/>
        </w:rPr>
        <w:t xml:space="preserve">Schaffelke B, Uthicke S, Klumpp DW (2003) Water quality, sediment </w:t>
      </w:r>
      <w:proofErr w:type="gramStart"/>
      <w:r w:rsidRPr="00411A16">
        <w:rPr>
          <w:lang w:val="en-US"/>
        </w:rPr>
        <w:t>an</w:t>
      </w:r>
      <w:proofErr w:type="gramEnd"/>
      <w:r w:rsidRPr="00411A16">
        <w:rPr>
          <w:lang w:val="en-US"/>
        </w:rPr>
        <w:t xml:space="preserve"> biological parameters at four nearshore reef flats in the Herbert River Region, Central Great Barrier Reef. </w:t>
      </w:r>
      <w:proofErr w:type="gramStart"/>
      <w:r w:rsidRPr="00411A16">
        <w:rPr>
          <w:lang w:val="en-US"/>
        </w:rPr>
        <w:t>Research Publication No. 82.</w:t>
      </w:r>
      <w:proofErr w:type="gramEnd"/>
      <w:r w:rsidRPr="00411A16">
        <w:rPr>
          <w:lang w:val="en-US"/>
        </w:rPr>
        <w:t xml:space="preserve"> Great Barrier Reef Marine Park Authority, Townsville. </w:t>
      </w:r>
      <w:proofErr w:type="gramStart"/>
      <w:r w:rsidRPr="00411A16">
        <w:rPr>
          <w:lang w:val="en-US"/>
        </w:rPr>
        <w:t>64 pp.</w:t>
      </w:r>
      <w:proofErr w:type="gramEnd"/>
    </w:p>
    <w:p w:rsidR="009B3E70" w:rsidRDefault="009B3E70" w:rsidP="009B3E70">
      <w:pPr>
        <w:spacing w:after="120" w:line="240" w:lineRule="auto"/>
        <w:ind w:hanging="284"/>
        <w:rPr>
          <w:lang w:val="en-GB"/>
        </w:rPr>
      </w:pPr>
      <w:r w:rsidRPr="00411A16">
        <w:rPr>
          <w:lang w:val="en-GB"/>
        </w:rPr>
        <w:t>Schroeder T, Devlin M, Brando V, Dekker AG, Brodie JE, Clementson LA, McKinna L (in revision) Inter-annual variability of wet season freshwater extent into the Great Barrier reef lagoon based on satellite coastal ocean colour observations. Marine Pollution Bulletin</w:t>
      </w:r>
    </w:p>
    <w:p w:rsidR="007302CE" w:rsidRPr="00911B35" w:rsidRDefault="007302CE" w:rsidP="009B3E70">
      <w:pPr>
        <w:spacing w:after="120" w:line="240" w:lineRule="auto"/>
        <w:ind w:hanging="284"/>
        <w:rPr>
          <w:sz w:val="20"/>
          <w:lang w:val="en-GB"/>
        </w:rPr>
      </w:pPr>
      <w:r w:rsidRPr="00911B35">
        <w:rPr>
          <w:rFonts w:cs="Arial"/>
          <w:szCs w:val="24"/>
        </w:rPr>
        <w:t>Steffen W (2009) Climate change 2009: faster change and more serious risks. Australian Government, Department of Climate Change, Canberra, p 52</w:t>
      </w:r>
    </w:p>
    <w:p w:rsidR="009B3E70" w:rsidRPr="001C7894" w:rsidRDefault="009B3E70" w:rsidP="009B3E70">
      <w:pPr>
        <w:spacing w:after="120" w:line="240" w:lineRule="auto"/>
        <w:ind w:hanging="284"/>
        <w:rPr>
          <w:lang w:val="en-US"/>
        </w:rPr>
      </w:pPr>
      <w:r w:rsidRPr="001C7894">
        <w:rPr>
          <w:lang w:val="en-GB"/>
        </w:rPr>
        <w:t xml:space="preserve">Thompson A, </w:t>
      </w:r>
      <w:r>
        <w:rPr>
          <w:lang w:val="en-GB"/>
        </w:rPr>
        <w:t xml:space="preserve">Costello P, </w:t>
      </w:r>
      <w:r w:rsidRPr="001C7894">
        <w:rPr>
          <w:lang w:val="en-GB"/>
        </w:rPr>
        <w:t xml:space="preserve">Davidson J, </w:t>
      </w:r>
      <w:r>
        <w:rPr>
          <w:lang w:val="en-GB"/>
        </w:rPr>
        <w:t xml:space="preserve">Logan M, </w:t>
      </w:r>
      <w:r w:rsidRPr="001C7894">
        <w:rPr>
          <w:lang w:val="en-GB"/>
        </w:rPr>
        <w:t>Schaffelke B</w:t>
      </w:r>
      <w:r>
        <w:rPr>
          <w:lang w:val="en-GB"/>
        </w:rPr>
        <w:t>,</w:t>
      </w:r>
      <w:r w:rsidRPr="001C7894">
        <w:rPr>
          <w:lang w:val="en-GB"/>
        </w:rPr>
        <w:t xml:space="preserve"> Uthicke S, </w:t>
      </w:r>
      <w:r>
        <w:rPr>
          <w:lang w:val="en-GB"/>
        </w:rPr>
        <w:t>Takahashi M</w:t>
      </w:r>
      <w:r w:rsidRPr="001C7894">
        <w:rPr>
          <w:lang w:val="en-GB"/>
        </w:rPr>
        <w:t xml:space="preserve"> (2011) Reef Rescue Marine Monitoring Program. </w:t>
      </w:r>
      <w:proofErr w:type="gramStart"/>
      <w:r w:rsidRPr="001C7894">
        <w:rPr>
          <w:lang w:val="en-GB"/>
        </w:rPr>
        <w:t>Report of AIMS Activities – Inshore coral reef monitoring 201</w:t>
      </w:r>
      <w:r>
        <w:rPr>
          <w:lang w:val="en-GB"/>
        </w:rPr>
        <w:t>1</w:t>
      </w:r>
      <w:r w:rsidRPr="001C7894">
        <w:rPr>
          <w:lang w:val="en-GB"/>
        </w:rPr>
        <w:t>.</w:t>
      </w:r>
      <w:proofErr w:type="gramEnd"/>
      <w:r w:rsidRPr="001C7894">
        <w:rPr>
          <w:lang w:val="en-GB"/>
        </w:rPr>
        <w:t xml:space="preserve"> Report for Reef and Rainforest Research Centre. </w:t>
      </w:r>
      <w:proofErr w:type="gramStart"/>
      <w:r w:rsidRPr="001C7894">
        <w:rPr>
          <w:lang w:val="en-GB"/>
        </w:rPr>
        <w:t>Australian Institute of Marine Science, Townsville.</w:t>
      </w:r>
      <w:proofErr w:type="gramEnd"/>
      <w:r w:rsidRPr="001C7894">
        <w:rPr>
          <w:lang w:val="en-GB"/>
        </w:rPr>
        <w:t xml:space="preserve"> </w:t>
      </w:r>
      <w:proofErr w:type="gramStart"/>
      <w:r w:rsidRPr="001C7894">
        <w:rPr>
          <w:lang w:val="en-GB"/>
        </w:rPr>
        <w:t>(12</w:t>
      </w:r>
      <w:r>
        <w:rPr>
          <w:lang w:val="en-GB"/>
        </w:rPr>
        <w:t>8</w:t>
      </w:r>
      <w:r w:rsidRPr="001C7894">
        <w:rPr>
          <w:lang w:val="en-GB"/>
        </w:rPr>
        <w:t xml:space="preserve"> pp.)</w:t>
      </w:r>
      <w:proofErr w:type="gramEnd"/>
    </w:p>
    <w:p w:rsidR="00D41783" w:rsidRPr="00411A16" w:rsidRDefault="00D41783" w:rsidP="00D41783">
      <w:pPr>
        <w:spacing w:after="120" w:line="240" w:lineRule="auto"/>
        <w:ind w:hanging="284"/>
        <w:rPr>
          <w:lang w:val="en-US"/>
        </w:rPr>
      </w:pPr>
      <w:r>
        <w:rPr>
          <w:rFonts w:ascii="TT201t00" w:hAnsi="TT201t00" w:cs="TT201t00"/>
          <w:color w:val="000000"/>
          <w:szCs w:val="22"/>
        </w:rPr>
        <w:lastRenderedPageBreak/>
        <w:t xml:space="preserve">Thompson A, Costello P, Davidson J, Schaffelke B, Uthicke S and Liddy M (2012) Reef Rescue Marine Monitoring Program. </w:t>
      </w:r>
      <w:proofErr w:type="gramStart"/>
      <w:r>
        <w:rPr>
          <w:rFonts w:ascii="TT201t00" w:hAnsi="TT201t00" w:cs="TT201t00"/>
          <w:color w:val="000000"/>
          <w:szCs w:val="22"/>
        </w:rPr>
        <w:t>Report of AIMS Activities – Inshore coral reef monitoring 2012.</w:t>
      </w:r>
      <w:proofErr w:type="gramEnd"/>
      <w:r>
        <w:rPr>
          <w:rFonts w:ascii="TT201t00" w:hAnsi="TT201t00" w:cs="TT201t00"/>
          <w:color w:val="000000"/>
          <w:szCs w:val="22"/>
        </w:rPr>
        <w:t xml:space="preserve"> Report for Great Barrier Reef Marine Park Authority. </w:t>
      </w:r>
      <w:proofErr w:type="gramStart"/>
      <w:r>
        <w:rPr>
          <w:rFonts w:ascii="TT201t00" w:hAnsi="TT201t00" w:cs="TT201t00"/>
          <w:color w:val="000000"/>
          <w:szCs w:val="22"/>
        </w:rPr>
        <w:t>Australian Institute of Marine Science, Townsville.</w:t>
      </w:r>
      <w:proofErr w:type="gramEnd"/>
      <w:r>
        <w:rPr>
          <w:rFonts w:ascii="TT201t00" w:hAnsi="TT201t00" w:cs="TT201t00"/>
          <w:color w:val="000000"/>
          <w:szCs w:val="22"/>
        </w:rPr>
        <w:t xml:space="preserve"> </w:t>
      </w:r>
      <w:r>
        <w:rPr>
          <w:rFonts w:ascii="TT201t00" w:hAnsi="TT201t00" w:cs="TT201t00"/>
          <w:color w:val="4F82BE"/>
          <w:szCs w:val="22"/>
        </w:rPr>
        <w:t>121 pp. [in review at time of writing]</w:t>
      </w:r>
    </w:p>
    <w:p w:rsidR="00D41783" w:rsidRDefault="009B3E70" w:rsidP="00D41783">
      <w:pPr>
        <w:spacing w:after="120" w:line="240" w:lineRule="auto"/>
        <w:ind w:hanging="284"/>
        <w:rPr>
          <w:lang w:val="en-US"/>
        </w:rPr>
      </w:pPr>
      <w:r w:rsidRPr="00411A16">
        <w:rPr>
          <w:lang w:val="en-US"/>
        </w:rPr>
        <w:t xml:space="preserve">Thompson A, Schaffelke B, De’ath G, Cripps E, Sweatman H (2010) Water Quality and Ecosystem Monitoring Programme-Reef Water Quality Protection Plan. </w:t>
      </w:r>
      <w:proofErr w:type="gramStart"/>
      <w:r w:rsidRPr="00411A16">
        <w:rPr>
          <w:lang w:val="en-US"/>
        </w:rPr>
        <w:t>Synthesis and spatial analysis of inshore monitoring data 2005-08.</w:t>
      </w:r>
      <w:proofErr w:type="gramEnd"/>
      <w:r w:rsidRPr="00411A16">
        <w:rPr>
          <w:lang w:val="en-US"/>
        </w:rPr>
        <w:t xml:space="preserve"> Report to the Great Barrier Reef Marine Park Authority. </w:t>
      </w:r>
      <w:proofErr w:type="gramStart"/>
      <w:r w:rsidRPr="00411A16">
        <w:rPr>
          <w:lang w:val="en-US"/>
        </w:rPr>
        <w:t>Australian Institute of Marine Science, Townsville.</w:t>
      </w:r>
      <w:proofErr w:type="gramEnd"/>
      <w:r w:rsidRPr="00411A16">
        <w:rPr>
          <w:lang w:val="en-US"/>
        </w:rPr>
        <w:t xml:space="preserve"> 81 p</w:t>
      </w:r>
    </w:p>
    <w:p w:rsidR="009B3E70" w:rsidRPr="00411A16" w:rsidRDefault="009B3E70" w:rsidP="009B3E70">
      <w:pPr>
        <w:spacing w:after="120" w:line="240" w:lineRule="auto"/>
        <w:ind w:hanging="284"/>
        <w:rPr>
          <w:lang w:val="en-US"/>
        </w:rPr>
      </w:pPr>
      <w:r w:rsidRPr="00411A16">
        <w:rPr>
          <w:lang w:val="en-US"/>
        </w:rPr>
        <w:t>Uthicke S, Thompson A, Schaffelke B (2010) Effectiveness of benthic foraminiferal and coral assemblages as water quality indicators on inshore reefs of the Great Barrier Reef, Australia. Coral Reefs 29: 209-225</w:t>
      </w:r>
    </w:p>
    <w:p w:rsidR="009B3E70" w:rsidRPr="00411A16" w:rsidRDefault="009B3E70" w:rsidP="009B3E70">
      <w:pPr>
        <w:spacing w:after="120" w:line="240" w:lineRule="auto"/>
        <w:ind w:hanging="284"/>
        <w:rPr>
          <w:lang w:val="en-US"/>
        </w:rPr>
      </w:pPr>
      <w:r w:rsidRPr="00411A16">
        <w:rPr>
          <w:lang w:val="en-US"/>
        </w:rPr>
        <w:t xml:space="preserve">Valderrama, J.C. (1981). </w:t>
      </w:r>
      <w:proofErr w:type="gramStart"/>
      <w:r w:rsidRPr="00411A16">
        <w:rPr>
          <w:lang w:val="en-US"/>
        </w:rPr>
        <w:t>The simultaneous analysis of total nitrogen and total phosphorus in natural waters.</w:t>
      </w:r>
      <w:proofErr w:type="gramEnd"/>
      <w:r w:rsidRPr="00411A16">
        <w:rPr>
          <w:lang w:val="en-US"/>
        </w:rPr>
        <w:t xml:space="preserve"> Marine Chemistry 10: 109-122.</w:t>
      </w:r>
    </w:p>
    <w:p w:rsidR="009B3E70" w:rsidRPr="00411A16" w:rsidRDefault="009B3E70" w:rsidP="009B3E70">
      <w:pPr>
        <w:spacing w:after="120" w:line="240" w:lineRule="auto"/>
        <w:ind w:hanging="284"/>
        <w:rPr>
          <w:lang w:val="en-US"/>
        </w:rPr>
      </w:pPr>
      <w:proofErr w:type="gramStart"/>
      <w:r w:rsidRPr="00411A16">
        <w:rPr>
          <w:lang w:val="en-US"/>
        </w:rPr>
        <w:t>Walker TA, O' Donnell G (1981) Observations on Nitrate, Phosphate and Silicate in Cleveland Bay, Northern Queensland.</w:t>
      </w:r>
      <w:proofErr w:type="gramEnd"/>
      <w:r w:rsidRPr="00411A16">
        <w:rPr>
          <w:lang w:val="en-US"/>
        </w:rPr>
        <w:t xml:space="preserve"> Aust. J. Mar. Freshwat. Res. 32:877-887</w:t>
      </w:r>
    </w:p>
    <w:p w:rsidR="009B3E70" w:rsidRPr="00411A16" w:rsidRDefault="009B3E70" w:rsidP="009B3E70">
      <w:pPr>
        <w:spacing w:after="120" w:line="240" w:lineRule="auto"/>
        <w:ind w:hanging="284"/>
        <w:rPr>
          <w:lang w:val="en-US"/>
        </w:rPr>
      </w:pPr>
      <w:proofErr w:type="gramStart"/>
      <w:r w:rsidRPr="00411A16">
        <w:rPr>
          <w:lang w:val="en-US"/>
        </w:rPr>
        <w:t>Wang Y, Ridd PV, Heron ML, Stieglitz TC, Orpin AR (2007) Flushing time of solutes and pollutants in the central Great Barrier Reef lagoon, Australia.</w:t>
      </w:r>
      <w:proofErr w:type="gramEnd"/>
      <w:r w:rsidRPr="00411A16">
        <w:rPr>
          <w:lang w:val="en-US"/>
        </w:rPr>
        <w:t xml:space="preserve"> Marine and Freshwater Research 58:778-791</w:t>
      </w:r>
    </w:p>
    <w:p w:rsidR="009B3E70" w:rsidRPr="0097193E" w:rsidRDefault="009B3E70" w:rsidP="009B3E70">
      <w:pPr>
        <w:spacing w:after="120" w:line="240" w:lineRule="auto"/>
        <w:ind w:hanging="284"/>
        <w:rPr>
          <w:lang w:val="en-GB" w:bidi="en-US"/>
        </w:rPr>
      </w:pPr>
      <w:r w:rsidRPr="0097193E">
        <w:rPr>
          <w:lang w:val="en-GB" w:bidi="en-US"/>
        </w:rPr>
        <w:t>Webster IT, Ford PW (2010) Delivery, deposition and redistribution of fine sediments within macrotidal Fitzroy Estuary/Keppel Bay: Southern Great Barrier Reef, Australia. Continental Shelf Research 30: 793-805</w:t>
      </w:r>
    </w:p>
    <w:p w:rsidR="009B3E70" w:rsidRPr="00D43DA7" w:rsidRDefault="009B3E70" w:rsidP="009B3E70">
      <w:pPr>
        <w:spacing w:after="120" w:line="240" w:lineRule="auto"/>
        <w:ind w:hanging="284"/>
        <w:rPr>
          <w:color w:val="000000" w:themeColor="text1"/>
          <w:lang w:val="en-GB" w:bidi="en-US"/>
        </w:rPr>
      </w:pPr>
      <w:r w:rsidRPr="00D43DA7">
        <w:rPr>
          <w:color w:val="000000" w:themeColor="text1"/>
          <w:lang w:val="en-GB" w:bidi="en-US"/>
        </w:rPr>
        <w:t>Wenger A, Johansen J, Jones G (2011) Suspended sediment impairs habitat choice and chemosensory discrimination in two coral reef fishes. Coral Reefs 30: 879-887</w:t>
      </w:r>
    </w:p>
    <w:p w:rsidR="009B3E70" w:rsidRDefault="009B3E70" w:rsidP="009B3E70">
      <w:pPr>
        <w:spacing w:after="120" w:line="240" w:lineRule="auto"/>
        <w:ind w:hanging="284"/>
        <w:rPr>
          <w:color w:val="000000" w:themeColor="text1"/>
          <w:lang w:val="en-GB"/>
        </w:rPr>
      </w:pPr>
      <w:r w:rsidRPr="00D43DA7">
        <w:rPr>
          <w:color w:val="000000" w:themeColor="text1"/>
          <w:lang w:val="en-GB" w:bidi="en-US"/>
        </w:rPr>
        <w:t>Wenger AS, Johansen JL, Jones GP (2012) Increasing suspended sediment reduces foraging, growth and condition of a planktivorous damselfish. Journal of Experimental Marine Biology and Ecology 428: 43-48</w:t>
      </w:r>
    </w:p>
    <w:p w:rsidR="009B3E70" w:rsidRPr="00491DB0" w:rsidRDefault="009B3E70" w:rsidP="009B3E70">
      <w:pPr>
        <w:spacing w:after="120" w:line="240" w:lineRule="auto"/>
        <w:ind w:hanging="284"/>
        <w:rPr>
          <w:lang w:val="en-GB" w:bidi="en-US"/>
        </w:rPr>
      </w:pPr>
      <w:r w:rsidRPr="00491DB0">
        <w:rPr>
          <w:lang w:val="en-GB" w:bidi="en-US"/>
        </w:rPr>
        <w:t xml:space="preserve">Wiedenmann J, D'Angelo C, Smith EG, Hunt AN, Legiret F-E, Postle AD, Achterberg EP (2012) Nutrient enrichment can increase the susceptibility of reef corals to bleaching. </w:t>
      </w:r>
      <w:proofErr w:type="gramStart"/>
      <w:r w:rsidRPr="00491DB0">
        <w:rPr>
          <w:lang w:val="en-GB" w:bidi="en-US"/>
        </w:rPr>
        <w:t>Nature Clim.</w:t>
      </w:r>
      <w:proofErr w:type="gramEnd"/>
      <w:r w:rsidRPr="00491DB0">
        <w:rPr>
          <w:lang w:val="en-GB" w:bidi="en-US"/>
        </w:rPr>
        <w:t xml:space="preserve"> Change advance online publication</w:t>
      </w:r>
    </w:p>
    <w:p w:rsidR="009B3E70" w:rsidRPr="00411A16" w:rsidRDefault="009B3E70" w:rsidP="009B3E70">
      <w:pPr>
        <w:spacing w:after="120" w:line="240" w:lineRule="auto"/>
        <w:ind w:hanging="284"/>
        <w:rPr>
          <w:lang w:val="en-US"/>
        </w:rPr>
      </w:pPr>
      <w:proofErr w:type="gramStart"/>
      <w:r w:rsidRPr="00411A16">
        <w:rPr>
          <w:lang w:val="en-US"/>
        </w:rPr>
        <w:t>Wolanski EJ (2007) Estuarine Ecohydrology.</w:t>
      </w:r>
      <w:proofErr w:type="gramEnd"/>
      <w:r w:rsidRPr="00411A16">
        <w:rPr>
          <w:lang w:val="en-US"/>
        </w:rPr>
        <w:t xml:space="preserve"> </w:t>
      </w:r>
      <w:proofErr w:type="gramStart"/>
      <w:r w:rsidRPr="00411A16">
        <w:rPr>
          <w:lang w:val="en-US"/>
        </w:rPr>
        <w:t>Elsevier.</w:t>
      </w:r>
      <w:proofErr w:type="gramEnd"/>
      <w:r w:rsidRPr="00411A16">
        <w:rPr>
          <w:lang w:val="en-US"/>
        </w:rPr>
        <w:t xml:space="preserve"> </w:t>
      </w:r>
      <w:proofErr w:type="gramStart"/>
      <w:r w:rsidRPr="00411A16">
        <w:rPr>
          <w:lang w:val="en-US"/>
        </w:rPr>
        <w:t>168 p.</w:t>
      </w:r>
      <w:proofErr w:type="gramEnd"/>
    </w:p>
    <w:p w:rsidR="009B3E70" w:rsidRPr="00411A16" w:rsidRDefault="009B3E70" w:rsidP="009B3E70">
      <w:pPr>
        <w:spacing w:after="120" w:line="240" w:lineRule="auto"/>
        <w:ind w:hanging="284"/>
        <w:rPr>
          <w:lang w:val="en-US"/>
        </w:rPr>
      </w:pPr>
      <w:r w:rsidRPr="00411A16">
        <w:rPr>
          <w:lang w:val="en-US"/>
        </w:rPr>
        <w:t>Wolanski E, Fabricius KE, Cooper TF, Humphrey C (2008) Wet season fine sediment dynamics on the inner shelf of the Great Barrier Reef. Estuarine, Coastal and Shelf Science 77:755-762</w:t>
      </w:r>
    </w:p>
    <w:p w:rsidR="009B3E70" w:rsidRPr="00850EFB" w:rsidRDefault="009B3E70" w:rsidP="009B3E70">
      <w:pPr>
        <w:spacing w:after="120" w:line="240" w:lineRule="auto"/>
        <w:ind w:hanging="284"/>
        <w:rPr>
          <w:lang w:val="en-GB"/>
        </w:rPr>
      </w:pPr>
      <w:r w:rsidRPr="00850EFB">
        <w:rPr>
          <w:lang w:val="en-GB"/>
        </w:rPr>
        <w:t>Wolanski E, Spagnol S (2000) Pollution by Mud of Great Barrier Reef Coastal Waters. Journal of Coastal Research 16: 1151-1156</w:t>
      </w:r>
    </w:p>
    <w:p w:rsidR="009B3E70" w:rsidRPr="00491DB0" w:rsidRDefault="009B3E70" w:rsidP="009B3E70">
      <w:pPr>
        <w:spacing w:after="120" w:line="240" w:lineRule="auto"/>
        <w:ind w:hanging="284"/>
        <w:rPr>
          <w:lang w:val="en-GB" w:bidi="en-US"/>
        </w:rPr>
      </w:pPr>
      <w:r w:rsidRPr="00491DB0">
        <w:rPr>
          <w:lang w:val="en-GB" w:bidi="en-US"/>
        </w:rPr>
        <w:t>Wooldridge SA (2009) Water quality and coral bleaching thresholds: Formalising the linkage for the inshore reefs of the Great Barrier Reef, Australia. Marine Pollution Bulletin 58: 745-751</w:t>
      </w:r>
    </w:p>
    <w:p w:rsidR="009B3E70" w:rsidRPr="00411A16" w:rsidRDefault="009B3E70" w:rsidP="009B3E70">
      <w:pPr>
        <w:spacing w:after="120" w:line="240" w:lineRule="auto"/>
        <w:ind w:hanging="284"/>
      </w:pPr>
      <w:r w:rsidRPr="00411A16">
        <w:rPr>
          <w:lang w:val="en-GB"/>
        </w:rPr>
        <w:t>Wright S, Jeffrey S (2006) Pigment Markers for Phytoplankton Production. In: The Handbook of Environmental Chemistry, Volume 2N/2006. Springer, Berlin Heidelberg, p 71-104</w:t>
      </w:r>
      <w:r w:rsidRPr="00411A16">
        <w:t xml:space="preserve"> </w:t>
      </w:r>
    </w:p>
    <w:p w:rsidR="007B1307" w:rsidRDefault="007B1307" w:rsidP="00D11DC6">
      <w:pPr>
        <w:pStyle w:val="Reportrefs"/>
      </w:pPr>
      <w:r w:rsidRPr="00650BF9">
        <w:br w:type="page"/>
      </w:r>
    </w:p>
    <w:p w:rsidR="008A67F4" w:rsidRDefault="007B1307" w:rsidP="002045A1">
      <w:pPr>
        <w:pStyle w:val="Heading1"/>
      </w:pPr>
      <w:bookmarkStart w:id="200" w:name="_Toc334990258"/>
      <w:r>
        <w:lastRenderedPageBreak/>
        <w:t>Appendix 1: Additional Information</w:t>
      </w:r>
      <w:bookmarkEnd w:id="200"/>
    </w:p>
    <w:p w:rsidR="00AD7449" w:rsidRDefault="003A5C82" w:rsidP="003A5C82">
      <w:pPr>
        <w:pStyle w:val="Caption"/>
        <w:rPr>
          <w:color w:val="595959" w:themeColor="text1" w:themeTint="A6"/>
        </w:rPr>
      </w:pPr>
      <w:bookmarkStart w:id="201" w:name="_Ref303090654"/>
      <w:bookmarkStart w:id="202" w:name="_Toc347318637"/>
      <w:r w:rsidRPr="003A5C82">
        <w:rPr>
          <w:color w:val="595959" w:themeColor="text1" w:themeTint="A6"/>
        </w:rPr>
        <w:t xml:space="preserve">Appendix 1-Table </w:t>
      </w:r>
      <w:r w:rsidR="00E81D22" w:rsidRPr="003A5C82">
        <w:rPr>
          <w:color w:val="595959" w:themeColor="text1" w:themeTint="A6"/>
        </w:rPr>
        <w:fldChar w:fldCharType="begin"/>
      </w:r>
      <w:r w:rsidRPr="003A5C82">
        <w:rPr>
          <w:color w:val="595959" w:themeColor="text1" w:themeTint="A6"/>
        </w:rPr>
        <w:instrText xml:space="preserve"> SEQ Appendix_1-Table \* ARABIC </w:instrText>
      </w:r>
      <w:r w:rsidR="00E81D22" w:rsidRPr="003A5C82">
        <w:rPr>
          <w:color w:val="595959" w:themeColor="text1" w:themeTint="A6"/>
        </w:rPr>
        <w:fldChar w:fldCharType="separate"/>
      </w:r>
      <w:r w:rsidR="001E6BA1">
        <w:rPr>
          <w:noProof/>
          <w:color w:val="595959" w:themeColor="text1" w:themeTint="A6"/>
        </w:rPr>
        <w:t>1</w:t>
      </w:r>
      <w:r w:rsidR="00E81D22" w:rsidRPr="003A5C82">
        <w:rPr>
          <w:color w:val="595959" w:themeColor="text1" w:themeTint="A6"/>
        </w:rPr>
        <w:fldChar w:fldCharType="end"/>
      </w:r>
      <w:bookmarkEnd w:id="201"/>
      <w:r w:rsidR="008A67F4" w:rsidRPr="003A5C82">
        <w:rPr>
          <w:color w:val="595959" w:themeColor="text1" w:themeTint="A6"/>
        </w:rPr>
        <w:t xml:space="preserve"> </w:t>
      </w:r>
      <w:r w:rsidR="008E16A0" w:rsidRPr="003A5C82">
        <w:rPr>
          <w:color w:val="595959" w:themeColor="text1" w:themeTint="A6"/>
        </w:rPr>
        <w:t xml:space="preserve">  </w:t>
      </w:r>
      <w:r w:rsidR="008A67F4" w:rsidRPr="003A5C82">
        <w:rPr>
          <w:color w:val="595959" w:themeColor="text1" w:themeTint="A6"/>
        </w:rPr>
        <w:t>Details of deployments of WETLabs ECO FLNTUSB instruments deployed at inshore reef locations for water quality monitoring.</w:t>
      </w:r>
      <w:bookmarkEnd w:id="202"/>
    </w:p>
    <w:tbl>
      <w:tblPr>
        <w:tblStyle w:val="TableGrid"/>
        <w:tblW w:w="5000" w:type="pct"/>
        <w:tblLook w:val="04A0" w:firstRow="1" w:lastRow="0" w:firstColumn="1" w:lastColumn="0" w:noHBand="0" w:noVBand="1"/>
        <w:tblDescription w:val="Table showing details of deployments of WETLabs ECO FLNTUSB instruments deployed at inshore reef locations for water quality monitoring."/>
      </w:tblPr>
      <w:tblGrid>
        <w:gridCol w:w="1042"/>
        <w:gridCol w:w="984"/>
        <w:gridCol w:w="1538"/>
        <w:gridCol w:w="626"/>
        <w:gridCol w:w="1336"/>
        <w:gridCol w:w="1292"/>
        <w:gridCol w:w="626"/>
        <w:gridCol w:w="1277"/>
      </w:tblGrid>
      <w:tr w:rsidR="004F4B37" w:rsidRPr="004F4B37" w:rsidTr="00420420">
        <w:trPr>
          <w:trHeight w:val="283"/>
          <w:tblHeader/>
        </w:trPr>
        <w:tc>
          <w:tcPr>
            <w:tcW w:w="597" w:type="pct"/>
            <w:shd w:val="clear" w:color="auto" w:fill="BFBFBF" w:themeFill="background1" w:themeFillShade="BF"/>
            <w:noWrap/>
            <w:vAlign w:val="center"/>
            <w:hideMark/>
          </w:tcPr>
          <w:p w:rsidR="004F4B37" w:rsidRPr="004F4B37" w:rsidRDefault="004F4B37" w:rsidP="004F4B37">
            <w:pPr>
              <w:spacing w:line="240" w:lineRule="auto"/>
              <w:rPr>
                <w:rFonts w:ascii="Arial Narrow" w:hAnsi="Arial Narrow" w:cs="Arial"/>
                <w:b/>
                <w:sz w:val="20"/>
                <w:szCs w:val="18"/>
                <w:lang w:eastAsia="en-GB"/>
              </w:rPr>
            </w:pPr>
            <w:r w:rsidRPr="004F4B37">
              <w:rPr>
                <w:rFonts w:ascii="Arial Narrow" w:hAnsi="Arial Narrow" w:cs="Arial"/>
                <w:b/>
                <w:sz w:val="20"/>
                <w:szCs w:val="18"/>
                <w:lang w:eastAsia="en-GB"/>
              </w:rPr>
              <w:t>Location</w:t>
            </w:r>
          </w:p>
        </w:tc>
        <w:tc>
          <w:tcPr>
            <w:tcW w:w="564" w:type="pct"/>
            <w:shd w:val="clear" w:color="auto" w:fill="BFBFBF" w:themeFill="background1" w:themeFillShade="BF"/>
            <w:noWrap/>
            <w:vAlign w:val="center"/>
            <w:hideMark/>
          </w:tcPr>
          <w:p w:rsidR="004F4B37" w:rsidRPr="004F4B37" w:rsidRDefault="004F4B37" w:rsidP="004F4B37">
            <w:pPr>
              <w:spacing w:line="240" w:lineRule="auto"/>
              <w:jc w:val="center"/>
              <w:rPr>
                <w:rFonts w:ascii="Arial Narrow" w:hAnsi="Arial Narrow" w:cs="Arial"/>
                <w:b/>
                <w:sz w:val="20"/>
                <w:szCs w:val="18"/>
                <w:lang w:eastAsia="en-GB"/>
              </w:rPr>
            </w:pPr>
            <w:r w:rsidRPr="004F4B37">
              <w:rPr>
                <w:rFonts w:ascii="Arial Narrow" w:hAnsi="Arial Narrow" w:cs="Arial"/>
                <w:b/>
                <w:sz w:val="20"/>
                <w:szCs w:val="18"/>
                <w:lang w:eastAsia="en-GB"/>
              </w:rPr>
              <w:t>Logger ID</w:t>
            </w:r>
          </w:p>
        </w:tc>
        <w:tc>
          <w:tcPr>
            <w:tcW w:w="882" w:type="pct"/>
            <w:shd w:val="clear" w:color="auto" w:fill="BFBFBF" w:themeFill="background1" w:themeFillShade="BF"/>
            <w:noWrap/>
            <w:vAlign w:val="center"/>
            <w:hideMark/>
          </w:tcPr>
          <w:p w:rsidR="004F4B37" w:rsidRPr="004F4B37" w:rsidRDefault="004F4B37" w:rsidP="004F4B37">
            <w:pPr>
              <w:spacing w:line="240" w:lineRule="auto"/>
              <w:jc w:val="right"/>
              <w:rPr>
                <w:rFonts w:ascii="Arial Narrow" w:hAnsi="Arial Narrow" w:cs="Arial"/>
                <w:b/>
                <w:sz w:val="20"/>
                <w:szCs w:val="18"/>
                <w:lang w:eastAsia="en-GB"/>
              </w:rPr>
            </w:pPr>
            <w:r w:rsidRPr="004F4B37">
              <w:rPr>
                <w:rFonts w:ascii="Arial Narrow" w:hAnsi="Arial Narrow" w:cs="Arial"/>
                <w:b/>
                <w:sz w:val="20"/>
                <w:szCs w:val="18"/>
                <w:lang w:eastAsia="en-GB"/>
              </w:rPr>
              <w:t>Deployment date</w:t>
            </w:r>
          </w:p>
        </w:tc>
        <w:tc>
          <w:tcPr>
            <w:tcW w:w="359" w:type="pct"/>
            <w:shd w:val="clear" w:color="auto" w:fill="BFBFBF" w:themeFill="background1" w:themeFillShade="BF"/>
            <w:noWrap/>
            <w:vAlign w:val="center"/>
            <w:hideMark/>
          </w:tcPr>
          <w:p w:rsidR="004F4B37" w:rsidRPr="004F4B37" w:rsidRDefault="004F4B37" w:rsidP="004F4B37">
            <w:pPr>
              <w:spacing w:line="240" w:lineRule="auto"/>
              <w:jc w:val="center"/>
              <w:rPr>
                <w:rFonts w:ascii="Arial Narrow" w:hAnsi="Arial Narrow" w:cs="Arial"/>
                <w:b/>
                <w:sz w:val="20"/>
                <w:szCs w:val="18"/>
                <w:lang w:eastAsia="en-GB"/>
              </w:rPr>
            </w:pPr>
            <w:r w:rsidRPr="004F4B37">
              <w:rPr>
                <w:rFonts w:ascii="Arial Narrow" w:hAnsi="Arial Narrow" w:cs="Arial"/>
                <w:b/>
                <w:sz w:val="20"/>
                <w:szCs w:val="18"/>
                <w:lang w:eastAsia="en-GB"/>
              </w:rPr>
              <w:t>AIMS</w:t>
            </w:r>
          </w:p>
          <w:p w:rsidR="004F4B37" w:rsidRPr="004F4B37" w:rsidRDefault="004F4B37" w:rsidP="004F4B37">
            <w:pPr>
              <w:spacing w:line="240" w:lineRule="auto"/>
              <w:jc w:val="center"/>
              <w:rPr>
                <w:rFonts w:ascii="Arial Narrow" w:hAnsi="Arial Narrow" w:cs="Arial"/>
                <w:b/>
                <w:sz w:val="20"/>
                <w:szCs w:val="18"/>
                <w:lang w:eastAsia="en-GB"/>
              </w:rPr>
            </w:pPr>
            <w:r w:rsidRPr="004F4B37">
              <w:rPr>
                <w:rFonts w:ascii="Arial Narrow" w:hAnsi="Arial Narrow" w:cs="Arial"/>
                <w:b/>
                <w:sz w:val="20"/>
                <w:szCs w:val="18"/>
                <w:lang w:eastAsia="en-GB"/>
              </w:rPr>
              <w:t>trip #</w:t>
            </w:r>
          </w:p>
        </w:tc>
        <w:tc>
          <w:tcPr>
            <w:tcW w:w="766" w:type="pct"/>
            <w:shd w:val="clear" w:color="auto" w:fill="BFBFBF" w:themeFill="background1" w:themeFillShade="BF"/>
            <w:noWrap/>
            <w:vAlign w:val="center"/>
            <w:hideMark/>
          </w:tcPr>
          <w:p w:rsidR="004F4B37" w:rsidRPr="004F4B37" w:rsidRDefault="004F4B37" w:rsidP="004F4B37">
            <w:pPr>
              <w:spacing w:line="240" w:lineRule="auto"/>
              <w:jc w:val="center"/>
              <w:rPr>
                <w:rFonts w:ascii="Arial Narrow" w:hAnsi="Arial Narrow" w:cs="Arial"/>
                <w:b/>
                <w:sz w:val="20"/>
                <w:szCs w:val="18"/>
                <w:lang w:eastAsia="en-GB"/>
              </w:rPr>
            </w:pPr>
            <w:r w:rsidRPr="004F4B37">
              <w:rPr>
                <w:rFonts w:ascii="Arial Narrow" w:hAnsi="Arial Narrow" w:cs="Arial"/>
                <w:b/>
                <w:sz w:val="20"/>
                <w:szCs w:val="18"/>
                <w:lang w:eastAsia="en-GB"/>
              </w:rPr>
              <w:t>Match-up</w:t>
            </w:r>
          </w:p>
          <w:p w:rsidR="004F4B37" w:rsidRPr="004F4B37" w:rsidRDefault="004F4B37" w:rsidP="004F4B37">
            <w:pPr>
              <w:spacing w:line="240" w:lineRule="auto"/>
              <w:jc w:val="center"/>
              <w:rPr>
                <w:rFonts w:ascii="Arial Narrow" w:hAnsi="Arial Narrow" w:cs="Arial"/>
                <w:b/>
                <w:sz w:val="20"/>
                <w:szCs w:val="18"/>
                <w:lang w:eastAsia="en-GB"/>
              </w:rPr>
            </w:pPr>
            <w:r w:rsidRPr="004F4B37">
              <w:rPr>
                <w:rFonts w:ascii="Arial Narrow" w:hAnsi="Arial Narrow" w:cs="Arial"/>
                <w:b/>
                <w:sz w:val="20"/>
                <w:szCs w:val="18"/>
                <w:lang w:eastAsia="en-GB"/>
              </w:rPr>
              <w:t>water sample</w:t>
            </w:r>
          </w:p>
        </w:tc>
        <w:tc>
          <w:tcPr>
            <w:tcW w:w="741" w:type="pct"/>
            <w:shd w:val="clear" w:color="auto" w:fill="BFBFBF" w:themeFill="background1" w:themeFillShade="BF"/>
            <w:noWrap/>
            <w:vAlign w:val="center"/>
            <w:hideMark/>
          </w:tcPr>
          <w:p w:rsidR="004F4B37" w:rsidRPr="004F4B37" w:rsidRDefault="004F4B37" w:rsidP="004F4B37">
            <w:pPr>
              <w:spacing w:line="240" w:lineRule="auto"/>
              <w:jc w:val="right"/>
              <w:rPr>
                <w:rFonts w:ascii="Arial Narrow" w:hAnsi="Arial Narrow" w:cs="Arial"/>
                <w:b/>
                <w:sz w:val="20"/>
                <w:szCs w:val="18"/>
                <w:lang w:eastAsia="en-GB"/>
              </w:rPr>
            </w:pPr>
            <w:r w:rsidRPr="004F4B37">
              <w:rPr>
                <w:rFonts w:ascii="Arial Narrow" w:hAnsi="Arial Narrow" w:cs="Arial"/>
                <w:b/>
                <w:sz w:val="20"/>
                <w:szCs w:val="18"/>
                <w:lang w:eastAsia="en-GB"/>
              </w:rPr>
              <w:t>Retrieval date</w:t>
            </w:r>
          </w:p>
        </w:tc>
        <w:tc>
          <w:tcPr>
            <w:tcW w:w="359" w:type="pct"/>
            <w:shd w:val="clear" w:color="auto" w:fill="BFBFBF" w:themeFill="background1" w:themeFillShade="BF"/>
            <w:noWrap/>
            <w:vAlign w:val="center"/>
            <w:hideMark/>
          </w:tcPr>
          <w:p w:rsidR="004F4B37" w:rsidRPr="004F4B37" w:rsidRDefault="004F4B37" w:rsidP="004F4B37">
            <w:pPr>
              <w:spacing w:line="240" w:lineRule="auto"/>
              <w:jc w:val="center"/>
              <w:rPr>
                <w:rFonts w:ascii="Arial Narrow" w:hAnsi="Arial Narrow" w:cs="Arial"/>
                <w:b/>
                <w:sz w:val="20"/>
                <w:szCs w:val="18"/>
                <w:lang w:eastAsia="en-GB"/>
              </w:rPr>
            </w:pPr>
            <w:r w:rsidRPr="004F4B37">
              <w:rPr>
                <w:rFonts w:ascii="Arial Narrow" w:hAnsi="Arial Narrow" w:cs="Arial"/>
                <w:b/>
                <w:sz w:val="20"/>
                <w:szCs w:val="18"/>
                <w:lang w:eastAsia="en-GB"/>
              </w:rPr>
              <w:t>AIMS</w:t>
            </w:r>
          </w:p>
          <w:p w:rsidR="004F4B37" w:rsidRPr="004F4B37" w:rsidRDefault="004F4B37" w:rsidP="004F4B37">
            <w:pPr>
              <w:spacing w:line="240" w:lineRule="auto"/>
              <w:jc w:val="center"/>
              <w:rPr>
                <w:rFonts w:ascii="Arial Narrow" w:hAnsi="Arial Narrow" w:cs="Arial"/>
                <w:b/>
                <w:sz w:val="20"/>
                <w:szCs w:val="18"/>
                <w:lang w:eastAsia="en-GB"/>
              </w:rPr>
            </w:pPr>
            <w:r w:rsidRPr="004F4B37">
              <w:rPr>
                <w:rFonts w:ascii="Arial Narrow" w:hAnsi="Arial Narrow" w:cs="Arial"/>
                <w:b/>
                <w:sz w:val="20"/>
                <w:szCs w:val="18"/>
                <w:lang w:eastAsia="en-GB"/>
              </w:rPr>
              <w:t>trip #</w:t>
            </w:r>
          </w:p>
        </w:tc>
        <w:tc>
          <w:tcPr>
            <w:tcW w:w="732" w:type="pct"/>
            <w:shd w:val="clear" w:color="auto" w:fill="BFBFBF" w:themeFill="background1" w:themeFillShade="BF"/>
            <w:noWrap/>
            <w:vAlign w:val="center"/>
            <w:hideMark/>
          </w:tcPr>
          <w:p w:rsidR="004F4B37" w:rsidRPr="004F4B37" w:rsidRDefault="004F4B37" w:rsidP="004F4B37">
            <w:pPr>
              <w:spacing w:line="240" w:lineRule="auto"/>
              <w:jc w:val="center"/>
              <w:rPr>
                <w:rFonts w:ascii="Arial Narrow" w:hAnsi="Arial Narrow" w:cs="Arial"/>
                <w:b/>
                <w:sz w:val="20"/>
                <w:szCs w:val="18"/>
                <w:lang w:eastAsia="en-GB"/>
              </w:rPr>
            </w:pPr>
            <w:r w:rsidRPr="004F4B37">
              <w:rPr>
                <w:rFonts w:ascii="Arial Narrow" w:hAnsi="Arial Narrow" w:cs="Arial"/>
                <w:b/>
                <w:sz w:val="20"/>
                <w:szCs w:val="18"/>
                <w:lang w:eastAsia="en-GB"/>
              </w:rPr>
              <w:t>Match-up</w:t>
            </w:r>
          </w:p>
          <w:p w:rsidR="004F4B37" w:rsidRPr="004F4B37" w:rsidRDefault="004F4B37" w:rsidP="004F4B37">
            <w:pPr>
              <w:spacing w:line="240" w:lineRule="auto"/>
              <w:jc w:val="center"/>
              <w:rPr>
                <w:rFonts w:ascii="Arial Narrow" w:hAnsi="Arial Narrow" w:cs="Arial"/>
                <w:b/>
                <w:sz w:val="20"/>
                <w:szCs w:val="18"/>
                <w:lang w:eastAsia="en-GB"/>
              </w:rPr>
            </w:pPr>
            <w:r w:rsidRPr="004F4B37">
              <w:rPr>
                <w:rFonts w:ascii="Arial Narrow" w:hAnsi="Arial Narrow" w:cs="Arial"/>
                <w:b/>
                <w:sz w:val="20"/>
                <w:szCs w:val="18"/>
                <w:lang w:eastAsia="en-GB"/>
              </w:rPr>
              <w:t>water sample</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Snapper</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828</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19/02/2012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WQM615</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8/06/2012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5439</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WQM636</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Snapper</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827</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3/10/2011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WQM564</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19/02/2012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WQM615</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Snapper</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828</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22/06/2011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WQM523</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3/10/2011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WQM564</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Snapper</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837</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9/02/2011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WQM455</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22/06/2011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WQM523</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Fitzroy</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838</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WQM613</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9/06/2012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5439</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WQM638</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Fitzroy</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842</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3/10/2011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WQM566</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WQM613</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Fitzroy</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815</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22/06/2011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WQM525</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3/10/2011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WQM566</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Fitzroy</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826</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11/02/2011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WQM465</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22/06/2011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WQM525</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High</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839</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18/02/2012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WQM611</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6/06/2012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5439</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WQM627</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High</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825</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4/10/2011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WQM569</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18/02/2012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WQM611</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High</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839</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23/06/2011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WQM527</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4/10/2011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WQM569</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High</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840</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11/02/2011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WQM466</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23/06/2011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WQM527</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Russell</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824</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18/02/2012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WQM609</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9/06/2012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5439</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WQM640</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Russell</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846</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4/10/2011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WQM571</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18/02/2012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WQM609</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Russell</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824</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23/06/2011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WQM529</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4/10/2011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WQM571</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Russell</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825</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11/02/2011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WQM468</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23/06/2011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WQM529</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Dunk</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1729</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17/02/2012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WQM606</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10/06/2012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5439</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WQM643</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Dunk</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1329</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5/10/2011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WQM574</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17/02/2012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WQM606</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Dunk</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1729</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24/06/2011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WQM533</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5/10/2011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WQM574</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Dunk</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1329</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12/02/2011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WQM471</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24/06/2011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WQM533</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Pelorus</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353</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16/02/2012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WQM602</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18/06/2012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5439</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WQM665</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Pelorus</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823</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1/10/2011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WQM555</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16/02/2012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WQM602</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Pelorus</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817</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20/06/2011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WQM514</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1/10/2011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WQM555</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Pelorus</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823</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13/02/2011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WQM476</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20/06/2011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WQM514</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Pandora</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822</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15/02/2012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WQM600</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17/06/2012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5439</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WQM663</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Pandora</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837</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30/09/2011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WQM553</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15/02/2012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WQM600</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Pandora</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838</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WQM512</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30/09/2011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WQM553</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Pandora</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822</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13/02/2011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WQM477</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WQM512</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Geoffrey</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351</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15/02/2012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WQM597</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11/06/2012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5439</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WQM648</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Geoffrey</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840</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30/09/2011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WQM551</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15/02/2012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WQM597</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Geoffrey</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351</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WQM510</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30/09/2011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WQM551</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Geoffrey</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352</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14/02/2011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WQM480</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WQM510</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DoubleCone</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1958</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25/09/2011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WQM537</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10/02/2012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WQM583</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DoubleCone</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1043</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18/06/2011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WQM507</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25/09/2011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WQM537</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DoubleCone</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353</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19/02/2011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WQM493</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18/06/2011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WQM507</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DoubleCone</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1958</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19/02/2011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WQM493</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18/06/2011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WQM507</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Daydream</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816</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13/02/2012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WQM595</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15/06/2012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5439</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WQM658</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Daydream</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352</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28/09/2011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WQM549</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13/02/2012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WQM595</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Daydream</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816</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18/06/2011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WQM505</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28/09/2011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WQM548</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Daydream</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843</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19/02/2011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WQM491</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18/06/2011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WQM505</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sz w:val="18"/>
                <w:szCs w:val="18"/>
                <w:lang w:val="en-GB" w:eastAsia="en-GB"/>
              </w:rPr>
            </w:pPr>
            <w:r w:rsidRPr="004F4B37">
              <w:rPr>
                <w:rFonts w:ascii="Arial Narrow" w:hAnsi="Arial Narrow"/>
                <w:sz w:val="18"/>
                <w:szCs w:val="18"/>
                <w:lang w:val="en-GB" w:eastAsia="en-GB"/>
              </w:rPr>
              <w:lastRenderedPageBreak/>
              <w:t>Pine</w:t>
            </w:r>
          </w:p>
        </w:tc>
        <w:tc>
          <w:tcPr>
            <w:tcW w:w="564"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1044</w:t>
            </w:r>
          </w:p>
        </w:tc>
        <w:tc>
          <w:tcPr>
            <w:tcW w:w="882" w:type="pct"/>
            <w:vAlign w:val="center"/>
            <w:hideMark/>
          </w:tcPr>
          <w:p w:rsidR="004F4B37" w:rsidRPr="004F4B37" w:rsidRDefault="004F4B37" w:rsidP="004F4B37">
            <w:pPr>
              <w:spacing w:line="240" w:lineRule="auto"/>
              <w:jc w:val="right"/>
              <w:rPr>
                <w:rFonts w:ascii="Arial Narrow" w:hAnsi="Arial Narrow"/>
                <w:sz w:val="18"/>
                <w:szCs w:val="18"/>
                <w:lang w:val="en-GB" w:eastAsia="en-GB"/>
              </w:rPr>
            </w:pPr>
            <w:r w:rsidRPr="004F4B37">
              <w:rPr>
                <w:rFonts w:ascii="Arial Narrow" w:hAnsi="Arial Narrow"/>
                <w:sz w:val="18"/>
                <w:szCs w:val="18"/>
                <w:lang w:val="en-GB" w:eastAsia="en-GB"/>
              </w:rPr>
              <w:t>13/02/2012</w:t>
            </w:r>
          </w:p>
        </w:tc>
        <w:tc>
          <w:tcPr>
            <w:tcW w:w="359"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5432</w:t>
            </w:r>
          </w:p>
        </w:tc>
        <w:tc>
          <w:tcPr>
            <w:tcW w:w="766"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WQM593</w:t>
            </w:r>
          </w:p>
        </w:tc>
        <w:tc>
          <w:tcPr>
            <w:tcW w:w="741" w:type="pct"/>
            <w:vAlign w:val="center"/>
            <w:hideMark/>
          </w:tcPr>
          <w:p w:rsidR="004F4B37" w:rsidRPr="004F4B37" w:rsidRDefault="004F4B37" w:rsidP="004F4B37">
            <w:pPr>
              <w:spacing w:line="240" w:lineRule="auto"/>
              <w:jc w:val="right"/>
              <w:rPr>
                <w:rFonts w:ascii="Arial Narrow" w:hAnsi="Arial Narrow"/>
                <w:sz w:val="18"/>
                <w:szCs w:val="18"/>
                <w:lang w:val="en-GB" w:eastAsia="en-GB"/>
              </w:rPr>
            </w:pPr>
            <w:r w:rsidRPr="004F4B37">
              <w:rPr>
                <w:rFonts w:ascii="Arial Narrow" w:hAnsi="Arial Narrow"/>
                <w:sz w:val="18"/>
                <w:szCs w:val="18"/>
                <w:lang w:val="en-GB" w:eastAsia="en-GB"/>
              </w:rPr>
              <w:t>15/06/2012</w:t>
            </w:r>
          </w:p>
        </w:tc>
        <w:tc>
          <w:tcPr>
            <w:tcW w:w="359"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5439</w:t>
            </w:r>
          </w:p>
        </w:tc>
        <w:tc>
          <w:tcPr>
            <w:tcW w:w="732"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WQM656</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sz w:val="18"/>
                <w:szCs w:val="18"/>
                <w:lang w:val="en-GB" w:eastAsia="en-GB"/>
              </w:rPr>
            </w:pPr>
            <w:r w:rsidRPr="004F4B37">
              <w:rPr>
                <w:rFonts w:ascii="Arial Narrow" w:hAnsi="Arial Narrow"/>
                <w:sz w:val="18"/>
                <w:szCs w:val="18"/>
                <w:lang w:val="en-GB" w:eastAsia="en-GB"/>
              </w:rPr>
              <w:t>Pine</w:t>
            </w:r>
          </w:p>
        </w:tc>
        <w:tc>
          <w:tcPr>
            <w:tcW w:w="564"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818</w:t>
            </w:r>
          </w:p>
        </w:tc>
        <w:tc>
          <w:tcPr>
            <w:tcW w:w="882" w:type="pct"/>
            <w:vAlign w:val="center"/>
            <w:hideMark/>
          </w:tcPr>
          <w:p w:rsidR="004F4B37" w:rsidRPr="004F4B37" w:rsidRDefault="004F4B37" w:rsidP="004F4B37">
            <w:pPr>
              <w:spacing w:line="240" w:lineRule="auto"/>
              <w:jc w:val="right"/>
              <w:rPr>
                <w:rFonts w:ascii="Arial Narrow" w:hAnsi="Arial Narrow"/>
                <w:sz w:val="18"/>
                <w:szCs w:val="18"/>
                <w:lang w:val="en-GB" w:eastAsia="en-GB"/>
              </w:rPr>
            </w:pPr>
            <w:r w:rsidRPr="004F4B37">
              <w:rPr>
                <w:rFonts w:ascii="Arial Narrow" w:hAnsi="Arial Narrow"/>
                <w:sz w:val="18"/>
                <w:szCs w:val="18"/>
                <w:lang w:val="en-GB" w:eastAsia="en-GB"/>
              </w:rPr>
              <w:t>28/09/2011</w:t>
            </w:r>
          </w:p>
        </w:tc>
        <w:tc>
          <w:tcPr>
            <w:tcW w:w="359"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5421</w:t>
            </w:r>
          </w:p>
        </w:tc>
        <w:tc>
          <w:tcPr>
            <w:tcW w:w="766"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WQM546</w:t>
            </w:r>
          </w:p>
        </w:tc>
        <w:tc>
          <w:tcPr>
            <w:tcW w:w="741" w:type="pct"/>
            <w:vAlign w:val="center"/>
            <w:hideMark/>
          </w:tcPr>
          <w:p w:rsidR="004F4B37" w:rsidRPr="004F4B37" w:rsidRDefault="004F4B37" w:rsidP="004F4B37">
            <w:pPr>
              <w:spacing w:line="240" w:lineRule="auto"/>
              <w:jc w:val="right"/>
              <w:rPr>
                <w:rFonts w:ascii="Arial Narrow" w:hAnsi="Arial Narrow"/>
                <w:sz w:val="18"/>
                <w:szCs w:val="18"/>
                <w:lang w:val="en-GB" w:eastAsia="en-GB"/>
              </w:rPr>
            </w:pPr>
            <w:r w:rsidRPr="004F4B37">
              <w:rPr>
                <w:rFonts w:ascii="Arial Narrow" w:hAnsi="Arial Narrow"/>
                <w:sz w:val="18"/>
                <w:szCs w:val="18"/>
                <w:lang w:val="en-GB" w:eastAsia="en-GB"/>
              </w:rPr>
              <w:t>13/02/2012</w:t>
            </w:r>
          </w:p>
        </w:tc>
        <w:tc>
          <w:tcPr>
            <w:tcW w:w="359"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5432</w:t>
            </w:r>
          </w:p>
        </w:tc>
        <w:tc>
          <w:tcPr>
            <w:tcW w:w="732"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WQM593</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sz w:val="18"/>
                <w:szCs w:val="18"/>
                <w:lang w:val="en-GB" w:eastAsia="en-GB"/>
              </w:rPr>
            </w:pPr>
            <w:r w:rsidRPr="004F4B37">
              <w:rPr>
                <w:rFonts w:ascii="Arial Narrow" w:hAnsi="Arial Narrow"/>
                <w:sz w:val="18"/>
                <w:szCs w:val="18"/>
                <w:lang w:val="en-GB" w:eastAsia="en-GB"/>
              </w:rPr>
              <w:t>Pine</w:t>
            </w:r>
          </w:p>
        </w:tc>
        <w:tc>
          <w:tcPr>
            <w:tcW w:w="564"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1044</w:t>
            </w:r>
          </w:p>
        </w:tc>
        <w:tc>
          <w:tcPr>
            <w:tcW w:w="882" w:type="pct"/>
            <w:vAlign w:val="center"/>
            <w:hideMark/>
          </w:tcPr>
          <w:p w:rsidR="004F4B37" w:rsidRPr="004F4B37" w:rsidRDefault="004F4B37" w:rsidP="004F4B37">
            <w:pPr>
              <w:spacing w:line="240" w:lineRule="auto"/>
              <w:jc w:val="right"/>
              <w:rPr>
                <w:rFonts w:ascii="Arial Narrow" w:hAnsi="Arial Narrow"/>
                <w:sz w:val="18"/>
                <w:szCs w:val="18"/>
                <w:lang w:val="en-GB" w:eastAsia="en-GB"/>
              </w:rPr>
            </w:pPr>
            <w:r w:rsidRPr="004F4B37">
              <w:rPr>
                <w:rFonts w:ascii="Arial Narrow" w:hAnsi="Arial Narrow"/>
                <w:sz w:val="18"/>
                <w:szCs w:val="18"/>
                <w:lang w:val="en-GB" w:eastAsia="en-GB"/>
              </w:rPr>
              <w:t>18/06/2011</w:t>
            </w:r>
          </w:p>
        </w:tc>
        <w:tc>
          <w:tcPr>
            <w:tcW w:w="359"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5161</w:t>
            </w:r>
          </w:p>
        </w:tc>
        <w:tc>
          <w:tcPr>
            <w:tcW w:w="766"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WQM503</w:t>
            </w:r>
          </w:p>
        </w:tc>
        <w:tc>
          <w:tcPr>
            <w:tcW w:w="741" w:type="pct"/>
            <w:vAlign w:val="center"/>
            <w:hideMark/>
          </w:tcPr>
          <w:p w:rsidR="004F4B37" w:rsidRPr="004F4B37" w:rsidRDefault="004F4B37" w:rsidP="004F4B37">
            <w:pPr>
              <w:spacing w:line="240" w:lineRule="auto"/>
              <w:jc w:val="right"/>
              <w:rPr>
                <w:rFonts w:ascii="Arial Narrow" w:hAnsi="Arial Narrow"/>
                <w:sz w:val="18"/>
                <w:szCs w:val="18"/>
                <w:lang w:val="en-GB" w:eastAsia="en-GB"/>
              </w:rPr>
            </w:pPr>
            <w:r w:rsidRPr="004F4B37">
              <w:rPr>
                <w:rFonts w:ascii="Arial Narrow" w:hAnsi="Arial Narrow"/>
                <w:sz w:val="18"/>
                <w:szCs w:val="18"/>
                <w:lang w:val="en-GB" w:eastAsia="en-GB"/>
              </w:rPr>
              <w:t>28/09/2011</w:t>
            </w:r>
          </w:p>
        </w:tc>
        <w:tc>
          <w:tcPr>
            <w:tcW w:w="359"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5421</w:t>
            </w:r>
          </w:p>
        </w:tc>
        <w:tc>
          <w:tcPr>
            <w:tcW w:w="732" w:type="pct"/>
            <w:vAlign w:val="center"/>
            <w:hideMark/>
          </w:tcPr>
          <w:p w:rsidR="004F4B37" w:rsidRPr="004F4B37" w:rsidRDefault="004F4B37" w:rsidP="004F4B37">
            <w:pPr>
              <w:spacing w:line="240" w:lineRule="auto"/>
              <w:jc w:val="center"/>
              <w:rPr>
                <w:rFonts w:ascii="Arial Narrow" w:hAnsi="Arial Narrow"/>
                <w:sz w:val="18"/>
                <w:szCs w:val="18"/>
                <w:lang w:val="en-GB" w:eastAsia="en-GB"/>
              </w:rPr>
            </w:pPr>
            <w:r w:rsidRPr="004F4B37">
              <w:rPr>
                <w:rFonts w:ascii="Arial Narrow" w:hAnsi="Arial Narrow"/>
                <w:sz w:val="18"/>
                <w:szCs w:val="18"/>
                <w:lang w:val="en-GB" w:eastAsia="en-GB"/>
              </w:rPr>
              <w:t>WQM546</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Pine</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842</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18/02/2011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WQM489</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18/06/2011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WQM503</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Barren</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1043</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12/02/2012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WQM590</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13/06/2012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5439</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WQM650</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Barren</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826</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26/09/2011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WQM539</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12/02/2012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WQM826</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Barren</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1091</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16/06/2011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WQM496</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26/09/2011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WQM539</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Barren</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1729</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16/02/2011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WQM483</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16/06/2011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WQM496</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Humpy</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844</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12/02/2012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WQM588</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14/06/2012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5439</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WQM654</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Humpy</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819</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26/09/2011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WQM542</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12/02/2012</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WQM588</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Humpy</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844</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16/06/2011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WQM498</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26/09/2011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WQM542</w:t>
            </w:r>
          </w:p>
        </w:tc>
      </w:tr>
      <w:tr w:rsidR="004F4B37" w:rsidRPr="004F4B37" w:rsidTr="00205C3D">
        <w:trPr>
          <w:trHeight w:val="283"/>
        </w:trPr>
        <w:tc>
          <w:tcPr>
            <w:tcW w:w="597" w:type="pct"/>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Humpy</w:t>
            </w:r>
          </w:p>
        </w:tc>
        <w:tc>
          <w:tcPr>
            <w:tcW w:w="564"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816</w:t>
            </w:r>
          </w:p>
        </w:tc>
        <w:tc>
          <w:tcPr>
            <w:tcW w:w="882"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16/02/2011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WQM486</w:t>
            </w:r>
          </w:p>
        </w:tc>
        <w:tc>
          <w:tcPr>
            <w:tcW w:w="741" w:type="pct"/>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16/06/2011</w:t>
            </w:r>
          </w:p>
        </w:tc>
        <w:tc>
          <w:tcPr>
            <w:tcW w:w="359"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WQM498</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Pelican</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817</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11/02/2012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WQM586</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13/06/2012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5439</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WQM652</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Pelican</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843</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27/09/2011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WQM544</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11/02/2012</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5432</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WQM586</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Pelican</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827</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16/06/2011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WQM501</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27/09/2011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5421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WQM544</w:t>
            </w:r>
          </w:p>
        </w:tc>
      </w:tr>
      <w:tr w:rsidR="004F4B37" w:rsidRPr="004F4B37" w:rsidTr="00205C3D">
        <w:trPr>
          <w:trHeight w:val="283"/>
        </w:trPr>
        <w:tc>
          <w:tcPr>
            <w:tcW w:w="597" w:type="pct"/>
            <w:shd w:val="clear" w:color="auto" w:fill="D9D9D9" w:themeFill="background1" w:themeFillShade="D9"/>
            <w:vAlign w:val="center"/>
            <w:hideMark/>
          </w:tcPr>
          <w:p w:rsidR="004F4B37" w:rsidRPr="004F4B37" w:rsidRDefault="004F4B37" w:rsidP="004F4B37">
            <w:pPr>
              <w:spacing w:line="240" w:lineRule="auto"/>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Pelican</w:t>
            </w:r>
          </w:p>
        </w:tc>
        <w:tc>
          <w:tcPr>
            <w:tcW w:w="564"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817</w:t>
            </w:r>
          </w:p>
        </w:tc>
        <w:tc>
          <w:tcPr>
            <w:tcW w:w="882"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17/02/2011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5154</w:t>
            </w:r>
          </w:p>
        </w:tc>
        <w:tc>
          <w:tcPr>
            <w:tcW w:w="766"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WQM487</w:t>
            </w:r>
          </w:p>
        </w:tc>
        <w:tc>
          <w:tcPr>
            <w:tcW w:w="741" w:type="pct"/>
            <w:shd w:val="clear" w:color="auto" w:fill="D9D9D9" w:themeFill="background1" w:themeFillShade="D9"/>
            <w:vAlign w:val="center"/>
            <w:hideMark/>
          </w:tcPr>
          <w:p w:rsidR="004F4B37" w:rsidRPr="004F4B37" w:rsidRDefault="004F4B37" w:rsidP="004F4B37">
            <w:pPr>
              <w:spacing w:line="240" w:lineRule="auto"/>
              <w:jc w:val="right"/>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16/06/2011</w:t>
            </w:r>
          </w:p>
        </w:tc>
        <w:tc>
          <w:tcPr>
            <w:tcW w:w="359"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5161</w:t>
            </w:r>
          </w:p>
        </w:tc>
        <w:tc>
          <w:tcPr>
            <w:tcW w:w="732" w:type="pct"/>
            <w:shd w:val="clear" w:color="auto" w:fill="D9D9D9" w:themeFill="background1" w:themeFillShade="D9"/>
            <w:vAlign w:val="center"/>
            <w:hideMark/>
          </w:tcPr>
          <w:p w:rsidR="004F4B37" w:rsidRPr="004F4B37" w:rsidRDefault="004F4B37" w:rsidP="004F4B37">
            <w:pPr>
              <w:spacing w:line="240" w:lineRule="auto"/>
              <w:jc w:val="center"/>
              <w:rPr>
                <w:rFonts w:ascii="Arial Narrow" w:hAnsi="Arial Narrow"/>
                <w:color w:val="000000"/>
                <w:sz w:val="18"/>
                <w:szCs w:val="18"/>
                <w:lang w:val="en-GB" w:eastAsia="en-GB"/>
              </w:rPr>
            </w:pPr>
            <w:r w:rsidRPr="004F4B37">
              <w:rPr>
                <w:rFonts w:ascii="Arial Narrow" w:hAnsi="Arial Narrow"/>
                <w:color w:val="000000"/>
                <w:sz w:val="18"/>
                <w:szCs w:val="18"/>
                <w:lang w:val="en-GB" w:eastAsia="en-GB"/>
              </w:rPr>
              <w:t>WQM501</w:t>
            </w:r>
          </w:p>
        </w:tc>
      </w:tr>
    </w:tbl>
    <w:p w:rsidR="00F56C79" w:rsidRDefault="00F56C79" w:rsidP="00615772">
      <w:bookmarkStart w:id="203" w:name="_Ref303090664"/>
    </w:p>
    <w:p w:rsidR="00F56C79" w:rsidRDefault="00F56C79" w:rsidP="00615772"/>
    <w:p w:rsidR="00F566AB" w:rsidRDefault="003A5C82" w:rsidP="003A5C82">
      <w:pPr>
        <w:pStyle w:val="Caption"/>
        <w:rPr>
          <w:color w:val="595959" w:themeColor="text1" w:themeTint="A6"/>
        </w:rPr>
      </w:pPr>
      <w:bookmarkStart w:id="204" w:name="_Toc347318638"/>
      <w:r w:rsidRPr="003A5C82">
        <w:rPr>
          <w:color w:val="595959" w:themeColor="text1" w:themeTint="A6"/>
        </w:rPr>
        <w:t xml:space="preserve">Appendix 1-Table </w:t>
      </w:r>
      <w:r w:rsidR="00E81D22" w:rsidRPr="003A5C82">
        <w:rPr>
          <w:color w:val="595959" w:themeColor="text1" w:themeTint="A6"/>
        </w:rPr>
        <w:fldChar w:fldCharType="begin"/>
      </w:r>
      <w:r w:rsidRPr="003A5C82">
        <w:rPr>
          <w:color w:val="595959" w:themeColor="text1" w:themeTint="A6"/>
        </w:rPr>
        <w:instrText xml:space="preserve"> SEQ Appendix_1-Table \* ARABIC </w:instrText>
      </w:r>
      <w:r w:rsidR="00E81D22" w:rsidRPr="003A5C82">
        <w:rPr>
          <w:color w:val="595959" w:themeColor="text1" w:themeTint="A6"/>
        </w:rPr>
        <w:fldChar w:fldCharType="separate"/>
      </w:r>
      <w:r w:rsidR="001E6BA1">
        <w:rPr>
          <w:noProof/>
          <w:color w:val="595959" w:themeColor="text1" w:themeTint="A6"/>
        </w:rPr>
        <w:t>2</w:t>
      </w:r>
      <w:r w:rsidR="00E81D22" w:rsidRPr="003A5C82">
        <w:rPr>
          <w:color w:val="595959" w:themeColor="text1" w:themeTint="A6"/>
        </w:rPr>
        <w:fldChar w:fldCharType="end"/>
      </w:r>
      <w:bookmarkEnd w:id="203"/>
      <w:r w:rsidR="008E16A0" w:rsidRPr="003A5C82">
        <w:rPr>
          <w:color w:val="595959" w:themeColor="text1" w:themeTint="A6"/>
        </w:rPr>
        <w:t xml:space="preserve">   Log of instrument </w:t>
      </w:r>
      <w:r w:rsidR="00205C3D">
        <w:rPr>
          <w:color w:val="595959" w:themeColor="text1" w:themeTint="A6"/>
        </w:rPr>
        <w:t>issues</w:t>
      </w:r>
      <w:r w:rsidR="008E16A0" w:rsidRPr="003A5C82">
        <w:rPr>
          <w:color w:val="595959" w:themeColor="text1" w:themeTint="A6"/>
        </w:rPr>
        <w:t xml:space="preserve"> and failures of WET</w:t>
      </w:r>
      <w:r w:rsidR="00B932A6">
        <w:rPr>
          <w:color w:val="595959" w:themeColor="text1" w:themeTint="A6"/>
        </w:rPr>
        <w:t xml:space="preserve"> </w:t>
      </w:r>
      <w:r w:rsidR="008E16A0" w:rsidRPr="003A5C82">
        <w:rPr>
          <w:color w:val="595959" w:themeColor="text1" w:themeTint="A6"/>
        </w:rPr>
        <w:t>Labs ECO FLNTUSB instruments deployed at inshore reef locations for water quality monitoring.</w:t>
      </w:r>
      <w:r w:rsidR="00205C3D">
        <w:rPr>
          <w:color w:val="595959" w:themeColor="text1" w:themeTint="A6"/>
        </w:rPr>
        <w:t xml:space="preserve"> </w:t>
      </w:r>
      <w:r w:rsidR="00F56C79">
        <w:rPr>
          <w:color w:val="595959" w:themeColor="text1" w:themeTint="A6"/>
        </w:rPr>
        <w:t>14 % of all deployments in this reporting period had is</w:t>
      </w:r>
      <w:r w:rsidR="00205C3D">
        <w:rPr>
          <w:color w:val="595959" w:themeColor="text1" w:themeTint="A6"/>
        </w:rPr>
        <w:t xml:space="preserve">sues that led to data losses or </w:t>
      </w:r>
      <w:r w:rsidR="00F56C79">
        <w:rPr>
          <w:color w:val="595959" w:themeColor="text1" w:themeTint="A6"/>
        </w:rPr>
        <w:t>will require</w:t>
      </w:r>
      <w:r w:rsidR="00205C3D">
        <w:rPr>
          <w:color w:val="595959" w:themeColor="text1" w:themeTint="A6"/>
        </w:rPr>
        <w:t xml:space="preserve"> further Q</w:t>
      </w:r>
      <w:r w:rsidR="006F2BD3">
        <w:rPr>
          <w:color w:val="595959" w:themeColor="text1" w:themeTint="A6"/>
        </w:rPr>
        <w:t>C</w:t>
      </w:r>
      <w:r w:rsidR="00205C3D">
        <w:rPr>
          <w:color w:val="595959" w:themeColor="text1" w:themeTint="A6"/>
        </w:rPr>
        <w:t xml:space="preserve"> </w:t>
      </w:r>
      <w:r w:rsidR="00F56C79">
        <w:rPr>
          <w:color w:val="595959" w:themeColor="text1" w:themeTint="A6"/>
        </w:rPr>
        <w:t>(8 out of 56 deployments, see</w:t>
      </w:r>
      <w:r w:rsidR="00205C3D">
        <w:rPr>
          <w:color w:val="595959" w:themeColor="text1" w:themeTint="A6"/>
        </w:rPr>
        <w:t xml:space="preserve"> shaded</w:t>
      </w:r>
      <w:r w:rsidR="00F56C79">
        <w:rPr>
          <w:color w:val="595959" w:themeColor="text1" w:themeTint="A6"/>
        </w:rPr>
        <w:t xml:space="preserve"> cells)</w:t>
      </w:r>
      <w:r w:rsidR="00205C3D">
        <w:rPr>
          <w:color w:val="595959" w:themeColor="text1" w:themeTint="A6"/>
        </w:rPr>
        <w:t>.</w:t>
      </w:r>
      <w:bookmarkEnd w:id="204"/>
    </w:p>
    <w:tbl>
      <w:tblPr>
        <w:tblStyle w:val="TableGrid"/>
        <w:tblW w:w="8721" w:type="dxa"/>
        <w:tblLook w:val="04A0" w:firstRow="1" w:lastRow="0" w:firstColumn="1" w:lastColumn="0" w:noHBand="0" w:noVBand="1"/>
        <w:tblDescription w:val="table showing log of instrument issues and failures of WET Labs ECO FLNTUSB instruments deployed at inshore reef locations for water quality monitoring. 14 % of all deployments in this reporting period had issues that led to data losses or will require further QC (8 out of 56 deployments)"/>
      </w:tblPr>
      <w:tblGrid>
        <w:gridCol w:w="971"/>
        <w:gridCol w:w="900"/>
        <w:gridCol w:w="1488"/>
        <w:gridCol w:w="1144"/>
        <w:gridCol w:w="4218"/>
      </w:tblGrid>
      <w:tr w:rsidR="00690994" w:rsidRPr="00F56C79" w:rsidTr="00420420">
        <w:trPr>
          <w:trHeight w:val="57"/>
          <w:tblHeader/>
        </w:trPr>
        <w:tc>
          <w:tcPr>
            <w:tcW w:w="971" w:type="dxa"/>
            <w:shd w:val="clear" w:color="auto" w:fill="BFBFBF" w:themeFill="background1" w:themeFillShade="BF"/>
            <w:vAlign w:val="center"/>
            <w:hideMark/>
          </w:tcPr>
          <w:p w:rsidR="00690994" w:rsidRPr="00F56C79" w:rsidRDefault="00690994" w:rsidP="00DB1E41">
            <w:pPr>
              <w:spacing w:line="240" w:lineRule="atLeast"/>
              <w:rPr>
                <w:rFonts w:ascii="Arial Narrow" w:hAnsi="Arial Narrow"/>
                <w:b/>
                <w:bCs/>
                <w:color w:val="000000"/>
                <w:sz w:val="20"/>
                <w:lang w:val="en-GB" w:eastAsia="en-GB"/>
              </w:rPr>
            </w:pPr>
            <w:r w:rsidRPr="00F56C79">
              <w:rPr>
                <w:rFonts w:ascii="Arial Narrow" w:hAnsi="Arial Narrow"/>
                <w:b/>
                <w:bCs/>
                <w:color w:val="000000"/>
                <w:sz w:val="20"/>
                <w:lang w:val="en-GB" w:eastAsia="en-GB"/>
              </w:rPr>
              <w:t>Logger serial no.</w:t>
            </w:r>
          </w:p>
        </w:tc>
        <w:tc>
          <w:tcPr>
            <w:tcW w:w="900" w:type="dxa"/>
            <w:shd w:val="clear" w:color="auto" w:fill="BFBFBF" w:themeFill="background1" w:themeFillShade="BF"/>
            <w:vAlign w:val="center"/>
            <w:hideMark/>
          </w:tcPr>
          <w:p w:rsidR="00690994" w:rsidRPr="00F56C79" w:rsidRDefault="00690994" w:rsidP="00DB1E41">
            <w:pPr>
              <w:spacing w:line="240" w:lineRule="atLeast"/>
              <w:rPr>
                <w:rFonts w:ascii="Arial Narrow" w:hAnsi="Arial Narrow"/>
                <w:b/>
                <w:bCs/>
                <w:color w:val="000000"/>
                <w:sz w:val="20"/>
                <w:lang w:val="en-GB" w:eastAsia="en-GB"/>
              </w:rPr>
            </w:pPr>
            <w:r w:rsidRPr="00F56C79">
              <w:rPr>
                <w:rFonts w:ascii="Arial Narrow" w:hAnsi="Arial Narrow"/>
                <w:b/>
                <w:bCs/>
                <w:color w:val="000000"/>
                <w:sz w:val="20"/>
                <w:lang w:val="en-GB" w:eastAsia="en-GB"/>
              </w:rPr>
              <w:t>Location</w:t>
            </w:r>
          </w:p>
        </w:tc>
        <w:tc>
          <w:tcPr>
            <w:tcW w:w="1488" w:type="dxa"/>
            <w:shd w:val="clear" w:color="auto" w:fill="BFBFBF" w:themeFill="background1" w:themeFillShade="BF"/>
            <w:vAlign w:val="center"/>
            <w:hideMark/>
          </w:tcPr>
          <w:p w:rsidR="00690994" w:rsidRPr="00F56C79" w:rsidRDefault="00690994" w:rsidP="00DB1E41">
            <w:pPr>
              <w:spacing w:line="240" w:lineRule="atLeast"/>
              <w:rPr>
                <w:rFonts w:ascii="Arial Narrow" w:hAnsi="Arial Narrow"/>
                <w:b/>
                <w:bCs/>
                <w:color w:val="000000"/>
                <w:sz w:val="20"/>
                <w:lang w:val="en-GB" w:eastAsia="en-GB"/>
              </w:rPr>
            </w:pPr>
            <w:r w:rsidRPr="00F56C79">
              <w:rPr>
                <w:rFonts w:ascii="Arial Narrow" w:hAnsi="Arial Narrow"/>
                <w:b/>
                <w:bCs/>
                <w:color w:val="000000"/>
                <w:sz w:val="20"/>
                <w:lang w:val="en-GB" w:eastAsia="en-GB"/>
              </w:rPr>
              <w:t xml:space="preserve">Event (or </w:t>
            </w:r>
            <w:r w:rsidR="00205C3D" w:rsidRPr="00F56C79">
              <w:rPr>
                <w:rFonts w:ascii="Arial Narrow" w:hAnsi="Arial Narrow"/>
                <w:b/>
                <w:bCs/>
                <w:color w:val="000000"/>
                <w:sz w:val="20"/>
                <w:lang w:val="en-GB" w:eastAsia="en-GB"/>
              </w:rPr>
              <w:t>d</w:t>
            </w:r>
            <w:r w:rsidRPr="00F56C79">
              <w:rPr>
                <w:rFonts w:ascii="Arial Narrow" w:hAnsi="Arial Narrow"/>
                <w:b/>
                <w:bCs/>
                <w:color w:val="000000"/>
                <w:sz w:val="20"/>
                <w:lang w:val="en-GB" w:eastAsia="en-GB"/>
              </w:rPr>
              <w:t>eploy</w:t>
            </w:r>
            <w:r w:rsidR="00205C3D" w:rsidRPr="00F56C79">
              <w:rPr>
                <w:rFonts w:ascii="Arial Narrow" w:hAnsi="Arial Narrow"/>
                <w:b/>
                <w:bCs/>
                <w:color w:val="000000"/>
                <w:sz w:val="20"/>
                <w:lang w:val="en-GB" w:eastAsia="en-GB"/>
              </w:rPr>
              <w:t>ment</w:t>
            </w:r>
            <w:r w:rsidRPr="00F56C79">
              <w:rPr>
                <w:rFonts w:ascii="Arial Narrow" w:hAnsi="Arial Narrow"/>
                <w:b/>
                <w:bCs/>
                <w:color w:val="000000"/>
                <w:sz w:val="20"/>
                <w:lang w:val="en-GB" w:eastAsia="en-GB"/>
              </w:rPr>
              <w:t xml:space="preserve">) </w:t>
            </w:r>
            <w:r w:rsidR="00205C3D" w:rsidRPr="00F56C79">
              <w:rPr>
                <w:rFonts w:ascii="Arial Narrow" w:hAnsi="Arial Narrow"/>
                <w:b/>
                <w:bCs/>
                <w:color w:val="000000"/>
                <w:sz w:val="20"/>
                <w:lang w:val="en-GB" w:eastAsia="en-GB"/>
              </w:rPr>
              <w:t>d</w:t>
            </w:r>
            <w:r w:rsidRPr="00F56C79">
              <w:rPr>
                <w:rFonts w:ascii="Arial Narrow" w:hAnsi="Arial Narrow"/>
                <w:b/>
                <w:bCs/>
                <w:color w:val="000000"/>
                <w:sz w:val="20"/>
                <w:lang w:val="en-GB" w:eastAsia="en-GB"/>
              </w:rPr>
              <w:t>ate</w:t>
            </w:r>
          </w:p>
        </w:tc>
        <w:tc>
          <w:tcPr>
            <w:tcW w:w="1144" w:type="dxa"/>
            <w:shd w:val="clear" w:color="auto" w:fill="BFBFBF" w:themeFill="background1" w:themeFillShade="BF"/>
            <w:vAlign w:val="center"/>
            <w:hideMark/>
          </w:tcPr>
          <w:p w:rsidR="00690994" w:rsidRPr="00F56C79" w:rsidRDefault="00205C3D" w:rsidP="00DB1E41">
            <w:pPr>
              <w:spacing w:line="240" w:lineRule="atLeast"/>
              <w:rPr>
                <w:rFonts w:ascii="Arial Narrow" w:hAnsi="Arial Narrow"/>
                <w:b/>
                <w:bCs/>
                <w:color w:val="000000"/>
                <w:sz w:val="20"/>
                <w:lang w:val="en-GB" w:eastAsia="en-GB"/>
              </w:rPr>
            </w:pPr>
            <w:r w:rsidRPr="00F56C79">
              <w:rPr>
                <w:rFonts w:ascii="Arial Narrow" w:hAnsi="Arial Narrow"/>
                <w:b/>
                <w:bCs/>
                <w:color w:val="000000"/>
                <w:sz w:val="20"/>
                <w:lang w:val="en-GB" w:eastAsia="en-GB"/>
              </w:rPr>
              <w:t>Retrieve date</w:t>
            </w:r>
          </w:p>
        </w:tc>
        <w:tc>
          <w:tcPr>
            <w:tcW w:w="4218" w:type="dxa"/>
            <w:shd w:val="clear" w:color="auto" w:fill="BFBFBF" w:themeFill="background1" w:themeFillShade="BF"/>
            <w:vAlign w:val="center"/>
            <w:hideMark/>
          </w:tcPr>
          <w:p w:rsidR="00690994" w:rsidRPr="00F56C79" w:rsidRDefault="00690994" w:rsidP="00DB1E41">
            <w:pPr>
              <w:spacing w:line="240" w:lineRule="atLeast"/>
              <w:rPr>
                <w:rFonts w:ascii="Arial Narrow" w:hAnsi="Arial Narrow"/>
                <w:b/>
                <w:bCs/>
                <w:color w:val="000000"/>
                <w:sz w:val="20"/>
                <w:lang w:val="en-GB" w:eastAsia="en-GB"/>
              </w:rPr>
            </w:pPr>
            <w:r w:rsidRPr="00F56C79">
              <w:rPr>
                <w:rFonts w:ascii="Arial Narrow" w:hAnsi="Arial Narrow"/>
                <w:b/>
                <w:bCs/>
                <w:color w:val="000000"/>
                <w:sz w:val="20"/>
                <w:lang w:val="en-GB" w:eastAsia="en-GB"/>
              </w:rPr>
              <w:t xml:space="preserve">Event </w:t>
            </w:r>
            <w:r w:rsidR="00205C3D" w:rsidRPr="00F56C79">
              <w:rPr>
                <w:rFonts w:ascii="Arial Narrow" w:hAnsi="Arial Narrow"/>
                <w:b/>
                <w:bCs/>
                <w:color w:val="000000"/>
                <w:sz w:val="20"/>
                <w:lang w:val="en-GB" w:eastAsia="en-GB"/>
              </w:rPr>
              <w:t>d</w:t>
            </w:r>
            <w:r w:rsidRPr="00F56C79">
              <w:rPr>
                <w:rFonts w:ascii="Arial Narrow" w:hAnsi="Arial Narrow"/>
                <w:b/>
                <w:bCs/>
                <w:color w:val="000000"/>
                <w:sz w:val="20"/>
                <w:lang w:val="en-GB" w:eastAsia="en-GB"/>
              </w:rPr>
              <w:t>escription:</w:t>
            </w:r>
          </w:p>
        </w:tc>
      </w:tr>
      <w:tr w:rsidR="00E30CB2" w:rsidRPr="00F56C79" w:rsidTr="00E30CB2">
        <w:trPr>
          <w:trHeight w:val="57"/>
        </w:trPr>
        <w:tc>
          <w:tcPr>
            <w:tcW w:w="971"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eastAsia="en-GB"/>
              </w:rPr>
            </w:pPr>
            <w:r w:rsidRPr="00F56C79">
              <w:rPr>
                <w:rFonts w:ascii="Arial Narrow" w:hAnsi="Arial Narrow"/>
                <w:color w:val="000000"/>
                <w:sz w:val="20"/>
                <w:lang w:eastAsia="en-GB"/>
              </w:rPr>
              <w:t>1729</w:t>
            </w:r>
          </w:p>
        </w:tc>
        <w:tc>
          <w:tcPr>
            <w:tcW w:w="900"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eastAsia="en-GB"/>
              </w:rPr>
            </w:pPr>
            <w:r w:rsidRPr="00F56C79">
              <w:rPr>
                <w:rFonts w:ascii="Arial Narrow" w:hAnsi="Arial Narrow"/>
                <w:color w:val="000000"/>
                <w:sz w:val="20"/>
                <w:lang w:eastAsia="en-GB"/>
              </w:rPr>
              <w:t>Barren</w:t>
            </w:r>
          </w:p>
        </w:tc>
        <w:tc>
          <w:tcPr>
            <w:tcW w:w="148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eastAsia="en-GB"/>
              </w:rPr>
            </w:pPr>
            <w:r w:rsidRPr="00F56C79">
              <w:rPr>
                <w:rFonts w:ascii="Arial Narrow" w:hAnsi="Arial Narrow"/>
                <w:color w:val="000000"/>
                <w:sz w:val="20"/>
                <w:lang w:eastAsia="en-GB"/>
              </w:rPr>
              <w:t>16-Feb-11</w:t>
            </w:r>
          </w:p>
        </w:tc>
        <w:tc>
          <w:tcPr>
            <w:tcW w:w="1144"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eastAsia="en-GB"/>
              </w:rPr>
            </w:pPr>
            <w:r w:rsidRPr="00F56C79">
              <w:rPr>
                <w:rFonts w:ascii="Arial Narrow" w:hAnsi="Arial Narrow"/>
                <w:color w:val="000000"/>
                <w:sz w:val="20"/>
                <w:lang w:eastAsia="en-GB"/>
              </w:rPr>
              <w:t>16-Jun-11</w:t>
            </w:r>
          </w:p>
        </w:tc>
        <w:tc>
          <w:tcPr>
            <w:tcW w:w="421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eastAsia="en-GB"/>
              </w:rPr>
            </w:pPr>
            <w:r w:rsidRPr="00F56C79">
              <w:rPr>
                <w:rFonts w:ascii="Arial Narrow" w:hAnsi="Arial Narrow"/>
                <w:color w:val="000000"/>
                <w:sz w:val="20"/>
                <w:lang w:eastAsia="en-GB"/>
              </w:rPr>
              <w:t>Logging 'OFF' for deployment. Operator error.</w:t>
            </w:r>
          </w:p>
        </w:tc>
      </w:tr>
      <w:tr w:rsidR="00E30CB2" w:rsidRPr="00F56C79" w:rsidTr="00E30CB2">
        <w:trPr>
          <w:trHeight w:val="57"/>
        </w:trPr>
        <w:tc>
          <w:tcPr>
            <w:tcW w:w="971"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eastAsia="en-GB"/>
              </w:rPr>
            </w:pPr>
            <w:r w:rsidRPr="00F56C79">
              <w:rPr>
                <w:rFonts w:ascii="Arial Narrow" w:hAnsi="Arial Narrow"/>
                <w:color w:val="000000"/>
                <w:sz w:val="20"/>
                <w:lang w:eastAsia="en-GB"/>
              </w:rPr>
              <w:t>817</w:t>
            </w:r>
          </w:p>
        </w:tc>
        <w:tc>
          <w:tcPr>
            <w:tcW w:w="900"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eastAsia="en-GB"/>
              </w:rPr>
            </w:pPr>
            <w:r w:rsidRPr="00F56C79">
              <w:rPr>
                <w:rFonts w:ascii="Arial Narrow" w:hAnsi="Arial Narrow"/>
                <w:color w:val="000000"/>
                <w:sz w:val="20"/>
                <w:lang w:eastAsia="en-GB"/>
              </w:rPr>
              <w:t>Pelican</w:t>
            </w:r>
          </w:p>
        </w:tc>
        <w:tc>
          <w:tcPr>
            <w:tcW w:w="148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eastAsia="en-GB"/>
              </w:rPr>
            </w:pPr>
            <w:r w:rsidRPr="00F56C79">
              <w:rPr>
                <w:rFonts w:ascii="Arial Narrow" w:hAnsi="Arial Narrow"/>
                <w:color w:val="000000"/>
                <w:sz w:val="20"/>
                <w:lang w:eastAsia="en-GB"/>
              </w:rPr>
              <w:t>17-Feb-11</w:t>
            </w:r>
          </w:p>
        </w:tc>
        <w:tc>
          <w:tcPr>
            <w:tcW w:w="1144"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eastAsia="en-GB"/>
              </w:rPr>
            </w:pPr>
            <w:r w:rsidRPr="00F56C79">
              <w:rPr>
                <w:rFonts w:ascii="Arial Narrow" w:hAnsi="Arial Narrow"/>
                <w:color w:val="000000"/>
                <w:sz w:val="20"/>
                <w:lang w:eastAsia="en-GB"/>
              </w:rPr>
              <w:t>16-Jun-11</w:t>
            </w:r>
          </w:p>
        </w:tc>
        <w:tc>
          <w:tcPr>
            <w:tcW w:w="4218" w:type="dxa"/>
            <w:shd w:val="clear" w:color="auto" w:fill="D9D9D9" w:themeFill="background1" w:themeFillShade="D9"/>
            <w:vAlign w:val="center"/>
            <w:hideMark/>
          </w:tcPr>
          <w:p w:rsidR="00E30CB2" w:rsidRPr="00F56C79" w:rsidRDefault="00F56C79" w:rsidP="00DB1E41">
            <w:pPr>
              <w:spacing w:line="240" w:lineRule="atLeast"/>
              <w:rPr>
                <w:rFonts w:ascii="Arial Narrow" w:hAnsi="Arial Narrow"/>
                <w:color w:val="000000"/>
                <w:sz w:val="20"/>
                <w:lang w:eastAsia="en-GB"/>
              </w:rPr>
            </w:pPr>
            <w:r w:rsidRPr="00F56C79">
              <w:rPr>
                <w:rFonts w:ascii="Arial Narrow" w:hAnsi="Arial Narrow"/>
                <w:color w:val="000000"/>
                <w:sz w:val="20"/>
                <w:lang w:val="en-GB" w:eastAsia="en-GB"/>
              </w:rPr>
              <w:t xml:space="preserve">Some negative Chl values. Chl records flagged as erroneous and being checked against validation samples. </w:t>
            </w:r>
            <w:r w:rsidR="00E30CB2" w:rsidRPr="00F56C79">
              <w:rPr>
                <w:rFonts w:ascii="Arial Narrow" w:hAnsi="Arial Narrow"/>
                <w:color w:val="000000"/>
                <w:sz w:val="20"/>
                <w:lang w:eastAsia="en-GB"/>
              </w:rPr>
              <w:t>Contacted WetLabs for solution.</w:t>
            </w:r>
          </w:p>
        </w:tc>
      </w:tr>
      <w:tr w:rsidR="00E30CB2" w:rsidRPr="00F56C79" w:rsidTr="00E30CB2">
        <w:trPr>
          <w:trHeight w:val="57"/>
        </w:trPr>
        <w:tc>
          <w:tcPr>
            <w:tcW w:w="971"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351</w:t>
            </w:r>
          </w:p>
        </w:tc>
        <w:tc>
          <w:tcPr>
            <w:tcW w:w="900"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Geoffrey</w:t>
            </w:r>
          </w:p>
        </w:tc>
        <w:tc>
          <w:tcPr>
            <w:tcW w:w="148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19-Jun-11</w:t>
            </w:r>
          </w:p>
        </w:tc>
        <w:tc>
          <w:tcPr>
            <w:tcW w:w="1144"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30-Sep-11</w:t>
            </w:r>
          </w:p>
        </w:tc>
        <w:tc>
          <w:tcPr>
            <w:tcW w:w="421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Some negative Chl values. Chl records flagged as erroneous and being checked against validation samples. Sent to WET Labs for service</w:t>
            </w:r>
          </w:p>
        </w:tc>
      </w:tr>
      <w:tr w:rsidR="00E30CB2" w:rsidRPr="00F56C79" w:rsidTr="00E30CB2">
        <w:trPr>
          <w:trHeight w:val="57"/>
        </w:trPr>
        <w:tc>
          <w:tcPr>
            <w:tcW w:w="971"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817</w:t>
            </w:r>
          </w:p>
        </w:tc>
        <w:tc>
          <w:tcPr>
            <w:tcW w:w="900"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Pelorus</w:t>
            </w:r>
          </w:p>
        </w:tc>
        <w:tc>
          <w:tcPr>
            <w:tcW w:w="148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20-Jun-11</w:t>
            </w:r>
          </w:p>
        </w:tc>
        <w:tc>
          <w:tcPr>
            <w:tcW w:w="1144"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01-Oct-11</w:t>
            </w:r>
          </w:p>
        </w:tc>
        <w:tc>
          <w:tcPr>
            <w:tcW w:w="421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Some negative Chl values. Chl records flagged as erroneous and being checked against validation samples. Sent to WET Labs for service</w:t>
            </w:r>
          </w:p>
        </w:tc>
      </w:tr>
      <w:tr w:rsidR="00E30CB2" w:rsidRPr="00F56C79" w:rsidTr="00E30CB2">
        <w:trPr>
          <w:trHeight w:val="57"/>
        </w:trPr>
        <w:tc>
          <w:tcPr>
            <w:tcW w:w="971"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819</w:t>
            </w:r>
          </w:p>
        </w:tc>
        <w:tc>
          <w:tcPr>
            <w:tcW w:w="900"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Humpy</w:t>
            </w:r>
          </w:p>
        </w:tc>
        <w:tc>
          <w:tcPr>
            <w:tcW w:w="148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26-Sep-11</w:t>
            </w:r>
          </w:p>
        </w:tc>
        <w:tc>
          <w:tcPr>
            <w:tcW w:w="1144"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12-Feb-12</w:t>
            </w:r>
          </w:p>
        </w:tc>
        <w:tc>
          <w:tcPr>
            <w:tcW w:w="421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Some negative Chl values despite new Wetlabs calibration. Chl records flagged as erroneous and being checked against validation samples.</w:t>
            </w:r>
          </w:p>
        </w:tc>
      </w:tr>
      <w:tr w:rsidR="00E30CB2" w:rsidRPr="00F56C79" w:rsidTr="00E30CB2">
        <w:trPr>
          <w:trHeight w:val="57"/>
        </w:trPr>
        <w:tc>
          <w:tcPr>
            <w:tcW w:w="971"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843</w:t>
            </w:r>
          </w:p>
        </w:tc>
        <w:tc>
          <w:tcPr>
            <w:tcW w:w="900"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Pelican</w:t>
            </w:r>
          </w:p>
        </w:tc>
        <w:tc>
          <w:tcPr>
            <w:tcW w:w="148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27-Sep-11</w:t>
            </w:r>
          </w:p>
        </w:tc>
        <w:tc>
          <w:tcPr>
            <w:tcW w:w="1144"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11-Feb-12</w:t>
            </w:r>
          </w:p>
        </w:tc>
        <w:tc>
          <w:tcPr>
            <w:tcW w:w="421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Some negative Chl values. Chl records flagged as erroneous and being checked against validation samples. Sent to WET Labs for service</w:t>
            </w:r>
          </w:p>
        </w:tc>
      </w:tr>
      <w:tr w:rsidR="00E30CB2" w:rsidRPr="00F56C79" w:rsidTr="00E30CB2">
        <w:trPr>
          <w:trHeight w:val="57"/>
        </w:trPr>
        <w:tc>
          <w:tcPr>
            <w:tcW w:w="971"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825</w:t>
            </w:r>
          </w:p>
        </w:tc>
        <w:tc>
          <w:tcPr>
            <w:tcW w:w="900"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High</w:t>
            </w:r>
          </w:p>
        </w:tc>
        <w:tc>
          <w:tcPr>
            <w:tcW w:w="148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04-Oct-11</w:t>
            </w:r>
          </w:p>
        </w:tc>
        <w:tc>
          <w:tcPr>
            <w:tcW w:w="1144"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18-Feb-12</w:t>
            </w:r>
          </w:p>
        </w:tc>
        <w:tc>
          <w:tcPr>
            <w:tcW w:w="421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Some negative Chl values. Chl records flagged as erroneous and being checked against validation samples. Sent to WET Labs for service</w:t>
            </w:r>
          </w:p>
        </w:tc>
      </w:tr>
      <w:tr w:rsidR="00E30CB2" w:rsidRPr="00F56C79" w:rsidTr="00E30CB2">
        <w:trPr>
          <w:trHeight w:val="57"/>
        </w:trPr>
        <w:tc>
          <w:tcPr>
            <w:tcW w:w="971" w:type="dxa"/>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846</w:t>
            </w:r>
          </w:p>
        </w:tc>
        <w:tc>
          <w:tcPr>
            <w:tcW w:w="900" w:type="dxa"/>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Russell</w:t>
            </w:r>
          </w:p>
        </w:tc>
        <w:tc>
          <w:tcPr>
            <w:tcW w:w="1488" w:type="dxa"/>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04-Oct-11</w:t>
            </w:r>
          </w:p>
        </w:tc>
        <w:tc>
          <w:tcPr>
            <w:tcW w:w="1144" w:type="dxa"/>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18-Feb-12</w:t>
            </w:r>
          </w:p>
        </w:tc>
        <w:tc>
          <w:tcPr>
            <w:tcW w:w="4218" w:type="dxa"/>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Biowiper open when retrieved, open/close sensor not functioning correctly upon recovery. Data ok. Sent to WET Labs for service.</w:t>
            </w:r>
          </w:p>
        </w:tc>
      </w:tr>
      <w:tr w:rsidR="00F56C79" w:rsidRPr="00F56C79" w:rsidTr="00F56C79">
        <w:trPr>
          <w:trHeight w:val="900"/>
        </w:trPr>
        <w:tc>
          <w:tcPr>
            <w:tcW w:w="971"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1329</w:t>
            </w:r>
          </w:p>
        </w:tc>
        <w:tc>
          <w:tcPr>
            <w:tcW w:w="900"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Dunk</w:t>
            </w:r>
          </w:p>
        </w:tc>
        <w:tc>
          <w:tcPr>
            <w:tcW w:w="148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05-Oct-11</w:t>
            </w:r>
          </w:p>
        </w:tc>
        <w:tc>
          <w:tcPr>
            <w:tcW w:w="1144"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17-Feb-12</w:t>
            </w:r>
          </w:p>
        </w:tc>
        <w:tc>
          <w:tcPr>
            <w:tcW w:w="4218" w:type="dxa"/>
            <w:shd w:val="clear" w:color="auto" w:fill="D9D9D9" w:themeFill="background1" w:themeFillShade="D9"/>
            <w:vAlign w:val="center"/>
            <w:hideMark/>
          </w:tcPr>
          <w:p w:rsidR="00E30CB2" w:rsidRPr="00F56C79" w:rsidRDefault="00E30CB2" w:rsidP="00DB1E41">
            <w:pPr>
              <w:spacing w:line="240" w:lineRule="atLeast"/>
              <w:rPr>
                <w:rFonts w:ascii="Arial Narrow" w:hAnsi="Arial Narrow"/>
                <w:color w:val="000000"/>
                <w:sz w:val="20"/>
                <w:lang w:val="en-GB" w:eastAsia="en-GB"/>
              </w:rPr>
            </w:pPr>
            <w:r w:rsidRPr="00F56C79">
              <w:rPr>
                <w:rFonts w:ascii="Arial Narrow" w:hAnsi="Arial Narrow"/>
                <w:color w:val="000000"/>
                <w:sz w:val="20"/>
                <w:lang w:val="en-GB" w:eastAsia="en-GB"/>
              </w:rPr>
              <w:t>Logger not running when recovered, unable</w:t>
            </w:r>
            <w:r w:rsidR="00F56C79">
              <w:rPr>
                <w:rFonts w:ascii="Arial Narrow" w:hAnsi="Arial Narrow"/>
                <w:color w:val="000000"/>
                <w:sz w:val="20"/>
                <w:lang w:val="en-GB" w:eastAsia="en-GB"/>
              </w:rPr>
              <w:t xml:space="preserve"> to connect to upload data. WET</w:t>
            </w:r>
            <w:r w:rsidRPr="00F56C79">
              <w:rPr>
                <w:rFonts w:ascii="Arial Narrow" w:hAnsi="Arial Narrow"/>
                <w:color w:val="000000"/>
                <w:sz w:val="20"/>
                <w:lang w:val="en-GB" w:eastAsia="en-GB"/>
              </w:rPr>
              <w:t xml:space="preserve">Labs retrieved data after replacing corroded processor board but record ended prematurely on 26 Dec 2011. </w:t>
            </w:r>
          </w:p>
        </w:tc>
      </w:tr>
    </w:tbl>
    <w:p w:rsidR="008A67F4" w:rsidRPr="008A67F4" w:rsidRDefault="008A67F4" w:rsidP="008A67F4"/>
    <w:p w:rsidR="00AD7449" w:rsidRDefault="00AD7449" w:rsidP="00AD7449">
      <w:pPr>
        <w:sectPr w:rsidR="00AD7449" w:rsidSect="002045A1">
          <w:pgSz w:w="11907" w:h="16840" w:code="9"/>
          <w:pgMar w:top="1418" w:right="1701" w:bottom="1418" w:left="1701" w:header="864" w:footer="720" w:gutter="0"/>
          <w:cols w:space="720"/>
        </w:sectPr>
      </w:pPr>
    </w:p>
    <w:p w:rsidR="00A368B0" w:rsidRPr="00C742F9" w:rsidRDefault="00C742F9" w:rsidP="00C742F9">
      <w:pPr>
        <w:pStyle w:val="Caption"/>
        <w:rPr>
          <w:color w:val="595959" w:themeColor="text1" w:themeTint="A6"/>
        </w:rPr>
      </w:pPr>
      <w:bookmarkStart w:id="205" w:name="_Ref303090891"/>
      <w:bookmarkStart w:id="206" w:name="_Toc347318639"/>
      <w:bookmarkStart w:id="207" w:name="_Toc273951603"/>
      <w:r w:rsidRPr="00C742F9">
        <w:rPr>
          <w:color w:val="595959" w:themeColor="text1" w:themeTint="A6"/>
        </w:rPr>
        <w:lastRenderedPageBreak/>
        <w:t xml:space="preserve">Appendix 1-Table </w:t>
      </w:r>
      <w:r w:rsidR="00E81D22" w:rsidRPr="00C742F9">
        <w:rPr>
          <w:color w:val="595959" w:themeColor="text1" w:themeTint="A6"/>
        </w:rPr>
        <w:fldChar w:fldCharType="begin"/>
      </w:r>
      <w:r w:rsidRPr="00C742F9">
        <w:rPr>
          <w:color w:val="595959" w:themeColor="text1" w:themeTint="A6"/>
        </w:rPr>
        <w:instrText xml:space="preserve"> SEQ Appendix_1-Table \* ARABIC </w:instrText>
      </w:r>
      <w:r w:rsidR="00E81D22" w:rsidRPr="00C742F9">
        <w:rPr>
          <w:color w:val="595959" w:themeColor="text1" w:themeTint="A6"/>
        </w:rPr>
        <w:fldChar w:fldCharType="separate"/>
      </w:r>
      <w:r w:rsidR="001E6BA1">
        <w:rPr>
          <w:noProof/>
          <w:color w:val="595959" w:themeColor="text1" w:themeTint="A6"/>
        </w:rPr>
        <w:t>3</w:t>
      </w:r>
      <w:r w:rsidR="00E81D22" w:rsidRPr="00C742F9">
        <w:rPr>
          <w:color w:val="595959" w:themeColor="text1" w:themeTint="A6"/>
        </w:rPr>
        <w:fldChar w:fldCharType="end"/>
      </w:r>
      <w:bookmarkEnd w:id="205"/>
      <w:r w:rsidRPr="00C742F9">
        <w:rPr>
          <w:color w:val="595959" w:themeColor="text1" w:themeTint="A6"/>
        </w:rPr>
        <w:t xml:space="preserve">   </w:t>
      </w:r>
      <w:r w:rsidR="007B1307" w:rsidRPr="00C742F9">
        <w:rPr>
          <w:color w:val="595959" w:themeColor="text1" w:themeTint="A6"/>
        </w:rPr>
        <w:t xml:space="preserve">Annual freshwater discharge (ML) for the major GBR Catchment </w:t>
      </w:r>
      <w:proofErr w:type="gramStart"/>
      <w:r w:rsidR="007B1307" w:rsidRPr="00C742F9">
        <w:rPr>
          <w:color w:val="595959" w:themeColor="text1" w:themeTint="A6"/>
        </w:rPr>
        <w:t>rivers</w:t>
      </w:r>
      <w:proofErr w:type="gramEnd"/>
      <w:r w:rsidR="009E4EE7">
        <w:rPr>
          <w:color w:val="595959" w:themeColor="text1" w:themeTint="A6"/>
        </w:rPr>
        <w:t xml:space="preserve"> influencing the sampling sites of the MMP Inshore Water Quality Monitoring Program</w:t>
      </w:r>
      <w:r w:rsidR="00033D16" w:rsidRPr="00C742F9">
        <w:rPr>
          <w:color w:val="595959" w:themeColor="text1" w:themeTint="A6"/>
        </w:rPr>
        <w:t xml:space="preserve">. </w:t>
      </w:r>
      <w:r w:rsidR="009E4EE7">
        <w:rPr>
          <w:color w:val="595959" w:themeColor="text1" w:themeTint="A6"/>
        </w:rPr>
        <w:br/>
      </w:r>
      <w:r w:rsidR="007B1307" w:rsidRPr="00C742F9">
        <w:rPr>
          <w:color w:val="595959" w:themeColor="text1" w:themeTint="A6"/>
        </w:rPr>
        <w:t xml:space="preserve">Shaded cells highlight years for which river flow exceeded the median annual flow as estimated from available long-term time series </w:t>
      </w:r>
      <w:r w:rsidR="002C5151" w:rsidRPr="00C742F9">
        <w:rPr>
          <w:color w:val="595959" w:themeColor="text1" w:themeTint="A6"/>
        </w:rPr>
        <w:t xml:space="preserve"> </w:t>
      </w:r>
      <w:r w:rsidR="007B1307" w:rsidRPr="00C742F9">
        <w:rPr>
          <w:color w:val="595959" w:themeColor="text1" w:themeTint="A6"/>
        </w:rPr>
        <w:t>for each river</w:t>
      </w:r>
      <w:r w:rsidR="00A368B0" w:rsidRPr="00C742F9">
        <w:rPr>
          <w:color w:val="595959" w:themeColor="text1" w:themeTint="A6"/>
        </w:rPr>
        <w:t xml:space="preserve"> (LT median; from earliest available </w:t>
      </w:r>
      <w:r w:rsidR="00033D16" w:rsidRPr="00C742F9">
        <w:rPr>
          <w:color w:val="595959" w:themeColor="text1" w:themeTint="A6"/>
        </w:rPr>
        <w:t xml:space="preserve">records </w:t>
      </w:r>
      <w:r w:rsidR="00A368B0" w:rsidRPr="00C742F9">
        <w:rPr>
          <w:color w:val="595959" w:themeColor="text1" w:themeTint="A6"/>
        </w:rPr>
        <w:t xml:space="preserve">to </w:t>
      </w:r>
      <w:r w:rsidR="009E4EE7">
        <w:rPr>
          <w:color w:val="595959" w:themeColor="text1" w:themeTint="A6"/>
        </w:rPr>
        <w:t xml:space="preserve">September </w:t>
      </w:r>
      <w:r w:rsidR="00A368B0" w:rsidRPr="00C742F9">
        <w:rPr>
          <w:color w:val="595959" w:themeColor="text1" w:themeTint="A6"/>
        </w:rPr>
        <w:t>2000)</w:t>
      </w:r>
      <w:r w:rsidR="009E4EE7">
        <w:rPr>
          <w:color w:val="595959" w:themeColor="text1" w:themeTint="A6"/>
        </w:rPr>
        <w:t xml:space="preserve">: yellow= 1.5 to </w:t>
      </w:r>
      <w:r w:rsidR="002C5151" w:rsidRPr="00C742F9">
        <w:rPr>
          <w:color w:val="595959" w:themeColor="text1" w:themeTint="A6"/>
        </w:rPr>
        <w:t>2</w:t>
      </w:r>
      <w:r>
        <w:rPr>
          <w:color w:val="595959" w:themeColor="text1" w:themeTint="A6"/>
        </w:rPr>
        <w:t>-times</w:t>
      </w:r>
      <w:r w:rsidR="009E4EE7">
        <w:rPr>
          <w:color w:val="595959" w:themeColor="text1" w:themeTint="A6"/>
        </w:rPr>
        <w:t xml:space="preserve"> LT median, orange= </w:t>
      </w:r>
      <w:r w:rsidR="002C5151" w:rsidRPr="00C742F9">
        <w:rPr>
          <w:color w:val="595959" w:themeColor="text1" w:themeTint="A6"/>
        </w:rPr>
        <w:t>2</w:t>
      </w:r>
      <w:r w:rsidR="009E4EE7">
        <w:rPr>
          <w:color w:val="595959" w:themeColor="text1" w:themeTint="A6"/>
        </w:rPr>
        <w:t xml:space="preserve"> to 3-</w:t>
      </w:r>
      <w:r>
        <w:rPr>
          <w:color w:val="595959" w:themeColor="text1" w:themeTint="A6"/>
        </w:rPr>
        <w:t>times</w:t>
      </w:r>
      <w:r w:rsidR="002C5151" w:rsidRPr="00C742F9">
        <w:rPr>
          <w:color w:val="595959" w:themeColor="text1" w:themeTint="A6"/>
        </w:rPr>
        <w:t xml:space="preserve"> LT median, red= &gt;3</w:t>
      </w:r>
      <w:r>
        <w:rPr>
          <w:color w:val="595959" w:themeColor="text1" w:themeTint="A6"/>
        </w:rPr>
        <w:t>-times</w:t>
      </w:r>
      <w:r w:rsidR="002C5151" w:rsidRPr="00C742F9">
        <w:rPr>
          <w:color w:val="595959" w:themeColor="text1" w:themeTint="A6"/>
        </w:rPr>
        <w:t xml:space="preserve"> LT median</w:t>
      </w:r>
      <w:r w:rsidR="007B1307" w:rsidRPr="00C742F9">
        <w:rPr>
          <w:color w:val="595959" w:themeColor="text1" w:themeTint="A6"/>
        </w:rPr>
        <w:t xml:space="preserve">. </w:t>
      </w:r>
      <w:r w:rsidR="00033D16" w:rsidRPr="00C742F9">
        <w:rPr>
          <w:color w:val="595959" w:themeColor="text1" w:themeTint="A6"/>
        </w:rPr>
        <w:t>Records for the 201</w:t>
      </w:r>
      <w:r w:rsidR="009E4EE7">
        <w:rPr>
          <w:color w:val="595959" w:themeColor="text1" w:themeTint="A6"/>
        </w:rPr>
        <w:t>2</w:t>
      </w:r>
      <w:r w:rsidR="00033D16" w:rsidRPr="00C742F9">
        <w:rPr>
          <w:color w:val="595959" w:themeColor="text1" w:themeTint="A6"/>
        </w:rPr>
        <w:t xml:space="preserve"> water year are incomplete (</w:t>
      </w:r>
      <w:r w:rsidR="006029DC">
        <w:rPr>
          <w:color w:val="595959" w:themeColor="text1" w:themeTint="A6"/>
        </w:rPr>
        <w:t xml:space="preserve">to </w:t>
      </w:r>
      <w:r w:rsidR="0026353F">
        <w:rPr>
          <w:color w:val="595959" w:themeColor="text1" w:themeTint="A6"/>
        </w:rPr>
        <w:t>August 2012</w:t>
      </w:r>
      <w:r w:rsidR="00033D16" w:rsidRPr="00C742F9">
        <w:rPr>
          <w:color w:val="595959" w:themeColor="text1" w:themeTint="A6"/>
        </w:rPr>
        <w:t xml:space="preserve">). </w:t>
      </w:r>
      <w:r w:rsidR="007B1307" w:rsidRPr="00C742F9">
        <w:rPr>
          <w:color w:val="595959" w:themeColor="text1" w:themeTint="A6"/>
        </w:rPr>
        <w:t xml:space="preserve">Discharge data </w:t>
      </w:r>
      <w:r w:rsidR="00A368B0" w:rsidRPr="00C742F9">
        <w:rPr>
          <w:color w:val="595959" w:themeColor="text1" w:themeTint="A6"/>
        </w:rPr>
        <w:t xml:space="preserve">were </w:t>
      </w:r>
      <w:r w:rsidR="007B1307" w:rsidRPr="00C742F9">
        <w:rPr>
          <w:color w:val="595959" w:themeColor="text1" w:themeTint="A6"/>
        </w:rPr>
        <w:t xml:space="preserve">supplied by the Queensland Department of </w:t>
      </w:r>
      <w:r w:rsidR="0026353F">
        <w:rPr>
          <w:color w:val="595959" w:themeColor="text1" w:themeTint="A6"/>
        </w:rPr>
        <w:t>Natural</w:t>
      </w:r>
      <w:r w:rsidR="007B1307" w:rsidRPr="00C742F9">
        <w:rPr>
          <w:color w:val="595959" w:themeColor="text1" w:themeTint="A6"/>
        </w:rPr>
        <w:t xml:space="preserve"> Resource</w:t>
      </w:r>
      <w:r w:rsidR="0026353F">
        <w:rPr>
          <w:color w:val="595959" w:themeColor="text1" w:themeTint="A6"/>
        </w:rPr>
        <w:t>s and Mines</w:t>
      </w:r>
      <w:r w:rsidR="006029DC">
        <w:rPr>
          <w:color w:val="595959" w:themeColor="text1" w:themeTint="A6"/>
        </w:rPr>
        <w:t xml:space="preserve"> (gauging station codes given after river names)</w:t>
      </w:r>
      <w:r w:rsidR="007B1307" w:rsidRPr="00C742F9">
        <w:rPr>
          <w:color w:val="595959" w:themeColor="text1" w:themeTint="A6"/>
        </w:rPr>
        <w:t>.</w:t>
      </w:r>
      <w:r w:rsidR="004E5D5A">
        <w:rPr>
          <w:color w:val="595959" w:themeColor="text1" w:themeTint="A6"/>
        </w:rPr>
        <w:t xml:space="preserve"> Missing values represent years for which &gt;15% of daily flow estimates were not available.</w:t>
      </w:r>
      <w:bookmarkEnd w:id="20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1"/>
        <w:gridCol w:w="1325"/>
        <w:gridCol w:w="1255"/>
        <w:gridCol w:w="873"/>
        <w:gridCol w:w="873"/>
        <w:gridCol w:w="873"/>
        <w:gridCol w:w="873"/>
        <w:gridCol w:w="873"/>
        <w:gridCol w:w="873"/>
        <w:gridCol w:w="955"/>
        <w:gridCol w:w="955"/>
        <w:gridCol w:w="955"/>
        <w:gridCol w:w="955"/>
        <w:gridCol w:w="955"/>
      </w:tblGrid>
      <w:tr w:rsidR="005512A2" w:rsidRPr="005512A2" w:rsidTr="004A3DE5">
        <w:trPr>
          <w:trHeight w:val="255"/>
        </w:trPr>
        <w:tc>
          <w:tcPr>
            <w:tcW w:w="0" w:type="auto"/>
            <w:shd w:val="clear" w:color="auto" w:fill="D9D9D9"/>
            <w:noWrap/>
            <w:vAlign w:val="center"/>
          </w:tcPr>
          <w:bookmarkEnd w:id="207"/>
          <w:p w:rsidR="005512A2" w:rsidRPr="005512A2" w:rsidRDefault="005512A2" w:rsidP="006029DC">
            <w:pPr>
              <w:spacing w:line="240" w:lineRule="auto"/>
              <w:rPr>
                <w:rFonts w:ascii="Arial Narrow" w:hAnsi="Arial Narrow" w:cs="Arial"/>
                <w:b/>
                <w:sz w:val="20"/>
              </w:rPr>
            </w:pPr>
            <w:r w:rsidRPr="005512A2">
              <w:rPr>
                <w:rFonts w:ascii="Arial Narrow" w:hAnsi="Arial Narrow" w:cs="Arial"/>
                <w:b/>
                <w:sz w:val="20"/>
              </w:rPr>
              <w:t>Region</w:t>
            </w:r>
          </w:p>
        </w:tc>
        <w:tc>
          <w:tcPr>
            <w:tcW w:w="0" w:type="auto"/>
            <w:shd w:val="clear" w:color="auto" w:fill="D9D9D9"/>
            <w:noWrap/>
            <w:vAlign w:val="center"/>
          </w:tcPr>
          <w:p w:rsidR="005512A2" w:rsidRPr="005512A2" w:rsidRDefault="005512A2" w:rsidP="006029DC">
            <w:pPr>
              <w:spacing w:line="240" w:lineRule="auto"/>
              <w:rPr>
                <w:rFonts w:ascii="Arial Narrow" w:hAnsi="Arial Narrow" w:cs="Arial"/>
                <w:b/>
                <w:sz w:val="20"/>
              </w:rPr>
            </w:pPr>
            <w:r w:rsidRPr="005512A2">
              <w:rPr>
                <w:rFonts w:ascii="Arial Narrow" w:hAnsi="Arial Narrow" w:cs="Arial"/>
                <w:b/>
                <w:sz w:val="20"/>
              </w:rPr>
              <w:t>River</w:t>
            </w:r>
          </w:p>
        </w:tc>
        <w:tc>
          <w:tcPr>
            <w:tcW w:w="0" w:type="auto"/>
            <w:shd w:val="clear" w:color="auto" w:fill="D9D9D9"/>
            <w:vAlign w:val="center"/>
          </w:tcPr>
          <w:p w:rsidR="005512A2" w:rsidRPr="005512A2" w:rsidRDefault="005512A2" w:rsidP="006029DC">
            <w:pPr>
              <w:spacing w:line="240" w:lineRule="auto"/>
              <w:jc w:val="center"/>
              <w:rPr>
                <w:rFonts w:ascii="Arial Narrow" w:hAnsi="Arial Narrow" w:cs="Arial"/>
                <w:b/>
                <w:bCs/>
                <w:color w:val="000000"/>
                <w:sz w:val="20"/>
              </w:rPr>
            </w:pPr>
            <w:r w:rsidRPr="005512A2">
              <w:rPr>
                <w:rFonts w:ascii="Arial Narrow" w:hAnsi="Arial Narrow" w:cs="Arial"/>
                <w:b/>
                <w:bCs/>
                <w:color w:val="000000"/>
                <w:sz w:val="20"/>
              </w:rPr>
              <w:t>Long-term median</w:t>
            </w:r>
          </w:p>
        </w:tc>
        <w:tc>
          <w:tcPr>
            <w:tcW w:w="0" w:type="auto"/>
            <w:shd w:val="clear" w:color="auto" w:fill="D9D9D9"/>
            <w:noWrap/>
            <w:vAlign w:val="center"/>
          </w:tcPr>
          <w:p w:rsidR="005512A2" w:rsidRPr="005512A2" w:rsidRDefault="005512A2" w:rsidP="006029DC">
            <w:pPr>
              <w:spacing w:line="240" w:lineRule="auto"/>
              <w:jc w:val="center"/>
              <w:rPr>
                <w:rFonts w:ascii="Arial Narrow" w:hAnsi="Arial Narrow" w:cs="Arial"/>
                <w:b/>
                <w:bCs/>
                <w:color w:val="000000"/>
                <w:sz w:val="20"/>
              </w:rPr>
            </w:pPr>
            <w:r w:rsidRPr="005512A2">
              <w:rPr>
                <w:rFonts w:ascii="Arial Narrow" w:hAnsi="Arial Narrow" w:cs="Arial"/>
                <w:b/>
                <w:bCs/>
                <w:color w:val="000000"/>
                <w:sz w:val="20"/>
              </w:rPr>
              <w:t>2002</w:t>
            </w:r>
          </w:p>
        </w:tc>
        <w:tc>
          <w:tcPr>
            <w:tcW w:w="0" w:type="auto"/>
            <w:shd w:val="clear" w:color="auto" w:fill="D9D9D9"/>
            <w:noWrap/>
            <w:vAlign w:val="center"/>
          </w:tcPr>
          <w:p w:rsidR="005512A2" w:rsidRPr="005512A2" w:rsidRDefault="005512A2" w:rsidP="006029DC">
            <w:pPr>
              <w:spacing w:line="240" w:lineRule="auto"/>
              <w:jc w:val="center"/>
              <w:rPr>
                <w:rFonts w:ascii="Arial Narrow" w:hAnsi="Arial Narrow" w:cs="Arial"/>
                <w:b/>
                <w:bCs/>
                <w:color w:val="000000"/>
                <w:sz w:val="20"/>
              </w:rPr>
            </w:pPr>
            <w:r w:rsidRPr="005512A2">
              <w:rPr>
                <w:rFonts w:ascii="Arial Narrow" w:hAnsi="Arial Narrow" w:cs="Arial"/>
                <w:b/>
                <w:bCs/>
                <w:color w:val="000000"/>
                <w:sz w:val="20"/>
              </w:rPr>
              <w:t>2003</w:t>
            </w:r>
          </w:p>
        </w:tc>
        <w:tc>
          <w:tcPr>
            <w:tcW w:w="0" w:type="auto"/>
            <w:tcBorders>
              <w:bottom w:val="single" w:sz="4" w:space="0" w:color="auto"/>
            </w:tcBorders>
            <w:shd w:val="clear" w:color="auto" w:fill="D9D9D9"/>
            <w:noWrap/>
            <w:vAlign w:val="center"/>
          </w:tcPr>
          <w:p w:rsidR="005512A2" w:rsidRPr="005512A2" w:rsidRDefault="005512A2" w:rsidP="006029DC">
            <w:pPr>
              <w:spacing w:line="240" w:lineRule="auto"/>
              <w:jc w:val="center"/>
              <w:rPr>
                <w:rFonts w:ascii="Arial Narrow" w:hAnsi="Arial Narrow" w:cs="Arial"/>
                <w:b/>
                <w:bCs/>
                <w:color w:val="000000"/>
                <w:sz w:val="20"/>
              </w:rPr>
            </w:pPr>
            <w:r w:rsidRPr="005512A2">
              <w:rPr>
                <w:rFonts w:ascii="Arial Narrow" w:hAnsi="Arial Narrow" w:cs="Arial"/>
                <w:b/>
                <w:bCs/>
                <w:color w:val="000000"/>
                <w:sz w:val="20"/>
              </w:rPr>
              <w:t>2004</w:t>
            </w:r>
          </w:p>
        </w:tc>
        <w:tc>
          <w:tcPr>
            <w:tcW w:w="0" w:type="auto"/>
            <w:shd w:val="clear" w:color="auto" w:fill="D9D9D9"/>
            <w:noWrap/>
            <w:vAlign w:val="center"/>
          </w:tcPr>
          <w:p w:rsidR="005512A2" w:rsidRPr="005512A2" w:rsidRDefault="005512A2" w:rsidP="006029DC">
            <w:pPr>
              <w:spacing w:line="240" w:lineRule="auto"/>
              <w:jc w:val="center"/>
              <w:rPr>
                <w:rFonts w:ascii="Arial Narrow" w:hAnsi="Arial Narrow" w:cs="Arial"/>
                <w:b/>
                <w:bCs/>
                <w:color w:val="000000"/>
                <w:sz w:val="20"/>
              </w:rPr>
            </w:pPr>
            <w:r w:rsidRPr="005512A2">
              <w:rPr>
                <w:rFonts w:ascii="Arial Narrow" w:hAnsi="Arial Narrow" w:cs="Arial"/>
                <w:b/>
                <w:bCs/>
                <w:color w:val="000000"/>
                <w:sz w:val="20"/>
              </w:rPr>
              <w:t>2005</w:t>
            </w:r>
          </w:p>
        </w:tc>
        <w:tc>
          <w:tcPr>
            <w:tcW w:w="0" w:type="auto"/>
            <w:shd w:val="clear" w:color="auto" w:fill="D9D9D9"/>
            <w:noWrap/>
            <w:vAlign w:val="center"/>
          </w:tcPr>
          <w:p w:rsidR="005512A2" w:rsidRPr="005512A2" w:rsidRDefault="005512A2" w:rsidP="006029DC">
            <w:pPr>
              <w:spacing w:line="240" w:lineRule="auto"/>
              <w:jc w:val="center"/>
              <w:rPr>
                <w:rFonts w:ascii="Arial Narrow" w:hAnsi="Arial Narrow" w:cs="Arial"/>
                <w:b/>
                <w:bCs/>
                <w:color w:val="000000"/>
                <w:sz w:val="20"/>
              </w:rPr>
            </w:pPr>
            <w:r w:rsidRPr="005512A2">
              <w:rPr>
                <w:rFonts w:ascii="Arial Narrow" w:hAnsi="Arial Narrow" w:cs="Arial"/>
                <w:b/>
                <w:bCs/>
                <w:color w:val="000000"/>
                <w:sz w:val="20"/>
              </w:rPr>
              <w:t>2006</w:t>
            </w:r>
          </w:p>
        </w:tc>
        <w:tc>
          <w:tcPr>
            <w:tcW w:w="0" w:type="auto"/>
            <w:shd w:val="clear" w:color="auto" w:fill="D9D9D9"/>
            <w:vAlign w:val="center"/>
          </w:tcPr>
          <w:p w:rsidR="005512A2" w:rsidRPr="005512A2" w:rsidRDefault="005512A2" w:rsidP="006029DC">
            <w:pPr>
              <w:spacing w:line="240" w:lineRule="auto"/>
              <w:jc w:val="center"/>
              <w:rPr>
                <w:rFonts w:ascii="Arial Narrow" w:hAnsi="Arial Narrow" w:cs="Arial"/>
                <w:b/>
                <w:bCs/>
                <w:color w:val="000000"/>
                <w:sz w:val="20"/>
              </w:rPr>
            </w:pPr>
            <w:r w:rsidRPr="005512A2">
              <w:rPr>
                <w:rFonts w:ascii="Arial Narrow" w:hAnsi="Arial Narrow" w:cs="Arial"/>
                <w:b/>
                <w:bCs/>
                <w:color w:val="000000"/>
                <w:sz w:val="20"/>
              </w:rPr>
              <w:t>2007</w:t>
            </w:r>
          </w:p>
        </w:tc>
        <w:tc>
          <w:tcPr>
            <w:tcW w:w="0" w:type="auto"/>
            <w:shd w:val="clear" w:color="auto" w:fill="D9D9D9"/>
            <w:vAlign w:val="center"/>
          </w:tcPr>
          <w:p w:rsidR="005512A2" w:rsidRPr="005512A2" w:rsidRDefault="005512A2" w:rsidP="006029DC">
            <w:pPr>
              <w:spacing w:line="240" w:lineRule="auto"/>
              <w:jc w:val="center"/>
              <w:rPr>
                <w:rFonts w:ascii="Arial Narrow" w:hAnsi="Arial Narrow" w:cs="Arial"/>
                <w:b/>
                <w:bCs/>
                <w:color w:val="000000"/>
                <w:sz w:val="20"/>
              </w:rPr>
            </w:pPr>
            <w:r w:rsidRPr="005512A2">
              <w:rPr>
                <w:rFonts w:ascii="Arial Narrow" w:hAnsi="Arial Narrow" w:cs="Arial"/>
                <w:b/>
                <w:bCs/>
                <w:color w:val="000000"/>
                <w:sz w:val="20"/>
              </w:rPr>
              <w:t>2008</w:t>
            </w:r>
          </w:p>
        </w:tc>
        <w:tc>
          <w:tcPr>
            <w:tcW w:w="0" w:type="auto"/>
            <w:shd w:val="clear" w:color="auto" w:fill="D9D9D9"/>
            <w:vAlign w:val="center"/>
          </w:tcPr>
          <w:p w:rsidR="005512A2" w:rsidRPr="005512A2" w:rsidRDefault="005512A2" w:rsidP="006029DC">
            <w:pPr>
              <w:spacing w:line="240" w:lineRule="auto"/>
              <w:jc w:val="center"/>
              <w:rPr>
                <w:rFonts w:ascii="Arial Narrow" w:hAnsi="Arial Narrow" w:cs="Arial"/>
                <w:b/>
                <w:bCs/>
                <w:color w:val="000000"/>
                <w:sz w:val="20"/>
              </w:rPr>
            </w:pPr>
            <w:r w:rsidRPr="005512A2">
              <w:rPr>
                <w:rFonts w:ascii="Arial Narrow" w:hAnsi="Arial Narrow" w:cs="Arial"/>
                <w:b/>
                <w:bCs/>
                <w:color w:val="000000"/>
                <w:sz w:val="20"/>
              </w:rPr>
              <w:t>2009</w:t>
            </w:r>
          </w:p>
        </w:tc>
        <w:tc>
          <w:tcPr>
            <w:tcW w:w="0" w:type="auto"/>
            <w:shd w:val="clear" w:color="auto" w:fill="D9D9D9"/>
            <w:vAlign w:val="center"/>
          </w:tcPr>
          <w:p w:rsidR="005512A2" w:rsidRPr="005512A2" w:rsidRDefault="005512A2" w:rsidP="006029DC">
            <w:pPr>
              <w:spacing w:line="240" w:lineRule="auto"/>
              <w:jc w:val="center"/>
              <w:rPr>
                <w:rFonts w:ascii="Arial Narrow" w:hAnsi="Arial Narrow" w:cs="Arial"/>
                <w:b/>
                <w:bCs/>
                <w:color w:val="000000"/>
                <w:sz w:val="20"/>
              </w:rPr>
            </w:pPr>
            <w:r w:rsidRPr="005512A2">
              <w:rPr>
                <w:rFonts w:ascii="Arial Narrow" w:hAnsi="Arial Narrow" w:cs="Arial"/>
                <w:b/>
                <w:bCs/>
                <w:color w:val="000000"/>
                <w:sz w:val="20"/>
              </w:rPr>
              <w:t>2010</w:t>
            </w:r>
          </w:p>
        </w:tc>
        <w:tc>
          <w:tcPr>
            <w:tcW w:w="0" w:type="auto"/>
            <w:shd w:val="clear" w:color="auto" w:fill="D9D9D9"/>
            <w:vAlign w:val="center"/>
          </w:tcPr>
          <w:p w:rsidR="005512A2" w:rsidRPr="005512A2" w:rsidRDefault="005512A2" w:rsidP="006029DC">
            <w:pPr>
              <w:spacing w:line="240" w:lineRule="auto"/>
              <w:jc w:val="center"/>
              <w:rPr>
                <w:rFonts w:ascii="Arial Narrow" w:hAnsi="Arial Narrow" w:cs="Arial"/>
                <w:b/>
                <w:bCs/>
                <w:sz w:val="20"/>
              </w:rPr>
            </w:pPr>
            <w:r w:rsidRPr="005512A2">
              <w:rPr>
                <w:rFonts w:ascii="Arial Narrow" w:hAnsi="Arial Narrow" w:cs="Arial"/>
                <w:b/>
                <w:bCs/>
                <w:sz w:val="20"/>
              </w:rPr>
              <w:t>2011</w:t>
            </w:r>
          </w:p>
        </w:tc>
        <w:tc>
          <w:tcPr>
            <w:tcW w:w="0" w:type="auto"/>
            <w:shd w:val="clear" w:color="auto" w:fill="D9D9D9"/>
            <w:vAlign w:val="center"/>
          </w:tcPr>
          <w:p w:rsidR="005512A2" w:rsidRPr="005512A2" w:rsidRDefault="005512A2" w:rsidP="006029DC">
            <w:pPr>
              <w:spacing w:line="240" w:lineRule="auto"/>
              <w:jc w:val="center"/>
              <w:rPr>
                <w:rFonts w:ascii="Arial Narrow" w:hAnsi="Arial Narrow" w:cs="Arial"/>
                <w:b/>
                <w:bCs/>
                <w:sz w:val="20"/>
              </w:rPr>
            </w:pPr>
            <w:r w:rsidRPr="005512A2">
              <w:rPr>
                <w:rFonts w:ascii="Arial Narrow" w:hAnsi="Arial Narrow" w:cs="Arial"/>
                <w:b/>
                <w:bCs/>
                <w:sz w:val="20"/>
              </w:rPr>
              <w:t>2012</w:t>
            </w:r>
          </w:p>
        </w:tc>
      </w:tr>
      <w:tr w:rsidR="005512A2" w:rsidRPr="005512A2" w:rsidTr="004E5D5A">
        <w:trPr>
          <w:trHeight w:val="255"/>
        </w:trPr>
        <w:tc>
          <w:tcPr>
            <w:tcW w:w="0" w:type="auto"/>
            <w:vMerge w:val="restart"/>
            <w:noWrap/>
            <w:vAlign w:val="center"/>
          </w:tcPr>
          <w:p w:rsidR="005512A2" w:rsidRPr="005512A2" w:rsidRDefault="005512A2" w:rsidP="006029DC">
            <w:pPr>
              <w:spacing w:line="240" w:lineRule="auto"/>
              <w:rPr>
                <w:rFonts w:ascii="Arial Narrow" w:hAnsi="Arial Narrow" w:cs="Arial"/>
                <w:sz w:val="18"/>
              </w:rPr>
            </w:pPr>
            <w:r w:rsidRPr="005512A2">
              <w:rPr>
                <w:rFonts w:ascii="Arial Narrow" w:hAnsi="Arial Narrow" w:cs="Arial"/>
                <w:sz w:val="18"/>
              </w:rPr>
              <w:t>Wet Tropics</w:t>
            </w:r>
          </w:p>
        </w:tc>
        <w:tc>
          <w:tcPr>
            <w:tcW w:w="0" w:type="auto"/>
            <w:noWrap/>
            <w:vAlign w:val="center"/>
          </w:tcPr>
          <w:p w:rsidR="005512A2" w:rsidRPr="005512A2" w:rsidRDefault="005512A2" w:rsidP="006029DC">
            <w:pPr>
              <w:spacing w:line="240" w:lineRule="auto"/>
              <w:rPr>
                <w:rFonts w:ascii="Arial Narrow" w:hAnsi="Arial Narrow" w:cs="Arial"/>
                <w:sz w:val="18"/>
              </w:rPr>
            </w:pPr>
            <w:r w:rsidRPr="005512A2">
              <w:rPr>
                <w:rFonts w:ascii="Arial Narrow" w:hAnsi="Arial Narrow" w:cs="Arial"/>
                <w:sz w:val="18"/>
              </w:rPr>
              <w:t>Daintree</w:t>
            </w:r>
            <w:r w:rsidR="006029DC">
              <w:rPr>
                <w:rFonts w:ascii="Arial Narrow" w:hAnsi="Arial Narrow" w:cs="Arial"/>
                <w:sz w:val="18"/>
              </w:rPr>
              <w:br/>
              <w:t xml:space="preserve">          108002A</w:t>
            </w:r>
          </w:p>
        </w:tc>
        <w:tc>
          <w:tcPr>
            <w:tcW w:w="0" w:type="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727,872</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sz w:val="18"/>
              </w:rPr>
            </w:pP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132,216</w:t>
            </w:r>
          </w:p>
        </w:tc>
        <w:tc>
          <w:tcPr>
            <w:tcW w:w="0" w:type="auto"/>
            <w:shd w:val="clear" w:color="auto" w:fill="FFFF00"/>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1,429,195</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489,927</w:t>
            </w:r>
          </w:p>
        </w:tc>
        <w:tc>
          <w:tcPr>
            <w:tcW w:w="0" w:type="auto"/>
            <w:shd w:val="clear" w:color="auto" w:fill="FFFF00"/>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1,252,971</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715,190</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873,694</w:t>
            </w:r>
          </w:p>
        </w:tc>
        <w:tc>
          <w:tcPr>
            <w:tcW w:w="0" w:type="auto"/>
            <w:shd w:val="clear" w:color="auto" w:fill="auto"/>
            <w:vAlign w:val="center"/>
          </w:tcPr>
          <w:p w:rsidR="005512A2" w:rsidRPr="005512A2" w:rsidRDefault="005512A2" w:rsidP="004E5D5A">
            <w:pPr>
              <w:spacing w:line="240" w:lineRule="auto"/>
              <w:jc w:val="center"/>
              <w:rPr>
                <w:rFonts w:ascii="Arial Narrow" w:hAnsi="Arial Narrow"/>
                <w:sz w:val="18"/>
              </w:rPr>
            </w:pPr>
          </w:p>
        </w:tc>
        <w:tc>
          <w:tcPr>
            <w:tcW w:w="0" w:type="auto"/>
            <w:shd w:val="clear" w:color="auto" w:fill="FFFF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1,215,914</w:t>
            </w:r>
          </w:p>
        </w:tc>
        <w:tc>
          <w:tcPr>
            <w:tcW w:w="0" w:type="auto"/>
            <w:shd w:val="clear" w:color="auto" w:fill="FFC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1,654,757</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865,139</w:t>
            </w:r>
          </w:p>
        </w:tc>
      </w:tr>
      <w:tr w:rsidR="005512A2" w:rsidRPr="005512A2" w:rsidTr="004E5D5A">
        <w:trPr>
          <w:trHeight w:val="255"/>
        </w:trPr>
        <w:tc>
          <w:tcPr>
            <w:tcW w:w="0" w:type="auto"/>
            <w:vMerge/>
            <w:noWrap/>
            <w:vAlign w:val="center"/>
          </w:tcPr>
          <w:p w:rsidR="005512A2" w:rsidRPr="005512A2" w:rsidRDefault="005512A2" w:rsidP="006029DC">
            <w:pPr>
              <w:spacing w:line="240" w:lineRule="auto"/>
              <w:rPr>
                <w:rFonts w:ascii="Arial Narrow" w:hAnsi="Arial Narrow" w:cs="Arial"/>
                <w:sz w:val="18"/>
              </w:rPr>
            </w:pPr>
          </w:p>
        </w:tc>
        <w:tc>
          <w:tcPr>
            <w:tcW w:w="0" w:type="auto"/>
            <w:noWrap/>
            <w:vAlign w:val="center"/>
          </w:tcPr>
          <w:p w:rsidR="005512A2" w:rsidRPr="005512A2" w:rsidRDefault="005512A2" w:rsidP="006029DC">
            <w:pPr>
              <w:spacing w:line="240" w:lineRule="auto"/>
              <w:rPr>
                <w:rFonts w:ascii="Arial Narrow" w:hAnsi="Arial Narrow" w:cs="Arial"/>
                <w:sz w:val="18"/>
              </w:rPr>
            </w:pPr>
            <w:r w:rsidRPr="005512A2">
              <w:rPr>
                <w:rFonts w:ascii="Arial Narrow" w:hAnsi="Arial Narrow" w:cs="Arial"/>
                <w:sz w:val="18"/>
              </w:rPr>
              <w:t>Barron</w:t>
            </w:r>
            <w:r w:rsidR="006029DC">
              <w:rPr>
                <w:rFonts w:ascii="Arial Narrow" w:hAnsi="Arial Narrow" w:cs="Arial"/>
                <w:sz w:val="18"/>
              </w:rPr>
              <w:br/>
              <w:t xml:space="preserve">         110001D</w:t>
            </w:r>
          </w:p>
        </w:tc>
        <w:tc>
          <w:tcPr>
            <w:tcW w:w="0" w:type="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604,729</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165,896</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113,639</w:t>
            </w:r>
          </w:p>
        </w:tc>
        <w:tc>
          <w:tcPr>
            <w:tcW w:w="0" w:type="auto"/>
            <w:shd w:val="clear" w:color="auto" w:fill="FFFF00"/>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950,207</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383,440</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745,781</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413,328</w:t>
            </w:r>
          </w:p>
        </w:tc>
        <w:tc>
          <w:tcPr>
            <w:tcW w:w="0" w:type="auto"/>
            <w:shd w:val="clear" w:color="auto" w:fill="FFC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1,606,907</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772,722</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500,756</w:t>
            </w:r>
          </w:p>
        </w:tc>
        <w:tc>
          <w:tcPr>
            <w:tcW w:w="0" w:type="auto"/>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1,924,506</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713,928</w:t>
            </w:r>
          </w:p>
        </w:tc>
      </w:tr>
      <w:tr w:rsidR="005512A2" w:rsidRPr="005512A2" w:rsidTr="004E5D5A">
        <w:trPr>
          <w:trHeight w:val="255"/>
        </w:trPr>
        <w:tc>
          <w:tcPr>
            <w:tcW w:w="0" w:type="auto"/>
            <w:vMerge/>
            <w:noWrap/>
            <w:vAlign w:val="center"/>
          </w:tcPr>
          <w:p w:rsidR="005512A2" w:rsidRPr="005512A2" w:rsidRDefault="005512A2" w:rsidP="006029DC">
            <w:pPr>
              <w:spacing w:line="240" w:lineRule="auto"/>
              <w:rPr>
                <w:rFonts w:ascii="Arial Narrow" w:hAnsi="Arial Narrow" w:cs="Arial"/>
                <w:sz w:val="18"/>
              </w:rPr>
            </w:pPr>
          </w:p>
        </w:tc>
        <w:tc>
          <w:tcPr>
            <w:tcW w:w="0" w:type="auto"/>
            <w:noWrap/>
            <w:vAlign w:val="center"/>
          </w:tcPr>
          <w:p w:rsidR="005512A2" w:rsidRDefault="005512A2" w:rsidP="006029DC">
            <w:pPr>
              <w:spacing w:line="240" w:lineRule="auto"/>
              <w:rPr>
                <w:rFonts w:ascii="Arial Narrow" w:hAnsi="Arial Narrow" w:cs="Arial"/>
                <w:sz w:val="18"/>
              </w:rPr>
            </w:pPr>
            <w:r w:rsidRPr="005512A2">
              <w:rPr>
                <w:rFonts w:ascii="Arial Narrow" w:hAnsi="Arial Narrow" w:cs="Arial"/>
                <w:sz w:val="18"/>
              </w:rPr>
              <w:t>Mulgrave</w:t>
            </w:r>
          </w:p>
          <w:p w:rsidR="006029DC" w:rsidRPr="005512A2" w:rsidRDefault="006029DC" w:rsidP="006029DC">
            <w:pPr>
              <w:spacing w:line="240" w:lineRule="auto"/>
              <w:rPr>
                <w:rFonts w:ascii="Arial Narrow" w:hAnsi="Arial Narrow" w:cs="Arial"/>
                <w:sz w:val="18"/>
              </w:rPr>
            </w:pPr>
            <w:r>
              <w:rPr>
                <w:rFonts w:ascii="Arial Narrow" w:hAnsi="Arial Narrow" w:cs="Arial"/>
                <w:sz w:val="18"/>
              </w:rPr>
              <w:t xml:space="preserve">         111007A</w:t>
            </w:r>
          </w:p>
        </w:tc>
        <w:tc>
          <w:tcPr>
            <w:tcW w:w="0" w:type="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751,149</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183,890</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333,262</w:t>
            </w:r>
          </w:p>
        </w:tc>
        <w:tc>
          <w:tcPr>
            <w:tcW w:w="0" w:type="auto"/>
            <w:shd w:val="clear" w:color="auto" w:fill="FFFF00"/>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1,132,755</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sz w:val="18"/>
              </w:rPr>
            </w:pP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937,024</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738,709</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930,657</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670,019</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680,091</w:t>
            </w:r>
          </w:p>
        </w:tc>
        <w:tc>
          <w:tcPr>
            <w:tcW w:w="0" w:type="auto"/>
            <w:shd w:val="clear" w:color="auto" w:fill="FFFF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1,422,790</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1,011,734</w:t>
            </w:r>
          </w:p>
        </w:tc>
      </w:tr>
      <w:tr w:rsidR="005512A2" w:rsidRPr="005512A2" w:rsidTr="004E5D5A">
        <w:trPr>
          <w:trHeight w:val="255"/>
        </w:trPr>
        <w:tc>
          <w:tcPr>
            <w:tcW w:w="0" w:type="auto"/>
            <w:vMerge/>
            <w:noWrap/>
            <w:vAlign w:val="center"/>
          </w:tcPr>
          <w:p w:rsidR="005512A2" w:rsidRPr="005512A2" w:rsidRDefault="005512A2" w:rsidP="006029DC">
            <w:pPr>
              <w:spacing w:line="240" w:lineRule="auto"/>
              <w:rPr>
                <w:rFonts w:ascii="Arial Narrow" w:hAnsi="Arial Narrow" w:cs="Arial"/>
                <w:sz w:val="18"/>
              </w:rPr>
            </w:pPr>
          </w:p>
        </w:tc>
        <w:tc>
          <w:tcPr>
            <w:tcW w:w="0" w:type="auto"/>
            <w:noWrap/>
            <w:vAlign w:val="center"/>
          </w:tcPr>
          <w:p w:rsidR="005512A2" w:rsidRDefault="005512A2" w:rsidP="006029DC">
            <w:pPr>
              <w:spacing w:line="240" w:lineRule="auto"/>
              <w:rPr>
                <w:rFonts w:ascii="Arial Narrow" w:hAnsi="Arial Narrow" w:cs="Arial"/>
                <w:sz w:val="18"/>
              </w:rPr>
            </w:pPr>
            <w:r w:rsidRPr="005512A2">
              <w:rPr>
                <w:rFonts w:ascii="Arial Narrow" w:hAnsi="Arial Narrow" w:cs="Arial"/>
                <w:sz w:val="18"/>
              </w:rPr>
              <w:t>Russell</w:t>
            </w:r>
          </w:p>
          <w:p w:rsidR="006029DC" w:rsidRPr="005512A2" w:rsidRDefault="006029DC" w:rsidP="006029DC">
            <w:pPr>
              <w:spacing w:line="240" w:lineRule="auto"/>
              <w:rPr>
                <w:rFonts w:ascii="Arial Narrow" w:hAnsi="Arial Narrow" w:cs="Arial"/>
                <w:sz w:val="18"/>
              </w:rPr>
            </w:pPr>
            <w:r>
              <w:rPr>
                <w:rFonts w:ascii="Arial Narrow" w:hAnsi="Arial Narrow" w:cs="Arial"/>
                <w:sz w:val="18"/>
              </w:rPr>
              <w:t xml:space="preserve">        111101D</w:t>
            </w:r>
          </w:p>
        </w:tc>
        <w:tc>
          <w:tcPr>
            <w:tcW w:w="0" w:type="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1,193,577</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433,936</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615,927</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1,345,241</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990,735</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1,280,589</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1,281,621</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1,088,458</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1,130,682</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1,221,231</w:t>
            </w:r>
          </w:p>
        </w:tc>
        <w:tc>
          <w:tcPr>
            <w:tcW w:w="0" w:type="auto"/>
            <w:tcBorders>
              <w:bottom w:val="single" w:sz="4" w:space="0" w:color="auto"/>
            </w:tcBorders>
            <w:shd w:val="clear" w:color="auto" w:fill="FFFF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1,806,202</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1,166,997</w:t>
            </w:r>
          </w:p>
        </w:tc>
      </w:tr>
      <w:tr w:rsidR="006029DC" w:rsidRPr="005512A2" w:rsidTr="004E5D5A">
        <w:trPr>
          <w:trHeight w:val="255"/>
        </w:trPr>
        <w:tc>
          <w:tcPr>
            <w:tcW w:w="0" w:type="auto"/>
            <w:vMerge/>
            <w:noWrap/>
            <w:vAlign w:val="center"/>
          </w:tcPr>
          <w:p w:rsidR="005512A2" w:rsidRPr="005512A2" w:rsidRDefault="005512A2" w:rsidP="006029DC">
            <w:pPr>
              <w:spacing w:line="240" w:lineRule="auto"/>
              <w:rPr>
                <w:rFonts w:ascii="Arial Narrow" w:hAnsi="Arial Narrow" w:cs="Arial"/>
                <w:sz w:val="18"/>
              </w:rPr>
            </w:pPr>
          </w:p>
        </w:tc>
        <w:tc>
          <w:tcPr>
            <w:tcW w:w="0" w:type="auto"/>
            <w:noWrap/>
            <w:vAlign w:val="center"/>
          </w:tcPr>
          <w:p w:rsidR="005512A2" w:rsidRPr="005512A2" w:rsidRDefault="005512A2" w:rsidP="006029DC">
            <w:pPr>
              <w:spacing w:line="240" w:lineRule="auto"/>
              <w:rPr>
                <w:rFonts w:ascii="Arial Narrow" w:hAnsi="Arial Narrow" w:cs="Arial"/>
                <w:sz w:val="18"/>
              </w:rPr>
            </w:pPr>
            <w:r w:rsidRPr="005512A2">
              <w:rPr>
                <w:rFonts w:ascii="Arial Narrow" w:hAnsi="Arial Narrow" w:cs="Arial"/>
                <w:sz w:val="18"/>
              </w:rPr>
              <w:t>North Johnstone</w:t>
            </w:r>
            <w:r w:rsidR="006029DC">
              <w:rPr>
                <w:rFonts w:ascii="Arial Narrow" w:hAnsi="Arial Narrow" w:cs="Arial"/>
                <w:sz w:val="18"/>
              </w:rPr>
              <w:br/>
              <w:t xml:space="preserve">        112004A</w:t>
            </w:r>
          </w:p>
        </w:tc>
        <w:tc>
          <w:tcPr>
            <w:tcW w:w="0" w:type="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1,746,102</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657,456</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819,663</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2,304,375</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1,447,193</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2,155,313</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2,071,610</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1,858,252</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1,925,821</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1,825,452</w:t>
            </w:r>
          </w:p>
        </w:tc>
        <w:tc>
          <w:tcPr>
            <w:tcW w:w="0" w:type="auto"/>
            <w:tcBorders>
              <w:bottom w:val="nil"/>
            </w:tcBorders>
            <w:shd w:val="clear" w:color="auto" w:fill="FFC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3,551,393</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1,054,108</w:t>
            </w:r>
          </w:p>
        </w:tc>
      </w:tr>
      <w:tr w:rsidR="004A3DE5" w:rsidRPr="005512A2" w:rsidTr="004E5D5A">
        <w:trPr>
          <w:trHeight w:val="255"/>
        </w:trPr>
        <w:tc>
          <w:tcPr>
            <w:tcW w:w="0" w:type="auto"/>
            <w:vMerge/>
            <w:noWrap/>
            <w:vAlign w:val="center"/>
          </w:tcPr>
          <w:p w:rsidR="005512A2" w:rsidRPr="005512A2" w:rsidRDefault="005512A2" w:rsidP="006029DC">
            <w:pPr>
              <w:spacing w:line="240" w:lineRule="auto"/>
              <w:rPr>
                <w:rFonts w:ascii="Arial Narrow" w:hAnsi="Arial Narrow" w:cs="Arial"/>
                <w:sz w:val="18"/>
              </w:rPr>
            </w:pPr>
          </w:p>
        </w:tc>
        <w:tc>
          <w:tcPr>
            <w:tcW w:w="0" w:type="auto"/>
            <w:noWrap/>
            <w:vAlign w:val="center"/>
          </w:tcPr>
          <w:p w:rsidR="005512A2" w:rsidRDefault="005512A2" w:rsidP="006029DC">
            <w:pPr>
              <w:spacing w:line="240" w:lineRule="auto"/>
              <w:rPr>
                <w:rFonts w:ascii="Arial Narrow" w:hAnsi="Arial Narrow" w:cs="Arial"/>
                <w:sz w:val="18"/>
              </w:rPr>
            </w:pPr>
            <w:r w:rsidRPr="005512A2">
              <w:rPr>
                <w:rFonts w:ascii="Arial Narrow" w:hAnsi="Arial Narrow" w:cs="Arial"/>
                <w:sz w:val="18"/>
              </w:rPr>
              <w:t>South Johnstone</w:t>
            </w:r>
          </w:p>
          <w:p w:rsidR="006029DC" w:rsidRPr="005512A2" w:rsidRDefault="006029DC" w:rsidP="006029DC">
            <w:pPr>
              <w:spacing w:line="240" w:lineRule="auto"/>
              <w:rPr>
                <w:rFonts w:ascii="Arial Narrow" w:hAnsi="Arial Narrow" w:cs="Arial"/>
                <w:sz w:val="18"/>
              </w:rPr>
            </w:pPr>
            <w:r>
              <w:rPr>
                <w:rFonts w:ascii="Arial Narrow" w:hAnsi="Arial Narrow" w:cs="Arial"/>
                <w:sz w:val="18"/>
              </w:rPr>
              <w:t xml:space="preserve">         112101B</w:t>
            </w:r>
          </w:p>
        </w:tc>
        <w:tc>
          <w:tcPr>
            <w:tcW w:w="0" w:type="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820,304</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345,067</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311,763</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sz w:val="18"/>
              </w:rPr>
            </w:pP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542,835</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1,014,727</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886,683</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794,698</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1,019,195</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709,887</w:t>
            </w:r>
          </w:p>
        </w:tc>
        <w:tc>
          <w:tcPr>
            <w:tcW w:w="0" w:type="auto"/>
            <w:tcBorders>
              <w:top w:val="nil"/>
              <w:bottom w:val="single" w:sz="4" w:space="0" w:color="auto"/>
            </w:tcBorders>
            <w:shd w:val="clear" w:color="auto" w:fill="FFC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1,673,604</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931,355</w:t>
            </w:r>
          </w:p>
        </w:tc>
      </w:tr>
      <w:tr w:rsidR="005512A2" w:rsidRPr="005512A2" w:rsidTr="004E5D5A">
        <w:trPr>
          <w:trHeight w:val="255"/>
        </w:trPr>
        <w:tc>
          <w:tcPr>
            <w:tcW w:w="0" w:type="auto"/>
            <w:vMerge/>
            <w:noWrap/>
            <w:vAlign w:val="center"/>
          </w:tcPr>
          <w:p w:rsidR="005512A2" w:rsidRPr="005512A2" w:rsidRDefault="005512A2" w:rsidP="006029DC">
            <w:pPr>
              <w:spacing w:line="240" w:lineRule="auto"/>
              <w:rPr>
                <w:rFonts w:ascii="Arial Narrow" w:hAnsi="Arial Narrow" w:cs="Arial"/>
                <w:sz w:val="18"/>
              </w:rPr>
            </w:pPr>
          </w:p>
        </w:tc>
        <w:tc>
          <w:tcPr>
            <w:tcW w:w="0" w:type="auto"/>
            <w:noWrap/>
            <w:vAlign w:val="center"/>
          </w:tcPr>
          <w:p w:rsidR="005512A2" w:rsidRDefault="005512A2" w:rsidP="006029DC">
            <w:pPr>
              <w:spacing w:line="240" w:lineRule="auto"/>
              <w:rPr>
                <w:rFonts w:ascii="Arial Narrow" w:hAnsi="Arial Narrow" w:cs="Arial"/>
                <w:sz w:val="18"/>
              </w:rPr>
            </w:pPr>
            <w:r w:rsidRPr="005512A2">
              <w:rPr>
                <w:rFonts w:ascii="Arial Narrow" w:hAnsi="Arial Narrow" w:cs="Arial"/>
                <w:sz w:val="18"/>
              </w:rPr>
              <w:t>Tully</w:t>
            </w:r>
          </w:p>
          <w:p w:rsidR="006029DC" w:rsidRPr="005512A2" w:rsidRDefault="006029DC" w:rsidP="006029DC">
            <w:pPr>
              <w:spacing w:line="240" w:lineRule="auto"/>
              <w:rPr>
                <w:rFonts w:ascii="Arial Narrow" w:hAnsi="Arial Narrow" w:cs="Arial"/>
                <w:sz w:val="18"/>
              </w:rPr>
            </w:pPr>
            <w:r>
              <w:rPr>
                <w:rFonts w:ascii="Arial Narrow" w:hAnsi="Arial Narrow" w:cs="Arial"/>
                <w:sz w:val="18"/>
              </w:rPr>
              <w:t xml:space="preserve">         113006A</w:t>
            </w:r>
          </w:p>
        </w:tc>
        <w:tc>
          <w:tcPr>
            <w:tcW w:w="0" w:type="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3,074,666</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1,208,802</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1,442,044</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3,283,940</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2,200,706</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3,624,289</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3,949,123</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3,195,153</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3,596,264</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3,087,403</w:t>
            </w:r>
          </w:p>
        </w:tc>
        <w:tc>
          <w:tcPr>
            <w:tcW w:w="0" w:type="auto"/>
            <w:shd w:val="clear" w:color="auto" w:fill="FFFF00"/>
            <w:vAlign w:val="center"/>
          </w:tcPr>
          <w:p w:rsidR="005512A2" w:rsidRPr="005512A2" w:rsidRDefault="006029DC" w:rsidP="004E5D5A">
            <w:pPr>
              <w:spacing w:line="240" w:lineRule="auto"/>
              <w:jc w:val="center"/>
              <w:rPr>
                <w:rFonts w:ascii="Arial Narrow" w:hAnsi="Arial Narrow"/>
                <w:sz w:val="18"/>
              </w:rPr>
            </w:pPr>
            <w:r>
              <w:rPr>
                <w:rFonts w:ascii="Arial Narrow" w:hAnsi="Arial Narrow"/>
                <w:sz w:val="18"/>
              </w:rPr>
              <w:t>6,094,549</w:t>
            </w:r>
          </w:p>
        </w:tc>
        <w:tc>
          <w:tcPr>
            <w:tcW w:w="0" w:type="auto"/>
            <w:shd w:val="clear" w:color="auto" w:fill="auto"/>
            <w:vAlign w:val="center"/>
          </w:tcPr>
          <w:p w:rsidR="005512A2" w:rsidRPr="005512A2" w:rsidRDefault="006029DC" w:rsidP="004E5D5A">
            <w:pPr>
              <w:spacing w:line="240" w:lineRule="auto"/>
              <w:jc w:val="center"/>
              <w:rPr>
                <w:rFonts w:ascii="Arial Narrow" w:hAnsi="Arial Narrow"/>
                <w:color w:val="000000"/>
                <w:sz w:val="18"/>
              </w:rPr>
            </w:pPr>
            <w:r>
              <w:rPr>
                <w:rFonts w:ascii="Arial Narrow" w:hAnsi="Arial Narrow"/>
                <w:color w:val="000000"/>
                <w:sz w:val="18"/>
              </w:rPr>
              <w:t>3,535,675</w:t>
            </w:r>
          </w:p>
        </w:tc>
      </w:tr>
      <w:tr w:rsidR="005512A2" w:rsidRPr="005512A2" w:rsidTr="004E5D5A">
        <w:trPr>
          <w:trHeight w:val="255"/>
        </w:trPr>
        <w:tc>
          <w:tcPr>
            <w:tcW w:w="0" w:type="auto"/>
            <w:vMerge/>
            <w:noWrap/>
            <w:vAlign w:val="center"/>
          </w:tcPr>
          <w:p w:rsidR="005512A2" w:rsidRPr="005512A2" w:rsidRDefault="005512A2" w:rsidP="006029DC">
            <w:pPr>
              <w:spacing w:line="240" w:lineRule="auto"/>
              <w:rPr>
                <w:rFonts w:ascii="Arial Narrow" w:hAnsi="Arial Narrow" w:cs="Arial"/>
                <w:sz w:val="18"/>
              </w:rPr>
            </w:pPr>
          </w:p>
        </w:tc>
        <w:tc>
          <w:tcPr>
            <w:tcW w:w="0" w:type="auto"/>
            <w:noWrap/>
            <w:vAlign w:val="center"/>
          </w:tcPr>
          <w:p w:rsidR="005512A2" w:rsidRDefault="005512A2" w:rsidP="006029DC">
            <w:pPr>
              <w:spacing w:line="240" w:lineRule="auto"/>
              <w:rPr>
                <w:rFonts w:ascii="Arial Narrow" w:hAnsi="Arial Narrow" w:cs="Arial"/>
                <w:sz w:val="18"/>
              </w:rPr>
            </w:pPr>
            <w:r w:rsidRPr="005512A2">
              <w:rPr>
                <w:rFonts w:ascii="Arial Narrow" w:hAnsi="Arial Narrow" w:cs="Arial"/>
                <w:sz w:val="18"/>
              </w:rPr>
              <w:t>Herbert</w:t>
            </w:r>
          </w:p>
          <w:p w:rsidR="006029DC" w:rsidRPr="005512A2" w:rsidRDefault="006029DC" w:rsidP="006029DC">
            <w:pPr>
              <w:spacing w:line="240" w:lineRule="auto"/>
              <w:rPr>
                <w:rFonts w:ascii="Arial Narrow" w:hAnsi="Arial Narrow" w:cs="Arial"/>
                <w:sz w:val="18"/>
              </w:rPr>
            </w:pPr>
            <w:r>
              <w:rPr>
                <w:rFonts w:ascii="Arial Narrow" w:hAnsi="Arial Narrow" w:cs="Arial"/>
                <w:sz w:val="18"/>
              </w:rPr>
              <w:t xml:space="preserve">          116001F</w:t>
            </w:r>
          </w:p>
        </w:tc>
        <w:tc>
          <w:tcPr>
            <w:tcW w:w="0" w:type="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3,067,947</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929,944</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688,778</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3,303,805</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1,186,808</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3,990,498</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3,985,721</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3,337,660</w:t>
            </w:r>
          </w:p>
        </w:tc>
        <w:tc>
          <w:tcPr>
            <w:tcW w:w="0" w:type="auto"/>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9,468,229</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3,167,698</w:t>
            </w:r>
          </w:p>
        </w:tc>
        <w:tc>
          <w:tcPr>
            <w:tcW w:w="0" w:type="auto"/>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11,419,015</w:t>
            </w:r>
          </w:p>
        </w:tc>
        <w:tc>
          <w:tcPr>
            <w:tcW w:w="0" w:type="auto"/>
            <w:tcBorders>
              <w:bottom w:val="single" w:sz="4" w:space="0" w:color="auto"/>
            </w:tcBorders>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4,315,677</w:t>
            </w:r>
          </w:p>
        </w:tc>
      </w:tr>
      <w:tr w:rsidR="005512A2" w:rsidRPr="005512A2" w:rsidTr="004E5D5A">
        <w:trPr>
          <w:trHeight w:val="255"/>
        </w:trPr>
        <w:tc>
          <w:tcPr>
            <w:tcW w:w="0" w:type="auto"/>
            <w:noWrap/>
            <w:vAlign w:val="center"/>
          </w:tcPr>
          <w:p w:rsidR="005512A2" w:rsidRPr="005512A2" w:rsidRDefault="005512A2" w:rsidP="006029DC">
            <w:pPr>
              <w:spacing w:line="240" w:lineRule="auto"/>
              <w:rPr>
                <w:rFonts w:ascii="Arial Narrow" w:hAnsi="Arial Narrow" w:cs="Arial"/>
                <w:sz w:val="18"/>
              </w:rPr>
            </w:pPr>
            <w:r w:rsidRPr="005512A2">
              <w:rPr>
                <w:rFonts w:ascii="Arial Narrow" w:hAnsi="Arial Narrow" w:cs="Arial"/>
                <w:sz w:val="18"/>
              </w:rPr>
              <w:t>Burdekin</w:t>
            </w:r>
          </w:p>
        </w:tc>
        <w:tc>
          <w:tcPr>
            <w:tcW w:w="0" w:type="auto"/>
            <w:noWrap/>
            <w:vAlign w:val="center"/>
          </w:tcPr>
          <w:p w:rsidR="005512A2" w:rsidRDefault="005512A2" w:rsidP="006029DC">
            <w:pPr>
              <w:spacing w:line="240" w:lineRule="auto"/>
              <w:rPr>
                <w:rFonts w:ascii="Arial Narrow" w:hAnsi="Arial Narrow" w:cs="Arial"/>
                <w:sz w:val="18"/>
              </w:rPr>
            </w:pPr>
            <w:r w:rsidRPr="005512A2">
              <w:rPr>
                <w:rFonts w:ascii="Arial Narrow" w:hAnsi="Arial Narrow" w:cs="Arial"/>
                <w:sz w:val="18"/>
              </w:rPr>
              <w:t>Burdekin</w:t>
            </w:r>
          </w:p>
          <w:p w:rsidR="006029DC" w:rsidRPr="005512A2" w:rsidRDefault="006029DC" w:rsidP="006029DC">
            <w:pPr>
              <w:spacing w:line="240" w:lineRule="auto"/>
              <w:rPr>
                <w:rFonts w:ascii="Arial Narrow" w:hAnsi="Arial Narrow" w:cs="Arial"/>
                <w:sz w:val="18"/>
              </w:rPr>
            </w:pPr>
            <w:r>
              <w:rPr>
                <w:rFonts w:ascii="Arial Narrow" w:hAnsi="Arial Narrow" w:cs="Arial"/>
                <w:sz w:val="18"/>
              </w:rPr>
              <w:t xml:space="preserve">          120006B</w:t>
            </w:r>
          </w:p>
        </w:tc>
        <w:tc>
          <w:tcPr>
            <w:tcW w:w="0" w:type="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5,982,681</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4,485,315</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2,092,834</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1,516,191</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4,328,245</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2,199,744</w:t>
            </w:r>
          </w:p>
        </w:tc>
        <w:tc>
          <w:tcPr>
            <w:tcW w:w="0" w:type="auto"/>
            <w:shd w:val="clear" w:color="auto" w:fill="FFFF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9,768,935</w:t>
            </w:r>
          </w:p>
        </w:tc>
        <w:tc>
          <w:tcPr>
            <w:tcW w:w="0" w:type="auto"/>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27,502,704</w:t>
            </w:r>
          </w:p>
        </w:tc>
        <w:tc>
          <w:tcPr>
            <w:tcW w:w="0" w:type="auto"/>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29,951,685</w:t>
            </w:r>
          </w:p>
        </w:tc>
        <w:tc>
          <w:tcPr>
            <w:tcW w:w="0" w:type="auto"/>
            <w:tcBorders>
              <w:bottom w:val="single" w:sz="4" w:space="0" w:color="auto"/>
            </w:tcBorders>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7,947,563</w:t>
            </w:r>
          </w:p>
        </w:tc>
        <w:tc>
          <w:tcPr>
            <w:tcW w:w="0" w:type="auto"/>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34,602,113</w:t>
            </w:r>
          </w:p>
        </w:tc>
        <w:tc>
          <w:tcPr>
            <w:tcW w:w="0" w:type="auto"/>
            <w:tcBorders>
              <w:bottom w:val="single" w:sz="4" w:space="0" w:color="auto"/>
            </w:tcBorders>
            <w:shd w:val="clear" w:color="auto" w:fill="FFC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15,386,199</w:t>
            </w:r>
          </w:p>
        </w:tc>
      </w:tr>
      <w:tr w:rsidR="005512A2" w:rsidRPr="005512A2" w:rsidTr="004E5D5A">
        <w:trPr>
          <w:trHeight w:val="255"/>
        </w:trPr>
        <w:tc>
          <w:tcPr>
            <w:tcW w:w="0" w:type="auto"/>
            <w:vMerge w:val="restart"/>
            <w:noWrap/>
            <w:vAlign w:val="center"/>
          </w:tcPr>
          <w:p w:rsidR="005512A2" w:rsidRPr="005512A2" w:rsidRDefault="005512A2" w:rsidP="006029DC">
            <w:pPr>
              <w:spacing w:line="240" w:lineRule="auto"/>
              <w:rPr>
                <w:rFonts w:ascii="Arial Narrow" w:hAnsi="Arial Narrow" w:cs="Arial"/>
                <w:sz w:val="18"/>
              </w:rPr>
            </w:pPr>
            <w:r w:rsidRPr="005512A2">
              <w:rPr>
                <w:rFonts w:ascii="Arial Narrow" w:hAnsi="Arial Narrow" w:cs="Arial"/>
                <w:sz w:val="18"/>
              </w:rPr>
              <w:t xml:space="preserve">Mackay </w:t>
            </w:r>
            <w:r w:rsidRPr="005512A2">
              <w:rPr>
                <w:rFonts w:ascii="Arial Narrow" w:hAnsi="Arial Narrow" w:cs="Arial"/>
                <w:sz w:val="18"/>
              </w:rPr>
              <w:br/>
              <w:t>Whitsunday</w:t>
            </w:r>
          </w:p>
        </w:tc>
        <w:tc>
          <w:tcPr>
            <w:tcW w:w="0" w:type="auto"/>
            <w:noWrap/>
            <w:vAlign w:val="center"/>
          </w:tcPr>
          <w:p w:rsidR="005512A2" w:rsidRDefault="005512A2" w:rsidP="006029DC">
            <w:pPr>
              <w:spacing w:line="240" w:lineRule="auto"/>
              <w:rPr>
                <w:rFonts w:ascii="Arial Narrow" w:hAnsi="Arial Narrow" w:cs="Arial"/>
                <w:sz w:val="18"/>
              </w:rPr>
            </w:pPr>
            <w:r w:rsidRPr="005512A2">
              <w:rPr>
                <w:rFonts w:ascii="Arial Narrow" w:hAnsi="Arial Narrow" w:cs="Arial"/>
                <w:sz w:val="18"/>
              </w:rPr>
              <w:t>Proserpine</w:t>
            </w:r>
          </w:p>
          <w:p w:rsidR="006029DC" w:rsidRPr="005512A2" w:rsidRDefault="006029DC" w:rsidP="006029DC">
            <w:pPr>
              <w:spacing w:line="240" w:lineRule="auto"/>
              <w:rPr>
                <w:rFonts w:ascii="Arial Narrow" w:hAnsi="Arial Narrow" w:cs="Arial"/>
                <w:sz w:val="18"/>
              </w:rPr>
            </w:pPr>
            <w:r>
              <w:rPr>
                <w:rFonts w:ascii="Arial Narrow" w:hAnsi="Arial Narrow" w:cs="Arial"/>
                <w:sz w:val="18"/>
              </w:rPr>
              <w:t xml:space="preserve">         122005A</w:t>
            </w:r>
          </w:p>
        </w:tc>
        <w:tc>
          <w:tcPr>
            <w:tcW w:w="0" w:type="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17,140</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19,969</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18,583</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10,350</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23,782</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20,393</w:t>
            </w:r>
          </w:p>
        </w:tc>
        <w:tc>
          <w:tcPr>
            <w:tcW w:w="0" w:type="auto"/>
            <w:shd w:val="clear" w:color="auto" w:fill="FFC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44,740</w:t>
            </w:r>
          </w:p>
        </w:tc>
        <w:tc>
          <w:tcPr>
            <w:tcW w:w="0" w:type="auto"/>
            <w:tcBorders>
              <w:bottom w:val="single" w:sz="4" w:space="0" w:color="auto"/>
            </w:tcBorders>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76,447</w:t>
            </w:r>
          </w:p>
        </w:tc>
        <w:tc>
          <w:tcPr>
            <w:tcW w:w="0" w:type="auto"/>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65,556</w:t>
            </w:r>
          </w:p>
        </w:tc>
        <w:tc>
          <w:tcPr>
            <w:tcW w:w="0" w:type="auto"/>
            <w:tcBorders>
              <w:bottom w:val="single" w:sz="4" w:space="0" w:color="auto"/>
            </w:tcBorders>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52,341</w:t>
            </w:r>
          </w:p>
        </w:tc>
        <w:tc>
          <w:tcPr>
            <w:tcW w:w="0" w:type="auto"/>
            <w:tcBorders>
              <w:bottom w:val="single" w:sz="4" w:space="0" w:color="auto"/>
            </w:tcBorders>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349,085</w:t>
            </w:r>
          </w:p>
        </w:tc>
        <w:tc>
          <w:tcPr>
            <w:tcW w:w="0" w:type="auto"/>
            <w:tcBorders>
              <w:bottom w:val="single" w:sz="4" w:space="0" w:color="auto"/>
            </w:tcBorders>
            <w:shd w:val="clear" w:color="auto" w:fill="FFC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51,193</w:t>
            </w:r>
          </w:p>
        </w:tc>
      </w:tr>
      <w:tr w:rsidR="005512A2" w:rsidRPr="005512A2" w:rsidTr="004E5D5A">
        <w:trPr>
          <w:trHeight w:val="255"/>
        </w:trPr>
        <w:tc>
          <w:tcPr>
            <w:tcW w:w="0" w:type="auto"/>
            <w:vMerge/>
            <w:noWrap/>
            <w:vAlign w:val="center"/>
          </w:tcPr>
          <w:p w:rsidR="005512A2" w:rsidRPr="005512A2" w:rsidRDefault="005512A2" w:rsidP="006029DC">
            <w:pPr>
              <w:spacing w:line="240" w:lineRule="auto"/>
              <w:rPr>
                <w:rFonts w:ascii="Arial Narrow" w:hAnsi="Arial Narrow" w:cs="Arial"/>
                <w:sz w:val="18"/>
              </w:rPr>
            </w:pPr>
          </w:p>
        </w:tc>
        <w:tc>
          <w:tcPr>
            <w:tcW w:w="0" w:type="auto"/>
            <w:noWrap/>
            <w:vAlign w:val="center"/>
          </w:tcPr>
          <w:p w:rsidR="005512A2" w:rsidRDefault="005512A2" w:rsidP="006029DC">
            <w:pPr>
              <w:spacing w:line="240" w:lineRule="auto"/>
              <w:rPr>
                <w:rFonts w:ascii="Arial Narrow" w:hAnsi="Arial Narrow" w:cs="Arial"/>
                <w:sz w:val="18"/>
              </w:rPr>
            </w:pPr>
            <w:r w:rsidRPr="005512A2">
              <w:rPr>
                <w:rFonts w:ascii="Arial Narrow" w:hAnsi="Arial Narrow" w:cs="Arial"/>
                <w:sz w:val="18"/>
              </w:rPr>
              <w:t>O’Connell</w:t>
            </w:r>
          </w:p>
          <w:p w:rsidR="006029DC" w:rsidRPr="005512A2" w:rsidRDefault="006029DC" w:rsidP="006029DC">
            <w:pPr>
              <w:spacing w:line="240" w:lineRule="auto"/>
              <w:rPr>
                <w:rFonts w:ascii="Arial Narrow" w:hAnsi="Arial Narrow" w:cs="Arial"/>
                <w:sz w:val="18"/>
              </w:rPr>
            </w:pPr>
            <w:r>
              <w:rPr>
                <w:rFonts w:ascii="Arial Narrow" w:hAnsi="Arial Narrow" w:cs="Arial"/>
                <w:sz w:val="18"/>
              </w:rPr>
              <w:t xml:space="preserve">         124001B</w:t>
            </w:r>
          </w:p>
        </w:tc>
        <w:tc>
          <w:tcPr>
            <w:tcW w:w="0" w:type="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145,351</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85,202</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23,236</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sz w:val="18"/>
              </w:rPr>
            </w:pP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75,989</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84,267</w:t>
            </w:r>
          </w:p>
        </w:tc>
        <w:tc>
          <w:tcPr>
            <w:tcW w:w="0" w:type="auto"/>
            <w:tcBorders>
              <w:bottom w:val="single" w:sz="4" w:space="0" w:color="auto"/>
            </w:tcBorders>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168,513</w:t>
            </w:r>
          </w:p>
        </w:tc>
        <w:tc>
          <w:tcPr>
            <w:tcW w:w="0" w:type="auto"/>
            <w:tcBorders>
              <w:bottom w:val="single" w:sz="4" w:space="0" w:color="auto"/>
            </w:tcBorders>
            <w:shd w:val="clear" w:color="auto" w:fill="FFFF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229,994</w:t>
            </w:r>
          </w:p>
        </w:tc>
        <w:tc>
          <w:tcPr>
            <w:tcW w:w="0" w:type="auto"/>
            <w:tcBorders>
              <w:bottom w:val="single" w:sz="4" w:space="0" w:color="auto"/>
            </w:tcBorders>
            <w:shd w:val="clear" w:color="auto" w:fill="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165,637</w:t>
            </w:r>
          </w:p>
        </w:tc>
        <w:tc>
          <w:tcPr>
            <w:tcW w:w="0" w:type="auto"/>
            <w:tcBorders>
              <w:bottom w:val="single" w:sz="4" w:space="0" w:color="auto"/>
            </w:tcBorders>
            <w:shd w:val="clear" w:color="auto" w:fill="FFC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313,605</w:t>
            </w:r>
          </w:p>
        </w:tc>
        <w:tc>
          <w:tcPr>
            <w:tcW w:w="0" w:type="auto"/>
            <w:tcBorders>
              <w:bottom w:val="nil"/>
            </w:tcBorders>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574,154</w:t>
            </w:r>
          </w:p>
        </w:tc>
        <w:tc>
          <w:tcPr>
            <w:tcW w:w="0" w:type="auto"/>
            <w:tcBorders>
              <w:bottom w:val="single" w:sz="4" w:space="0" w:color="auto"/>
            </w:tcBorders>
            <w:shd w:val="clear" w:color="auto" w:fill="FFFF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281,409</w:t>
            </w:r>
          </w:p>
        </w:tc>
      </w:tr>
      <w:tr w:rsidR="005512A2" w:rsidRPr="005512A2" w:rsidTr="004E5D5A">
        <w:trPr>
          <w:trHeight w:val="255"/>
        </w:trPr>
        <w:tc>
          <w:tcPr>
            <w:tcW w:w="0" w:type="auto"/>
            <w:vMerge/>
            <w:noWrap/>
            <w:vAlign w:val="center"/>
          </w:tcPr>
          <w:p w:rsidR="005512A2" w:rsidRPr="005512A2" w:rsidRDefault="005512A2" w:rsidP="006029DC">
            <w:pPr>
              <w:spacing w:line="240" w:lineRule="auto"/>
              <w:rPr>
                <w:rFonts w:ascii="Arial Narrow" w:hAnsi="Arial Narrow" w:cs="Arial"/>
                <w:sz w:val="18"/>
              </w:rPr>
            </w:pPr>
          </w:p>
        </w:tc>
        <w:tc>
          <w:tcPr>
            <w:tcW w:w="0" w:type="auto"/>
            <w:noWrap/>
            <w:vAlign w:val="center"/>
          </w:tcPr>
          <w:p w:rsidR="005512A2" w:rsidRDefault="005512A2" w:rsidP="006029DC">
            <w:pPr>
              <w:spacing w:line="240" w:lineRule="auto"/>
              <w:rPr>
                <w:rFonts w:ascii="Arial Narrow" w:hAnsi="Arial Narrow" w:cs="Arial"/>
                <w:sz w:val="18"/>
              </w:rPr>
            </w:pPr>
            <w:r w:rsidRPr="005512A2">
              <w:rPr>
                <w:rFonts w:ascii="Arial Narrow" w:hAnsi="Arial Narrow" w:cs="Arial"/>
                <w:sz w:val="18"/>
              </w:rPr>
              <w:t>Pioneer</w:t>
            </w:r>
          </w:p>
          <w:p w:rsidR="006029DC" w:rsidRPr="005512A2" w:rsidRDefault="006029DC" w:rsidP="006029DC">
            <w:pPr>
              <w:spacing w:line="240" w:lineRule="auto"/>
              <w:rPr>
                <w:rFonts w:ascii="Arial Narrow" w:hAnsi="Arial Narrow" w:cs="Arial"/>
                <w:sz w:val="18"/>
              </w:rPr>
            </w:pPr>
            <w:r>
              <w:rPr>
                <w:rFonts w:ascii="Arial Narrow" w:hAnsi="Arial Narrow" w:cs="Arial"/>
                <w:sz w:val="18"/>
              </w:rPr>
              <w:t xml:space="preserve">         125007A</w:t>
            </w:r>
          </w:p>
        </w:tc>
        <w:tc>
          <w:tcPr>
            <w:tcW w:w="0" w:type="auto"/>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355,228</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218,366</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111,589</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44,939</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196,084</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72,633</w:t>
            </w:r>
          </w:p>
        </w:tc>
        <w:tc>
          <w:tcPr>
            <w:tcW w:w="0" w:type="auto"/>
            <w:shd w:val="clear" w:color="auto" w:fill="FFC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716,235</w:t>
            </w:r>
          </w:p>
        </w:tc>
        <w:tc>
          <w:tcPr>
            <w:tcW w:w="0" w:type="auto"/>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1,300,252</w:t>
            </w:r>
          </w:p>
        </w:tc>
        <w:tc>
          <w:tcPr>
            <w:tcW w:w="0" w:type="auto"/>
            <w:shd w:val="clear" w:color="auto" w:fill="FFC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822,925</w:t>
            </w:r>
          </w:p>
        </w:tc>
        <w:tc>
          <w:tcPr>
            <w:tcW w:w="0" w:type="auto"/>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1,180,449</w:t>
            </w:r>
          </w:p>
        </w:tc>
        <w:tc>
          <w:tcPr>
            <w:tcW w:w="0" w:type="auto"/>
            <w:tcBorders>
              <w:top w:val="nil"/>
            </w:tcBorders>
            <w:shd w:val="clear" w:color="auto" w:fill="FF0000"/>
            <w:vAlign w:val="center"/>
          </w:tcPr>
          <w:p w:rsidR="005512A2" w:rsidRPr="005512A2" w:rsidRDefault="005512A2" w:rsidP="004E5D5A">
            <w:pPr>
              <w:spacing w:line="240" w:lineRule="auto"/>
              <w:jc w:val="center"/>
              <w:rPr>
                <w:rFonts w:ascii="Arial Narrow" w:hAnsi="Arial Narrow"/>
                <w:color w:val="000000"/>
                <w:sz w:val="18"/>
              </w:rPr>
            </w:pPr>
            <w:r w:rsidRPr="005512A2">
              <w:rPr>
                <w:rFonts w:ascii="Arial Narrow" w:hAnsi="Arial Narrow"/>
                <w:color w:val="000000"/>
                <w:sz w:val="18"/>
              </w:rPr>
              <w:t>3,044,648</w:t>
            </w:r>
          </w:p>
        </w:tc>
        <w:tc>
          <w:tcPr>
            <w:tcW w:w="0" w:type="auto"/>
            <w:tcBorders>
              <w:bottom w:val="single" w:sz="4" w:space="0" w:color="auto"/>
            </w:tcBorders>
            <w:shd w:val="clear" w:color="auto" w:fill="FF0000"/>
            <w:vAlign w:val="center"/>
          </w:tcPr>
          <w:p w:rsidR="005512A2" w:rsidRPr="005512A2" w:rsidRDefault="00530414" w:rsidP="004E5D5A">
            <w:pPr>
              <w:spacing w:line="240" w:lineRule="auto"/>
              <w:jc w:val="center"/>
              <w:rPr>
                <w:rFonts w:ascii="Arial Narrow" w:hAnsi="Arial Narrow"/>
                <w:sz w:val="18"/>
              </w:rPr>
            </w:pPr>
            <w:r>
              <w:rPr>
                <w:rFonts w:ascii="Arial Narrow" w:hAnsi="Arial Narrow"/>
                <w:sz w:val="18"/>
              </w:rPr>
              <w:t>1,339,252</w:t>
            </w:r>
          </w:p>
        </w:tc>
      </w:tr>
      <w:tr w:rsidR="005512A2" w:rsidRPr="005512A2" w:rsidTr="004E5D5A">
        <w:trPr>
          <w:trHeight w:val="255"/>
        </w:trPr>
        <w:tc>
          <w:tcPr>
            <w:tcW w:w="0" w:type="auto"/>
            <w:noWrap/>
            <w:vAlign w:val="center"/>
          </w:tcPr>
          <w:p w:rsidR="005512A2" w:rsidRPr="005512A2" w:rsidRDefault="005512A2" w:rsidP="006029DC">
            <w:pPr>
              <w:spacing w:line="240" w:lineRule="auto"/>
              <w:rPr>
                <w:rFonts w:ascii="Arial Narrow" w:hAnsi="Arial Narrow" w:cs="Arial"/>
                <w:sz w:val="18"/>
              </w:rPr>
            </w:pPr>
            <w:r w:rsidRPr="005512A2">
              <w:rPr>
                <w:rFonts w:ascii="Arial Narrow" w:hAnsi="Arial Narrow" w:cs="Arial"/>
                <w:sz w:val="18"/>
              </w:rPr>
              <w:t>Fitzroy</w:t>
            </w:r>
          </w:p>
        </w:tc>
        <w:tc>
          <w:tcPr>
            <w:tcW w:w="0" w:type="auto"/>
            <w:noWrap/>
            <w:vAlign w:val="center"/>
          </w:tcPr>
          <w:p w:rsidR="005512A2" w:rsidRDefault="005512A2" w:rsidP="006029DC">
            <w:pPr>
              <w:spacing w:line="240" w:lineRule="auto"/>
              <w:rPr>
                <w:rFonts w:ascii="Arial Narrow" w:hAnsi="Arial Narrow" w:cs="Arial"/>
                <w:sz w:val="18"/>
              </w:rPr>
            </w:pPr>
            <w:r w:rsidRPr="005512A2">
              <w:rPr>
                <w:rFonts w:ascii="Arial Narrow" w:hAnsi="Arial Narrow" w:cs="Arial"/>
                <w:sz w:val="18"/>
              </w:rPr>
              <w:t>Fitzroy</w:t>
            </w:r>
          </w:p>
          <w:p w:rsidR="006029DC" w:rsidRPr="005512A2" w:rsidRDefault="006029DC" w:rsidP="006029DC">
            <w:pPr>
              <w:spacing w:line="240" w:lineRule="auto"/>
              <w:rPr>
                <w:rFonts w:ascii="Arial Narrow" w:hAnsi="Arial Narrow" w:cs="Arial"/>
                <w:sz w:val="18"/>
              </w:rPr>
            </w:pPr>
            <w:r>
              <w:rPr>
                <w:rFonts w:ascii="Arial Narrow" w:hAnsi="Arial Narrow" w:cs="Arial"/>
                <w:sz w:val="18"/>
              </w:rPr>
              <w:t xml:space="preserve">         130005A</w:t>
            </w:r>
          </w:p>
        </w:tc>
        <w:tc>
          <w:tcPr>
            <w:tcW w:w="0" w:type="auto"/>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2,754,600</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581,373</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s="Arial"/>
                <w:sz w:val="18"/>
              </w:rPr>
            </w:pP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s="Arial"/>
                <w:sz w:val="18"/>
              </w:rPr>
            </w:pP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s="Arial"/>
                <w:iCs/>
                <w:color w:val="000000"/>
                <w:sz w:val="18"/>
              </w:rPr>
            </w:pPr>
            <w:r w:rsidRPr="005512A2">
              <w:rPr>
                <w:rFonts w:ascii="Arial Narrow" w:hAnsi="Arial Narrow" w:cs="Arial"/>
                <w:iCs/>
                <w:color w:val="000000"/>
                <w:sz w:val="18"/>
              </w:rPr>
              <w:t>921,670</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680,627</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1,057,441</w:t>
            </w:r>
          </w:p>
        </w:tc>
        <w:tc>
          <w:tcPr>
            <w:tcW w:w="0" w:type="auto"/>
            <w:shd w:val="clear" w:color="auto" w:fill="FF0000"/>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12,046,873</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2,028,795</w:t>
            </w:r>
          </w:p>
        </w:tc>
        <w:tc>
          <w:tcPr>
            <w:tcW w:w="0" w:type="auto"/>
            <w:shd w:val="clear" w:color="auto" w:fill="FF0000"/>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11,666,996</w:t>
            </w:r>
          </w:p>
        </w:tc>
        <w:tc>
          <w:tcPr>
            <w:tcW w:w="0" w:type="auto"/>
            <w:shd w:val="clear" w:color="auto" w:fill="FF0000"/>
            <w:vAlign w:val="center"/>
          </w:tcPr>
          <w:p w:rsidR="005512A2" w:rsidRPr="005512A2" w:rsidRDefault="005512A2" w:rsidP="004E5D5A">
            <w:pPr>
              <w:spacing w:line="240" w:lineRule="auto"/>
              <w:jc w:val="center"/>
              <w:rPr>
                <w:rFonts w:ascii="Arial Narrow" w:hAnsi="Arial Narrow" w:cs="Arial"/>
                <w:sz w:val="18"/>
              </w:rPr>
            </w:pPr>
            <w:r w:rsidRPr="005512A2">
              <w:rPr>
                <w:rFonts w:ascii="Arial Narrow" w:hAnsi="Arial Narrow" w:cs="Arial"/>
                <w:sz w:val="18"/>
              </w:rPr>
              <w:t>38,058,960</w:t>
            </w:r>
          </w:p>
        </w:tc>
        <w:tc>
          <w:tcPr>
            <w:tcW w:w="0" w:type="auto"/>
            <w:shd w:val="clear" w:color="auto" w:fill="FFC000"/>
            <w:vAlign w:val="center"/>
          </w:tcPr>
          <w:p w:rsidR="005512A2" w:rsidRPr="005512A2" w:rsidRDefault="005512A2" w:rsidP="004E5D5A">
            <w:pPr>
              <w:spacing w:line="240" w:lineRule="auto"/>
              <w:jc w:val="center"/>
              <w:rPr>
                <w:rFonts w:ascii="Arial Narrow" w:hAnsi="Arial Narrow"/>
                <w:color w:val="000000"/>
                <w:sz w:val="18"/>
                <w:szCs w:val="22"/>
              </w:rPr>
            </w:pPr>
            <w:r w:rsidRPr="005512A2">
              <w:rPr>
                <w:rFonts w:ascii="Arial Narrow" w:hAnsi="Arial Narrow"/>
                <w:color w:val="000000"/>
                <w:sz w:val="18"/>
                <w:szCs w:val="22"/>
              </w:rPr>
              <w:t>7,886,091</w:t>
            </w:r>
          </w:p>
        </w:tc>
      </w:tr>
      <w:tr w:rsidR="005512A2" w:rsidRPr="005512A2" w:rsidTr="004E5D5A">
        <w:trPr>
          <w:trHeight w:val="255"/>
        </w:trPr>
        <w:tc>
          <w:tcPr>
            <w:tcW w:w="0" w:type="auto"/>
            <w:noWrap/>
            <w:vAlign w:val="center"/>
          </w:tcPr>
          <w:p w:rsidR="005512A2" w:rsidRPr="005512A2" w:rsidRDefault="005512A2" w:rsidP="006029DC">
            <w:pPr>
              <w:spacing w:line="240" w:lineRule="auto"/>
              <w:rPr>
                <w:rFonts w:ascii="Arial Narrow" w:hAnsi="Arial Narrow" w:cs="Arial"/>
                <w:sz w:val="18"/>
              </w:rPr>
            </w:pPr>
            <w:r w:rsidRPr="005512A2">
              <w:rPr>
                <w:rFonts w:ascii="Arial Narrow" w:hAnsi="Arial Narrow" w:cs="Arial"/>
                <w:sz w:val="18"/>
              </w:rPr>
              <w:t>Burnett Mary</w:t>
            </w:r>
          </w:p>
        </w:tc>
        <w:tc>
          <w:tcPr>
            <w:tcW w:w="0" w:type="auto"/>
            <w:noWrap/>
            <w:vAlign w:val="center"/>
          </w:tcPr>
          <w:p w:rsidR="005512A2" w:rsidRDefault="005512A2" w:rsidP="006029DC">
            <w:pPr>
              <w:spacing w:line="240" w:lineRule="auto"/>
              <w:rPr>
                <w:rFonts w:ascii="Arial Narrow" w:hAnsi="Arial Narrow" w:cs="Arial"/>
                <w:sz w:val="18"/>
              </w:rPr>
            </w:pPr>
            <w:r w:rsidRPr="005512A2">
              <w:rPr>
                <w:rFonts w:ascii="Arial Narrow" w:hAnsi="Arial Narrow" w:cs="Arial"/>
                <w:sz w:val="18"/>
              </w:rPr>
              <w:t>Burnett</w:t>
            </w:r>
          </w:p>
          <w:p w:rsidR="006029DC" w:rsidRPr="005512A2" w:rsidRDefault="006029DC" w:rsidP="006029DC">
            <w:pPr>
              <w:spacing w:line="240" w:lineRule="auto"/>
              <w:rPr>
                <w:rFonts w:ascii="Arial Narrow" w:hAnsi="Arial Narrow" w:cs="Arial"/>
                <w:sz w:val="18"/>
              </w:rPr>
            </w:pPr>
            <w:r>
              <w:rPr>
                <w:rFonts w:ascii="Arial Narrow" w:hAnsi="Arial Narrow" w:cs="Arial"/>
                <w:sz w:val="18"/>
              </w:rPr>
              <w:t xml:space="preserve">         136007A</w:t>
            </w:r>
          </w:p>
        </w:tc>
        <w:tc>
          <w:tcPr>
            <w:tcW w:w="0" w:type="auto"/>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n/a</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106,888</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523,464</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221,477</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136,959</w:t>
            </w:r>
          </w:p>
        </w:tc>
        <w:tc>
          <w:tcPr>
            <w:tcW w:w="0" w:type="auto"/>
            <w:shd w:val="clear" w:color="auto" w:fill="auto"/>
            <w:noWrap/>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69,506</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29,880</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17,155</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23,138</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s="Arial"/>
                <w:color w:val="000000"/>
                <w:sz w:val="18"/>
              </w:rPr>
            </w:pPr>
            <w:r w:rsidRPr="005512A2">
              <w:rPr>
                <w:rFonts w:ascii="Arial Narrow" w:hAnsi="Arial Narrow" w:cs="Arial"/>
                <w:color w:val="000000"/>
                <w:sz w:val="18"/>
              </w:rPr>
              <w:t>1,034,804</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s="Arial"/>
                <w:sz w:val="18"/>
              </w:rPr>
            </w:pPr>
            <w:r w:rsidRPr="005512A2">
              <w:rPr>
                <w:rFonts w:ascii="Arial Narrow" w:hAnsi="Arial Narrow" w:cs="Arial"/>
                <w:sz w:val="18"/>
              </w:rPr>
              <w:t>7,081,587</w:t>
            </w:r>
          </w:p>
        </w:tc>
        <w:tc>
          <w:tcPr>
            <w:tcW w:w="0" w:type="auto"/>
            <w:shd w:val="clear" w:color="auto" w:fill="auto"/>
            <w:vAlign w:val="center"/>
          </w:tcPr>
          <w:p w:rsidR="005512A2" w:rsidRPr="005512A2" w:rsidRDefault="005512A2" w:rsidP="004E5D5A">
            <w:pPr>
              <w:spacing w:line="240" w:lineRule="auto"/>
              <w:jc w:val="center"/>
              <w:rPr>
                <w:rFonts w:ascii="Arial Narrow" w:hAnsi="Arial Narrow"/>
                <w:color w:val="000000"/>
                <w:sz w:val="18"/>
                <w:szCs w:val="22"/>
              </w:rPr>
            </w:pPr>
            <w:r w:rsidRPr="005512A2">
              <w:rPr>
                <w:rFonts w:ascii="Arial Narrow" w:hAnsi="Arial Narrow"/>
                <w:color w:val="000000"/>
                <w:sz w:val="18"/>
                <w:szCs w:val="22"/>
              </w:rPr>
              <w:t>562,482</w:t>
            </w:r>
          </w:p>
        </w:tc>
      </w:tr>
    </w:tbl>
    <w:p w:rsidR="007B1307" w:rsidRDefault="007B1307" w:rsidP="00001B92"/>
    <w:p w:rsidR="007B1307" w:rsidRDefault="007B1307" w:rsidP="00001B92"/>
    <w:p w:rsidR="007B1307" w:rsidRDefault="007B1307" w:rsidP="00B72F0C">
      <w:r>
        <w:br w:type="page"/>
      </w:r>
    </w:p>
    <w:p w:rsidR="007B1307" w:rsidRDefault="007B1307" w:rsidP="00B72F0C"/>
    <w:p w:rsidR="007B1307" w:rsidRDefault="007B1307" w:rsidP="00B72F0C"/>
    <w:p w:rsidR="007B1307" w:rsidRPr="00AB4A43" w:rsidRDefault="00AB4A43" w:rsidP="00AB4A43">
      <w:pPr>
        <w:pStyle w:val="Caption"/>
        <w:rPr>
          <w:color w:val="595959" w:themeColor="text1" w:themeTint="A6"/>
        </w:rPr>
      </w:pPr>
      <w:bookmarkStart w:id="208" w:name="_Ref303091284"/>
      <w:bookmarkStart w:id="209" w:name="_Toc273951604"/>
      <w:bookmarkStart w:id="210" w:name="_Toc202850784"/>
      <w:bookmarkStart w:id="211" w:name="_Toc347318640"/>
      <w:r w:rsidRPr="00AB4A43">
        <w:rPr>
          <w:color w:val="595959" w:themeColor="text1" w:themeTint="A6"/>
        </w:rPr>
        <w:t xml:space="preserve">Appendix 1-Table </w:t>
      </w:r>
      <w:r w:rsidR="00E81D22" w:rsidRPr="00AB4A43">
        <w:rPr>
          <w:color w:val="595959" w:themeColor="text1" w:themeTint="A6"/>
        </w:rPr>
        <w:fldChar w:fldCharType="begin"/>
      </w:r>
      <w:r w:rsidRPr="00AB4A43">
        <w:rPr>
          <w:color w:val="595959" w:themeColor="text1" w:themeTint="A6"/>
        </w:rPr>
        <w:instrText xml:space="preserve"> SEQ Appendix_1-Table \* ARABIC </w:instrText>
      </w:r>
      <w:r w:rsidR="00E81D22" w:rsidRPr="00AB4A43">
        <w:rPr>
          <w:color w:val="595959" w:themeColor="text1" w:themeTint="A6"/>
        </w:rPr>
        <w:fldChar w:fldCharType="separate"/>
      </w:r>
      <w:r w:rsidR="001E6BA1">
        <w:rPr>
          <w:noProof/>
          <w:color w:val="595959" w:themeColor="text1" w:themeTint="A6"/>
        </w:rPr>
        <w:t>4</w:t>
      </w:r>
      <w:r w:rsidR="00E81D22" w:rsidRPr="00AB4A43">
        <w:rPr>
          <w:color w:val="595959" w:themeColor="text1" w:themeTint="A6"/>
        </w:rPr>
        <w:fldChar w:fldCharType="end"/>
      </w:r>
      <w:bookmarkEnd w:id="208"/>
      <w:r w:rsidRPr="00AB4A43">
        <w:rPr>
          <w:color w:val="595959" w:themeColor="text1" w:themeTint="A6"/>
        </w:rPr>
        <w:t xml:space="preserve">   </w:t>
      </w:r>
      <w:r w:rsidR="007B1307" w:rsidRPr="00AB4A43">
        <w:rPr>
          <w:color w:val="595959" w:themeColor="text1" w:themeTint="A6"/>
        </w:rPr>
        <w:t xml:space="preserve">Concentrations of </w:t>
      </w:r>
      <w:r w:rsidR="007B1307" w:rsidRPr="00AB4A43">
        <w:rPr>
          <w:b/>
          <w:color w:val="595959" w:themeColor="text1" w:themeTint="A6"/>
        </w:rPr>
        <w:t>dissolved inorganic nitrogen</w:t>
      </w:r>
      <w:r w:rsidR="007B1307" w:rsidRPr="00AB4A43">
        <w:rPr>
          <w:color w:val="595959" w:themeColor="text1" w:themeTint="A6"/>
        </w:rPr>
        <w:t xml:space="preserve"> species (µg L</w:t>
      </w:r>
      <w:r w:rsidR="007B1307" w:rsidRPr="00AB4A43">
        <w:rPr>
          <w:color w:val="595959" w:themeColor="text1" w:themeTint="A6"/>
          <w:vertAlign w:val="superscript"/>
        </w:rPr>
        <w:t>-1</w:t>
      </w:r>
      <w:r w:rsidR="007B1307" w:rsidRPr="00AB4A43">
        <w:rPr>
          <w:color w:val="595959" w:themeColor="text1" w:themeTint="A6"/>
        </w:rPr>
        <w:t>) at three sampling occasions in 20</w:t>
      </w:r>
      <w:r w:rsidRPr="00AB4A43">
        <w:rPr>
          <w:color w:val="595959" w:themeColor="text1" w:themeTint="A6"/>
        </w:rPr>
        <w:t>1</w:t>
      </w:r>
      <w:r w:rsidR="000E3D2F">
        <w:rPr>
          <w:color w:val="595959" w:themeColor="text1" w:themeTint="A6"/>
        </w:rPr>
        <w:t>1</w:t>
      </w:r>
      <w:r w:rsidR="007B1307" w:rsidRPr="00AB4A43">
        <w:rPr>
          <w:color w:val="595959" w:themeColor="text1" w:themeTint="A6"/>
        </w:rPr>
        <w:t>/1</w:t>
      </w:r>
      <w:r w:rsidR="000E3D2F">
        <w:rPr>
          <w:color w:val="595959" w:themeColor="text1" w:themeTint="A6"/>
        </w:rPr>
        <w:t>2</w:t>
      </w:r>
      <w:r w:rsidR="007B1307" w:rsidRPr="00AB4A43">
        <w:rPr>
          <w:color w:val="595959" w:themeColor="text1" w:themeTint="A6"/>
        </w:rPr>
        <w:t>.</w:t>
      </w:r>
      <w:bookmarkEnd w:id="209"/>
      <w:r w:rsidR="007B1307" w:rsidRPr="00AB4A43">
        <w:rPr>
          <w:color w:val="595959" w:themeColor="text1" w:themeTint="A6"/>
        </w:rPr>
        <w:t xml:space="preserve"> </w:t>
      </w:r>
      <w:bookmarkEnd w:id="210"/>
      <w:r w:rsidR="00A73042">
        <w:rPr>
          <w:color w:val="595959" w:themeColor="text1" w:themeTint="A6"/>
        </w:rPr>
        <w:t>Data are depth-weighted means.</w:t>
      </w:r>
      <w:bookmarkEnd w:id="211"/>
      <w:r w:rsidR="00D632EC">
        <w:rPr>
          <w:color w:val="595959" w:themeColor="text1" w:themeTint="A6"/>
        </w:rPr>
        <w:t xml:space="preserve"> </w:t>
      </w:r>
    </w:p>
    <w:tbl>
      <w:tblPr>
        <w:tblStyle w:val="TableGrid"/>
        <w:tblW w:w="5000" w:type="pct"/>
        <w:tblLook w:val="04A0" w:firstRow="1" w:lastRow="0" w:firstColumn="1" w:lastColumn="0" w:noHBand="0" w:noVBand="1"/>
        <w:tblDescription w:val="Table of concentrations of dissolved inorganic nitrogen species (µg L-1) at three sampling occasions in 2011/12"/>
      </w:tblPr>
      <w:tblGrid>
        <w:gridCol w:w="1982"/>
        <w:gridCol w:w="1950"/>
        <w:gridCol w:w="1202"/>
        <w:gridCol w:w="855"/>
        <w:gridCol w:w="595"/>
        <w:gridCol w:w="896"/>
        <w:gridCol w:w="1166"/>
        <w:gridCol w:w="595"/>
        <w:gridCol w:w="595"/>
        <w:gridCol w:w="595"/>
        <w:gridCol w:w="1202"/>
        <w:gridCol w:w="855"/>
        <w:gridCol w:w="595"/>
        <w:gridCol w:w="571"/>
      </w:tblGrid>
      <w:tr w:rsidR="00F67DD7" w:rsidRPr="00CC5B27" w:rsidTr="00420420">
        <w:trPr>
          <w:trHeight w:val="255"/>
          <w:tblHeader/>
        </w:trPr>
        <w:tc>
          <w:tcPr>
            <w:tcW w:w="726" w:type="pct"/>
            <w:shd w:val="clear" w:color="auto" w:fill="BFBFBF" w:themeFill="background1" w:themeFillShade="BF"/>
            <w:noWrap/>
            <w:vAlign w:val="center"/>
            <w:hideMark/>
          </w:tcPr>
          <w:p w:rsidR="00CC5B27" w:rsidRPr="00CC5B27" w:rsidRDefault="00CC5B27" w:rsidP="004416A2">
            <w:pPr>
              <w:rPr>
                <w:rFonts w:ascii="Arial Narrow" w:hAnsi="Arial Narrow"/>
                <w:b/>
                <w:sz w:val="20"/>
                <w:lang w:val="en-GB" w:eastAsia="en-GB"/>
              </w:rPr>
            </w:pPr>
            <w:r w:rsidRPr="00CC5B27">
              <w:rPr>
                <w:rFonts w:ascii="Arial Narrow" w:hAnsi="Arial Narrow"/>
                <w:b/>
                <w:sz w:val="20"/>
                <w:lang w:val="en-GB" w:eastAsia="en-GB"/>
              </w:rPr>
              <w:t>Region</w:t>
            </w:r>
          </w:p>
        </w:tc>
        <w:tc>
          <w:tcPr>
            <w:tcW w:w="714" w:type="pct"/>
            <w:shd w:val="clear" w:color="auto" w:fill="BFBFBF" w:themeFill="background1" w:themeFillShade="BF"/>
            <w:noWrap/>
            <w:vAlign w:val="center"/>
            <w:hideMark/>
          </w:tcPr>
          <w:p w:rsidR="00CC5B27" w:rsidRPr="00CC5B27" w:rsidRDefault="00CC5B27" w:rsidP="004416A2">
            <w:pPr>
              <w:rPr>
                <w:rFonts w:ascii="Arial Narrow" w:hAnsi="Arial Narrow"/>
                <w:b/>
                <w:sz w:val="20"/>
                <w:lang w:val="en-GB" w:eastAsia="en-GB"/>
              </w:rPr>
            </w:pPr>
            <w:r w:rsidRPr="00CC5B27">
              <w:rPr>
                <w:rFonts w:ascii="Arial Narrow" w:hAnsi="Arial Narrow"/>
                <w:b/>
                <w:sz w:val="20"/>
                <w:lang w:val="en-GB" w:eastAsia="en-GB"/>
              </w:rPr>
              <w:t>Location</w:t>
            </w:r>
          </w:p>
        </w:tc>
        <w:tc>
          <w:tcPr>
            <w:tcW w:w="440" w:type="pct"/>
            <w:shd w:val="clear" w:color="auto" w:fill="BFBFBF" w:themeFill="background1" w:themeFillShade="BF"/>
            <w:noWrap/>
            <w:vAlign w:val="center"/>
            <w:hideMark/>
          </w:tcPr>
          <w:p w:rsidR="00CC5B27" w:rsidRPr="00CC5B27" w:rsidRDefault="00CC5B27" w:rsidP="004416A2">
            <w:pPr>
              <w:jc w:val="center"/>
              <w:rPr>
                <w:rFonts w:ascii="Arial Narrow" w:hAnsi="Arial Narrow"/>
                <w:b/>
                <w:sz w:val="20"/>
                <w:lang w:val="en-GB" w:eastAsia="en-GB"/>
              </w:rPr>
            </w:pPr>
            <w:r w:rsidRPr="00CC5B27">
              <w:rPr>
                <w:rFonts w:ascii="Arial Narrow" w:hAnsi="Arial Narrow"/>
                <w:b/>
                <w:sz w:val="20"/>
                <w:lang w:val="en-GB" w:eastAsia="en-GB"/>
              </w:rPr>
              <w:t>Date</w:t>
            </w:r>
          </w:p>
        </w:tc>
        <w:tc>
          <w:tcPr>
            <w:tcW w:w="313" w:type="pct"/>
            <w:shd w:val="clear" w:color="auto" w:fill="BFBFBF" w:themeFill="background1" w:themeFillShade="BF"/>
            <w:noWrap/>
            <w:vAlign w:val="center"/>
            <w:hideMark/>
          </w:tcPr>
          <w:p w:rsidR="00CC5B27" w:rsidRPr="00CC5B27" w:rsidRDefault="00CC5B27" w:rsidP="004416A2">
            <w:pPr>
              <w:jc w:val="center"/>
              <w:rPr>
                <w:rFonts w:ascii="Arial Narrow" w:hAnsi="Arial Narrow"/>
                <w:b/>
                <w:bCs/>
                <w:color w:val="000000"/>
                <w:sz w:val="20"/>
                <w:lang w:val="en-US"/>
              </w:rPr>
            </w:pPr>
            <w:r w:rsidRPr="00CC5B27">
              <w:rPr>
                <w:rFonts w:ascii="Arial Narrow" w:hAnsi="Arial Narrow" w:cs="Arial"/>
                <w:b/>
                <w:bCs/>
                <w:color w:val="000000"/>
                <w:sz w:val="20"/>
              </w:rPr>
              <w:t>NH</w:t>
            </w:r>
            <w:r w:rsidRPr="00CC5B27">
              <w:rPr>
                <w:rFonts w:ascii="Arial Narrow" w:hAnsi="Arial Narrow" w:cs="Arial"/>
                <w:b/>
                <w:bCs/>
                <w:color w:val="000000"/>
                <w:sz w:val="20"/>
                <w:vertAlign w:val="subscript"/>
              </w:rPr>
              <w:t>4</w:t>
            </w:r>
          </w:p>
        </w:tc>
        <w:tc>
          <w:tcPr>
            <w:tcW w:w="218" w:type="pct"/>
            <w:shd w:val="clear" w:color="auto" w:fill="BFBFBF" w:themeFill="background1" w:themeFillShade="BF"/>
            <w:noWrap/>
            <w:vAlign w:val="center"/>
            <w:hideMark/>
          </w:tcPr>
          <w:p w:rsidR="00CC5B27" w:rsidRPr="00CC5B27" w:rsidRDefault="00CC5B27" w:rsidP="004416A2">
            <w:pPr>
              <w:jc w:val="center"/>
              <w:rPr>
                <w:rFonts w:ascii="Arial Narrow" w:hAnsi="Arial Narrow"/>
                <w:b/>
                <w:bCs/>
                <w:color w:val="000000"/>
                <w:sz w:val="20"/>
                <w:lang w:val="en-US"/>
              </w:rPr>
            </w:pPr>
            <w:r w:rsidRPr="00CC5B27">
              <w:rPr>
                <w:rFonts w:ascii="Arial Narrow" w:hAnsi="Arial Narrow" w:cs="Arial"/>
                <w:b/>
                <w:bCs/>
                <w:color w:val="000000"/>
                <w:sz w:val="20"/>
              </w:rPr>
              <w:t>NO</w:t>
            </w:r>
            <w:r w:rsidRPr="00CC5B27">
              <w:rPr>
                <w:rFonts w:ascii="Arial Narrow" w:hAnsi="Arial Narrow" w:cs="Arial"/>
                <w:b/>
                <w:bCs/>
                <w:color w:val="000000"/>
                <w:sz w:val="20"/>
                <w:vertAlign w:val="subscript"/>
              </w:rPr>
              <w:t>2</w:t>
            </w:r>
          </w:p>
        </w:tc>
        <w:tc>
          <w:tcPr>
            <w:tcW w:w="328" w:type="pct"/>
            <w:shd w:val="clear" w:color="auto" w:fill="BFBFBF" w:themeFill="background1" w:themeFillShade="BF"/>
            <w:noWrap/>
            <w:vAlign w:val="center"/>
            <w:hideMark/>
          </w:tcPr>
          <w:p w:rsidR="00CC5B27" w:rsidRPr="00CC5B27" w:rsidRDefault="00CC5B27" w:rsidP="004416A2">
            <w:pPr>
              <w:jc w:val="center"/>
              <w:rPr>
                <w:rFonts w:ascii="Arial Narrow" w:hAnsi="Arial Narrow"/>
                <w:b/>
                <w:bCs/>
                <w:color w:val="000000"/>
                <w:sz w:val="20"/>
                <w:lang w:val="en-US"/>
              </w:rPr>
            </w:pPr>
            <w:r w:rsidRPr="00CC5B27">
              <w:rPr>
                <w:rFonts w:ascii="Arial Narrow" w:hAnsi="Arial Narrow" w:cs="Arial"/>
                <w:b/>
                <w:bCs/>
                <w:color w:val="000000"/>
                <w:sz w:val="20"/>
              </w:rPr>
              <w:t>NO</w:t>
            </w:r>
            <w:r w:rsidRPr="00CC5B27">
              <w:rPr>
                <w:rFonts w:ascii="Arial Narrow" w:hAnsi="Arial Narrow" w:cs="Arial"/>
                <w:b/>
                <w:bCs/>
                <w:color w:val="000000"/>
                <w:sz w:val="20"/>
                <w:vertAlign w:val="subscript"/>
              </w:rPr>
              <w:t>3</w:t>
            </w:r>
          </w:p>
        </w:tc>
        <w:tc>
          <w:tcPr>
            <w:tcW w:w="427" w:type="pct"/>
            <w:shd w:val="clear" w:color="auto" w:fill="BFBFBF" w:themeFill="background1" w:themeFillShade="BF"/>
            <w:noWrap/>
            <w:vAlign w:val="center"/>
            <w:hideMark/>
          </w:tcPr>
          <w:p w:rsidR="00CC5B27" w:rsidRPr="00CC5B27" w:rsidRDefault="00CC5B27" w:rsidP="004416A2">
            <w:pPr>
              <w:jc w:val="center"/>
              <w:rPr>
                <w:rFonts w:ascii="Arial Narrow" w:hAnsi="Arial Narrow"/>
                <w:b/>
                <w:bCs/>
                <w:color w:val="000000"/>
                <w:sz w:val="20"/>
                <w:lang w:val="en-US"/>
              </w:rPr>
            </w:pPr>
            <w:r w:rsidRPr="00CC5B27">
              <w:rPr>
                <w:rFonts w:ascii="Arial Narrow" w:hAnsi="Arial Narrow" w:cs="Arial"/>
                <w:b/>
                <w:bCs/>
                <w:color w:val="000000"/>
                <w:sz w:val="20"/>
              </w:rPr>
              <w:t>Date</w:t>
            </w:r>
          </w:p>
        </w:tc>
        <w:tc>
          <w:tcPr>
            <w:tcW w:w="218" w:type="pct"/>
            <w:shd w:val="clear" w:color="auto" w:fill="BFBFBF" w:themeFill="background1" w:themeFillShade="BF"/>
            <w:noWrap/>
            <w:vAlign w:val="center"/>
            <w:hideMark/>
          </w:tcPr>
          <w:p w:rsidR="00CC5B27" w:rsidRPr="00CC5B27" w:rsidRDefault="00CC5B27" w:rsidP="004416A2">
            <w:pPr>
              <w:jc w:val="center"/>
              <w:rPr>
                <w:rFonts w:ascii="Arial Narrow" w:hAnsi="Arial Narrow"/>
                <w:b/>
                <w:bCs/>
                <w:color w:val="000000"/>
                <w:sz w:val="20"/>
                <w:lang w:val="en-US"/>
              </w:rPr>
            </w:pPr>
            <w:r w:rsidRPr="00CC5B27">
              <w:rPr>
                <w:rFonts w:ascii="Arial Narrow" w:hAnsi="Arial Narrow" w:cs="Arial"/>
                <w:b/>
                <w:bCs/>
                <w:color w:val="000000"/>
                <w:sz w:val="20"/>
              </w:rPr>
              <w:t>NH</w:t>
            </w:r>
            <w:r w:rsidRPr="00CC5B27">
              <w:rPr>
                <w:rFonts w:ascii="Arial Narrow" w:hAnsi="Arial Narrow" w:cs="Arial"/>
                <w:b/>
                <w:bCs/>
                <w:color w:val="000000"/>
                <w:sz w:val="20"/>
                <w:vertAlign w:val="subscript"/>
              </w:rPr>
              <w:t>4</w:t>
            </w:r>
          </w:p>
        </w:tc>
        <w:tc>
          <w:tcPr>
            <w:tcW w:w="218" w:type="pct"/>
            <w:shd w:val="clear" w:color="auto" w:fill="BFBFBF" w:themeFill="background1" w:themeFillShade="BF"/>
            <w:noWrap/>
            <w:vAlign w:val="center"/>
            <w:hideMark/>
          </w:tcPr>
          <w:p w:rsidR="00CC5B27" w:rsidRPr="00CC5B27" w:rsidRDefault="00CC5B27" w:rsidP="004416A2">
            <w:pPr>
              <w:jc w:val="center"/>
              <w:rPr>
                <w:rFonts w:ascii="Arial Narrow" w:hAnsi="Arial Narrow"/>
                <w:b/>
                <w:bCs/>
                <w:color w:val="000000"/>
                <w:sz w:val="20"/>
                <w:lang w:val="en-US"/>
              </w:rPr>
            </w:pPr>
            <w:r w:rsidRPr="00CC5B27">
              <w:rPr>
                <w:rFonts w:ascii="Arial Narrow" w:hAnsi="Arial Narrow" w:cs="Arial"/>
                <w:b/>
                <w:bCs/>
                <w:color w:val="000000"/>
                <w:sz w:val="20"/>
              </w:rPr>
              <w:t>NO</w:t>
            </w:r>
            <w:r w:rsidRPr="00CC5B27">
              <w:rPr>
                <w:rFonts w:ascii="Arial Narrow" w:hAnsi="Arial Narrow" w:cs="Arial"/>
                <w:b/>
                <w:bCs/>
                <w:color w:val="000000"/>
                <w:sz w:val="20"/>
                <w:vertAlign w:val="subscript"/>
              </w:rPr>
              <w:t>2</w:t>
            </w:r>
          </w:p>
        </w:tc>
        <w:tc>
          <w:tcPr>
            <w:tcW w:w="218" w:type="pct"/>
            <w:shd w:val="clear" w:color="auto" w:fill="BFBFBF" w:themeFill="background1" w:themeFillShade="BF"/>
            <w:noWrap/>
            <w:vAlign w:val="center"/>
            <w:hideMark/>
          </w:tcPr>
          <w:p w:rsidR="00CC5B27" w:rsidRPr="00CC5B27" w:rsidRDefault="00CC5B27" w:rsidP="004416A2">
            <w:pPr>
              <w:jc w:val="center"/>
              <w:rPr>
                <w:rFonts w:ascii="Arial Narrow" w:hAnsi="Arial Narrow"/>
                <w:b/>
                <w:bCs/>
                <w:color w:val="000000"/>
                <w:sz w:val="20"/>
                <w:lang w:val="en-US"/>
              </w:rPr>
            </w:pPr>
            <w:r w:rsidRPr="00CC5B27">
              <w:rPr>
                <w:rFonts w:ascii="Arial Narrow" w:hAnsi="Arial Narrow" w:cs="Arial"/>
                <w:b/>
                <w:bCs/>
                <w:color w:val="000000"/>
                <w:sz w:val="20"/>
              </w:rPr>
              <w:t>NO</w:t>
            </w:r>
            <w:r w:rsidRPr="00CC5B27">
              <w:rPr>
                <w:rFonts w:ascii="Arial Narrow" w:hAnsi="Arial Narrow" w:cs="Arial"/>
                <w:b/>
                <w:bCs/>
                <w:color w:val="000000"/>
                <w:sz w:val="20"/>
                <w:vertAlign w:val="subscript"/>
              </w:rPr>
              <w:t>3</w:t>
            </w:r>
          </w:p>
        </w:tc>
        <w:tc>
          <w:tcPr>
            <w:tcW w:w="440" w:type="pct"/>
            <w:shd w:val="clear" w:color="auto" w:fill="BFBFBF" w:themeFill="background1" w:themeFillShade="BF"/>
            <w:noWrap/>
            <w:vAlign w:val="center"/>
            <w:hideMark/>
          </w:tcPr>
          <w:p w:rsidR="00CC5B27" w:rsidRPr="00CC5B27" w:rsidRDefault="00CC5B27" w:rsidP="004416A2">
            <w:pPr>
              <w:jc w:val="center"/>
              <w:rPr>
                <w:rFonts w:ascii="Arial Narrow" w:hAnsi="Arial Narrow"/>
                <w:b/>
                <w:bCs/>
                <w:color w:val="000000"/>
                <w:sz w:val="20"/>
                <w:lang w:val="en-US"/>
              </w:rPr>
            </w:pPr>
            <w:r w:rsidRPr="00CC5B27">
              <w:rPr>
                <w:rFonts w:ascii="Arial Narrow" w:hAnsi="Arial Narrow" w:cs="Arial"/>
                <w:b/>
                <w:bCs/>
                <w:color w:val="000000"/>
                <w:sz w:val="20"/>
              </w:rPr>
              <w:t>Date</w:t>
            </w:r>
          </w:p>
        </w:tc>
        <w:tc>
          <w:tcPr>
            <w:tcW w:w="313" w:type="pct"/>
            <w:shd w:val="clear" w:color="auto" w:fill="BFBFBF" w:themeFill="background1" w:themeFillShade="BF"/>
            <w:noWrap/>
            <w:vAlign w:val="center"/>
            <w:hideMark/>
          </w:tcPr>
          <w:p w:rsidR="00CC5B27" w:rsidRPr="00CC5B27" w:rsidRDefault="00CC5B27" w:rsidP="004416A2">
            <w:pPr>
              <w:jc w:val="center"/>
              <w:rPr>
                <w:rFonts w:ascii="Arial Narrow" w:hAnsi="Arial Narrow"/>
                <w:b/>
                <w:bCs/>
                <w:color w:val="000000"/>
                <w:sz w:val="20"/>
                <w:lang w:val="en-US"/>
              </w:rPr>
            </w:pPr>
            <w:r w:rsidRPr="00CC5B27">
              <w:rPr>
                <w:rFonts w:ascii="Arial Narrow" w:hAnsi="Arial Narrow" w:cs="Arial"/>
                <w:b/>
                <w:bCs/>
                <w:color w:val="000000"/>
                <w:sz w:val="20"/>
              </w:rPr>
              <w:t>NH</w:t>
            </w:r>
            <w:r w:rsidRPr="00CC5B27">
              <w:rPr>
                <w:rFonts w:ascii="Arial Narrow" w:hAnsi="Arial Narrow" w:cs="Arial"/>
                <w:b/>
                <w:bCs/>
                <w:color w:val="000000"/>
                <w:sz w:val="20"/>
                <w:vertAlign w:val="subscript"/>
              </w:rPr>
              <w:t>4</w:t>
            </w:r>
          </w:p>
        </w:tc>
        <w:tc>
          <w:tcPr>
            <w:tcW w:w="218" w:type="pct"/>
            <w:shd w:val="clear" w:color="auto" w:fill="BFBFBF" w:themeFill="background1" w:themeFillShade="BF"/>
            <w:noWrap/>
            <w:vAlign w:val="center"/>
            <w:hideMark/>
          </w:tcPr>
          <w:p w:rsidR="00CC5B27" w:rsidRPr="00CC5B27" w:rsidRDefault="00CC5B27" w:rsidP="004416A2">
            <w:pPr>
              <w:jc w:val="center"/>
              <w:rPr>
                <w:rFonts w:ascii="Arial Narrow" w:hAnsi="Arial Narrow"/>
                <w:b/>
                <w:bCs/>
                <w:color w:val="000000"/>
                <w:sz w:val="20"/>
                <w:lang w:val="en-US"/>
              </w:rPr>
            </w:pPr>
            <w:r w:rsidRPr="00CC5B27">
              <w:rPr>
                <w:rFonts w:ascii="Arial Narrow" w:hAnsi="Arial Narrow" w:cs="Arial"/>
                <w:b/>
                <w:bCs/>
                <w:color w:val="000000"/>
                <w:sz w:val="20"/>
              </w:rPr>
              <w:t>NO</w:t>
            </w:r>
            <w:r w:rsidRPr="00CC5B27">
              <w:rPr>
                <w:rFonts w:ascii="Arial Narrow" w:hAnsi="Arial Narrow" w:cs="Arial"/>
                <w:b/>
                <w:bCs/>
                <w:color w:val="000000"/>
                <w:sz w:val="20"/>
                <w:vertAlign w:val="subscript"/>
              </w:rPr>
              <w:t>2</w:t>
            </w:r>
          </w:p>
        </w:tc>
        <w:tc>
          <w:tcPr>
            <w:tcW w:w="209" w:type="pct"/>
            <w:shd w:val="clear" w:color="auto" w:fill="BFBFBF" w:themeFill="background1" w:themeFillShade="BF"/>
            <w:noWrap/>
            <w:vAlign w:val="center"/>
            <w:hideMark/>
          </w:tcPr>
          <w:p w:rsidR="00CC5B27" w:rsidRPr="00CC5B27" w:rsidRDefault="00CC5B27" w:rsidP="004416A2">
            <w:pPr>
              <w:jc w:val="center"/>
              <w:rPr>
                <w:rFonts w:ascii="Arial Narrow" w:hAnsi="Arial Narrow"/>
                <w:b/>
                <w:bCs/>
                <w:color w:val="000000"/>
                <w:sz w:val="20"/>
                <w:lang w:val="en-US"/>
              </w:rPr>
            </w:pPr>
            <w:r w:rsidRPr="00CC5B27">
              <w:rPr>
                <w:rFonts w:ascii="Arial Narrow" w:hAnsi="Arial Narrow" w:cs="Arial"/>
                <w:b/>
                <w:bCs/>
                <w:color w:val="000000"/>
                <w:sz w:val="20"/>
              </w:rPr>
              <w:t>NO</w:t>
            </w:r>
            <w:r w:rsidRPr="00CC5B27">
              <w:rPr>
                <w:rFonts w:ascii="Arial Narrow" w:hAnsi="Arial Narrow" w:cs="Arial"/>
                <w:b/>
                <w:bCs/>
                <w:color w:val="000000"/>
                <w:sz w:val="20"/>
                <w:vertAlign w:val="subscript"/>
              </w:rPr>
              <w:t>3</w:t>
            </w:r>
          </w:p>
        </w:tc>
      </w:tr>
      <w:tr w:rsidR="00F67DD7" w:rsidRPr="00CC5B27" w:rsidTr="00F67DD7">
        <w:trPr>
          <w:trHeight w:val="255"/>
        </w:trPr>
        <w:tc>
          <w:tcPr>
            <w:tcW w:w="726" w:type="pct"/>
            <w:vMerge w:val="restart"/>
            <w:noWrap/>
            <w:vAlign w:val="center"/>
            <w:hideMark/>
          </w:tcPr>
          <w:p w:rsidR="00CC5B27" w:rsidRPr="00CC5B27" w:rsidRDefault="00CC5B27" w:rsidP="004416A2">
            <w:pPr>
              <w:rPr>
                <w:rFonts w:ascii="Arial Narrow" w:hAnsi="Arial Narrow"/>
                <w:sz w:val="20"/>
                <w:lang w:val="en-GB" w:eastAsia="en-GB"/>
              </w:rPr>
            </w:pPr>
            <w:r w:rsidRPr="00CC5B27">
              <w:rPr>
                <w:rFonts w:ascii="Arial Narrow" w:hAnsi="Arial Narrow"/>
                <w:sz w:val="20"/>
                <w:lang w:val="en-GB" w:eastAsia="en-GB"/>
              </w:rPr>
              <w:t>Wet/Tropics</w:t>
            </w:r>
          </w:p>
        </w:tc>
        <w:tc>
          <w:tcPr>
            <w:tcW w:w="714" w:type="pct"/>
            <w:noWrap/>
            <w:vAlign w:val="center"/>
            <w:hideMark/>
          </w:tcPr>
          <w:p w:rsidR="00CC5B27" w:rsidRPr="00CC5B27" w:rsidRDefault="00CC5B27" w:rsidP="004416A2">
            <w:pPr>
              <w:rPr>
                <w:rFonts w:ascii="Arial Narrow" w:hAnsi="Arial Narrow"/>
                <w:sz w:val="20"/>
                <w:lang w:val="en-GB" w:eastAsia="en-GB"/>
              </w:rPr>
            </w:pPr>
            <w:r w:rsidRPr="00CC5B27">
              <w:rPr>
                <w:rFonts w:ascii="Arial Narrow" w:hAnsi="Arial Narrow"/>
                <w:sz w:val="20"/>
                <w:lang w:val="en-GB" w:eastAsia="en-GB"/>
              </w:rPr>
              <w:t>Cape Tribulation</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21/06/2011</w:t>
            </w:r>
          </w:p>
        </w:tc>
        <w:tc>
          <w:tcPr>
            <w:tcW w:w="313" w:type="pct"/>
            <w:shd w:val="clear" w:color="auto" w:fill="D9D9D9" w:themeFill="background1" w:themeFillShade="D9"/>
            <w:noWrap/>
            <w:vAlign w:val="center"/>
            <w:hideMark/>
          </w:tcPr>
          <w:p w:rsidR="00CC5B27" w:rsidRPr="00F67DD7" w:rsidRDefault="00F67DD7" w:rsidP="004416A2">
            <w:pPr>
              <w:jc w:val="center"/>
              <w:rPr>
                <w:rFonts w:ascii="Arial Narrow" w:hAnsi="Arial Narrow"/>
                <w:i/>
                <w:sz w:val="20"/>
                <w:lang w:val="en-GB" w:eastAsia="en-GB"/>
              </w:rPr>
            </w:pPr>
            <w:r w:rsidRPr="00F67DD7">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0.20</w:t>
            </w:r>
          </w:p>
        </w:tc>
        <w:tc>
          <w:tcPr>
            <w:tcW w:w="427"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02/10/2011</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0.47</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1.08</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20/02/2012</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0.38</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0.17</w:t>
            </w:r>
          </w:p>
        </w:tc>
        <w:tc>
          <w:tcPr>
            <w:tcW w:w="209"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0.94</w:t>
            </w:r>
          </w:p>
        </w:tc>
      </w:tr>
      <w:tr w:rsidR="00F67DD7" w:rsidRPr="00CC5B27" w:rsidTr="00F67DD7">
        <w:trPr>
          <w:trHeight w:val="255"/>
        </w:trPr>
        <w:tc>
          <w:tcPr>
            <w:tcW w:w="726" w:type="pct"/>
            <w:vMerge/>
            <w:noWrap/>
            <w:vAlign w:val="center"/>
            <w:hideMark/>
          </w:tcPr>
          <w:p w:rsidR="00F67DD7" w:rsidRPr="00CC5B27" w:rsidRDefault="00F67DD7" w:rsidP="004416A2">
            <w:pPr>
              <w:rPr>
                <w:rFonts w:ascii="Arial Narrow" w:hAnsi="Arial Narrow"/>
                <w:sz w:val="20"/>
                <w:lang w:val="en-GB" w:eastAsia="en-GB"/>
              </w:rPr>
            </w:pPr>
          </w:p>
        </w:tc>
        <w:tc>
          <w:tcPr>
            <w:tcW w:w="714" w:type="pc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Snapper Island</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22/06/2011</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0.47</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1.73</w:t>
            </w:r>
          </w:p>
        </w:tc>
        <w:tc>
          <w:tcPr>
            <w:tcW w:w="427"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03/10/2011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0.92</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0.36</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5.94</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19/02/2012</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0.29</w:t>
            </w:r>
          </w:p>
        </w:tc>
        <w:tc>
          <w:tcPr>
            <w:tcW w:w="209"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0.71</w:t>
            </w:r>
          </w:p>
        </w:tc>
      </w:tr>
      <w:tr w:rsidR="00F67DD7" w:rsidRPr="00CC5B27" w:rsidTr="00F67DD7">
        <w:trPr>
          <w:trHeight w:val="255"/>
        </w:trPr>
        <w:tc>
          <w:tcPr>
            <w:tcW w:w="726" w:type="pct"/>
            <w:vMerge/>
            <w:noWrap/>
            <w:vAlign w:val="center"/>
            <w:hideMark/>
          </w:tcPr>
          <w:p w:rsidR="00CC5B27" w:rsidRPr="00CC5B27" w:rsidRDefault="00CC5B27" w:rsidP="004416A2">
            <w:pPr>
              <w:rPr>
                <w:rFonts w:ascii="Arial Narrow" w:hAnsi="Arial Narrow"/>
                <w:sz w:val="20"/>
                <w:lang w:val="en-GB" w:eastAsia="en-GB"/>
              </w:rPr>
            </w:pPr>
          </w:p>
        </w:tc>
        <w:tc>
          <w:tcPr>
            <w:tcW w:w="714" w:type="pct"/>
            <w:noWrap/>
            <w:vAlign w:val="center"/>
            <w:hideMark/>
          </w:tcPr>
          <w:p w:rsidR="00CC5B27" w:rsidRPr="00CC5B27" w:rsidRDefault="00CC5B27" w:rsidP="004416A2">
            <w:pPr>
              <w:rPr>
                <w:rFonts w:ascii="Arial Narrow" w:hAnsi="Arial Narrow"/>
                <w:sz w:val="20"/>
                <w:lang w:val="en-GB" w:eastAsia="en-GB"/>
              </w:rPr>
            </w:pPr>
            <w:r w:rsidRPr="00CC5B27">
              <w:rPr>
                <w:rFonts w:ascii="Arial Narrow" w:hAnsi="Arial Narrow"/>
                <w:sz w:val="20"/>
                <w:lang w:val="en-GB" w:eastAsia="en-GB"/>
              </w:rPr>
              <w:t>Port Douglas</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21/06/2011</w:t>
            </w:r>
          </w:p>
        </w:tc>
        <w:tc>
          <w:tcPr>
            <w:tcW w:w="313" w:type="pct"/>
            <w:shd w:val="clear" w:color="auto" w:fill="D9D9D9" w:themeFill="background1" w:themeFillShade="D9"/>
            <w:noWrap/>
            <w:vAlign w:val="center"/>
            <w:hideMark/>
          </w:tcPr>
          <w:p w:rsidR="00CC5B27" w:rsidRPr="00CC5B27" w:rsidRDefault="00F67DD7" w:rsidP="004416A2">
            <w:pPr>
              <w:jc w:val="center"/>
              <w:rPr>
                <w:rFonts w:ascii="Arial Narrow" w:hAnsi="Arial Narrow"/>
                <w:sz w:val="20"/>
                <w:lang w:val="en-GB" w:eastAsia="en-GB"/>
              </w:rPr>
            </w:pPr>
            <w:r>
              <w:rPr>
                <w:rFonts w:ascii="Arial Narrow" w:hAnsi="Arial Narrow"/>
                <w:sz w:val="20"/>
                <w:lang w:val="en-GB" w:eastAsia="en-GB"/>
              </w:rPr>
              <w:t>0.28</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0.25</w:t>
            </w:r>
          </w:p>
        </w:tc>
        <w:tc>
          <w:tcPr>
            <w:tcW w:w="427"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02/10/2011</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0.07</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0.22</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1.06</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20/02/2012</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0.54</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0.15</w:t>
            </w:r>
          </w:p>
        </w:tc>
        <w:tc>
          <w:tcPr>
            <w:tcW w:w="209"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0.74</w:t>
            </w:r>
          </w:p>
        </w:tc>
      </w:tr>
      <w:tr w:rsidR="00F67DD7" w:rsidRPr="00CC5B27" w:rsidTr="00F67DD7">
        <w:trPr>
          <w:trHeight w:val="255"/>
        </w:trPr>
        <w:tc>
          <w:tcPr>
            <w:tcW w:w="726" w:type="pct"/>
            <w:vMerge/>
            <w:noWrap/>
            <w:vAlign w:val="center"/>
            <w:hideMark/>
          </w:tcPr>
          <w:p w:rsidR="00F67DD7" w:rsidRPr="00CC5B27" w:rsidRDefault="00F67DD7" w:rsidP="004416A2">
            <w:pPr>
              <w:rPr>
                <w:rFonts w:ascii="Arial Narrow" w:hAnsi="Arial Narrow"/>
                <w:sz w:val="20"/>
                <w:lang w:val="en-GB" w:eastAsia="en-GB"/>
              </w:rPr>
            </w:pPr>
          </w:p>
        </w:tc>
        <w:tc>
          <w:tcPr>
            <w:tcW w:w="714" w:type="pc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Double Island</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21/06/2011</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0.16</w:t>
            </w:r>
          </w:p>
        </w:tc>
        <w:tc>
          <w:tcPr>
            <w:tcW w:w="427"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02/10/2011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0.00</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0.92</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20/02/2012</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0.15</w:t>
            </w:r>
          </w:p>
        </w:tc>
        <w:tc>
          <w:tcPr>
            <w:tcW w:w="209"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0.96</w:t>
            </w:r>
          </w:p>
        </w:tc>
      </w:tr>
      <w:tr w:rsidR="00F67DD7" w:rsidRPr="00CC5B27" w:rsidTr="00F67DD7">
        <w:trPr>
          <w:trHeight w:val="255"/>
        </w:trPr>
        <w:tc>
          <w:tcPr>
            <w:tcW w:w="726" w:type="pct"/>
            <w:vMerge/>
            <w:noWrap/>
            <w:vAlign w:val="center"/>
            <w:hideMark/>
          </w:tcPr>
          <w:p w:rsidR="00F67DD7" w:rsidRPr="00CC5B27" w:rsidRDefault="00F67DD7" w:rsidP="004416A2">
            <w:pPr>
              <w:rPr>
                <w:rFonts w:ascii="Arial Narrow" w:hAnsi="Arial Narrow"/>
                <w:sz w:val="20"/>
                <w:lang w:val="en-GB" w:eastAsia="en-GB"/>
              </w:rPr>
            </w:pPr>
          </w:p>
        </w:tc>
        <w:tc>
          <w:tcPr>
            <w:tcW w:w="714" w:type="pc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Green Island</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21/06/2011</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0.18</w:t>
            </w:r>
          </w:p>
        </w:tc>
        <w:tc>
          <w:tcPr>
            <w:tcW w:w="32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0.21</w:t>
            </w:r>
          </w:p>
        </w:tc>
        <w:tc>
          <w:tcPr>
            <w:tcW w:w="427"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02/10/2011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0.09</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0.29</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1.35</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20/02/2012</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0.77</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209"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1.00</w:t>
            </w:r>
          </w:p>
        </w:tc>
      </w:tr>
      <w:tr w:rsidR="00F67DD7" w:rsidRPr="00CC5B27" w:rsidTr="00F67DD7">
        <w:trPr>
          <w:trHeight w:val="255"/>
        </w:trPr>
        <w:tc>
          <w:tcPr>
            <w:tcW w:w="726" w:type="pct"/>
            <w:vMerge/>
            <w:noWrap/>
            <w:vAlign w:val="center"/>
            <w:hideMark/>
          </w:tcPr>
          <w:p w:rsidR="00F67DD7" w:rsidRPr="00CC5B27" w:rsidRDefault="00F67DD7" w:rsidP="004416A2">
            <w:pPr>
              <w:rPr>
                <w:rFonts w:ascii="Arial Narrow" w:hAnsi="Arial Narrow"/>
                <w:sz w:val="20"/>
                <w:lang w:val="en-GB" w:eastAsia="en-GB"/>
              </w:rPr>
            </w:pPr>
          </w:p>
        </w:tc>
        <w:tc>
          <w:tcPr>
            <w:tcW w:w="714" w:type="pc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Yorkey's Knob</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21/06/2011</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0.79</w:t>
            </w:r>
          </w:p>
        </w:tc>
        <w:tc>
          <w:tcPr>
            <w:tcW w:w="427"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02/10/2011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0.18</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0.30</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1.12</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20/02/2012</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1.40</w:t>
            </w:r>
          </w:p>
        </w:tc>
        <w:tc>
          <w:tcPr>
            <w:tcW w:w="218" w:type="pct"/>
            <w:shd w:val="clear" w:color="auto" w:fill="D9D9D9" w:themeFill="background1" w:themeFillShade="D9"/>
            <w:noWrap/>
            <w:vAlign w:val="center"/>
            <w:hideMark/>
          </w:tcPr>
          <w:p w:rsidR="00F67DD7" w:rsidRPr="00F67DD7" w:rsidRDefault="00F67DD7" w:rsidP="004416A2">
            <w:pPr>
              <w:jc w:val="center"/>
              <w:rPr>
                <w:rFonts w:ascii="Arial Narrow" w:hAnsi="Arial Narrow"/>
                <w:i/>
                <w:sz w:val="20"/>
                <w:lang w:val="en-GB" w:eastAsia="en-GB"/>
              </w:rPr>
            </w:pPr>
            <w:r w:rsidRPr="00F67DD7">
              <w:rPr>
                <w:rFonts w:ascii="Arial Narrow" w:hAnsi="Arial Narrow"/>
                <w:i/>
                <w:sz w:val="20"/>
                <w:lang w:val="en-GB" w:eastAsia="en-GB"/>
              </w:rPr>
              <w:t>0.09</w:t>
            </w:r>
          </w:p>
        </w:tc>
        <w:tc>
          <w:tcPr>
            <w:tcW w:w="209"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1.15</w:t>
            </w:r>
          </w:p>
        </w:tc>
      </w:tr>
      <w:tr w:rsidR="00F67DD7" w:rsidRPr="00CC5B27" w:rsidTr="00F67DD7">
        <w:trPr>
          <w:trHeight w:val="255"/>
        </w:trPr>
        <w:tc>
          <w:tcPr>
            <w:tcW w:w="726" w:type="pct"/>
            <w:vMerge/>
            <w:noWrap/>
            <w:vAlign w:val="center"/>
            <w:hideMark/>
          </w:tcPr>
          <w:p w:rsidR="00CC5B27" w:rsidRPr="00CC5B27" w:rsidRDefault="00CC5B27" w:rsidP="004416A2">
            <w:pPr>
              <w:rPr>
                <w:rFonts w:ascii="Arial Narrow" w:hAnsi="Arial Narrow"/>
                <w:sz w:val="20"/>
                <w:lang w:val="en-GB" w:eastAsia="en-GB"/>
              </w:rPr>
            </w:pPr>
          </w:p>
        </w:tc>
        <w:tc>
          <w:tcPr>
            <w:tcW w:w="714" w:type="pct"/>
            <w:noWrap/>
            <w:vAlign w:val="center"/>
            <w:hideMark/>
          </w:tcPr>
          <w:p w:rsidR="00CC5B27" w:rsidRPr="00CC5B27" w:rsidRDefault="00CC5B27" w:rsidP="004416A2">
            <w:pPr>
              <w:rPr>
                <w:rFonts w:ascii="Arial Narrow" w:hAnsi="Arial Narrow"/>
                <w:sz w:val="20"/>
                <w:lang w:val="en-GB" w:eastAsia="en-GB"/>
              </w:rPr>
            </w:pPr>
            <w:r w:rsidRPr="00CC5B27">
              <w:rPr>
                <w:rFonts w:ascii="Arial Narrow" w:hAnsi="Arial Narrow"/>
                <w:sz w:val="20"/>
                <w:lang w:val="en-GB" w:eastAsia="en-GB"/>
              </w:rPr>
              <w:t>Fairlead Buoy</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21/06/2011</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0.45</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0.16</w:t>
            </w:r>
          </w:p>
        </w:tc>
        <w:tc>
          <w:tcPr>
            <w:tcW w:w="427"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02/10/2011</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1.12</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0.32</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1.05</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20/02/2012</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0.38</w:t>
            </w:r>
          </w:p>
        </w:tc>
        <w:tc>
          <w:tcPr>
            <w:tcW w:w="218" w:type="pct"/>
            <w:shd w:val="clear" w:color="auto" w:fill="D9D9D9" w:themeFill="background1" w:themeFillShade="D9"/>
            <w:noWrap/>
            <w:vAlign w:val="center"/>
            <w:hideMark/>
          </w:tcPr>
          <w:p w:rsidR="00CC5B27" w:rsidRPr="00F67DD7" w:rsidRDefault="00CC5B27" w:rsidP="004416A2">
            <w:pPr>
              <w:jc w:val="center"/>
              <w:rPr>
                <w:rFonts w:ascii="Arial Narrow" w:hAnsi="Arial Narrow"/>
                <w:i/>
                <w:sz w:val="20"/>
                <w:lang w:val="en-GB" w:eastAsia="en-GB"/>
              </w:rPr>
            </w:pPr>
            <w:r w:rsidRPr="00F67DD7">
              <w:rPr>
                <w:rFonts w:ascii="Arial Narrow" w:hAnsi="Arial Narrow"/>
                <w:i/>
                <w:sz w:val="20"/>
                <w:lang w:val="en-GB" w:eastAsia="en-GB"/>
              </w:rPr>
              <w:t>0.07</w:t>
            </w:r>
          </w:p>
        </w:tc>
        <w:tc>
          <w:tcPr>
            <w:tcW w:w="209"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1.06</w:t>
            </w:r>
          </w:p>
        </w:tc>
      </w:tr>
      <w:tr w:rsidR="00F67DD7" w:rsidRPr="00CC5B27" w:rsidTr="00F67DD7">
        <w:trPr>
          <w:trHeight w:val="255"/>
        </w:trPr>
        <w:tc>
          <w:tcPr>
            <w:tcW w:w="726" w:type="pct"/>
            <w:vMerge/>
            <w:noWrap/>
            <w:vAlign w:val="center"/>
            <w:hideMark/>
          </w:tcPr>
          <w:p w:rsidR="00CC5B27" w:rsidRPr="00CC5B27" w:rsidRDefault="00CC5B27" w:rsidP="004416A2">
            <w:pPr>
              <w:rPr>
                <w:rFonts w:ascii="Arial Narrow" w:hAnsi="Arial Narrow"/>
                <w:sz w:val="20"/>
                <w:lang w:val="en-GB" w:eastAsia="en-GB"/>
              </w:rPr>
            </w:pPr>
          </w:p>
        </w:tc>
        <w:tc>
          <w:tcPr>
            <w:tcW w:w="714" w:type="pct"/>
            <w:noWrap/>
            <w:vAlign w:val="center"/>
            <w:hideMark/>
          </w:tcPr>
          <w:p w:rsidR="00CC5B27" w:rsidRPr="00CC5B27" w:rsidRDefault="00CC5B27" w:rsidP="004416A2">
            <w:pPr>
              <w:rPr>
                <w:rFonts w:ascii="Arial Narrow" w:hAnsi="Arial Narrow"/>
                <w:sz w:val="20"/>
                <w:lang w:val="en-GB" w:eastAsia="en-GB"/>
              </w:rPr>
            </w:pPr>
            <w:r w:rsidRPr="00CC5B27">
              <w:rPr>
                <w:rFonts w:ascii="Arial Narrow" w:hAnsi="Arial Narrow"/>
                <w:sz w:val="20"/>
                <w:lang w:val="en-GB" w:eastAsia="en-GB"/>
              </w:rPr>
              <w:t xml:space="preserve">Fitzroy Island </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22/06/2011</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0.89</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1.68</w:t>
            </w:r>
          </w:p>
        </w:tc>
        <w:tc>
          <w:tcPr>
            <w:tcW w:w="427"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03/10/2011</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0.93</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0.21</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1.95</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19/02/2012</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0.61</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0.35</w:t>
            </w:r>
          </w:p>
        </w:tc>
        <w:tc>
          <w:tcPr>
            <w:tcW w:w="209"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2.30</w:t>
            </w:r>
          </w:p>
        </w:tc>
      </w:tr>
      <w:tr w:rsidR="00F67DD7" w:rsidRPr="00CC5B27" w:rsidTr="00F67DD7">
        <w:trPr>
          <w:trHeight w:val="255"/>
        </w:trPr>
        <w:tc>
          <w:tcPr>
            <w:tcW w:w="726" w:type="pct"/>
            <w:vMerge/>
            <w:noWrap/>
            <w:vAlign w:val="center"/>
            <w:hideMark/>
          </w:tcPr>
          <w:p w:rsidR="00F67DD7" w:rsidRPr="00CC5B27" w:rsidRDefault="00F67DD7" w:rsidP="004416A2">
            <w:pPr>
              <w:rPr>
                <w:rFonts w:ascii="Arial Narrow" w:hAnsi="Arial Narrow"/>
                <w:sz w:val="20"/>
                <w:lang w:val="en-GB" w:eastAsia="en-GB"/>
              </w:rPr>
            </w:pPr>
          </w:p>
        </w:tc>
        <w:tc>
          <w:tcPr>
            <w:tcW w:w="714" w:type="pc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High Island</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23/06/2011</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0.20</w:t>
            </w:r>
          </w:p>
        </w:tc>
        <w:tc>
          <w:tcPr>
            <w:tcW w:w="32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1.00</w:t>
            </w:r>
          </w:p>
        </w:tc>
        <w:tc>
          <w:tcPr>
            <w:tcW w:w="427"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04/10/2011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0.51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0.28</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2.08</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18/02/2012</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0.42</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0.30</w:t>
            </w:r>
          </w:p>
        </w:tc>
        <w:tc>
          <w:tcPr>
            <w:tcW w:w="209"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0.94</w:t>
            </w:r>
          </w:p>
        </w:tc>
      </w:tr>
      <w:tr w:rsidR="00F67DD7" w:rsidRPr="00CC5B27" w:rsidTr="00F67DD7">
        <w:trPr>
          <w:trHeight w:val="255"/>
        </w:trPr>
        <w:tc>
          <w:tcPr>
            <w:tcW w:w="726" w:type="pct"/>
            <w:vMerge/>
            <w:noWrap/>
            <w:vAlign w:val="center"/>
            <w:hideMark/>
          </w:tcPr>
          <w:p w:rsidR="00CC5B27" w:rsidRPr="00CC5B27" w:rsidRDefault="00CC5B27" w:rsidP="004416A2">
            <w:pPr>
              <w:rPr>
                <w:rFonts w:ascii="Arial Narrow" w:hAnsi="Arial Narrow"/>
                <w:sz w:val="20"/>
                <w:lang w:val="en-GB" w:eastAsia="en-GB"/>
              </w:rPr>
            </w:pPr>
          </w:p>
        </w:tc>
        <w:tc>
          <w:tcPr>
            <w:tcW w:w="714" w:type="pct"/>
            <w:noWrap/>
            <w:vAlign w:val="center"/>
            <w:hideMark/>
          </w:tcPr>
          <w:p w:rsidR="00CC5B27" w:rsidRPr="00CC5B27" w:rsidRDefault="00CC5B27" w:rsidP="004416A2">
            <w:pPr>
              <w:rPr>
                <w:rFonts w:ascii="Arial Narrow" w:hAnsi="Arial Narrow"/>
                <w:sz w:val="20"/>
                <w:lang w:val="en-GB" w:eastAsia="en-GB"/>
              </w:rPr>
            </w:pPr>
            <w:r w:rsidRPr="00CC5B27">
              <w:rPr>
                <w:rFonts w:ascii="Arial Narrow" w:hAnsi="Arial Narrow"/>
                <w:sz w:val="20"/>
                <w:lang w:val="en-GB" w:eastAsia="en-GB"/>
              </w:rPr>
              <w:t>Russell Island</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23/06/2011</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0.34</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0.26</w:t>
            </w:r>
          </w:p>
        </w:tc>
        <w:tc>
          <w:tcPr>
            <w:tcW w:w="427"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04/10/2011</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0.39</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0.25</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1.84</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18/02/2012</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0.48</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0.19</w:t>
            </w:r>
          </w:p>
        </w:tc>
        <w:tc>
          <w:tcPr>
            <w:tcW w:w="209"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0.71</w:t>
            </w:r>
          </w:p>
        </w:tc>
      </w:tr>
      <w:tr w:rsidR="00F67DD7" w:rsidRPr="00CC5B27" w:rsidTr="00F67DD7">
        <w:trPr>
          <w:trHeight w:val="255"/>
        </w:trPr>
        <w:tc>
          <w:tcPr>
            <w:tcW w:w="726" w:type="pct"/>
            <w:vMerge/>
            <w:noWrap/>
            <w:vAlign w:val="center"/>
            <w:hideMark/>
          </w:tcPr>
          <w:p w:rsidR="00CC5B27" w:rsidRPr="00CC5B27" w:rsidRDefault="00CC5B27" w:rsidP="004416A2">
            <w:pPr>
              <w:rPr>
                <w:rFonts w:ascii="Arial Narrow" w:hAnsi="Arial Narrow"/>
                <w:sz w:val="20"/>
                <w:lang w:val="en-GB" w:eastAsia="en-GB"/>
              </w:rPr>
            </w:pPr>
          </w:p>
        </w:tc>
        <w:tc>
          <w:tcPr>
            <w:tcW w:w="714" w:type="pct"/>
            <w:noWrap/>
            <w:vAlign w:val="center"/>
            <w:hideMark/>
          </w:tcPr>
          <w:p w:rsidR="00CC5B27" w:rsidRPr="00CC5B27" w:rsidRDefault="00CC5B27" w:rsidP="004416A2">
            <w:pPr>
              <w:rPr>
                <w:rFonts w:ascii="Arial Narrow" w:hAnsi="Arial Narrow"/>
                <w:sz w:val="20"/>
                <w:lang w:val="en-GB" w:eastAsia="en-GB"/>
              </w:rPr>
            </w:pPr>
            <w:r w:rsidRPr="00CC5B27">
              <w:rPr>
                <w:rFonts w:ascii="Arial Narrow" w:hAnsi="Arial Narrow"/>
                <w:sz w:val="20"/>
                <w:lang w:val="en-GB" w:eastAsia="en-GB"/>
              </w:rPr>
              <w:t>Dunk Island</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24/06/2011</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0.53</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0.40</w:t>
            </w:r>
          </w:p>
        </w:tc>
        <w:tc>
          <w:tcPr>
            <w:tcW w:w="427"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05/10/2011</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0.24</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0.31</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1.21</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17/02/2012</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0.67</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0.30</w:t>
            </w:r>
          </w:p>
        </w:tc>
        <w:tc>
          <w:tcPr>
            <w:tcW w:w="209"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0.66</w:t>
            </w:r>
          </w:p>
        </w:tc>
      </w:tr>
      <w:tr w:rsidR="00F67DD7" w:rsidRPr="00CC5B27" w:rsidTr="00F67DD7">
        <w:trPr>
          <w:trHeight w:val="255"/>
        </w:trPr>
        <w:tc>
          <w:tcPr>
            <w:tcW w:w="726" w:type="pct"/>
            <w:vMerge w:val="restar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Burdekin</w:t>
            </w:r>
          </w:p>
        </w:tc>
        <w:tc>
          <w:tcPr>
            <w:tcW w:w="714" w:type="pc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Pelorus Island</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20/06/2011</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0.24</w:t>
            </w:r>
          </w:p>
        </w:tc>
        <w:tc>
          <w:tcPr>
            <w:tcW w:w="32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0.29</w:t>
            </w:r>
          </w:p>
        </w:tc>
        <w:tc>
          <w:tcPr>
            <w:tcW w:w="427"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01/10/2011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0.39</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0.28</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1.44</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16/02/2012</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0.49</w:t>
            </w:r>
          </w:p>
        </w:tc>
        <w:tc>
          <w:tcPr>
            <w:tcW w:w="218" w:type="pct"/>
            <w:shd w:val="clear" w:color="auto" w:fill="D9D9D9" w:themeFill="background1" w:themeFillShade="D9"/>
            <w:noWrap/>
            <w:vAlign w:val="center"/>
            <w:hideMark/>
          </w:tcPr>
          <w:p w:rsidR="00F67DD7" w:rsidRPr="00F67DD7" w:rsidRDefault="00F67DD7" w:rsidP="004416A2">
            <w:pPr>
              <w:jc w:val="center"/>
              <w:rPr>
                <w:rFonts w:ascii="Arial Narrow" w:hAnsi="Arial Narrow"/>
                <w:i/>
                <w:sz w:val="20"/>
                <w:lang w:val="en-GB" w:eastAsia="en-GB"/>
              </w:rPr>
            </w:pPr>
            <w:r w:rsidRPr="00F67DD7">
              <w:rPr>
                <w:rFonts w:ascii="Arial Narrow" w:hAnsi="Arial Narrow"/>
                <w:i/>
                <w:sz w:val="20"/>
                <w:lang w:val="en-GB" w:eastAsia="en-GB"/>
              </w:rPr>
              <w:t>0.10</w:t>
            </w:r>
          </w:p>
        </w:tc>
        <w:tc>
          <w:tcPr>
            <w:tcW w:w="209"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1.02</w:t>
            </w:r>
          </w:p>
        </w:tc>
      </w:tr>
      <w:tr w:rsidR="00F67DD7" w:rsidRPr="00CC5B27" w:rsidTr="00F67DD7">
        <w:trPr>
          <w:trHeight w:val="255"/>
        </w:trPr>
        <w:tc>
          <w:tcPr>
            <w:tcW w:w="726" w:type="pct"/>
            <w:vMerge/>
            <w:noWrap/>
            <w:vAlign w:val="center"/>
            <w:hideMark/>
          </w:tcPr>
          <w:p w:rsidR="00F67DD7" w:rsidRPr="00CC5B27" w:rsidRDefault="00F67DD7" w:rsidP="004416A2">
            <w:pPr>
              <w:rPr>
                <w:rFonts w:ascii="Arial Narrow" w:hAnsi="Arial Narrow"/>
                <w:sz w:val="20"/>
                <w:lang w:val="en-GB" w:eastAsia="en-GB"/>
              </w:rPr>
            </w:pPr>
          </w:p>
        </w:tc>
        <w:tc>
          <w:tcPr>
            <w:tcW w:w="714" w:type="pc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Pandora Reef</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19/06/2011</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0.62</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0.81</w:t>
            </w:r>
          </w:p>
        </w:tc>
        <w:tc>
          <w:tcPr>
            <w:tcW w:w="427"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30/09/2011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0.65</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0.24</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1.68</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15/02/2012</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F67DD7" w:rsidRDefault="00F67DD7" w:rsidP="004416A2">
            <w:pPr>
              <w:jc w:val="center"/>
              <w:rPr>
                <w:rFonts w:ascii="Arial Narrow" w:hAnsi="Arial Narrow"/>
                <w:i/>
                <w:sz w:val="20"/>
                <w:lang w:val="en-GB" w:eastAsia="en-GB"/>
              </w:rPr>
            </w:pPr>
            <w:r w:rsidRPr="00F67DD7">
              <w:rPr>
                <w:rFonts w:ascii="Arial Narrow" w:hAnsi="Arial Narrow"/>
                <w:i/>
                <w:sz w:val="20"/>
                <w:lang w:val="en-GB" w:eastAsia="en-GB"/>
              </w:rPr>
              <w:t>0.09</w:t>
            </w:r>
          </w:p>
        </w:tc>
        <w:tc>
          <w:tcPr>
            <w:tcW w:w="209"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1.25</w:t>
            </w:r>
          </w:p>
        </w:tc>
      </w:tr>
      <w:tr w:rsidR="00F67DD7" w:rsidRPr="00CC5B27" w:rsidTr="00F67DD7">
        <w:trPr>
          <w:trHeight w:val="255"/>
        </w:trPr>
        <w:tc>
          <w:tcPr>
            <w:tcW w:w="726" w:type="pct"/>
            <w:vMerge/>
            <w:noWrap/>
            <w:vAlign w:val="center"/>
            <w:hideMark/>
          </w:tcPr>
          <w:p w:rsidR="00CC5B27" w:rsidRPr="00CC5B27" w:rsidRDefault="00CC5B27" w:rsidP="004416A2">
            <w:pPr>
              <w:rPr>
                <w:rFonts w:ascii="Arial Narrow" w:hAnsi="Arial Narrow"/>
                <w:sz w:val="20"/>
                <w:lang w:val="en-GB" w:eastAsia="en-GB"/>
              </w:rPr>
            </w:pPr>
          </w:p>
        </w:tc>
        <w:tc>
          <w:tcPr>
            <w:tcW w:w="714" w:type="pct"/>
            <w:noWrap/>
            <w:vAlign w:val="center"/>
            <w:hideMark/>
          </w:tcPr>
          <w:p w:rsidR="00CC5B27" w:rsidRPr="00CC5B27" w:rsidRDefault="00CC5B27" w:rsidP="004416A2">
            <w:pPr>
              <w:rPr>
                <w:rFonts w:ascii="Arial Narrow" w:hAnsi="Arial Narrow"/>
                <w:sz w:val="20"/>
                <w:lang w:val="en-GB" w:eastAsia="en-GB"/>
              </w:rPr>
            </w:pPr>
            <w:r w:rsidRPr="00CC5B27">
              <w:rPr>
                <w:rFonts w:ascii="Arial Narrow" w:hAnsi="Arial Narrow"/>
                <w:sz w:val="20"/>
                <w:lang w:val="en-GB" w:eastAsia="en-GB"/>
              </w:rPr>
              <w:t>Geoffrey Bay</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19/06/2011</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0.29</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1.04</w:t>
            </w:r>
          </w:p>
        </w:tc>
        <w:tc>
          <w:tcPr>
            <w:tcW w:w="427"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30/09/2011</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3.40</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0.28</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5.53</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15/02/2012</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1.39</w:t>
            </w:r>
          </w:p>
        </w:tc>
        <w:tc>
          <w:tcPr>
            <w:tcW w:w="218" w:type="pct"/>
            <w:shd w:val="clear" w:color="auto" w:fill="D9D9D9" w:themeFill="background1" w:themeFillShade="D9"/>
            <w:noWrap/>
            <w:vAlign w:val="center"/>
            <w:hideMark/>
          </w:tcPr>
          <w:p w:rsidR="00CC5B27" w:rsidRPr="00F67DD7" w:rsidRDefault="00CC5B27" w:rsidP="004416A2">
            <w:pPr>
              <w:jc w:val="center"/>
              <w:rPr>
                <w:rFonts w:ascii="Arial Narrow" w:hAnsi="Arial Narrow"/>
                <w:i/>
                <w:sz w:val="20"/>
                <w:lang w:val="en-GB" w:eastAsia="en-GB"/>
              </w:rPr>
            </w:pPr>
            <w:r w:rsidRPr="00F67DD7">
              <w:rPr>
                <w:rFonts w:ascii="Arial Narrow" w:hAnsi="Arial Narrow"/>
                <w:i/>
                <w:sz w:val="20"/>
                <w:lang w:val="en-GB" w:eastAsia="en-GB"/>
              </w:rPr>
              <w:t>0.10</w:t>
            </w:r>
          </w:p>
        </w:tc>
        <w:tc>
          <w:tcPr>
            <w:tcW w:w="209"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1.06</w:t>
            </w:r>
          </w:p>
        </w:tc>
      </w:tr>
      <w:tr w:rsidR="00F67DD7" w:rsidRPr="00CC5B27" w:rsidTr="00F67DD7">
        <w:trPr>
          <w:trHeight w:val="255"/>
        </w:trPr>
        <w:tc>
          <w:tcPr>
            <w:tcW w:w="726" w:type="pct"/>
            <w:vMerge w:val="restar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Mackay/Whitsunday</w:t>
            </w:r>
          </w:p>
        </w:tc>
        <w:tc>
          <w:tcPr>
            <w:tcW w:w="714" w:type="pc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Double Cone Island</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18/06/2011</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0.53</w:t>
            </w:r>
          </w:p>
        </w:tc>
        <w:tc>
          <w:tcPr>
            <w:tcW w:w="427"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25/09/2011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0.04</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0.31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0.50</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10/02/2012</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0.66</w:t>
            </w:r>
          </w:p>
        </w:tc>
        <w:tc>
          <w:tcPr>
            <w:tcW w:w="218" w:type="pct"/>
            <w:shd w:val="clear" w:color="auto" w:fill="D9D9D9" w:themeFill="background1" w:themeFillShade="D9"/>
            <w:noWrap/>
            <w:vAlign w:val="center"/>
            <w:hideMark/>
          </w:tcPr>
          <w:p w:rsidR="00F67DD7" w:rsidRPr="00F67DD7" w:rsidRDefault="00F67DD7" w:rsidP="004416A2">
            <w:pPr>
              <w:jc w:val="center"/>
              <w:rPr>
                <w:rFonts w:ascii="Arial Narrow" w:hAnsi="Arial Narrow"/>
                <w:i/>
                <w:sz w:val="20"/>
                <w:lang w:val="en-GB" w:eastAsia="en-GB"/>
              </w:rPr>
            </w:pPr>
            <w:r w:rsidRPr="00F67DD7">
              <w:rPr>
                <w:rFonts w:ascii="Arial Narrow" w:hAnsi="Arial Narrow"/>
                <w:i/>
                <w:sz w:val="20"/>
                <w:lang w:val="en-GB" w:eastAsia="en-GB"/>
              </w:rPr>
              <w:t>0.10</w:t>
            </w:r>
          </w:p>
        </w:tc>
        <w:tc>
          <w:tcPr>
            <w:tcW w:w="209"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0.92</w:t>
            </w:r>
          </w:p>
        </w:tc>
      </w:tr>
      <w:tr w:rsidR="00F67DD7" w:rsidRPr="00CC5B27" w:rsidTr="00F67DD7">
        <w:trPr>
          <w:trHeight w:val="255"/>
        </w:trPr>
        <w:tc>
          <w:tcPr>
            <w:tcW w:w="726" w:type="pct"/>
            <w:vMerge/>
            <w:noWrap/>
            <w:vAlign w:val="center"/>
            <w:hideMark/>
          </w:tcPr>
          <w:p w:rsidR="00F67DD7" w:rsidRPr="00CC5B27" w:rsidRDefault="00F67DD7" w:rsidP="004416A2">
            <w:pPr>
              <w:rPr>
                <w:rFonts w:ascii="Arial Narrow" w:hAnsi="Arial Narrow"/>
                <w:sz w:val="20"/>
                <w:lang w:val="en-GB" w:eastAsia="en-GB"/>
              </w:rPr>
            </w:pPr>
          </w:p>
        </w:tc>
        <w:tc>
          <w:tcPr>
            <w:tcW w:w="714" w:type="pct"/>
            <w:noWrap/>
            <w:vAlign w:val="center"/>
            <w:hideMark/>
          </w:tcPr>
          <w:p w:rsidR="00F67DD7" w:rsidRPr="00CC5B27" w:rsidRDefault="00F67DD7" w:rsidP="004416A2">
            <w:pPr>
              <w:rPr>
                <w:rFonts w:ascii="Arial Narrow" w:hAnsi="Arial Narrow"/>
                <w:sz w:val="20"/>
                <w:lang w:val="en-GB" w:eastAsia="en-GB"/>
              </w:rPr>
            </w:pPr>
            <w:r>
              <w:rPr>
                <w:rFonts w:ascii="Arial Narrow" w:hAnsi="Arial Narrow"/>
                <w:sz w:val="20"/>
                <w:lang w:val="en-GB" w:eastAsia="en-GB"/>
              </w:rPr>
              <w:t>Daydream</w:t>
            </w:r>
            <w:r w:rsidRPr="00CC5B27">
              <w:rPr>
                <w:rFonts w:ascii="Arial Narrow" w:hAnsi="Arial Narrow"/>
                <w:sz w:val="20"/>
                <w:lang w:val="en-GB" w:eastAsia="en-GB"/>
              </w:rPr>
              <w:t xml:space="preserve"> Island</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18/06/2011</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0.94</w:t>
            </w:r>
          </w:p>
        </w:tc>
        <w:tc>
          <w:tcPr>
            <w:tcW w:w="32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1.21</w:t>
            </w:r>
          </w:p>
        </w:tc>
        <w:tc>
          <w:tcPr>
            <w:tcW w:w="427"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28/09/2011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0.73</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0.29</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0.88</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13/02/2012</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0.96</w:t>
            </w:r>
          </w:p>
        </w:tc>
        <w:tc>
          <w:tcPr>
            <w:tcW w:w="218" w:type="pct"/>
            <w:shd w:val="clear" w:color="auto" w:fill="D9D9D9" w:themeFill="background1" w:themeFillShade="D9"/>
            <w:noWrap/>
            <w:vAlign w:val="center"/>
            <w:hideMark/>
          </w:tcPr>
          <w:p w:rsidR="00F67DD7" w:rsidRPr="00F67DD7" w:rsidRDefault="00F67DD7" w:rsidP="004416A2">
            <w:pPr>
              <w:jc w:val="center"/>
              <w:rPr>
                <w:rFonts w:ascii="Arial Narrow" w:hAnsi="Arial Narrow"/>
                <w:i/>
                <w:sz w:val="20"/>
                <w:lang w:val="en-GB" w:eastAsia="en-GB"/>
              </w:rPr>
            </w:pPr>
            <w:r w:rsidRPr="00F67DD7">
              <w:rPr>
                <w:rFonts w:ascii="Arial Narrow" w:hAnsi="Arial Narrow"/>
                <w:i/>
                <w:sz w:val="20"/>
                <w:lang w:val="en-GB" w:eastAsia="en-GB"/>
              </w:rPr>
              <w:t>0.07</w:t>
            </w:r>
          </w:p>
        </w:tc>
        <w:tc>
          <w:tcPr>
            <w:tcW w:w="209"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0.84</w:t>
            </w:r>
          </w:p>
        </w:tc>
      </w:tr>
      <w:tr w:rsidR="00F67DD7" w:rsidRPr="00CC5B27" w:rsidTr="00F67DD7">
        <w:trPr>
          <w:trHeight w:val="255"/>
        </w:trPr>
        <w:tc>
          <w:tcPr>
            <w:tcW w:w="726" w:type="pct"/>
            <w:vMerge/>
            <w:noWrap/>
            <w:vAlign w:val="center"/>
            <w:hideMark/>
          </w:tcPr>
          <w:p w:rsidR="00F67DD7" w:rsidRPr="00CC5B27" w:rsidRDefault="00F67DD7" w:rsidP="004416A2">
            <w:pPr>
              <w:rPr>
                <w:rFonts w:ascii="Arial Narrow" w:hAnsi="Arial Narrow"/>
                <w:sz w:val="20"/>
                <w:lang w:val="en-GB" w:eastAsia="en-GB"/>
              </w:rPr>
            </w:pPr>
          </w:p>
        </w:tc>
        <w:tc>
          <w:tcPr>
            <w:tcW w:w="714" w:type="pc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Pine Island</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18/06/2011</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1.54</w:t>
            </w:r>
          </w:p>
        </w:tc>
        <w:tc>
          <w:tcPr>
            <w:tcW w:w="32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2.20</w:t>
            </w:r>
          </w:p>
        </w:tc>
        <w:tc>
          <w:tcPr>
            <w:tcW w:w="427"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28/09/2011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0.50</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0.36</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0.84</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13/02/2012</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0.52</w:t>
            </w:r>
          </w:p>
        </w:tc>
        <w:tc>
          <w:tcPr>
            <w:tcW w:w="218" w:type="pct"/>
            <w:shd w:val="clear" w:color="auto" w:fill="D9D9D9" w:themeFill="background1" w:themeFillShade="D9"/>
            <w:noWrap/>
            <w:vAlign w:val="center"/>
            <w:hideMark/>
          </w:tcPr>
          <w:p w:rsidR="00F67DD7" w:rsidRPr="00F67DD7" w:rsidRDefault="00F67DD7" w:rsidP="004416A2">
            <w:pPr>
              <w:jc w:val="center"/>
              <w:rPr>
                <w:rFonts w:ascii="Arial Narrow" w:hAnsi="Arial Narrow"/>
                <w:i/>
                <w:sz w:val="20"/>
                <w:lang w:val="en-GB" w:eastAsia="en-GB"/>
              </w:rPr>
            </w:pPr>
            <w:r w:rsidRPr="00F67DD7">
              <w:rPr>
                <w:rFonts w:ascii="Arial Narrow" w:hAnsi="Arial Narrow"/>
                <w:i/>
                <w:sz w:val="20"/>
                <w:lang w:val="en-GB" w:eastAsia="en-GB"/>
              </w:rPr>
              <w:t>0.10</w:t>
            </w:r>
          </w:p>
        </w:tc>
        <w:tc>
          <w:tcPr>
            <w:tcW w:w="209"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0.79</w:t>
            </w:r>
          </w:p>
        </w:tc>
      </w:tr>
      <w:tr w:rsidR="00F67DD7" w:rsidRPr="00CC5B27" w:rsidTr="00F67DD7">
        <w:trPr>
          <w:trHeight w:val="255"/>
        </w:trPr>
        <w:tc>
          <w:tcPr>
            <w:tcW w:w="726" w:type="pct"/>
            <w:vMerge w:val="restar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Fitzroy</w:t>
            </w:r>
          </w:p>
        </w:tc>
        <w:tc>
          <w:tcPr>
            <w:tcW w:w="714" w:type="pc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Barren Island</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16/06/2011</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1.43</w:t>
            </w:r>
          </w:p>
        </w:tc>
        <w:tc>
          <w:tcPr>
            <w:tcW w:w="427"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26/09/2011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0.81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0.28</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1.08</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12/02/2012</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F67DD7" w:rsidRDefault="00F67DD7" w:rsidP="004416A2">
            <w:pPr>
              <w:jc w:val="center"/>
              <w:rPr>
                <w:rFonts w:ascii="Arial Narrow" w:hAnsi="Arial Narrow"/>
                <w:i/>
                <w:sz w:val="20"/>
                <w:lang w:val="en-GB" w:eastAsia="en-GB"/>
              </w:rPr>
            </w:pPr>
            <w:r w:rsidRPr="00F67DD7">
              <w:rPr>
                <w:rFonts w:ascii="Arial Narrow" w:hAnsi="Arial Narrow"/>
                <w:i/>
                <w:sz w:val="20"/>
                <w:lang w:val="en-GB" w:eastAsia="en-GB"/>
              </w:rPr>
              <w:t>0.07</w:t>
            </w:r>
          </w:p>
        </w:tc>
        <w:tc>
          <w:tcPr>
            <w:tcW w:w="209"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0.42</w:t>
            </w:r>
          </w:p>
        </w:tc>
      </w:tr>
      <w:tr w:rsidR="00F67DD7" w:rsidRPr="00CC5B27" w:rsidTr="00F67DD7">
        <w:trPr>
          <w:trHeight w:val="255"/>
        </w:trPr>
        <w:tc>
          <w:tcPr>
            <w:tcW w:w="726" w:type="pct"/>
            <w:vMerge/>
            <w:noWrap/>
            <w:vAlign w:val="center"/>
            <w:hideMark/>
          </w:tcPr>
          <w:p w:rsidR="00CC5B27" w:rsidRPr="00CC5B27" w:rsidRDefault="00CC5B27" w:rsidP="004416A2">
            <w:pPr>
              <w:rPr>
                <w:rFonts w:ascii="Arial Narrow" w:hAnsi="Arial Narrow"/>
                <w:sz w:val="20"/>
                <w:lang w:val="en-GB" w:eastAsia="en-GB"/>
              </w:rPr>
            </w:pPr>
          </w:p>
        </w:tc>
        <w:tc>
          <w:tcPr>
            <w:tcW w:w="714" w:type="pct"/>
            <w:noWrap/>
            <w:vAlign w:val="center"/>
            <w:hideMark/>
          </w:tcPr>
          <w:p w:rsidR="00CC5B27" w:rsidRPr="00CC5B27" w:rsidRDefault="00CC5B27" w:rsidP="004416A2">
            <w:pPr>
              <w:rPr>
                <w:rFonts w:ascii="Arial Narrow" w:hAnsi="Arial Narrow"/>
                <w:sz w:val="20"/>
                <w:lang w:val="en-GB" w:eastAsia="en-GB"/>
              </w:rPr>
            </w:pPr>
            <w:r w:rsidRPr="00CC5B27">
              <w:rPr>
                <w:rFonts w:ascii="Arial Narrow" w:hAnsi="Arial Narrow"/>
                <w:sz w:val="20"/>
                <w:lang w:val="en-GB" w:eastAsia="en-GB"/>
              </w:rPr>
              <w:t>Humpy Island</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16/06/2011</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0.21</w:t>
            </w:r>
          </w:p>
        </w:tc>
        <w:tc>
          <w:tcPr>
            <w:tcW w:w="32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0.69</w:t>
            </w:r>
          </w:p>
        </w:tc>
        <w:tc>
          <w:tcPr>
            <w:tcW w:w="427"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27/09/2011</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0.03</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0.28</w:t>
            </w:r>
          </w:p>
        </w:tc>
        <w:tc>
          <w:tcPr>
            <w:tcW w:w="218" w:type="pct"/>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0.47</w:t>
            </w:r>
          </w:p>
        </w:tc>
        <w:tc>
          <w:tcPr>
            <w:tcW w:w="440"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12/02/2012</w:t>
            </w:r>
          </w:p>
        </w:tc>
        <w:tc>
          <w:tcPr>
            <w:tcW w:w="313"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1.21</w:t>
            </w:r>
          </w:p>
        </w:tc>
        <w:tc>
          <w:tcPr>
            <w:tcW w:w="218"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0.30</w:t>
            </w:r>
          </w:p>
        </w:tc>
        <w:tc>
          <w:tcPr>
            <w:tcW w:w="209" w:type="pct"/>
            <w:shd w:val="clear" w:color="auto" w:fill="D9D9D9" w:themeFill="background1" w:themeFillShade="D9"/>
            <w:noWrap/>
            <w:vAlign w:val="center"/>
            <w:hideMark/>
          </w:tcPr>
          <w:p w:rsidR="00CC5B27" w:rsidRPr="00CC5B27" w:rsidRDefault="00CC5B27" w:rsidP="004416A2">
            <w:pPr>
              <w:jc w:val="center"/>
              <w:rPr>
                <w:rFonts w:ascii="Arial Narrow" w:hAnsi="Arial Narrow"/>
                <w:sz w:val="20"/>
                <w:lang w:val="en-GB" w:eastAsia="en-GB"/>
              </w:rPr>
            </w:pPr>
            <w:r w:rsidRPr="00CC5B27">
              <w:rPr>
                <w:rFonts w:ascii="Arial Narrow" w:hAnsi="Arial Narrow"/>
                <w:sz w:val="20"/>
                <w:lang w:val="en-GB" w:eastAsia="en-GB"/>
              </w:rPr>
              <w:t>4.58</w:t>
            </w:r>
          </w:p>
        </w:tc>
      </w:tr>
      <w:tr w:rsidR="00F67DD7" w:rsidRPr="00CC5B27" w:rsidTr="00F67DD7">
        <w:trPr>
          <w:trHeight w:val="255"/>
        </w:trPr>
        <w:tc>
          <w:tcPr>
            <w:tcW w:w="726" w:type="pct"/>
            <w:vMerge/>
            <w:noWrap/>
            <w:vAlign w:val="center"/>
            <w:hideMark/>
          </w:tcPr>
          <w:p w:rsidR="00F67DD7" w:rsidRPr="00CC5B27" w:rsidRDefault="00F67DD7" w:rsidP="004416A2">
            <w:pPr>
              <w:rPr>
                <w:rFonts w:ascii="Arial Narrow" w:hAnsi="Arial Narrow"/>
                <w:sz w:val="20"/>
                <w:lang w:val="en-GB" w:eastAsia="en-GB"/>
              </w:rPr>
            </w:pPr>
          </w:p>
        </w:tc>
        <w:tc>
          <w:tcPr>
            <w:tcW w:w="714" w:type="pct"/>
            <w:noWrap/>
            <w:vAlign w:val="center"/>
            <w:hideMark/>
          </w:tcPr>
          <w:p w:rsidR="00F67DD7" w:rsidRPr="00CC5B27" w:rsidRDefault="00F67DD7" w:rsidP="004416A2">
            <w:pPr>
              <w:rPr>
                <w:rFonts w:ascii="Arial Narrow" w:hAnsi="Arial Narrow"/>
                <w:sz w:val="20"/>
                <w:lang w:val="en-GB" w:eastAsia="en-GB"/>
              </w:rPr>
            </w:pPr>
            <w:r w:rsidRPr="00CC5B27">
              <w:rPr>
                <w:rFonts w:ascii="Arial Narrow" w:hAnsi="Arial Narrow"/>
                <w:sz w:val="20"/>
                <w:lang w:val="en-GB" w:eastAsia="en-GB"/>
              </w:rPr>
              <w:t>Pelican Island</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16/06/2011</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0.14</w:t>
            </w:r>
          </w:p>
        </w:tc>
        <w:tc>
          <w:tcPr>
            <w:tcW w:w="32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0.53</w:t>
            </w:r>
          </w:p>
        </w:tc>
        <w:tc>
          <w:tcPr>
            <w:tcW w:w="427"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26/09/2011</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0.72</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0.33</w:t>
            </w:r>
          </w:p>
        </w:tc>
        <w:tc>
          <w:tcPr>
            <w:tcW w:w="218" w:type="pct"/>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0.73</w:t>
            </w:r>
          </w:p>
        </w:tc>
        <w:tc>
          <w:tcPr>
            <w:tcW w:w="440"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11/02/2012</w:t>
            </w:r>
          </w:p>
        </w:tc>
        <w:tc>
          <w:tcPr>
            <w:tcW w:w="313"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D377D">
              <w:rPr>
                <w:rFonts w:ascii="Arial Narrow" w:hAnsi="Arial Narrow"/>
                <w:i/>
                <w:sz w:val="20"/>
                <w:lang w:val="en-GB" w:eastAsia="en-GB"/>
              </w:rPr>
              <w:t>0.28</w:t>
            </w:r>
          </w:p>
        </w:tc>
        <w:tc>
          <w:tcPr>
            <w:tcW w:w="218"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0.17</w:t>
            </w:r>
          </w:p>
        </w:tc>
        <w:tc>
          <w:tcPr>
            <w:tcW w:w="209" w:type="pct"/>
            <w:shd w:val="clear" w:color="auto" w:fill="D9D9D9" w:themeFill="background1" w:themeFillShade="D9"/>
            <w:noWrap/>
            <w:vAlign w:val="center"/>
            <w:hideMark/>
          </w:tcPr>
          <w:p w:rsidR="00F67DD7" w:rsidRPr="00CC5B27" w:rsidRDefault="00F67DD7" w:rsidP="004416A2">
            <w:pPr>
              <w:jc w:val="center"/>
              <w:rPr>
                <w:rFonts w:ascii="Arial Narrow" w:hAnsi="Arial Narrow"/>
                <w:sz w:val="20"/>
                <w:lang w:val="en-GB" w:eastAsia="en-GB"/>
              </w:rPr>
            </w:pPr>
            <w:r w:rsidRPr="00CC5B27">
              <w:rPr>
                <w:rFonts w:ascii="Arial Narrow" w:hAnsi="Arial Narrow"/>
                <w:sz w:val="20"/>
                <w:lang w:val="en-GB" w:eastAsia="en-GB"/>
              </w:rPr>
              <w:t>0.99</w:t>
            </w:r>
          </w:p>
        </w:tc>
      </w:tr>
    </w:tbl>
    <w:p w:rsidR="006E429D" w:rsidRPr="00F67DD7" w:rsidRDefault="00F67DD7" w:rsidP="00B72F0C">
      <w:pPr>
        <w:rPr>
          <w:rFonts w:ascii="Arial Narrow" w:hAnsi="Arial Narrow"/>
          <w:sz w:val="20"/>
        </w:rPr>
      </w:pPr>
      <w:r w:rsidRPr="00F67DD7">
        <w:rPr>
          <w:rFonts w:ascii="Arial Narrow" w:hAnsi="Arial Narrow"/>
          <w:sz w:val="20"/>
        </w:rPr>
        <w:t xml:space="preserve">Note: </w:t>
      </w:r>
      <w:r w:rsidRPr="00F67DD7">
        <w:rPr>
          <w:rFonts w:ascii="Arial Narrow" w:hAnsi="Arial Narrow"/>
          <w:color w:val="595959" w:themeColor="text1" w:themeTint="A6"/>
          <w:sz w:val="20"/>
        </w:rPr>
        <w:t>Italicised means include values below the limit of detection (LOD, s. Appendix 2-Table1), reported as half the LOD</w:t>
      </w:r>
      <w:r>
        <w:rPr>
          <w:rFonts w:ascii="Arial Narrow" w:hAnsi="Arial Narrow"/>
          <w:color w:val="595959" w:themeColor="text1" w:themeTint="A6"/>
          <w:sz w:val="20"/>
        </w:rPr>
        <w:t xml:space="preserve"> (see Methods chapter)</w:t>
      </w:r>
      <w:r w:rsidRPr="00F67DD7">
        <w:rPr>
          <w:rFonts w:ascii="Arial Narrow" w:hAnsi="Arial Narrow"/>
          <w:color w:val="595959" w:themeColor="text1" w:themeTint="A6"/>
          <w:sz w:val="20"/>
        </w:rPr>
        <w:t>.</w:t>
      </w:r>
    </w:p>
    <w:p w:rsidR="007B1307" w:rsidRDefault="007B1307" w:rsidP="00B72F0C">
      <w:r>
        <w:br w:type="page"/>
      </w:r>
    </w:p>
    <w:p w:rsidR="007B1307" w:rsidRDefault="007B1307" w:rsidP="00B72F0C"/>
    <w:p w:rsidR="007B1307" w:rsidRDefault="007B1307" w:rsidP="00B72F0C"/>
    <w:p w:rsidR="007B1307" w:rsidRPr="00AB4A43" w:rsidRDefault="00AB4A43" w:rsidP="0095192A">
      <w:pPr>
        <w:pStyle w:val="Caption"/>
        <w:rPr>
          <w:color w:val="595959" w:themeColor="text1" w:themeTint="A6"/>
        </w:rPr>
      </w:pPr>
      <w:bookmarkStart w:id="212" w:name="_Toc273951605"/>
      <w:bookmarkStart w:id="213" w:name="_Toc347318641"/>
      <w:r w:rsidRPr="00AB4A43">
        <w:rPr>
          <w:color w:val="595959" w:themeColor="text1" w:themeTint="A6"/>
        </w:rPr>
        <w:t xml:space="preserve">Appendix 1-Table </w:t>
      </w:r>
      <w:r w:rsidR="00E81D22" w:rsidRPr="00AB4A43">
        <w:rPr>
          <w:color w:val="595959" w:themeColor="text1" w:themeTint="A6"/>
        </w:rPr>
        <w:fldChar w:fldCharType="begin"/>
      </w:r>
      <w:r w:rsidRPr="00AB4A43">
        <w:rPr>
          <w:color w:val="595959" w:themeColor="text1" w:themeTint="A6"/>
        </w:rPr>
        <w:instrText xml:space="preserve"> SEQ Appendix_1-Table \* ARABIC </w:instrText>
      </w:r>
      <w:r w:rsidR="00E81D22" w:rsidRPr="00AB4A43">
        <w:rPr>
          <w:color w:val="595959" w:themeColor="text1" w:themeTint="A6"/>
        </w:rPr>
        <w:fldChar w:fldCharType="separate"/>
      </w:r>
      <w:r w:rsidR="001E6BA1">
        <w:rPr>
          <w:noProof/>
          <w:color w:val="595959" w:themeColor="text1" w:themeTint="A6"/>
        </w:rPr>
        <w:t>5</w:t>
      </w:r>
      <w:r w:rsidR="00E81D22" w:rsidRPr="00AB4A43">
        <w:rPr>
          <w:color w:val="595959" w:themeColor="text1" w:themeTint="A6"/>
        </w:rPr>
        <w:fldChar w:fldCharType="end"/>
      </w:r>
      <w:r w:rsidRPr="00AB4A43">
        <w:rPr>
          <w:color w:val="595959" w:themeColor="text1" w:themeTint="A6"/>
        </w:rPr>
        <w:t xml:space="preserve">   </w:t>
      </w:r>
      <w:r w:rsidR="007B1307" w:rsidRPr="00AB4A43">
        <w:rPr>
          <w:color w:val="595959" w:themeColor="text1" w:themeTint="A6"/>
        </w:rPr>
        <w:t xml:space="preserve">Concentrations of </w:t>
      </w:r>
      <w:r w:rsidR="007B1307" w:rsidRPr="00AB4A43">
        <w:rPr>
          <w:b/>
          <w:color w:val="595959" w:themeColor="text1" w:themeTint="A6"/>
        </w:rPr>
        <w:t>total</w:t>
      </w:r>
      <w:r w:rsidR="007B1307" w:rsidRPr="00AB4A43">
        <w:rPr>
          <w:color w:val="595959" w:themeColor="text1" w:themeTint="A6"/>
        </w:rPr>
        <w:t xml:space="preserve"> </w:t>
      </w:r>
      <w:r w:rsidR="007B1307" w:rsidRPr="00AB4A43">
        <w:rPr>
          <w:b/>
          <w:color w:val="595959" w:themeColor="text1" w:themeTint="A6"/>
        </w:rPr>
        <w:t xml:space="preserve">dissolved nitrogen </w:t>
      </w:r>
      <w:r w:rsidR="007B1307" w:rsidRPr="00AB4A43">
        <w:rPr>
          <w:color w:val="595959" w:themeColor="text1" w:themeTint="A6"/>
        </w:rPr>
        <w:t>and</w:t>
      </w:r>
      <w:r w:rsidR="007B1307" w:rsidRPr="00AB4A43">
        <w:rPr>
          <w:b/>
          <w:color w:val="595959" w:themeColor="text1" w:themeTint="A6"/>
        </w:rPr>
        <w:t xml:space="preserve"> particulate nitrogen (</w:t>
      </w:r>
      <w:r w:rsidR="007B1307" w:rsidRPr="00AB4A43">
        <w:rPr>
          <w:color w:val="595959" w:themeColor="text1" w:themeTint="A6"/>
        </w:rPr>
        <w:t>µg L</w:t>
      </w:r>
      <w:r w:rsidR="007B1307" w:rsidRPr="00AB4A43">
        <w:rPr>
          <w:color w:val="595959" w:themeColor="text1" w:themeTint="A6"/>
          <w:vertAlign w:val="superscript"/>
        </w:rPr>
        <w:t>-1</w:t>
      </w:r>
      <w:r w:rsidR="007B1307" w:rsidRPr="00AB4A43">
        <w:rPr>
          <w:color w:val="595959" w:themeColor="text1" w:themeTint="A6"/>
        </w:rPr>
        <w:t>) at three sampling occasions in 20</w:t>
      </w:r>
      <w:r w:rsidRPr="00AB4A43">
        <w:rPr>
          <w:color w:val="595959" w:themeColor="text1" w:themeTint="A6"/>
        </w:rPr>
        <w:t>1</w:t>
      </w:r>
      <w:r w:rsidR="000E3D2F">
        <w:rPr>
          <w:color w:val="595959" w:themeColor="text1" w:themeTint="A6"/>
        </w:rPr>
        <w:t>1</w:t>
      </w:r>
      <w:r w:rsidR="007B1307" w:rsidRPr="00AB4A43">
        <w:rPr>
          <w:color w:val="595959" w:themeColor="text1" w:themeTint="A6"/>
        </w:rPr>
        <w:t>/1</w:t>
      </w:r>
      <w:r w:rsidR="000E3D2F">
        <w:rPr>
          <w:color w:val="595959" w:themeColor="text1" w:themeTint="A6"/>
        </w:rPr>
        <w:t>2</w:t>
      </w:r>
      <w:r w:rsidR="007B1307" w:rsidRPr="00AB4A43">
        <w:rPr>
          <w:color w:val="595959" w:themeColor="text1" w:themeTint="A6"/>
        </w:rPr>
        <w:t>.</w:t>
      </w:r>
      <w:bookmarkEnd w:id="212"/>
      <w:r w:rsidR="007B1307" w:rsidRPr="00AB4A43">
        <w:rPr>
          <w:color w:val="595959" w:themeColor="text1" w:themeTint="A6"/>
        </w:rPr>
        <w:t xml:space="preserve"> </w:t>
      </w:r>
      <w:r w:rsidR="00A73042" w:rsidRPr="00A73042">
        <w:rPr>
          <w:color w:val="595959" w:themeColor="text1" w:themeTint="A6"/>
        </w:rPr>
        <w:t>Data are depth-weighted means</w:t>
      </w:r>
      <w:bookmarkEnd w:id="213"/>
    </w:p>
    <w:tbl>
      <w:tblPr>
        <w:tblStyle w:val="TableGrid"/>
        <w:tblW w:w="5000" w:type="pct"/>
        <w:tblLook w:val="04A0" w:firstRow="1" w:lastRow="0" w:firstColumn="1" w:lastColumn="0" w:noHBand="0" w:noVBand="1"/>
        <w:tblDescription w:val="Table of concentrations of total dissolved nitrogen and particulate nitrogen (µg L-1) at three sampling occasions in 2011/12"/>
      </w:tblPr>
      <w:tblGrid>
        <w:gridCol w:w="2211"/>
        <w:gridCol w:w="2176"/>
        <w:gridCol w:w="1363"/>
        <w:gridCol w:w="942"/>
        <w:gridCol w:w="825"/>
        <w:gridCol w:w="1363"/>
        <w:gridCol w:w="825"/>
        <w:gridCol w:w="825"/>
        <w:gridCol w:w="1363"/>
        <w:gridCol w:w="942"/>
        <w:gridCol w:w="819"/>
      </w:tblGrid>
      <w:tr w:rsidR="0095192A" w:rsidRPr="0095192A" w:rsidTr="00420420">
        <w:trPr>
          <w:trHeight w:val="255"/>
          <w:tblHeader/>
        </w:trPr>
        <w:tc>
          <w:tcPr>
            <w:tcW w:w="810" w:type="pct"/>
            <w:shd w:val="clear" w:color="auto" w:fill="BFBFBF" w:themeFill="background1" w:themeFillShade="BF"/>
            <w:noWrap/>
            <w:vAlign w:val="center"/>
            <w:hideMark/>
          </w:tcPr>
          <w:p w:rsidR="0095192A" w:rsidRPr="0095192A" w:rsidRDefault="0095192A" w:rsidP="0095192A">
            <w:pPr>
              <w:rPr>
                <w:rFonts w:ascii="Arial Narrow" w:hAnsi="Arial Narrow"/>
                <w:b/>
                <w:sz w:val="20"/>
                <w:lang w:val="en-GB"/>
              </w:rPr>
            </w:pPr>
            <w:r w:rsidRPr="0095192A">
              <w:rPr>
                <w:rFonts w:ascii="Arial Narrow" w:hAnsi="Arial Narrow"/>
                <w:b/>
                <w:sz w:val="20"/>
                <w:lang w:val="en-GB"/>
              </w:rPr>
              <w:t>Region</w:t>
            </w:r>
          </w:p>
        </w:tc>
        <w:tc>
          <w:tcPr>
            <w:tcW w:w="797" w:type="pct"/>
            <w:shd w:val="clear" w:color="auto" w:fill="BFBFBF" w:themeFill="background1" w:themeFillShade="BF"/>
            <w:noWrap/>
            <w:vAlign w:val="center"/>
            <w:hideMark/>
          </w:tcPr>
          <w:p w:rsidR="0095192A" w:rsidRPr="0095192A" w:rsidRDefault="0095192A" w:rsidP="0095192A">
            <w:pPr>
              <w:rPr>
                <w:rFonts w:ascii="Arial Narrow" w:hAnsi="Arial Narrow"/>
                <w:b/>
                <w:sz w:val="20"/>
                <w:lang w:val="en-GB"/>
              </w:rPr>
            </w:pPr>
            <w:r w:rsidRPr="0095192A">
              <w:rPr>
                <w:rFonts w:ascii="Arial Narrow" w:hAnsi="Arial Narrow"/>
                <w:b/>
                <w:sz w:val="20"/>
                <w:lang w:val="en-GB"/>
              </w:rPr>
              <w:t>Location</w:t>
            </w:r>
          </w:p>
        </w:tc>
        <w:tc>
          <w:tcPr>
            <w:tcW w:w="499" w:type="pct"/>
            <w:shd w:val="clear" w:color="auto" w:fill="BFBFBF" w:themeFill="background1" w:themeFillShade="BF"/>
            <w:noWrap/>
            <w:vAlign w:val="center"/>
            <w:hideMark/>
          </w:tcPr>
          <w:p w:rsidR="0095192A" w:rsidRPr="0095192A" w:rsidRDefault="0095192A" w:rsidP="004416A2">
            <w:pPr>
              <w:jc w:val="center"/>
              <w:rPr>
                <w:rFonts w:ascii="Arial Narrow" w:hAnsi="Arial Narrow"/>
                <w:b/>
                <w:sz w:val="20"/>
                <w:lang w:val="en-GB"/>
              </w:rPr>
            </w:pPr>
            <w:r w:rsidRPr="0095192A">
              <w:rPr>
                <w:rFonts w:ascii="Arial Narrow" w:hAnsi="Arial Narrow"/>
                <w:b/>
                <w:sz w:val="20"/>
                <w:lang w:val="en-GB"/>
              </w:rPr>
              <w:t>Date</w:t>
            </w:r>
          </w:p>
        </w:tc>
        <w:tc>
          <w:tcPr>
            <w:tcW w:w="345"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sidRPr="0095192A">
              <w:rPr>
                <w:rFonts w:ascii="Arial Narrow" w:hAnsi="Arial Narrow"/>
                <w:b/>
                <w:bCs/>
                <w:sz w:val="20"/>
              </w:rPr>
              <w:t>TDN</w:t>
            </w:r>
          </w:p>
        </w:tc>
        <w:tc>
          <w:tcPr>
            <w:tcW w:w="302"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sidRPr="0095192A">
              <w:rPr>
                <w:rFonts w:ascii="Arial Narrow" w:hAnsi="Arial Narrow"/>
                <w:b/>
                <w:bCs/>
                <w:sz w:val="20"/>
              </w:rPr>
              <w:t>PN</w:t>
            </w:r>
          </w:p>
        </w:tc>
        <w:tc>
          <w:tcPr>
            <w:tcW w:w="499"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sidRPr="0095192A">
              <w:rPr>
                <w:rFonts w:ascii="Arial Narrow" w:hAnsi="Arial Narrow"/>
                <w:b/>
                <w:bCs/>
                <w:sz w:val="20"/>
              </w:rPr>
              <w:t>Date</w:t>
            </w:r>
          </w:p>
        </w:tc>
        <w:tc>
          <w:tcPr>
            <w:tcW w:w="302"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sidRPr="0095192A">
              <w:rPr>
                <w:rFonts w:ascii="Arial Narrow" w:hAnsi="Arial Narrow"/>
                <w:b/>
                <w:bCs/>
                <w:sz w:val="20"/>
              </w:rPr>
              <w:t>TDN</w:t>
            </w:r>
          </w:p>
        </w:tc>
        <w:tc>
          <w:tcPr>
            <w:tcW w:w="302"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sidRPr="0095192A">
              <w:rPr>
                <w:rFonts w:ascii="Arial Narrow" w:hAnsi="Arial Narrow"/>
                <w:b/>
                <w:bCs/>
                <w:sz w:val="20"/>
              </w:rPr>
              <w:t>PN</w:t>
            </w:r>
          </w:p>
        </w:tc>
        <w:tc>
          <w:tcPr>
            <w:tcW w:w="499"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sidRPr="0095192A">
              <w:rPr>
                <w:rFonts w:ascii="Arial Narrow" w:hAnsi="Arial Narrow"/>
                <w:b/>
                <w:bCs/>
                <w:sz w:val="20"/>
              </w:rPr>
              <w:t>Date</w:t>
            </w:r>
          </w:p>
        </w:tc>
        <w:tc>
          <w:tcPr>
            <w:tcW w:w="345"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sidRPr="0095192A">
              <w:rPr>
                <w:rFonts w:ascii="Arial Narrow" w:hAnsi="Arial Narrow"/>
                <w:b/>
                <w:bCs/>
                <w:sz w:val="20"/>
              </w:rPr>
              <w:t>TDN</w:t>
            </w:r>
          </w:p>
        </w:tc>
        <w:tc>
          <w:tcPr>
            <w:tcW w:w="300"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sidRPr="0095192A">
              <w:rPr>
                <w:rFonts w:ascii="Arial Narrow" w:hAnsi="Arial Narrow"/>
                <w:b/>
                <w:bCs/>
                <w:sz w:val="20"/>
              </w:rPr>
              <w:t>PN</w:t>
            </w:r>
          </w:p>
        </w:tc>
      </w:tr>
      <w:tr w:rsidR="00E625A2" w:rsidRPr="0095192A" w:rsidTr="00E625A2">
        <w:trPr>
          <w:trHeight w:val="255"/>
        </w:trPr>
        <w:tc>
          <w:tcPr>
            <w:tcW w:w="810" w:type="pct"/>
            <w:vMerge w:val="restar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Wet/Tropics</w:t>
            </w: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Cape Tribulation</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108.8</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11.3</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2/10/2011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78.8</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7.2</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20/02/2012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51.5</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13.2</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Snapper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22/06/2011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108.2</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11.3</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3/10/2011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82.7</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9.5</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19/02/2012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123.0</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12.1</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Port Douglas</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125.2</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11.5</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2/10/2011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73.1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9.3</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20/02/2012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96.5</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10.9</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Double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108.3</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11.0</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2/10/2011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76.6</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9.8</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20/02/2012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100.7</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11.6</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Green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53.7</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8.9</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2/10/2011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60.2</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6.4</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20/02/2012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97.6</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10.5</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Yorkey's Knob</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113.3</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18.1</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2/10/2011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65.4</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20.7</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20/02/2012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95.7</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14.7</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Fairlead Buoy</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99.8</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15.6</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2/10/2011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72.1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21.9</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20/02/2012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95.8</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14.2</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 xml:space="preserve">Fitzroy Island </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22/06/2011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100.4</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12.6</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3/10/2011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69.6</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10.6</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19/02/2012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87.1</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12.3</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High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23/06/2011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109.4</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10.0</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4/10/2011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76.1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11.6</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18/02/2012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107.2</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12.1</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Russell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23/06/2011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80.6</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2.4</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4/10/2011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68.8</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10.3</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18/02/2012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91.8</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9.7</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Dunk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24/06/2011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88.2</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13.0</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5/10/2011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72.7</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10.3</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17/02/2012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101.4</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14.6</w:t>
            </w:r>
          </w:p>
        </w:tc>
      </w:tr>
      <w:tr w:rsidR="00E625A2" w:rsidRPr="0095192A" w:rsidTr="00E625A2">
        <w:trPr>
          <w:trHeight w:val="255"/>
        </w:trPr>
        <w:tc>
          <w:tcPr>
            <w:tcW w:w="810" w:type="pct"/>
            <w:vMerge w:val="restar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Burdekin</w:t>
            </w: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Pelorus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20/06/2011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104.6</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7.7</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1/10/2011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62.4</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6.2</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16/02/2012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83.8</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13.1</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Pandora Reef</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19/06/2011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104.7</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10.3</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30/09/2011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74.8</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16.5</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15/02/2012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92.9</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9.3</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Geoffrey Bay</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19/06/2011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105.4</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11.2</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30/09/2011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86.7</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18.9</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15/02/2012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80.9</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11.5</w:t>
            </w:r>
          </w:p>
        </w:tc>
      </w:tr>
      <w:tr w:rsidR="00E625A2" w:rsidRPr="0095192A" w:rsidTr="00E625A2">
        <w:trPr>
          <w:trHeight w:val="255"/>
        </w:trPr>
        <w:tc>
          <w:tcPr>
            <w:tcW w:w="810" w:type="pct"/>
            <w:vMerge w:val="restar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Mackay/Whitsunday</w:t>
            </w: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Double Cone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18/06/2011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118.6</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8.8</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25/09/2011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69.9</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10.5</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87.0</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16.2</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Daydream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18/06/2011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50.0</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11.1</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28/09/2011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94.7</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14.2</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13/02/2012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81.5</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14.1</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Pine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18/06/2011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100.8</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14.0</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28/09/2011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82.5</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13.0</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13/02/2012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81.6</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13.7</w:t>
            </w:r>
          </w:p>
        </w:tc>
      </w:tr>
      <w:tr w:rsidR="00E625A2" w:rsidRPr="0095192A" w:rsidTr="00E625A2">
        <w:trPr>
          <w:trHeight w:val="255"/>
        </w:trPr>
        <w:tc>
          <w:tcPr>
            <w:tcW w:w="810" w:type="pct"/>
            <w:vMerge w:val="restar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Fitzroy</w:t>
            </w: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Barren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16/06/2011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110.3</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8.4</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26/09/2011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61.8</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9.0</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12/02/2012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29.6</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15.6</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Humpy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16/06/2011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98.2</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7.6</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27/09/2011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79.7</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11.1</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12/02/2012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107.9</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14.5</w:t>
            </w:r>
          </w:p>
        </w:tc>
      </w:tr>
      <w:tr w:rsidR="00E625A2" w:rsidRPr="0095192A" w:rsidTr="00E625A2">
        <w:trPr>
          <w:trHeight w:val="255"/>
        </w:trPr>
        <w:tc>
          <w:tcPr>
            <w:tcW w:w="810" w:type="pct"/>
            <w:vMerge/>
            <w:noWrap/>
            <w:vAlign w:val="center"/>
            <w:hideMark/>
          </w:tcPr>
          <w:p w:rsidR="00E625A2" w:rsidRPr="0095192A" w:rsidRDefault="00E625A2" w:rsidP="0095192A">
            <w:pPr>
              <w:rPr>
                <w:rFonts w:ascii="Arial Narrow" w:hAnsi="Arial Narrow"/>
                <w:sz w:val="20"/>
                <w:lang w:val="en-GB"/>
              </w:rPr>
            </w:pPr>
          </w:p>
        </w:tc>
        <w:tc>
          <w:tcPr>
            <w:tcW w:w="797" w:type="pct"/>
            <w:noWrap/>
            <w:vAlign w:val="center"/>
            <w:hideMark/>
          </w:tcPr>
          <w:p w:rsidR="00E625A2" w:rsidRPr="0095192A" w:rsidRDefault="00E625A2" w:rsidP="0095192A">
            <w:pPr>
              <w:rPr>
                <w:rFonts w:ascii="Arial Narrow" w:hAnsi="Arial Narrow"/>
                <w:sz w:val="20"/>
                <w:lang w:val="en-GB"/>
              </w:rPr>
            </w:pPr>
            <w:r w:rsidRPr="0095192A">
              <w:rPr>
                <w:rFonts w:ascii="Arial Narrow" w:hAnsi="Arial Narrow"/>
                <w:sz w:val="20"/>
                <w:lang w:val="en-GB"/>
              </w:rPr>
              <w:t>Pelican Island</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16/06/2011</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114.1</w:t>
            </w:r>
          </w:p>
        </w:tc>
        <w:tc>
          <w:tcPr>
            <w:tcW w:w="302"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8.6</w:t>
            </w:r>
          </w:p>
        </w:tc>
        <w:tc>
          <w:tcPr>
            <w:tcW w:w="499"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26/09/2011</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61.4</w:t>
            </w:r>
          </w:p>
        </w:tc>
        <w:tc>
          <w:tcPr>
            <w:tcW w:w="302" w:type="pct"/>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8.6</w:t>
            </w:r>
          </w:p>
        </w:tc>
        <w:tc>
          <w:tcPr>
            <w:tcW w:w="499"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11/02/2012</w:t>
            </w:r>
          </w:p>
        </w:tc>
        <w:tc>
          <w:tcPr>
            <w:tcW w:w="345"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5.7</w:t>
            </w:r>
          </w:p>
        </w:tc>
        <w:tc>
          <w:tcPr>
            <w:tcW w:w="300" w:type="pct"/>
            <w:shd w:val="clear" w:color="auto" w:fill="D9D9D9" w:themeFill="background1" w:themeFillShade="D9"/>
            <w:noWrap/>
            <w:vAlign w:val="bottom"/>
            <w:hideMark/>
          </w:tcPr>
          <w:p w:rsidR="00E625A2" w:rsidRPr="00E625A2" w:rsidRDefault="00E625A2" w:rsidP="004416A2">
            <w:pPr>
              <w:jc w:val="center"/>
              <w:rPr>
                <w:rFonts w:ascii="Arial Narrow" w:hAnsi="Arial Narrow"/>
                <w:sz w:val="20"/>
              </w:rPr>
            </w:pPr>
            <w:r w:rsidRPr="00E625A2">
              <w:rPr>
                <w:rFonts w:ascii="Arial Narrow" w:hAnsi="Arial Narrow"/>
                <w:sz w:val="20"/>
              </w:rPr>
              <w:t>18.6</w:t>
            </w:r>
          </w:p>
        </w:tc>
      </w:tr>
    </w:tbl>
    <w:p w:rsidR="007B1307" w:rsidRDefault="007B1307" w:rsidP="00B72F0C"/>
    <w:p w:rsidR="0095192A" w:rsidRDefault="0095192A" w:rsidP="00B72F0C"/>
    <w:p w:rsidR="007B1307" w:rsidRDefault="007B1307" w:rsidP="00B72F0C"/>
    <w:p w:rsidR="00CC5B27" w:rsidRDefault="00CC5B27" w:rsidP="00B72F0C"/>
    <w:p w:rsidR="00CC5B27" w:rsidRDefault="00CC5B27" w:rsidP="00B72F0C"/>
    <w:p w:rsidR="007B1307" w:rsidRDefault="007B1307" w:rsidP="00B72F0C">
      <w:r>
        <w:br w:type="page"/>
      </w:r>
    </w:p>
    <w:p w:rsidR="007B1307" w:rsidRDefault="007B1307" w:rsidP="00B72F0C"/>
    <w:p w:rsidR="007B1307" w:rsidRDefault="007B1307" w:rsidP="00B72F0C"/>
    <w:p w:rsidR="007B1307" w:rsidRPr="00AB4A43" w:rsidRDefault="00AB4A43" w:rsidP="00AB4A43">
      <w:pPr>
        <w:pStyle w:val="Caption"/>
        <w:rPr>
          <w:color w:val="595959" w:themeColor="text1" w:themeTint="A6"/>
        </w:rPr>
      </w:pPr>
      <w:bookmarkStart w:id="214" w:name="_Toc273951606"/>
      <w:bookmarkStart w:id="215" w:name="_Toc347318642"/>
      <w:proofErr w:type="gramStart"/>
      <w:r w:rsidRPr="00AB4A43">
        <w:rPr>
          <w:color w:val="595959" w:themeColor="text1" w:themeTint="A6"/>
        </w:rPr>
        <w:t xml:space="preserve">Appendix 1-Table </w:t>
      </w:r>
      <w:r w:rsidR="00E81D22" w:rsidRPr="00AB4A43">
        <w:rPr>
          <w:color w:val="595959" w:themeColor="text1" w:themeTint="A6"/>
        </w:rPr>
        <w:fldChar w:fldCharType="begin"/>
      </w:r>
      <w:r w:rsidRPr="00AB4A43">
        <w:rPr>
          <w:color w:val="595959" w:themeColor="text1" w:themeTint="A6"/>
        </w:rPr>
        <w:instrText xml:space="preserve"> SEQ Appendix_1-Table \* ARABIC </w:instrText>
      </w:r>
      <w:r w:rsidR="00E81D22" w:rsidRPr="00AB4A43">
        <w:rPr>
          <w:color w:val="595959" w:themeColor="text1" w:themeTint="A6"/>
        </w:rPr>
        <w:fldChar w:fldCharType="separate"/>
      </w:r>
      <w:r w:rsidR="001E6BA1">
        <w:rPr>
          <w:noProof/>
          <w:color w:val="595959" w:themeColor="text1" w:themeTint="A6"/>
        </w:rPr>
        <w:t>6</w:t>
      </w:r>
      <w:r w:rsidR="00E81D22" w:rsidRPr="00AB4A43">
        <w:rPr>
          <w:color w:val="595959" w:themeColor="text1" w:themeTint="A6"/>
        </w:rPr>
        <w:fldChar w:fldCharType="end"/>
      </w:r>
      <w:r w:rsidRPr="00AB4A43">
        <w:rPr>
          <w:color w:val="595959" w:themeColor="text1" w:themeTint="A6"/>
        </w:rPr>
        <w:t xml:space="preserve">   </w:t>
      </w:r>
      <w:r w:rsidR="007B1307" w:rsidRPr="00AB4A43">
        <w:rPr>
          <w:color w:val="595959" w:themeColor="text1" w:themeTint="A6"/>
        </w:rPr>
        <w:t xml:space="preserve">Concentrations of </w:t>
      </w:r>
      <w:r w:rsidR="007B1307" w:rsidRPr="00AB4A43">
        <w:rPr>
          <w:b/>
          <w:color w:val="595959" w:themeColor="text1" w:themeTint="A6"/>
        </w:rPr>
        <w:t>dissolved inorganic phosphorus</w:t>
      </w:r>
      <w:r w:rsidR="007B1307" w:rsidRPr="00AB4A43">
        <w:rPr>
          <w:color w:val="595959" w:themeColor="text1" w:themeTint="A6"/>
        </w:rPr>
        <w:t xml:space="preserve"> (PO</w:t>
      </w:r>
      <w:r w:rsidR="007B1307" w:rsidRPr="00AB4A43">
        <w:rPr>
          <w:color w:val="595959" w:themeColor="text1" w:themeTint="A6"/>
          <w:vertAlign w:val="subscript"/>
        </w:rPr>
        <w:t>4</w:t>
      </w:r>
      <w:r w:rsidR="007B1307" w:rsidRPr="00AB4A43">
        <w:rPr>
          <w:color w:val="595959" w:themeColor="text1" w:themeTint="A6"/>
        </w:rPr>
        <w:t xml:space="preserve">), </w:t>
      </w:r>
      <w:r w:rsidR="007B1307" w:rsidRPr="00AB4A43">
        <w:rPr>
          <w:b/>
          <w:color w:val="595959" w:themeColor="text1" w:themeTint="A6"/>
        </w:rPr>
        <w:t>total dissolved phosphorus</w:t>
      </w:r>
      <w:r w:rsidR="007B1307" w:rsidRPr="00AB4A43">
        <w:rPr>
          <w:color w:val="595959" w:themeColor="text1" w:themeTint="A6"/>
        </w:rPr>
        <w:t xml:space="preserve"> (TDP) and </w:t>
      </w:r>
      <w:r w:rsidR="007B1307" w:rsidRPr="00AB4A43">
        <w:rPr>
          <w:b/>
          <w:color w:val="595959" w:themeColor="text1" w:themeTint="A6"/>
        </w:rPr>
        <w:t>particulate phosphorus</w:t>
      </w:r>
      <w:r w:rsidR="007B1307" w:rsidRPr="00AB4A43">
        <w:rPr>
          <w:color w:val="595959" w:themeColor="text1" w:themeTint="A6"/>
        </w:rPr>
        <w:t xml:space="preserve"> (PP), all in µg L</w:t>
      </w:r>
      <w:r w:rsidR="007B1307" w:rsidRPr="00AB4A43">
        <w:rPr>
          <w:color w:val="595959" w:themeColor="text1" w:themeTint="A6"/>
          <w:vertAlign w:val="superscript"/>
        </w:rPr>
        <w:t>-1</w:t>
      </w:r>
      <w:r w:rsidR="007B1307" w:rsidRPr="00AB4A43">
        <w:rPr>
          <w:color w:val="595959" w:themeColor="text1" w:themeTint="A6"/>
        </w:rPr>
        <w:t xml:space="preserve">, at three sampling occasions in </w:t>
      </w:r>
      <w:r w:rsidRPr="00AB4A43">
        <w:rPr>
          <w:color w:val="595959" w:themeColor="text1" w:themeTint="A6"/>
        </w:rPr>
        <w:t>201</w:t>
      </w:r>
      <w:r w:rsidR="000E3D2F">
        <w:rPr>
          <w:color w:val="595959" w:themeColor="text1" w:themeTint="A6"/>
        </w:rPr>
        <w:t>1</w:t>
      </w:r>
      <w:r w:rsidRPr="00AB4A43">
        <w:rPr>
          <w:color w:val="595959" w:themeColor="text1" w:themeTint="A6"/>
        </w:rPr>
        <w:t>/1</w:t>
      </w:r>
      <w:r w:rsidR="000E3D2F">
        <w:rPr>
          <w:color w:val="595959" w:themeColor="text1" w:themeTint="A6"/>
        </w:rPr>
        <w:t>2</w:t>
      </w:r>
      <w:r w:rsidR="007B1307" w:rsidRPr="00AB4A43">
        <w:rPr>
          <w:color w:val="595959" w:themeColor="text1" w:themeTint="A6"/>
        </w:rPr>
        <w:t>.</w:t>
      </w:r>
      <w:bookmarkEnd w:id="214"/>
      <w:proofErr w:type="gramEnd"/>
      <w:r w:rsidR="007B1307" w:rsidRPr="00AB4A43">
        <w:rPr>
          <w:color w:val="595959" w:themeColor="text1" w:themeTint="A6"/>
        </w:rPr>
        <w:t xml:space="preserve"> </w:t>
      </w:r>
      <w:r w:rsidR="00A73042" w:rsidRPr="00A73042">
        <w:rPr>
          <w:color w:val="595959" w:themeColor="text1" w:themeTint="A6"/>
        </w:rPr>
        <w:t>Data are depth-weighted means.</w:t>
      </w:r>
      <w:bookmarkEnd w:id="215"/>
    </w:p>
    <w:tbl>
      <w:tblPr>
        <w:tblStyle w:val="TableGrid"/>
        <w:tblW w:w="5000" w:type="pct"/>
        <w:tblLook w:val="04A0" w:firstRow="1" w:lastRow="0" w:firstColumn="1" w:lastColumn="0" w:noHBand="0" w:noVBand="1"/>
        <w:tblDescription w:val="Table of concentrations of dissolved inorganic phosphorus (PO4), total dissolved phosphorus (TDP) and particulate phosphorus (PP), all in µg L-1, at three sampling occasions in 2011/12"/>
      </w:tblPr>
      <w:tblGrid>
        <w:gridCol w:w="2040"/>
        <w:gridCol w:w="2007"/>
        <w:gridCol w:w="1256"/>
        <w:gridCol w:w="650"/>
        <w:gridCol w:w="650"/>
        <w:gridCol w:w="650"/>
        <w:gridCol w:w="1256"/>
        <w:gridCol w:w="650"/>
        <w:gridCol w:w="650"/>
        <w:gridCol w:w="650"/>
        <w:gridCol w:w="1256"/>
        <w:gridCol w:w="650"/>
        <w:gridCol w:w="650"/>
        <w:gridCol w:w="639"/>
      </w:tblGrid>
      <w:tr w:rsidR="0095192A" w:rsidRPr="0095192A" w:rsidTr="00420420">
        <w:trPr>
          <w:trHeight w:val="255"/>
          <w:tblHeader/>
        </w:trPr>
        <w:tc>
          <w:tcPr>
            <w:tcW w:w="747" w:type="pct"/>
            <w:shd w:val="clear" w:color="auto" w:fill="BFBFBF" w:themeFill="background1" w:themeFillShade="BF"/>
            <w:noWrap/>
            <w:vAlign w:val="center"/>
            <w:hideMark/>
          </w:tcPr>
          <w:p w:rsidR="0095192A" w:rsidRPr="0095192A" w:rsidRDefault="0095192A" w:rsidP="0095192A">
            <w:pPr>
              <w:rPr>
                <w:rFonts w:ascii="Arial Narrow" w:hAnsi="Arial Narrow"/>
                <w:b/>
                <w:sz w:val="20"/>
                <w:lang w:val="en-GB"/>
              </w:rPr>
            </w:pPr>
            <w:r w:rsidRPr="0095192A">
              <w:rPr>
                <w:rFonts w:ascii="Arial Narrow" w:hAnsi="Arial Narrow"/>
                <w:b/>
                <w:sz w:val="20"/>
                <w:lang w:val="en-GB"/>
              </w:rPr>
              <w:t>Region</w:t>
            </w:r>
          </w:p>
        </w:tc>
        <w:tc>
          <w:tcPr>
            <w:tcW w:w="735" w:type="pct"/>
            <w:shd w:val="clear" w:color="auto" w:fill="BFBFBF" w:themeFill="background1" w:themeFillShade="BF"/>
            <w:noWrap/>
            <w:vAlign w:val="center"/>
            <w:hideMark/>
          </w:tcPr>
          <w:p w:rsidR="0095192A" w:rsidRPr="0095192A" w:rsidRDefault="0095192A" w:rsidP="0095192A">
            <w:pPr>
              <w:rPr>
                <w:rFonts w:ascii="Arial Narrow" w:hAnsi="Arial Narrow"/>
                <w:b/>
                <w:sz w:val="20"/>
                <w:lang w:val="en-GB"/>
              </w:rPr>
            </w:pPr>
            <w:r w:rsidRPr="0095192A">
              <w:rPr>
                <w:rFonts w:ascii="Arial Narrow" w:hAnsi="Arial Narrow"/>
                <w:b/>
                <w:sz w:val="20"/>
                <w:lang w:val="en-GB"/>
              </w:rPr>
              <w:t>Location</w:t>
            </w:r>
          </w:p>
        </w:tc>
        <w:tc>
          <w:tcPr>
            <w:tcW w:w="460" w:type="pct"/>
            <w:shd w:val="clear" w:color="auto" w:fill="BFBFBF" w:themeFill="background1" w:themeFillShade="BF"/>
            <w:noWrap/>
            <w:vAlign w:val="center"/>
            <w:hideMark/>
          </w:tcPr>
          <w:p w:rsidR="0095192A" w:rsidRPr="0095192A" w:rsidRDefault="0095192A" w:rsidP="004416A2">
            <w:pPr>
              <w:jc w:val="center"/>
              <w:rPr>
                <w:rFonts w:ascii="Arial Narrow" w:hAnsi="Arial Narrow"/>
                <w:b/>
                <w:sz w:val="20"/>
                <w:lang w:val="en-GB"/>
              </w:rPr>
            </w:pPr>
            <w:r w:rsidRPr="0095192A">
              <w:rPr>
                <w:rFonts w:ascii="Arial Narrow" w:hAnsi="Arial Narrow"/>
                <w:b/>
                <w:sz w:val="20"/>
                <w:lang w:val="en-GB"/>
              </w:rPr>
              <w:t>Date</w:t>
            </w:r>
          </w:p>
        </w:tc>
        <w:tc>
          <w:tcPr>
            <w:tcW w:w="238"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Pr>
                <w:rFonts w:ascii="Arial Narrow" w:hAnsi="Arial Narrow"/>
                <w:b/>
                <w:bCs/>
                <w:sz w:val="20"/>
              </w:rPr>
              <w:t>PO</w:t>
            </w:r>
            <w:r w:rsidRPr="0095192A">
              <w:rPr>
                <w:rFonts w:ascii="Arial Narrow" w:hAnsi="Arial Narrow"/>
                <w:b/>
                <w:bCs/>
                <w:sz w:val="20"/>
                <w:vertAlign w:val="subscript"/>
              </w:rPr>
              <w:t>4</w:t>
            </w:r>
          </w:p>
        </w:tc>
        <w:tc>
          <w:tcPr>
            <w:tcW w:w="238"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Pr>
                <w:rFonts w:ascii="Arial Narrow" w:hAnsi="Arial Narrow"/>
                <w:b/>
                <w:bCs/>
                <w:sz w:val="20"/>
              </w:rPr>
              <w:t>TDP</w:t>
            </w:r>
          </w:p>
        </w:tc>
        <w:tc>
          <w:tcPr>
            <w:tcW w:w="238"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Pr>
                <w:rFonts w:ascii="Arial Narrow" w:hAnsi="Arial Narrow"/>
                <w:b/>
                <w:bCs/>
                <w:sz w:val="20"/>
              </w:rPr>
              <w:t>PP</w:t>
            </w:r>
          </w:p>
        </w:tc>
        <w:tc>
          <w:tcPr>
            <w:tcW w:w="460"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sidRPr="0095192A">
              <w:rPr>
                <w:rFonts w:ascii="Arial Narrow" w:hAnsi="Arial Narrow"/>
                <w:b/>
                <w:bCs/>
                <w:sz w:val="20"/>
              </w:rPr>
              <w:t>Date</w:t>
            </w:r>
          </w:p>
        </w:tc>
        <w:tc>
          <w:tcPr>
            <w:tcW w:w="238"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Pr>
                <w:rFonts w:ascii="Arial Narrow" w:hAnsi="Arial Narrow"/>
                <w:b/>
                <w:bCs/>
                <w:sz w:val="20"/>
              </w:rPr>
              <w:t>PO</w:t>
            </w:r>
            <w:r w:rsidRPr="0095192A">
              <w:rPr>
                <w:rFonts w:ascii="Arial Narrow" w:hAnsi="Arial Narrow"/>
                <w:b/>
                <w:bCs/>
                <w:sz w:val="20"/>
                <w:vertAlign w:val="subscript"/>
              </w:rPr>
              <w:t>4</w:t>
            </w:r>
          </w:p>
        </w:tc>
        <w:tc>
          <w:tcPr>
            <w:tcW w:w="238"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Pr>
                <w:rFonts w:ascii="Arial Narrow" w:hAnsi="Arial Narrow"/>
                <w:b/>
                <w:bCs/>
                <w:sz w:val="20"/>
              </w:rPr>
              <w:t>TDP</w:t>
            </w:r>
          </w:p>
        </w:tc>
        <w:tc>
          <w:tcPr>
            <w:tcW w:w="238"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Pr>
                <w:rFonts w:ascii="Arial Narrow" w:hAnsi="Arial Narrow"/>
                <w:b/>
                <w:bCs/>
                <w:sz w:val="20"/>
              </w:rPr>
              <w:t>PP</w:t>
            </w:r>
          </w:p>
        </w:tc>
        <w:tc>
          <w:tcPr>
            <w:tcW w:w="460"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sidRPr="0095192A">
              <w:rPr>
                <w:rFonts w:ascii="Arial Narrow" w:hAnsi="Arial Narrow"/>
                <w:b/>
                <w:bCs/>
                <w:sz w:val="20"/>
              </w:rPr>
              <w:t>Date</w:t>
            </w:r>
          </w:p>
        </w:tc>
        <w:tc>
          <w:tcPr>
            <w:tcW w:w="238"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Pr>
                <w:rFonts w:ascii="Arial Narrow" w:hAnsi="Arial Narrow"/>
                <w:b/>
                <w:bCs/>
                <w:sz w:val="20"/>
              </w:rPr>
              <w:t>PO</w:t>
            </w:r>
            <w:r w:rsidRPr="0095192A">
              <w:rPr>
                <w:rFonts w:ascii="Arial Narrow" w:hAnsi="Arial Narrow"/>
                <w:b/>
                <w:bCs/>
                <w:sz w:val="20"/>
                <w:vertAlign w:val="subscript"/>
              </w:rPr>
              <w:t>4</w:t>
            </w:r>
          </w:p>
        </w:tc>
        <w:tc>
          <w:tcPr>
            <w:tcW w:w="238"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Pr>
                <w:rFonts w:ascii="Arial Narrow" w:hAnsi="Arial Narrow"/>
                <w:b/>
                <w:bCs/>
                <w:sz w:val="20"/>
              </w:rPr>
              <w:t>TDP</w:t>
            </w:r>
          </w:p>
        </w:tc>
        <w:tc>
          <w:tcPr>
            <w:tcW w:w="234" w:type="pct"/>
            <w:shd w:val="clear" w:color="auto" w:fill="BFBFBF" w:themeFill="background1" w:themeFillShade="BF"/>
            <w:noWrap/>
            <w:vAlign w:val="center"/>
            <w:hideMark/>
          </w:tcPr>
          <w:p w:rsidR="0095192A" w:rsidRPr="0095192A" w:rsidRDefault="0095192A" w:rsidP="004416A2">
            <w:pPr>
              <w:jc w:val="center"/>
              <w:rPr>
                <w:rFonts w:ascii="Arial Narrow" w:hAnsi="Arial Narrow"/>
                <w:b/>
                <w:bCs/>
                <w:sz w:val="20"/>
                <w:lang w:val="en-US"/>
              </w:rPr>
            </w:pPr>
            <w:r>
              <w:rPr>
                <w:rFonts w:ascii="Arial Narrow" w:hAnsi="Arial Narrow"/>
                <w:b/>
                <w:bCs/>
                <w:sz w:val="20"/>
              </w:rPr>
              <w:t>PP</w:t>
            </w:r>
          </w:p>
        </w:tc>
      </w:tr>
      <w:tr w:rsidR="00516556" w:rsidRPr="0095192A" w:rsidTr="00516556">
        <w:trPr>
          <w:trHeight w:val="255"/>
        </w:trPr>
        <w:tc>
          <w:tcPr>
            <w:tcW w:w="747" w:type="pct"/>
            <w:vMerge w:val="restar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Wet/Tropics</w:t>
            </w: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Cape Tribulation</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3.6</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7.9</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2.7</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5.4</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2.5</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Snapper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22/06/2011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3.9</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8.4</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3/10/2011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3.2</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6.6</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2.2</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2.9</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Port Douglas</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3.7</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8.0</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2.2</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6.9</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2.5</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Double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7.9</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2.4</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2.5</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6.0</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2.2</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Green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7.0</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3.9</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2.3</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Yorkey's Knob</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4.0</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7.6</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4.4</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5.7</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4.3</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Fairlead Buoy</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3.9</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3.7</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2.6</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5.6</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4.8</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3.2</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3.6</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 xml:space="preserve">Fitzroy Island </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22/06/2011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6.9</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2.5</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3/10/2011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5.5</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2.4</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High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23/06/2011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7.6</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4/10/2011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2.7</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2.2</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Russell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23/06/2011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4/10/2011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5.9</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0.9</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4.5</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2.3</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Dunk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24/06/2011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7.3</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5/10/2011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2.6</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5.8</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17/02/2012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4.8</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w:t>
            </w:r>
          </w:p>
        </w:tc>
      </w:tr>
      <w:tr w:rsidR="00516556" w:rsidRPr="0095192A" w:rsidTr="00516556">
        <w:trPr>
          <w:trHeight w:val="255"/>
        </w:trPr>
        <w:tc>
          <w:tcPr>
            <w:tcW w:w="747" w:type="pct"/>
            <w:vMerge w:val="restar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Burdekin</w:t>
            </w: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Pelorus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3.9</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1/10/2011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8.4</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5.5</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2.5</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Pandora Reef</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8.7</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1.7</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30/09/2011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3.2</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4.9</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3.6</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4.4</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2.2</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Geoffrey Bay</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4.5</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10.0</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2.5</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30/09/2011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3.8</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6.3</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4.3</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5.1</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w:t>
            </w:r>
          </w:p>
        </w:tc>
      </w:tr>
      <w:tr w:rsidR="00516556" w:rsidRPr="0095192A" w:rsidTr="00516556">
        <w:trPr>
          <w:trHeight w:val="255"/>
        </w:trPr>
        <w:tc>
          <w:tcPr>
            <w:tcW w:w="747" w:type="pct"/>
            <w:vMerge w:val="restar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Mackay/Whitsunday</w:t>
            </w: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Double Cone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10.3</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3.2</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25/09/2011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8.9</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5.3</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Daydream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10.4</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6.6</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28/09/2011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4.5</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8.2</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4.7</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5.5</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Pine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5.6</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9.4</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6.7</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28/09/2011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5.0</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9.0</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4.2</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5.2</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w:t>
            </w:r>
          </w:p>
        </w:tc>
      </w:tr>
      <w:tr w:rsidR="00516556" w:rsidRPr="0095192A" w:rsidTr="00516556">
        <w:trPr>
          <w:trHeight w:val="255"/>
        </w:trPr>
        <w:tc>
          <w:tcPr>
            <w:tcW w:w="747" w:type="pct"/>
            <w:vMerge w:val="restar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Fitzroy</w:t>
            </w: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Barren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2.7</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8.0</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26/09/2011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5.9</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0.4</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8.9</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2.9</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Humpy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2.7</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6.6</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27/09/2011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4.6</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9.2</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2.7</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2.3</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7.2</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2.6</w:t>
            </w:r>
          </w:p>
        </w:tc>
      </w:tr>
      <w:tr w:rsidR="00516556" w:rsidRPr="0095192A" w:rsidTr="00516556">
        <w:trPr>
          <w:trHeight w:val="255"/>
        </w:trPr>
        <w:tc>
          <w:tcPr>
            <w:tcW w:w="747" w:type="pct"/>
            <w:vMerge/>
            <w:noWrap/>
            <w:vAlign w:val="center"/>
            <w:hideMark/>
          </w:tcPr>
          <w:p w:rsidR="00516556" w:rsidRPr="0095192A" w:rsidRDefault="00516556" w:rsidP="0095192A">
            <w:pPr>
              <w:rPr>
                <w:rFonts w:ascii="Arial Narrow" w:hAnsi="Arial Narrow"/>
                <w:sz w:val="20"/>
                <w:lang w:val="en-GB"/>
              </w:rPr>
            </w:pPr>
          </w:p>
        </w:tc>
        <w:tc>
          <w:tcPr>
            <w:tcW w:w="735" w:type="pct"/>
            <w:noWrap/>
            <w:vAlign w:val="center"/>
            <w:hideMark/>
          </w:tcPr>
          <w:p w:rsidR="00516556" w:rsidRPr="0095192A" w:rsidRDefault="00516556" w:rsidP="0095192A">
            <w:pPr>
              <w:rPr>
                <w:rFonts w:ascii="Arial Narrow" w:hAnsi="Arial Narrow"/>
                <w:sz w:val="20"/>
                <w:lang w:val="en-GB"/>
              </w:rPr>
            </w:pPr>
            <w:r w:rsidRPr="0095192A">
              <w:rPr>
                <w:rFonts w:ascii="Arial Narrow" w:hAnsi="Arial Narrow"/>
                <w:sz w:val="20"/>
                <w:lang w:val="en-GB"/>
              </w:rPr>
              <w:t>Pelican Island</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16/06/2011</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5.7</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2.7</w:t>
            </w:r>
          </w:p>
        </w:tc>
        <w:tc>
          <w:tcPr>
            <w:tcW w:w="46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26/09/2011</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5.8</w:t>
            </w:r>
          </w:p>
        </w:tc>
        <w:tc>
          <w:tcPr>
            <w:tcW w:w="238"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w:t>
            </w:r>
          </w:p>
        </w:tc>
        <w:tc>
          <w:tcPr>
            <w:tcW w:w="46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11/02/2012</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0.3</w:t>
            </w:r>
          </w:p>
        </w:tc>
        <w:tc>
          <w:tcPr>
            <w:tcW w:w="238"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11.9</w:t>
            </w:r>
          </w:p>
        </w:tc>
        <w:tc>
          <w:tcPr>
            <w:tcW w:w="23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4.3</w:t>
            </w:r>
          </w:p>
        </w:tc>
      </w:tr>
    </w:tbl>
    <w:p w:rsidR="007B1307" w:rsidRDefault="007B1307" w:rsidP="00B72F0C"/>
    <w:p w:rsidR="0095192A" w:rsidRDefault="0095192A" w:rsidP="00B72F0C"/>
    <w:p w:rsidR="007B1307" w:rsidRDefault="007B1307" w:rsidP="00B72F0C"/>
    <w:p w:rsidR="007B1307" w:rsidRDefault="007B1307" w:rsidP="00B72F0C">
      <w:r>
        <w:br w:type="page"/>
      </w:r>
    </w:p>
    <w:p w:rsidR="007B1307" w:rsidRDefault="007B1307" w:rsidP="00B72F0C"/>
    <w:p w:rsidR="007B1307" w:rsidRDefault="007B1307" w:rsidP="00B72F0C"/>
    <w:p w:rsidR="007B1307" w:rsidRPr="00AB4A43" w:rsidRDefault="00AB4A43" w:rsidP="00AB4A43">
      <w:pPr>
        <w:pStyle w:val="Caption"/>
        <w:rPr>
          <w:color w:val="595959" w:themeColor="text1" w:themeTint="A6"/>
        </w:rPr>
      </w:pPr>
      <w:bookmarkStart w:id="216" w:name="_Toc273951607"/>
      <w:bookmarkStart w:id="217" w:name="_Toc347318643"/>
      <w:r w:rsidRPr="00AB4A43">
        <w:rPr>
          <w:color w:val="595959" w:themeColor="text1" w:themeTint="A6"/>
        </w:rPr>
        <w:t xml:space="preserve">Appendix 1-Table </w:t>
      </w:r>
      <w:r w:rsidR="00E81D22" w:rsidRPr="00AB4A43">
        <w:rPr>
          <w:color w:val="595959" w:themeColor="text1" w:themeTint="A6"/>
        </w:rPr>
        <w:fldChar w:fldCharType="begin"/>
      </w:r>
      <w:r w:rsidRPr="00AB4A43">
        <w:rPr>
          <w:color w:val="595959" w:themeColor="text1" w:themeTint="A6"/>
        </w:rPr>
        <w:instrText xml:space="preserve"> SEQ Appendix_1-Table \* ARABIC </w:instrText>
      </w:r>
      <w:r w:rsidR="00E81D22" w:rsidRPr="00AB4A43">
        <w:rPr>
          <w:color w:val="595959" w:themeColor="text1" w:themeTint="A6"/>
        </w:rPr>
        <w:fldChar w:fldCharType="separate"/>
      </w:r>
      <w:r w:rsidR="001E6BA1">
        <w:rPr>
          <w:noProof/>
          <w:color w:val="595959" w:themeColor="text1" w:themeTint="A6"/>
        </w:rPr>
        <w:t>7</w:t>
      </w:r>
      <w:r w:rsidR="00E81D22" w:rsidRPr="00AB4A43">
        <w:rPr>
          <w:color w:val="595959" w:themeColor="text1" w:themeTint="A6"/>
        </w:rPr>
        <w:fldChar w:fldCharType="end"/>
      </w:r>
      <w:r w:rsidRPr="00AB4A43">
        <w:rPr>
          <w:color w:val="595959" w:themeColor="text1" w:themeTint="A6"/>
        </w:rPr>
        <w:t xml:space="preserve">   </w:t>
      </w:r>
      <w:r w:rsidR="007B1307" w:rsidRPr="00AB4A43">
        <w:rPr>
          <w:color w:val="595959" w:themeColor="text1" w:themeTint="A6"/>
        </w:rPr>
        <w:t xml:space="preserve">Concentrations of </w:t>
      </w:r>
      <w:r w:rsidR="007B1307" w:rsidRPr="00AB4A43">
        <w:rPr>
          <w:b/>
          <w:color w:val="595959" w:themeColor="text1" w:themeTint="A6"/>
        </w:rPr>
        <w:t>dissolved organic carbon</w:t>
      </w:r>
      <w:r w:rsidR="007B1307" w:rsidRPr="00AB4A43">
        <w:rPr>
          <w:color w:val="595959" w:themeColor="text1" w:themeTint="A6"/>
        </w:rPr>
        <w:t xml:space="preserve"> (DOC),</w:t>
      </w:r>
      <w:r w:rsidR="007B1307" w:rsidRPr="00AB4A43">
        <w:rPr>
          <w:b/>
          <w:color w:val="595959" w:themeColor="text1" w:themeTint="A6"/>
        </w:rPr>
        <w:t xml:space="preserve"> particulate organic carbon </w:t>
      </w:r>
      <w:r w:rsidR="007B1307" w:rsidRPr="00AB4A43">
        <w:rPr>
          <w:color w:val="595959" w:themeColor="text1" w:themeTint="A6"/>
        </w:rPr>
        <w:t xml:space="preserve">(POC), and </w:t>
      </w:r>
      <w:r w:rsidR="007B1307" w:rsidRPr="00AB4A43">
        <w:rPr>
          <w:b/>
          <w:color w:val="595959" w:themeColor="text1" w:themeTint="A6"/>
        </w:rPr>
        <w:t>silicate</w:t>
      </w:r>
      <w:r w:rsidR="007B1307" w:rsidRPr="00AB4A43">
        <w:rPr>
          <w:color w:val="595959" w:themeColor="text1" w:themeTint="A6"/>
        </w:rPr>
        <w:t>, all in µg L</w:t>
      </w:r>
      <w:r w:rsidR="007B1307" w:rsidRPr="00AB4A43">
        <w:rPr>
          <w:color w:val="595959" w:themeColor="text1" w:themeTint="A6"/>
          <w:vertAlign w:val="superscript"/>
        </w:rPr>
        <w:t>-1</w:t>
      </w:r>
      <w:r w:rsidR="007B1307" w:rsidRPr="00AB4A43">
        <w:rPr>
          <w:color w:val="595959" w:themeColor="text1" w:themeTint="A6"/>
        </w:rPr>
        <w:t xml:space="preserve">, at three sampling occasions in </w:t>
      </w:r>
      <w:r w:rsidRPr="00AB4A43">
        <w:rPr>
          <w:color w:val="595959" w:themeColor="text1" w:themeTint="A6"/>
        </w:rPr>
        <w:t>201</w:t>
      </w:r>
      <w:r w:rsidR="000E3D2F">
        <w:rPr>
          <w:color w:val="595959" w:themeColor="text1" w:themeTint="A6"/>
        </w:rPr>
        <w:t>1</w:t>
      </w:r>
      <w:r w:rsidRPr="00AB4A43">
        <w:rPr>
          <w:color w:val="595959" w:themeColor="text1" w:themeTint="A6"/>
        </w:rPr>
        <w:t>/1</w:t>
      </w:r>
      <w:r w:rsidR="000E3D2F">
        <w:rPr>
          <w:color w:val="595959" w:themeColor="text1" w:themeTint="A6"/>
        </w:rPr>
        <w:t>2</w:t>
      </w:r>
      <w:r w:rsidR="007B1307" w:rsidRPr="00AB4A43">
        <w:rPr>
          <w:color w:val="595959" w:themeColor="text1" w:themeTint="A6"/>
        </w:rPr>
        <w:t>.</w:t>
      </w:r>
      <w:bookmarkEnd w:id="216"/>
      <w:r w:rsidR="007B1307" w:rsidRPr="00AB4A43">
        <w:rPr>
          <w:color w:val="595959" w:themeColor="text1" w:themeTint="A6"/>
        </w:rPr>
        <w:t xml:space="preserve"> </w:t>
      </w:r>
      <w:r w:rsidR="00A73042" w:rsidRPr="00A73042">
        <w:rPr>
          <w:color w:val="595959" w:themeColor="text1" w:themeTint="A6"/>
        </w:rPr>
        <w:t>Data are depth-weighted means.</w:t>
      </w:r>
      <w:r w:rsidR="00366457">
        <w:rPr>
          <w:color w:val="595959" w:themeColor="text1" w:themeTint="A6"/>
        </w:rPr>
        <w:t xml:space="preserve"> </w:t>
      </w:r>
      <w:bookmarkEnd w:id="217"/>
    </w:p>
    <w:tbl>
      <w:tblPr>
        <w:tblStyle w:val="TableGrid"/>
        <w:tblW w:w="5000" w:type="pct"/>
        <w:tblLook w:val="04A0" w:firstRow="1" w:lastRow="0" w:firstColumn="1" w:lastColumn="0" w:noHBand="0" w:noVBand="1"/>
        <w:tblDescription w:val="Table of concentrations of dissolved organic carbon (DOC), particulate organic carbon (POC), and silicate, all in µg L-1, at three sampling occasions in 2011/12"/>
      </w:tblPr>
      <w:tblGrid>
        <w:gridCol w:w="1861"/>
        <w:gridCol w:w="1828"/>
        <w:gridCol w:w="1077"/>
        <w:gridCol w:w="809"/>
        <w:gridCol w:w="719"/>
        <w:gridCol w:w="719"/>
        <w:gridCol w:w="1077"/>
        <w:gridCol w:w="808"/>
        <w:gridCol w:w="718"/>
        <w:gridCol w:w="718"/>
        <w:gridCol w:w="1076"/>
        <w:gridCol w:w="808"/>
        <w:gridCol w:w="718"/>
        <w:gridCol w:w="718"/>
      </w:tblGrid>
      <w:tr w:rsidR="0091757B" w:rsidRPr="0091757B" w:rsidTr="00420420">
        <w:trPr>
          <w:trHeight w:val="255"/>
          <w:tblHeader/>
        </w:trPr>
        <w:tc>
          <w:tcPr>
            <w:tcW w:w="681" w:type="pct"/>
            <w:shd w:val="clear" w:color="auto" w:fill="BFBFBF" w:themeFill="background1" w:themeFillShade="BF"/>
            <w:noWrap/>
            <w:vAlign w:val="center"/>
            <w:hideMark/>
          </w:tcPr>
          <w:p w:rsidR="0091757B" w:rsidRPr="0091757B" w:rsidRDefault="0091757B" w:rsidP="0091757B">
            <w:pPr>
              <w:pStyle w:val="Table"/>
              <w:spacing w:before="0" w:after="0"/>
              <w:rPr>
                <w:b/>
                <w:sz w:val="20"/>
                <w:lang w:val="en-GB"/>
              </w:rPr>
            </w:pPr>
            <w:r w:rsidRPr="0091757B">
              <w:rPr>
                <w:b/>
                <w:sz w:val="20"/>
                <w:lang w:val="en-GB"/>
              </w:rPr>
              <w:t>Region</w:t>
            </w:r>
          </w:p>
        </w:tc>
        <w:tc>
          <w:tcPr>
            <w:tcW w:w="669" w:type="pct"/>
            <w:shd w:val="clear" w:color="auto" w:fill="BFBFBF" w:themeFill="background1" w:themeFillShade="BF"/>
            <w:noWrap/>
            <w:vAlign w:val="center"/>
            <w:hideMark/>
          </w:tcPr>
          <w:p w:rsidR="0091757B" w:rsidRPr="0091757B" w:rsidRDefault="0091757B" w:rsidP="0091757B">
            <w:pPr>
              <w:pStyle w:val="Table"/>
              <w:spacing w:before="0" w:after="0"/>
              <w:rPr>
                <w:b/>
                <w:sz w:val="20"/>
                <w:lang w:val="en-GB"/>
              </w:rPr>
            </w:pPr>
            <w:r w:rsidRPr="0091757B">
              <w:rPr>
                <w:b/>
                <w:sz w:val="20"/>
                <w:lang w:val="en-GB"/>
              </w:rPr>
              <w:t>Location</w:t>
            </w:r>
          </w:p>
        </w:tc>
        <w:tc>
          <w:tcPr>
            <w:tcW w:w="394" w:type="pct"/>
            <w:shd w:val="clear" w:color="auto" w:fill="BFBFBF" w:themeFill="background1" w:themeFillShade="BF"/>
            <w:noWrap/>
            <w:vAlign w:val="center"/>
            <w:hideMark/>
          </w:tcPr>
          <w:p w:rsidR="0091757B" w:rsidRPr="0091757B" w:rsidRDefault="0091757B" w:rsidP="004416A2">
            <w:pPr>
              <w:pStyle w:val="Table"/>
              <w:spacing w:before="0" w:after="0"/>
              <w:jc w:val="center"/>
              <w:rPr>
                <w:b/>
                <w:sz w:val="20"/>
                <w:lang w:val="en-GB"/>
              </w:rPr>
            </w:pPr>
            <w:r w:rsidRPr="0091757B">
              <w:rPr>
                <w:b/>
                <w:sz w:val="20"/>
                <w:lang w:val="en-GB"/>
              </w:rPr>
              <w:t>Date</w:t>
            </w:r>
          </w:p>
        </w:tc>
        <w:tc>
          <w:tcPr>
            <w:tcW w:w="296" w:type="pct"/>
            <w:shd w:val="clear" w:color="auto" w:fill="BFBFBF" w:themeFill="background1" w:themeFillShade="BF"/>
            <w:noWrap/>
            <w:vAlign w:val="center"/>
            <w:hideMark/>
          </w:tcPr>
          <w:p w:rsidR="0091757B" w:rsidRPr="0091757B" w:rsidRDefault="0091757B" w:rsidP="004416A2">
            <w:pPr>
              <w:pStyle w:val="Table"/>
              <w:spacing w:before="0" w:after="0"/>
              <w:jc w:val="center"/>
              <w:rPr>
                <w:b/>
                <w:bCs/>
                <w:sz w:val="20"/>
                <w:lang w:val="en-US"/>
              </w:rPr>
            </w:pPr>
            <w:r w:rsidRPr="0091757B">
              <w:rPr>
                <w:b/>
                <w:bCs/>
                <w:sz w:val="20"/>
              </w:rPr>
              <w:t>DOC</w:t>
            </w:r>
          </w:p>
        </w:tc>
        <w:tc>
          <w:tcPr>
            <w:tcW w:w="263" w:type="pct"/>
            <w:shd w:val="clear" w:color="auto" w:fill="BFBFBF" w:themeFill="background1" w:themeFillShade="BF"/>
            <w:noWrap/>
            <w:vAlign w:val="center"/>
            <w:hideMark/>
          </w:tcPr>
          <w:p w:rsidR="0091757B" w:rsidRPr="0091757B" w:rsidRDefault="0091757B" w:rsidP="004416A2">
            <w:pPr>
              <w:pStyle w:val="Table"/>
              <w:spacing w:before="0" w:after="0"/>
              <w:jc w:val="center"/>
              <w:rPr>
                <w:b/>
                <w:bCs/>
                <w:sz w:val="20"/>
                <w:lang w:val="en-US"/>
              </w:rPr>
            </w:pPr>
            <w:r w:rsidRPr="0091757B">
              <w:rPr>
                <w:b/>
                <w:bCs/>
                <w:sz w:val="20"/>
              </w:rPr>
              <w:t>POC</w:t>
            </w:r>
          </w:p>
        </w:tc>
        <w:tc>
          <w:tcPr>
            <w:tcW w:w="263" w:type="pct"/>
            <w:shd w:val="clear" w:color="auto" w:fill="BFBFBF" w:themeFill="background1" w:themeFillShade="BF"/>
            <w:noWrap/>
            <w:vAlign w:val="center"/>
            <w:hideMark/>
          </w:tcPr>
          <w:p w:rsidR="0091757B" w:rsidRPr="0091757B" w:rsidRDefault="0091757B" w:rsidP="004416A2">
            <w:pPr>
              <w:pStyle w:val="Table"/>
              <w:spacing w:before="0" w:after="0"/>
              <w:jc w:val="center"/>
              <w:rPr>
                <w:b/>
                <w:bCs/>
                <w:sz w:val="20"/>
                <w:lang w:val="en-US"/>
              </w:rPr>
            </w:pPr>
            <w:r w:rsidRPr="0091757B">
              <w:rPr>
                <w:b/>
                <w:bCs/>
                <w:sz w:val="20"/>
              </w:rPr>
              <w:t>Si</w:t>
            </w:r>
          </w:p>
        </w:tc>
        <w:tc>
          <w:tcPr>
            <w:tcW w:w="394" w:type="pct"/>
            <w:shd w:val="clear" w:color="auto" w:fill="BFBFBF" w:themeFill="background1" w:themeFillShade="BF"/>
            <w:noWrap/>
            <w:vAlign w:val="center"/>
            <w:hideMark/>
          </w:tcPr>
          <w:p w:rsidR="0091757B" w:rsidRPr="0091757B" w:rsidRDefault="0091757B" w:rsidP="004416A2">
            <w:pPr>
              <w:pStyle w:val="Table"/>
              <w:spacing w:before="0" w:after="0"/>
              <w:jc w:val="center"/>
              <w:rPr>
                <w:b/>
                <w:bCs/>
                <w:sz w:val="20"/>
                <w:lang w:val="en-US"/>
              </w:rPr>
            </w:pPr>
            <w:r w:rsidRPr="0091757B">
              <w:rPr>
                <w:b/>
                <w:bCs/>
                <w:sz w:val="20"/>
              </w:rPr>
              <w:t>Date</w:t>
            </w:r>
          </w:p>
        </w:tc>
        <w:tc>
          <w:tcPr>
            <w:tcW w:w="296" w:type="pct"/>
            <w:shd w:val="clear" w:color="auto" w:fill="BFBFBF" w:themeFill="background1" w:themeFillShade="BF"/>
            <w:noWrap/>
            <w:vAlign w:val="center"/>
            <w:hideMark/>
          </w:tcPr>
          <w:p w:rsidR="0091757B" w:rsidRPr="0091757B" w:rsidRDefault="0091757B" w:rsidP="004416A2">
            <w:pPr>
              <w:pStyle w:val="Table"/>
              <w:spacing w:before="0" w:after="0"/>
              <w:jc w:val="center"/>
              <w:rPr>
                <w:b/>
                <w:bCs/>
                <w:sz w:val="20"/>
                <w:lang w:val="en-US"/>
              </w:rPr>
            </w:pPr>
            <w:r w:rsidRPr="0091757B">
              <w:rPr>
                <w:b/>
                <w:bCs/>
                <w:sz w:val="20"/>
              </w:rPr>
              <w:t>DOC</w:t>
            </w:r>
          </w:p>
        </w:tc>
        <w:tc>
          <w:tcPr>
            <w:tcW w:w="263" w:type="pct"/>
            <w:shd w:val="clear" w:color="auto" w:fill="BFBFBF" w:themeFill="background1" w:themeFillShade="BF"/>
            <w:noWrap/>
            <w:vAlign w:val="center"/>
            <w:hideMark/>
          </w:tcPr>
          <w:p w:rsidR="0091757B" w:rsidRPr="0091757B" w:rsidRDefault="0091757B" w:rsidP="004416A2">
            <w:pPr>
              <w:pStyle w:val="Table"/>
              <w:spacing w:before="0" w:after="0"/>
              <w:jc w:val="center"/>
              <w:rPr>
                <w:b/>
                <w:bCs/>
                <w:sz w:val="20"/>
                <w:lang w:val="en-US"/>
              </w:rPr>
            </w:pPr>
            <w:r w:rsidRPr="0091757B">
              <w:rPr>
                <w:b/>
                <w:bCs/>
                <w:sz w:val="20"/>
              </w:rPr>
              <w:t>POC</w:t>
            </w:r>
          </w:p>
        </w:tc>
        <w:tc>
          <w:tcPr>
            <w:tcW w:w="263" w:type="pct"/>
            <w:shd w:val="clear" w:color="auto" w:fill="BFBFBF" w:themeFill="background1" w:themeFillShade="BF"/>
            <w:noWrap/>
            <w:vAlign w:val="center"/>
            <w:hideMark/>
          </w:tcPr>
          <w:p w:rsidR="0091757B" w:rsidRPr="0091757B" w:rsidRDefault="0091757B" w:rsidP="004416A2">
            <w:pPr>
              <w:pStyle w:val="Table"/>
              <w:spacing w:before="0" w:after="0"/>
              <w:jc w:val="center"/>
              <w:rPr>
                <w:b/>
                <w:bCs/>
                <w:sz w:val="20"/>
                <w:lang w:val="en-US"/>
              </w:rPr>
            </w:pPr>
            <w:r w:rsidRPr="0091757B">
              <w:rPr>
                <w:b/>
                <w:bCs/>
                <w:sz w:val="20"/>
              </w:rPr>
              <w:t>Si</w:t>
            </w:r>
          </w:p>
        </w:tc>
        <w:tc>
          <w:tcPr>
            <w:tcW w:w="394" w:type="pct"/>
            <w:shd w:val="clear" w:color="auto" w:fill="BFBFBF" w:themeFill="background1" w:themeFillShade="BF"/>
            <w:noWrap/>
            <w:vAlign w:val="center"/>
            <w:hideMark/>
          </w:tcPr>
          <w:p w:rsidR="0091757B" w:rsidRPr="0091757B" w:rsidRDefault="0091757B" w:rsidP="004416A2">
            <w:pPr>
              <w:pStyle w:val="Table"/>
              <w:spacing w:before="0" w:after="0"/>
              <w:jc w:val="center"/>
              <w:rPr>
                <w:b/>
                <w:bCs/>
                <w:sz w:val="20"/>
                <w:lang w:val="en-US"/>
              </w:rPr>
            </w:pPr>
            <w:r w:rsidRPr="0091757B">
              <w:rPr>
                <w:b/>
                <w:bCs/>
                <w:sz w:val="20"/>
              </w:rPr>
              <w:t>Date</w:t>
            </w:r>
          </w:p>
        </w:tc>
        <w:tc>
          <w:tcPr>
            <w:tcW w:w="296" w:type="pct"/>
            <w:shd w:val="clear" w:color="auto" w:fill="BFBFBF" w:themeFill="background1" w:themeFillShade="BF"/>
            <w:noWrap/>
            <w:vAlign w:val="center"/>
            <w:hideMark/>
          </w:tcPr>
          <w:p w:rsidR="0091757B" w:rsidRPr="0091757B" w:rsidRDefault="0091757B" w:rsidP="004416A2">
            <w:pPr>
              <w:pStyle w:val="Table"/>
              <w:spacing w:before="0" w:after="0"/>
              <w:jc w:val="center"/>
              <w:rPr>
                <w:b/>
                <w:bCs/>
                <w:sz w:val="20"/>
                <w:lang w:val="en-US"/>
              </w:rPr>
            </w:pPr>
            <w:r w:rsidRPr="0091757B">
              <w:rPr>
                <w:b/>
                <w:bCs/>
                <w:sz w:val="20"/>
              </w:rPr>
              <w:t>DOC</w:t>
            </w:r>
          </w:p>
        </w:tc>
        <w:tc>
          <w:tcPr>
            <w:tcW w:w="263" w:type="pct"/>
            <w:shd w:val="clear" w:color="auto" w:fill="BFBFBF" w:themeFill="background1" w:themeFillShade="BF"/>
            <w:noWrap/>
            <w:vAlign w:val="center"/>
            <w:hideMark/>
          </w:tcPr>
          <w:p w:rsidR="0091757B" w:rsidRPr="0091757B" w:rsidRDefault="0091757B" w:rsidP="004416A2">
            <w:pPr>
              <w:pStyle w:val="Table"/>
              <w:spacing w:before="0" w:after="0"/>
              <w:jc w:val="center"/>
              <w:rPr>
                <w:b/>
                <w:bCs/>
                <w:sz w:val="20"/>
                <w:lang w:val="en-US"/>
              </w:rPr>
            </w:pPr>
            <w:r w:rsidRPr="0091757B">
              <w:rPr>
                <w:b/>
                <w:bCs/>
                <w:sz w:val="20"/>
              </w:rPr>
              <w:t>POC</w:t>
            </w:r>
          </w:p>
        </w:tc>
        <w:tc>
          <w:tcPr>
            <w:tcW w:w="263" w:type="pct"/>
            <w:shd w:val="clear" w:color="auto" w:fill="BFBFBF" w:themeFill="background1" w:themeFillShade="BF"/>
            <w:noWrap/>
            <w:vAlign w:val="center"/>
            <w:hideMark/>
          </w:tcPr>
          <w:p w:rsidR="0091757B" w:rsidRPr="0091757B" w:rsidRDefault="0091757B" w:rsidP="004416A2">
            <w:pPr>
              <w:pStyle w:val="Table"/>
              <w:spacing w:before="0" w:after="0"/>
              <w:jc w:val="center"/>
              <w:rPr>
                <w:b/>
                <w:bCs/>
                <w:sz w:val="20"/>
                <w:lang w:val="en-US"/>
              </w:rPr>
            </w:pPr>
            <w:r w:rsidRPr="0091757B">
              <w:rPr>
                <w:b/>
                <w:bCs/>
                <w:sz w:val="20"/>
              </w:rPr>
              <w:t>Si</w:t>
            </w:r>
          </w:p>
        </w:tc>
      </w:tr>
      <w:tr w:rsidR="00516556" w:rsidRPr="0091757B" w:rsidTr="00516556">
        <w:trPr>
          <w:trHeight w:val="255"/>
        </w:trPr>
        <w:tc>
          <w:tcPr>
            <w:tcW w:w="681" w:type="pct"/>
            <w:vMerge w:val="restart"/>
            <w:noWrap/>
            <w:vAlign w:val="center"/>
            <w:hideMark/>
          </w:tcPr>
          <w:p w:rsidR="00516556" w:rsidRPr="0091757B" w:rsidRDefault="00516556" w:rsidP="0091757B">
            <w:pPr>
              <w:pStyle w:val="Table"/>
              <w:spacing w:before="0" w:after="0"/>
              <w:rPr>
                <w:sz w:val="20"/>
                <w:lang w:val="en-GB"/>
              </w:rPr>
            </w:pPr>
            <w:r w:rsidRPr="0091757B">
              <w:rPr>
                <w:sz w:val="20"/>
                <w:lang w:val="en-GB"/>
              </w:rPr>
              <w:t>Wet/Tropics</w:t>
            </w: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Cape Tribulation</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909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255</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995</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77</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85</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899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65</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146</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Snapper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22/06/2011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892</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271</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3/10/2011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990</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79</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99</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921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104</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173</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Port Douglas</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987</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231</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921</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86</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94</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838</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87</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104</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Double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995</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96</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189</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911</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74</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98</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770</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115</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100</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Green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901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55</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110</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822</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58</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91</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806</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89</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Yorkey's Knob</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973</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144</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358</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930</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158</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115</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779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122</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115</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Fairlead Buoy</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932</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173</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968</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170</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129</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784</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166</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118</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 xml:space="preserve">Fitzroy Island </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22/06/2011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915</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107</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106</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3/10/2011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862</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61</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95</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806</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88</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113</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High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23/06/2011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869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202</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4/10/2011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839</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80</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122</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1112</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127</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209</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Russell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23/06/2011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854</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118</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4/10/2011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867</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68</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89</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832</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86</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146</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Dunk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24/06/2011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894</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88</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131</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5/10/2011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897</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72</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73</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17/02/2012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1009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282</w:t>
            </w:r>
          </w:p>
        </w:tc>
      </w:tr>
      <w:tr w:rsidR="00516556" w:rsidRPr="0091757B" w:rsidTr="00516556">
        <w:trPr>
          <w:trHeight w:val="255"/>
        </w:trPr>
        <w:tc>
          <w:tcPr>
            <w:tcW w:w="681" w:type="pct"/>
            <w:vMerge w:val="restart"/>
            <w:noWrap/>
            <w:vAlign w:val="center"/>
            <w:hideMark/>
          </w:tcPr>
          <w:p w:rsidR="00516556" w:rsidRPr="0091757B" w:rsidRDefault="00516556" w:rsidP="0091757B">
            <w:pPr>
              <w:pStyle w:val="Table"/>
              <w:spacing w:before="0" w:after="0"/>
              <w:rPr>
                <w:sz w:val="20"/>
                <w:lang w:val="en-GB"/>
              </w:rPr>
            </w:pPr>
            <w:r w:rsidRPr="0091757B">
              <w:rPr>
                <w:sz w:val="20"/>
                <w:lang w:val="en-GB"/>
              </w:rPr>
              <w:t>Burdekin</w:t>
            </w: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Pelorus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883</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57</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107</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1/10/2011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826</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54</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73</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864</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117</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Pandora Reef</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905</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202</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30/09/2011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1004</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156</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102</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983</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96</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135</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Geoffrey Bay</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975</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95</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237</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30/09/2011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970</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168</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815</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314</w:t>
            </w:r>
          </w:p>
        </w:tc>
      </w:tr>
      <w:tr w:rsidR="00516556" w:rsidRPr="0091757B" w:rsidTr="00516556">
        <w:trPr>
          <w:trHeight w:val="255"/>
        </w:trPr>
        <w:tc>
          <w:tcPr>
            <w:tcW w:w="681" w:type="pct"/>
            <w:vMerge w:val="restart"/>
            <w:noWrap/>
            <w:vAlign w:val="center"/>
            <w:hideMark/>
          </w:tcPr>
          <w:p w:rsidR="00516556" w:rsidRPr="0091757B" w:rsidRDefault="00516556" w:rsidP="0091757B">
            <w:pPr>
              <w:pStyle w:val="Table"/>
              <w:spacing w:before="0" w:after="0"/>
              <w:rPr>
                <w:sz w:val="20"/>
                <w:lang w:val="en-GB"/>
              </w:rPr>
            </w:pPr>
            <w:r w:rsidRPr="0091757B">
              <w:rPr>
                <w:sz w:val="20"/>
                <w:lang w:val="en-GB"/>
              </w:rPr>
              <w:t>Mackay/Whitsunday</w:t>
            </w: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Double Cone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871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137</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25/09/2011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1021</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104</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149</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1012</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144</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118</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Daydream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816</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162</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100</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28/09/2011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927</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153</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123</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849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74</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Pine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879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131</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28/09/2011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981</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153</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152</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818</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59</w:t>
            </w:r>
          </w:p>
        </w:tc>
      </w:tr>
      <w:tr w:rsidR="00516556" w:rsidRPr="0091757B" w:rsidTr="00516556">
        <w:trPr>
          <w:trHeight w:val="255"/>
        </w:trPr>
        <w:tc>
          <w:tcPr>
            <w:tcW w:w="681" w:type="pct"/>
            <w:vMerge w:val="restart"/>
            <w:noWrap/>
            <w:vAlign w:val="center"/>
            <w:hideMark/>
          </w:tcPr>
          <w:p w:rsidR="00516556" w:rsidRPr="0091757B" w:rsidRDefault="00516556" w:rsidP="0091757B">
            <w:pPr>
              <w:pStyle w:val="Table"/>
              <w:spacing w:before="0" w:after="0"/>
              <w:rPr>
                <w:sz w:val="20"/>
                <w:lang w:val="en-GB"/>
              </w:rPr>
            </w:pPr>
            <w:r w:rsidRPr="0091757B">
              <w:rPr>
                <w:sz w:val="20"/>
                <w:lang w:val="en-GB"/>
              </w:rPr>
              <w:t>Fitzroy</w:t>
            </w: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Barren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919</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104</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59</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26/09/2011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993</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74</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42</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1155</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146</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150</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Humpy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961</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94</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114</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27/09/2011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1130</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93</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132</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1180</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115</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205</w:t>
            </w:r>
          </w:p>
        </w:tc>
      </w:tr>
      <w:tr w:rsidR="00516556" w:rsidRPr="0091757B" w:rsidTr="00516556">
        <w:trPr>
          <w:trHeight w:val="255"/>
        </w:trPr>
        <w:tc>
          <w:tcPr>
            <w:tcW w:w="681" w:type="pct"/>
            <w:vMerge/>
            <w:noWrap/>
            <w:vAlign w:val="center"/>
            <w:hideMark/>
          </w:tcPr>
          <w:p w:rsidR="00516556" w:rsidRPr="0091757B" w:rsidRDefault="00516556" w:rsidP="0091757B">
            <w:pPr>
              <w:pStyle w:val="Table"/>
              <w:spacing w:before="0" w:after="0"/>
              <w:rPr>
                <w:sz w:val="20"/>
                <w:lang w:val="en-GB"/>
              </w:rPr>
            </w:pPr>
          </w:p>
        </w:tc>
        <w:tc>
          <w:tcPr>
            <w:tcW w:w="669" w:type="pct"/>
            <w:noWrap/>
            <w:vAlign w:val="center"/>
            <w:hideMark/>
          </w:tcPr>
          <w:p w:rsidR="00516556" w:rsidRPr="0091757B" w:rsidRDefault="00516556" w:rsidP="0091757B">
            <w:pPr>
              <w:pStyle w:val="Table"/>
              <w:spacing w:before="0" w:after="0"/>
              <w:rPr>
                <w:sz w:val="20"/>
                <w:lang w:val="en-GB"/>
              </w:rPr>
            </w:pPr>
            <w:r w:rsidRPr="0091757B">
              <w:rPr>
                <w:sz w:val="20"/>
                <w:lang w:val="en-GB"/>
              </w:rPr>
              <w:t>Pelican Island</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16/06/2011</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1087</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137</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209</w:t>
            </w:r>
          </w:p>
        </w:tc>
        <w:tc>
          <w:tcPr>
            <w:tcW w:w="39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26/09/2011</w:t>
            </w:r>
          </w:p>
        </w:tc>
        <w:tc>
          <w:tcPr>
            <w:tcW w:w="296"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1001</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85</w:t>
            </w:r>
          </w:p>
        </w:tc>
        <w:tc>
          <w:tcPr>
            <w:tcW w:w="26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89</w:t>
            </w:r>
          </w:p>
        </w:tc>
        <w:tc>
          <w:tcPr>
            <w:tcW w:w="394"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11/02/2012</w:t>
            </w:r>
          </w:p>
        </w:tc>
        <w:tc>
          <w:tcPr>
            <w:tcW w:w="296"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1196</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222</w:t>
            </w:r>
          </w:p>
        </w:tc>
        <w:tc>
          <w:tcPr>
            <w:tcW w:w="26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379</w:t>
            </w:r>
          </w:p>
        </w:tc>
      </w:tr>
    </w:tbl>
    <w:p w:rsidR="007B1307" w:rsidRDefault="007B1307" w:rsidP="00B72F0C">
      <w:pPr>
        <w:pStyle w:val="Table"/>
      </w:pPr>
    </w:p>
    <w:p w:rsidR="0091757B" w:rsidRDefault="0091757B" w:rsidP="00B72F0C">
      <w:pPr>
        <w:pStyle w:val="Table"/>
      </w:pPr>
    </w:p>
    <w:p w:rsidR="007B1307" w:rsidRDefault="007B1307" w:rsidP="00B72F0C">
      <w:pPr>
        <w:pStyle w:val="Table"/>
      </w:pPr>
      <w:r>
        <w:br w:type="page"/>
      </w:r>
    </w:p>
    <w:p w:rsidR="007B1307" w:rsidRDefault="007B1307" w:rsidP="00B72F0C">
      <w:pPr>
        <w:pStyle w:val="Table"/>
      </w:pPr>
    </w:p>
    <w:p w:rsidR="007B1307" w:rsidRDefault="007B1307" w:rsidP="00B72F0C">
      <w:pPr>
        <w:pStyle w:val="Table"/>
      </w:pPr>
    </w:p>
    <w:p w:rsidR="007B1307" w:rsidRPr="00AB4A43" w:rsidRDefault="00AB4A43" w:rsidP="00AB4A43">
      <w:pPr>
        <w:pStyle w:val="Caption"/>
        <w:rPr>
          <w:color w:val="595959" w:themeColor="text1" w:themeTint="A6"/>
        </w:rPr>
      </w:pPr>
      <w:bookmarkStart w:id="218" w:name="_Toc273951608"/>
      <w:bookmarkStart w:id="219" w:name="_Toc347318644"/>
      <w:proofErr w:type="gramStart"/>
      <w:r w:rsidRPr="00AB4A43">
        <w:rPr>
          <w:color w:val="595959" w:themeColor="text1" w:themeTint="A6"/>
        </w:rPr>
        <w:t xml:space="preserve">Appendix 1-Table </w:t>
      </w:r>
      <w:r w:rsidR="00E81D22" w:rsidRPr="00AB4A43">
        <w:rPr>
          <w:color w:val="595959" w:themeColor="text1" w:themeTint="A6"/>
        </w:rPr>
        <w:fldChar w:fldCharType="begin"/>
      </w:r>
      <w:r w:rsidRPr="00AB4A43">
        <w:rPr>
          <w:color w:val="595959" w:themeColor="text1" w:themeTint="A6"/>
        </w:rPr>
        <w:instrText xml:space="preserve"> SEQ Appendix_1-Table \* ARABIC </w:instrText>
      </w:r>
      <w:r w:rsidR="00E81D22" w:rsidRPr="00AB4A43">
        <w:rPr>
          <w:color w:val="595959" w:themeColor="text1" w:themeTint="A6"/>
        </w:rPr>
        <w:fldChar w:fldCharType="separate"/>
      </w:r>
      <w:r w:rsidR="001E6BA1">
        <w:rPr>
          <w:noProof/>
          <w:color w:val="595959" w:themeColor="text1" w:themeTint="A6"/>
        </w:rPr>
        <w:t>8</w:t>
      </w:r>
      <w:r w:rsidR="00E81D22" w:rsidRPr="00AB4A43">
        <w:rPr>
          <w:color w:val="595959" w:themeColor="text1" w:themeTint="A6"/>
        </w:rPr>
        <w:fldChar w:fldCharType="end"/>
      </w:r>
      <w:r w:rsidRPr="00AB4A43">
        <w:rPr>
          <w:color w:val="595959" w:themeColor="text1" w:themeTint="A6"/>
        </w:rPr>
        <w:t xml:space="preserve">   </w:t>
      </w:r>
      <w:r w:rsidR="007B1307" w:rsidRPr="00AB4A43">
        <w:rPr>
          <w:color w:val="595959" w:themeColor="text1" w:themeTint="A6"/>
        </w:rPr>
        <w:t xml:space="preserve">Concentrations of </w:t>
      </w:r>
      <w:r w:rsidR="007B1307" w:rsidRPr="00AB4A43">
        <w:rPr>
          <w:b/>
          <w:color w:val="595959" w:themeColor="text1" w:themeTint="A6"/>
        </w:rPr>
        <w:t>chlorophyll</w:t>
      </w:r>
      <w:r w:rsidR="007B1307" w:rsidRPr="00AB4A43">
        <w:rPr>
          <w:color w:val="595959" w:themeColor="text1" w:themeTint="A6"/>
        </w:rPr>
        <w:t xml:space="preserve"> </w:t>
      </w:r>
      <w:r w:rsidR="007B1307" w:rsidRPr="00AB4A43">
        <w:rPr>
          <w:b/>
          <w:i/>
          <w:color w:val="595959" w:themeColor="text1" w:themeTint="A6"/>
        </w:rPr>
        <w:t>a</w:t>
      </w:r>
      <w:r w:rsidR="007B1307" w:rsidRPr="00AB4A43">
        <w:rPr>
          <w:color w:val="595959" w:themeColor="text1" w:themeTint="A6"/>
        </w:rPr>
        <w:t xml:space="preserve"> (µg L</w:t>
      </w:r>
      <w:r w:rsidR="007B1307" w:rsidRPr="00AB4A43">
        <w:rPr>
          <w:color w:val="595959" w:themeColor="text1" w:themeTint="A6"/>
          <w:vertAlign w:val="superscript"/>
        </w:rPr>
        <w:t>-1</w:t>
      </w:r>
      <w:r w:rsidR="007B1307" w:rsidRPr="00AB4A43">
        <w:rPr>
          <w:color w:val="595959" w:themeColor="text1" w:themeTint="A6"/>
        </w:rPr>
        <w:t xml:space="preserve">) at three sampling occasions in </w:t>
      </w:r>
      <w:r w:rsidRPr="00AB4A43">
        <w:rPr>
          <w:color w:val="595959" w:themeColor="text1" w:themeTint="A6"/>
        </w:rPr>
        <w:t>201</w:t>
      </w:r>
      <w:r w:rsidR="000E3D2F">
        <w:rPr>
          <w:color w:val="595959" w:themeColor="text1" w:themeTint="A6"/>
        </w:rPr>
        <w:t>1</w:t>
      </w:r>
      <w:r w:rsidRPr="00AB4A43">
        <w:rPr>
          <w:color w:val="595959" w:themeColor="text1" w:themeTint="A6"/>
        </w:rPr>
        <w:t>/1</w:t>
      </w:r>
      <w:r w:rsidR="000E3D2F">
        <w:rPr>
          <w:color w:val="595959" w:themeColor="text1" w:themeTint="A6"/>
        </w:rPr>
        <w:t>2</w:t>
      </w:r>
      <w:r w:rsidR="007B1307" w:rsidRPr="00AB4A43">
        <w:rPr>
          <w:color w:val="595959" w:themeColor="text1" w:themeTint="A6"/>
        </w:rPr>
        <w:t>.</w:t>
      </w:r>
      <w:bookmarkEnd w:id="218"/>
      <w:proofErr w:type="gramEnd"/>
      <w:r w:rsidR="007B1307" w:rsidRPr="00AB4A43">
        <w:rPr>
          <w:color w:val="595959" w:themeColor="text1" w:themeTint="A6"/>
        </w:rPr>
        <w:t xml:space="preserve"> </w:t>
      </w:r>
      <w:r w:rsidR="00A73042" w:rsidRPr="00A73042">
        <w:rPr>
          <w:color w:val="595959" w:themeColor="text1" w:themeTint="A6"/>
        </w:rPr>
        <w:t>Data are depth-weighted means.</w:t>
      </w:r>
      <w:bookmarkEnd w:id="219"/>
    </w:p>
    <w:tbl>
      <w:tblPr>
        <w:tblStyle w:val="TableGrid"/>
        <w:tblW w:w="5000" w:type="pct"/>
        <w:tblLook w:val="04A0" w:firstRow="1" w:lastRow="0" w:firstColumn="1" w:lastColumn="0" w:noHBand="0" w:noVBand="1"/>
        <w:tblDescription w:val="Table of concentrations of chlorophyll a (µg L-1) at three sampling occasions in 2011/12"/>
      </w:tblPr>
      <w:tblGrid>
        <w:gridCol w:w="2244"/>
        <w:gridCol w:w="2209"/>
        <w:gridCol w:w="1382"/>
        <w:gridCol w:w="1685"/>
        <w:gridCol w:w="1382"/>
        <w:gridCol w:w="1685"/>
        <w:gridCol w:w="1382"/>
        <w:gridCol w:w="1685"/>
      </w:tblGrid>
      <w:tr w:rsidR="004416A2" w:rsidRPr="004416A2" w:rsidTr="00420420">
        <w:trPr>
          <w:trHeight w:val="255"/>
          <w:tblHeader/>
        </w:trPr>
        <w:tc>
          <w:tcPr>
            <w:tcW w:w="822" w:type="pct"/>
            <w:shd w:val="clear" w:color="auto" w:fill="BFBFBF" w:themeFill="background1" w:themeFillShade="BF"/>
            <w:noWrap/>
            <w:vAlign w:val="center"/>
            <w:hideMark/>
          </w:tcPr>
          <w:p w:rsidR="004416A2" w:rsidRPr="004416A2" w:rsidRDefault="004416A2" w:rsidP="004416A2">
            <w:pPr>
              <w:pStyle w:val="Table"/>
              <w:spacing w:before="0" w:after="0"/>
              <w:rPr>
                <w:b/>
                <w:sz w:val="20"/>
                <w:lang w:val="en-GB"/>
              </w:rPr>
            </w:pPr>
            <w:r w:rsidRPr="004416A2">
              <w:rPr>
                <w:b/>
                <w:sz w:val="20"/>
                <w:lang w:val="en-GB"/>
              </w:rPr>
              <w:t>Region</w:t>
            </w:r>
          </w:p>
        </w:tc>
        <w:tc>
          <w:tcPr>
            <w:tcW w:w="809" w:type="pct"/>
            <w:shd w:val="clear" w:color="auto" w:fill="BFBFBF" w:themeFill="background1" w:themeFillShade="BF"/>
            <w:noWrap/>
            <w:vAlign w:val="center"/>
            <w:hideMark/>
          </w:tcPr>
          <w:p w:rsidR="004416A2" w:rsidRPr="004416A2" w:rsidRDefault="004416A2" w:rsidP="004416A2">
            <w:pPr>
              <w:pStyle w:val="Table"/>
              <w:spacing w:before="0" w:after="0"/>
              <w:rPr>
                <w:b/>
                <w:sz w:val="20"/>
                <w:lang w:val="en-GB"/>
              </w:rPr>
            </w:pPr>
            <w:r w:rsidRPr="004416A2">
              <w:rPr>
                <w:b/>
                <w:sz w:val="20"/>
                <w:lang w:val="en-GB"/>
              </w:rPr>
              <w:t>Location</w:t>
            </w:r>
          </w:p>
        </w:tc>
        <w:tc>
          <w:tcPr>
            <w:tcW w:w="506" w:type="pct"/>
            <w:shd w:val="clear" w:color="auto" w:fill="BFBFBF" w:themeFill="background1" w:themeFillShade="BF"/>
            <w:noWrap/>
            <w:vAlign w:val="center"/>
            <w:hideMark/>
          </w:tcPr>
          <w:p w:rsidR="004416A2" w:rsidRPr="004416A2" w:rsidRDefault="004416A2" w:rsidP="004416A2">
            <w:pPr>
              <w:pStyle w:val="Table"/>
              <w:spacing w:before="0" w:after="0"/>
              <w:jc w:val="center"/>
              <w:rPr>
                <w:b/>
                <w:sz w:val="20"/>
                <w:lang w:val="en-GB"/>
              </w:rPr>
            </w:pPr>
            <w:r w:rsidRPr="004416A2">
              <w:rPr>
                <w:b/>
                <w:sz w:val="20"/>
                <w:lang w:val="en-GB"/>
              </w:rPr>
              <w:t>Date</w:t>
            </w:r>
          </w:p>
        </w:tc>
        <w:tc>
          <w:tcPr>
            <w:tcW w:w="617"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Pr>
                <w:b/>
                <w:bCs/>
                <w:sz w:val="20"/>
              </w:rPr>
              <w:t>Chlorophyll</w:t>
            </w:r>
            <w:r w:rsidRPr="004416A2">
              <w:rPr>
                <w:b/>
                <w:bCs/>
                <w:i/>
                <w:sz w:val="20"/>
              </w:rPr>
              <w:t xml:space="preserve"> a</w:t>
            </w:r>
          </w:p>
        </w:tc>
        <w:tc>
          <w:tcPr>
            <w:tcW w:w="506"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sidRPr="004416A2">
              <w:rPr>
                <w:b/>
                <w:bCs/>
                <w:sz w:val="20"/>
              </w:rPr>
              <w:t>Date</w:t>
            </w:r>
          </w:p>
        </w:tc>
        <w:tc>
          <w:tcPr>
            <w:tcW w:w="617"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Pr>
                <w:b/>
                <w:bCs/>
                <w:sz w:val="20"/>
              </w:rPr>
              <w:t>Chlorophyll</w:t>
            </w:r>
            <w:r w:rsidRPr="004416A2">
              <w:rPr>
                <w:b/>
                <w:bCs/>
                <w:i/>
                <w:sz w:val="20"/>
              </w:rPr>
              <w:t xml:space="preserve"> a</w:t>
            </w:r>
          </w:p>
        </w:tc>
        <w:tc>
          <w:tcPr>
            <w:tcW w:w="506"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sidRPr="004416A2">
              <w:rPr>
                <w:b/>
                <w:bCs/>
                <w:sz w:val="20"/>
              </w:rPr>
              <w:t>Date</w:t>
            </w:r>
          </w:p>
        </w:tc>
        <w:tc>
          <w:tcPr>
            <w:tcW w:w="617"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Pr>
                <w:b/>
                <w:bCs/>
                <w:sz w:val="20"/>
              </w:rPr>
              <w:t>Chlorophyll</w:t>
            </w:r>
            <w:r w:rsidRPr="004416A2">
              <w:rPr>
                <w:b/>
                <w:bCs/>
                <w:i/>
                <w:sz w:val="20"/>
              </w:rPr>
              <w:t xml:space="preserve"> a</w:t>
            </w:r>
          </w:p>
        </w:tc>
      </w:tr>
      <w:tr w:rsidR="004416A2" w:rsidRPr="004416A2" w:rsidTr="004416A2">
        <w:trPr>
          <w:trHeight w:val="255"/>
        </w:trPr>
        <w:tc>
          <w:tcPr>
            <w:tcW w:w="822" w:type="pct"/>
            <w:vMerge w:val="restart"/>
            <w:noWrap/>
            <w:vAlign w:val="center"/>
            <w:hideMark/>
          </w:tcPr>
          <w:p w:rsidR="004416A2" w:rsidRPr="004416A2" w:rsidRDefault="004416A2" w:rsidP="004416A2">
            <w:pPr>
              <w:pStyle w:val="Table"/>
              <w:spacing w:before="0" w:after="0"/>
              <w:rPr>
                <w:sz w:val="20"/>
                <w:lang w:val="en-GB"/>
              </w:rPr>
            </w:pPr>
            <w:r w:rsidRPr="004416A2">
              <w:rPr>
                <w:sz w:val="20"/>
                <w:lang w:val="en-GB"/>
              </w:rPr>
              <w:t>Wet/Tropics</w:t>
            </w: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Cape Tribulation</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21/06/2011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0.25</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02/10/2011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0.23</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20/02/2012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0.42</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Snapper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22/06/2011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0.21</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03/10/2011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0.28</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19/02/2012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0.44</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Port Douglas</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21/06/2011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0.26</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02/10/2011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0.37</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20/02/2012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0.40</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Double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21/06/2011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0.37</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02/10/2011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0.31</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20/02/2012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0.47</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Green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21/06/2011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0.30</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02/10/2011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0.14</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20/02/2012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0.52</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Yorkey's Knob</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21/06/2011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0.48</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02/10/2011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0.73</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20/02/2012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0.61</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Fairlead Buoy</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21/06/2011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0.41</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02/10/2011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0.64</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20/02/2012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0.49</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 xml:space="preserve">Fitzroy Island </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22/06/2011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0.41</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03/10/2011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0.26</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19/02/2012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0.38</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High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23/06/2011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0.34</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04/10/2011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0.29</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18/02/2012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0.51</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Russell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23/06/2011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0.17</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04/10/2011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0.32</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18/02/2012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0.32</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Dunk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24/06/2011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0.39</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05/10/2011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0.57</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17/02/2012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0.75</w:t>
            </w:r>
          </w:p>
        </w:tc>
      </w:tr>
      <w:tr w:rsidR="004416A2" w:rsidRPr="004416A2" w:rsidTr="004416A2">
        <w:trPr>
          <w:trHeight w:val="255"/>
        </w:trPr>
        <w:tc>
          <w:tcPr>
            <w:tcW w:w="822" w:type="pct"/>
            <w:vMerge w:val="restart"/>
            <w:noWrap/>
            <w:vAlign w:val="center"/>
            <w:hideMark/>
          </w:tcPr>
          <w:p w:rsidR="004416A2" w:rsidRPr="004416A2" w:rsidRDefault="004416A2" w:rsidP="004416A2">
            <w:pPr>
              <w:pStyle w:val="Table"/>
              <w:spacing w:before="0" w:after="0"/>
              <w:rPr>
                <w:sz w:val="20"/>
                <w:lang w:val="en-GB"/>
              </w:rPr>
            </w:pPr>
            <w:r w:rsidRPr="004416A2">
              <w:rPr>
                <w:sz w:val="20"/>
                <w:lang w:val="en-GB"/>
              </w:rPr>
              <w:t>Burdekin</w:t>
            </w: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Pelorus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20/06/2011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0.28</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01/10/2011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0.18</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16/02/2012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0.45</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Pandora Reef</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19/06/2011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0.14</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30/09/2011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0.59</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15/02/2012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0.15</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Geoffrey Bay</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19/06/2011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0.31</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30/09/2011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0.72</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15/02/2012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0.22</w:t>
            </w:r>
          </w:p>
        </w:tc>
      </w:tr>
      <w:tr w:rsidR="004416A2" w:rsidRPr="004416A2" w:rsidTr="004416A2">
        <w:trPr>
          <w:trHeight w:val="255"/>
        </w:trPr>
        <w:tc>
          <w:tcPr>
            <w:tcW w:w="822" w:type="pct"/>
            <w:vMerge w:val="restart"/>
            <w:noWrap/>
            <w:vAlign w:val="center"/>
            <w:hideMark/>
          </w:tcPr>
          <w:p w:rsidR="004416A2" w:rsidRPr="004416A2" w:rsidRDefault="004416A2" w:rsidP="004416A2">
            <w:pPr>
              <w:pStyle w:val="Table"/>
              <w:spacing w:before="0" w:after="0"/>
              <w:rPr>
                <w:sz w:val="20"/>
                <w:lang w:val="en-GB"/>
              </w:rPr>
            </w:pPr>
            <w:r w:rsidRPr="004416A2">
              <w:rPr>
                <w:sz w:val="20"/>
                <w:lang w:val="en-GB"/>
              </w:rPr>
              <w:t>Mackay/Whitsunday</w:t>
            </w: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Double Cone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18/06/2011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0.53</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25/09/2011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0.17</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10/02/2012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0.57</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Daydream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18/06/2011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0.72</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28/09/2011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0.57</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13/02/2012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0.61</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Pine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18/06/2011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0.79</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28/09/2011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0.58</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13/02/2012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0.75</w:t>
            </w:r>
          </w:p>
        </w:tc>
      </w:tr>
      <w:tr w:rsidR="004416A2" w:rsidRPr="004416A2" w:rsidTr="004416A2">
        <w:trPr>
          <w:trHeight w:val="255"/>
        </w:trPr>
        <w:tc>
          <w:tcPr>
            <w:tcW w:w="822" w:type="pct"/>
            <w:vMerge w:val="restart"/>
            <w:noWrap/>
            <w:vAlign w:val="center"/>
            <w:hideMark/>
          </w:tcPr>
          <w:p w:rsidR="004416A2" w:rsidRPr="004416A2" w:rsidRDefault="004416A2" w:rsidP="004416A2">
            <w:pPr>
              <w:pStyle w:val="Table"/>
              <w:spacing w:before="0" w:after="0"/>
              <w:rPr>
                <w:sz w:val="20"/>
                <w:lang w:val="en-GB"/>
              </w:rPr>
            </w:pPr>
            <w:r w:rsidRPr="004416A2">
              <w:rPr>
                <w:sz w:val="20"/>
                <w:lang w:val="en-GB"/>
              </w:rPr>
              <w:t>Fitzroy</w:t>
            </w: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Barren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16/06/2011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0.18</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26/09/2011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0.14</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12/02/2012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0.59</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Humpy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16/06/2011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0.24</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27/09/2011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0.26</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12/02/2012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0.33</w:t>
            </w:r>
          </w:p>
        </w:tc>
      </w:tr>
      <w:tr w:rsidR="004416A2" w:rsidRPr="004416A2" w:rsidTr="004416A2">
        <w:trPr>
          <w:trHeight w:val="255"/>
        </w:trPr>
        <w:tc>
          <w:tcPr>
            <w:tcW w:w="822" w:type="pct"/>
            <w:vMerge/>
            <w:noWrap/>
            <w:vAlign w:val="center"/>
            <w:hideMark/>
          </w:tcPr>
          <w:p w:rsidR="004416A2" w:rsidRPr="004416A2" w:rsidRDefault="004416A2" w:rsidP="004416A2">
            <w:pPr>
              <w:pStyle w:val="Table"/>
              <w:spacing w:before="0" w:after="0"/>
              <w:rPr>
                <w:sz w:val="20"/>
                <w:lang w:val="en-GB"/>
              </w:rPr>
            </w:pPr>
          </w:p>
        </w:tc>
        <w:tc>
          <w:tcPr>
            <w:tcW w:w="809" w:type="pct"/>
            <w:noWrap/>
            <w:vAlign w:val="center"/>
            <w:hideMark/>
          </w:tcPr>
          <w:p w:rsidR="004416A2" w:rsidRPr="004416A2" w:rsidRDefault="004416A2" w:rsidP="004416A2">
            <w:pPr>
              <w:pStyle w:val="Table"/>
              <w:spacing w:before="0" w:after="0"/>
              <w:rPr>
                <w:sz w:val="20"/>
                <w:lang w:val="en-GB"/>
              </w:rPr>
            </w:pPr>
            <w:r w:rsidRPr="004416A2">
              <w:rPr>
                <w:sz w:val="20"/>
                <w:lang w:val="en-GB"/>
              </w:rPr>
              <w:t>Pelican Island</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16/06/2011</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0.30</w:t>
            </w:r>
          </w:p>
        </w:tc>
        <w:tc>
          <w:tcPr>
            <w:tcW w:w="506"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26/09/2011</w:t>
            </w:r>
          </w:p>
        </w:tc>
        <w:tc>
          <w:tcPr>
            <w:tcW w:w="617" w:type="pct"/>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0.15</w:t>
            </w:r>
          </w:p>
        </w:tc>
        <w:tc>
          <w:tcPr>
            <w:tcW w:w="506"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11/02/2012</w:t>
            </w:r>
          </w:p>
        </w:tc>
        <w:tc>
          <w:tcPr>
            <w:tcW w:w="617" w:type="pct"/>
            <w:shd w:val="clear" w:color="auto" w:fill="D9D9D9" w:themeFill="background1" w:themeFillShade="D9"/>
            <w:noWrap/>
            <w:vAlign w:val="center"/>
            <w:hideMark/>
          </w:tcPr>
          <w:p w:rsidR="004416A2" w:rsidRPr="004416A2" w:rsidRDefault="004416A2" w:rsidP="004416A2">
            <w:pPr>
              <w:jc w:val="center"/>
              <w:rPr>
                <w:rFonts w:ascii="Arial Narrow" w:hAnsi="Arial Narrow"/>
                <w:sz w:val="20"/>
              </w:rPr>
            </w:pPr>
            <w:r w:rsidRPr="004416A2">
              <w:rPr>
                <w:rFonts w:ascii="Arial Narrow" w:hAnsi="Arial Narrow"/>
                <w:sz w:val="20"/>
              </w:rPr>
              <w:t>0.76</w:t>
            </w:r>
          </w:p>
        </w:tc>
      </w:tr>
    </w:tbl>
    <w:p w:rsidR="007B1307" w:rsidRDefault="007B1307" w:rsidP="00B72F0C">
      <w:pPr>
        <w:pStyle w:val="Table"/>
      </w:pPr>
    </w:p>
    <w:p w:rsidR="004416A2" w:rsidRPr="00A628EE" w:rsidRDefault="004416A2" w:rsidP="00B72F0C">
      <w:pPr>
        <w:pStyle w:val="Table"/>
      </w:pPr>
    </w:p>
    <w:p w:rsidR="007B1307" w:rsidRDefault="007B1307" w:rsidP="00B72F0C">
      <w:pPr>
        <w:pStyle w:val="Table"/>
      </w:pPr>
      <w:r>
        <w:br w:type="page"/>
      </w:r>
    </w:p>
    <w:p w:rsidR="007B1307" w:rsidRDefault="007B1307" w:rsidP="00B72F0C">
      <w:pPr>
        <w:pStyle w:val="Table"/>
      </w:pPr>
    </w:p>
    <w:p w:rsidR="007B1307" w:rsidRDefault="007B1307" w:rsidP="00B72F0C">
      <w:pPr>
        <w:pStyle w:val="Table"/>
      </w:pPr>
    </w:p>
    <w:p w:rsidR="007B1307" w:rsidRPr="00AB4A43" w:rsidRDefault="00AB4A43" w:rsidP="00AB4A43">
      <w:pPr>
        <w:pStyle w:val="Caption"/>
        <w:rPr>
          <w:color w:val="595959" w:themeColor="text1" w:themeTint="A6"/>
        </w:rPr>
      </w:pPr>
      <w:bookmarkStart w:id="220" w:name="_Ref303091294"/>
      <w:bookmarkStart w:id="221" w:name="_Toc273951609"/>
      <w:bookmarkStart w:id="222" w:name="_Toc347318645"/>
      <w:proofErr w:type="gramStart"/>
      <w:r w:rsidRPr="00AB4A43">
        <w:rPr>
          <w:color w:val="595959" w:themeColor="text1" w:themeTint="A6"/>
        </w:rPr>
        <w:t xml:space="preserve">Appendix 1-Table </w:t>
      </w:r>
      <w:r w:rsidR="00E81D22" w:rsidRPr="00AB4A43">
        <w:rPr>
          <w:color w:val="595959" w:themeColor="text1" w:themeTint="A6"/>
        </w:rPr>
        <w:fldChar w:fldCharType="begin"/>
      </w:r>
      <w:r w:rsidRPr="00AB4A43">
        <w:rPr>
          <w:color w:val="595959" w:themeColor="text1" w:themeTint="A6"/>
        </w:rPr>
        <w:instrText xml:space="preserve"> SEQ Appendix_1-Table \* ARABIC </w:instrText>
      </w:r>
      <w:r w:rsidR="00E81D22" w:rsidRPr="00AB4A43">
        <w:rPr>
          <w:color w:val="595959" w:themeColor="text1" w:themeTint="A6"/>
        </w:rPr>
        <w:fldChar w:fldCharType="separate"/>
      </w:r>
      <w:r w:rsidR="001E6BA1">
        <w:rPr>
          <w:noProof/>
          <w:color w:val="595959" w:themeColor="text1" w:themeTint="A6"/>
        </w:rPr>
        <w:t>9</w:t>
      </w:r>
      <w:r w:rsidR="00E81D22" w:rsidRPr="00AB4A43">
        <w:rPr>
          <w:color w:val="595959" w:themeColor="text1" w:themeTint="A6"/>
        </w:rPr>
        <w:fldChar w:fldCharType="end"/>
      </w:r>
      <w:bookmarkEnd w:id="220"/>
      <w:r w:rsidRPr="00AB4A43">
        <w:rPr>
          <w:color w:val="595959" w:themeColor="text1" w:themeTint="A6"/>
        </w:rPr>
        <w:t xml:space="preserve">   </w:t>
      </w:r>
      <w:r w:rsidR="007B1307" w:rsidRPr="00AB4A43">
        <w:rPr>
          <w:b/>
          <w:color w:val="595959" w:themeColor="text1" w:themeTint="A6"/>
        </w:rPr>
        <w:t>Secchi depth</w:t>
      </w:r>
      <w:r w:rsidR="007B1307" w:rsidRPr="00AB4A43">
        <w:rPr>
          <w:color w:val="595959" w:themeColor="text1" w:themeTint="A6"/>
        </w:rPr>
        <w:t xml:space="preserve"> (m), concentrations of </w:t>
      </w:r>
      <w:r w:rsidR="007B1307" w:rsidRPr="00AB4A43">
        <w:rPr>
          <w:b/>
          <w:color w:val="595959" w:themeColor="text1" w:themeTint="A6"/>
        </w:rPr>
        <w:t>total suspended solids</w:t>
      </w:r>
      <w:r w:rsidR="007B1307" w:rsidRPr="00AB4A43">
        <w:rPr>
          <w:color w:val="595959" w:themeColor="text1" w:themeTint="A6"/>
        </w:rPr>
        <w:t xml:space="preserve"> (SS, mg L-1) and </w:t>
      </w:r>
      <w:r w:rsidR="007B1307" w:rsidRPr="00AB4A43">
        <w:rPr>
          <w:b/>
          <w:color w:val="595959" w:themeColor="text1" w:themeTint="A6"/>
        </w:rPr>
        <w:t>salinity</w:t>
      </w:r>
      <w:r w:rsidR="007B1307" w:rsidRPr="00AB4A43">
        <w:rPr>
          <w:color w:val="595959" w:themeColor="text1" w:themeTint="A6"/>
        </w:rPr>
        <w:t xml:space="preserve"> (dimensionless) at three sampling occasions in </w:t>
      </w:r>
      <w:r w:rsidRPr="00AB4A43">
        <w:rPr>
          <w:color w:val="595959" w:themeColor="text1" w:themeTint="A6"/>
        </w:rPr>
        <w:t>201</w:t>
      </w:r>
      <w:r w:rsidR="000E3D2F">
        <w:rPr>
          <w:color w:val="595959" w:themeColor="text1" w:themeTint="A6"/>
        </w:rPr>
        <w:t>1</w:t>
      </w:r>
      <w:r w:rsidRPr="00AB4A43">
        <w:rPr>
          <w:color w:val="595959" w:themeColor="text1" w:themeTint="A6"/>
        </w:rPr>
        <w:t>/1</w:t>
      </w:r>
      <w:r w:rsidR="000E3D2F">
        <w:rPr>
          <w:color w:val="595959" w:themeColor="text1" w:themeTint="A6"/>
        </w:rPr>
        <w:t>2</w:t>
      </w:r>
      <w:r w:rsidR="007B1307" w:rsidRPr="00AB4A43">
        <w:rPr>
          <w:color w:val="595959" w:themeColor="text1" w:themeTint="A6"/>
        </w:rPr>
        <w:t>.</w:t>
      </w:r>
      <w:bookmarkEnd w:id="221"/>
      <w:proofErr w:type="gramEnd"/>
      <w:r w:rsidR="007B1307" w:rsidRPr="00AB4A43">
        <w:rPr>
          <w:color w:val="595959" w:themeColor="text1" w:themeTint="A6"/>
        </w:rPr>
        <w:t xml:space="preserve"> </w:t>
      </w:r>
      <w:r w:rsidR="00A73042" w:rsidRPr="00A73042">
        <w:rPr>
          <w:color w:val="595959" w:themeColor="text1" w:themeTint="A6"/>
        </w:rPr>
        <w:t xml:space="preserve">Data </w:t>
      </w:r>
      <w:r w:rsidR="00A73042">
        <w:rPr>
          <w:color w:val="595959" w:themeColor="text1" w:themeTint="A6"/>
        </w:rPr>
        <w:t xml:space="preserve">(except for Secchi depth) </w:t>
      </w:r>
      <w:r w:rsidR="00A73042" w:rsidRPr="00A73042">
        <w:rPr>
          <w:color w:val="595959" w:themeColor="text1" w:themeTint="A6"/>
        </w:rPr>
        <w:t>are depth-weighted means.</w:t>
      </w:r>
      <w:bookmarkEnd w:id="222"/>
    </w:p>
    <w:tbl>
      <w:tblPr>
        <w:tblStyle w:val="TableGrid"/>
        <w:tblW w:w="5000" w:type="pct"/>
        <w:tblLook w:val="04A0" w:firstRow="1" w:lastRow="0" w:firstColumn="1" w:lastColumn="0" w:noHBand="0" w:noVBand="1"/>
        <w:tblDescription w:val="Table of Secchi depth (m), concentrations of total suspended solids (SS, mg L-1) and salinity (dimensionless) at three sampling occasions in 2011/12"/>
      </w:tblPr>
      <w:tblGrid>
        <w:gridCol w:w="1913"/>
        <w:gridCol w:w="1881"/>
        <w:gridCol w:w="1132"/>
        <w:gridCol w:w="745"/>
        <w:gridCol w:w="627"/>
        <w:gridCol w:w="800"/>
        <w:gridCol w:w="1102"/>
        <w:gridCol w:w="746"/>
        <w:gridCol w:w="628"/>
        <w:gridCol w:w="800"/>
        <w:gridCol w:w="1106"/>
        <w:gridCol w:w="746"/>
        <w:gridCol w:w="628"/>
        <w:gridCol w:w="800"/>
      </w:tblGrid>
      <w:tr w:rsidR="004416A2" w:rsidRPr="004416A2" w:rsidTr="00420420">
        <w:trPr>
          <w:trHeight w:val="255"/>
          <w:tblHeader/>
        </w:trPr>
        <w:tc>
          <w:tcPr>
            <w:tcW w:w="701" w:type="pct"/>
            <w:shd w:val="clear" w:color="auto" w:fill="BFBFBF" w:themeFill="background1" w:themeFillShade="BF"/>
            <w:noWrap/>
            <w:vAlign w:val="center"/>
            <w:hideMark/>
          </w:tcPr>
          <w:p w:rsidR="004416A2" w:rsidRPr="004416A2" w:rsidRDefault="004416A2" w:rsidP="004416A2">
            <w:pPr>
              <w:pStyle w:val="Table"/>
              <w:spacing w:before="0" w:after="0"/>
              <w:rPr>
                <w:b/>
                <w:sz w:val="20"/>
                <w:lang w:val="en-GB"/>
              </w:rPr>
            </w:pPr>
            <w:bookmarkStart w:id="223" w:name="_GoBack" w:colFirst="0" w:colLast="14"/>
            <w:r w:rsidRPr="004416A2">
              <w:rPr>
                <w:b/>
                <w:sz w:val="20"/>
                <w:lang w:val="en-GB"/>
              </w:rPr>
              <w:t>Region</w:t>
            </w:r>
          </w:p>
        </w:tc>
        <w:tc>
          <w:tcPr>
            <w:tcW w:w="689" w:type="pct"/>
            <w:shd w:val="clear" w:color="auto" w:fill="BFBFBF" w:themeFill="background1" w:themeFillShade="BF"/>
            <w:noWrap/>
            <w:vAlign w:val="center"/>
            <w:hideMark/>
          </w:tcPr>
          <w:p w:rsidR="004416A2" w:rsidRPr="004416A2" w:rsidRDefault="004416A2" w:rsidP="004416A2">
            <w:pPr>
              <w:pStyle w:val="Table"/>
              <w:spacing w:before="0" w:after="0"/>
              <w:rPr>
                <w:b/>
                <w:sz w:val="20"/>
                <w:lang w:val="en-GB"/>
              </w:rPr>
            </w:pPr>
            <w:r w:rsidRPr="004416A2">
              <w:rPr>
                <w:b/>
                <w:sz w:val="20"/>
                <w:lang w:val="en-GB"/>
              </w:rPr>
              <w:t>Location</w:t>
            </w:r>
          </w:p>
        </w:tc>
        <w:tc>
          <w:tcPr>
            <w:tcW w:w="415" w:type="pct"/>
            <w:shd w:val="clear" w:color="auto" w:fill="BFBFBF" w:themeFill="background1" w:themeFillShade="BF"/>
            <w:noWrap/>
            <w:vAlign w:val="center"/>
            <w:hideMark/>
          </w:tcPr>
          <w:p w:rsidR="004416A2" w:rsidRPr="004416A2" w:rsidRDefault="004416A2" w:rsidP="004416A2">
            <w:pPr>
              <w:pStyle w:val="Table"/>
              <w:spacing w:before="0" w:after="0"/>
              <w:jc w:val="center"/>
              <w:rPr>
                <w:b/>
                <w:sz w:val="20"/>
                <w:lang w:val="en-GB"/>
              </w:rPr>
            </w:pPr>
            <w:r w:rsidRPr="004416A2">
              <w:rPr>
                <w:b/>
                <w:sz w:val="20"/>
                <w:lang w:val="en-GB"/>
              </w:rPr>
              <w:t>Date</w:t>
            </w:r>
          </w:p>
        </w:tc>
        <w:tc>
          <w:tcPr>
            <w:tcW w:w="273"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Pr>
                <w:b/>
                <w:bCs/>
                <w:sz w:val="20"/>
              </w:rPr>
              <w:t>Secchi</w:t>
            </w:r>
          </w:p>
        </w:tc>
        <w:tc>
          <w:tcPr>
            <w:tcW w:w="230"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Pr>
                <w:b/>
                <w:bCs/>
                <w:sz w:val="20"/>
              </w:rPr>
              <w:t>SS</w:t>
            </w:r>
          </w:p>
        </w:tc>
        <w:tc>
          <w:tcPr>
            <w:tcW w:w="293"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sidRPr="004416A2">
              <w:rPr>
                <w:b/>
                <w:bCs/>
                <w:sz w:val="20"/>
              </w:rPr>
              <w:t>S</w:t>
            </w:r>
            <w:r>
              <w:rPr>
                <w:b/>
                <w:bCs/>
                <w:sz w:val="20"/>
              </w:rPr>
              <w:t>alinity</w:t>
            </w:r>
          </w:p>
        </w:tc>
        <w:tc>
          <w:tcPr>
            <w:tcW w:w="404"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sidRPr="004416A2">
              <w:rPr>
                <w:b/>
                <w:bCs/>
                <w:sz w:val="20"/>
              </w:rPr>
              <w:t>Date</w:t>
            </w:r>
          </w:p>
        </w:tc>
        <w:tc>
          <w:tcPr>
            <w:tcW w:w="273"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Pr>
                <w:b/>
                <w:bCs/>
                <w:sz w:val="20"/>
              </w:rPr>
              <w:t>Secchi</w:t>
            </w:r>
          </w:p>
        </w:tc>
        <w:tc>
          <w:tcPr>
            <w:tcW w:w="230"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Pr>
                <w:b/>
                <w:bCs/>
                <w:sz w:val="20"/>
              </w:rPr>
              <w:t>SS</w:t>
            </w:r>
          </w:p>
        </w:tc>
        <w:tc>
          <w:tcPr>
            <w:tcW w:w="293"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sidRPr="004416A2">
              <w:rPr>
                <w:b/>
                <w:bCs/>
                <w:sz w:val="20"/>
              </w:rPr>
              <w:t>S</w:t>
            </w:r>
            <w:r>
              <w:rPr>
                <w:b/>
                <w:bCs/>
                <w:sz w:val="20"/>
              </w:rPr>
              <w:t>alinity</w:t>
            </w:r>
          </w:p>
        </w:tc>
        <w:tc>
          <w:tcPr>
            <w:tcW w:w="405"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sidRPr="004416A2">
              <w:rPr>
                <w:b/>
                <w:bCs/>
                <w:sz w:val="20"/>
              </w:rPr>
              <w:t>Date</w:t>
            </w:r>
          </w:p>
        </w:tc>
        <w:tc>
          <w:tcPr>
            <w:tcW w:w="273"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Pr>
                <w:b/>
                <w:bCs/>
                <w:sz w:val="20"/>
              </w:rPr>
              <w:t>Secchi</w:t>
            </w:r>
          </w:p>
        </w:tc>
        <w:tc>
          <w:tcPr>
            <w:tcW w:w="230"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Pr>
                <w:b/>
                <w:bCs/>
                <w:sz w:val="20"/>
              </w:rPr>
              <w:t>SS</w:t>
            </w:r>
          </w:p>
        </w:tc>
        <w:tc>
          <w:tcPr>
            <w:tcW w:w="293" w:type="pct"/>
            <w:shd w:val="clear" w:color="auto" w:fill="BFBFBF" w:themeFill="background1" w:themeFillShade="BF"/>
            <w:noWrap/>
            <w:vAlign w:val="center"/>
            <w:hideMark/>
          </w:tcPr>
          <w:p w:rsidR="004416A2" w:rsidRPr="004416A2" w:rsidRDefault="004416A2" w:rsidP="004416A2">
            <w:pPr>
              <w:pStyle w:val="Table"/>
              <w:spacing w:before="0" w:after="0"/>
              <w:jc w:val="center"/>
              <w:rPr>
                <w:b/>
                <w:bCs/>
                <w:sz w:val="20"/>
                <w:lang w:val="en-US"/>
              </w:rPr>
            </w:pPr>
            <w:r w:rsidRPr="004416A2">
              <w:rPr>
                <w:b/>
                <w:bCs/>
                <w:sz w:val="20"/>
              </w:rPr>
              <w:t>S</w:t>
            </w:r>
            <w:r>
              <w:rPr>
                <w:b/>
                <w:bCs/>
                <w:sz w:val="20"/>
              </w:rPr>
              <w:t>alinity</w:t>
            </w:r>
          </w:p>
        </w:tc>
      </w:tr>
      <w:bookmarkEnd w:id="223"/>
      <w:tr w:rsidR="00516556" w:rsidRPr="004416A2" w:rsidTr="00516556">
        <w:trPr>
          <w:trHeight w:val="255"/>
        </w:trPr>
        <w:tc>
          <w:tcPr>
            <w:tcW w:w="701" w:type="pct"/>
            <w:vMerge w:val="restart"/>
            <w:noWrap/>
            <w:vAlign w:val="center"/>
            <w:hideMark/>
          </w:tcPr>
          <w:p w:rsidR="00516556" w:rsidRPr="004416A2" w:rsidRDefault="00516556" w:rsidP="004416A2">
            <w:pPr>
              <w:pStyle w:val="Table"/>
              <w:spacing w:before="0" w:after="0"/>
              <w:rPr>
                <w:sz w:val="20"/>
                <w:lang w:val="en-GB"/>
              </w:rPr>
            </w:pPr>
            <w:r w:rsidRPr="004416A2">
              <w:rPr>
                <w:sz w:val="20"/>
                <w:lang w:val="en-GB"/>
              </w:rPr>
              <w:t>Wet/Tropics</w:t>
            </w: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Cape Tribulation</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0.7</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33.68</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35.22</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0.6</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33.99</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Snapper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22/06/2011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0.5</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33.45</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3/10/2011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35.21</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34.16</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Port Douglas</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0.9</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33.82</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5.5</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2.9</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35.22</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0.9</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34.04</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Double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33.94</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7.5</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35.11</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0.6</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34.03</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Green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0.4</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34.45</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0.6</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35.20</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0.4</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34.10</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Yorkey's Knob</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33.42</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35.17</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34.02</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Fairlead Buoy</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2.3</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33.96</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2/10/2011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3.6</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35.13</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 xml:space="preserve">Fitzroy Island </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22/06/2011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34.48</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3/10/2011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7.5</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35.20</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0.6</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33.99</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High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23/06/2011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0.6</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33.68</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4/10/2011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6.5</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0.9</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35.21</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0.9</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33.17</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Russell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23/06/2011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0.1</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34.33</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4/10/2011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7.5</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0.7</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17.59</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0.6</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16.91</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Dunk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24/06/2011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33.78</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5/10/2011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5.5</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35.27</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17/02/2012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4.2</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32.72</w:t>
            </w:r>
          </w:p>
        </w:tc>
      </w:tr>
      <w:tr w:rsidR="00516556" w:rsidRPr="004416A2" w:rsidTr="00516556">
        <w:trPr>
          <w:trHeight w:val="255"/>
        </w:trPr>
        <w:tc>
          <w:tcPr>
            <w:tcW w:w="701" w:type="pct"/>
            <w:vMerge w:val="restart"/>
            <w:noWrap/>
            <w:vAlign w:val="center"/>
            <w:hideMark/>
          </w:tcPr>
          <w:p w:rsidR="00516556" w:rsidRPr="004416A2" w:rsidRDefault="00516556" w:rsidP="004416A2">
            <w:pPr>
              <w:pStyle w:val="Table"/>
              <w:spacing w:before="0" w:after="0"/>
              <w:rPr>
                <w:sz w:val="20"/>
                <w:lang w:val="en-GB"/>
              </w:rPr>
            </w:pPr>
            <w:r w:rsidRPr="004416A2">
              <w:rPr>
                <w:sz w:val="20"/>
                <w:lang w:val="en-GB"/>
              </w:rPr>
              <w:t>Burdekin</w:t>
            </w: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Pelorus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0.7</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34.41</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1/10/2011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0.8</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35.27</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0.7</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34.34</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Pandora Reef</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9.0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0.5</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33.82</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30/09/2011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1.4</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35.21</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0.1</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33.91</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Geoffrey Bay</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19/06/2011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33.72</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30/09/2011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35.27</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0.3</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33.04</w:t>
            </w:r>
          </w:p>
        </w:tc>
      </w:tr>
      <w:tr w:rsidR="00516556" w:rsidRPr="004416A2" w:rsidTr="00516556">
        <w:trPr>
          <w:trHeight w:val="255"/>
        </w:trPr>
        <w:tc>
          <w:tcPr>
            <w:tcW w:w="701" w:type="pct"/>
            <w:vMerge w:val="restart"/>
            <w:noWrap/>
            <w:vAlign w:val="center"/>
            <w:hideMark/>
          </w:tcPr>
          <w:p w:rsidR="00516556" w:rsidRPr="004416A2" w:rsidRDefault="00516556" w:rsidP="004416A2">
            <w:pPr>
              <w:pStyle w:val="Table"/>
              <w:spacing w:before="0" w:after="0"/>
              <w:rPr>
                <w:sz w:val="20"/>
                <w:lang w:val="en-GB"/>
              </w:rPr>
            </w:pPr>
            <w:r w:rsidRPr="004416A2">
              <w:rPr>
                <w:sz w:val="20"/>
                <w:lang w:val="en-GB"/>
              </w:rPr>
              <w:t>Mackay/Whitsunday</w:t>
            </w: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Double Cone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2.9</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34.23</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25/09/2011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7.5</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34.90</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35.02</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Daydream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7.6</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34.27</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28/09/2011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6.5</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35.05</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35.07</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Pine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18/06/2011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10.8</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34.17</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28/09/2011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8.5</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34.89</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13/02/2012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6.0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17.52</w:t>
            </w:r>
          </w:p>
        </w:tc>
      </w:tr>
      <w:tr w:rsidR="00516556" w:rsidRPr="004416A2" w:rsidTr="00516556">
        <w:trPr>
          <w:trHeight w:val="255"/>
        </w:trPr>
        <w:tc>
          <w:tcPr>
            <w:tcW w:w="701" w:type="pct"/>
            <w:vMerge w:val="restart"/>
            <w:noWrap/>
            <w:vAlign w:val="center"/>
            <w:hideMark/>
          </w:tcPr>
          <w:p w:rsidR="00516556" w:rsidRPr="004416A2" w:rsidRDefault="00516556" w:rsidP="004416A2">
            <w:pPr>
              <w:pStyle w:val="Table"/>
              <w:spacing w:before="0" w:after="0"/>
              <w:rPr>
                <w:sz w:val="20"/>
                <w:lang w:val="en-GB"/>
              </w:rPr>
            </w:pPr>
            <w:r w:rsidRPr="004416A2">
              <w:rPr>
                <w:sz w:val="20"/>
                <w:lang w:val="en-GB"/>
              </w:rPr>
              <w:t>Fitzroy</w:t>
            </w: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Barren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0.2</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35.38</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26/09/2011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0.2</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35.70</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0.2</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35.45</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Humpy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0.4</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35.21</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27/09/2011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2.1</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35.82</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12/02/2012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0.4</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34.44</w:t>
            </w:r>
          </w:p>
        </w:tc>
      </w:tr>
      <w:tr w:rsidR="00516556" w:rsidRPr="004416A2" w:rsidTr="00516556">
        <w:trPr>
          <w:trHeight w:val="255"/>
        </w:trPr>
        <w:tc>
          <w:tcPr>
            <w:tcW w:w="701" w:type="pct"/>
            <w:vMerge/>
            <w:noWrap/>
            <w:vAlign w:val="center"/>
            <w:hideMark/>
          </w:tcPr>
          <w:p w:rsidR="00516556" w:rsidRPr="004416A2" w:rsidRDefault="00516556" w:rsidP="004416A2">
            <w:pPr>
              <w:pStyle w:val="Table"/>
              <w:spacing w:before="0" w:after="0"/>
              <w:rPr>
                <w:sz w:val="20"/>
                <w:lang w:val="en-GB"/>
              </w:rPr>
            </w:pPr>
          </w:p>
        </w:tc>
        <w:tc>
          <w:tcPr>
            <w:tcW w:w="689" w:type="pct"/>
            <w:noWrap/>
            <w:vAlign w:val="center"/>
            <w:hideMark/>
          </w:tcPr>
          <w:p w:rsidR="00516556" w:rsidRPr="004416A2" w:rsidRDefault="00516556" w:rsidP="004416A2">
            <w:pPr>
              <w:pStyle w:val="Table"/>
              <w:spacing w:before="0" w:after="0"/>
              <w:rPr>
                <w:sz w:val="20"/>
                <w:lang w:val="en-GB"/>
              </w:rPr>
            </w:pPr>
            <w:r w:rsidRPr="004416A2">
              <w:rPr>
                <w:sz w:val="20"/>
                <w:lang w:val="en-GB"/>
              </w:rPr>
              <w:t>Pelican Island</w:t>
            </w:r>
          </w:p>
        </w:tc>
        <w:tc>
          <w:tcPr>
            <w:tcW w:w="41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16/06/2011</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4.0</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0.8</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34.32</w:t>
            </w:r>
          </w:p>
        </w:tc>
        <w:tc>
          <w:tcPr>
            <w:tcW w:w="404"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26/09/2011</w:t>
            </w:r>
          </w:p>
        </w:tc>
        <w:tc>
          <w:tcPr>
            <w:tcW w:w="27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15.0</w:t>
            </w:r>
          </w:p>
        </w:tc>
        <w:tc>
          <w:tcPr>
            <w:tcW w:w="230"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0.4</w:t>
            </w:r>
          </w:p>
        </w:tc>
        <w:tc>
          <w:tcPr>
            <w:tcW w:w="293" w:type="pct"/>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35.76</w:t>
            </w:r>
          </w:p>
        </w:tc>
        <w:tc>
          <w:tcPr>
            <w:tcW w:w="405"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11/02/2012</w:t>
            </w:r>
          </w:p>
        </w:tc>
        <w:tc>
          <w:tcPr>
            <w:tcW w:w="27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5.5</w:t>
            </w:r>
          </w:p>
        </w:tc>
        <w:tc>
          <w:tcPr>
            <w:tcW w:w="230"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1.1</w:t>
            </w:r>
          </w:p>
        </w:tc>
        <w:tc>
          <w:tcPr>
            <w:tcW w:w="293" w:type="pct"/>
            <w:shd w:val="clear" w:color="auto" w:fill="D9D9D9" w:themeFill="background1" w:themeFillShade="D9"/>
            <w:noWrap/>
            <w:vAlign w:val="bottom"/>
            <w:hideMark/>
          </w:tcPr>
          <w:p w:rsidR="00516556" w:rsidRPr="00516556" w:rsidRDefault="00516556" w:rsidP="004416A2">
            <w:pPr>
              <w:jc w:val="center"/>
              <w:rPr>
                <w:rFonts w:ascii="Arial Narrow" w:hAnsi="Arial Narrow"/>
                <w:sz w:val="20"/>
              </w:rPr>
            </w:pPr>
            <w:r w:rsidRPr="00516556">
              <w:rPr>
                <w:rFonts w:ascii="Arial Narrow" w:hAnsi="Arial Narrow"/>
                <w:sz w:val="20"/>
              </w:rPr>
              <w:t>33.59</w:t>
            </w:r>
          </w:p>
        </w:tc>
      </w:tr>
    </w:tbl>
    <w:p w:rsidR="007B1307" w:rsidRDefault="007B1307" w:rsidP="00B72F0C">
      <w:pPr>
        <w:pStyle w:val="Table"/>
      </w:pPr>
    </w:p>
    <w:p w:rsidR="007B1307" w:rsidRDefault="007B1307" w:rsidP="00B72F0C"/>
    <w:p w:rsidR="009F2E18" w:rsidRDefault="009F2E18">
      <w:pPr>
        <w:spacing w:line="240" w:lineRule="auto"/>
      </w:pPr>
      <w:r>
        <w:br w:type="page"/>
      </w:r>
    </w:p>
    <w:p w:rsidR="00E71A0A" w:rsidRPr="00FC31A8" w:rsidRDefault="00E71A0A" w:rsidP="00E71A0A">
      <w:pPr>
        <w:pStyle w:val="Caption"/>
        <w:rPr>
          <w:color w:val="595959" w:themeColor="text1" w:themeTint="A6"/>
        </w:rPr>
      </w:pPr>
      <w:bookmarkStart w:id="224" w:name="_Toc347318646"/>
      <w:r w:rsidRPr="009E7867">
        <w:rPr>
          <w:color w:val="595959" w:themeColor="text1" w:themeTint="A6"/>
        </w:rPr>
        <w:lastRenderedPageBreak/>
        <w:t xml:space="preserve">Appendix 1-Table </w:t>
      </w:r>
      <w:r w:rsidRPr="009E7867">
        <w:rPr>
          <w:color w:val="595959" w:themeColor="text1" w:themeTint="A6"/>
        </w:rPr>
        <w:fldChar w:fldCharType="begin"/>
      </w:r>
      <w:r w:rsidRPr="009E7867">
        <w:rPr>
          <w:color w:val="595959" w:themeColor="text1" w:themeTint="A6"/>
        </w:rPr>
        <w:instrText xml:space="preserve"> SEQ Appendix_1-Table \* ARABIC </w:instrText>
      </w:r>
      <w:r w:rsidRPr="009E7867">
        <w:rPr>
          <w:color w:val="595959" w:themeColor="text1" w:themeTint="A6"/>
        </w:rPr>
        <w:fldChar w:fldCharType="separate"/>
      </w:r>
      <w:r w:rsidR="001E6BA1">
        <w:rPr>
          <w:noProof/>
          <w:color w:val="595959" w:themeColor="text1" w:themeTint="A6"/>
        </w:rPr>
        <w:t>10</w:t>
      </w:r>
      <w:r w:rsidRPr="009E7867">
        <w:rPr>
          <w:color w:val="595959" w:themeColor="text1" w:themeTint="A6"/>
        </w:rPr>
        <w:fldChar w:fldCharType="end"/>
      </w:r>
      <w:r>
        <w:rPr>
          <w:color w:val="595959" w:themeColor="text1" w:themeTint="A6"/>
        </w:rPr>
        <w:t>0</w:t>
      </w:r>
      <w:r w:rsidRPr="009E7867">
        <w:rPr>
          <w:color w:val="595959" w:themeColor="text1" w:themeTint="A6"/>
        </w:rPr>
        <w:t xml:space="preserve">   </w:t>
      </w:r>
      <w:r>
        <w:rPr>
          <w:color w:val="595959" w:themeColor="text1" w:themeTint="A6"/>
        </w:rPr>
        <w:t xml:space="preserve">Interim water quality index: </w:t>
      </w:r>
      <w:r w:rsidRPr="009E7867">
        <w:rPr>
          <w:color w:val="595959" w:themeColor="text1" w:themeTint="A6"/>
        </w:rPr>
        <w:t xml:space="preserve">Summary of </w:t>
      </w:r>
      <w:r>
        <w:rPr>
          <w:color w:val="595959" w:themeColor="text1" w:themeTint="A6"/>
        </w:rPr>
        <w:t>four-year running</w:t>
      </w:r>
      <w:r w:rsidRPr="009E7867">
        <w:rPr>
          <w:color w:val="595959" w:themeColor="text1" w:themeTint="A6"/>
        </w:rPr>
        <w:t xml:space="preserve"> means </w:t>
      </w:r>
      <w:r>
        <w:rPr>
          <w:color w:val="595959" w:themeColor="text1" w:themeTint="A6"/>
        </w:rPr>
        <w:t xml:space="preserve">and calculation of the index </w:t>
      </w:r>
      <w:r w:rsidRPr="009E7867">
        <w:rPr>
          <w:color w:val="595959" w:themeColor="text1" w:themeTint="A6"/>
        </w:rPr>
        <w:t xml:space="preserve">(see Section 2.2 for details). Data range = from start of the program (2005 for direct water sampling data or 2007 for water quality instruments) to </w:t>
      </w:r>
      <w:r>
        <w:rPr>
          <w:color w:val="595959" w:themeColor="text1" w:themeTint="A6"/>
        </w:rPr>
        <w:t>September</w:t>
      </w:r>
      <w:r w:rsidRPr="009E7867">
        <w:rPr>
          <w:color w:val="595959" w:themeColor="text1" w:themeTint="A6"/>
        </w:rPr>
        <w:t xml:space="preserve"> </w:t>
      </w:r>
      <w:r>
        <w:rPr>
          <w:color w:val="595959" w:themeColor="text1" w:themeTint="A6"/>
        </w:rPr>
        <w:t>of each respective year (June for 2012)</w:t>
      </w:r>
      <w:r w:rsidRPr="009E7867">
        <w:rPr>
          <w:color w:val="595959" w:themeColor="text1" w:themeTint="A6"/>
        </w:rPr>
        <w:t xml:space="preserve">. Red </w:t>
      </w:r>
      <w:r>
        <w:rPr>
          <w:color w:val="595959" w:themeColor="text1" w:themeTint="A6"/>
        </w:rPr>
        <w:t xml:space="preserve">shaded </w:t>
      </w:r>
      <w:r w:rsidRPr="009E7867">
        <w:rPr>
          <w:color w:val="595959" w:themeColor="text1" w:themeTint="A6"/>
        </w:rPr>
        <w:t xml:space="preserve">cells are </w:t>
      </w:r>
      <w:r>
        <w:rPr>
          <w:color w:val="595959" w:themeColor="text1" w:themeTint="A6"/>
        </w:rPr>
        <w:t>running</w:t>
      </w:r>
      <w:r w:rsidRPr="009E7867">
        <w:rPr>
          <w:color w:val="595959" w:themeColor="text1" w:themeTint="A6"/>
        </w:rPr>
        <w:t xml:space="preserve"> means that did not comply with the GBRMPA Water Quality Guidelines for the Great Barrier Reef Marine Park (</w:t>
      </w:r>
      <w:r>
        <w:rPr>
          <w:color w:val="595959" w:themeColor="text1" w:themeTint="A6"/>
        </w:rPr>
        <w:t>GBRMPA 2010</w:t>
      </w:r>
      <w:r w:rsidRPr="009E7867">
        <w:rPr>
          <w:color w:val="595959" w:themeColor="text1" w:themeTint="A6"/>
        </w:rPr>
        <w:t>).</w:t>
      </w:r>
      <w:r>
        <w:rPr>
          <w:color w:val="595959" w:themeColor="text1" w:themeTint="A6"/>
        </w:rPr>
        <w:t xml:space="preserve"> </w:t>
      </w:r>
      <w:r w:rsidRPr="00FC31A8">
        <w:rPr>
          <w:color w:val="595959" w:themeColor="text1" w:themeTint="A6"/>
        </w:rPr>
        <w:t xml:space="preserve">Values that did not comply with the Guidelines received a score </w:t>
      </w:r>
      <w:r>
        <w:rPr>
          <w:color w:val="595959" w:themeColor="text1" w:themeTint="A6"/>
        </w:rPr>
        <w:t xml:space="preserve">of “1”; those that did comply were scored as “0”. The scores for </w:t>
      </w:r>
      <w:r w:rsidRPr="00FC31A8">
        <w:rPr>
          <w:color w:val="595959" w:themeColor="text1" w:themeTint="A6"/>
        </w:rPr>
        <w:t xml:space="preserve">suspended solids, turbidity and Secchi depth were averaged for a “combined turbidity score”. The </w:t>
      </w:r>
      <w:r>
        <w:rPr>
          <w:color w:val="595959" w:themeColor="text1" w:themeTint="A6"/>
        </w:rPr>
        <w:t>sum</w:t>
      </w:r>
      <w:r w:rsidRPr="00FC31A8">
        <w:rPr>
          <w:color w:val="595959" w:themeColor="text1" w:themeTint="A6"/>
        </w:rPr>
        <w:t xml:space="preserve"> of these combined scores and the scores </w:t>
      </w:r>
      <w:r>
        <w:rPr>
          <w:color w:val="595959" w:themeColor="text1" w:themeTint="A6"/>
        </w:rPr>
        <w:t xml:space="preserve">for </w:t>
      </w:r>
      <w:r w:rsidRPr="00FC31A8">
        <w:rPr>
          <w:color w:val="595959" w:themeColor="text1" w:themeTint="A6"/>
        </w:rPr>
        <w:t>PN</w:t>
      </w:r>
      <w:r>
        <w:rPr>
          <w:color w:val="595959" w:themeColor="text1" w:themeTint="A6"/>
        </w:rPr>
        <w:t>,</w:t>
      </w:r>
      <w:r w:rsidRPr="00FC31A8">
        <w:rPr>
          <w:color w:val="595959" w:themeColor="text1" w:themeTint="A6"/>
        </w:rPr>
        <w:t xml:space="preserve"> PP and </w:t>
      </w:r>
      <w:r>
        <w:rPr>
          <w:color w:val="595959" w:themeColor="text1" w:themeTint="A6"/>
        </w:rPr>
        <w:t xml:space="preserve">chlorophyll </w:t>
      </w:r>
      <w:r w:rsidRPr="00FC31A8">
        <w:rPr>
          <w:color w:val="595959" w:themeColor="text1" w:themeTint="A6"/>
        </w:rPr>
        <w:t xml:space="preserve">yielded a total score per site. This </w:t>
      </w:r>
      <w:r>
        <w:rPr>
          <w:color w:val="595959" w:themeColor="text1" w:themeTint="A6"/>
        </w:rPr>
        <w:t xml:space="preserve">total score </w:t>
      </w:r>
      <w:r w:rsidRPr="00FC31A8">
        <w:rPr>
          <w:color w:val="595959" w:themeColor="text1" w:themeTint="A6"/>
        </w:rPr>
        <w:t>was converted into a percentage rating and colour-coded (see Section 2.2. for detail</w:t>
      </w:r>
      <w:r>
        <w:rPr>
          <w:color w:val="595959" w:themeColor="text1" w:themeTint="A6"/>
        </w:rPr>
        <w:t>s</w:t>
      </w:r>
      <w:r w:rsidRPr="00FC31A8">
        <w:rPr>
          <w:color w:val="595959" w:themeColor="text1" w:themeTint="A6"/>
        </w:rPr>
        <w:t>).</w:t>
      </w:r>
      <w:r>
        <w:rPr>
          <w:color w:val="595959" w:themeColor="text1" w:themeTint="A6"/>
        </w:rPr>
        <w:t xml:space="preserve"> Empty cells indicate data not available.</w:t>
      </w:r>
      <w:bookmarkEnd w:id="224"/>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
        <w:gridCol w:w="881"/>
        <w:gridCol w:w="628"/>
        <w:gridCol w:w="628"/>
        <w:gridCol w:w="628"/>
        <w:gridCol w:w="644"/>
        <w:gridCol w:w="692"/>
        <w:gridCol w:w="848"/>
        <w:gridCol w:w="608"/>
        <w:gridCol w:w="608"/>
        <w:gridCol w:w="608"/>
        <w:gridCol w:w="636"/>
        <w:gridCol w:w="692"/>
        <w:gridCol w:w="848"/>
        <w:gridCol w:w="1289"/>
        <w:gridCol w:w="829"/>
        <w:gridCol w:w="980"/>
      </w:tblGrid>
      <w:tr w:rsidR="00E71A0A" w:rsidRPr="00310602" w:rsidTr="00310602">
        <w:trPr>
          <w:trHeight w:val="274"/>
        </w:trPr>
        <w:tc>
          <w:tcPr>
            <w:tcW w:w="0" w:type="auto"/>
            <w:gridSpan w:val="2"/>
            <w:tcBorders>
              <w:right w:val="single" w:sz="18" w:space="0" w:color="auto"/>
            </w:tcBorders>
            <w:shd w:val="clear" w:color="auto" w:fill="BFBFBF" w:themeFill="background1" w:themeFillShade="BF"/>
            <w:vAlign w:val="bottom"/>
          </w:tcPr>
          <w:p w:rsidR="00E71A0A" w:rsidRPr="00310602" w:rsidRDefault="00E71A0A" w:rsidP="00E71A0A">
            <w:pPr>
              <w:spacing w:line="240" w:lineRule="auto"/>
              <w:jc w:val="center"/>
              <w:rPr>
                <w:rFonts w:ascii="Arial Narrow" w:hAnsi="Arial Narrow"/>
                <w:color w:val="000000"/>
                <w:sz w:val="18"/>
                <w:lang w:eastAsia="en-AU"/>
              </w:rPr>
            </w:pPr>
          </w:p>
        </w:tc>
        <w:tc>
          <w:tcPr>
            <w:tcW w:w="0" w:type="auto"/>
            <w:gridSpan w:val="4"/>
            <w:tcBorders>
              <w:left w:val="single" w:sz="18" w:space="0" w:color="auto"/>
            </w:tcBorders>
            <w:shd w:val="clear" w:color="auto" w:fill="BFBFBF" w:themeFill="background1" w:themeFillShade="BF"/>
            <w:vAlign w:val="bottom"/>
          </w:tcPr>
          <w:p w:rsidR="00E71A0A" w:rsidRPr="00310602" w:rsidRDefault="00E71A0A" w:rsidP="00E71A0A">
            <w:pPr>
              <w:spacing w:line="240" w:lineRule="auto"/>
              <w:jc w:val="center"/>
              <w:rPr>
                <w:rFonts w:ascii="Arial Narrow" w:hAnsi="Arial Narrow"/>
                <w:color w:val="000000"/>
                <w:sz w:val="18"/>
                <w:lang w:eastAsia="en-AU"/>
              </w:rPr>
            </w:pPr>
            <w:r w:rsidRPr="00310602">
              <w:rPr>
                <w:rFonts w:ascii="Arial Narrow" w:hAnsi="Arial Narrow"/>
                <w:b/>
                <w:bCs/>
                <w:sz w:val="18"/>
                <w:lang w:eastAsia="en-GB"/>
              </w:rPr>
              <w:t>Depth-weighted means</w:t>
            </w:r>
          </w:p>
        </w:tc>
        <w:tc>
          <w:tcPr>
            <w:tcW w:w="0" w:type="auto"/>
            <w:gridSpan w:val="2"/>
            <w:tcBorders>
              <w:right w:val="single" w:sz="18" w:space="0" w:color="auto"/>
            </w:tcBorders>
            <w:shd w:val="clear" w:color="auto" w:fill="BFBFBF" w:themeFill="background1" w:themeFillShade="BF"/>
            <w:vAlign w:val="bottom"/>
          </w:tcPr>
          <w:p w:rsidR="00E71A0A" w:rsidRPr="00310602" w:rsidRDefault="00E71A0A" w:rsidP="00E71A0A">
            <w:pPr>
              <w:spacing w:line="240" w:lineRule="auto"/>
              <w:jc w:val="center"/>
              <w:rPr>
                <w:rFonts w:ascii="Arial Narrow" w:hAnsi="Arial Narrow"/>
                <w:b/>
                <w:bCs/>
                <w:sz w:val="18"/>
                <w:lang w:eastAsia="en-GB"/>
              </w:rPr>
            </w:pPr>
          </w:p>
        </w:tc>
        <w:tc>
          <w:tcPr>
            <w:tcW w:w="0" w:type="auto"/>
            <w:gridSpan w:val="6"/>
            <w:tcBorders>
              <w:right w:val="single" w:sz="18" w:space="0" w:color="auto"/>
            </w:tcBorders>
            <w:shd w:val="clear" w:color="auto" w:fill="BFBFBF" w:themeFill="background1" w:themeFillShade="BF"/>
            <w:vAlign w:val="bottom"/>
          </w:tcPr>
          <w:p w:rsidR="00E71A0A" w:rsidRPr="00310602" w:rsidRDefault="00E71A0A" w:rsidP="00E71A0A">
            <w:pPr>
              <w:spacing w:line="240" w:lineRule="auto"/>
              <w:jc w:val="center"/>
              <w:rPr>
                <w:rFonts w:ascii="Arial Narrow" w:hAnsi="Arial Narrow"/>
                <w:color w:val="000000"/>
                <w:sz w:val="18"/>
                <w:lang w:eastAsia="en-AU"/>
              </w:rPr>
            </w:pPr>
            <w:r w:rsidRPr="00310602">
              <w:rPr>
                <w:rFonts w:ascii="Arial Narrow" w:hAnsi="Arial Narrow"/>
                <w:b/>
                <w:bCs/>
                <w:sz w:val="18"/>
                <w:lang w:eastAsia="en-GB"/>
              </w:rPr>
              <w:t>Indicator Scores</w:t>
            </w:r>
          </w:p>
        </w:tc>
        <w:tc>
          <w:tcPr>
            <w:tcW w:w="0" w:type="auto"/>
            <w:gridSpan w:val="3"/>
            <w:tcBorders>
              <w:left w:val="single" w:sz="18" w:space="0" w:color="auto"/>
            </w:tcBorders>
            <w:shd w:val="clear" w:color="auto" w:fill="BFBFBF" w:themeFill="background1" w:themeFillShade="BF"/>
            <w:vAlign w:val="bottom"/>
          </w:tcPr>
          <w:p w:rsidR="00E71A0A" w:rsidRPr="00310602" w:rsidRDefault="00E71A0A" w:rsidP="00E71A0A">
            <w:pPr>
              <w:spacing w:line="240" w:lineRule="auto"/>
              <w:jc w:val="center"/>
              <w:rPr>
                <w:rFonts w:ascii="Arial Narrow" w:hAnsi="Arial Narrow"/>
                <w:color w:val="000000"/>
                <w:sz w:val="18"/>
                <w:lang w:eastAsia="en-AU"/>
              </w:rPr>
            </w:pPr>
          </w:p>
        </w:tc>
      </w:tr>
      <w:tr w:rsidR="00310602" w:rsidRPr="00310602" w:rsidTr="00310602">
        <w:trPr>
          <w:trHeight w:val="689"/>
        </w:trPr>
        <w:tc>
          <w:tcPr>
            <w:tcW w:w="0" w:type="auto"/>
            <w:tcBorders>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color w:val="000000"/>
                <w:sz w:val="18"/>
                <w:lang w:eastAsia="en-AU"/>
              </w:rPr>
            </w:pPr>
            <w:r w:rsidRPr="00310602">
              <w:rPr>
                <w:rFonts w:ascii="Arial Narrow" w:hAnsi="Arial Narrow"/>
                <w:b/>
                <w:color w:val="000000"/>
                <w:sz w:val="18"/>
                <w:lang w:eastAsia="en-AU"/>
              </w:rPr>
              <w:t>Site</w:t>
            </w:r>
          </w:p>
        </w:tc>
        <w:tc>
          <w:tcPr>
            <w:tcW w:w="0" w:type="auto"/>
            <w:tcBorders>
              <w:bottom w:val="single" w:sz="4" w:space="0" w:color="auto"/>
              <w:right w:val="single" w:sz="18"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color w:val="000000"/>
                <w:sz w:val="18"/>
                <w:lang w:eastAsia="en-AU"/>
              </w:rPr>
            </w:pPr>
            <w:r w:rsidRPr="00310602">
              <w:rPr>
                <w:rFonts w:ascii="Arial Narrow" w:hAnsi="Arial Narrow"/>
                <w:b/>
                <w:color w:val="000000"/>
                <w:sz w:val="18"/>
                <w:lang w:eastAsia="en-AU"/>
              </w:rPr>
              <w:t>Data range</w:t>
            </w:r>
          </w:p>
        </w:tc>
        <w:tc>
          <w:tcPr>
            <w:tcW w:w="0" w:type="auto"/>
            <w:tcBorders>
              <w:left w:val="single" w:sz="18" w:space="0" w:color="auto"/>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PN</w:t>
            </w:r>
          </w:p>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(µg L</w:t>
            </w:r>
            <w:r w:rsidRPr="00310602">
              <w:rPr>
                <w:rFonts w:ascii="Arial Narrow" w:hAnsi="Arial Narrow"/>
                <w:b/>
                <w:bCs/>
                <w:sz w:val="18"/>
                <w:vertAlign w:val="superscript"/>
                <w:lang w:eastAsia="en-GB"/>
              </w:rPr>
              <w:t>-1</w:t>
            </w:r>
            <w:r w:rsidRPr="00310602">
              <w:rPr>
                <w:rFonts w:ascii="Arial Narrow" w:hAnsi="Arial Narrow"/>
                <w:b/>
                <w:bCs/>
                <w:sz w:val="18"/>
                <w:lang w:eastAsia="en-GB"/>
              </w:rPr>
              <w:t>)</w:t>
            </w:r>
          </w:p>
        </w:tc>
        <w:tc>
          <w:tcPr>
            <w:tcW w:w="0" w:type="auto"/>
            <w:tcBorders>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PP</w:t>
            </w:r>
          </w:p>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(µg L</w:t>
            </w:r>
            <w:r w:rsidRPr="00310602">
              <w:rPr>
                <w:rFonts w:ascii="Arial Narrow" w:hAnsi="Arial Narrow"/>
                <w:b/>
                <w:bCs/>
                <w:sz w:val="18"/>
                <w:vertAlign w:val="superscript"/>
                <w:lang w:eastAsia="en-GB"/>
              </w:rPr>
              <w:t>-1</w:t>
            </w:r>
            <w:r w:rsidRPr="00310602">
              <w:rPr>
                <w:rFonts w:ascii="Arial Narrow" w:hAnsi="Arial Narrow"/>
                <w:b/>
                <w:bCs/>
                <w:sz w:val="18"/>
                <w:lang w:eastAsia="en-GB"/>
              </w:rPr>
              <w:t>)</w:t>
            </w:r>
          </w:p>
        </w:tc>
        <w:tc>
          <w:tcPr>
            <w:tcW w:w="0" w:type="auto"/>
            <w:tcBorders>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 xml:space="preserve">Chl </w:t>
            </w:r>
            <w:r w:rsidRPr="00310602">
              <w:rPr>
                <w:rFonts w:ascii="Arial Narrow" w:hAnsi="Arial Narrow"/>
                <w:b/>
                <w:bCs/>
                <w:i/>
                <w:sz w:val="18"/>
                <w:lang w:eastAsia="en-GB"/>
              </w:rPr>
              <w:t>a</w:t>
            </w:r>
          </w:p>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(µg L</w:t>
            </w:r>
            <w:r w:rsidRPr="00310602">
              <w:rPr>
                <w:rFonts w:ascii="Arial Narrow" w:hAnsi="Arial Narrow"/>
                <w:b/>
                <w:bCs/>
                <w:sz w:val="18"/>
                <w:vertAlign w:val="superscript"/>
                <w:lang w:eastAsia="en-GB"/>
              </w:rPr>
              <w:t>-1</w:t>
            </w:r>
            <w:r w:rsidRPr="00310602">
              <w:rPr>
                <w:rFonts w:ascii="Arial Narrow" w:hAnsi="Arial Narrow"/>
                <w:b/>
                <w:bCs/>
                <w:sz w:val="18"/>
                <w:lang w:eastAsia="en-GB"/>
              </w:rPr>
              <w:t>)</w:t>
            </w:r>
          </w:p>
        </w:tc>
        <w:tc>
          <w:tcPr>
            <w:tcW w:w="0" w:type="auto"/>
            <w:tcBorders>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SS</w:t>
            </w:r>
          </w:p>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(mg L</w:t>
            </w:r>
            <w:r w:rsidRPr="00310602">
              <w:rPr>
                <w:rFonts w:ascii="Arial Narrow" w:hAnsi="Arial Narrow"/>
                <w:b/>
                <w:bCs/>
                <w:sz w:val="18"/>
                <w:vertAlign w:val="superscript"/>
                <w:lang w:eastAsia="en-GB"/>
              </w:rPr>
              <w:t>-1</w:t>
            </w:r>
            <w:r w:rsidRPr="00310602">
              <w:rPr>
                <w:rFonts w:ascii="Arial Narrow" w:hAnsi="Arial Narrow"/>
                <w:b/>
                <w:bCs/>
                <w:sz w:val="18"/>
                <w:lang w:eastAsia="en-GB"/>
              </w:rPr>
              <w:t>)</w:t>
            </w:r>
          </w:p>
        </w:tc>
        <w:tc>
          <w:tcPr>
            <w:tcW w:w="0" w:type="auto"/>
            <w:tcBorders>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Secchi</w:t>
            </w:r>
          </w:p>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(m)</w:t>
            </w:r>
          </w:p>
        </w:tc>
        <w:tc>
          <w:tcPr>
            <w:tcW w:w="0" w:type="auto"/>
            <w:tcBorders>
              <w:bottom w:val="single" w:sz="4" w:space="0" w:color="auto"/>
              <w:right w:val="single" w:sz="18"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Turbidity</w:t>
            </w:r>
          </w:p>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(NTU)</w:t>
            </w:r>
          </w:p>
        </w:tc>
        <w:tc>
          <w:tcPr>
            <w:tcW w:w="0" w:type="auto"/>
            <w:tcBorders>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PN</w:t>
            </w:r>
          </w:p>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(µg L</w:t>
            </w:r>
            <w:r w:rsidRPr="00310602">
              <w:rPr>
                <w:rFonts w:ascii="Arial Narrow" w:hAnsi="Arial Narrow"/>
                <w:b/>
                <w:bCs/>
                <w:sz w:val="18"/>
                <w:vertAlign w:val="superscript"/>
                <w:lang w:eastAsia="en-GB"/>
              </w:rPr>
              <w:t>-1</w:t>
            </w:r>
            <w:r w:rsidRPr="00310602">
              <w:rPr>
                <w:rFonts w:ascii="Arial Narrow" w:hAnsi="Arial Narrow"/>
                <w:b/>
                <w:bCs/>
                <w:sz w:val="18"/>
                <w:lang w:eastAsia="en-GB"/>
              </w:rPr>
              <w:t>)</w:t>
            </w:r>
          </w:p>
        </w:tc>
        <w:tc>
          <w:tcPr>
            <w:tcW w:w="0" w:type="auto"/>
            <w:tcBorders>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PP</w:t>
            </w:r>
          </w:p>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(µg L</w:t>
            </w:r>
            <w:r w:rsidRPr="00310602">
              <w:rPr>
                <w:rFonts w:ascii="Arial Narrow" w:hAnsi="Arial Narrow"/>
                <w:b/>
                <w:bCs/>
                <w:sz w:val="18"/>
                <w:vertAlign w:val="superscript"/>
                <w:lang w:eastAsia="en-GB"/>
              </w:rPr>
              <w:t>-1</w:t>
            </w:r>
            <w:r w:rsidRPr="00310602">
              <w:rPr>
                <w:rFonts w:ascii="Arial Narrow" w:hAnsi="Arial Narrow"/>
                <w:b/>
                <w:bCs/>
                <w:sz w:val="18"/>
                <w:lang w:eastAsia="en-GB"/>
              </w:rPr>
              <w:t>)</w:t>
            </w:r>
          </w:p>
        </w:tc>
        <w:tc>
          <w:tcPr>
            <w:tcW w:w="0" w:type="auto"/>
            <w:tcBorders>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i/>
                <w:sz w:val="18"/>
                <w:lang w:eastAsia="en-GB"/>
              </w:rPr>
            </w:pPr>
            <w:r w:rsidRPr="00310602">
              <w:rPr>
                <w:rFonts w:ascii="Arial Narrow" w:hAnsi="Arial Narrow"/>
                <w:b/>
                <w:bCs/>
                <w:sz w:val="18"/>
                <w:lang w:eastAsia="en-GB"/>
              </w:rPr>
              <w:t xml:space="preserve">Chl </w:t>
            </w:r>
            <w:r w:rsidRPr="00310602">
              <w:rPr>
                <w:rFonts w:ascii="Arial Narrow" w:hAnsi="Arial Narrow"/>
                <w:b/>
                <w:bCs/>
                <w:i/>
                <w:sz w:val="18"/>
                <w:lang w:eastAsia="en-GB"/>
              </w:rPr>
              <w:t>a</w:t>
            </w:r>
          </w:p>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(µg L</w:t>
            </w:r>
            <w:r w:rsidRPr="00310602">
              <w:rPr>
                <w:rFonts w:ascii="Arial Narrow" w:hAnsi="Arial Narrow"/>
                <w:b/>
                <w:bCs/>
                <w:sz w:val="18"/>
                <w:vertAlign w:val="superscript"/>
                <w:lang w:eastAsia="en-GB"/>
              </w:rPr>
              <w:t>-1</w:t>
            </w:r>
            <w:r w:rsidRPr="00310602">
              <w:rPr>
                <w:rFonts w:ascii="Arial Narrow" w:hAnsi="Arial Narrow"/>
                <w:b/>
                <w:bCs/>
                <w:sz w:val="18"/>
                <w:lang w:eastAsia="en-GB"/>
              </w:rPr>
              <w:t>)</w:t>
            </w:r>
          </w:p>
        </w:tc>
        <w:tc>
          <w:tcPr>
            <w:tcW w:w="0" w:type="auto"/>
            <w:tcBorders>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SS</w:t>
            </w:r>
          </w:p>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(mg L</w:t>
            </w:r>
            <w:r w:rsidRPr="00310602">
              <w:rPr>
                <w:rFonts w:ascii="Arial Narrow" w:hAnsi="Arial Narrow"/>
                <w:b/>
                <w:bCs/>
                <w:sz w:val="18"/>
                <w:vertAlign w:val="superscript"/>
                <w:lang w:eastAsia="en-GB"/>
              </w:rPr>
              <w:t>-1</w:t>
            </w:r>
            <w:r w:rsidRPr="00310602">
              <w:rPr>
                <w:rFonts w:ascii="Arial Narrow" w:hAnsi="Arial Narrow"/>
                <w:b/>
                <w:bCs/>
                <w:sz w:val="18"/>
                <w:lang w:eastAsia="en-GB"/>
              </w:rPr>
              <w:t>)</w:t>
            </w:r>
          </w:p>
        </w:tc>
        <w:tc>
          <w:tcPr>
            <w:tcW w:w="0" w:type="auto"/>
            <w:tcBorders>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Secchi</w:t>
            </w:r>
          </w:p>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(m)</w:t>
            </w:r>
          </w:p>
        </w:tc>
        <w:tc>
          <w:tcPr>
            <w:tcW w:w="0" w:type="auto"/>
            <w:tcBorders>
              <w:bottom w:val="single" w:sz="4" w:space="0" w:color="auto"/>
              <w:right w:val="single" w:sz="18"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Turbidity</w:t>
            </w:r>
          </w:p>
          <w:p w:rsidR="00E71A0A" w:rsidRPr="00310602" w:rsidRDefault="00E71A0A" w:rsidP="00E71A0A">
            <w:pPr>
              <w:spacing w:line="240" w:lineRule="auto"/>
              <w:rPr>
                <w:rFonts w:ascii="Arial Narrow" w:hAnsi="Arial Narrow"/>
                <w:b/>
                <w:bCs/>
                <w:sz w:val="18"/>
                <w:lang w:eastAsia="en-GB"/>
              </w:rPr>
            </w:pPr>
            <w:r w:rsidRPr="00310602">
              <w:rPr>
                <w:rFonts w:ascii="Arial Narrow" w:hAnsi="Arial Narrow"/>
                <w:b/>
                <w:bCs/>
                <w:sz w:val="18"/>
                <w:lang w:eastAsia="en-GB"/>
              </w:rPr>
              <w:t>(NTU)</w:t>
            </w:r>
          </w:p>
        </w:tc>
        <w:tc>
          <w:tcPr>
            <w:tcW w:w="0" w:type="auto"/>
            <w:tcBorders>
              <w:left w:val="single" w:sz="18" w:space="0" w:color="auto"/>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bCs/>
                <w:color w:val="000000"/>
                <w:sz w:val="18"/>
                <w:lang w:eastAsia="en-GB"/>
              </w:rPr>
            </w:pPr>
            <w:r w:rsidRPr="00310602">
              <w:rPr>
                <w:rFonts w:ascii="Arial Narrow" w:hAnsi="Arial Narrow"/>
                <w:b/>
                <w:bCs/>
                <w:color w:val="000000"/>
                <w:sz w:val="18"/>
                <w:lang w:eastAsia="en-GB"/>
              </w:rPr>
              <w:t xml:space="preserve">Combined turbidity </w:t>
            </w:r>
            <w:r w:rsidRPr="00310602">
              <w:rPr>
                <w:rFonts w:ascii="Arial Narrow" w:hAnsi="Arial Narrow"/>
                <w:b/>
                <w:bCs/>
                <w:color w:val="000000"/>
                <w:sz w:val="18"/>
                <w:lang w:eastAsia="en-GB"/>
              </w:rPr>
              <w:br/>
              <w:t>score</w:t>
            </w:r>
          </w:p>
        </w:tc>
        <w:tc>
          <w:tcPr>
            <w:tcW w:w="0" w:type="auto"/>
            <w:tcBorders>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color w:val="000000"/>
                <w:sz w:val="18"/>
                <w:lang w:eastAsia="en-GB"/>
              </w:rPr>
            </w:pPr>
            <w:r w:rsidRPr="00310602">
              <w:rPr>
                <w:rFonts w:ascii="Arial Narrow" w:hAnsi="Arial Narrow"/>
                <w:b/>
                <w:color w:val="000000"/>
                <w:sz w:val="18"/>
                <w:lang w:eastAsia="en-GB"/>
              </w:rPr>
              <w:t>Total score</w:t>
            </w:r>
          </w:p>
        </w:tc>
        <w:tc>
          <w:tcPr>
            <w:tcW w:w="0" w:type="auto"/>
            <w:tcBorders>
              <w:bottom w:val="single" w:sz="4" w:space="0" w:color="auto"/>
            </w:tcBorders>
            <w:shd w:val="clear" w:color="auto" w:fill="BFBFBF" w:themeFill="background1" w:themeFillShade="BF"/>
            <w:hideMark/>
          </w:tcPr>
          <w:p w:rsidR="00E71A0A" w:rsidRPr="00310602" w:rsidRDefault="00E71A0A" w:rsidP="00E71A0A">
            <w:pPr>
              <w:spacing w:line="240" w:lineRule="auto"/>
              <w:rPr>
                <w:rFonts w:ascii="Arial Narrow" w:hAnsi="Arial Narrow"/>
                <w:b/>
                <w:color w:val="000000"/>
                <w:sz w:val="18"/>
                <w:lang w:eastAsia="en-GB"/>
              </w:rPr>
            </w:pPr>
            <w:r w:rsidRPr="00310602">
              <w:rPr>
                <w:rFonts w:ascii="Arial Narrow" w:hAnsi="Arial Narrow"/>
                <w:b/>
                <w:color w:val="000000"/>
                <w:sz w:val="18"/>
                <w:lang w:eastAsia="en-GB"/>
              </w:rPr>
              <w:t>Total score (%)</w:t>
            </w:r>
          </w:p>
        </w:tc>
      </w:tr>
      <w:tr w:rsidR="00310602" w:rsidRPr="00E71A0A" w:rsidTr="00310602">
        <w:trPr>
          <w:trHeight w:val="288"/>
        </w:trPr>
        <w:tc>
          <w:tcPr>
            <w:tcW w:w="0" w:type="auto"/>
            <w:shd w:val="clear" w:color="000000" w:fill="D9D9D9"/>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Cape Tribulation</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0.34</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1.64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7.5</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88</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1.54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6.0</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88</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1.64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6.5</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tcBorders>
              <w:bottom w:val="single" w:sz="4" w:space="0" w:color="auto"/>
            </w:tcBorders>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88</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0.46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6.2</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1.50</w:t>
            </w:r>
          </w:p>
        </w:tc>
        <w:tc>
          <w:tcPr>
            <w:tcW w:w="0" w:type="auto"/>
            <w:tcBorders>
              <w:bottom w:val="single" w:sz="4" w:space="0" w:color="auto"/>
            </w:tcBorders>
            <w:shd w:val="clear" w:color="auto" w:fill="92D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63</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0.09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0.48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7.2</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2.50</w:t>
            </w:r>
          </w:p>
        </w:tc>
        <w:tc>
          <w:tcPr>
            <w:tcW w:w="0" w:type="auto"/>
            <w:shd w:val="clear" w:color="auto"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38</w:t>
            </w:r>
          </w:p>
        </w:tc>
      </w:tr>
      <w:tr w:rsidR="00310602" w:rsidRPr="00E71A0A" w:rsidTr="00310602">
        <w:trPr>
          <w:trHeight w:val="288"/>
        </w:trPr>
        <w:tc>
          <w:tcPr>
            <w:tcW w:w="0" w:type="auto"/>
            <w:shd w:val="clear" w:color="auto" w:fill="auto"/>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Snapper Island</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6.4</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2.20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83</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0.89</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6.4</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2.04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83</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6.8</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2.43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83</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0.09</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5.9</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2.44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tcBorders>
              <w:bottom w:val="single" w:sz="4" w:space="0" w:color="auto"/>
            </w:tcBorders>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83</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0.09</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0.99</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0.46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1.46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5.3</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2.50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2.67</w:t>
            </w:r>
          </w:p>
        </w:tc>
        <w:tc>
          <w:tcPr>
            <w:tcW w:w="0" w:type="auto"/>
            <w:shd w:val="clear" w:color="auto"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33</w:t>
            </w:r>
          </w:p>
        </w:tc>
      </w:tr>
      <w:tr w:rsidR="00310602" w:rsidRPr="00E71A0A" w:rsidTr="00310602">
        <w:trPr>
          <w:trHeight w:val="288"/>
        </w:trPr>
        <w:tc>
          <w:tcPr>
            <w:tcW w:w="0" w:type="auto"/>
            <w:shd w:val="clear" w:color="000000" w:fill="D9D9D9"/>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Port Douglas</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1.46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7.7</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88</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0.28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7.0</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88</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0.94</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6.9</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88</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0.94</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88</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6.4</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88</w:t>
            </w:r>
          </w:p>
        </w:tc>
      </w:tr>
      <w:tr w:rsidR="00310602" w:rsidRPr="00E71A0A" w:rsidTr="00310602">
        <w:trPr>
          <w:trHeight w:val="288"/>
        </w:trPr>
        <w:tc>
          <w:tcPr>
            <w:tcW w:w="0" w:type="auto"/>
            <w:shd w:val="clear" w:color="auto" w:fill="auto"/>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Double Island</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8.2</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88</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8.7</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88</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6.9</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88</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0.09</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0.45</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1.42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6.8</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88</w:t>
            </w:r>
          </w:p>
        </w:tc>
      </w:tr>
      <w:tr w:rsidR="00310602" w:rsidRPr="00E71A0A" w:rsidTr="00310602">
        <w:trPr>
          <w:trHeight w:val="288"/>
        </w:trPr>
        <w:tc>
          <w:tcPr>
            <w:tcW w:w="0" w:type="auto"/>
            <w:shd w:val="clear" w:color="000000" w:fill="D9D9D9"/>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Green Island</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0.23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15.4</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0.64</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0.23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13.3</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0.24</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0.32</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13.4</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0.29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0.26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12.2</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0.72</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0.32</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0.32</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11.6</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tcBorders>
              <w:bottom w:val="single" w:sz="4" w:space="0" w:color="auto"/>
            </w:tcBorders>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auto" w:fill="auto"/>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Yorkey's Knob</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2.66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4.0</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0.49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2.53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3.9</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3.45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3.6</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3.53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3.5</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3.14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3.7</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000000" w:fill="D9D9D9"/>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Fairlead Buoy</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0.12</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0.45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2.94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4.3</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0.46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2.88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3.9</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4.67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3.7</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5.02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3.3</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5.09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3.2</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tcBorders>
              <w:bottom w:val="single" w:sz="4" w:space="0" w:color="auto"/>
            </w:tcBorders>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Fitzroy Island</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9.9</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0.85</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9.4</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9.4</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0.39</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8.6</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tcBorders>
              <w:bottom w:val="single" w:sz="4" w:space="0" w:color="auto"/>
            </w:tcBorders>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000000" w:fill="D9D9D9"/>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High Island</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0.48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1.48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9.1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1.33</w:t>
            </w:r>
          </w:p>
        </w:tc>
        <w:tc>
          <w:tcPr>
            <w:tcW w:w="0" w:type="auto"/>
            <w:shd w:val="clear" w:color="000000" w:fill="92D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67</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6.8</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1.33</w:t>
            </w:r>
          </w:p>
        </w:tc>
        <w:tc>
          <w:tcPr>
            <w:tcW w:w="0" w:type="auto"/>
            <w:shd w:val="clear" w:color="000000" w:fill="92D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67</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7.0</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1.33</w:t>
            </w:r>
          </w:p>
        </w:tc>
        <w:tc>
          <w:tcPr>
            <w:tcW w:w="0" w:type="auto"/>
            <w:tcBorders>
              <w:bottom w:val="single" w:sz="4" w:space="0" w:color="auto"/>
            </w:tcBorders>
            <w:shd w:val="clear" w:color="000000" w:fill="92D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67</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4.7</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2.33</w:t>
            </w:r>
          </w:p>
        </w:tc>
        <w:tc>
          <w:tcPr>
            <w:tcW w:w="0" w:type="auto"/>
            <w:tcBorders>
              <w:bottom w:val="single" w:sz="4" w:space="0" w:color="auto"/>
            </w:tcBorders>
            <w:shd w:val="clear" w:color="000000" w:fill="FFFF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42</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0.09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5.7</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2.33</w:t>
            </w:r>
          </w:p>
        </w:tc>
        <w:tc>
          <w:tcPr>
            <w:tcW w:w="0" w:type="auto"/>
            <w:tcBorders>
              <w:bottom w:val="single" w:sz="4" w:space="0" w:color="auto"/>
            </w:tcBorders>
            <w:shd w:val="clear" w:color="000000" w:fill="FFFF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42</w:t>
            </w:r>
          </w:p>
        </w:tc>
      </w:tr>
      <w:tr w:rsidR="00310602" w:rsidRPr="00E71A0A" w:rsidTr="00310602">
        <w:trPr>
          <w:trHeight w:val="288"/>
        </w:trPr>
        <w:tc>
          <w:tcPr>
            <w:tcW w:w="0" w:type="auto"/>
            <w:shd w:val="clear" w:color="auto" w:fill="auto"/>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Russell Island</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0.89</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10.8</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0.49</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10.4</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10.7</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9.2</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9.0</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tcBorders>
              <w:bottom w:val="single" w:sz="4" w:space="0" w:color="auto"/>
            </w:tcBorders>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000000" w:fill="D9D9D9"/>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lastRenderedPageBreak/>
              <w:t>Dunk Island</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3.13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5.3</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2.02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0.12</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2.80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5.0</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2.17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2.77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5.3</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2.33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0.12</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3.14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4.3</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2.56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0.12</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0.75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2.72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5.0</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2.89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tcBorders>
              <w:bottom w:val="single" w:sz="4" w:space="0" w:color="auto"/>
            </w:tcBorders>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Pelorus Island</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7.9</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8.4</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tcBorders>
              <w:bottom w:val="single" w:sz="4" w:space="0" w:color="auto"/>
            </w:tcBorders>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0.47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8.6</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1.33</w:t>
            </w:r>
          </w:p>
        </w:tc>
        <w:tc>
          <w:tcPr>
            <w:tcW w:w="0" w:type="auto"/>
            <w:shd w:val="clear" w:color="000000" w:fill="92D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67</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7.8</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1.33</w:t>
            </w:r>
          </w:p>
        </w:tc>
        <w:tc>
          <w:tcPr>
            <w:tcW w:w="0" w:type="auto"/>
            <w:tcBorders>
              <w:bottom w:val="single" w:sz="4" w:space="0" w:color="auto"/>
            </w:tcBorders>
            <w:shd w:val="clear" w:color="000000" w:fill="92D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67</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0.85</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0.45</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1.33</w:t>
            </w:r>
          </w:p>
        </w:tc>
        <w:tc>
          <w:tcPr>
            <w:tcW w:w="0" w:type="auto"/>
            <w:tcBorders>
              <w:bottom w:val="single" w:sz="4" w:space="0" w:color="auto"/>
            </w:tcBorders>
            <w:shd w:val="clear" w:color="auto" w:fill="92D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67</w:t>
            </w:r>
          </w:p>
        </w:tc>
      </w:tr>
      <w:tr w:rsidR="00310602" w:rsidRPr="00E71A0A" w:rsidTr="00310602">
        <w:trPr>
          <w:trHeight w:val="288"/>
        </w:trPr>
        <w:tc>
          <w:tcPr>
            <w:tcW w:w="0" w:type="auto"/>
            <w:shd w:val="clear" w:color="000000" w:fill="D9D9D9"/>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Pandora Reef</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0.49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2.11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6.0</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1.67</w:t>
            </w:r>
          </w:p>
        </w:tc>
        <w:tc>
          <w:tcPr>
            <w:tcW w:w="0" w:type="auto"/>
            <w:tcBorders>
              <w:bottom w:val="single" w:sz="4" w:space="0" w:color="auto"/>
            </w:tcBorders>
            <w:shd w:val="clear" w:color="000000" w:fill="FFFF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58</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7.6</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8.5</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1.24</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tcBorders>
              <w:bottom w:val="single" w:sz="4" w:space="0" w:color="auto"/>
            </w:tcBorders>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8.3</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1.36</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1.33</w:t>
            </w:r>
          </w:p>
        </w:tc>
        <w:tc>
          <w:tcPr>
            <w:tcW w:w="0" w:type="auto"/>
            <w:tcBorders>
              <w:bottom w:val="single" w:sz="4" w:space="0" w:color="auto"/>
            </w:tcBorders>
            <w:shd w:val="clear" w:color="auto" w:fill="92D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67</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Magnetic Island</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1.44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0.80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4.12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4.3</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2.12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4.00</w:t>
            </w:r>
          </w:p>
        </w:tc>
        <w:tc>
          <w:tcPr>
            <w:tcW w:w="0" w:type="auto"/>
            <w:tcBorders>
              <w:bottom w:val="single" w:sz="4" w:space="0" w:color="auto"/>
            </w:tcBorders>
            <w:shd w:val="clear" w:color="auto" w:fill="FF0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3.12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2.23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1.76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2.08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2.67</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33</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2.10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4.3</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2.26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2.34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4.2</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2.37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tcBorders>
              <w:bottom w:val="single" w:sz="4" w:space="0" w:color="auto"/>
            </w:tcBorders>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000000" w:fill="D9D9D9"/>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Double Cone Island</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0.49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7.9</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1.33</w:t>
            </w:r>
          </w:p>
        </w:tc>
        <w:tc>
          <w:tcPr>
            <w:tcW w:w="0" w:type="auto"/>
            <w:tcBorders>
              <w:bottom w:val="single" w:sz="4" w:space="0" w:color="auto"/>
            </w:tcBorders>
            <w:shd w:val="clear" w:color="000000" w:fill="92D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67</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7.5</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tcBorders>
              <w:bottom w:val="single" w:sz="4" w:space="0" w:color="auto"/>
            </w:tcBorders>
            <w:shd w:val="clear" w:color="000000"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92</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6.5</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1.44</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1.33</w:t>
            </w:r>
          </w:p>
        </w:tc>
        <w:tc>
          <w:tcPr>
            <w:tcW w:w="0" w:type="auto"/>
            <w:tcBorders>
              <w:bottom w:val="single" w:sz="4" w:space="0" w:color="auto"/>
            </w:tcBorders>
            <w:shd w:val="clear" w:color="auto" w:fill="92D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67</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0.09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2.13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1.45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2.67</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33</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0.09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0.54</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2.03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5.8</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1.49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2.67</w:t>
            </w:r>
          </w:p>
        </w:tc>
        <w:tc>
          <w:tcPr>
            <w:tcW w:w="0" w:type="auto"/>
            <w:tcBorders>
              <w:bottom w:val="single" w:sz="4" w:space="0" w:color="auto"/>
            </w:tcBorders>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33</w:t>
            </w:r>
          </w:p>
        </w:tc>
      </w:tr>
      <w:tr w:rsidR="00310602" w:rsidRPr="00E71A0A" w:rsidTr="00310602">
        <w:trPr>
          <w:trHeight w:val="288"/>
        </w:trPr>
        <w:tc>
          <w:tcPr>
            <w:tcW w:w="0" w:type="auto"/>
            <w:shd w:val="clear" w:color="auto" w:fill="auto"/>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Daydream Island</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1.44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8.7</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2.01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tcBorders>
              <w:bottom w:val="single" w:sz="4" w:space="0" w:color="auto"/>
            </w:tcBorders>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83</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1.74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7.6</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1.67</w:t>
            </w:r>
          </w:p>
        </w:tc>
        <w:tc>
          <w:tcPr>
            <w:tcW w:w="0" w:type="auto"/>
            <w:shd w:val="clear" w:color="000000" w:fill="FFFF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58</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2.09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5.6</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2.14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2.00</w:t>
            </w:r>
          </w:p>
        </w:tc>
        <w:tc>
          <w:tcPr>
            <w:tcW w:w="0" w:type="auto"/>
            <w:tcBorders>
              <w:bottom w:val="single" w:sz="4" w:space="0" w:color="auto"/>
            </w:tcBorders>
            <w:shd w:val="clear" w:color="000000" w:fill="FFFF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50</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3.14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4.8</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2.24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3.39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4.3</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2.22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tcBorders>
              <w:bottom w:val="single" w:sz="4" w:space="0" w:color="auto"/>
            </w:tcBorders>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000000" w:fill="D9D9D9"/>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Pine Island</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1.87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6.0</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2.87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1.67</w:t>
            </w:r>
          </w:p>
        </w:tc>
        <w:tc>
          <w:tcPr>
            <w:tcW w:w="0" w:type="auto"/>
            <w:shd w:val="clear" w:color="000000" w:fill="FFFF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58</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1.93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6.2</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2.97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1.67</w:t>
            </w:r>
          </w:p>
        </w:tc>
        <w:tc>
          <w:tcPr>
            <w:tcW w:w="0" w:type="auto"/>
            <w:shd w:val="clear" w:color="000000" w:fill="FFFF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58</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2.12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6.1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3.05</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2.00</w:t>
            </w:r>
          </w:p>
        </w:tc>
        <w:tc>
          <w:tcPr>
            <w:tcW w:w="0" w:type="auto"/>
            <w:tcBorders>
              <w:bottom w:val="single" w:sz="4" w:space="0" w:color="auto"/>
            </w:tcBorders>
            <w:shd w:val="clear" w:color="000000" w:fill="FFFF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50</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3.88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4.7</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3.21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0.12</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4.56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4.2</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3.12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tcBorders>
              <w:bottom w:val="single" w:sz="4" w:space="0" w:color="auto"/>
            </w:tcBorders>
            <w:shd w:val="clear" w:color="000000"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Barren Island</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0.58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11.2</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0.35</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0.35</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11.8</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0.95</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0.39</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12.4</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12.2</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0.42</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0.43</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0.41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12.4</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0.39</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0.00</w:t>
            </w:r>
          </w:p>
        </w:tc>
        <w:tc>
          <w:tcPr>
            <w:tcW w:w="0" w:type="auto"/>
            <w:tcBorders>
              <w:bottom w:val="single" w:sz="4" w:space="0" w:color="auto"/>
            </w:tcBorders>
            <w:shd w:val="clear" w:color="auto" w:fill="00B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r>
      <w:tr w:rsidR="00310602" w:rsidRPr="00E71A0A" w:rsidTr="00310602">
        <w:trPr>
          <w:trHeight w:val="288"/>
        </w:trPr>
        <w:tc>
          <w:tcPr>
            <w:tcW w:w="0" w:type="auto"/>
            <w:shd w:val="clear" w:color="000000" w:fill="D9D9D9"/>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Humpy Island</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0.60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0.93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9.3</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1.33</w:t>
            </w:r>
          </w:p>
        </w:tc>
        <w:tc>
          <w:tcPr>
            <w:tcW w:w="0" w:type="auto"/>
            <w:shd w:val="clear" w:color="000000" w:fill="92D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67</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0.08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0.57</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8.4</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0.88</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1.33</w:t>
            </w:r>
          </w:p>
        </w:tc>
        <w:tc>
          <w:tcPr>
            <w:tcW w:w="0" w:type="auto"/>
            <w:tcBorders>
              <w:bottom w:val="single" w:sz="4" w:space="0" w:color="auto"/>
            </w:tcBorders>
            <w:shd w:val="clear" w:color="000000" w:fill="92D05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67</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1.20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0.89</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0.67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8.5</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2.33</w:t>
            </w:r>
          </w:p>
        </w:tc>
        <w:tc>
          <w:tcPr>
            <w:tcW w:w="0" w:type="auto"/>
            <w:shd w:val="clear" w:color="000000" w:fill="FFFF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42</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0.10</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0.81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9.3</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2.33</w:t>
            </w:r>
          </w:p>
        </w:tc>
        <w:tc>
          <w:tcPr>
            <w:tcW w:w="0" w:type="auto"/>
            <w:shd w:val="clear" w:color="000000" w:fill="FFFF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42</w:t>
            </w:r>
          </w:p>
        </w:tc>
      </w:tr>
      <w:tr w:rsidR="00310602" w:rsidRPr="00E71A0A" w:rsidTr="00310602">
        <w:trPr>
          <w:trHeight w:val="288"/>
        </w:trPr>
        <w:tc>
          <w:tcPr>
            <w:tcW w:w="0" w:type="auto"/>
            <w:shd w:val="clear" w:color="000000" w:fill="D9D9D9"/>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1.15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0.82</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0.79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9.7</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tcBorders>
              <w:left w:val="single" w:sz="18" w:space="0" w:color="auto"/>
            </w:tcBorders>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0.33</w:t>
            </w:r>
          </w:p>
        </w:tc>
        <w:tc>
          <w:tcPr>
            <w:tcW w:w="0" w:type="auto"/>
            <w:shd w:val="clear" w:color="000000" w:fill="D9D9D9"/>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2.33</w:t>
            </w:r>
          </w:p>
        </w:tc>
        <w:tc>
          <w:tcPr>
            <w:tcW w:w="0" w:type="auto"/>
            <w:tcBorders>
              <w:bottom w:val="single" w:sz="4" w:space="0" w:color="auto"/>
            </w:tcBorders>
            <w:shd w:val="clear" w:color="000000" w:fill="FFFF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42</w:t>
            </w:r>
          </w:p>
        </w:tc>
      </w:tr>
      <w:tr w:rsidR="00310602" w:rsidRPr="00E71A0A" w:rsidTr="00310602">
        <w:trPr>
          <w:trHeight w:val="288"/>
        </w:trPr>
        <w:tc>
          <w:tcPr>
            <w:tcW w:w="0" w:type="auto"/>
            <w:shd w:val="clear" w:color="auto" w:fill="auto"/>
            <w:noWrap/>
            <w:vAlign w:val="center"/>
            <w:hideMark/>
          </w:tcPr>
          <w:p w:rsidR="00E71A0A" w:rsidRPr="00E71A0A" w:rsidRDefault="00E71A0A" w:rsidP="00E71A0A">
            <w:pPr>
              <w:spacing w:line="240" w:lineRule="auto"/>
              <w:rPr>
                <w:rFonts w:ascii="Arial Narrow" w:hAnsi="Arial Narrow"/>
                <w:color w:val="000000"/>
                <w:sz w:val="18"/>
                <w:lang w:eastAsia="en-AU"/>
              </w:rPr>
            </w:pPr>
            <w:r w:rsidRPr="00E71A0A">
              <w:rPr>
                <w:rFonts w:ascii="Arial Narrow" w:hAnsi="Arial Narrow"/>
                <w:color w:val="000000"/>
                <w:sz w:val="18"/>
                <w:lang w:eastAsia="en-AU"/>
              </w:rPr>
              <w:t>Pelican Island</w:t>
            </w: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2005-08</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0.16</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1.41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0.89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4.40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5.4</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5.08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tcBorders>
              <w:bottom w:val="single" w:sz="4" w:space="0" w:color="auto"/>
            </w:tcBorders>
            <w:shd w:val="clear" w:color="auto"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2006-09</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0.17</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1.45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0.92</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4.58</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3.7</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4.25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4.00</w:t>
            </w:r>
          </w:p>
        </w:tc>
        <w:tc>
          <w:tcPr>
            <w:tcW w:w="0" w:type="auto"/>
            <w:shd w:val="clear" w:color="auto" w:fill="FF0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2007-10</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0.15</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1.41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1.09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2.44</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4.7</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4.67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auto"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2008-11</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1.35</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0.86</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4.30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4.3</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5.19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auto"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r w:rsidR="00310602" w:rsidRPr="00E71A0A" w:rsidTr="00310602">
        <w:trPr>
          <w:trHeight w:val="288"/>
        </w:trPr>
        <w:tc>
          <w:tcPr>
            <w:tcW w:w="0" w:type="auto"/>
            <w:shd w:val="clear" w:color="auto" w:fill="auto"/>
            <w:noWrap/>
            <w:vAlign w:val="center"/>
          </w:tcPr>
          <w:p w:rsidR="00E71A0A" w:rsidRPr="00E71A0A" w:rsidRDefault="00E71A0A" w:rsidP="00E71A0A">
            <w:pPr>
              <w:spacing w:line="240" w:lineRule="auto"/>
              <w:rPr>
                <w:rFonts w:ascii="Arial Narrow" w:hAnsi="Arial Narrow"/>
                <w:color w:val="000000"/>
                <w:sz w:val="18"/>
                <w:lang w:eastAsia="en-AU"/>
              </w:rPr>
            </w:pPr>
          </w:p>
        </w:tc>
        <w:tc>
          <w:tcPr>
            <w:tcW w:w="0" w:type="auto"/>
            <w:tcBorders>
              <w:right w:val="single" w:sz="18" w:space="0" w:color="auto"/>
            </w:tcBorders>
            <w:shd w:val="clear" w:color="auto" w:fill="auto"/>
            <w:noWrap/>
            <w:vAlign w:val="bottom"/>
            <w:hideMark/>
          </w:tcPr>
          <w:p w:rsidR="00E71A0A" w:rsidRPr="00E71A0A" w:rsidRDefault="00E71A0A" w:rsidP="00E71A0A">
            <w:pPr>
              <w:spacing w:line="240" w:lineRule="auto"/>
              <w:rPr>
                <w:rFonts w:ascii="Arial Narrow" w:hAnsi="Arial Narrow"/>
                <w:color w:val="000000"/>
                <w:sz w:val="18"/>
              </w:rPr>
            </w:pPr>
            <w:r w:rsidRPr="00E71A0A">
              <w:rPr>
                <w:rFonts w:ascii="Arial Narrow" w:hAnsi="Arial Narrow"/>
                <w:color w:val="000000"/>
                <w:sz w:val="18"/>
              </w:rPr>
              <w:t>2009-12</w:t>
            </w:r>
          </w:p>
        </w:tc>
        <w:tc>
          <w:tcPr>
            <w:tcW w:w="0" w:type="auto"/>
            <w:tcBorders>
              <w:lef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0.14</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1.41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0.97</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5.03</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4.6</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9C0006"/>
                <w:sz w:val="18"/>
              </w:rPr>
            </w:pPr>
            <w:r w:rsidRPr="00E71A0A">
              <w:rPr>
                <w:rFonts w:ascii="Arial Narrow" w:hAnsi="Arial Narrow"/>
                <w:color w:val="9C0006"/>
                <w:sz w:val="18"/>
              </w:rPr>
              <w:t>5.39</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0</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right w:val="single" w:sz="18" w:space="0" w:color="auto"/>
            </w:tcBorders>
            <w:shd w:val="clear" w:color="000000" w:fill="FFC7CE"/>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w:t>
            </w:r>
          </w:p>
        </w:tc>
        <w:tc>
          <w:tcPr>
            <w:tcW w:w="0" w:type="auto"/>
            <w:tcBorders>
              <w:left w:val="single" w:sz="18" w:space="0" w:color="auto"/>
            </w:tcBorders>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1.00</w:t>
            </w:r>
          </w:p>
        </w:tc>
        <w:tc>
          <w:tcPr>
            <w:tcW w:w="0" w:type="auto"/>
            <w:shd w:val="clear" w:color="auto" w:fill="auto"/>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3.00</w:t>
            </w:r>
          </w:p>
        </w:tc>
        <w:tc>
          <w:tcPr>
            <w:tcW w:w="0" w:type="auto"/>
            <w:shd w:val="clear" w:color="auto" w:fill="FFC000"/>
            <w:noWrap/>
            <w:vAlign w:val="bottom"/>
            <w:hideMark/>
          </w:tcPr>
          <w:p w:rsidR="00E71A0A" w:rsidRPr="00E71A0A" w:rsidRDefault="00E71A0A" w:rsidP="00E71A0A">
            <w:pPr>
              <w:spacing w:line="240" w:lineRule="auto"/>
              <w:jc w:val="right"/>
              <w:rPr>
                <w:rFonts w:ascii="Arial Narrow" w:hAnsi="Arial Narrow"/>
                <w:color w:val="000000"/>
                <w:sz w:val="18"/>
              </w:rPr>
            </w:pPr>
            <w:r w:rsidRPr="00E71A0A">
              <w:rPr>
                <w:rFonts w:ascii="Arial Narrow" w:hAnsi="Arial Narrow"/>
                <w:color w:val="000000"/>
                <w:sz w:val="18"/>
              </w:rPr>
              <w:t>25</w:t>
            </w:r>
          </w:p>
        </w:tc>
      </w:tr>
    </w:tbl>
    <w:p w:rsidR="00E71A0A" w:rsidRDefault="00E71A0A" w:rsidP="00E71A0A"/>
    <w:p w:rsidR="00E71A0A" w:rsidRDefault="00E71A0A" w:rsidP="00882972">
      <w:pPr>
        <w:pStyle w:val="Caption"/>
        <w:rPr>
          <w:color w:val="595959" w:themeColor="text1" w:themeTint="A6"/>
        </w:rPr>
      </w:pPr>
    </w:p>
    <w:p w:rsidR="00FC31A8" w:rsidRPr="00FC31A8" w:rsidRDefault="008C201A" w:rsidP="00FC31A8">
      <w:pPr>
        <w:pStyle w:val="Caption"/>
        <w:rPr>
          <w:color w:val="595959" w:themeColor="text1" w:themeTint="A6"/>
        </w:rPr>
      </w:pPr>
      <w:r>
        <w:rPr>
          <w:color w:val="595959" w:themeColor="text1" w:themeTint="A6"/>
        </w:rPr>
        <w:t>.</w:t>
      </w:r>
    </w:p>
    <w:p w:rsidR="007B1307" w:rsidRDefault="007B1307" w:rsidP="00B72F0C">
      <w:pPr>
        <w:sectPr w:rsidR="007B1307" w:rsidSect="002045A1">
          <w:pgSz w:w="16840" w:h="11907" w:orient="landscape" w:code="9"/>
          <w:pgMar w:top="1418" w:right="1701" w:bottom="1418" w:left="1701" w:header="862" w:footer="720" w:gutter="0"/>
          <w:cols w:space="720"/>
        </w:sectPr>
      </w:pPr>
    </w:p>
    <w:p w:rsidR="007B1307" w:rsidRDefault="007B1307" w:rsidP="002045A1">
      <w:pPr>
        <w:pStyle w:val="Heading1"/>
      </w:pPr>
      <w:bookmarkStart w:id="225" w:name="_Toc334990259"/>
      <w:r>
        <w:lastRenderedPageBreak/>
        <w:t xml:space="preserve">Appendix 2: </w:t>
      </w:r>
      <w:r w:rsidR="00165C4A">
        <w:t>Method performance and QAQC i</w:t>
      </w:r>
      <w:r>
        <w:t>nformation</w:t>
      </w:r>
      <w:bookmarkEnd w:id="225"/>
    </w:p>
    <w:p w:rsidR="00DF7104" w:rsidRDefault="00DF7104" w:rsidP="00DF7104">
      <w:bookmarkStart w:id="226" w:name="_Toc144624282"/>
      <w:bookmarkStart w:id="227" w:name="_Toc174246275"/>
      <w:bookmarkEnd w:id="0"/>
      <w:r>
        <w:t>Information pertaining to quality control and assurance generally includes the assessment of the limit of detection (LOD), measurements of accuracy (e.g. using reference materials to assess recovery of known amount of analyte) and precision (the repeated analyses of the same concentration of analyte to check for reproducibility). Detailed QAQC data are contained as metadata in the data delivery DVD.</w:t>
      </w:r>
    </w:p>
    <w:p w:rsidR="00DF7104" w:rsidRDefault="00DF7104" w:rsidP="00DF7104"/>
    <w:p w:rsidR="003465E7" w:rsidRDefault="003465E7" w:rsidP="00DF7104"/>
    <w:p w:rsidR="00DF7104" w:rsidRDefault="00DF7104" w:rsidP="003465E7">
      <w:pPr>
        <w:pStyle w:val="Heading2"/>
      </w:pPr>
      <w:bookmarkStart w:id="228" w:name="_Toc174246276"/>
      <w:bookmarkStart w:id="229" w:name="_Toc205604865"/>
      <w:bookmarkStart w:id="230" w:name="_Toc237137924"/>
      <w:bookmarkStart w:id="231" w:name="_Toc269561954"/>
      <w:bookmarkStart w:id="232" w:name="_Toc273951476"/>
      <w:bookmarkStart w:id="233" w:name="_Toc334990057"/>
      <w:bookmarkStart w:id="234" w:name="_Toc334990260"/>
      <w:r>
        <w:t>Limits of detection</w:t>
      </w:r>
      <w:bookmarkEnd w:id="228"/>
      <w:bookmarkEnd w:id="229"/>
      <w:bookmarkEnd w:id="230"/>
      <w:bookmarkEnd w:id="231"/>
      <w:bookmarkEnd w:id="232"/>
      <w:bookmarkEnd w:id="233"/>
      <w:bookmarkEnd w:id="234"/>
    </w:p>
    <w:p w:rsidR="00DF7104" w:rsidRDefault="00DF7104" w:rsidP="00DF7104">
      <w:pPr>
        <w:autoSpaceDE w:val="0"/>
        <w:autoSpaceDN w:val="0"/>
        <w:adjustRightInd w:val="0"/>
      </w:pPr>
      <w:r w:rsidRPr="00B9780A">
        <w:rPr>
          <w:bCs/>
        </w:rPr>
        <w:t xml:space="preserve">Limit of Detection (LOD) </w:t>
      </w:r>
      <w:r w:rsidRPr="00B9780A">
        <w:t>o</w:t>
      </w:r>
      <w:r>
        <w:t xml:space="preserve">r detection limit, is the lowest concentration level that can be determined to be statistically different from a blank (99% confidence). LOD of water quality parameters sampled under the Reef Rescue MMP inshore marine water quality monitoring are summarised below: </w:t>
      </w:r>
    </w:p>
    <w:p w:rsidR="00DF7104" w:rsidRDefault="00DF7104" w:rsidP="00DF7104"/>
    <w:p w:rsidR="00DF7104" w:rsidRPr="00DF7104" w:rsidRDefault="00DF7104" w:rsidP="00DF7104">
      <w:pPr>
        <w:pStyle w:val="Caption"/>
        <w:rPr>
          <w:color w:val="595959" w:themeColor="text1" w:themeTint="A6"/>
        </w:rPr>
      </w:pPr>
      <w:bookmarkStart w:id="235" w:name="_Toc205605378"/>
      <w:bookmarkStart w:id="236" w:name="_Toc237149988"/>
      <w:bookmarkStart w:id="237" w:name="_Toc269561897"/>
      <w:bookmarkStart w:id="238" w:name="_Toc273951610"/>
      <w:bookmarkStart w:id="239" w:name="_Toc334817412"/>
      <w:r w:rsidRPr="00DF7104">
        <w:rPr>
          <w:color w:val="595959" w:themeColor="text1" w:themeTint="A6"/>
        </w:rPr>
        <w:t xml:space="preserve">Appendix 2-Table </w:t>
      </w:r>
      <w:r w:rsidR="00E81D22">
        <w:rPr>
          <w:color w:val="595959" w:themeColor="text1" w:themeTint="A6"/>
        </w:rPr>
        <w:fldChar w:fldCharType="begin"/>
      </w:r>
      <w:r w:rsidR="00D97013">
        <w:rPr>
          <w:color w:val="595959" w:themeColor="text1" w:themeTint="A6"/>
        </w:rPr>
        <w:instrText xml:space="preserve"> SEQ Appendix_2-Table \* ARABIC </w:instrText>
      </w:r>
      <w:r w:rsidR="00E81D22">
        <w:rPr>
          <w:color w:val="595959" w:themeColor="text1" w:themeTint="A6"/>
        </w:rPr>
        <w:fldChar w:fldCharType="separate"/>
      </w:r>
      <w:r w:rsidR="001E6BA1">
        <w:rPr>
          <w:noProof/>
          <w:color w:val="595959" w:themeColor="text1" w:themeTint="A6"/>
        </w:rPr>
        <w:t>1</w:t>
      </w:r>
      <w:r w:rsidR="00E81D22">
        <w:rPr>
          <w:color w:val="595959" w:themeColor="text1" w:themeTint="A6"/>
        </w:rPr>
        <w:fldChar w:fldCharType="end"/>
      </w:r>
      <w:r w:rsidRPr="00DF7104">
        <w:rPr>
          <w:color w:val="595959" w:themeColor="text1" w:themeTint="A6"/>
        </w:rPr>
        <w:t xml:space="preserve">   Limit of detection (LOD) for analyses of marine water quality parameters.</w:t>
      </w:r>
      <w:bookmarkEnd w:id="235"/>
      <w:bookmarkEnd w:id="236"/>
      <w:bookmarkEnd w:id="237"/>
      <w:bookmarkEnd w:id="238"/>
      <w:bookmarkEnd w:id="239"/>
    </w:p>
    <w:tbl>
      <w:tblPr>
        <w:tblW w:w="4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3"/>
        <w:gridCol w:w="1782"/>
      </w:tblGrid>
      <w:tr w:rsidR="00DF7104" w:rsidRPr="00814BEF" w:rsidTr="00DF7104">
        <w:trPr>
          <w:jc w:val="center"/>
        </w:trPr>
        <w:tc>
          <w:tcPr>
            <w:tcW w:w="2763" w:type="dxa"/>
            <w:shd w:val="clear" w:color="auto" w:fill="BFBFBF" w:themeFill="background1" w:themeFillShade="BF"/>
          </w:tcPr>
          <w:p w:rsidR="00DF7104" w:rsidRPr="003F692B" w:rsidRDefault="00DF7104" w:rsidP="00DF7104">
            <w:pPr>
              <w:jc w:val="center"/>
              <w:rPr>
                <w:rFonts w:ascii="Arial Narrow" w:hAnsi="Arial Narrow" w:cs="Arial"/>
                <w:b/>
                <w:sz w:val="20"/>
              </w:rPr>
            </w:pPr>
            <w:r w:rsidRPr="003F692B">
              <w:rPr>
                <w:rFonts w:ascii="Arial Narrow" w:hAnsi="Arial Narrow" w:cs="Arial"/>
                <w:b/>
                <w:sz w:val="20"/>
              </w:rPr>
              <w:t>Parameter (analyte)</w:t>
            </w:r>
          </w:p>
        </w:tc>
        <w:tc>
          <w:tcPr>
            <w:tcW w:w="1782" w:type="dxa"/>
            <w:shd w:val="clear" w:color="auto" w:fill="BFBFBF" w:themeFill="background1" w:themeFillShade="BF"/>
          </w:tcPr>
          <w:p w:rsidR="00DF7104" w:rsidRPr="003F692B" w:rsidRDefault="00DF7104" w:rsidP="00DF7104">
            <w:pPr>
              <w:jc w:val="center"/>
              <w:rPr>
                <w:rFonts w:ascii="Arial Narrow" w:hAnsi="Arial Narrow" w:cs="Arial"/>
                <w:b/>
                <w:sz w:val="20"/>
              </w:rPr>
            </w:pPr>
            <w:r w:rsidRPr="003F692B">
              <w:rPr>
                <w:rFonts w:ascii="Arial Narrow" w:hAnsi="Arial Narrow" w:cs="Arial"/>
                <w:b/>
                <w:sz w:val="20"/>
              </w:rPr>
              <w:t>LOD</w:t>
            </w:r>
          </w:p>
        </w:tc>
      </w:tr>
      <w:tr w:rsidR="00DF7104" w:rsidRPr="00C10A54"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NO2</w:t>
            </w:r>
          </w:p>
        </w:tc>
        <w:tc>
          <w:tcPr>
            <w:tcW w:w="1782" w:type="dxa"/>
          </w:tcPr>
          <w:p w:rsidR="00DF7104" w:rsidRPr="00B92AC7" w:rsidRDefault="00DF7104" w:rsidP="00DF7104">
            <w:pPr>
              <w:jc w:val="center"/>
              <w:rPr>
                <w:rFonts w:ascii="Arial Narrow" w:hAnsi="Arial Narrow"/>
                <w:sz w:val="20"/>
              </w:rPr>
            </w:pPr>
            <w:r w:rsidRPr="00B92AC7">
              <w:rPr>
                <w:rFonts w:ascii="Arial Narrow" w:hAnsi="Arial Narrow"/>
                <w:sz w:val="20"/>
              </w:rPr>
              <w:t>0.14</w:t>
            </w:r>
            <w:r w:rsidR="00B92AC7" w:rsidRPr="00B92AC7">
              <w:rPr>
                <w:rFonts w:ascii="Arial Narrow" w:hAnsi="Arial Narrow"/>
                <w:sz w:val="20"/>
              </w:rPr>
              <w:t xml:space="preserve"> - 0.28</w:t>
            </w:r>
            <w:r w:rsidRPr="00B92AC7">
              <w:rPr>
                <w:rFonts w:ascii="Arial Narrow" w:hAnsi="Arial Narrow"/>
                <w:sz w:val="20"/>
              </w:rPr>
              <w:t xml:space="preserve"> µg L</w:t>
            </w:r>
            <w:r w:rsidRPr="00B92AC7">
              <w:rPr>
                <w:rFonts w:ascii="Arial Narrow" w:hAnsi="Arial Narrow"/>
                <w:sz w:val="20"/>
                <w:vertAlign w:val="superscript"/>
              </w:rPr>
              <w:t>-1</w:t>
            </w:r>
            <w:r w:rsidRPr="00B92AC7">
              <w:rPr>
                <w:rFonts w:ascii="Arial Narrow" w:hAnsi="Arial Narrow"/>
                <w:sz w:val="20"/>
              </w:rPr>
              <w:t>*</w:t>
            </w:r>
          </w:p>
        </w:tc>
      </w:tr>
      <w:tr w:rsidR="00DF7104" w:rsidRPr="00C10A54"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NO3+ NO2</w:t>
            </w:r>
          </w:p>
        </w:tc>
        <w:tc>
          <w:tcPr>
            <w:tcW w:w="1782" w:type="dxa"/>
          </w:tcPr>
          <w:p w:rsidR="00DF7104" w:rsidRPr="00B92AC7" w:rsidRDefault="00B92AC7" w:rsidP="00B92AC7">
            <w:pPr>
              <w:jc w:val="center"/>
              <w:rPr>
                <w:rFonts w:ascii="Arial Narrow" w:hAnsi="Arial Narrow"/>
                <w:sz w:val="20"/>
              </w:rPr>
            </w:pPr>
            <w:r w:rsidRPr="00B92AC7">
              <w:rPr>
                <w:rFonts w:ascii="Arial Narrow" w:hAnsi="Arial Narrow"/>
                <w:sz w:val="20"/>
              </w:rPr>
              <w:t xml:space="preserve">0.14 - </w:t>
            </w:r>
            <w:r w:rsidR="00DF7104" w:rsidRPr="00B92AC7">
              <w:rPr>
                <w:rFonts w:ascii="Arial Narrow" w:hAnsi="Arial Narrow"/>
                <w:sz w:val="20"/>
              </w:rPr>
              <w:t>0.</w:t>
            </w:r>
            <w:r w:rsidRPr="00B92AC7">
              <w:rPr>
                <w:rFonts w:ascii="Arial Narrow" w:hAnsi="Arial Narrow"/>
                <w:sz w:val="20"/>
              </w:rPr>
              <w:t>42</w:t>
            </w:r>
            <w:r w:rsidR="00DF7104" w:rsidRPr="00B92AC7">
              <w:rPr>
                <w:rFonts w:ascii="Arial Narrow" w:hAnsi="Arial Narrow"/>
                <w:sz w:val="20"/>
              </w:rPr>
              <w:t xml:space="preserve"> µg L</w:t>
            </w:r>
            <w:r w:rsidR="00DF7104" w:rsidRPr="00B92AC7">
              <w:rPr>
                <w:rFonts w:ascii="Arial Narrow" w:hAnsi="Arial Narrow"/>
                <w:sz w:val="20"/>
                <w:vertAlign w:val="superscript"/>
              </w:rPr>
              <w:t>-1</w:t>
            </w:r>
            <w:r w:rsidR="00DF7104" w:rsidRPr="00B92AC7">
              <w:rPr>
                <w:rFonts w:ascii="Arial Narrow" w:hAnsi="Arial Narrow"/>
                <w:sz w:val="20"/>
              </w:rPr>
              <w:t>*</w:t>
            </w:r>
          </w:p>
        </w:tc>
      </w:tr>
      <w:tr w:rsidR="00DF7104" w:rsidRPr="00C10A54"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NH4</w:t>
            </w:r>
          </w:p>
        </w:tc>
        <w:tc>
          <w:tcPr>
            <w:tcW w:w="1782" w:type="dxa"/>
          </w:tcPr>
          <w:p w:rsidR="00DF7104" w:rsidRPr="00F40A25" w:rsidRDefault="00B92AC7" w:rsidP="00DF7104">
            <w:pPr>
              <w:jc w:val="center"/>
              <w:rPr>
                <w:rFonts w:ascii="Arial Narrow" w:hAnsi="Arial Narrow"/>
                <w:sz w:val="20"/>
                <w:highlight w:val="yellow"/>
              </w:rPr>
            </w:pPr>
            <w:r w:rsidRPr="00B92AC7">
              <w:rPr>
                <w:rFonts w:ascii="Arial Narrow" w:hAnsi="Arial Narrow"/>
                <w:sz w:val="20"/>
              </w:rPr>
              <w:t>0.56 µg L</w:t>
            </w:r>
            <w:r w:rsidRPr="00B92AC7">
              <w:rPr>
                <w:rFonts w:ascii="Arial Narrow" w:hAnsi="Arial Narrow"/>
                <w:sz w:val="20"/>
                <w:vertAlign w:val="superscript"/>
              </w:rPr>
              <w:t>-1</w:t>
            </w:r>
          </w:p>
        </w:tc>
      </w:tr>
      <w:tr w:rsidR="00DF7104" w:rsidRPr="00C10A54"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TDN</w:t>
            </w:r>
          </w:p>
        </w:tc>
        <w:tc>
          <w:tcPr>
            <w:tcW w:w="1782" w:type="dxa"/>
          </w:tcPr>
          <w:p w:rsidR="00DF7104" w:rsidRPr="00B92AC7" w:rsidRDefault="00DF7104" w:rsidP="00B92AC7">
            <w:pPr>
              <w:jc w:val="center"/>
              <w:rPr>
                <w:rFonts w:ascii="Arial Narrow" w:hAnsi="Arial Narrow"/>
                <w:sz w:val="20"/>
              </w:rPr>
            </w:pPr>
            <w:r w:rsidRPr="00B92AC7">
              <w:rPr>
                <w:rFonts w:ascii="Arial Narrow" w:hAnsi="Arial Narrow"/>
                <w:sz w:val="20"/>
              </w:rPr>
              <w:t>0.</w:t>
            </w:r>
            <w:r w:rsidR="00B92AC7" w:rsidRPr="00B92AC7">
              <w:rPr>
                <w:rFonts w:ascii="Arial Narrow" w:hAnsi="Arial Narrow"/>
                <w:sz w:val="20"/>
              </w:rPr>
              <w:t>42</w:t>
            </w:r>
            <w:r w:rsidRPr="00B92AC7">
              <w:rPr>
                <w:rFonts w:ascii="Arial Narrow" w:hAnsi="Arial Narrow"/>
                <w:sz w:val="20"/>
              </w:rPr>
              <w:t xml:space="preserve"> – </w:t>
            </w:r>
            <w:r w:rsidR="00B92AC7" w:rsidRPr="00B92AC7">
              <w:rPr>
                <w:rFonts w:ascii="Arial Narrow" w:hAnsi="Arial Narrow"/>
                <w:sz w:val="20"/>
              </w:rPr>
              <w:t>0.</w:t>
            </w:r>
            <w:r w:rsidR="00B92AC7">
              <w:rPr>
                <w:rFonts w:ascii="Arial Narrow" w:hAnsi="Arial Narrow"/>
                <w:sz w:val="20"/>
              </w:rPr>
              <w:t>84</w:t>
            </w:r>
            <w:r w:rsidRPr="00B92AC7">
              <w:rPr>
                <w:rFonts w:ascii="Arial Narrow" w:hAnsi="Arial Narrow"/>
                <w:sz w:val="20"/>
              </w:rPr>
              <w:t xml:space="preserve"> µg L</w:t>
            </w:r>
            <w:r w:rsidRPr="00B92AC7">
              <w:rPr>
                <w:rFonts w:ascii="Arial Narrow" w:hAnsi="Arial Narrow"/>
                <w:sz w:val="20"/>
                <w:vertAlign w:val="superscript"/>
              </w:rPr>
              <w:t>-1</w:t>
            </w:r>
            <w:r w:rsidRPr="00B92AC7">
              <w:rPr>
                <w:rFonts w:ascii="Arial Narrow" w:hAnsi="Arial Narrow"/>
                <w:sz w:val="20"/>
              </w:rPr>
              <w:t>*</w:t>
            </w:r>
          </w:p>
        </w:tc>
      </w:tr>
      <w:tr w:rsidR="00DF7104" w:rsidRPr="00C10A54"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PN</w:t>
            </w:r>
          </w:p>
        </w:tc>
        <w:tc>
          <w:tcPr>
            <w:tcW w:w="1782" w:type="dxa"/>
          </w:tcPr>
          <w:p w:rsidR="00DF7104" w:rsidRPr="00B92AC7" w:rsidRDefault="00DF7104" w:rsidP="00DF7104">
            <w:pPr>
              <w:jc w:val="center"/>
              <w:rPr>
                <w:rFonts w:ascii="Arial Narrow" w:hAnsi="Arial Narrow"/>
                <w:sz w:val="20"/>
              </w:rPr>
            </w:pPr>
            <w:r w:rsidRPr="00B92AC7">
              <w:rPr>
                <w:rFonts w:ascii="Arial Narrow" w:hAnsi="Arial Narrow"/>
                <w:sz w:val="20"/>
              </w:rPr>
              <w:t>1.0 µg filter</w:t>
            </w:r>
            <w:r w:rsidRPr="00B92AC7">
              <w:rPr>
                <w:rFonts w:ascii="Arial Narrow" w:hAnsi="Arial Narrow"/>
                <w:sz w:val="20"/>
                <w:vertAlign w:val="superscript"/>
              </w:rPr>
              <w:t>-1</w:t>
            </w:r>
          </w:p>
        </w:tc>
      </w:tr>
      <w:tr w:rsidR="00DF7104" w:rsidRPr="00C10A54"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PO4</w:t>
            </w:r>
          </w:p>
        </w:tc>
        <w:tc>
          <w:tcPr>
            <w:tcW w:w="1782" w:type="dxa"/>
          </w:tcPr>
          <w:p w:rsidR="00DF7104" w:rsidRPr="00B92AC7" w:rsidRDefault="00B92AC7" w:rsidP="00B92AC7">
            <w:pPr>
              <w:jc w:val="center"/>
              <w:rPr>
                <w:rFonts w:ascii="Arial Narrow" w:hAnsi="Arial Narrow"/>
                <w:sz w:val="20"/>
              </w:rPr>
            </w:pPr>
            <w:r w:rsidRPr="00B92AC7">
              <w:rPr>
                <w:rFonts w:ascii="Arial Narrow" w:hAnsi="Arial Narrow"/>
                <w:sz w:val="20"/>
              </w:rPr>
              <w:t xml:space="preserve">0.62 </w:t>
            </w:r>
            <w:r w:rsidR="00DF7104" w:rsidRPr="00B92AC7">
              <w:rPr>
                <w:rFonts w:ascii="Arial Narrow" w:hAnsi="Arial Narrow"/>
                <w:sz w:val="20"/>
              </w:rPr>
              <w:t xml:space="preserve"> – 1.</w:t>
            </w:r>
            <w:r w:rsidRPr="00B92AC7">
              <w:rPr>
                <w:rFonts w:ascii="Arial Narrow" w:hAnsi="Arial Narrow"/>
                <w:sz w:val="20"/>
              </w:rPr>
              <w:t>24</w:t>
            </w:r>
            <w:r w:rsidR="00DF7104" w:rsidRPr="00B92AC7">
              <w:rPr>
                <w:rFonts w:ascii="Arial Narrow" w:hAnsi="Arial Narrow"/>
                <w:sz w:val="20"/>
              </w:rPr>
              <w:t xml:space="preserve"> µg L</w:t>
            </w:r>
            <w:r w:rsidR="00DF7104" w:rsidRPr="00B92AC7">
              <w:rPr>
                <w:rFonts w:ascii="Arial Narrow" w:hAnsi="Arial Narrow"/>
                <w:sz w:val="20"/>
                <w:vertAlign w:val="superscript"/>
              </w:rPr>
              <w:t>-1</w:t>
            </w:r>
            <w:r w:rsidR="00DF7104" w:rsidRPr="00B92AC7">
              <w:rPr>
                <w:rFonts w:ascii="Arial Narrow" w:hAnsi="Arial Narrow"/>
                <w:sz w:val="20"/>
              </w:rPr>
              <w:t>*</w:t>
            </w:r>
          </w:p>
        </w:tc>
      </w:tr>
      <w:tr w:rsidR="00DF7104" w:rsidRPr="00C10A54"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TDP</w:t>
            </w:r>
          </w:p>
        </w:tc>
        <w:tc>
          <w:tcPr>
            <w:tcW w:w="1782" w:type="dxa"/>
          </w:tcPr>
          <w:p w:rsidR="00DF7104" w:rsidRPr="00B92AC7" w:rsidRDefault="00B92AC7" w:rsidP="00B92AC7">
            <w:pPr>
              <w:jc w:val="center"/>
              <w:rPr>
                <w:rFonts w:ascii="Arial Narrow" w:hAnsi="Arial Narrow"/>
                <w:sz w:val="20"/>
              </w:rPr>
            </w:pPr>
            <w:r w:rsidRPr="00B92AC7">
              <w:rPr>
                <w:rFonts w:ascii="Arial Narrow" w:hAnsi="Arial Narrow"/>
                <w:sz w:val="20"/>
              </w:rPr>
              <w:t>1.24</w:t>
            </w:r>
            <w:r w:rsidR="00DF7104" w:rsidRPr="00B92AC7">
              <w:rPr>
                <w:rFonts w:ascii="Arial Narrow" w:hAnsi="Arial Narrow"/>
                <w:sz w:val="20"/>
              </w:rPr>
              <w:t xml:space="preserve"> – </w:t>
            </w:r>
            <w:r w:rsidRPr="00B92AC7">
              <w:rPr>
                <w:rFonts w:ascii="Arial Narrow" w:hAnsi="Arial Narrow"/>
                <w:sz w:val="20"/>
              </w:rPr>
              <w:t>1.55</w:t>
            </w:r>
            <w:r w:rsidR="00DF7104" w:rsidRPr="00B92AC7">
              <w:rPr>
                <w:rFonts w:ascii="Arial Narrow" w:hAnsi="Arial Narrow"/>
                <w:sz w:val="20"/>
              </w:rPr>
              <w:t xml:space="preserve"> µg L</w:t>
            </w:r>
            <w:r w:rsidR="00DF7104" w:rsidRPr="00B92AC7">
              <w:rPr>
                <w:rFonts w:ascii="Arial Narrow" w:hAnsi="Arial Narrow"/>
                <w:sz w:val="20"/>
                <w:vertAlign w:val="superscript"/>
              </w:rPr>
              <w:t>-1</w:t>
            </w:r>
            <w:r w:rsidR="00DF7104" w:rsidRPr="00B92AC7">
              <w:rPr>
                <w:rFonts w:ascii="Arial Narrow" w:hAnsi="Arial Narrow"/>
                <w:sz w:val="20"/>
              </w:rPr>
              <w:t>*</w:t>
            </w:r>
          </w:p>
        </w:tc>
      </w:tr>
      <w:tr w:rsidR="00DF7104" w:rsidRPr="00C10A54"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PP</w:t>
            </w:r>
          </w:p>
        </w:tc>
        <w:tc>
          <w:tcPr>
            <w:tcW w:w="1782" w:type="dxa"/>
          </w:tcPr>
          <w:p w:rsidR="00DF7104" w:rsidRPr="00B92AC7" w:rsidRDefault="00DF7104" w:rsidP="00DF7104">
            <w:pPr>
              <w:jc w:val="center"/>
              <w:rPr>
                <w:rFonts w:ascii="Arial Narrow" w:hAnsi="Arial Narrow"/>
                <w:sz w:val="20"/>
              </w:rPr>
            </w:pPr>
            <w:r w:rsidRPr="00B92AC7">
              <w:rPr>
                <w:rFonts w:ascii="Arial Narrow" w:hAnsi="Arial Narrow"/>
                <w:sz w:val="20"/>
              </w:rPr>
              <w:t>0.09 µg L</w:t>
            </w:r>
            <w:r w:rsidRPr="00B92AC7">
              <w:rPr>
                <w:rFonts w:ascii="Arial Narrow" w:hAnsi="Arial Narrow"/>
                <w:sz w:val="20"/>
                <w:vertAlign w:val="superscript"/>
              </w:rPr>
              <w:t>-1</w:t>
            </w:r>
          </w:p>
        </w:tc>
      </w:tr>
      <w:tr w:rsidR="00DF7104" w:rsidRPr="00B92AC7"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Si</w:t>
            </w:r>
          </w:p>
        </w:tc>
        <w:tc>
          <w:tcPr>
            <w:tcW w:w="1782" w:type="dxa"/>
          </w:tcPr>
          <w:p w:rsidR="00DF7104" w:rsidRPr="00B92AC7" w:rsidRDefault="00B92AC7" w:rsidP="00B92AC7">
            <w:pPr>
              <w:jc w:val="center"/>
              <w:rPr>
                <w:rFonts w:ascii="Arial Narrow" w:hAnsi="Arial Narrow"/>
                <w:sz w:val="20"/>
              </w:rPr>
            </w:pPr>
            <w:r w:rsidRPr="00B92AC7">
              <w:rPr>
                <w:rFonts w:ascii="Arial Narrow" w:hAnsi="Arial Narrow"/>
                <w:sz w:val="20"/>
              </w:rPr>
              <w:t>2.5</w:t>
            </w:r>
            <w:r w:rsidR="00DF7104" w:rsidRPr="00B92AC7">
              <w:rPr>
                <w:rFonts w:ascii="Arial Narrow" w:hAnsi="Arial Narrow"/>
                <w:sz w:val="20"/>
              </w:rPr>
              <w:t xml:space="preserve"> – </w:t>
            </w:r>
            <w:r w:rsidRPr="00B92AC7">
              <w:rPr>
                <w:rFonts w:ascii="Arial Narrow" w:hAnsi="Arial Narrow"/>
                <w:sz w:val="20"/>
              </w:rPr>
              <w:t xml:space="preserve">4.2 </w:t>
            </w:r>
            <w:r w:rsidR="00DF7104" w:rsidRPr="00B92AC7">
              <w:rPr>
                <w:rFonts w:ascii="Arial Narrow" w:hAnsi="Arial Narrow"/>
                <w:sz w:val="20"/>
              </w:rPr>
              <w:t>µg L</w:t>
            </w:r>
            <w:r w:rsidR="00DF7104" w:rsidRPr="00B92AC7">
              <w:rPr>
                <w:rFonts w:ascii="Arial Narrow" w:hAnsi="Arial Narrow"/>
                <w:sz w:val="20"/>
                <w:vertAlign w:val="superscript"/>
              </w:rPr>
              <w:t>-1</w:t>
            </w:r>
            <w:r w:rsidR="00DF7104" w:rsidRPr="00B92AC7">
              <w:rPr>
                <w:rFonts w:ascii="Arial Narrow" w:hAnsi="Arial Narrow"/>
                <w:sz w:val="20"/>
              </w:rPr>
              <w:t>*</w:t>
            </w:r>
          </w:p>
        </w:tc>
      </w:tr>
      <w:tr w:rsidR="00DF7104" w:rsidRPr="00C10A54"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DOC</w:t>
            </w:r>
          </w:p>
        </w:tc>
        <w:tc>
          <w:tcPr>
            <w:tcW w:w="1782" w:type="dxa"/>
          </w:tcPr>
          <w:p w:rsidR="00DF7104" w:rsidRPr="00B92AC7" w:rsidRDefault="00DF7104" w:rsidP="00DF7104">
            <w:pPr>
              <w:jc w:val="center"/>
              <w:rPr>
                <w:rFonts w:ascii="Arial Narrow" w:hAnsi="Arial Narrow"/>
                <w:sz w:val="20"/>
              </w:rPr>
            </w:pPr>
            <w:r w:rsidRPr="00B92AC7">
              <w:rPr>
                <w:rFonts w:ascii="Arial Narrow" w:hAnsi="Arial Narrow"/>
                <w:sz w:val="20"/>
              </w:rPr>
              <w:t>0.1 mg L</w:t>
            </w:r>
            <w:r w:rsidRPr="00B92AC7">
              <w:rPr>
                <w:rFonts w:ascii="Arial Narrow" w:hAnsi="Arial Narrow"/>
                <w:sz w:val="20"/>
                <w:vertAlign w:val="superscript"/>
              </w:rPr>
              <w:t>-1</w:t>
            </w:r>
          </w:p>
        </w:tc>
      </w:tr>
      <w:tr w:rsidR="00DF7104" w:rsidRPr="00C10A54"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POC</w:t>
            </w:r>
          </w:p>
        </w:tc>
        <w:tc>
          <w:tcPr>
            <w:tcW w:w="1782" w:type="dxa"/>
          </w:tcPr>
          <w:p w:rsidR="00DF7104" w:rsidRPr="00B92AC7" w:rsidRDefault="00DF7104" w:rsidP="00DF7104">
            <w:pPr>
              <w:jc w:val="center"/>
              <w:rPr>
                <w:rFonts w:ascii="Arial Narrow" w:hAnsi="Arial Narrow"/>
                <w:sz w:val="20"/>
              </w:rPr>
            </w:pPr>
            <w:r w:rsidRPr="00B92AC7">
              <w:rPr>
                <w:rFonts w:ascii="Arial Narrow" w:hAnsi="Arial Narrow"/>
                <w:sz w:val="20"/>
              </w:rPr>
              <w:t>1.0 µg filter</w:t>
            </w:r>
            <w:r w:rsidRPr="00B92AC7">
              <w:rPr>
                <w:rFonts w:ascii="Arial Narrow" w:hAnsi="Arial Narrow"/>
                <w:sz w:val="20"/>
                <w:vertAlign w:val="superscript"/>
              </w:rPr>
              <w:t>-1</w:t>
            </w:r>
          </w:p>
        </w:tc>
      </w:tr>
      <w:tr w:rsidR="00DF7104" w:rsidRPr="00814BEF"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 xml:space="preserve">Chlorophyll </w:t>
            </w:r>
            <w:r w:rsidRPr="00B92AC7">
              <w:rPr>
                <w:rFonts w:ascii="Arial Narrow" w:hAnsi="Arial Narrow"/>
                <w:i/>
                <w:sz w:val="20"/>
              </w:rPr>
              <w:t>a</w:t>
            </w:r>
          </w:p>
        </w:tc>
        <w:tc>
          <w:tcPr>
            <w:tcW w:w="1782" w:type="dxa"/>
          </w:tcPr>
          <w:p w:rsidR="00DF7104" w:rsidRPr="00B92AC7" w:rsidRDefault="00DF7104" w:rsidP="00DF7104">
            <w:pPr>
              <w:jc w:val="center"/>
              <w:rPr>
                <w:rFonts w:ascii="Arial Narrow" w:hAnsi="Arial Narrow"/>
                <w:sz w:val="20"/>
              </w:rPr>
            </w:pPr>
            <w:r w:rsidRPr="00B92AC7">
              <w:rPr>
                <w:rFonts w:ascii="Arial Narrow" w:hAnsi="Arial Narrow"/>
                <w:sz w:val="20"/>
              </w:rPr>
              <w:t>0.004 µg L</w:t>
            </w:r>
            <w:r w:rsidRPr="00B92AC7">
              <w:rPr>
                <w:rFonts w:ascii="Arial Narrow" w:hAnsi="Arial Narrow"/>
                <w:sz w:val="20"/>
                <w:vertAlign w:val="superscript"/>
              </w:rPr>
              <w:t>-1</w:t>
            </w:r>
          </w:p>
        </w:tc>
      </w:tr>
      <w:tr w:rsidR="00DF7104" w:rsidRPr="00814BEF"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SS</w:t>
            </w:r>
          </w:p>
        </w:tc>
        <w:tc>
          <w:tcPr>
            <w:tcW w:w="1782" w:type="dxa"/>
          </w:tcPr>
          <w:p w:rsidR="00DF7104" w:rsidRPr="00B92AC7" w:rsidRDefault="00DF7104" w:rsidP="00DF7104">
            <w:pPr>
              <w:jc w:val="center"/>
              <w:rPr>
                <w:rFonts w:ascii="Arial Narrow" w:hAnsi="Arial Narrow"/>
                <w:sz w:val="20"/>
              </w:rPr>
            </w:pPr>
            <w:r w:rsidRPr="00B92AC7">
              <w:rPr>
                <w:rFonts w:ascii="Arial Narrow" w:hAnsi="Arial Narrow"/>
                <w:sz w:val="20"/>
              </w:rPr>
              <w:t>0.15 mg filter</w:t>
            </w:r>
            <w:r w:rsidRPr="00B92AC7">
              <w:rPr>
                <w:rFonts w:ascii="Arial Narrow" w:hAnsi="Arial Narrow"/>
                <w:sz w:val="20"/>
                <w:vertAlign w:val="superscript"/>
              </w:rPr>
              <w:t>-1</w:t>
            </w:r>
          </w:p>
        </w:tc>
      </w:tr>
      <w:tr w:rsidR="00DF7104" w:rsidRPr="00814BEF" w:rsidTr="00DF7104">
        <w:trPr>
          <w:jc w:val="center"/>
        </w:trPr>
        <w:tc>
          <w:tcPr>
            <w:tcW w:w="2763" w:type="dxa"/>
          </w:tcPr>
          <w:p w:rsidR="00DF7104" w:rsidRPr="00B92AC7" w:rsidRDefault="00DF7104" w:rsidP="00DF7104">
            <w:pPr>
              <w:jc w:val="center"/>
              <w:rPr>
                <w:rFonts w:ascii="Arial Narrow" w:hAnsi="Arial Narrow"/>
                <w:sz w:val="20"/>
              </w:rPr>
            </w:pPr>
            <w:r w:rsidRPr="00B92AC7">
              <w:rPr>
                <w:rFonts w:ascii="Arial Narrow" w:hAnsi="Arial Narrow"/>
                <w:sz w:val="20"/>
              </w:rPr>
              <w:t>Salinity</w:t>
            </w:r>
          </w:p>
        </w:tc>
        <w:tc>
          <w:tcPr>
            <w:tcW w:w="1782" w:type="dxa"/>
          </w:tcPr>
          <w:p w:rsidR="00DF7104" w:rsidRPr="00B92AC7" w:rsidRDefault="00DF7104" w:rsidP="00DF7104">
            <w:pPr>
              <w:jc w:val="center"/>
              <w:rPr>
                <w:rFonts w:ascii="Arial Narrow" w:hAnsi="Arial Narrow"/>
                <w:sz w:val="20"/>
              </w:rPr>
            </w:pPr>
            <w:r w:rsidRPr="00B92AC7">
              <w:rPr>
                <w:rFonts w:ascii="Arial Narrow" w:hAnsi="Arial Narrow"/>
                <w:sz w:val="20"/>
              </w:rPr>
              <w:t>0.03 PSU</w:t>
            </w:r>
          </w:p>
        </w:tc>
      </w:tr>
    </w:tbl>
    <w:p w:rsidR="00DF7104" w:rsidRPr="00B9780A" w:rsidRDefault="00DF7104" w:rsidP="00064E2D">
      <w:pPr>
        <w:ind w:left="1843" w:right="1417"/>
        <w:rPr>
          <w:sz w:val="20"/>
        </w:rPr>
      </w:pPr>
      <w:r w:rsidRPr="00B9780A">
        <w:rPr>
          <w:sz w:val="20"/>
        </w:rPr>
        <w:t xml:space="preserve">*LOD for analysis of dissolved nutrients is estimated for each individual analytical batch, the range given is the range of LODs from batches analysed with samples collected in </w:t>
      </w:r>
      <w:r>
        <w:rPr>
          <w:sz w:val="20"/>
        </w:rPr>
        <w:t>20</w:t>
      </w:r>
      <w:r w:rsidR="005542EC">
        <w:rPr>
          <w:sz w:val="20"/>
        </w:rPr>
        <w:t>11/12</w:t>
      </w:r>
      <w:r w:rsidRPr="00B9780A">
        <w:rPr>
          <w:sz w:val="20"/>
        </w:rPr>
        <w:t>.</w:t>
      </w:r>
    </w:p>
    <w:p w:rsidR="00DF7104" w:rsidRDefault="00DF7104" w:rsidP="00064E2D">
      <w:pPr>
        <w:ind w:right="1417"/>
      </w:pPr>
    </w:p>
    <w:p w:rsidR="00DF7104" w:rsidRDefault="00DF7104" w:rsidP="00DF7104"/>
    <w:p w:rsidR="00DF7104" w:rsidRPr="00DF7104" w:rsidRDefault="00DF7104" w:rsidP="003465E7">
      <w:pPr>
        <w:pStyle w:val="Heading2"/>
      </w:pPr>
      <w:bookmarkStart w:id="240" w:name="_Toc205604866"/>
      <w:bookmarkStart w:id="241" w:name="_Toc237137925"/>
      <w:bookmarkStart w:id="242" w:name="_Toc269561955"/>
      <w:bookmarkStart w:id="243" w:name="_Toc273951478"/>
      <w:bookmarkStart w:id="244" w:name="_Toc334990058"/>
      <w:bookmarkStart w:id="245" w:name="_Toc334990261"/>
      <w:r w:rsidRPr="00DF7104">
        <w:t>Precision</w:t>
      </w:r>
      <w:bookmarkEnd w:id="240"/>
      <w:bookmarkEnd w:id="241"/>
      <w:bookmarkEnd w:id="242"/>
      <w:bookmarkEnd w:id="243"/>
      <w:bookmarkEnd w:id="244"/>
      <w:bookmarkEnd w:id="245"/>
    </w:p>
    <w:p w:rsidR="00DF7104" w:rsidRPr="00DF7104" w:rsidRDefault="00DF7104" w:rsidP="00DF7104">
      <w:r w:rsidRPr="00DF7104">
        <w:t>The variation between results for replicate analyses of standards or reference material is used as a measure for the precision of an analysis. Reproducibility of samples was generally within a CV of 20%, with the majority of analyses delivering precision of results within 10% (</w:t>
      </w:r>
      <w:r w:rsidR="003C070B">
        <w:fldChar w:fldCharType="begin"/>
      </w:r>
      <w:r w:rsidR="003C070B">
        <w:instrText xml:space="preserve"> REF _Ref303333262 \h  \* MERGEFORMAT </w:instrText>
      </w:r>
      <w:r w:rsidR="003C070B">
        <w:fldChar w:fldCharType="separate"/>
      </w:r>
      <w:r w:rsidR="001E6BA1" w:rsidRPr="001E6BA1">
        <w:t>Appendix 2-Table 2</w:t>
      </w:r>
      <w:r w:rsidR="003C070B">
        <w:fldChar w:fldCharType="end"/>
      </w:r>
      <w:r w:rsidRPr="00DF7104">
        <w:t xml:space="preserve">) </w:t>
      </w:r>
    </w:p>
    <w:p w:rsidR="00064E2D" w:rsidRDefault="00064E2D">
      <w:pPr>
        <w:spacing w:line="240" w:lineRule="auto"/>
        <w:rPr>
          <w:b/>
          <w:sz w:val="24"/>
        </w:rPr>
      </w:pPr>
      <w:bookmarkStart w:id="246" w:name="_Toc205604868"/>
      <w:bookmarkStart w:id="247" w:name="_Toc237137927"/>
      <w:bookmarkStart w:id="248" w:name="_Toc269561957"/>
      <w:bookmarkStart w:id="249" w:name="_Toc273951479"/>
      <w:r>
        <w:br w:type="page"/>
      </w:r>
    </w:p>
    <w:p w:rsidR="00D97013" w:rsidRPr="00E62988" w:rsidRDefault="00E62988" w:rsidP="00E62988">
      <w:pPr>
        <w:pStyle w:val="Caption"/>
        <w:rPr>
          <w:color w:val="595959" w:themeColor="text1" w:themeTint="A6"/>
        </w:rPr>
      </w:pPr>
      <w:bookmarkStart w:id="250" w:name="_Ref303333262"/>
      <w:bookmarkStart w:id="251" w:name="_Toc205605379"/>
      <w:bookmarkStart w:id="252" w:name="_Toc237149989"/>
      <w:bookmarkStart w:id="253" w:name="_Toc269561898"/>
      <w:bookmarkStart w:id="254" w:name="_Toc273951612"/>
      <w:bookmarkStart w:id="255" w:name="_Toc334817413"/>
      <w:bookmarkEnd w:id="246"/>
      <w:bookmarkEnd w:id="247"/>
      <w:bookmarkEnd w:id="248"/>
      <w:bookmarkEnd w:id="249"/>
      <w:proofErr w:type="gramStart"/>
      <w:r w:rsidRPr="00E62988">
        <w:rPr>
          <w:color w:val="595959" w:themeColor="text1" w:themeTint="A6"/>
        </w:rPr>
        <w:lastRenderedPageBreak/>
        <w:t xml:space="preserve">Appendix 2-Table </w:t>
      </w:r>
      <w:r w:rsidR="00E81D22" w:rsidRPr="00E62988">
        <w:rPr>
          <w:color w:val="595959" w:themeColor="text1" w:themeTint="A6"/>
        </w:rPr>
        <w:fldChar w:fldCharType="begin"/>
      </w:r>
      <w:r w:rsidRPr="00E62988">
        <w:rPr>
          <w:color w:val="595959" w:themeColor="text1" w:themeTint="A6"/>
        </w:rPr>
        <w:instrText xml:space="preserve"> SEQ Appendix_2-Table \* ARABIC </w:instrText>
      </w:r>
      <w:r w:rsidR="00E81D22" w:rsidRPr="00E62988">
        <w:rPr>
          <w:color w:val="595959" w:themeColor="text1" w:themeTint="A6"/>
        </w:rPr>
        <w:fldChar w:fldCharType="separate"/>
      </w:r>
      <w:r w:rsidR="001E6BA1">
        <w:rPr>
          <w:noProof/>
          <w:color w:val="595959" w:themeColor="text1" w:themeTint="A6"/>
        </w:rPr>
        <w:t>2</w:t>
      </w:r>
      <w:r w:rsidR="00E81D22" w:rsidRPr="00E62988">
        <w:rPr>
          <w:color w:val="595959" w:themeColor="text1" w:themeTint="A6"/>
        </w:rPr>
        <w:fldChar w:fldCharType="end"/>
      </w:r>
      <w:bookmarkEnd w:id="250"/>
      <w:r w:rsidR="00D97013" w:rsidRPr="00E62988">
        <w:rPr>
          <w:color w:val="595959" w:themeColor="text1" w:themeTint="A6"/>
        </w:rPr>
        <w:t xml:space="preserve">   Summary of coefficients of variation (CV, in %) of replicate measurements (N) of a standard or reference material.</w:t>
      </w:r>
      <w:bookmarkEnd w:id="251"/>
      <w:bookmarkEnd w:id="252"/>
      <w:bookmarkEnd w:id="253"/>
      <w:bookmarkEnd w:id="254"/>
      <w:bookmarkEnd w:id="255"/>
      <w:proofErr w:type="gramEnd"/>
    </w:p>
    <w:tbl>
      <w:tblPr>
        <w:tblW w:w="34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4"/>
        <w:gridCol w:w="1542"/>
        <w:gridCol w:w="1365"/>
      </w:tblGrid>
      <w:tr w:rsidR="00D97013" w:rsidRPr="002F29F4" w:rsidTr="00D97013">
        <w:trPr>
          <w:jc w:val="center"/>
        </w:trPr>
        <w:tc>
          <w:tcPr>
            <w:tcW w:w="2574" w:type="pct"/>
            <w:shd w:val="clear" w:color="auto" w:fill="BFBFBF" w:themeFill="background1" w:themeFillShade="BF"/>
          </w:tcPr>
          <w:p w:rsidR="00D97013" w:rsidRPr="003F692B" w:rsidRDefault="00D97013" w:rsidP="00D97013">
            <w:pPr>
              <w:jc w:val="center"/>
              <w:rPr>
                <w:rFonts w:ascii="Arial Narrow" w:hAnsi="Arial Narrow" w:cs="Arial"/>
                <w:b/>
                <w:sz w:val="20"/>
              </w:rPr>
            </w:pPr>
            <w:r w:rsidRPr="003F692B">
              <w:rPr>
                <w:rFonts w:ascii="Arial Narrow" w:hAnsi="Arial Narrow" w:cs="Arial"/>
                <w:b/>
                <w:sz w:val="20"/>
              </w:rPr>
              <w:t>Parameter (analyte)</w:t>
            </w:r>
          </w:p>
        </w:tc>
        <w:tc>
          <w:tcPr>
            <w:tcW w:w="1287" w:type="pct"/>
            <w:shd w:val="clear" w:color="auto" w:fill="BFBFBF" w:themeFill="background1" w:themeFillShade="BF"/>
          </w:tcPr>
          <w:p w:rsidR="00D97013" w:rsidRPr="003F692B" w:rsidRDefault="00D97013" w:rsidP="00D97013">
            <w:pPr>
              <w:jc w:val="center"/>
              <w:rPr>
                <w:rFonts w:ascii="Arial Narrow" w:hAnsi="Arial Narrow" w:cs="Arial"/>
                <w:b/>
                <w:sz w:val="20"/>
              </w:rPr>
            </w:pPr>
            <w:r w:rsidRPr="003F692B">
              <w:rPr>
                <w:rFonts w:ascii="Arial Narrow" w:hAnsi="Arial Narrow" w:cs="Arial"/>
                <w:b/>
                <w:sz w:val="20"/>
              </w:rPr>
              <w:t>CV (%)</w:t>
            </w:r>
          </w:p>
        </w:tc>
        <w:tc>
          <w:tcPr>
            <w:tcW w:w="1139" w:type="pct"/>
            <w:shd w:val="clear" w:color="auto" w:fill="BFBFBF" w:themeFill="background1" w:themeFillShade="BF"/>
          </w:tcPr>
          <w:p w:rsidR="00D97013" w:rsidRPr="003F692B" w:rsidRDefault="00D97013" w:rsidP="00D97013">
            <w:pPr>
              <w:jc w:val="center"/>
              <w:rPr>
                <w:rFonts w:ascii="Arial Narrow" w:hAnsi="Arial Narrow" w:cs="Arial"/>
                <w:b/>
                <w:sz w:val="20"/>
              </w:rPr>
            </w:pPr>
            <w:r w:rsidRPr="003F692B">
              <w:rPr>
                <w:rFonts w:ascii="Arial Narrow" w:hAnsi="Arial Narrow" w:cs="Arial"/>
                <w:b/>
                <w:sz w:val="20"/>
              </w:rPr>
              <w:t>N</w:t>
            </w:r>
          </w:p>
        </w:tc>
      </w:tr>
      <w:tr w:rsidR="00D97013" w:rsidRPr="002F29F4" w:rsidTr="00D97013">
        <w:trPr>
          <w:jc w:val="center"/>
        </w:trPr>
        <w:tc>
          <w:tcPr>
            <w:tcW w:w="2574" w:type="pct"/>
          </w:tcPr>
          <w:p w:rsidR="00D97013" w:rsidRPr="003139AE" w:rsidRDefault="00D97013" w:rsidP="00D97013">
            <w:pPr>
              <w:jc w:val="center"/>
              <w:rPr>
                <w:rFonts w:ascii="Arial Narrow" w:hAnsi="Arial Narrow"/>
                <w:sz w:val="20"/>
              </w:rPr>
            </w:pPr>
            <w:r w:rsidRPr="003139AE">
              <w:rPr>
                <w:rFonts w:ascii="Arial Narrow" w:hAnsi="Arial Narrow"/>
                <w:sz w:val="20"/>
              </w:rPr>
              <w:t>NO2</w:t>
            </w:r>
          </w:p>
        </w:tc>
        <w:tc>
          <w:tcPr>
            <w:tcW w:w="1287" w:type="pct"/>
          </w:tcPr>
          <w:p w:rsidR="00D97013" w:rsidRPr="003139AE" w:rsidRDefault="003139AE" w:rsidP="00D97013">
            <w:pPr>
              <w:jc w:val="center"/>
              <w:rPr>
                <w:rFonts w:ascii="Arial Narrow" w:hAnsi="Arial Narrow"/>
                <w:sz w:val="20"/>
              </w:rPr>
            </w:pPr>
            <w:r w:rsidRPr="003139AE">
              <w:rPr>
                <w:rFonts w:ascii="Arial Narrow" w:hAnsi="Arial Narrow"/>
                <w:sz w:val="20"/>
              </w:rPr>
              <w:t>2</w:t>
            </w:r>
            <w:r w:rsidR="00D97013" w:rsidRPr="003139AE">
              <w:rPr>
                <w:rFonts w:ascii="Arial Narrow" w:hAnsi="Arial Narrow"/>
                <w:sz w:val="20"/>
              </w:rPr>
              <w:t>-7*</w:t>
            </w:r>
          </w:p>
        </w:tc>
        <w:tc>
          <w:tcPr>
            <w:tcW w:w="1139" w:type="pct"/>
          </w:tcPr>
          <w:p w:rsidR="00D97013" w:rsidRPr="003139AE" w:rsidRDefault="00D97013" w:rsidP="00D97013">
            <w:pPr>
              <w:jc w:val="center"/>
              <w:rPr>
                <w:rFonts w:ascii="Arial Narrow" w:hAnsi="Arial Narrow"/>
                <w:sz w:val="20"/>
              </w:rPr>
            </w:pPr>
            <w:r w:rsidRPr="003139AE">
              <w:rPr>
                <w:rFonts w:ascii="Arial Narrow" w:hAnsi="Arial Narrow"/>
                <w:sz w:val="20"/>
              </w:rPr>
              <w:t>4</w:t>
            </w:r>
          </w:p>
        </w:tc>
      </w:tr>
      <w:tr w:rsidR="00D97013" w:rsidRPr="002F29F4" w:rsidTr="00D97013">
        <w:trPr>
          <w:jc w:val="center"/>
        </w:trPr>
        <w:tc>
          <w:tcPr>
            <w:tcW w:w="2574" w:type="pct"/>
          </w:tcPr>
          <w:p w:rsidR="00D97013" w:rsidRPr="003139AE" w:rsidRDefault="00D97013" w:rsidP="00D97013">
            <w:pPr>
              <w:jc w:val="center"/>
              <w:rPr>
                <w:rFonts w:ascii="Arial Narrow" w:hAnsi="Arial Narrow"/>
                <w:sz w:val="20"/>
              </w:rPr>
            </w:pPr>
            <w:r w:rsidRPr="003139AE">
              <w:rPr>
                <w:rFonts w:ascii="Arial Narrow" w:hAnsi="Arial Narrow"/>
                <w:sz w:val="20"/>
              </w:rPr>
              <w:t>NO3+ NO2</w:t>
            </w:r>
          </w:p>
        </w:tc>
        <w:tc>
          <w:tcPr>
            <w:tcW w:w="1287" w:type="pct"/>
          </w:tcPr>
          <w:p w:rsidR="00D97013" w:rsidRPr="003139AE" w:rsidRDefault="003139AE" w:rsidP="003139AE">
            <w:pPr>
              <w:jc w:val="center"/>
              <w:rPr>
                <w:rFonts w:ascii="Arial Narrow" w:hAnsi="Arial Narrow"/>
                <w:sz w:val="20"/>
              </w:rPr>
            </w:pPr>
            <w:r w:rsidRPr="003139AE">
              <w:rPr>
                <w:rFonts w:ascii="Arial Narrow" w:hAnsi="Arial Narrow"/>
                <w:sz w:val="20"/>
              </w:rPr>
              <w:t>5</w:t>
            </w:r>
            <w:r w:rsidR="00D97013" w:rsidRPr="003139AE">
              <w:rPr>
                <w:rFonts w:ascii="Arial Narrow" w:hAnsi="Arial Narrow"/>
                <w:sz w:val="20"/>
              </w:rPr>
              <w:t>-</w:t>
            </w:r>
            <w:r w:rsidRPr="003139AE">
              <w:rPr>
                <w:rFonts w:ascii="Arial Narrow" w:hAnsi="Arial Narrow"/>
                <w:sz w:val="20"/>
              </w:rPr>
              <w:t>32</w:t>
            </w:r>
            <w:r w:rsidR="00D97013" w:rsidRPr="003139AE">
              <w:rPr>
                <w:rFonts w:ascii="Arial Narrow" w:hAnsi="Arial Narrow"/>
                <w:sz w:val="20"/>
              </w:rPr>
              <w:t>*</w:t>
            </w:r>
          </w:p>
        </w:tc>
        <w:tc>
          <w:tcPr>
            <w:tcW w:w="1139" w:type="pct"/>
          </w:tcPr>
          <w:p w:rsidR="00D97013" w:rsidRPr="003139AE" w:rsidRDefault="00D97013" w:rsidP="00D97013">
            <w:pPr>
              <w:jc w:val="center"/>
              <w:rPr>
                <w:color w:val="FF0000"/>
                <w:sz w:val="20"/>
              </w:rPr>
            </w:pPr>
            <w:r w:rsidRPr="003139AE">
              <w:rPr>
                <w:rFonts w:ascii="Arial Narrow" w:hAnsi="Arial Narrow"/>
                <w:sz w:val="20"/>
              </w:rPr>
              <w:t>4</w:t>
            </w:r>
          </w:p>
        </w:tc>
      </w:tr>
      <w:tr w:rsidR="00D97013" w:rsidRPr="002F29F4" w:rsidTr="00D97013">
        <w:trPr>
          <w:jc w:val="center"/>
        </w:trPr>
        <w:tc>
          <w:tcPr>
            <w:tcW w:w="2574" w:type="pct"/>
          </w:tcPr>
          <w:p w:rsidR="00D97013" w:rsidRPr="003139AE" w:rsidRDefault="00D97013" w:rsidP="00D97013">
            <w:pPr>
              <w:jc w:val="center"/>
              <w:rPr>
                <w:rFonts w:ascii="Arial Narrow" w:hAnsi="Arial Narrow"/>
                <w:sz w:val="20"/>
              </w:rPr>
            </w:pPr>
            <w:r w:rsidRPr="003139AE">
              <w:rPr>
                <w:rFonts w:ascii="Arial Narrow" w:hAnsi="Arial Narrow"/>
                <w:sz w:val="20"/>
              </w:rPr>
              <w:t>NH4</w:t>
            </w:r>
          </w:p>
        </w:tc>
        <w:tc>
          <w:tcPr>
            <w:tcW w:w="1287" w:type="pct"/>
          </w:tcPr>
          <w:p w:rsidR="00D97013" w:rsidRPr="003139AE" w:rsidRDefault="003139AE" w:rsidP="003139AE">
            <w:pPr>
              <w:jc w:val="center"/>
              <w:rPr>
                <w:rFonts w:ascii="Arial Narrow" w:hAnsi="Arial Narrow"/>
                <w:sz w:val="20"/>
              </w:rPr>
            </w:pPr>
            <w:r w:rsidRPr="003139AE">
              <w:rPr>
                <w:rFonts w:ascii="Arial Narrow" w:hAnsi="Arial Narrow"/>
                <w:sz w:val="20"/>
              </w:rPr>
              <w:t>1</w:t>
            </w:r>
            <w:r w:rsidR="00D97013" w:rsidRPr="003139AE">
              <w:rPr>
                <w:rFonts w:ascii="Arial Narrow" w:hAnsi="Arial Narrow"/>
                <w:sz w:val="20"/>
              </w:rPr>
              <w:t>-</w:t>
            </w:r>
            <w:r w:rsidRPr="003139AE">
              <w:rPr>
                <w:rFonts w:ascii="Arial Narrow" w:hAnsi="Arial Narrow"/>
                <w:sz w:val="20"/>
              </w:rPr>
              <w:t>8</w:t>
            </w:r>
            <w:r w:rsidR="00D97013" w:rsidRPr="003139AE">
              <w:rPr>
                <w:rFonts w:ascii="Arial Narrow" w:hAnsi="Arial Narrow"/>
                <w:sz w:val="20"/>
              </w:rPr>
              <w:t>*</w:t>
            </w:r>
          </w:p>
        </w:tc>
        <w:tc>
          <w:tcPr>
            <w:tcW w:w="1139" w:type="pct"/>
          </w:tcPr>
          <w:p w:rsidR="00D97013" w:rsidRPr="003139AE" w:rsidRDefault="00D97013" w:rsidP="003139AE">
            <w:pPr>
              <w:jc w:val="center"/>
              <w:rPr>
                <w:color w:val="FF0000"/>
                <w:sz w:val="20"/>
              </w:rPr>
            </w:pPr>
            <w:r w:rsidRPr="003139AE">
              <w:rPr>
                <w:rFonts w:ascii="Arial Narrow" w:hAnsi="Arial Narrow"/>
                <w:sz w:val="20"/>
              </w:rPr>
              <w:t>4</w:t>
            </w:r>
          </w:p>
        </w:tc>
      </w:tr>
      <w:tr w:rsidR="00D97013" w:rsidRPr="002F29F4" w:rsidTr="00D97013">
        <w:trPr>
          <w:jc w:val="center"/>
        </w:trPr>
        <w:tc>
          <w:tcPr>
            <w:tcW w:w="2574" w:type="pct"/>
          </w:tcPr>
          <w:p w:rsidR="00D97013" w:rsidRPr="003139AE" w:rsidRDefault="00D97013" w:rsidP="00D97013">
            <w:pPr>
              <w:jc w:val="center"/>
              <w:rPr>
                <w:rFonts w:ascii="Arial Narrow" w:hAnsi="Arial Narrow"/>
                <w:sz w:val="20"/>
              </w:rPr>
            </w:pPr>
            <w:r w:rsidRPr="003139AE">
              <w:rPr>
                <w:rFonts w:ascii="Arial Narrow" w:hAnsi="Arial Narrow"/>
                <w:sz w:val="20"/>
              </w:rPr>
              <w:t>TDN</w:t>
            </w:r>
          </w:p>
        </w:tc>
        <w:tc>
          <w:tcPr>
            <w:tcW w:w="1287" w:type="pct"/>
          </w:tcPr>
          <w:p w:rsidR="00D97013" w:rsidRPr="003139AE" w:rsidRDefault="003139AE" w:rsidP="0064564E">
            <w:pPr>
              <w:jc w:val="center"/>
              <w:rPr>
                <w:rFonts w:ascii="Arial Narrow" w:hAnsi="Arial Narrow"/>
                <w:sz w:val="20"/>
              </w:rPr>
            </w:pPr>
            <w:r w:rsidRPr="003139AE">
              <w:rPr>
                <w:rFonts w:ascii="Arial Narrow" w:hAnsi="Arial Narrow"/>
                <w:sz w:val="20"/>
              </w:rPr>
              <w:t>3</w:t>
            </w:r>
            <w:r w:rsidR="00D97013" w:rsidRPr="003139AE">
              <w:rPr>
                <w:rFonts w:ascii="Arial Narrow" w:hAnsi="Arial Narrow"/>
                <w:sz w:val="20"/>
              </w:rPr>
              <w:t>-1</w:t>
            </w:r>
            <w:r w:rsidR="0064564E" w:rsidRPr="003139AE">
              <w:rPr>
                <w:rFonts w:ascii="Arial Narrow" w:hAnsi="Arial Narrow"/>
                <w:sz w:val="20"/>
              </w:rPr>
              <w:t>1</w:t>
            </w:r>
            <w:r w:rsidR="00D97013" w:rsidRPr="003139AE">
              <w:rPr>
                <w:rFonts w:ascii="Arial Narrow" w:hAnsi="Arial Narrow"/>
                <w:sz w:val="20"/>
              </w:rPr>
              <w:t>*</w:t>
            </w:r>
          </w:p>
        </w:tc>
        <w:tc>
          <w:tcPr>
            <w:tcW w:w="1139" w:type="pct"/>
          </w:tcPr>
          <w:p w:rsidR="00D97013" w:rsidRPr="003139AE" w:rsidRDefault="00D97013" w:rsidP="00D97013">
            <w:pPr>
              <w:jc w:val="center"/>
              <w:rPr>
                <w:rFonts w:ascii="Arial Narrow" w:hAnsi="Arial Narrow"/>
                <w:sz w:val="20"/>
              </w:rPr>
            </w:pPr>
            <w:r w:rsidRPr="003139AE">
              <w:rPr>
                <w:rFonts w:ascii="Arial Narrow" w:hAnsi="Arial Narrow"/>
                <w:sz w:val="20"/>
              </w:rPr>
              <w:t>4-5</w:t>
            </w:r>
          </w:p>
        </w:tc>
      </w:tr>
      <w:tr w:rsidR="00D97013" w:rsidRPr="002F29F4" w:rsidTr="00D97013">
        <w:trPr>
          <w:jc w:val="center"/>
        </w:trPr>
        <w:tc>
          <w:tcPr>
            <w:tcW w:w="2574" w:type="pct"/>
          </w:tcPr>
          <w:p w:rsidR="00D97013" w:rsidRPr="009037F3" w:rsidRDefault="00D97013" w:rsidP="00D97013">
            <w:pPr>
              <w:jc w:val="center"/>
              <w:rPr>
                <w:rFonts w:ascii="Arial Narrow" w:hAnsi="Arial Narrow"/>
                <w:sz w:val="20"/>
              </w:rPr>
            </w:pPr>
            <w:r w:rsidRPr="009037F3">
              <w:rPr>
                <w:rFonts w:ascii="Arial Narrow" w:hAnsi="Arial Narrow"/>
                <w:sz w:val="20"/>
              </w:rPr>
              <w:t>PN</w:t>
            </w:r>
          </w:p>
        </w:tc>
        <w:tc>
          <w:tcPr>
            <w:tcW w:w="1287" w:type="pct"/>
          </w:tcPr>
          <w:p w:rsidR="00D97013" w:rsidRPr="009037F3" w:rsidRDefault="009037F3" w:rsidP="009037F3">
            <w:pPr>
              <w:jc w:val="center"/>
              <w:rPr>
                <w:rFonts w:ascii="Arial Narrow" w:hAnsi="Arial Narrow"/>
                <w:sz w:val="20"/>
                <w:lang w:val="fr-FR"/>
              </w:rPr>
            </w:pPr>
            <w:r w:rsidRPr="009037F3">
              <w:rPr>
                <w:rFonts w:ascii="Arial Narrow" w:hAnsi="Arial Narrow"/>
                <w:sz w:val="20"/>
                <w:lang w:val="fr-FR"/>
              </w:rPr>
              <w:t>12</w:t>
            </w:r>
            <w:r w:rsidR="00D97013" w:rsidRPr="009037F3">
              <w:rPr>
                <w:rFonts w:ascii="Arial Narrow" w:hAnsi="Arial Narrow"/>
                <w:sz w:val="20"/>
                <w:lang w:val="fr-FR"/>
              </w:rPr>
              <w:t>-</w:t>
            </w:r>
            <w:r w:rsidRPr="009037F3">
              <w:rPr>
                <w:rFonts w:ascii="Arial Narrow" w:hAnsi="Arial Narrow"/>
                <w:sz w:val="20"/>
                <w:lang w:val="fr-FR"/>
              </w:rPr>
              <w:t>2</w:t>
            </w:r>
            <w:r w:rsidR="00D97013" w:rsidRPr="009037F3">
              <w:rPr>
                <w:rFonts w:ascii="Arial Narrow" w:hAnsi="Arial Narrow"/>
                <w:sz w:val="20"/>
                <w:lang w:val="fr-FR"/>
              </w:rPr>
              <w:t>0</w:t>
            </w:r>
          </w:p>
        </w:tc>
        <w:tc>
          <w:tcPr>
            <w:tcW w:w="1139" w:type="pct"/>
          </w:tcPr>
          <w:p w:rsidR="00D97013" w:rsidRPr="009037F3" w:rsidRDefault="00D97013" w:rsidP="009037F3">
            <w:pPr>
              <w:jc w:val="center"/>
              <w:rPr>
                <w:rFonts w:ascii="Arial Narrow" w:hAnsi="Arial Narrow"/>
                <w:sz w:val="20"/>
                <w:lang w:val="fr-FR"/>
              </w:rPr>
            </w:pPr>
            <w:r w:rsidRPr="009037F3">
              <w:rPr>
                <w:rFonts w:ascii="Arial Narrow" w:hAnsi="Arial Narrow"/>
                <w:sz w:val="20"/>
                <w:lang w:val="fr-FR"/>
              </w:rPr>
              <w:t>1</w:t>
            </w:r>
            <w:r w:rsidR="009037F3" w:rsidRPr="009037F3">
              <w:rPr>
                <w:rFonts w:ascii="Arial Narrow" w:hAnsi="Arial Narrow"/>
                <w:sz w:val="20"/>
                <w:lang w:val="fr-FR"/>
              </w:rPr>
              <w:t>3</w:t>
            </w:r>
            <w:r w:rsidRPr="009037F3">
              <w:rPr>
                <w:rFonts w:ascii="Arial Narrow" w:hAnsi="Arial Narrow"/>
                <w:sz w:val="20"/>
                <w:lang w:val="fr-FR"/>
              </w:rPr>
              <w:t>-2</w:t>
            </w:r>
            <w:r w:rsidR="009037F3" w:rsidRPr="009037F3">
              <w:rPr>
                <w:rFonts w:ascii="Arial Narrow" w:hAnsi="Arial Narrow"/>
                <w:sz w:val="20"/>
                <w:lang w:val="fr-FR"/>
              </w:rPr>
              <w:t>8</w:t>
            </w:r>
          </w:p>
        </w:tc>
      </w:tr>
      <w:tr w:rsidR="00D97013" w:rsidRPr="002F29F4" w:rsidTr="00D97013">
        <w:trPr>
          <w:jc w:val="center"/>
        </w:trPr>
        <w:tc>
          <w:tcPr>
            <w:tcW w:w="2574" w:type="pct"/>
          </w:tcPr>
          <w:p w:rsidR="00D97013" w:rsidRPr="003139AE" w:rsidRDefault="00D97013" w:rsidP="00D97013">
            <w:pPr>
              <w:jc w:val="center"/>
              <w:rPr>
                <w:rFonts w:ascii="Arial Narrow" w:hAnsi="Arial Narrow"/>
                <w:sz w:val="20"/>
                <w:lang w:val="fr-FR"/>
              </w:rPr>
            </w:pPr>
            <w:r w:rsidRPr="003139AE">
              <w:rPr>
                <w:rFonts w:ascii="Arial Narrow" w:hAnsi="Arial Narrow"/>
                <w:sz w:val="20"/>
                <w:lang w:val="fr-FR"/>
              </w:rPr>
              <w:t>PO4</w:t>
            </w:r>
          </w:p>
        </w:tc>
        <w:tc>
          <w:tcPr>
            <w:tcW w:w="1287" w:type="pct"/>
          </w:tcPr>
          <w:p w:rsidR="00D97013" w:rsidRPr="003139AE" w:rsidRDefault="0064564E" w:rsidP="0064564E">
            <w:pPr>
              <w:jc w:val="center"/>
              <w:rPr>
                <w:rFonts w:ascii="Arial Narrow" w:hAnsi="Arial Narrow"/>
                <w:sz w:val="20"/>
                <w:lang w:val="fr-FR"/>
              </w:rPr>
            </w:pPr>
            <w:r w:rsidRPr="003139AE">
              <w:rPr>
                <w:rFonts w:ascii="Arial Narrow" w:hAnsi="Arial Narrow"/>
                <w:sz w:val="20"/>
                <w:lang w:val="fr-FR"/>
              </w:rPr>
              <w:t>1</w:t>
            </w:r>
            <w:r w:rsidR="00D97013" w:rsidRPr="003139AE">
              <w:rPr>
                <w:rFonts w:ascii="Arial Narrow" w:hAnsi="Arial Narrow"/>
                <w:sz w:val="20"/>
                <w:lang w:val="fr-FR"/>
              </w:rPr>
              <w:t>-</w:t>
            </w:r>
            <w:r w:rsidRPr="003139AE">
              <w:rPr>
                <w:rFonts w:ascii="Arial Narrow" w:hAnsi="Arial Narrow"/>
                <w:sz w:val="20"/>
                <w:lang w:val="fr-FR"/>
              </w:rPr>
              <w:t>17</w:t>
            </w:r>
            <w:r w:rsidR="00D97013" w:rsidRPr="003139AE">
              <w:rPr>
                <w:rFonts w:ascii="Arial Narrow" w:hAnsi="Arial Narrow"/>
                <w:sz w:val="20"/>
                <w:lang w:val="fr-FR"/>
              </w:rPr>
              <w:t>*</w:t>
            </w:r>
          </w:p>
        </w:tc>
        <w:tc>
          <w:tcPr>
            <w:tcW w:w="1139" w:type="pct"/>
          </w:tcPr>
          <w:p w:rsidR="00D97013" w:rsidRPr="003139AE" w:rsidRDefault="00D97013" w:rsidP="0064564E">
            <w:pPr>
              <w:jc w:val="center"/>
              <w:rPr>
                <w:rFonts w:ascii="Arial Narrow" w:hAnsi="Arial Narrow"/>
                <w:color w:val="FF0000"/>
                <w:sz w:val="20"/>
                <w:lang w:val="fr-FR"/>
              </w:rPr>
            </w:pPr>
            <w:r w:rsidRPr="003139AE">
              <w:rPr>
                <w:rFonts w:ascii="Arial Narrow" w:hAnsi="Arial Narrow"/>
                <w:sz w:val="20"/>
              </w:rPr>
              <w:t>4</w:t>
            </w:r>
          </w:p>
        </w:tc>
      </w:tr>
      <w:tr w:rsidR="00D97013" w:rsidRPr="002F29F4" w:rsidTr="00D97013">
        <w:trPr>
          <w:jc w:val="center"/>
        </w:trPr>
        <w:tc>
          <w:tcPr>
            <w:tcW w:w="2574" w:type="pct"/>
          </w:tcPr>
          <w:p w:rsidR="00D97013" w:rsidRPr="003139AE" w:rsidRDefault="00D97013" w:rsidP="00D97013">
            <w:pPr>
              <w:jc w:val="center"/>
              <w:rPr>
                <w:rFonts w:ascii="Arial Narrow" w:hAnsi="Arial Narrow"/>
                <w:sz w:val="20"/>
                <w:lang w:val="fr-FR"/>
              </w:rPr>
            </w:pPr>
            <w:r w:rsidRPr="003139AE">
              <w:rPr>
                <w:rFonts w:ascii="Arial Narrow" w:hAnsi="Arial Narrow"/>
                <w:sz w:val="20"/>
                <w:lang w:val="fr-FR"/>
              </w:rPr>
              <w:t>TDP</w:t>
            </w:r>
          </w:p>
        </w:tc>
        <w:tc>
          <w:tcPr>
            <w:tcW w:w="1287" w:type="pct"/>
          </w:tcPr>
          <w:p w:rsidR="00D97013" w:rsidRPr="003139AE" w:rsidRDefault="003139AE" w:rsidP="0064564E">
            <w:pPr>
              <w:jc w:val="center"/>
              <w:rPr>
                <w:rFonts w:ascii="Arial Narrow" w:hAnsi="Arial Narrow"/>
                <w:sz w:val="20"/>
                <w:lang w:val="fr-FR"/>
              </w:rPr>
            </w:pPr>
            <w:r w:rsidRPr="003139AE">
              <w:rPr>
                <w:rFonts w:ascii="Arial Narrow" w:hAnsi="Arial Narrow"/>
                <w:sz w:val="20"/>
                <w:lang w:val="fr-FR"/>
              </w:rPr>
              <w:t>4</w:t>
            </w:r>
            <w:r w:rsidR="00D97013" w:rsidRPr="003139AE">
              <w:rPr>
                <w:rFonts w:ascii="Arial Narrow" w:hAnsi="Arial Narrow"/>
                <w:sz w:val="20"/>
                <w:lang w:val="fr-FR"/>
              </w:rPr>
              <w:t>-2</w:t>
            </w:r>
            <w:r w:rsidR="0064564E" w:rsidRPr="003139AE">
              <w:rPr>
                <w:rFonts w:ascii="Arial Narrow" w:hAnsi="Arial Narrow"/>
                <w:sz w:val="20"/>
                <w:lang w:val="fr-FR"/>
              </w:rPr>
              <w:t>0</w:t>
            </w:r>
            <w:r w:rsidR="00D97013" w:rsidRPr="003139AE">
              <w:rPr>
                <w:rFonts w:ascii="Arial Narrow" w:hAnsi="Arial Narrow"/>
                <w:sz w:val="20"/>
                <w:lang w:val="fr-FR"/>
              </w:rPr>
              <w:t>*</w:t>
            </w:r>
          </w:p>
        </w:tc>
        <w:tc>
          <w:tcPr>
            <w:tcW w:w="1139" w:type="pct"/>
          </w:tcPr>
          <w:p w:rsidR="00D97013" w:rsidRPr="003139AE" w:rsidRDefault="00D97013" w:rsidP="0064564E">
            <w:pPr>
              <w:jc w:val="center"/>
              <w:rPr>
                <w:rFonts w:ascii="Arial Narrow" w:hAnsi="Arial Narrow"/>
                <w:sz w:val="20"/>
                <w:lang w:val="fr-FR"/>
              </w:rPr>
            </w:pPr>
            <w:r w:rsidRPr="003139AE">
              <w:rPr>
                <w:rFonts w:ascii="Arial Narrow" w:hAnsi="Arial Narrow"/>
                <w:sz w:val="20"/>
              </w:rPr>
              <w:t>4</w:t>
            </w:r>
            <w:r w:rsidR="0064564E" w:rsidRPr="003139AE">
              <w:rPr>
                <w:rFonts w:ascii="Arial Narrow" w:hAnsi="Arial Narrow"/>
                <w:sz w:val="20"/>
              </w:rPr>
              <w:t>-5</w:t>
            </w:r>
          </w:p>
        </w:tc>
      </w:tr>
      <w:tr w:rsidR="00D97013" w:rsidRPr="002F29F4" w:rsidTr="00D97013">
        <w:trPr>
          <w:jc w:val="center"/>
        </w:trPr>
        <w:tc>
          <w:tcPr>
            <w:tcW w:w="2574" w:type="pct"/>
          </w:tcPr>
          <w:p w:rsidR="00D97013" w:rsidRPr="003052F0" w:rsidRDefault="00D97013" w:rsidP="00D97013">
            <w:pPr>
              <w:jc w:val="center"/>
              <w:rPr>
                <w:rFonts w:ascii="Arial Narrow" w:hAnsi="Arial Narrow"/>
                <w:sz w:val="20"/>
                <w:lang w:val="fr-FR"/>
              </w:rPr>
            </w:pPr>
            <w:r w:rsidRPr="003052F0">
              <w:rPr>
                <w:rFonts w:ascii="Arial Narrow" w:hAnsi="Arial Narrow"/>
                <w:sz w:val="20"/>
                <w:lang w:val="fr-FR"/>
              </w:rPr>
              <w:t>PP</w:t>
            </w:r>
          </w:p>
        </w:tc>
        <w:tc>
          <w:tcPr>
            <w:tcW w:w="1287" w:type="pct"/>
          </w:tcPr>
          <w:p w:rsidR="00D97013" w:rsidRPr="003052F0" w:rsidRDefault="00D97013" w:rsidP="00D97013">
            <w:pPr>
              <w:jc w:val="center"/>
              <w:rPr>
                <w:rFonts w:ascii="Arial Narrow" w:hAnsi="Arial Narrow"/>
                <w:sz w:val="20"/>
                <w:lang w:val="fr-FR"/>
              </w:rPr>
            </w:pPr>
            <w:r w:rsidRPr="003052F0">
              <w:rPr>
                <w:rFonts w:ascii="Arial Narrow" w:hAnsi="Arial Narrow"/>
                <w:sz w:val="20"/>
                <w:lang w:val="fr-FR"/>
              </w:rPr>
              <w:t>7</w:t>
            </w:r>
          </w:p>
        </w:tc>
        <w:tc>
          <w:tcPr>
            <w:tcW w:w="1139" w:type="pct"/>
          </w:tcPr>
          <w:p w:rsidR="00D97013" w:rsidRPr="003052F0" w:rsidRDefault="003052F0" w:rsidP="00D97013">
            <w:pPr>
              <w:jc w:val="center"/>
              <w:rPr>
                <w:rFonts w:ascii="Arial Narrow" w:hAnsi="Arial Narrow"/>
                <w:sz w:val="20"/>
                <w:lang w:val="fr-FR"/>
              </w:rPr>
            </w:pPr>
            <w:r w:rsidRPr="003052F0">
              <w:rPr>
                <w:rFonts w:ascii="Arial Narrow" w:hAnsi="Arial Narrow"/>
                <w:sz w:val="20"/>
                <w:lang w:val="fr-FR"/>
              </w:rPr>
              <w:t>7</w:t>
            </w:r>
          </w:p>
        </w:tc>
      </w:tr>
      <w:tr w:rsidR="00D97013" w:rsidRPr="002F29F4" w:rsidTr="00D97013">
        <w:trPr>
          <w:jc w:val="center"/>
        </w:trPr>
        <w:tc>
          <w:tcPr>
            <w:tcW w:w="2574" w:type="pct"/>
          </w:tcPr>
          <w:p w:rsidR="00D97013" w:rsidRPr="0064564E" w:rsidRDefault="00D97013" w:rsidP="00D97013">
            <w:pPr>
              <w:jc w:val="center"/>
              <w:rPr>
                <w:rFonts w:ascii="Arial Narrow" w:hAnsi="Arial Narrow"/>
                <w:sz w:val="20"/>
                <w:lang w:val="fr-FR"/>
              </w:rPr>
            </w:pPr>
            <w:r w:rsidRPr="0064564E">
              <w:rPr>
                <w:rFonts w:ascii="Arial Narrow" w:hAnsi="Arial Narrow"/>
                <w:sz w:val="20"/>
                <w:lang w:val="fr-FR"/>
              </w:rPr>
              <w:t>Si</w:t>
            </w:r>
          </w:p>
        </w:tc>
        <w:tc>
          <w:tcPr>
            <w:tcW w:w="1287" w:type="pct"/>
          </w:tcPr>
          <w:p w:rsidR="00D97013" w:rsidRPr="0064564E" w:rsidRDefault="0064564E" w:rsidP="0064564E">
            <w:pPr>
              <w:jc w:val="center"/>
              <w:rPr>
                <w:rFonts w:ascii="Arial Narrow" w:hAnsi="Arial Narrow"/>
                <w:sz w:val="20"/>
                <w:lang w:val="fr-FR"/>
              </w:rPr>
            </w:pPr>
            <w:r w:rsidRPr="0064564E">
              <w:rPr>
                <w:rFonts w:ascii="Arial Narrow" w:hAnsi="Arial Narrow"/>
                <w:sz w:val="20"/>
                <w:lang w:val="fr-FR"/>
              </w:rPr>
              <w:t>1</w:t>
            </w:r>
            <w:r w:rsidR="00D97013" w:rsidRPr="0064564E">
              <w:rPr>
                <w:rFonts w:ascii="Arial Narrow" w:hAnsi="Arial Narrow"/>
                <w:sz w:val="20"/>
                <w:lang w:val="fr-FR"/>
              </w:rPr>
              <w:t>-</w:t>
            </w:r>
            <w:r w:rsidRPr="0064564E">
              <w:rPr>
                <w:rFonts w:ascii="Arial Narrow" w:hAnsi="Arial Narrow"/>
                <w:sz w:val="20"/>
                <w:lang w:val="fr-FR"/>
              </w:rPr>
              <w:t>34</w:t>
            </w:r>
            <w:r w:rsidR="00D97013" w:rsidRPr="0064564E">
              <w:rPr>
                <w:rFonts w:ascii="Arial Narrow" w:hAnsi="Arial Narrow"/>
                <w:sz w:val="20"/>
                <w:lang w:val="fr-FR"/>
              </w:rPr>
              <w:t>*</w:t>
            </w:r>
          </w:p>
        </w:tc>
        <w:tc>
          <w:tcPr>
            <w:tcW w:w="1139" w:type="pct"/>
          </w:tcPr>
          <w:p w:rsidR="00D97013" w:rsidRPr="0064564E" w:rsidRDefault="0064564E" w:rsidP="0064564E">
            <w:pPr>
              <w:jc w:val="center"/>
              <w:rPr>
                <w:rFonts w:ascii="Arial Narrow" w:hAnsi="Arial Narrow"/>
                <w:color w:val="FF0000"/>
                <w:sz w:val="20"/>
                <w:lang w:val="fr-FR"/>
              </w:rPr>
            </w:pPr>
            <w:r w:rsidRPr="0064564E">
              <w:rPr>
                <w:rFonts w:ascii="Arial Narrow" w:hAnsi="Arial Narrow"/>
                <w:sz w:val="20"/>
              </w:rPr>
              <w:t>3</w:t>
            </w:r>
            <w:r w:rsidR="00D97013" w:rsidRPr="0064564E">
              <w:rPr>
                <w:rFonts w:ascii="Arial Narrow" w:hAnsi="Arial Narrow"/>
                <w:sz w:val="20"/>
              </w:rPr>
              <w:t>-</w:t>
            </w:r>
            <w:r w:rsidRPr="0064564E">
              <w:rPr>
                <w:rFonts w:ascii="Arial Narrow" w:hAnsi="Arial Narrow"/>
                <w:sz w:val="20"/>
              </w:rPr>
              <w:t>4</w:t>
            </w:r>
          </w:p>
        </w:tc>
      </w:tr>
      <w:tr w:rsidR="00D97013" w:rsidRPr="002F29F4" w:rsidTr="00D97013">
        <w:trPr>
          <w:jc w:val="center"/>
        </w:trPr>
        <w:tc>
          <w:tcPr>
            <w:tcW w:w="2574" w:type="pct"/>
          </w:tcPr>
          <w:p w:rsidR="00D97013" w:rsidRPr="00696394" w:rsidRDefault="00D97013" w:rsidP="00D97013">
            <w:pPr>
              <w:jc w:val="center"/>
              <w:rPr>
                <w:rFonts w:ascii="Arial Narrow" w:hAnsi="Arial Narrow"/>
                <w:sz w:val="20"/>
                <w:lang w:val="fr-FR"/>
              </w:rPr>
            </w:pPr>
            <w:r w:rsidRPr="00696394">
              <w:rPr>
                <w:rFonts w:ascii="Arial Narrow" w:hAnsi="Arial Narrow"/>
                <w:sz w:val="20"/>
                <w:lang w:val="fr-FR"/>
              </w:rPr>
              <w:t>DOC</w:t>
            </w:r>
          </w:p>
        </w:tc>
        <w:tc>
          <w:tcPr>
            <w:tcW w:w="1287" w:type="pct"/>
          </w:tcPr>
          <w:p w:rsidR="00D97013" w:rsidRPr="00696394" w:rsidRDefault="00696394" w:rsidP="00D97013">
            <w:pPr>
              <w:jc w:val="center"/>
              <w:rPr>
                <w:rFonts w:ascii="Arial Narrow" w:hAnsi="Arial Narrow"/>
                <w:sz w:val="20"/>
                <w:lang w:val="fr-FR"/>
              </w:rPr>
            </w:pPr>
            <w:r w:rsidRPr="00696394">
              <w:rPr>
                <w:rFonts w:ascii="Arial Narrow" w:hAnsi="Arial Narrow"/>
                <w:sz w:val="20"/>
                <w:lang w:val="fr-FR"/>
              </w:rPr>
              <w:t>3-4</w:t>
            </w:r>
            <w:r w:rsidR="00D97013" w:rsidRPr="00696394">
              <w:rPr>
                <w:rFonts w:ascii="Arial Narrow" w:hAnsi="Arial Narrow"/>
                <w:sz w:val="20"/>
                <w:lang w:val="fr-FR"/>
              </w:rPr>
              <w:t>*</w:t>
            </w:r>
          </w:p>
        </w:tc>
        <w:tc>
          <w:tcPr>
            <w:tcW w:w="1139" w:type="pct"/>
          </w:tcPr>
          <w:p w:rsidR="00696394" w:rsidRPr="00696394" w:rsidRDefault="00696394" w:rsidP="00696394">
            <w:pPr>
              <w:jc w:val="center"/>
              <w:rPr>
                <w:rFonts w:ascii="Arial Narrow" w:hAnsi="Arial Narrow"/>
                <w:sz w:val="20"/>
                <w:lang w:val="fr-FR"/>
              </w:rPr>
            </w:pPr>
            <w:r w:rsidRPr="00696394">
              <w:rPr>
                <w:rFonts w:ascii="Arial Narrow" w:hAnsi="Arial Narrow"/>
                <w:sz w:val="20"/>
                <w:lang w:val="fr-FR"/>
              </w:rPr>
              <w:t>42-49</w:t>
            </w:r>
          </w:p>
        </w:tc>
      </w:tr>
      <w:tr w:rsidR="00D97013" w:rsidRPr="002F29F4" w:rsidTr="00D97013">
        <w:trPr>
          <w:jc w:val="center"/>
        </w:trPr>
        <w:tc>
          <w:tcPr>
            <w:tcW w:w="2574" w:type="pct"/>
          </w:tcPr>
          <w:p w:rsidR="00D97013" w:rsidRPr="00696394" w:rsidRDefault="00D97013" w:rsidP="00D97013">
            <w:pPr>
              <w:jc w:val="center"/>
              <w:rPr>
                <w:rFonts w:ascii="Arial Narrow" w:hAnsi="Arial Narrow"/>
                <w:sz w:val="20"/>
                <w:lang w:val="fr-FR"/>
              </w:rPr>
            </w:pPr>
            <w:r w:rsidRPr="00696394">
              <w:rPr>
                <w:rFonts w:ascii="Arial Narrow" w:hAnsi="Arial Narrow"/>
                <w:sz w:val="20"/>
                <w:lang w:val="fr-FR"/>
              </w:rPr>
              <w:t>POC</w:t>
            </w:r>
          </w:p>
        </w:tc>
        <w:tc>
          <w:tcPr>
            <w:tcW w:w="1287" w:type="pct"/>
          </w:tcPr>
          <w:p w:rsidR="00D97013" w:rsidRPr="00696394" w:rsidRDefault="00696394" w:rsidP="00696394">
            <w:pPr>
              <w:jc w:val="center"/>
              <w:rPr>
                <w:rFonts w:ascii="Arial Narrow" w:hAnsi="Arial Narrow"/>
                <w:sz w:val="20"/>
                <w:lang w:val="fr-FR"/>
              </w:rPr>
            </w:pPr>
            <w:r w:rsidRPr="00696394">
              <w:rPr>
                <w:rFonts w:ascii="Arial Narrow" w:hAnsi="Arial Narrow"/>
                <w:sz w:val="20"/>
                <w:lang w:val="fr-FR"/>
              </w:rPr>
              <w:t>8</w:t>
            </w:r>
            <w:r w:rsidR="00D97013" w:rsidRPr="00696394">
              <w:rPr>
                <w:rFonts w:ascii="Arial Narrow" w:hAnsi="Arial Narrow"/>
                <w:sz w:val="20"/>
                <w:lang w:val="fr-FR"/>
              </w:rPr>
              <w:t>-</w:t>
            </w:r>
            <w:r w:rsidRPr="00696394">
              <w:rPr>
                <w:rFonts w:ascii="Arial Narrow" w:hAnsi="Arial Narrow"/>
                <w:sz w:val="20"/>
                <w:lang w:val="fr-FR"/>
              </w:rPr>
              <w:t>10</w:t>
            </w:r>
            <w:r w:rsidR="00D97013" w:rsidRPr="00696394">
              <w:rPr>
                <w:rFonts w:ascii="Arial Narrow" w:hAnsi="Arial Narrow"/>
                <w:sz w:val="20"/>
                <w:lang w:val="fr-FR"/>
              </w:rPr>
              <w:t>**</w:t>
            </w:r>
          </w:p>
        </w:tc>
        <w:tc>
          <w:tcPr>
            <w:tcW w:w="1139" w:type="pct"/>
          </w:tcPr>
          <w:p w:rsidR="00D97013" w:rsidRPr="00696394" w:rsidRDefault="00D97013" w:rsidP="00696394">
            <w:pPr>
              <w:jc w:val="center"/>
              <w:rPr>
                <w:rFonts w:ascii="Arial Narrow" w:hAnsi="Arial Narrow"/>
                <w:sz w:val="20"/>
                <w:lang w:val="fr-FR"/>
              </w:rPr>
            </w:pPr>
            <w:r w:rsidRPr="00696394">
              <w:rPr>
                <w:rFonts w:ascii="Arial Narrow" w:hAnsi="Arial Narrow"/>
                <w:sz w:val="20"/>
                <w:lang w:val="fr-FR"/>
              </w:rPr>
              <w:t>3</w:t>
            </w:r>
            <w:r w:rsidR="00696394" w:rsidRPr="00696394">
              <w:rPr>
                <w:rFonts w:ascii="Arial Narrow" w:hAnsi="Arial Narrow"/>
                <w:sz w:val="20"/>
                <w:lang w:val="fr-FR"/>
              </w:rPr>
              <w:t>3</w:t>
            </w:r>
            <w:r w:rsidRPr="00696394">
              <w:rPr>
                <w:rFonts w:ascii="Arial Narrow" w:hAnsi="Arial Narrow"/>
                <w:sz w:val="20"/>
                <w:lang w:val="fr-FR"/>
              </w:rPr>
              <w:t>-3</w:t>
            </w:r>
            <w:r w:rsidR="00696394" w:rsidRPr="00696394">
              <w:rPr>
                <w:rFonts w:ascii="Arial Narrow" w:hAnsi="Arial Narrow"/>
                <w:sz w:val="20"/>
                <w:lang w:val="fr-FR"/>
              </w:rPr>
              <w:t>7</w:t>
            </w:r>
          </w:p>
        </w:tc>
      </w:tr>
      <w:tr w:rsidR="00D97013" w:rsidRPr="002F29F4" w:rsidTr="00D97013">
        <w:trPr>
          <w:jc w:val="center"/>
        </w:trPr>
        <w:tc>
          <w:tcPr>
            <w:tcW w:w="2574" w:type="pct"/>
          </w:tcPr>
          <w:p w:rsidR="00D97013" w:rsidRPr="003052F0" w:rsidRDefault="00D97013" w:rsidP="00D97013">
            <w:pPr>
              <w:jc w:val="center"/>
              <w:rPr>
                <w:rFonts w:ascii="Arial Narrow" w:hAnsi="Arial Narrow"/>
                <w:sz w:val="20"/>
              </w:rPr>
            </w:pPr>
            <w:r w:rsidRPr="003052F0">
              <w:rPr>
                <w:rFonts w:ascii="Arial Narrow" w:hAnsi="Arial Narrow"/>
                <w:sz w:val="20"/>
              </w:rPr>
              <w:t xml:space="preserve">Chlorophyll </w:t>
            </w:r>
            <w:r w:rsidRPr="003052F0">
              <w:rPr>
                <w:rFonts w:ascii="Arial Narrow" w:hAnsi="Arial Narrow"/>
                <w:i/>
                <w:sz w:val="20"/>
              </w:rPr>
              <w:t>a</w:t>
            </w:r>
          </w:p>
        </w:tc>
        <w:tc>
          <w:tcPr>
            <w:tcW w:w="1287" w:type="pct"/>
          </w:tcPr>
          <w:p w:rsidR="00D97013" w:rsidRPr="003052F0" w:rsidRDefault="003052F0" w:rsidP="00D97013">
            <w:pPr>
              <w:jc w:val="center"/>
              <w:rPr>
                <w:rFonts w:ascii="Arial Narrow" w:hAnsi="Arial Narrow"/>
                <w:sz w:val="20"/>
                <w:lang w:val="fr-FR"/>
              </w:rPr>
            </w:pPr>
            <w:r w:rsidRPr="003052F0">
              <w:rPr>
                <w:rFonts w:ascii="Arial Narrow" w:hAnsi="Arial Narrow"/>
                <w:sz w:val="20"/>
                <w:lang w:val="fr-FR"/>
              </w:rPr>
              <w:t>1.8</w:t>
            </w:r>
          </w:p>
        </w:tc>
        <w:tc>
          <w:tcPr>
            <w:tcW w:w="1139" w:type="pct"/>
          </w:tcPr>
          <w:p w:rsidR="00D97013" w:rsidRPr="003052F0" w:rsidRDefault="00D97013" w:rsidP="00D97013">
            <w:pPr>
              <w:jc w:val="center"/>
              <w:rPr>
                <w:rFonts w:ascii="Arial Narrow" w:hAnsi="Arial Narrow"/>
                <w:sz w:val="20"/>
                <w:lang w:val="fr-FR"/>
              </w:rPr>
            </w:pPr>
            <w:r w:rsidRPr="003052F0">
              <w:rPr>
                <w:rFonts w:ascii="Arial Narrow" w:hAnsi="Arial Narrow"/>
                <w:sz w:val="20"/>
                <w:lang w:val="fr-FR"/>
              </w:rPr>
              <w:t>20</w:t>
            </w:r>
          </w:p>
        </w:tc>
      </w:tr>
      <w:tr w:rsidR="00D97013" w:rsidRPr="002F29F4" w:rsidTr="00D97013">
        <w:trPr>
          <w:jc w:val="center"/>
        </w:trPr>
        <w:tc>
          <w:tcPr>
            <w:tcW w:w="2574" w:type="pct"/>
          </w:tcPr>
          <w:p w:rsidR="00D97013" w:rsidRPr="003052F0" w:rsidRDefault="00D97013" w:rsidP="00D97013">
            <w:pPr>
              <w:jc w:val="center"/>
              <w:rPr>
                <w:rFonts w:ascii="Arial Narrow" w:hAnsi="Arial Narrow"/>
                <w:sz w:val="20"/>
                <w:lang w:val="fr-FR"/>
              </w:rPr>
            </w:pPr>
            <w:r w:rsidRPr="003052F0">
              <w:rPr>
                <w:rFonts w:ascii="Arial Narrow" w:hAnsi="Arial Narrow"/>
                <w:sz w:val="20"/>
                <w:lang w:val="fr-FR"/>
              </w:rPr>
              <w:t>SS</w:t>
            </w:r>
          </w:p>
        </w:tc>
        <w:tc>
          <w:tcPr>
            <w:tcW w:w="1287" w:type="pct"/>
          </w:tcPr>
          <w:p w:rsidR="00D97013" w:rsidRPr="003052F0" w:rsidRDefault="00D97013" w:rsidP="00D97013">
            <w:pPr>
              <w:jc w:val="center"/>
              <w:rPr>
                <w:rFonts w:ascii="Arial Narrow" w:hAnsi="Arial Narrow"/>
                <w:sz w:val="20"/>
                <w:lang w:val="fr-FR"/>
              </w:rPr>
            </w:pPr>
            <w:r w:rsidRPr="003052F0">
              <w:rPr>
                <w:rFonts w:ascii="Arial Narrow" w:hAnsi="Arial Narrow"/>
                <w:sz w:val="20"/>
                <w:lang w:val="fr-FR"/>
              </w:rPr>
              <w:t>n/a***</w:t>
            </w:r>
          </w:p>
        </w:tc>
        <w:tc>
          <w:tcPr>
            <w:tcW w:w="1139" w:type="pct"/>
          </w:tcPr>
          <w:p w:rsidR="00D97013" w:rsidRPr="00F40A25" w:rsidRDefault="00D97013" w:rsidP="00D97013">
            <w:pPr>
              <w:jc w:val="center"/>
              <w:rPr>
                <w:rFonts w:ascii="Arial Narrow" w:hAnsi="Arial Narrow"/>
                <w:sz w:val="20"/>
                <w:highlight w:val="yellow"/>
                <w:lang w:val="fr-FR"/>
              </w:rPr>
            </w:pPr>
          </w:p>
        </w:tc>
      </w:tr>
      <w:tr w:rsidR="00D97013" w:rsidRPr="00F40A25" w:rsidTr="00D97013">
        <w:trPr>
          <w:jc w:val="center"/>
        </w:trPr>
        <w:tc>
          <w:tcPr>
            <w:tcW w:w="2574" w:type="pct"/>
          </w:tcPr>
          <w:p w:rsidR="00D97013" w:rsidRPr="00F40A25" w:rsidRDefault="00D97013" w:rsidP="00D97013">
            <w:pPr>
              <w:jc w:val="center"/>
              <w:rPr>
                <w:rFonts w:ascii="Arial Narrow" w:hAnsi="Arial Narrow"/>
                <w:sz w:val="20"/>
              </w:rPr>
            </w:pPr>
            <w:r w:rsidRPr="00F40A25">
              <w:rPr>
                <w:rFonts w:ascii="Arial Narrow" w:hAnsi="Arial Narrow"/>
                <w:sz w:val="20"/>
              </w:rPr>
              <w:t>Salinity</w:t>
            </w:r>
          </w:p>
        </w:tc>
        <w:tc>
          <w:tcPr>
            <w:tcW w:w="1287" w:type="pct"/>
          </w:tcPr>
          <w:p w:rsidR="00D97013" w:rsidRPr="00F40A25" w:rsidRDefault="00D97013" w:rsidP="00D97013">
            <w:pPr>
              <w:jc w:val="center"/>
              <w:rPr>
                <w:rFonts w:ascii="Arial Narrow" w:hAnsi="Arial Narrow"/>
                <w:sz w:val="20"/>
              </w:rPr>
            </w:pPr>
            <w:r w:rsidRPr="00F40A25">
              <w:rPr>
                <w:rFonts w:ascii="Arial Narrow" w:hAnsi="Arial Narrow"/>
                <w:sz w:val="20"/>
              </w:rPr>
              <w:t>&lt;</w:t>
            </w:r>
            <w:r w:rsidR="00F40A25">
              <w:rPr>
                <w:rFonts w:ascii="Arial Narrow" w:hAnsi="Arial Narrow"/>
                <w:sz w:val="20"/>
              </w:rPr>
              <w:t>0.</w:t>
            </w:r>
            <w:r w:rsidRPr="00F40A25">
              <w:rPr>
                <w:rFonts w:ascii="Arial Narrow" w:hAnsi="Arial Narrow"/>
                <w:sz w:val="20"/>
              </w:rPr>
              <w:t>1</w:t>
            </w:r>
          </w:p>
        </w:tc>
        <w:tc>
          <w:tcPr>
            <w:tcW w:w="1139" w:type="pct"/>
          </w:tcPr>
          <w:p w:rsidR="00D97013" w:rsidRPr="00F40A25" w:rsidRDefault="00D97013" w:rsidP="00F40A25">
            <w:pPr>
              <w:jc w:val="center"/>
              <w:rPr>
                <w:rFonts w:ascii="Arial Narrow" w:hAnsi="Arial Narrow"/>
                <w:sz w:val="20"/>
              </w:rPr>
            </w:pPr>
            <w:r w:rsidRPr="00F40A25">
              <w:rPr>
                <w:rFonts w:ascii="Arial Narrow" w:hAnsi="Arial Narrow"/>
                <w:sz w:val="20"/>
              </w:rPr>
              <w:t>3-</w:t>
            </w:r>
            <w:r w:rsidR="00F40A25">
              <w:rPr>
                <w:rFonts w:ascii="Arial Narrow" w:hAnsi="Arial Narrow"/>
                <w:sz w:val="20"/>
              </w:rPr>
              <w:t>6</w:t>
            </w:r>
          </w:p>
        </w:tc>
      </w:tr>
    </w:tbl>
    <w:p w:rsidR="00D97013" w:rsidRDefault="00D97013" w:rsidP="00D97013">
      <w:pPr>
        <w:rPr>
          <w:sz w:val="20"/>
        </w:rPr>
      </w:pPr>
    </w:p>
    <w:p w:rsidR="00D97013" w:rsidRDefault="00D97013" w:rsidP="00064E2D">
      <w:pPr>
        <w:spacing w:line="240" w:lineRule="auto"/>
        <w:ind w:left="993" w:right="708"/>
        <w:rPr>
          <w:sz w:val="20"/>
        </w:rPr>
      </w:pPr>
      <w:r w:rsidRPr="002F29F4">
        <w:rPr>
          <w:sz w:val="20"/>
        </w:rPr>
        <w:t xml:space="preserve">*Precision for analysis of dissolved nutrients is estimated for each individual analytical batch, the range given is the range of CVs from batches analysed with samples collected in </w:t>
      </w:r>
      <w:r>
        <w:rPr>
          <w:sz w:val="20"/>
        </w:rPr>
        <w:t>201</w:t>
      </w:r>
      <w:r w:rsidR="00696394">
        <w:rPr>
          <w:sz w:val="20"/>
        </w:rPr>
        <w:t>1</w:t>
      </w:r>
      <w:r>
        <w:rPr>
          <w:sz w:val="20"/>
        </w:rPr>
        <w:t>/1</w:t>
      </w:r>
      <w:r w:rsidR="00696394">
        <w:rPr>
          <w:sz w:val="20"/>
        </w:rPr>
        <w:t>2</w:t>
      </w:r>
      <w:r w:rsidRPr="00B9780A">
        <w:rPr>
          <w:sz w:val="20"/>
        </w:rPr>
        <w:t>.</w:t>
      </w:r>
    </w:p>
    <w:p w:rsidR="00D97013" w:rsidRPr="002F29F4" w:rsidRDefault="00D97013" w:rsidP="00064E2D">
      <w:pPr>
        <w:spacing w:line="240" w:lineRule="auto"/>
        <w:ind w:left="993" w:right="708"/>
        <w:rPr>
          <w:sz w:val="20"/>
        </w:rPr>
      </w:pPr>
      <w:r>
        <w:rPr>
          <w:sz w:val="20"/>
        </w:rPr>
        <w:t xml:space="preserve">** </w:t>
      </w:r>
      <w:proofErr w:type="gramStart"/>
      <w:r>
        <w:rPr>
          <w:sz w:val="20"/>
        </w:rPr>
        <w:t>two</w:t>
      </w:r>
      <w:proofErr w:type="gramEnd"/>
      <w:r>
        <w:rPr>
          <w:sz w:val="20"/>
        </w:rPr>
        <w:t xml:space="preserve"> different reference materials used in each batch</w:t>
      </w:r>
    </w:p>
    <w:p w:rsidR="00D97013" w:rsidRPr="000A65F3" w:rsidRDefault="00D97013" w:rsidP="00064E2D">
      <w:pPr>
        <w:spacing w:line="240" w:lineRule="auto"/>
        <w:ind w:left="993" w:right="708"/>
        <w:rPr>
          <w:sz w:val="20"/>
        </w:rPr>
      </w:pPr>
      <w:r w:rsidRPr="002F29F4">
        <w:rPr>
          <w:sz w:val="20"/>
        </w:rPr>
        <w:t>**</w:t>
      </w:r>
      <w:r>
        <w:rPr>
          <w:sz w:val="20"/>
        </w:rPr>
        <w:t>*</w:t>
      </w:r>
      <w:proofErr w:type="gramStart"/>
      <w:r w:rsidRPr="002F29F4">
        <w:rPr>
          <w:sz w:val="20"/>
        </w:rPr>
        <w:t>n/a</w:t>
      </w:r>
      <w:proofErr w:type="gramEnd"/>
      <w:r w:rsidRPr="002F29F4">
        <w:rPr>
          <w:sz w:val="20"/>
        </w:rPr>
        <w:t>= no suitable standard material available for analysis of this parameter</w:t>
      </w:r>
    </w:p>
    <w:p w:rsidR="00DF7104" w:rsidRDefault="00DF7104" w:rsidP="00DF7104"/>
    <w:p w:rsidR="00064E2D" w:rsidRDefault="00064E2D" w:rsidP="00DF7104"/>
    <w:p w:rsidR="00064E2D" w:rsidRPr="00DF7104" w:rsidRDefault="00064E2D" w:rsidP="003465E7">
      <w:pPr>
        <w:pStyle w:val="Heading2"/>
      </w:pPr>
      <w:bookmarkStart w:id="256" w:name="_Toc334990059"/>
      <w:bookmarkStart w:id="257" w:name="_Toc334990262"/>
      <w:r w:rsidRPr="00DF7104">
        <w:t>Accuracy</w:t>
      </w:r>
      <w:bookmarkEnd w:id="256"/>
      <w:bookmarkEnd w:id="257"/>
    </w:p>
    <w:p w:rsidR="00064E2D" w:rsidRDefault="00064E2D" w:rsidP="00064E2D">
      <w:r w:rsidRPr="00DF7104">
        <w:t>Analytical accuracy is measured as the recovery (in %) of a known concentration of a certified reference material or analyte standard (where no suitable reference material is available, e.g. for PP), which is usually analysed interspersed between samples in each analytical run.</w:t>
      </w:r>
      <w:r w:rsidR="00020158">
        <w:t xml:space="preserve"> </w:t>
      </w:r>
      <w:r w:rsidRPr="00DF7104">
        <w:t>The recovery of known amounts of reference material is expected to be within 90-110% (i.e. the percent difference should be ≤ 20%) of their expected (certified) value for results to be considered accurate. The accuracy of analytical results for PN, PP, POC, chlorophyll, SS and salinity was within this limit (</w:t>
      </w:r>
      <w:r w:rsidR="003C070B">
        <w:fldChar w:fldCharType="begin"/>
      </w:r>
      <w:r w:rsidR="003C070B">
        <w:instrText xml:space="preserve"> REF _Ref303333279 \h  \* MERGEFORMAT </w:instrText>
      </w:r>
      <w:r w:rsidR="003C070B">
        <w:fldChar w:fldCharType="separate"/>
      </w:r>
      <w:r w:rsidR="001E6BA1" w:rsidRPr="001E6BA1">
        <w:t>Appendix 2-Table 3</w:t>
      </w:r>
      <w:r w:rsidR="003C070B">
        <w:fldChar w:fldCharType="end"/>
      </w:r>
      <w:r w:rsidRPr="00DF7104">
        <w:t xml:space="preserve">). Analytical results for PP are adjusted using a batch-specific recovery factor that is determined with each sample batch. </w:t>
      </w:r>
    </w:p>
    <w:p w:rsidR="00D97013" w:rsidRDefault="00D97013" w:rsidP="00DF7104"/>
    <w:p w:rsidR="00D97013" w:rsidRPr="00E62988" w:rsidRDefault="00E62988" w:rsidP="00E62988">
      <w:pPr>
        <w:pStyle w:val="Caption"/>
        <w:rPr>
          <w:color w:val="595959" w:themeColor="text1" w:themeTint="A6"/>
        </w:rPr>
      </w:pPr>
      <w:bookmarkStart w:id="258" w:name="_Ref303333279"/>
      <w:bookmarkStart w:id="259" w:name="_Toc205605381"/>
      <w:bookmarkStart w:id="260" w:name="_Toc237149991"/>
      <w:bookmarkStart w:id="261" w:name="_Toc269561900"/>
      <w:bookmarkStart w:id="262" w:name="_Toc273951613"/>
      <w:bookmarkStart w:id="263" w:name="_Toc334817414"/>
      <w:proofErr w:type="gramStart"/>
      <w:r w:rsidRPr="00E62988">
        <w:rPr>
          <w:color w:val="595959" w:themeColor="text1" w:themeTint="A6"/>
        </w:rPr>
        <w:t xml:space="preserve">Appendix 2-Table </w:t>
      </w:r>
      <w:r w:rsidR="00E81D22" w:rsidRPr="00E62988">
        <w:rPr>
          <w:color w:val="595959" w:themeColor="text1" w:themeTint="A6"/>
        </w:rPr>
        <w:fldChar w:fldCharType="begin"/>
      </w:r>
      <w:r w:rsidRPr="00E62988">
        <w:rPr>
          <w:color w:val="595959" w:themeColor="text1" w:themeTint="A6"/>
        </w:rPr>
        <w:instrText xml:space="preserve"> SEQ Appendix_2-Table \* ARABIC </w:instrText>
      </w:r>
      <w:r w:rsidR="00E81D22" w:rsidRPr="00E62988">
        <w:rPr>
          <w:color w:val="595959" w:themeColor="text1" w:themeTint="A6"/>
        </w:rPr>
        <w:fldChar w:fldCharType="separate"/>
      </w:r>
      <w:r w:rsidR="001E6BA1">
        <w:rPr>
          <w:noProof/>
          <w:color w:val="595959" w:themeColor="text1" w:themeTint="A6"/>
        </w:rPr>
        <w:t>3</w:t>
      </w:r>
      <w:r w:rsidR="00E81D22" w:rsidRPr="00E62988">
        <w:rPr>
          <w:color w:val="595959" w:themeColor="text1" w:themeTint="A6"/>
        </w:rPr>
        <w:fldChar w:fldCharType="end"/>
      </w:r>
      <w:bookmarkEnd w:id="258"/>
      <w:r w:rsidR="00D97013" w:rsidRPr="00E62988">
        <w:rPr>
          <w:color w:val="595959" w:themeColor="text1" w:themeTint="A6"/>
        </w:rPr>
        <w:t xml:space="preserve">   Summary of average recovery of known analyte concentrations.</w:t>
      </w:r>
      <w:bookmarkEnd w:id="259"/>
      <w:bookmarkEnd w:id="260"/>
      <w:bookmarkEnd w:id="261"/>
      <w:bookmarkEnd w:id="262"/>
      <w:bookmarkEnd w:id="263"/>
      <w:proofErr w:type="gramEnd"/>
    </w:p>
    <w:tbl>
      <w:tblPr>
        <w:tblW w:w="36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4"/>
        <w:gridCol w:w="2524"/>
        <w:gridCol w:w="1148"/>
      </w:tblGrid>
      <w:tr w:rsidR="00D97013" w:rsidRPr="007646FC" w:rsidTr="00D97013">
        <w:trPr>
          <w:jc w:val="center"/>
        </w:trPr>
        <w:tc>
          <w:tcPr>
            <w:tcW w:w="2143" w:type="pct"/>
            <w:shd w:val="clear" w:color="auto" w:fill="BFBFBF" w:themeFill="background1" w:themeFillShade="BF"/>
          </w:tcPr>
          <w:p w:rsidR="00D97013" w:rsidRPr="003F692B" w:rsidRDefault="00D97013" w:rsidP="00D97013">
            <w:pPr>
              <w:jc w:val="center"/>
              <w:rPr>
                <w:rFonts w:ascii="Arial Narrow" w:hAnsi="Arial Narrow"/>
                <w:b/>
                <w:sz w:val="20"/>
              </w:rPr>
            </w:pPr>
            <w:r w:rsidRPr="003F692B">
              <w:rPr>
                <w:rFonts w:ascii="Arial Narrow" w:hAnsi="Arial Narrow"/>
                <w:b/>
                <w:sz w:val="20"/>
              </w:rPr>
              <w:t>Parameter (analyte)</w:t>
            </w:r>
          </w:p>
        </w:tc>
        <w:tc>
          <w:tcPr>
            <w:tcW w:w="1964" w:type="pct"/>
            <w:shd w:val="clear" w:color="auto" w:fill="BFBFBF" w:themeFill="background1" w:themeFillShade="BF"/>
          </w:tcPr>
          <w:p w:rsidR="00D97013" w:rsidRPr="003F692B" w:rsidRDefault="00D97013" w:rsidP="00D97013">
            <w:pPr>
              <w:jc w:val="center"/>
              <w:rPr>
                <w:rFonts w:ascii="Arial Narrow" w:hAnsi="Arial Narrow"/>
                <w:b/>
                <w:sz w:val="20"/>
              </w:rPr>
            </w:pPr>
            <w:r w:rsidRPr="003F692B">
              <w:rPr>
                <w:rFonts w:ascii="Arial Narrow" w:hAnsi="Arial Narrow"/>
                <w:b/>
                <w:sz w:val="20"/>
              </w:rPr>
              <w:t>Average recovery (%)</w:t>
            </w:r>
          </w:p>
        </w:tc>
        <w:tc>
          <w:tcPr>
            <w:tcW w:w="893" w:type="pct"/>
            <w:shd w:val="clear" w:color="auto" w:fill="BFBFBF" w:themeFill="background1" w:themeFillShade="BF"/>
          </w:tcPr>
          <w:p w:rsidR="00D97013" w:rsidRPr="003F692B" w:rsidRDefault="00D97013" w:rsidP="00D97013">
            <w:pPr>
              <w:jc w:val="center"/>
              <w:rPr>
                <w:rFonts w:ascii="Arial Narrow" w:hAnsi="Arial Narrow"/>
                <w:b/>
                <w:sz w:val="20"/>
              </w:rPr>
            </w:pPr>
            <w:r w:rsidRPr="003F692B">
              <w:rPr>
                <w:rFonts w:ascii="Arial Narrow" w:hAnsi="Arial Narrow"/>
                <w:b/>
                <w:sz w:val="20"/>
              </w:rPr>
              <w:t>N</w:t>
            </w:r>
          </w:p>
        </w:tc>
      </w:tr>
      <w:tr w:rsidR="00D97013" w:rsidRPr="00F30C80" w:rsidTr="00D97013">
        <w:trPr>
          <w:jc w:val="center"/>
        </w:trPr>
        <w:tc>
          <w:tcPr>
            <w:tcW w:w="2143" w:type="pct"/>
          </w:tcPr>
          <w:p w:rsidR="00D97013" w:rsidRPr="00F30C80" w:rsidRDefault="00D97013" w:rsidP="00D97013">
            <w:pPr>
              <w:jc w:val="center"/>
              <w:rPr>
                <w:rFonts w:ascii="Arial Narrow" w:hAnsi="Arial Narrow"/>
                <w:sz w:val="20"/>
              </w:rPr>
            </w:pPr>
            <w:r w:rsidRPr="00F30C80">
              <w:rPr>
                <w:rFonts w:ascii="Arial Narrow" w:hAnsi="Arial Narrow"/>
                <w:sz w:val="20"/>
              </w:rPr>
              <w:t>PN</w:t>
            </w:r>
          </w:p>
        </w:tc>
        <w:tc>
          <w:tcPr>
            <w:tcW w:w="1964" w:type="pct"/>
          </w:tcPr>
          <w:p w:rsidR="00D97013" w:rsidRPr="00F30C80" w:rsidRDefault="00D97013" w:rsidP="00201C69">
            <w:pPr>
              <w:jc w:val="center"/>
              <w:rPr>
                <w:rFonts w:ascii="Arial Narrow" w:hAnsi="Arial Narrow"/>
                <w:sz w:val="20"/>
              </w:rPr>
            </w:pPr>
            <w:r w:rsidRPr="00F30C80">
              <w:rPr>
                <w:rFonts w:ascii="Arial Narrow" w:hAnsi="Arial Narrow"/>
                <w:sz w:val="20"/>
              </w:rPr>
              <w:t>102-</w:t>
            </w:r>
            <w:r w:rsidR="00201C69" w:rsidRPr="00F30C80">
              <w:rPr>
                <w:rFonts w:ascii="Arial Narrow" w:hAnsi="Arial Narrow"/>
                <w:sz w:val="20"/>
              </w:rPr>
              <w:t>11</w:t>
            </w:r>
            <w:r w:rsidRPr="00F30C80">
              <w:rPr>
                <w:rFonts w:ascii="Arial Narrow" w:hAnsi="Arial Narrow"/>
                <w:sz w:val="20"/>
              </w:rPr>
              <w:t>3</w:t>
            </w:r>
          </w:p>
        </w:tc>
        <w:tc>
          <w:tcPr>
            <w:tcW w:w="893" w:type="pct"/>
          </w:tcPr>
          <w:p w:rsidR="00D97013" w:rsidRPr="00F30C80" w:rsidRDefault="00F30C80" w:rsidP="00F30C80">
            <w:pPr>
              <w:jc w:val="center"/>
              <w:rPr>
                <w:rFonts w:ascii="Arial Narrow" w:hAnsi="Arial Narrow"/>
                <w:sz w:val="20"/>
              </w:rPr>
            </w:pPr>
            <w:r w:rsidRPr="00F30C80">
              <w:rPr>
                <w:rFonts w:ascii="Arial Narrow" w:hAnsi="Arial Narrow"/>
                <w:sz w:val="20"/>
              </w:rPr>
              <w:t>13</w:t>
            </w:r>
            <w:r w:rsidR="00D97013" w:rsidRPr="00F30C80">
              <w:rPr>
                <w:rFonts w:ascii="Arial Narrow" w:hAnsi="Arial Narrow"/>
                <w:sz w:val="20"/>
              </w:rPr>
              <w:t>-2</w:t>
            </w:r>
            <w:r w:rsidRPr="00F30C80">
              <w:rPr>
                <w:rFonts w:ascii="Arial Narrow" w:hAnsi="Arial Narrow"/>
                <w:sz w:val="20"/>
              </w:rPr>
              <w:t>8</w:t>
            </w:r>
          </w:p>
        </w:tc>
      </w:tr>
      <w:tr w:rsidR="00D97013" w:rsidRPr="007646FC" w:rsidTr="00D97013">
        <w:trPr>
          <w:jc w:val="center"/>
        </w:trPr>
        <w:tc>
          <w:tcPr>
            <w:tcW w:w="2143" w:type="pct"/>
          </w:tcPr>
          <w:p w:rsidR="00D97013" w:rsidRPr="00F30C80" w:rsidRDefault="00D97013" w:rsidP="00D97013">
            <w:pPr>
              <w:jc w:val="center"/>
              <w:rPr>
                <w:rFonts w:ascii="Arial Narrow" w:hAnsi="Arial Narrow"/>
                <w:sz w:val="20"/>
              </w:rPr>
            </w:pPr>
            <w:r w:rsidRPr="00F30C80">
              <w:rPr>
                <w:rFonts w:ascii="Arial Narrow" w:hAnsi="Arial Narrow"/>
                <w:sz w:val="20"/>
              </w:rPr>
              <w:t>PP</w:t>
            </w:r>
          </w:p>
        </w:tc>
        <w:tc>
          <w:tcPr>
            <w:tcW w:w="1964" w:type="pct"/>
          </w:tcPr>
          <w:p w:rsidR="00D97013" w:rsidRPr="00F30C80" w:rsidRDefault="00D97013" w:rsidP="00F30C80">
            <w:pPr>
              <w:jc w:val="center"/>
              <w:rPr>
                <w:rFonts w:ascii="Arial Narrow" w:hAnsi="Arial Narrow"/>
                <w:sz w:val="20"/>
              </w:rPr>
            </w:pPr>
            <w:r w:rsidRPr="00F30C80">
              <w:rPr>
                <w:rFonts w:ascii="Arial Narrow" w:hAnsi="Arial Narrow"/>
                <w:sz w:val="20"/>
              </w:rPr>
              <w:t>9</w:t>
            </w:r>
            <w:r w:rsidR="00F30C80" w:rsidRPr="00F30C80">
              <w:rPr>
                <w:rFonts w:ascii="Arial Narrow" w:hAnsi="Arial Narrow"/>
                <w:sz w:val="20"/>
              </w:rPr>
              <w:t>5</w:t>
            </w:r>
            <w:r w:rsidRPr="00F30C80">
              <w:rPr>
                <w:rFonts w:ascii="Arial Narrow" w:hAnsi="Arial Narrow"/>
                <w:sz w:val="20"/>
              </w:rPr>
              <w:t>*</w:t>
            </w:r>
          </w:p>
        </w:tc>
        <w:tc>
          <w:tcPr>
            <w:tcW w:w="893" w:type="pct"/>
          </w:tcPr>
          <w:p w:rsidR="00D97013" w:rsidRPr="00F30C80" w:rsidRDefault="00F30C80" w:rsidP="00D97013">
            <w:pPr>
              <w:jc w:val="center"/>
              <w:rPr>
                <w:rFonts w:ascii="Arial Narrow" w:hAnsi="Arial Narrow"/>
                <w:sz w:val="20"/>
              </w:rPr>
            </w:pPr>
            <w:r w:rsidRPr="00F30C80">
              <w:rPr>
                <w:rFonts w:ascii="Arial Narrow" w:hAnsi="Arial Narrow"/>
                <w:sz w:val="20"/>
              </w:rPr>
              <w:t>7</w:t>
            </w:r>
          </w:p>
        </w:tc>
      </w:tr>
      <w:tr w:rsidR="00D97013" w:rsidRPr="007646FC" w:rsidTr="00D97013">
        <w:trPr>
          <w:jc w:val="center"/>
        </w:trPr>
        <w:tc>
          <w:tcPr>
            <w:tcW w:w="2143" w:type="pct"/>
          </w:tcPr>
          <w:p w:rsidR="00D97013" w:rsidRPr="00201C69" w:rsidRDefault="00D97013" w:rsidP="00D97013">
            <w:pPr>
              <w:jc w:val="center"/>
              <w:rPr>
                <w:rFonts w:ascii="Arial Narrow" w:hAnsi="Arial Narrow"/>
                <w:sz w:val="20"/>
              </w:rPr>
            </w:pPr>
            <w:r w:rsidRPr="00201C69">
              <w:rPr>
                <w:rFonts w:ascii="Arial Narrow" w:hAnsi="Arial Narrow"/>
                <w:sz w:val="20"/>
              </w:rPr>
              <w:t>POC</w:t>
            </w:r>
          </w:p>
        </w:tc>
        <w:tc>
          <w:tcPr>
            <w:tcW w:w="1964" w:type="pct"/>
          </w:tcPr>
          <w:p w:rsidR="00D97013" w:rsidRPr="00201C69" w:rsidRDefault="00D97013" w:rsidP="00201C69">
            <w:pPr>
              <w:jc w:val="center"/>
              <w:rPr>
                <w:rFonts w:ascii="Arial Narrow" w:hAnsi="Arial Narrow"/>
                <w:sz w:val="20"/>
              </w:rPr>
            </w:pPr>
            <w:r w:rsidRPr="00201C69">
              <w:rPr>
                <w:rFonts w:ascii="Arial Narrow" w:hAnsi="Arial Narrow"/>
                <w:sz w:val="20"/>
              </w:rPr>
              <w:t>10</w:t>
            </w:r>
            <w:r w:rsidR="00201C69" w:rsidRPr="00201C69">
              <w:rPr>
                <w:rFonts w:ascii="Arial Narrow" w:hAnsi="Arial Narrow"/>
                <w:sz w:val="20"/>
              </w:rPr>
              <w:t>1</w:t>
            </w:r>
          </w:p>
        </w:tc>
        <w:tc>
          <w:tcPr>
            <w:tcW w:w="893" w:type="pct"/>
          </w:tcPr>
          <w:p w:rsidR="00D97013" w:rsidRPr="00201C69" w:rsidRDefault="00D97013" w:rsidP="00D97013">
            <w:pPr>
              <w:jc w:val="center"/>
              <w:rPr>
                <w:rFonts w:ascii="Arial Narrow" w:hAnsi="Arial Narrow"/>
                <w:sz w:val="20"/>
              </w:rPr>
            </w:pPr>
            <w:r w:rsidRPr="00201C69">
              <w:rPr>
                <w:rFonts w:ascii="Arial Narrow" w:hAnsi="Arial Narrow"/>
                <w:sz w:val="20"/>
              </w:rPr>
              <w:t>70</w:t>
            </w:r>
          </w:p>
        </w:tc>
      </w:tr>
      <w:tr w:rsidR="00D97013" w:rsidRPr="007646FC" w:rsidTr="00D97013">
        <w:trPr>
          <w:jc w:val="center"/>
        </w:trPr>
        <w:tc>
          <w:tcPr>
            <w:tcW w:w="2143" w:type="pct"/>
          </w:tcPr>
          <w:p w:rsidR="00D97013" w:rsidRPr="00201C69" w:rsidRDefault="00D97013" w:rsidP="00D97013">
            <w:pPr>
              <w:jc w:val="center"/>
              <w:rPr>
                <w:rFonts w:ascii="Arial Narrow" w:hAnsi="Arial Narrow"/>
                <w:sz w:val="20"/>
              </w:rPr>
            </w:pPr>
            <w:r w:rsidRPr="00201C69">
              <w:rPr>
                <w:rFonts w:ascii="Arial Narrow" w:hAnsi="Arial Narrow"/>
                <w:sz w:val="20"/>
              </w:rPr>
              <w:t xml:space="preserve">Chlorophyll </w:t>
            </w:r>
            <w:r w:rsidRPr="00201C69">
              <w:rPr>
                <w:rFonts w:ascii="Arial Narrow" w:hAnsi="Arial Narrow"/>
                <w:i/>
                <w:sz w:val="20"/>
              </w:rPr>
              <w:t>a</w:t>
            </w:r>
          </w:p>
        </w:tc>
        <w:tc>
          <w:tcPr>
            <w:tcW w:w="1964" w:type="pct"/>
          </w:tcPr>
          <w:p w:rsidR="00D97013" w:rsidRPr="00201C69" w:rsidRDefault="00D97013" w:rsidP="00D97013">
            <w:pPr>
              <w:jc w:val="center"/>
              <w:rPr>
                <w:rFonts w:ascii="Arial Narrow" w:hAnsi="Arial Narrow"/>
                <w:sz w:val="20"/>
              </w:rPr>
            </w:pPr>
            <w:r w:rsidRPr="00201C69">
              <w:rPr>
                <w:rFonts w:ascii="Arial Narrow" w:hAnsi="Arial Narrow"/>
                <w:sz w:val="20"/>
              </w:rPr>
              <w:t>102</w:t>
            </w:r>
          </w:p>
        </w:tc>
        <w:tc>
          <w:tcPr>
            <w:tcW w:w="893" w:type="pct"/>
          </w:tcPr>
          <w:p w:rsidR="00D97013" w:rsidRPr="00201C69" w:rsidRDefault="00D97013" w:rsidP="00D97013">
            <w:pPr>
              <w:jc w:val="center"/>
              <w:rPr>
                <w:rFonts w:ascii="Arial Narrow" w:hAnsi="Arial Narrow"/>
                <w:sz w:val="20"/>
              </w:rPr>
            </w:pPr>
            <w:r w:rsidRPr="00201C69">
              <w:rPr>
                <w:rFonts w:ascii="Arial Narrow" w:hAnsi="Arial Narrow"/>
                <w:sz w:val="20"/>
              </w:rPr>
              <w:t>20</w:t>
            </w:r>
          </w:p>
        </w:tc>
      </w:tr>
      <w:tr w:rsidR="00D97013" w:rsidRPr="007646FC" w:rsidTr="00D97013">
        <w:trPr>
          <w:jc w:val="center"/>
        </w:trPr>
        <w:tc>
          <w:tcPr>
            <w:tcW w:w="2143" w:type="pct"/>
          </w:tcPr>
          <w:p w:rsidR="00D97013" w:rsidRPr="00F40A25" w:rsidRDefault="00D97013" w:rsidP="00D97013">
            <w:pPr>
              <w:jc w:val="center"/>
              <w:rPr>
                <w:rFonts w:ascii="Arial Narrow" w:hAnsi="Arial Narrow"/>
                <w:sz w:val="20"/>
              </w:rPr>
            </w:pPr>
            <w:r w:rsidRPr="00F40A25">
              <w:rPr>
                <w:rFonts w:ascii="Arial Narrow" w:hAnsi="Arial Narrow"/>
                <w:sz w:val="20"/>
              </w:rPr>
              <w:t>SS</w:t>
            </w:r>
          </w:p>
        </w:tc>
        <w:tc>
          <w:tcPr>
            <w:tcW w:w="1964" w:type="pct"/>
          </w:tcPr>
          <w:p w:rsidR="00D97013" w:rsidRPr="00F40A25" w:rsidRDefault="00D97013" w:rsidP="00D97013">
            <w:pPr>
              <w:jc w:val="center"/>
              <w:rPr>
                <w:rFonts w:ascii="Arial Narrow" w:hAnsi="Arial Narrow"/>
                <w:sz w:val="20"/>
              </w:rPr>
            </w:pPr>
            <w:r w:rsidRPr="00F40A25">
              <w:rPr>
                <w:rFonts w:ascii="Arial Narrow" w:hAnsi="Arial Narrow"/>
                <w:sz w:val="20"/>
              </w:rPr>
              <w:t>n/a**</w:t>
            </w:r>
          </w:p>
        </w:tc>
        <w:tc>
          <w:tcPr>
            <w:tcW w:w="893" w:type="pct"/>
          </w:tcPr>
          <w:p w:rsidR="00D97013" w:rsidRPr="00F40A25" w:rsidRDefault="00D97013" w:rsidP="00D97013">
            <w:pPr>
              <w:jc w:val="center"/>
              <w:rPr>
                <w:rFonts w:ascii="Arial Narrow" w:hAnsi="Arial Narrow"/>
                <w:sz w:val="20"/>
                <w:highlight w:val="yellow"/>
              </w:rPr>
            </w:pPr>
          </w:p>
        </w:tc>
      </w:tr>
      <w:tr w:rsidR="00D97013" w:rsidRPr="007646FC" w:rsidTr="00D97013">
        <w:trPr>
          <w:jc w:val="center"/>
        </w:trPr>
        <w:tc>
          <w:tcPr>
            <w:tcW w:w="2143" w:type="pct"/>
          </w:tcPr>
          <w:p w:rsidR="00D97013" w:rsidRPr="00F40A25" w:rsidRDefault="00D97013" w:rsidP="00D97013">
            <w:pPr>
              <w:jc w:val="center"/>
              <w:rPr>
                <w:rFonts w:ascii="Arial Narrow" w:hAnsi="Arial Narrow"/>
                <w:sz w:val="20"/>
              </w:rPr>
            </w:pPr>
            <w:r w:rsidRPr="00F40A25">
              <w:rPr>
                <w:rFonts w:ascii="Arial Narrow" w:hAnsi="Arial Narrow"/>
                <w:sz w:val="20"/>
              </w:rPr>
              <w:t>Salinity</w:t>
            </w:r>
          </w:p>
        </w:tc>
        <w:tc>
          <w:tcPr>
            <w:tcW w:w="1964" w:type="pct"/>
          </w:tcPr>
          <w:p w:rsidR="00D97013" w:rsidRPr="00F40A25" w:rsidRDefault="00D97013" w:rsidP="00D97013">
            <w:pPr>
              <w:jc w:val="center"/>
              <w:rPr>
                <w:rFonts w:ascii="Arial Narrow" w:hAnsi="Arial Narrow"/>
                <w:sz w:val="20"/>
              </w:rPr>
            </w:pPr>
            <w:r w:rsidRPr="00F40A25">
              <w:rPr>
                <w:rFonts w:ascii="Arial Narrow" w:hAnsi="Arial Narrow"/>
                <w:sz w:val="20"/>
              </w:rPr>
              <w:t>100</w:t>
            </w:r>
          </w:p>
        </w:tc>
        <w:tc>
          <w:tcPr>
            <w:tcW w:w="893" w:type="pct"/>
          </w:tcPr>
          <w:p w:rsidR="00D97013" w:rsidRPr="00F40A25" w:rsidRDefault="00F40A25" w:rsidP="00D97013">
            <w:pPr>
              <w:jc w:val="center"/>
              <w:rPr>
                <w:rFonts w:ascii="Arial Narrow" w:hAnsi="Arial Narrow"/>
                <w:sz w:val="20"/>
              </w:rPr>
            </w:pPr>
            <w:r>
              <w:rPr>
                <w:rFonts w:ascii="Arial Narrow" w:hAnsi="Arial Narrow"/>
                <w:sz w:val="20"/>
              </w:rPr>
              <w:t>5</w:t>
            </w:r>
          </w:p>
        </w:tc>
      </w:tr>
    </w:tbl>
    <w:p w:rsidR="00D97013" w:rsidRPr="007646FC" w:rsidRDefault="00D97013" w:rsidP="00064E2D">
      <w:pPr>
        <w:spacing w:line="240" w:lineRule="auto"/>
        <w:ind w:left="851"/>
        <w:rPr>
          <w:sz w:val="20"/>
        </w:rPr>
      </w:pPr>
      <w:r w:rsidRPr="007646FC">
        <w:rPr>
          <w:sz w:val="20"/>
        </w:rPr>
        <w:t>*PP: data are adjusted using a batch-specific efficiency factor (recovery)</w:t>
      </w:r>
    </w:p>
    <w:p w:rsidR="00D97013" w:rsidRDefault="00D97013" w:rsidP="00064E2D">
      <w:pPr>
        <w:spacing w:line="240" w:lineRule="auto"/>
        <w:ind w:left="851"/>
        <w:rPr>
          <w:sz w:val="20"/>
        </w:rPr>
      </w:pPr>
      <w:r w:rsidRPr="007646FC">
        <w:rPr>
          <w:sz w:val="20"/>
        </w:rPr>
        <w:t>**</w:t>
      </w:r>
      <w:proofErr w:type="gramStart"/>
      <w:r w:rsidRPr="007646FC">
        <w:rPr>
          <w:sz w:val="20"/>
        </w:rPr>
        <w:t>n/a</w:t>
      </w:r>
      <w:proofErr w:type="gramEnd"/>
      <w:r w:rsidRPr="007646FC">
        <w:rPr>
          <w:sz w:val="20"/>
        </w:rPr>
        <w:t>= no suitable reference material available for analysis of this parameter</w:t>
      </w:r>
    </w:p>
    <w:p w:rsidR="00D97013" w:rsidRPr="00E62988" w:rsidRDefault="00D97013" w:rsidP="00DF7104">
      <w:pPr>
        <w:rPr>
          <w:color w:val="000000" w:themeColor="text1"/>
        </w:rPr>
      </w:pPr>
    </w:p>
    <w:p w:rsidR="00DF7104" w:rsidRPr="00DF7104" w:rsidRDefault="00DF7104" w:rsidP="00DF7104">
      <w:pPr>
        <w:rPr>
          <w:lang w:val="en-US"/>
        </w:rPr>
      </w:pPr>
      <w:r w:rsidRPr="00E62988">
        <w:rPr>
          <w:color w:val="000000" w:themeColor="text1"/>
        </w:rPr>
        <w:lastRenderedPageBreak/>
        <w:t>The accuracy of analytical results for dissolved nutrients is being assessed using z-scores of the results returned from analysis of NLLNCT certified reference material (</w:t>
      </w:r>
      <w:r w:rsidRPr="00E62988">
        <w:rPr>
          <w:bCs/>
          <w:color w:val="000000" w:themeColor="text1"/>
          <w:lang w:val="en-US"/>
        </w:rPr>
        <w:t>National Low-Level Nutrient Collaborative Trials, run every year by the Queensland Health Forensic and Scientific Services, QHFSS- AIMS is a formal participant of these trials)</w:t>
      </w:r>
      <w:r w:rsidRPr="00E62988">
        <w:rPr>
          <w:color w:val="000000" w:themeColor="text1"/>
        </w:rPr>
        <w:t xml:space="preserve">. According to the NLLNCT instructions, </w:t>
      </w:r>
      <w:r w:rsidRPr="00E62988">
        <w:rPr>
          <w:color w:val="000000" w:themeColor="text1"/>
          <w:lang w:val="en-US"/>
        </w:rPr>
        <w:t>accuracy is deemed good if results are within 1 z-score and satisfactory if results are within 2 z-scores. In each analytical batch, two bottles with different concentrations were analysed. In 20</w:t>
      </w:r>
      <w:r w:rsidR="005542EC">
        <w:rPr>
          <w:color w:val="000000" w:themeColor="text1"/>
          <w:lang w:val="en-US"/>
        </w:rPr>
        <w:t>11/12</w:t>
      </w:r>
      <w:r w:rsidRPr="00E62988">
        <w:rPr>
          <w:color w:val="000000" w:themeColor="text1"/>
          <w:lang w:val="en-US"/>
        </w:rPr>
        <w:t xml:space="preserve"> we used bottles #5 and #7 from Round 14 of the NLLNCT</w:t>
      </w:r>
      <w:r w:rsidR="00DB18C5">
        <w:rPr>
          <w:color w:val="000000" w:themeColor="text1"/>
          <w:lang w:val="en-US"/>
        </w:rPr>
        <w:t xml:space="preserve"> for the first batch analysed and from Round</w:t>
      </w:r>
      <w:r w:rsidR="00064E2D">
        <w:rPr>
          <w:color w:val="000000" w:themeColor="text1"/>
          <w:lang w:val="en-US"/>
        </w:rPr>
        <w:t xml:space="preserve"> </w:t>
      </w:r>
      <w:r w:rsidR="00DB18C5">
        <w:rPr>
          <w:color w:val="000000" w:themeColor="text1"/>
          <w:lang w:val="en-US"/>
        </w:rPr>
        <w:t>16 of the NLLNCT for the second and thirds batches</w:t>
      </w:r>
      <w:r w:rsidR="00064E2D">
        <w:rPr>
          <w:color w:val="000000" w:themeColor="text1"/>
          <w:lang w:val="en-US"/>
        </w:rPr>
        <w:t xml:space="preserve">. </w:t>
      </w:r>
      <w:r w:rsidRPr="00E62988">
        <w:rPr>
          <w:color w:val="000000" w:themeColor="text1"/>
          <w:lang w:val="en-US"/>
        </w:rPr>
        <w:t>For the #5 bottle (lower concentrations) the majority of nutrient analyses z-scores were within 1 z-score (</w:t>
      </w:r>
      <w:r w:rsidR="003C070B">
        <w:fldChar w:fldCharType="begin"/>
      </w:r>
      <w:r w:rsidR="003C070B">
        <w:instrText xml:space="preserve"> REF _Ref303333621 \h  \* MERGEFORMAT </w:instrText>
      </w:r>
      <w:r w:rsidR="003C070B">
        <w:fldChar w:fldCharType="separate"/>
      </w:r>
      <w:r w:rsidR="001E6BA1" w:rsidRPr="001E6BA1">
        <w:rPr>
          <w:color w:val="000000" w:themeColor="text1"/>
        </w:rPr>
        <w:t>Appendix 2-Table 4</w:t>
      </w:r>
      <w:r w:rsidR="003C070B">
        <w:fldChar w:fldCharType="end"/>
      </w:r>
      <w:r w:rsidRPr="00E62988">
        <w:rPr>
          <w:color w:val="000000" w:themeColor="text1"/>
          <w:lang w:val="en-US"/>
        </w:rPr>
        <w:t xml:space="preserve">) and, hence, accuracy was deemed good.  One batch each out of three Si and </w:t>
      </w:r>
      <w:r w:rsidR="001C0885">
        <w:rPr>
          <w:color w:val="000000" w:themeColor="text1"/>
          <w:lang w:val="en-US"/>
        </w:rPr>
        <w:t>TDN</w:t>
      </w:r>
      <w:r w:rsidRPr="00E62988">
        <w:rPr>
          <w:color w:val="000000" w:themeColor="text1"/>
          <w:lang w:val="en-US"/>
        </w:rPr>
        <w:t xml:space="preserve"> batches returned a result within the acceptable range </w:t>
      </w:r>
      <w:proofErr w:type="gramStart"/>
      <w:r w:rsidRPr="00E62988">
        <w:rPr>
          <w:color w:val="000000" w:themeColor="text1"/>
          <w:lang w:val="en-US"/>
        </w:rPr>
        <w:t>of 2 z</w:t>
      </w:r>
      <w:proofErr w:type="gramEnd"/>
      <w:r w:rsidRPr="00E62988">
        <w:rPr>
          <w:color w:val="000000" w:themeColor="text1"/>
          <w:lang w:val="en-US"/>
        </w:rPr>
        <w:t xml:space="preserve">.  The z-scores for the #7 bottle (higher concentrations) were within 1z for all variables except TDN </w:t>
      </w:r>
      <w:r w:rsidR="001C0885">
        <w:rPr>
          <w:color w:val="000000" w:themeColor="text1"/>
          <w:lang w:val="en-US"/>
        </w:rPr>
        <w:t xml:space="preserve">and Si </w:t>
      </w:r>
      <w:r w:rsidRPr="00064E2D">
        <w:rPr>
          <w:color w:val="000000" w:themeColor="text1"/>
          <w:lang w:val="en-US"/>
        </w:rPr>
        <w:t>(</w:t>
      </w:r>
      <w:r w:rsidR="003C070B">
        <w:fldChar w:fldCharType="begin"/>
      </w:r>
      <w:r w:rsidR="003C070B">
        <w:instrText xml:space="preserve"> REF _Ref303333621 \h  \* MERGEFORMAT </w:instrText>
      </w:r>
      <w:r w:rsidR="003C070B">
        <w:fldChar w:fldCharType="separate"/>
      </w:r>
      <w:r w:rsidR="001E6BA1" w:rsidRPr="001E6BA1">
        <w:rPr>
          <w:color w:val="000000" w:themeColor="text1"/>
        </w:rPr>
        <w:t>Appendix 2-Table 4</w:t>
      </w:r>
      <w:r w:rsidR="003C070B">
        <w:fldChar w:fldCharType="end"/>
      </w:r>
      <w:r w:rsidRPr="00064E2D">
        <w:rPr>
          <w:color w:val="000000" w:themeColor="text1"/>
          <w:lang w:val="en-US"/>
        </w:rPr>
        <w:t>)</w:t>
      </w:r>
      <w:r w:rsidRPr="00E62988">
        <w:rPr>
          <w:color w:val="000000" w:themeColor="text1"/>
          <w:lang w:val="en-US"/>
        </w:rPr>
        <w:t xml:space="preserve"> and therefore deemed good. One </w:t>
      </w:r>
      <w:r w:rsidR="001C0885">
        <w:rPr>
          <w:color w:val="000000" w:themeColor="text1"/>
          <w:lang w:val="en-US"/>
        </w:rPr>
        <w:t>TDN</w:t>
      </w:r>
      <w:r w:rsidRPr="00E62988">
        <w:rPr>
          <w:color w:val="000000" w:themeColor="text1"/>
          <w:lang w:val="en-US"/>
        </w:rPr>
        <w:t xml:space="preserve"> batch and all three </w:t>
      </w:r>
      <w:r w:rsidR="001C0885">
        <w:rPr>
          <w:color w:val="000000" w:themeColor="text1"/>
          <w:lang w:val="en-US"/>
        </w:rPr>
        <w:t>Si</w:t>
      </w:r>
      <w:r w:rsidRPr="00E62988">
        <w:rPr>
          <w:color w:val="000000" w:themeColor="text1"/>
          <w:lang w:val="en-US"/>
        </w:rPr>
        <w:t xml:space="preserve"> batches for bottle #7 returned z-scores between -1 and -2, deemed acceptable. </w:t>
      </w:r>
      <w:r w:rsidRPr="00E62988">
        <w:rPr>
          <w:color w:val="000000" w:themeColor="text1"/>
        </w:rPr>
        <w:t>To assure that the monitoring results were accurate, additional QAQC</w:t>
      </w:r>
      <w:r w:rsidRPr="00DF7104">
        <w:t xml:space="preserve"> samples were included in all batches (e.g. in-house reference seawater that allows for batch to batch comparison, added nutrient spikes) which usually return acceptable results.</w:t>
      </w:r>
    </w:p>
    <w:bookmarkEnd w:id="226"/>
    <w:bookmarkEnd w:id="227"/>
    <w:p w:rsidR="00DF7104" w:rsidRDefault="00DF7104" w:rsidP="00DF7104">
      <w:pPr>
        <w:rPr>
          <w:sz w:val="20"/>
        </w:rPr>
      </w:pPr>
    </w:p>
    <w:p w:rsidR="00DF7104" w:rsidRPr="00B932A6" w:rsidRDefault="00E62988" w:rsidP="00E62988">
      <w:pPr>
        <w:pStyle w:val="Caption"/>
        <w:rPr>
          <w:color w:val="595959" w:themeColor="text1" w:themeTint="A6"/>
        </w:rPr>
      </w:pPr>
      <w:bookmarkStart w:id="264" w:name="_Ref303333621"/>
      <w:bookmarkStart w:id="265" w:name="_Toc273951614"/>
      <w:bookmarkStart w:id="266" w:name="_Toc334817415"/>
      <w:proofErr w:type="gramStart"/>
      <w:r w:rsidRPr="00B932A6">
        <w:rPr>
          <w:color w:val="595959" w:themeColor="text1" w:themeTint="A6"/>
        </w:rPr>
        <w:t xml:space="preserve">Appendix 2-Table </w:t>
      </w:r>
      <w:r w:rsidR="00E81D22" w:rsidRPr="00B932A6">
        <w:rPr>
          <w:color w:val="595959" w:themeColor="text1" w:themeTint="A6"/>
        </w:rPr>
        <w:fldChar w:fldCharType="begin"/>
      </w:r>
      <w:r w:rsidRPr="00B932A6">
        <w:rPr>
          <w:color w:val="595959" w:themeColor="text1" w:themeTint="A6"/>
        </w:rPr>
        <w:instrText xml:space="preserve"> SEQ Appendix_2-Table \* ARABIC </w:instrText>
      </w:r>
      <w:r w:rsidR="00E81D22" w:rsidRPr="00B932A6">
        <w:rPr>
          <w:color w:val="595959" w:themeColor="text1" w:themeTint="A6"/>
        </w:rPr>
        <w:fldChar w:fldCharType="separate"/>
      </w:r>
      <w:r w:rsidR="001E6BA1">
        <w:rPr>
          <w:noProof/>
          <w:color w:val="595959" w:themeColor="text1" w:themeTint="A6"/>
        </w:rPr>
        <w:t>4</w:t>
      </w:r>
      <w:r w:rsidR="00E81D22" w:rsidRPr="00B932A6">
        <w:rPr>
          <w:color w:val="595959" w:themeColor="text1" w:themeTint="A6"/>
        </w:rPr>
        <w:fldChar w:fldCharType="end"/>
      </w:r>
      <w:bookmarkEnd w:id="264"/>
      <w:r w:rsidR="00DF7104" w:rsidRPr="00B932A6">
        <w:rPr>
          <w:color w:val="595959" w:themeColor="text1" w:themeTint="A6"/>
        </w:rPr>
        <w:t xml:space="preserve">   Summary of average Z-scores of replicate measurements (N) of a standard or reference material.</w:t>
      </w:r>
      <w:bookmarkEnd w:id="265"/>
      <w:bookmarkEnd w:id="266"/>
      <w:proofErr w:type="gramEnd"/>
      <w:r w:rsidR="00B932A6" w:rsidRPr="00B932A6">
        <w:rPr>
          <w:color w:val="595959" w:themeColor="text1" w:themeTint="A6"/>
        </w:rPr>
        <w:t xml:space="preserve"> Accuracy of analysis of dissolved nutrients is estimated for each individual analytical batch, the range given is the range of average Z-scores from batches analysed with samples collected in 2011/12</w:t>
      </w:r>
    </w:p>
    <w:tbl>
      <w:tblPr>
        <w:tblW w:w="30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0"/>
        <w:gridCol w:w="1210"/>
        <w:gridCol w:w="1242"/>
        <w:gridCol w:w="1382"/>
      </w:tblGrid>
      <w:tr w:rsidR="00DF7104" w:rsidRPr="0055487B" w:rsidTr="00DF7104">
        <w:trPr>
          <w:jc w:val="center"/>
        </w:trPr>
        <w:tc>
          <w:tcPr>
            <w:tcW w:w="1385" w:type="pct"/>
            <w:shd w:val="clear" w:color="auto" w:fill="BFBFBF" w:themeFill="background1" w:themeFillShade="BF"/>
          </w:tcPr>
          <w:p w:rsidR="00DF7104" w:rsidRPr="0055487B" w:rsidRDefault="00DF7104" w:rsidP="00DF7104">
            <w:pPr>
              <w:jc w:val="center"/>
              <w:rPr>
                <w:rFonts w:ascii="Arial Narrow" w:hAnsi="Arial Narrow"/>
                <w:b/>
                <w:sz w:val="20"/>
              </w:rPr>
            </w:pPr>
            <w:r w:rsidRPr="0055487B">
              <w:rPr>
                <w:rFonts w:ascii="Arial Narrow" w:hAnsi="Arial Narrow"/>
                <w:b/>
                <w:sz w:val="20"/>
              </w:rPr>
              <w:t>Parameter (analyte)</w:t>
            </w:r>
          </w:p>
        </w:tc>
        <w:tc>
          <w:tcPr>
            <w:tcW w:w="1141" w:type="pct"/>
            <w:shd w:val="clear" w:color="auto" w:fill="BFBFBF" w:themeFill="background1" w:themeFillShade="BF"/>
          </w:tcPr>
          <w:p w:rsidR="00DF7104" w:rsidRPr="0055487B" w:rsidRDefault="00DF7104" w:rsidP="00DF7104">
            <w:pPr>
              <w:jc w:val="center"/>
              <w:rPr>
                <w:rFonts w:ascii="Arial Narrow" w:hAnsi="Arial Narrow"/>
                <w:b/>
                <w:sz w:val="20"/>
              </w:rPr>
            </w:pPr>
            <w:r w:rsidRPr="0055487B">
              <w:rPr>
                <w:rFonts w:ascii="Arial Narrow" w:hAnsi="Arial Narrow" w:cs="Arial"/>
                <w:b/>
                <w:sz w:val="20"/>
              </w:rPr>
              <w:t xml:space="preserve">Z-score for </w:t>
            </w:r>
          </w:p>
          <w:p w:rsidR="00DF7104" w:rsidRPr="0055487B" w:rsidRDefault="00DF7104" w:rsidP="00DF7104">
            <w:pPr>
              <w:jc w:val="center"/>
              <w:rPr>
                <w:rFonts w:ascii="Arial Narrow" w:hAnsi="Arial Narrow"/>
                <w:b/>
                <w:sz w:val="20"/>
              </w:rPr>
            </w:pPr>
            <w:r w:rsidRPr="0055487B">
              <w:rPr>
                <w:rFonts w:cs="Arial"/>
                <w:b/>
                <w:bCs/>
                <w:sz w:val="20"/>
              </w:rPr>
              <w:t>bottle #5 *</w:t>
            </w:r>
          </w:p>
        </w:tc>
        <w:tc>
          <w:tcPr>
            <w:tcW w:w="1171" w:type="pct"/>
            <w:shd w:val="clear" w:color="auto" w:fill="BFBFBF" w:themeFill="background1" w:themeFillShade="BF"/>
          </w:tcPr>
          <w:p w:rsidR="00DF7104" w:rsidRPr="0055487B" w:rsidRDefault="00DF7104" w:rsidP="00DF7104">
            <w:pPr>
              <w:jc w:val="center"/>
              <w:rPr>
                <w:rFonts w:ascii="Arial Narrow" w:hAnsi="Arial Narrow"/>
                <w:b/>
                <w:sz w:val="20"/>
              </w:rPr>
            </w:pPr>
            <w:r w:rsidRPr="0055487B">
              <w:rPr>
                <w:rFonts w:ascii="Arial Narrow" w:hAnsi="Arial Narrow" w:cs="Arial"/>
                <w:b/>
                <w:sz w:val="20"/>
              </w:rPr>
              <w:t xml:space="preserve">Z-score for </w:t>
            </w:r>
          </w:p>
          <w:p w:rsidR="00DF7104" w:rsidRPr="0055487B" w:rsidRDefault="00DF7104" w:rsidP="00DF7104">
            <w:pPr>
              <w:jc w:val="center"/>
              <w:rPr>
                <w:rFonts w:ascii="Arial Narrow" w:hAnsi="Arial Narrow"/>
                <w:b/>
                <w:sz w:val="20"/>
              </w:rPr>
            </w:pPr>
            <w:r w:rsidRPr="0055487B">
              <w:rPr>
                <w:rFonts w:cs="Arial"/>
                <w:b/>
                <w:bCs/>
                <w:sz w:val="20"/>
              </w:rPr>
              <w:t>bottle #7 *</w:t>
            </w:r>
          </w:p>
        </w:tc>
        <w:tc>
          <w:tcPr>
            <w:tcW w:w="1303" w:type="pct"/>
            <w:shd w:val="clear" w:color="auto" w:fill="BFBFBF" w:themeFill="background1" w:themeFillShade="BF"/>
          </w:tcPr>
          <w:p w:rsidR="00DF7104" w:rsidRPr="0055487B" w:rsidRDefault="00DF7104" w:rsidP="00DF7104">
            <w:pPr>
              <w:jc w:val="center"/>
              <w:rPr>
                <w:rFonts w:ascii="Arial Narrow" w:hAnsi="Arial Narrow"/>
                <w:b/>
                <w:sz w:val="20"/>
              </w:rPr>
            </w:pPr>
            <w:r w:rsidRPr="0055487B">
              <w:rPr>
                <w:rFonts w:ascii="Arial Narrow" w:hAnsi="Arial Narrow"/>
                <w:b/>
                <w:sz w:val="20"/>
              </w:rPr>
              <w:t xml:space="preserve">N </w:t>
            </w:r>
          </w:p>
        </w:tc>
      </w:tr>
      <w:tr w:rsidR="00DF7104" w:rsidRPr="0055487B" w:rsidTr="00DF7104">
        <w:trPr>
          <w:jc w:val="center"/>
        </w:trPr>
        <w:tc>
          <w:tcPr>
            <w:tcW w:w="1385" w:type="pct"/>
          </w:tcPr>
          <w:p w:rsidR="00DF7104" w:rsidRPr="00266AC3" w:rsidRDefault="00DF7104" w:rsidP="00DF7104">
            <w:pPr>
              <w:jc w:val="center"/>
              <w:rPr>
                <w:rFonts w:ascii="Arial Narrow" w:hAnsi="Arial Narrow"/>
                <w:sz w:val="20"/>
              </w:rPr>
            </w:pPr>
            <w:r w:rsidRPr="00266AC3">
              <w:rPr>
                <w:rFonts w:ascii="Arial Narrow" w:hAnsi="Arial Narrow"/>
                <w:sz w:val="20"/>
              </w:rPr>
              <w:t>NOx</w:t>
            </w:r>
          </w:p>
        </w:tc>
        <w:tc>
          <w:tcPr>
            <w:tcW w:w="1141" w:type="pct"/>
          </w:tcPr>
          <w:p w:rsidR="00DF7104" w:rsidRPr="00266AC3" w:rsidRDefault="00DF7104" w:rsidP="00266AC3">
            <w:pPr>
              <w:jc w:val="center"/>
              <w:rPr>
                <w:rFonts w:ascii="Arial Narrow" w:hAnsi="Arial Narrow"/>
                <w:sz w:val="20"/>
              </w:rPr>
            </w:pPr>
            <w:r w:rsidRPr="00266AC3">
              <w:rPr>
                <w:rFonts w:ascii="Arial Narrow" w:hAnsi="Arial Narrow"/>
                <w:sz w:val="20"/>
              </w:rPr>
              <w:t>-0.</w:t>
            </w:r>
            <w:r w:rsidR="00266AC3" w:rsidRPr="00266AC3">
              <w:rPr>
                <w:rFonts w:ascii="Arial Narrow" w:hAnsi="Arial Narrow"/>
                <w:sz w:val="20"/>
              </w:rPr>
              <w:t>39</w:t>
            </w:r>
            <w:r w:rsidRPr="00266AC3">
              <w:rPr>
                <w:rFonts w:ascii="Arial Narrow" w:hAnsi="Arial Narrow"/>
                <w:sz w:val="20"/>
              </w:rPr>
              <w:t xml:space="preserve"> to -0.</w:t>
            </w:r>
            <w:r w:rsidR="00266AC3" w:rsidRPr="00266AC3">
              <w:rPr>
                <w:rFonts w:ascii="Arial Narrow" w:hAnsi="Arial Narrow"/>
                <w:sz w:val="20"/>
              </w:rPr>
              <w:t>30</w:t>
            </w:r>
          </w:p>
        </w:tc>
        <w:tc>
          <w:tcPr>
            <w:tcW w:w="1171" w:type="pct"/>
          </w:tcPr>
          <w:p w:rsidR="00DF7104" w:rsidRPr="00266AC3" w:rsidRDefault="00DF7104" w:rsidP="00266AC3">
            <w:pPr>
              <w:jc w:val="center"/>
              <w:rPr>
                <w:rFonts w:ascii="Arial Narrow" w:hAnsi="Arial Narrow"/>
                <w:sz w:val="20"/>
              </w:rPr>
            </w:pPr>
            <w:r w:rsidRPr="00266AC3">
              <w:rPr>
                <w:rFonts w:ascii="Arial Narrow" w:hAnsi="Arial Narrow"/>
                <w:sz w:val="20"/>
              </w:rPr>
              <w:t>-0.</w:t>
            </w:r>
            <w:r w:rsidR="00266AC3" w:rsidRPr="00266AC3">
              <w:rPr>
                <w:rFonts w:ascii="Arial Narrow" w:hAnsi="Arial Narrow"/>
                <w:sz w:val="20"/>
              </w:rPr>
              <w:t>67</w:t>
            </w:r>
            <w:r w:rsidRPr="00266AC3">
              <w:rPr>
                <w:rFonts w:ascii="Arial Narrow" w:hAnsi="Arial Narrow"/>
                <w:sz w:val="20"/>
              </w:rPr>
              <w:t xml:space="preserve">  to 1.</w:t>
            </w:r>
            <w:r w:rsidR="00266AC3" w:rsidRPr="00266AC3">
              <w:rPr>
                <w:rFonts w:ascii="Arial Narrow" w:hAnsi="Arial Narrow"/>
                <w:sz w:val="20"/>
              </w:rPr>
              <w:t>83</w:t>
            </w:r>
          </w:p>
        </w:tc>
        <w:tc>
          <w:tcPr>
            <w:tcW w:w="1303" w:type="pct"/>
          </w:tcPr>
          <w:p w:rsidR="00DF7104" w:rsidRPr="00266AC3" w:rsidRDefault="00DF7104" w:rsidP="00DF7104">
            <w:pPr>
              <w:jc w:val="center"/>
              <w:rPr>
                <w:rFonts w:ascii="Arial Narrow" w:hAnsi="Arial Narrow"/>
                <w:sz w:val="20"/>
              </w:rPr>
            </w:pPr>
            <w:r w:rsidRPr="00266AC3">
              <w:rPr>
                <w:rFonts w:ascii="Arial Narrow" w:hAnsi="Arial Narrow"/>
                <w:sz w:val="20"/>
              </w:rPr>
              <w:t>3</w:t>
            </w:r>
          </w:p>
        </w:tc>
      </w:tr>
      <w:tr w:rsidR="00DF7104" w:rsidRPr="003F692B" w:rsidTr="00DF7104">
        <w:trPr>
          <w:jc w:val="center"/>
        </w:trPr>
        <w:tc>
          <w:tcPr>
            <w:tcW w:w="1385" w:type="pct"/>
          </w:tcPr>
          <w:p w:rsidR="00DF7104" w:rsidRPr="00266AC3" w:rsidRDefault="00DF7104" w:rsidP="00DF7104">
            <w:pPr>
              <w:jc w:val="center"/>
              <w:rPr>
                <w:rFonts w:ascii="Arial Narrow" w:hAnsi="Arial Narrow"/>
                <w:sz w:val="20"/>
              </w:rPr>
            </w:pPr>
            <w:r w:rsidRPr="00266AC3">
              <w:rPr>
                <w:rFonts w:ascii="Arial Narrow" w:hAnsi="Arial Narrow"/>
                <w:sz w:val="20"/>
              </w:rPr>
              <w:t>NH4</w:t>
            </w:r>
          </w:p>
        </w:tc>
        <w:tc>
          <w:tcPr>
            <w:tcW w:w="1141" w:type="pct"/>
          </w:tcPr>
          <w:p w:rsidR="00DF7104" w:rsidRPr="00266AC3" w:rsidRDefault="00DF7104" w:rsidP="00266AC3">
            <w:pPr>
              <w:jc w:val="center"/>
              <w:rPr>
                <w:rFonts w:ascii="Arial Narrow" w:hAnsi="Arial Narrow"/>
                <w:sz w:val="20"/>
              </w:rPr>
            </w:pPr>
            <w:r w:rsidRPr="00266AC3">
              <w:rPr>
                <w:rFonts w:ascii="Arial Narrow" w:hAnsi="Arial Narrow"/>
                <w:sz w:val="20"/>
              </w:rPr>
              <w:t>-</w:t>
            </w:r>
            <w:r w:rsidR="00266AC3" w:rsidRPr="00266AC3">
              <w:rPr>
                <w:rFonts w:ascii="Arial Narrow" w:hAnsi="Arial Narrow"/>
                <w:sz w:val="20"/>
              </w:rPr>
              <w:t>0.59</w:t>
            </w:r>
            <w:r w:rsidRPr="00266AC3">
              <w:rPr>
                <w:rFonts w:ascii="Arial Narrow" w:hAnsi="Arial Narrow"/>
                <w:sz w:val="20"/>
              </w:rPr>
              <w:t xml:space="preserve"> to -0.</w:t>
            </w:r>
            <w:r w:rsidR="00266AC3" w:rsidRPr="00266AC3">
              <w:rPr>
                <w:rFonts w:ascii="Arial Narrow" w:hAnsi="Arial Narrow"/>
                <w:sz w:val="20"/>
              </w:rPr>
              <w:t>37</w:t>
            </w:r>
          </w:p>
        </w:tc>
        <w:tc>
          <w:tcPr>
            <w:tcW w:w="1171" w:type="pct"/>
          </w:tcPr>
          <w:p w:rsidR="00DF7104" w:rsidRPr="00266AC3" w:rsidRDefault="00DF7104" w:rsidP="00266AC3">
            <w:pPr>
              <w:jc w:val="center"/>
              <w:rPr>
                <w:rFonts w:ascii="Arial Narrow" w:hAnsi="Arial Narrow"/>
                <w:sz w:val="20"/>
              </w:rPr>
            </w:pPr>
            <w:r w:rsidRPr="00266AC3">
              <w:rPr>
                <w:rFonts w:ascii="Arial Narrow" w:hAnsi="Arial Narrow"/>
                <w:sz w:val="20"/>
              </w:rPr>
              <w:t>-0.</w:t>
            </w:r>
            <w:r w:rsidR="00266AC3" w:rsidRPr="00266AC3">
              <w:rPr>
                <w:rFonts w:ascii="Arial Narrow" w:hAnsi="Arial Narrow"/>
                <w:sz w:val="20"/>
              </w:rPr>
              <w:t>67</w:t>
            </w:r>
            <w:r w:rsidRPr="00266AC3">
              <w:rPr>
                <w:rFonts w:ascii="Arial Narrow" w:hAnsi="Arial Narrow"/>
                <w:sz w:val="20"/>
              </w:rPr>
              <w:t xml:space="preserve"> to -0.</w:t>
            </w:r>
            <w:r w:rsidR="00266AC3" w:rsidRPr="00266AC3">
              <w:rPr>
                <w:rFonts w:ascii="Arial Narrow" w:hAnsi="Arial Narrow"/>
                <w:sz w:val="20"/>
              </w:rPr>
              <w:t>21</w:t>
            </w:r>
          </w:p>
        </w:tc>
        <w:tc>
          <w:tcPr>
            <w:tcW w:w="1303" w:type="pct"/>
          </w:tcPr>
          <w:p w:rsidR="00DF7104" w:rsidRPr="00266AC3" w:rsidRDefault="00DF7104" w:rsidP="00DF7104">
            <w:pPr>
              <w:jc w:val="center"/>
              <w:rPr>
                <w:rFonts w:ascii="Arial Narrow" w:hAnsi="Arial Narrow"/>
                <w:sz w:val="20"/>
              </w:rPr>
            </w:pPr>
            <w:r w:rsidRPr="00266AC3">
              <w:rPr>
                <w:rFonts w:ascii="Arial Narrow" w:hAnsi="Arial Narrow"/>
                <w:sz w:val="20"/>
              </w:rPr>
              <w:t>3</w:t>
            </w:r>
          </w:p>
        </w:tc>
      </w:tr>
      <w:tr w:rsidR="00DF7104" w:rsidRPr="003F692B" w:rsidTr="00F15138">
        <w:trPr>
          <w:jc w:val="center"/>
        </w:trPr>
        <w:tc>
          <w:tcPr>
            <w:tcW w:w="1385" w:type="pct"/>
            <w:shd w:val="clear" w:color="auto" w:fill="auto"/>
          </w:tcPr>
          <w:p w:rsidR="00DF7104" w:rsidRPr="00F15138" w:rsidRDefault="00DF7104" w:rsidP="00DF7104">
            <w:pPr>
              <w:jc w:val="center"/>
              <w:rPr>
                <w:rFonts w:ascii="Arial Narrow" w:hAnsi="Arial Narrow"/>
                <w:sz w:val="20"/>
              </w:rPr>
            </w:pPr>
            <w:r w:rsidRPr="00F15138">
              <w:rPr>
                <w:rFonts w:ascii="Arial Narrow" w:hAnsi="Arial Narrow"/>
                <w:sz w:val="20"/>
              </w:rPr>
              <w:t>TDN</w:t>
            </w:r>
          </w:p>
        </w:tc>
        <w:tc>
          <w:tcPr>
            <w:tcW w:w="1141" w:type="pct"/>
            <w:shd w:val="clear" w:color="auto" w:fill="auto"/>
          </w:tcPr>
          <w:p w:rsidR="00DF7104" w:rsidRPr="00F15138" w:rsidRDefault="00DF7104" w:rsidP="00F15138">
            <w:pPr>
              <w:jc w:val="center"/>
              <w:rPr>
                <w:rFonts w:ascii="Arial Narrow" w:hAnsi="Arial Narrow"/>
                <w:sz w:val="20"/>
              </w:rPr>
            </w:pPr>
            <w:r w:rsidRPr="00F15138">
              <w:rPr>
                <w:rFonts w:ascii="Arial Narrow" w:hAnsi="Arial Narrow"/>
                <w:sz w:val="20"/>
              </w:rPr>
              <w:t>-0.</w:t>
            </w:r>
            <w:r w:rsidR="00F15138" w:rsidRPr="00F15138">
              <w:rPr>
                <w:rFonts w:ascii="Arial Narrow" w:hAnsi="Arial Narrow"/>
                <w:sz w:val="20"/>
              </w:rPr>
              <w:t>2</w:t>
            </w:r>
            <w:r w:rsidRPr="00F15138">
              <w:rPr>
                <w:rFonts w:ascii="Arial Narrow" w:hAnsi="Arial Narrow"/>
                <w:sz w:val="20"/>
              </w:rPr>
              <w:t xml:space="preserve">3 to </w:t>
            </w:r>
            <w:r w:rsidR="00F15138" w:rsidRPr="00F15138">
              <w:rPr>
                <w:rFonts w:ascii="Arial Narrow" w:hAnsi="Arial Narrow"/>
                <w:sz w:val="20"/>
              </w:rPr>
              <w:t>1.88</w:t>
            </w:r>
          </w:p>
        </w:tc>
        <w:tc>
          <w:tcPr>
            <w:tcW w:w="1171" w:type="pct"/>
            <w:shd w:val="clear" w:color="auto" w:fill="auto"/>
          </w:tcPr>
          <w:p w:rsidR="00DF7104" w:rsidRPr="00F15138" w:rsidRDefault="00DF7104" w:rsidP="00F15138">
            <w:pPr>
              <w:jc w:val="center"/>
              <w:rPr>
                <w:rFonts w:ascii="Arial Narrow" w:hAnsi="Arial Narrow"/>
                <w:sz w:val="20"/>
              </w:rPr>
            </w:pPr>
            <w:r w:rsidRPr="00F15138">
              <w:rPr>
                <w:rFonts w:ascii="Arial Narrow" w:hAnsi="Arial Narrow"/>
                <w:sz w:val="20"/>
              </w:rPr>
              <w:t>-1.</w:t>
            </w:r>
            <w:r w:rsidR="00F15138" w:rsidRPr="00F15138">
              <w:rPr>
                <w:rFonts w:ascii="Arial Narrow" w:hAnsi="Arial Narrow"/>
                <w:sz w:val="20"/>
              </w:rPr>
              <w:t>3</w:t>
            </w:r>
            <w:r w:rsidRPr="00F15138">
              <w:rPr>
                <w:rFonts w:ascii="Arial Narrow" w:hAnsi="Arial Narrow"/>
                <w:sz w:val="20"/>
              </w:rPr>
              <w:t>0 to 1.3</w:t>
            </w:r>
            <w:r w:rsidR="00F15138" w:rsidRPr="00F15138">
              <w:rPr>
                <w:rFonts w:ascii="Arial Narrow" w:hAnsi="Arial Narrow"/>
                <w:sz w:val="20"/>
              </w:rPr>
              <w:t>0</w:t>
            </w:r>
          </w:p>
        </w:tc>
        <w:tc>
          <w:tcPr>
            <w:tcW w:w="1303" w:type="pct"/>
            <w:shd w:val="clear" w:color="auto" w:fill="auto"/>
          </w:tcPr>
          <w:p w:rsidR="00DF7104" w:rsidRPr="00F15138" w:rsidRDefault="00DF7104" w:rsidP="00DF7104">
            <w:pPr>
              <w:jc w:val="center"/>
              <w:rPr>
                <w:rFonts w:ascii="Arial Narrow" w:hAnsi="Arial Narrow"/>
                <w:sz w:val="20"/>
              </w:rPr>
            </w:pPr>
            <w:r w:rsidRPr="00F15138">
              <w:rPr>
                <w:rFonts w:ascii="Arial Narrow" w:hAnsi="Arial Narrow"/>
                <w:sz w:val="20"/>
              </w:rPr>
              <w:t>3</w:t>
            </w:r>
          </w:p>
        </w:tc>
      </w:tr>
      <w:tr w:rsidR="00DF7104" w:rsidRPr="003F692B" w:rsidTr="00DF7104">
        <w:trPr>
          <w:jc w:val="center"/>
        </w:trPr>
        <w:tc>
          <w:tcPr>
            <w:tcW w:w="1385" w:type="pct"/>
          </w:tcPr>
          <w:p w:rsidR="00DF7104" w:rsidRPr="00266AC3" w:rsidRDefault="00DF7104" w:rsidP="00DF7104">
            <w:pPr>
              <w:jc w:val="center"/>
              <w:rPr>
                <w:rFonts w:ascii="Arial Narrow" w:hAnsi="Arial Narrow"/>
                <w:sz w:val="20"/>
              </w:rPr>
            </w:pPr>
            <w:r w:rsidRPr="00266AC3">
              <w:rPr>
                <w:rFonts w:ascii="Arial Narrow" w:hAnsi="Arial Narrow"/>
                <w:sz w:val="20"/>
              </w:rPr>
              <w:t>PO4</w:t>
            </w:r>
          </w:p>
        </w:tc>
        <w:tc>
          <w:tcPr>
            <w:tcW w:w="1141" w:type="pct"/>
          </w:tcPr>
          <w:p w:rsidR="00DF7104" w:rsidRPr="00266AC3" w:rsidRDefault="00266AC3" w:rsidP="00266AC3">
            <w:pPr>
              <w:jc w:val="center"/>
              <w:rPr>
                <w:rFonts w:ascii="Arial Narrow" w:hAnsi="Arial Narrow"/>
                <w:sz w:val="20"/>
              </w:rPr>
            </w:pPr>
            <w:r w:rsidRPr="00266AC3">
              <w:rPr>
                <w:rFonts w:ascii="Arial Narrow" w:hAnsi="Arial Narrow"/>
                <w:sz w:val="20"/>
              </w:rPr>
              <w:t>-</w:t>
            </w:r>
            <w:r w:rsidR="00DF7104" w:rsidRPr="00266AC3">
              <w:rPr>
                <w:rFonts w:ascii="Arial Narrow" w:hAnsi="Arial Narrow"/>
                <w:sz w:val="20"/>
              </w:rPr>
              <w:t>0.</w:t>
            </w:r>
            <w:r w:rsidRPr="00266AC3">
              <w:rPr>
                <w:rFonts w:ascii="Arial Narrow" w:hAnsi="Arial Narrow"/>
                <w:sz w:val="20"/>
              </w:rPr>
              <w:t>62</w:t>
            </w:r>
            <w:r w:rsidR="00DF7104" w:rsidRPr="00266AC3">
              <w:rPr>
                <w:rFonts w:ascii="Arial Narrow" w:hAnsi="Arial Narrow"/>
                <w:sz w:val="20"/>
              </w:rPr>
              <w:t xml:space="preserve"> to 0.</w:t>
            </w:r>
            <w:r w:rsidRPr="00266AC3">
              <w:rPr>
                <w:rFonts w:ascii="Arial Narrow" w:hAnsi="Arial Narrow"/>
                <w:sz w:val="20"/>
              </w:rPr>
              <w:t>21</w:t>
            </w:r>
          </w:p>
        </w:tc>
        <w:tc>
          <w:tcPr>
            <w:tcW w:w="1171" w:type="pct"/>
          </w:tcPr>
          <w:p w:rsidR="00DF7104" w:rsidRPr="00266AC3" w:rsidRDefault="00266AC3" w:rsidP="00266AC3">
            <w:pPr>
              <w:jc w:val="center"/>
              <w:rPr>
                <w:rFonts w:ascii="Arial Narrow" w:hAnsi="Arial Narrow"/>
                <w:sz w:val="20"/>
              </w:rPr>
            </w:pPr>
            <w:r w:rsidRPr="00266AC3">
              <w:rPr>
                <w:rFonts w:ascii="Arial Narrow" w:hAnsi="Arial Narrow"/>
                <w:sz w:val="20"/>
              </w:rPr>
              <w:t>-</w:t>
            </w:r>
            <w:r w:rsidR="00DF7104" w:rsidRPr="00266AC3">
              <w:rPr>
                <w:rFonts w:ascii="Arial Narrow" w:hAnsi="Arial Narrow"/>
                <w:sz w:val="20"/>
              </w:rPr>
              <w:t>0.</w:t>
            </w:r>
            <w:r w:rsidRPr="00266AC3">
              <w:rPr>
                <w:rFonts w:ascii="Arial Narrow" w:hAnsi="Arial Narrow"/>
                <w:sz w:val="20"/>
              </w:rPr>
              <w:t>22</w:t>
            </w:r>
            <w:r w:rsidR="00DF7104" w:rsidRPr="00266AC3">
              <w:rPr>
                <w:rFonts w:ascii="Arial Narrow" w:hAnsi="Arial Narrow"/>
                <w:sz w:val="20"/>
              </w:rPr>
              <w:t xml:space="preserve">  to </w:t>
            </w:r>
            <w:r w:rsidRPr="00266AC3">
              <w:rPr>
                <w:rFonts w:ascii="Arial Narrow" w:hAnsi="Arial Narrow"/>
                <w:sz w:val="20"/>
              </w:rPr>
              <w:t>0</w:t>
            </w:r>
            <w:r w:rsidR="00DF7104" w:rsidRPr="00266AC3">
              <w:rPr>
                <w:rFonts w:ascii="Arial Narrow" w:hAnsi="Arial Narrow"/>
                <w:sz w:val="20"/>
              </w:rPr>
              <w:t>.</w:t>
            </w:r>
            <w:r w:rsidRPr="00266AC3">
              <w:rPr>
                <w:rFonts w:ascii="Arial Narrow" w:hAnsi="Arial Narrow"/>
                <w:sz w:val="20"/>
              </w:rPr>
              <w:t>44</w:t>
            </w:r>
          </w:p>
        </w:tc>
        <w:tc>
          <w:tcPr>
            <w:tcW w:w="1303" w:type="pct"/>
          </w:tcPr>
          <w:p w:rsidR="00DF7104" w:rsidRPr="00266AC3" w:rsidRDefault="00DF7104" w:rsidP="00DF7104">
            <w:pPr>
              <w:jc w:val="center"/>
              <w:rPr>
                <w:rFonts w:ascii="Arial Narrow" w:hAnsi="Arial Narrow"/>
                <w:sz w:val="20"/>
              </w:rPr>
            </w:pPr>
            <w:r w:rsidRPr="00266AC3">
              <w:rPr>
                <w:rFonts w:ascii="Arial Narrow" w:hAnsi="Arial Narrow"/>
                <w:sz w:val="20"/>
              </w:rPr>
              <w:t>3</w:t>
            </w:r>
          </w:p>
        </w:tc>
      </w:tr>
      <w:tr w:rsidR="00DF7104" w:rsidRPr="003F692B" w:rsidTr="00DF7104">
        <w:trPr>
          <w:jc w:val="center"/>
        </w:trPr>
        <w:tc>
          <w:tcPr>
            <w:tcW w:w="1385" w:type="pct"/>
          </w:tcPr>
          <w:p w:rsidR="00DF7104" w:rsidRPr="00F15138" w:rsidRDefault="00DF7104" w:rsidP="00DF7104">
            <w:pPr>
              <w:jc w:val="center"/>
              <w:rPr>
                <w:rFonts w:ascii="Arial Narrow" w:hAnsi="Arial Narrow"/>
                <w:sz w:val="20"/>
              </w:rPr>
            </w:pPr>
            <w:r w:rsidRPr="00F15138">
              <w:rPr>
                <w:rFonts w:ascii="Arial Narrow" w:hAnsi="Arial Narrow"/>
                <w:sz w:val="20"/>
              </w:rPr>
              <w:t>TDP</w:t>
            </w:r>
          </w:p>
        </w:tc>
        <w:tc>
          <w:tcPr>
            <w:tcW w:w="1141" w:type="pct"/>
          </w:tcPr>
          <w:p w:rsidR="00DF7104" w:rsidRPr="00F15138" w:rsidRDefault="00DF7104" w:rsidP="00F15138">
            <w:pPr>
              <w:jc w:val="center"/>
              <w:rPr>
                <w:rFonts w:ascii="Arial Narrow" w:hAnsi="Arial Narrow"/>
                <w:sz w:val="20"/>
              </w:rPr>
            </w:pPr>
            <w:r w:rsidRPr="00F15138">
              <w:rPr>
                <w:rFonts w:ascii="Arial Narrow" w:hAnsi="Arial Narrow"/>
                <w:sz w:val="20"/>
              </w:rPr>
              <w:t>-0.</w:t>
            </w:r>
            <w:r w:rsidR="00F15138" w:rsidRPr="00F15138">
              <w:rPr>
                <w:rFonts w:ascii="Arial Narrow" w:hAnsi="Arial Narrow"/>
                <w:sz w:val="20"/>
              </w:rPr>
              <w:t>27</w:t>
            </w:r>
            <w:r w:rsidRPr="00F15138">
              <w:rPr>
                <w:rFonts w:ascii="Arial Narrow" w:hAnsi="Arial Narrow"/>
                <w:sz w:val="20"/>
              </w:rPr>
              <w:t xml:space="preserve"> to 0.</w:t>
            </w:r>
            <w:r w:rsidR="00F15138" w:rsidRPr="00F15138">
              <w:rPr>
                <w:rFonts w:ascii="Arial Narrow" w:hAnsi="Arial Narrow"/>
                <w:sz w:val="20"/>
              </w:rPr>
              <w:t>64</w:t>
            </w:r>
          </w:p>
        </w:tc>
        <w:tc>
          <w:tcPr>
            <w:tcW w:w="1171" w:type="pct"/>
          </w:tcPr>
          <w:p w:rsidR="00DF7104" w:rsidRPr="00F15138" w:rsidRDefault="00DF7104" w:rsidP="00F15138">
            <w:pPr>
              <w:jc w:val="center"/>
              <w:rPr>
                <w:rFonts w:ascii="Arial Narrow" w:hAnsi="Arial Narrow"/>
                <w:sz w:val="20"/>
              </w:rPr>
            </w:pPr>
            <w:r w:rsidRPr="00F15138">
              <w:rPr>
                <w:rFonts w:ascii="Arial Narrow" w:hAnsi="Arial Narrow"/>
                <w:sz w:val="20"/>
              </w:rPr>
              <w:t>-0.</w:t>
            </w:r>
            <w:r w:rsidR="00F15138" w:rsidRPr="00F15138">
              <w:rPr>
                <w:rFonts w:ascii="Arial Narrow" w:hAnsi="Arial Narrow"/>
                <w:sz w:val="20"/>
              </w:rPr>
              <w:t xml:space="preserve">09 </w:t>
            </w:r>
            <w:r w:rsidRPr="00F15138">
              <w:rPr>
                <w:rFonts w:ascii="Arial Narrow" w:hAnsi="Arial Narrow"/>
                <w:sz w:val="20"/>
              </w:rPr>
              <w:t xml:space="preserve"> to 0.</w:t>
            </w:r>
            <w:r w:rsidR="00F15138" w:rsidRPr="00F15138">
              <w:rPr>
                <w:rFonts w:ascii="Arial Narrow" w:hAnsi="Arial Narrow"/>
                <w:sz w:val="20"/>
              </w:rPr>
              <w:t>5</w:t>
            </w:r>
            <w:r w:rsidRPr="00F15138">
              <w:rPr>
                <w:rFonts w:ascii="Arial Narrow" w:hAnsi="Arial Narrow"/>
                <w:sz w:val="20"/>
              </w:rPr>
              <w:t>9</w:t>
            </w:r>
          </w:p>
        </w:tc>
        <w:tc>
          <w:tcPr>
            <w:tcW w:w="1303" w:type="pct"/>
          </w:tcPr>
          <w:p w:rsidR="00DF7104" w:rsidRPr="00F15138" w:rsidRDefault="00DF7104" w:rsidP="00DF7104">
            <w:pPr>
              <w:jc w:val="center"/>
              <w:rPr>
                <w:rFonts w:ascii="Arial Narrow" w:hAnsi="Arial Narrow"/>
                <w:sz w:val="20"/>
              </w:rPr>
            </w:pPr>
            <w:r w:rsidRPr="00F15138">
              <w:rPr>
                <w:rFonts w:ascii="Arial Narrow" w:hAnsi="Arial Narrow"/>
                <w:sz w:val="20"/>
              </w:rPr>
              <w:t>3</w:t>
            </w:r>
          </w:p>
        </w:tc>
      </w:tr>
      <w:tr w:rsidR="00DF7104" w:rsidRPr="003F692B" w:rsidTr="00DF7104">
        <w:trPr>
          <w:jc w:val="center"/>
        </w:trPr>
        <w:tc>
          <w:tcPr>
            <w:tcW w:w="1385" w:type="pct"/>
          </w:tcPr>
          <w:p w:rsidR="00DF7104" w:rsidRPr="00266AC3" w:rsidRDefault="00DF7104" w:rsidP="00DF7104">
            <w:pPr>
              <w:jc w:val="center"/>
              <w:rPr>
                <w:rFonts w:ascii="Arial Narrow" w:hAnsi="Arial Narrow"/>
                <w:sz w:val="20"/>
              </w:rPr>
            </w:pPr>
            <w:r w:rsidRPr="00266AC3">
              <w:rPr>
                <w:rFonts w:ascii="Arial Narrow" w:hAnsi="Arial Narrow"/>
                <w:sz w:val="20"/>
              </w:rPr>
              <w:t>Si</w:t>
            </w:r>
          </w:p>
        </w:tc>
        <w:tc>
          <w:tcPr>
            <w:tcW w:w="1141" w:type="pct"/>
          </w:tcPr>
          <w:p w:rsidR="00DF7104" w:rsidRPr="00266AC3" w:rsidRDefault="00DF7104" w:rsidP="00266AC3">
            <w:pPr>
              <w:jc w:val="center"/>
              <w:rPr>
                <w:rFonts w:ascii="Arial Narrow" w:hAnsi="Arial Narrow"/>
                <w:sz w:val="20"/>
              </w:rPr>
            </w:pPr>
            <w:r w:rsidRPr="00266AC3">
              <w:rPr>
                <w:rFonts w:ascii="Arial Narrow" w:hAnsi="Arial Narrow"/>
                <w:sz w:val="20"/>
              </w:rPr>
              <w:t>-</w:t>
            </w:r>
            <w:r w:rsidR="00266AC3" w:rsidRPr="00266AC3">
              <w:rPr>
                <w:rFonts w:ascii="Arial Narrow" w:hAnsi="Arial Narrow"/>
                <w:sz w:val="20"/>
              </w:rPr>
              <w:t>1.66</w:t>
            </w:r>
            <w:r w:rsidRPr="00266AC3">
              <w:rPr>
                <w:rFonts w:ascii="Arial Narrow" w:hAnsi="Arial Narrow"/>
                <w:sz w:val="20"/>
              </w:rPr>
              <w:t xml:space="preserve"> to 1.</w:t>
            </w:r>
            <w:r w:rsidR="00266AC3" w:rsidRPr="00266AC3">
              <w:rPr>
                <w:rFonts w:ascii="Arial Narrow" w:hAnsi="Arial Narrow"/>
                <w:sz w:val="20"/>
              </w:rPr>
              <w:t>84</w:t>
            </w:r>
          </w:p>
        </w:tc>
        <w:tc>
          <w:tcPr>
            <w:tcW w:w="1171" w:type="pct"/>
          </w:tcPr>
          <w:p w:rsidR="00DF7104" w:rsidRPr="00266AC3" w:rsidRDefault="00DF7104" w:rsidP="00266AC3">
            <w:pPr>
              <w:jc w:val="center"/>
              <w:rPr>
                <w:rFonts w:ascii="Arial Narrow" w:hAnsi="Arial Narrow"/>
                <w:sz w:val="20"/>
              </w:rPr>
            </w:pPr>
            <w:r w:rsidRPr="00266AC3">
              <w:rPr>
                <w:rFonts w:ascii="Arial Narrow" w:hAnsi="Arial Narrow"/>
                <w:sz w:val="20"/>
              </w:rPr>
              <w:t>-</w:t>
            </w:r>
            <w:r w:rsidR="00266AC3" w:rsidRPr="00266AC3">
              <w:rPr>
                <w:rFonts w:ascii="Arial Narrow" w:hAnsi="Arial Narrow"/>
                <w:sz w:val="20"/>
              </w:rPr>
              <w:t>1</w:t>
            </w:r>
            <w:r w:rsidRPr="00266AC3">
              <w:rPr>
                <w:rFonts w:ascii="Arial Narrow" w:hAnsi="Arial Narrow"/>
                <w:sz w:val="20"/>
              </w:rPr>
              <w:t>.</w:t>
            </w:r>
            <w:r w:rsidR="00266AC3" w:rsidRPr="00266AC3">
              <w:rPr>
                <w:rFonts w:ascii="Arial Narrow" w:hAnsi="Arial Narrow"/>
                <w:sz w:val="20"/>
              </w:rPr>
              <w:t>1</w:t>
            </w:r>
            <w:r w:rsidRPr="00266AC3">
              <w:rPr>
                <w:rFonts w:ascii="Arial Narrow" w:hAnsi="Arial Narrow"/>
                <w:sz w:val="20"/>
              </w:rPr>
              <w:t xml:space="preserve">5 to </w:t>
            </w:r>
            <w:r w:rsidR="00266AC3" w:rsidRPr="00266AC3">
              <w:rPr>
                <w:rFonts w:ascii="Arial Narrow" w:hAnsi="Arial Narrow"/>
                <w:sz w:val="20"/>
              </w:rPr>
              <w:t>1.50</w:t>
            </w:r>
          </w:p>
        </w:tc>
        <w:tc>
          <w:tcPr>
            <w:tcW w:w="1303" w:type="pct"/>
          </w:tcPr>
          <w:p w:rsidR="00DF7104" w:rsidRPr="00266AC3" w:rsidRDefault="00DF7104" w:rsidP="00DF7104">
            <w:pPr>
              <w:jc w:val="center"/>
              <w:rPr>
                <w:rFonts w:ascii="Arial Narrow" w:hAnsi="Arial Narrow"/>
                <w:sz w:val="20"/>
              </w:rPr>
            </w:pPr>
            <w:r w:rsidRPr="00266AC3">
              <w:rPr>
                <w:rFonts w:ascii="Arial Narrow" w:hAnsi="Arial Narrow"/>
                <w:sz w:val="20"/>
              </w:rPr>
              <w:t>3</w:t>
            </w:r>
          </w:p>
        </w:tc>
      </w:tr>
    </w:tbl>
    <w:p w:rsidR="00DF7104" w:rsidRPr="00DF7104" w:rsidRDefault="00DF7104" w:rsidP="00064E2D">
      <w:pPr>
        <w:spacing w:line="240" w:lineRule="auto"/>
        <w:ind w:left="1560" w:right="1134"/>
        <w:rPr>
          <w:sz w:val="20"/>
        </w:rPr>
      </w:pPr>
      <w:r w:rsidRPr="00DF7104">
        <w:rPr>
          <w:rFonts w:cs="Arial"/>
          <w:b/>
          <w:bCs/>
          <w:sz w:val="20"/>
        </w:rPr>
        <w:t xml:space="preserve">* </w:t>
      </w:r>
      <w:r w:rsidRPr="00DF7104">
        <w:rPr>
          <w:rFonts w:cs="Arial"/>
          <w:bCs/>
          <w:sz w:val="20"/>
        </w:rPr>
        <w:t>N</w:t>
      </w:r>
      <w:r w:rsidR="003139AE">
        <w:rPr>
          <w:rFonts w:cs="Arial"/>
          <w:bCs/>
          <w:sz w:val="20"/>
        </w:rPr>
        <w:t>LLNCT reference samples round 1</w:t>
      </w:r>
      <w:r w:rsidR="00EB43BD">
        <w:rPr>
          <w:rFonts w:cs="Arial"/>
          <w:bCs/>
          <w:sz w:val="20"/>
        </w:rPr>
        <w:t>6</w:t>
      </w:r>
      <w:r w:rsidRPr="00DF7104">
        <w:rPr>
          <w:rFonts w:cs="Arial"/>
          <w:bCs/>
          <w:sz w:val="20"/>
        </w:rPr>
        <w:t>, bottles #5 and #7</w:t>
      </w:r>
      <w:r w:rsidRPr="00DF7104">
        <w:rPr>
          <w:sz w:val="20"/>
        </w:rPr>
        <w:t xml:space="preserve"> analysed with samples collected in 201</w:t>
      </w:r>
      <w:r w:rsidR="003139AE">
        <w:rPr>
          <w:sz w:val="20"/>
        </w:rPr>
        <w:t>1</w:t>
      </w:r>
      <w:r w:rsidRPr="00DF7104">
        <w:rPr>
          <w:sz w:val="20"/>
        </w:rPr>
        <w:t>/1</w:t>
      </w:r>
      <w:r w:rsidR="003139AE">
        <w:rPr>
          <w:sz w:val="20"/>
        </w:rPr>
        <w:t>2</w:t>
      </w:r>
      <w:r w:rsidRPr="00DF7104">
        <w:rPr>
          <w:sz w:val="20"/>
        </w:rPr>
        <w:t>.</w:t>
      </w:r>
    </w:p>
    <w:p w:rsidR="00DF7104" w:rsidRPr="00DF7104" w:rsidRDefault="00DF7104" w:rsidP="00B932A6">
      <w:pPr>
        <w:spacing w:line="240" w:lineRule="auto"/>
        <w:ind w:right="1134"/>
        <w:rPr>
          <w:sz w:val="20"/>
        </w:rPr>
      </w:pPr>
    </w:p>
    <w:p w:rsidR="00DF7104" w:rsidRDefault="00DF7104" w:rsidP="00DF7104"/>
    <w:p w:rsidR="00064E2D" w:rsidRDefault="00064E2D" w:rsidP="00DF7104"/>
    <w:p w:rsidR="003465E7" w:rsidRDefault="003465E7">
      <w:pPr>
        <w:spacing w:line="240" w:lineRule="auto"/>
        <w:rPr>
          <w:b/>
          <w:sz w:val="24"/>
        </w:rPr>
      </w:pPr>
      <w:bookmarkStart w:id="267" w:name="_Toc144624283"/>
      <w:bookmarkStart w:id="268" w:name="_Toc174246277"/>
      <w:bookmarkStart w:id="269" w:name="_Toc205604870"/>
      <w:bookmarkStart w:id="270" w:name="_Toc237137928"/>
      <w:bookmarkStart w:id="271" w:name="_Toc269561958"/>
      <w:bookmarkStart w:id="272" w:name="_Toc273951480"/>
      <w:r>
        <w:br w:type="page"/>
      </w:r>
    </w:p>
    <w:p w:rsidR="00DF7104" w:rsidRPr="00473901" w:rsidRDefault="00DF7104" w:rsidP="003465E7">
      <w:pPr>
        <w:pStyle w:val="Heading2"/>
      </w:pPr>
      <w:bookmarkStart w:id="273" w:name="_Toc334990060"/>
      <w:bookmarkStart w:id="274" w:name="_Toc334990263"/>
      <w:r>
        <w:lastRenderedPageBreak/>
        <w:t>Procedural b</w:t>
      </w:r>
      <w:r w:rsidRPr="00473901">
        <w:t>lanks</w:t>
      </w:r>
      <w:bookmarkEnd w:id="267"/>
      <w:bookmarkEnd w:id="268"/>
      <w:bookmarkEnd w:id="269"/>
      <w:bookmarkEnd w:id="270"/>
      <w:bookmarkEnd w:id="271"/>
      <w:bookmarkEnd w:id="272"/>
      <w:bookmarkEnd w:id="273"/>
      <w:bookmarkEnd w:id="274"/>
      <w:r>
        <w:t xml:space="preserve"> </w:t>
      </w:r>
    </w:p>
    <w:p w:rsidR="00DF7104" w:rsidRPr="00E62988" w:rsidRDefault="00DF7104" w:rsidP="00DF7104">
      <w:pPr>
        <w:rPr>
          <w:color w:val="000000" w:themeColor="text1"/>
        </w:rPr>
      </w:pPr>
      <w:r w:rsidRPr="00E62988">
        <w:rPr>
          <w:color w:val="000000" w:themeColor="text1"/>
        </w:rPr>
        <w:t xml:space="preserve">Wet filter blanks (filter placed on filtration unit and wetted with filtered seawater, then further handled like samples) were prepared during the on-board sample preparation to measure contamination during the preparation procedure for PN, PP, POC and chlorophyll. The instrument readings (or actual readings, in case of chlorophyll) from these filters were compared to instrument readings from actual water samples. On average, the wet filter blank values were below </w:t>
      </w:r>
      <w:r w:rsidR="00C7760F">
        <w:rPr>
          <w:color w:val="000000" w:themeColor="text1"/>
        </w:rPr>
        <w:t>5</w:t>
      </w:r>
      <w:r w:rsidRPr="00E62988">
        <w:rPr>
          <w:color w:val="000000" w:themeColor="text1"/>
        </w:rPr>
        <w:t xml:space="preserve">% of the measured values for PN and </w:t>
      </w:r>
      <w:r w:rsidR="00C7760F">
        <w:rPr>
          <w:color w:val="000000" w:themeColor="text1"/>
        </w:rPr>
        <w:t>below 2</w:t>
      </w:r>
      <w:r w:rsidR="00C7760F" w:rsidRPr="00E62988">
        <w:rPr>
          <w:color w:val="000000" w:themeColor="text1"/>
        </w:rPr>
        <w:t xml:space="preserve">% of the measured values for </w:t>
      </w:r>
      <w:r w:rsidRPr="00E62988">
        <w:rPr>
          <w:color w:val="000000" w:themeColor="text1"/>
        </w:rPr>
        <w:t xml:space="preserve">chlorophyll </w:t>
      </w:r>
      <w:r w:rsidRPr="00E62988">
        <w:rPr>
          <w:i/>
          <w:color w:val="000000" w:themeColor="text1"/>
        </w:rPr>
        <w:t>a</w:t>
      </w:r>
      <w:r w:rsidRPr="00E62988">
        <w:rPr>
          <w:color w:val="000000" w:themeColor="text1"/>
        </w:rPr>
        <w:t xml:space="preserve"> (Chl) (</w:t>
      </w:r>
      <w:r w:rsidR="003C070B">
        <w:fldChar w:fldCharType="begin"/>
      </w:r>
      <w:r w:rsidR="003C070B">
        <w:instrText xml:space="preserve"> REF _Ref303333677 \h  \* MERGEFORMAT </w:instrText>
      </w:r>
      <w:r w:rsidR="003C070B">
        <w:fldChar w:fldCharType="separate"/>
      </w:r>
      <w:r w:rsidR="001E6BA1" w:rsidRPr="001E6BA1">
        <w:rPr>
          <w:color w:val="000000" w:themeColor="text1"/>
        </w:rPr>
        <w:t>Appendix 2-Table 5</w:t>
      </w:r>
      <w:r w:rsidR="003C070B">
        <w:fldChar w:fldCharType="end"/>
      </w:r>
      <w:r w:rsidRPr="00E62988">
        <w:rPr>
          <w:color w:val="000000" w:themeColor="text1"/>
        </w:rPr>
        <w:t xml:space="preserve">) and we conclude that contamination due to handling was minimal. Wet filter blanks (as well as filter blanks using pre-combusted filters) for PP and POC generally returned measureable readings, which indicates that the filter material contains traces of phosphorus and organic carbon. The blank values are relatively constant and were subtracted from sample results to adjust for the inherent filter component. </w:t>
      </w:r>
    </w:p>
    <w:p w:rsidR="00DF7104" w:rsidRPr="00E62988" w:rsidRDefault="00DF7104" w:rsidP="00DF7104">
      <w:pPr>
        <w:rPr>
          <w:color w:val="000000" w:themeColor="text1"/>
        </w:rPr>
      </w:pPr>
    </w:p>
    <w:p w:rsidR="00DF7104" w:rsidRPr="00E62988" w:rsidRDefault="00DF7104" w:rsidP="00DF7104">
      <w:pPr>
        <w:rPr>
          <w:color w:val="000000" w:themeColor="text1"/>
        </w:rPr>
      </w:pPr>
      <w:r w:rsidRPr="00E62988">
        <w:rPr>
          <w:color w:val="000000" w:themeColor="text1"/>
        </w:rPr>
        <w:t>Wet filter blanks for SS analysis (filter placed on filtration unit and wetted with filtered seawater, rinsed with distilled water, then further handled like samples) were prepared during the on-board sample preparation. The mean weight difference of these filter blanks (final weight - initial filter weight) was 0.000</w:t>
      </w:r>
      <w:r w:rsidR="00B86434">
        <w:rPr>
          <w:color w:val="000000" w:themeColor="text1"/>
        </w:rPr>
        <w:t>10</w:t>
      </w:r>
      <w:r w:rsidRPr="00E62988">
        <w:rPr>
          <w:color w:val="000000" w:themeColor="text1"/>
        </w:rPr>
        <w:t xml:space="preserve"> g (n=</w:t>
      </w:r>
      <w:r w:rsidR="00B86434">
        <w:rPr>
          <w:color w:val="000000" w:themeColor="text1"/>
        </w:rPr>
        <w:t>32</w:t>
      </w:r>
      <w:r w:rsidRPr="00E62988">
        <w:rPr>
          <w:color w:val="000000" w:themeColor="text1"/>
        </w:rPr>
        <w:t xml:space="preserve">). This value indicated the average amount of remnant salt in the filters (“salt blank”).  The salt blank was about </w:t>
      </w:r>
      <w:r w:rsidR="00B86434">
        <w:rPr>
          <w:color w:val="000000" w:themeColor="text1"/>
        </w:rPr>
        <w:t>6</w:t>
      </w:r>
      <w:r w:rsidRPr="00E62988">
        <w:rPr>
          <w:color w:val="000000" w:themeColor="text1"/>
        </w:rPr>
        <w:t>% of the average sample filter weight (</w:t>
      </w:r>
      <w:r w:rsidR="003C070B">
        <w:fldChar w:fldCharType="begin"/>
      </w:r>
      <w:r w:rsidR="003C070B">
        <w:instrText xml:space="preserve"> REF _Ref303333677 \h  \* MERGEFORMAT </w:instrText>
      </w:r>
      <w:r w:rsidR="003C070B">
        <w:fldChar w:fldCharType="separate"/>
      </w:r>
      <w:r w:rsidR="001E6BA1" w:rsidRPr="001E6BA1">
        <w:rPr>
          <w:color w:val="000000" w:themeColor="text1"/>
        </w:rPr>
        <w:t>Appendix 2-Table 5</w:t>
      </w:r>
      <w:r w:rsidR="003C070B">
        <w:fldChar w:fldCharType="end"/>
      </w:r>
      <w:r w:rsidRPr="00E62988">
        <w:rPr>
          <w:color w:val="000000" w:themeColor="text1"/>
        </w:rPr>
        <w:t xml:space="preserve">). This value was included in the calculation of the amount of suspended solids per litre of water by subtraction from the sample filter weight differences. </w:t>
      </w:r>
    </w:p>
    <w:p w:rsidR="00DF7104" w:rsidRPr="00DF7104" w:rsidRDefault="00DF7104" w:rsidP="00DF7104"/>
    <w:p w:rsidR="00DF7104" w:rsidRPr="00E62988" w:rsidRDefault="00E62988" w:rsidP="00E62988">
      <w:pPr>
        <w:pStyle w:val="Caption"/>
        <w:rPr>
          <w:color w:val="595959" w:themeColor="text1" w:themeTint="A6"/>
        </w:rPr>
      </w:pPr>
      <w:bookmarkStart w:id="275" w:name="_Ref303333677"/>
      <w:bookmarkStart w:id="276" w:name="_Toc205605383"/>
      <w:bookmarkStart w:id="277" w:name="_Toc237149992"/>
      <w:bookmarkStart w:id="278" w:name="_Toc269561901"/>
      <w:bookmarkStart w:id="279" w:name="_Toc273951615"/>
      <w:bookmarkStart w:id="280" w:name="_Toc334817416"/>
      <w:r w:rsidRPr="00E62988">
        <w:rPr>
          <w:color w:val="595959" w:themeColor="text1" w:themeTint="A6"/>
        </w:rPr>
        <w:t xml:space="preserve">Appendix 2-Table </w:t>
      </w:r>
      <w:r w:rsidR="00E81D22" w:rsidRPr="00E62988">
        <w:rPr>
          <w:color w:val="595959" w:themeColor="text1" w:themeTint="A6"/>
        </w:rPr>
        <w:fldChar w:fldCharType="begin"/>
      </w:r>
      <w:r w:rsidRPr="00E62988">
        <w:rPr>
          <w:color w:val="595959" w:themeColor="text1" w:themeTint="A6"/>
        </w:rPr>
        <w:instrText xml:space="preserve"> SEQ Appendix_2-Table \* ARABIC </w:instrText>
      </w:r>
      <w:r w:rsidR="00E81D22" w:rsidRPr="00E62988">
        <w:rPr>
          <w:color w:val="595959" w:themeColor="text1" w:themeTint="A6"/>
        </w:rPr>
        <w:fldChar w:fldCharType="separate"/>
      </w:r>
      <w:r w:rsidR="001E6BA1">
        <w:rPr>
          <w:noProof/>
          <w:color w:val="595959" w:themeColor="text1" w:themeTint="A6"/>
        </w:rPr>
        <w:t>5</w:t>
      </w:r>
      <w:r w:rsidR="00E81D22" w:rsidRPr="00E62988">
        <w:rPr>
          <w:color w:val="595959" w:themeColor="text1" w:themeTint="A6"/>
        </w:rPr>
        <w:fldChar w:fldCharType="end"/>
      </w:r>
      <w:bookmarkEnd w:id="275"/>
      <w:r w:rsidR="00DF7104" w:rsidRPr="00E62988">
        <w:rPr>
          <w:color w:val="595959" w:themeColor="text1" w:themeTint="A6"/>
        </w:rPr>
        <w:t xml:space="preserve">  Comparison of instrument readings of wet filter blanks to actual sample readings</w:t>
      </w:r>
      <w:bookmarkEnd w:id="276"/>
      <w:bookmarkEnd w:id="277"/>
      <w:bookmarkEnd w:id="278"/>
      <w:bookmarkEnd w:id="279"/>
      <w:bookmarkEnd w:id="280"/>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0"/>
        <w:gridCol w:w="1216"/>
        <w:gridCol w:w="1216"/>
        <w:gridCol w:w="1211"/>
        <w:gridCol w:w="1211"/>
        <w:gridCol w:w="1207"/>
      </w:tblGrid>
      <w:tr w:rsidR="00064E2D" w:rsidRPr="00A26D80" w:rsidTr="00064E2D">
        <w:trPr>
          <w:trHeight w:val="255"/>
          <w:jc w:val="center"/>
        </w:trPr>
        <w:tc>
          <w:tcPr>
            <w:tcW w:w="1481" w:type="pct"/>
            <w:tcBorders>
              <w:bottom w:val="single" w:sz="4" w:space="0" w:color="auto"/>
            </w:tcBorders>
            <w:shd w:val="clear" w:color="auto" w:fill="BFBFBF" w:themeFill="background1" w:themeFillShade="BF"/>
            <w:noWrap/>
            <w:vAlign w:val="center"/>
          </w:tcPr>
          <w:p w:rsidR="00DF7104" w:rsidRPr="00A26D80" w:rsidRDefault="00DF7104" w:rsidP="00D97013">
            <w:pPr>
              <w:rPr>
                <w:rFonts w:ascii="Arial Narrow" w:hAnsi="Arial Narrow" w:cs="Arial"/>
                <w:b/>
                <w:bCs/>
                <w:sz w:val="20"/>
              </w:rPr>
            </w:pPr>
          </w:p>
        </w:tc>
        <w:tc>
          <w:tcPr>
            <w:tcW w:w="706" w:type="pct"/>
            <w:tcBorders>
              <w:bottom w:val="single" w:sz="4" w:space="0" w:color="auto"/>
            </w:tcBorders>
            <w:shd w:val="clear" w:color="auto" w:fill="BFBFBF" w:themeFill="background1" w:themeFillShade="BF"/>
            <w:noWrap/>
            <w:vAlign w:val="center"/>
          </w:tcPr>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PP</w:t>
            </w:r>
          </w:p>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(absorbance readings)</w:t>
            </w:r>
          </w:p>
        </w:tc>
        <w:tc>
          <w:tcPr>
            <w:tcW w:w="706" w:type="pct"/>
            <w:tcBorders>
              <w:bottom w:val="single" w:sz="4" w:space="0" w:color="auto"/>
            </w:tcBorders>
            <w:shd w:val="clear" w:color="auto" w:fill="BFBFBF" w:themeFill="background1" w:themeFillShade="BF"/>
            <w:vAlign w:val="center"/>
          </w:tcPr>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PN</w:t>
            </w:r>
          </w:p>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(instrument readings)</w:t>
            </w:r>
          </w:p>
        </w:tc>
        <w:tc>
          <w:tcPr>
            <w:tcW w:w="703" w:type="pct"/>
            <w:tcBorders>
              <w:bottom w:val="single" w:sz="4" w:space="0" w:color="auto"/>
            </w:tcBorders>
            <w:shd w:val="clear" w:color="auto" w:fill="BFBFBF" w:themeFill="background1" w:themeFillShade="BF"/>
            <w:vAlign w:val="center"/>
          </w:tcPr>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Chl</w:t>
            </w:r>
          </w:p>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(µg L</w:t>
            </w:r>
            <w:r w:rsidRPr="00A26D80">
              <w:rPr>
                <w:rFonts w:ascii="Arial Narrow" w:hAnsi="Arial Narrow" w:cs="Arial"/>
                <w:b/>
                <w:bCs/>
                <w:sz w:val="20"/>
                <w:vertAlign w:val="superscript"/>
              </w:rPr>
              <w:t>-1</w:t>
            </w:r>
            <w:r w:rsidRPr="00FC286D">
              <w:rPr>
                <w:rFonts w:ascii="Arial Narrow" w:hAnsi="Arial Narrow" w:cs="Arial"/>
                <w:b/>
                <w:bCs/>
                <w:sz w:val="20"/>
              </w:rPr>
              <w:t>)</w:t>
            </w:r>
          </w:p>
        </w:tc>
        <w:tc>
          <w:tcPr>
            <w:tcW w:w="703" w:type="pct"/>
            <w:tcBorders>
              <w:bottom w:val="single" w:sz="4" w:space="0" w:color="auto"/>
            </w:tcBorders>
            <w:shd w:val="clear" w:color="auto" w:fill="BFBFBF" w:themeFill="background1" w:themeFillShade="BF"/>
            <w:vAlign w:val="center"/>
          </w:tcPr>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SS</w:t>
            </w:r>
          </w:p>
          <w:p w:rsidR="00DF7104" w:rsidRPr="00A26D80" w:rsidRDefault="00DF7104" w:rsidP="00DF7104">
            <w:pPr>
              <w:jc w:val="center"/>
              <w:rPr>
                <w:rFonts w:ascii="Arial Narrow" w:hAnsi="Arial Narrow" w:cs="Arial"/>
                <w:b/>
                <w:bCs/>
                <w:sz w:val="20"/>
              </w:rPr>
            </w:pPr>
            <w:r w:rsidRPr="00A26D80">
              <w:rPr>
                <w:rFonts w:ascii="Arial Narrow" w:hAnsi="Arial Narrow" w:cs="Arial"/>
                <w:b/>
                <w:bCs/>
                <w:sz w:val="20"/>
              </w:rPr>
              <w:t>(mg filter</w:t>
            </w:r>
            <w:r w:rsidRPr="00A26D80">
              <w:rPr>
                <w:rFonts w:ascii="Arial Narrow" w:hAnsi="Arial Narrow" w:cs="Arial"/>
                <w:b/>
                <w:bCs/>
                <w:sz w:val="20"/>
                <w:vertAlign w:val="superscript"/>
              </w:rPr>
              <w:t>-1</w:t>
            </w:r>
            <w:r w:rsidRPr="00A26D80">
              <w:rPr>
                <w:rFonts w:ascii="Arial Narrow" w:hAnsi="Arial Narrow" w:cs="Arial"/>
                <w:b/>
                <w:bCs/>
                <w:sz w:val="20"/>
              </w:rPr>
              <w:t>)</w:t>
            </w:r>
          </w:p>
        </w:tc>
        <w:tc>
          <w:tcPr>
            <w:tcW w:w="701" w:type="pct"/>
            <w:tcBorders>
              <w:bottom w:val="single" w:sz="4" w:space="0" w:color="auto"/>
            </w:tcBorders>
            <w:shd w:val="clear" w:color="auto" w:fill="BFBFBF" w:themeFill="background1" w:themeFillShade="BF"/>
            <w:vAlign w:val="center"/>
          </w:tcPr>
          <w:p w:rsidR="00DF7104" w:rsidRDefault="00DF7104" w:rsidP="00DF7104">
            <w:pPr>
              <w:jc w:val="center"/>
              <w:rPr>
                <w:rFonts w:ascii="Arial Narrow" w:hAnsi="Arial Narrow" w:cs="Arial"/>
                <w:b/>
                <w:bCs/>
                <w:sz w:val="20"/>
              </w:rPr>
            </w:pPr>
            <w:r w:rsidRPr="00A26D80">
              <w:rPr>
                <w:rFonts w:ascii="Arial Narrow" w:hAnsi="Arial Narrow" w:cs="Arial"/>
                <w:b/>
                <w:bCs/>
                <w:sz w:val="20"/>
              </w:rPr>
              <w:t>POC</w:t>
            </w:r>
          </w:p>
          <w:p w:rsidR="00DF7104" w:rsidRPr="00A26D80" w:rsidRDefault="00DF7104" w:rsidP="00DF7104">
            <w:pPr>
              <w:jc w:val="center"/>
              <w:rPr>
                <w:rFonts w:ascii="Arial Narrow" w:hAnsi="Arial Narrow" w:cs="Arial"/>
                <w:b/>
                <w:bCs/>
                <w:sz w:val="20"/>
              </w:rPr>
            </w:pPr>
            <w:r>
              <w:rPr>
                <w:rFonts w:ascii="Arial Narrow" w:hAnsi="Arial Narrow" w:cs="Arial"/>
                <w:b/>
                <w:bCs/>
                <w:sz w:val="20"/>
              </w:rPr>
              <w:t>(</w:t>
            </w:r>
            <w:r w:rsidRPr="00A26D80">
              <w:rPr>
                <w:rFonts w:ascii="Arial Narrow" w:hAnsi="Arial Narrow" w:cs="Arial"/>
                <w:b/>
                <w:bCs/>
                <w:sz w:val="20"/>
              </w:rPr>
              <w:t>µg</w:t>
            </w:r>
            <w:r>
              <w:rPr>
                <w:rFonts w:ascii="Arial Narrow" w:hAnsi="Arial Narrow" w:cs="Arial"/>
                <w:b/>
                <w:bCs/>
                <w:sz w:val="20"/>
              </w:rPr>
              <w:t xml:space="preserve"> </w:t>
            </w:r>
            <w:r w:rsidRPr="00A26D80">
              <w:rPr>
                <w:rFonts w:ascii="Arial Narrow" w:hAnsi="Arial Narrow" w:cs="Arial"/>
                <w:b/>
                <w:bCs/>
                <w:sz w:val="20"/>
              </w:rPr>
              <w:t>filter</w:t>
            </w:r>
            <w:r w:rsidRPr="00A26D80">
              <w:rPr>
                <w:rFonts w:ascii="Arial Narrow" w:hAnsi="Arial Narrow" w:cs="Arial"/>
                <w:b/>
                <w:bCs/>
                <w:sz w:val="20"/>
                <w:vertAlign w:val="superscript"/>
              </w:rPr>
              <w:t>-1</w:t>
            </w:r>
            <w:r w:rsidRPr="00A26D80">
              <w:rPr>
                <w:rFonts w:ascii="Arial Narrow" w:hAnsi="Arial Narrow" w:cs="Arial"/>
                <w:b/>
                <w:bCs/>
                <w:sz w:val="20"/>
              </w:rPr>
              <w:t>)</w:t>
            </w:r>
          </w:p>
        </w:tc>
      </w:tr>
      <w:tr w:rsidR="00064E2D" w:rsidRPr="00A26D80" w:rsidTr="00064E2D">
        <w:trPr>
          <w:trHeight w:val="255"/>
          <w:jc w:val="center"/>
        </w:trPr>
        <w:tc>
          <w:tcPr>
            <w:tcW w:w="1481" w:type="pct"/>
            <w:shd w:val="clear" w:color="auto" w:fill="auto"/>
            <w:noWrap/>
            <w:vAlign w:val="center"/>
          </w:tcPr>
          <w:p w:rsidR="00DF7104" w:rsidRPr="00A26D80" w:rsidRDefault="00DF7104" w:rsidP="00D97013">
            <w:pPr>
              <w:rPr>
                <w:rFonts w:ascii="Arial Narrow" w:hAnsi="Arial Narrow"/>
                <w:bCs/>
                <w:sz w:val="20"/>
              </w:rPr>
            </w:pPr>
            <w:r w:rsidRPr="00A26D80">
              <w:rPr>
                <w:rFonts w:ascii="Arial Narrow" w:hAnsi="Arial Narrow"/>
                <w:bCs/>
                <w:sz w:val="20"/>
              </w:rPr>
              <w:t>Average of blank readings</w:t>
            </w:r>
          </w:p>
        </w:tc>
        <w:tc>
          <w:tcPr>
            <w:tcW w:w="706" w:type="pct"/>
            <w:shd w:val="clear" w:color="auto" w:fill="auto"/>
            <w:noWrap/>
            <w:vAlign w:val="center"/>
          </w:tcPr>
          <w:p w:rsidR="00DF7104" w:rsidRPr="008831CB" w:rsidRDefault="00DF7104" w:rsidP="008831CB">
            <w:pPr>
              <w:jc w:val="center"/>
              <w:rPr>
                <w:rFonts w:ascii="Arial Narrow" w:hAnsi="Arial Narrow" w:cs="Arial"/>
                <w:sz w:val="20"/>
                <w:lang w:eastAsia="ja-JP"/>
              </w:rPr>
            </w:pPr>
            <w:r w:rsidRPr="008831CB">
              <w:rPr>
                <w:rFonts w:ascii="Arial Narrow" w:hAnsi="Arial Narrow" w:cs="Arial"/>
                <w:sz w:val="20"/>
                <w:lang w:eastAsia="ja-JP"/>
              </w:rPr>
              <w:t>0.0</w:t>
            </w:r>
            <w:r w:rsidR="008831CB" w:rsidRPr="008831CB">
              <w:rPr>
                <w:rFonts w:ascii="Arial Narrow" w:hAnsi="Arial Narrow" w:cs="Arial"/>
                <w:sz w:val="20"/>
                <w:lang w:eastAsia="ja-JP"/>
              </w:rPr>
              <w:t>10</w:t>
            </w:r>
          </w:p>
        </w:tc>
        <w:tc>
          <w:tcPr>
            <w:tcW w:w="706" w:type="pct"/>
            <w:shd w:val="clear" w:color="auto" w:fill="auto"/>
            <w:vAlign w:val="center"/>
          </w:tcPr>
          <w:p w:rsidR="00DF7104" w:rsidRPr="006E523E" w:rsidRDefault="00C7760F" w:rsidP="00DF7104">
            <w:pPr>
              <w:jc w:val="center"/>
              <w:rPr>
                <w:rFonts w:ascii="Arial Narrow" w:hAnsi="Arial Narrow" w:cs="Arial"/>
                <w:sz w:val="20"/>
                <w:lang w:eastAsia="ja-JP"/>
              </w:rPr>
            </w:pPr>
            <w:r>
              <w:rPr>
                <w:rFonts w:ascii="Arial Narrow" w:hAnsi="Arial Narrow" w:cs="Arial"/>
                <w:sz w:val="20"/>
                <w:lang w:eastAsia="ja-JP"/>
              </w:rPr>
              <w:t>2090</w:t>
            </w:r>
          </w:p>
        </w:tc>
        <w:tc>
          <w:tcPr>
            <w:tcW w:w="703" w:type="pct"/>
            <w:shd w:val="clear" w:color="auto" w:fill="auto"/>
            <w:vAlign w:val="center"/>
          </w:tcPr>
          <w:p w:rsidR="00DF7104" w:rsidRPr="006E523E" w:rsidRDefault="00DF7104" w:rsidP="006E523E">
            <w:pPr>
              <w:jc w:val="center"/>
              <w:rPr>
                <w:rFonts w:ascii="Arial Narrow" w:hAnsi="Arial Narrow" w:cs="Arial"/>
                <w:sz w:val="20"/>
                <w:lang w:eastAsia="ja-JP"/>
              </w:rPr>
            </w:pPr>
            <w:r w:rsidRPr="006E523E">
              <w:rPr>
                <w:rFonts w:ascii="Arial Narrow" w:hAnsi="Arial Narrow" w:cs="Arial"/>
                <w:sz w:val="20"/>
                <w:lang w:eastAsia="ja-JP"/>
              </w:rPr>
              <w:t>0.00</w:t>
            </w:r>
            <w:r w:rsidR="006E523E" w:rsidRPr="006E523E">
              <w:rPr>
                <w:rFonts w:ascii="Arial Narrow" w:hAnsi="Arial Narrow" w:cs="Arial"/>
                <w:sz w:val="20"/>
                <w:lang w:eastAsia="ja-JP"/>
              </w:rPr>
              <w:t>6</w:t>
            </w:r>
          </w:p>
        </w:tc>
        <w:tc>
          <w:tcPr>
            <w:tcW w:w="703" w:type="pct"/>
            <w:shd w:val="clear" w:color="auto" w:fill="auto"/>
            <w:vAlign w:val="center"/>
          </w:tcPr>
          <w:p w:rsidR="00DF7104" w:rsidRPr="00F40A25" w:rsidRDefault="00DF7104" w:rsidP="008831CB">
            <w:pPr>
              <w:jc w:val="center"/>
              <w:rPr>
                <w:rFonts w:ascii="Arial Narrow" w:hAnsi="Arial Narrow" w:cs="Arial"/>
                <w:sz w:val="20"/>
                <w:highlight w:val="yellow"/>
                <w:lang w:eastAsia="ja-JP"/>
              </w:rPr>
            </w:pPr>
            <w:r w:rsidRPr="008831CB">
              <w:rPr>
                <w:rFonts w:ascii="Arial Narrow" w:hAnsi="Arial Narrow" w:cs="Arial"/>
                <w:sz w:val="20"/>
                <w:lang w:eastAsia="ja-JP"/>
              </w:rPr>
              <w:t>0.</w:t>
            </w:r>
            <w:r w:rsidR="008831CB" w:rsidRPr="008831CB">
              <w:rPr>
                <w:rFonts w:ascii="Arial Narrow" w:hAnsi="Arial Narrow" w:cs="Arial"/>
                <w:sz w:val="20"/>
                <w:lang w:eastAsia="ja-JP"/>
              </w:rPr>
              <w:t>1</w:t>
            </w:r>
          </w:p>
        </w:tc>
        <w:tc>
          <w:tcPr>
            <w:tcW w:w="701" w:type="pct"/>
            <w:shd w:val="clear" w:color="auto" w:fill="auto"/>
            <w:vAlign w:val="center"/>
          </w:tcPr>
          <w:p w:rsidR="00DF7104" w:rsidRPr="003C2670" w:rsidRDefault="00DF7104" w:rsidP="003C2670">
            <w:pPr>
              <w:jc w:val="center"/>
              <w:rPr>
                <w:rFonts w:ascii="Arial Narrow" w:hAnsi="Arial Narrow" w:cs="Arial"/>
                <w:sz w:val="20"/>
                <w:lang w:eastAsia="ja-JP"/>
              </w:rPr>
            </w:pPr>
            <w:r w:rsidRPr="003C2670">
              <w:rPr>
                <w:rFonts w:ascii="Arial Narrow" w:hAnsi="Arial Narrow" w:cs="Arial"/>
                <w:sz w:val="20"/>
                <w:lang w:eastAsia="ja-JP"/>
              </w:rPr>
              <w:t>6.</w:t>
            </w:r>
            <w:r w:rsidR="003C2670" w:rsidRPr="003C2670">
              <w:rPr>
                <w:rFonts w:ascii="Arial Narrow" w:hAnsi="Arial Narrow" w:cs="Arial"/>
                <w:sz w:val="20"/>
                <w:lang w:eastAsia="ja-JP"/>
              </w:rPr>
              <w:t>7</w:t>
            </w:r>
            <w:r w:rsidRPr="003C2670">
              <w:rPr>
                <w:rFonts w:ascii="Arial Narrow" w:hAnsi="Arial Narrow" w:cs="Arial"/>
                <w:sz w:val="20"/>
                <w:lang w:eastAsia="ja-JP"/>
              </w:rPr>
              <w:t>6</w:t>
            </w:r>
          </w:p>
        </w:tc>
      </w:tr>
      <w:tr w:rsidR="00064E2D" w:rsidRPr="00A26D80" w:rsidTr="00064E2D">
        <w:trPr>
          <w:trHeight w:val="255"/>
          <w:jc w:val="center"/>
        </w:trPr>
        <w:tc>
          <w:tcPr>
            <w:tcW w:w="1481" w:type="pct"/>
            <w:shd w:val="clear" w:color="auto" w:fill="auto"/>
            <w:noWrap/>
            <w:vAlign w:val="center"/>
          </w:tcPr>
          <w:p w:rsidR="00DF7104" w:rsidRPr="00A26D80" w:rsidRDefault="00DF7104" w:rsidP="00D97013">
            <w:pPr>
              <w:rPr>
                <w:rFonts w:ascii="Arial Narrow" w:hAnsi="Arial Narrow"/>
                <w:bCs/>
                <w:sz w:val="20"/>
              </w:rPr>
            </w:pPr>
            <w:r w:rsidRPr="00A26D80">
              <w:rPr>
                <w:rFonts w:ascii="Arial Narrow" w:hAnsi="Arial Narrow"/>
                <w:bCs/>
                <w:sz w:val="20"/>
              </w:rPr>
              <w:t>N of blank readings</w:t>
            </w:r>
          </w:p>
        </w:tc>
        <w:tc>
          <w:tcPr>
            <w:tcW w:w="706" w:type="pct"/>
            <w:shd w:val="clear" w:color="auto" w:fill="auto"/>
            <w:noWrap/>
            <w:vAlign w:val="center"/>
          </w:tcPr>
          <w:p w:rsidR="00DF7104" w:rsidRPr="008831CB" w:rsidRDefault="008831CB" w:rsidP="00DF7104">
            <w:pPr>
              <w:jc w:val="center"/>
              <w:rPr>
                <w:rFonts w:ascii="Arial Narrow" w:hAnsi="Arial Narrow" w:cs="Arial"/>
                <w:sz w:val="20"/>
                <w:lang w:eastAsia="ja-JP"/>
              </w:rPr>
            </w:pPr>
            <w:r w:rsidRPr="008831CB">
              <w:rPr>
                <w:rFonts w:ascii="Arial Narrow" w:hAnsi="Arial Narrow" w:cs="Arial"/>
                <w:sz w:val="20"/>
                <w:lang w:eastAsia="ja-JP"/>
              </w:rPr>
              <w:t>20</w:t>
            </w:r>
          </w:p>
        </w:tc>
        <w:tc>
          <w:tcPr>
            <w:tcW w:w="706" w:type="pct"/>
            <w:shd w:val="clear" w:color="auto" w:fill="auto"/>
            <w:vAlign w:val="center"/>
          </w:tcPr>
          <w:p w:rsidR="00DF7104" w:rsidRPr="006E523E" w:rsidRDefault="00C7760F" w:rsidP="00DF7104">
            <w:pPr>
              <w:jc w:val="center"/>
              <w:rPr>
                <w:rFonts w:ascii="Arial Narrow" w:hAnsi="Arial Narrow" w:cs="Arial"/>
                <w:sz w:val="20"/>
                <w:lang w:eastAsia="ja-JP"/>
              </w:rPr>
            </w:pPr>
            <w:r>
              <w:rPr>
                <w:rFonts w:ascii="Arial Narrow" w:hAnsi="Arial Narrow" w:cs="Arial"/>
                <w:sz w:val="20"/>
                <w:lang w:eastAsia="ja-JP"/>
              </w:rPr>
              <w:t>27</w:t>
            </w:r>
          </w:p>
        </w:tc>
        <w:tc>
          <w:tcPr>
            <w:tcW w:w="703" w:type="pct"/>
            <w:shd w:val="clear" w:color="auto" w:fill="auto"/>
            <w:vAlign w:val="center"/>
          </w:tcPr>
          <w:p w:rsidR="00DF7104" w:rsidRPr="006E523E" w:rsidRDefault="00DF7104" w:rsidP="006E523E">
            <w:pPr>
              <w:jc w:val="center"/>
              <w:rPr>
                <w:rFonts w:ascii="Arial Narrow" w:hAnsi="Arial Narrow" w:cs="Arial"/>
                <w:sz w:val="20"/>
                <w:lang w:eastAsia="ja-JP"/>
              </w:rPr>
            </w:pPr>
            <w:r w:rsidRPr="006E523E">
              <w:rPr>
                <w:rFonts w:ascii="Arial Narrow" w:hAnsi="Arial Narrow" w:cs="Arial"/>
                <w:sz w:val="20"/>
                <w:lang w:eastAsia="ja-JP"/>
              </w:rPr>
              <w:t>1</w:t>
            </w:r>
            <w:r w:rsidR="006E523E" w:rsidRPr="006E523E">
              <w:rPr>
                <w:rFonts w:ascii="Arial Narrow" w:hAnsi="Arial Narrow" w:cs="Arial"/>
                <w:sz w:val="20"/>
                <w:lang w:eastAsia="ja-JP"/>
              </w:rPr>
              <w:t>8</w:t>
            </w:r>
          </w:p>
        </w:tc>
        <w:tc>
          <w:tcPr>
            <w:tcW w:w="703" w:type="pct"/>
            <w:shd w:val="clear" w:color="auto" w:fill="auto"/>
            <w:vAlign w:val="center"/>
          </w:tcPr>
          <w:p w:rsidR="00DF7104" w:rsidRPr="008831CB" w:rsidRDefault="008831CB" w:rsidP="00DF7104">
            <w:pPr>
              <w:jc w:val="center"/>
              <w:rPr>
                <w:rFonts w:ascii="Arial Narrow" w:hAnsi="Arial Narrow" w:cs="Arial"/>
                <w:sz w:val="20"/>
                <w:lang w:eastAsia="ja-JP"/>
              </w:rPr>
            </w:pPr>
            <w:r w:rsidRPr="008831CB">
              <w:rPr>
                <w:rFonts w:ascii="Arial Narrow" w:hAnsi="Arial Narrow" w:cs="Arial"/>
                <w:sz w:val="20"/>
                <w:lang w:eastAsia="ja-JP"/>
              </w:rPr>
              <w:t>32</w:t>
            </w:r>
          </w:p>
        </w:tc>
        <w:tc>
          <w:tcPr>
            <w:tcW w:w="701" w:type="pct"/>
            <w:shd w:val="clear" w:color="auto" w:fill="auto"/>
            <w:vAlign w:val="center"/>
          </w:tcPr>
          <w:p w:rsidR="00DF7104" w:rsidRPr="003C2670" w:rsidRDefault="003C2670" w:rsidP="00DF7104">
            <w:pPr>
              <w:jc w:val="center"/>
              <w:rPr>
                <w:rFonts w:ascii="Arial Narrow" w:hAnsi="Arial Narrow" w:cs="Arial"/>
                <w:sz w:val="20"/>
                <w:lang w:eastAsia="ja-JP"/>
              </w:rPr>
            </w:pPr>
            <w:r w:rsidRPr="003C2670">
              <w:rPr>
                <w:rFonts w:ascii="Arial Narrow" w:hAnsi="Arial Narrow" w:cs="Arial"/>
                <w:sz w:val="20"/>
                <w:lang w:eastAsia="ja-JP"/>
              </w:rPr>
              <w:t>34</w:t>
            </w:r>
          </w:p>
        </w:tc>
      </w:tr>
      <w:tr w:rsidR="00064E2D" w:rsidRPr="00A26D80" w:rsidTr="00064E2D">
        <w:trPr>
          <w:trHeight w:val="255"/>
          <w:jc w:val="center"/>
        </w:trPr>
        <w:tc>
          <w:tcPr>
            <w:tcW w:w="1481" w:type="pct"/>
            <w:shd w:val="clear" w:color="auto" w:fill="auto"/>
            <w:noWrap/>
            <w:vAlign w:val="center"/>
          </w:tcPr>
          <w:p w:rsidR="00DF7104" w:rsidRPr="00A26D80" w:rsidRDefault="00DF7104" w:rsidP="00D97013">
            <w:pPr>
              <w:rPr>
                <w:rFonts w:ascii="Arial Narrow" w:hAnsi="Arial Narrow"/>
                <w:bCs/>
                <w:sz w:val="20"/>
              </w:rPr>
            </w:pPr>
            <w:r w:rsidRPr="00A26D80">
              <w:rPr>
                <w:rFonts w:ascii="Arial Narrow" w:hAnsi="Arial Narrow"/>
                <w:bCs/>
                <w:sz w:val="20"/>
              </w:rPr>
              <w:t>Average of sample readings</w:t>
            </w:r>
          </w:p>
        </w:tc>
        <w:tc>
          <w:tcPr>
            <w:tcW w:w="706" w:type="pct"/>
            <w:shd w:val="clear" w:color="auto" w:fill="auto"/>
            <w:noWrap/>
            <w:vAlign w:val="center"/>
          </w:tcPr>
          <w:p w:rsidR="00DF7104" w:rsidRPr="008831CB" w:rsidRDefault="00DF7104" w:rsidP="008831CB">
            <w:pPr>
              <w:jc w:val="center"/>
              <w:rPr>
                <w:rFonts w:ascii="Arial Narrow" w:hAnsi="Arial Narrow" w:cs="Arial"/>
                <w:sz w:val="20"/>
                <w:lang w:eastAsia="ja-JP"/>
              </w:rPr>
            </w:pPr>
            <w:r w:rsidRPr="008831CB">
              <w:rPr>
                <w:rFonts w:ascii="Arial Narrow" w:hAnsi="Arial Narrow" w:cs="Arial"/>
                <w:sz w:val="20"/>
                <w:lang w:eastAsia="ja-JP"/>
              </w:rPr>
              <w:t>0.0</w:t>
            </w:r>
            <w:r w:rsidR="008831CB" w:rsidRPr="008831CB">
              <w:rPr>
                <w:rFonts w:ascii="Arial Narrow" w:hAnsi="Arial Narrow" w:cs="Arial"/>
                <w:sz w:val="20"/>
                <w:lang w:eastAsia="ja-JP"/>
              </w:rPr>
              <w:t>88</w:t>
            </w:r>
          </w:p>
        </w:tc>
        <w:tc>
          <w:tcPr>
            <w:tcW w:w="706" w:type="pct"/>
            <w:shd w:val="clear" w:color="auto" w:fill="auto"/>
            <w:vAlign w:val="center"/>
          </w:tcPr>
          <w:p w:rsidR="00DF7104" w:rsidRPr="006E523E" w:rsidRDefault="006E523E" w:rsidP="00DF7104">
            <w:pPr>
              <w:jc w:val="center"/>
              <w:rPr>
                <w:rFonts w:ascii="Arial Narrow" w:hAnsi="Arial Narrow" w:cs="Arial"/>
                <w:sz w:val="20"/>
                <w:lang w:eastAsia="ja-JP"/>
              </w:rPr>
            </w:pPr>
            <w:r w:rsidRPr="006E523E">
              <w:rPr>
                <w:rFonts w:ascii="Arial Narrow" w:hAnsi="Arial Narrow" w:cs="Arial"/>
                <w:sz w:val="20"/>
                <w:lang w:eastAsia="ja-JP"/>
              </w:rPr>
              <w:t>42488</w:t>
            </w:r>
          </w:p>
        </w:tc>
        <w:tc>
          <w:tcPr>
            <w:tcW w:w="703" w:type="pct"/>
            <w:shd w:val="clear" w:color="auto" w:fill="auto"/>
            <w:vAlign w:val="center"/>
          </w:tcPr>
          <w:p w:rsidR="00DF7104" w:rsidRPr="006E523E" w:rsidRDefault="00DF7104" w:rsidP="006E523E">
            <w:pPr>
              <w:jc w:val="center"/>
              <w:rPr>
                <w:rFonts w:ascii="Arial Narrow" w:hAnsi="Arial Narrow" w:cs="Arial"/>
                <w:sz w:val="20"/>
                <w:lang w:eastAsia="ja-JP"/>
              </w:rPr>
            </w:pPr>
            <w:r w:rsidRPr="006E523E">
              <w:rPr>
                <w:rFonts w:ascii="Arial Narrow" w:hAnsi="Arial Narrow" w:cs="Arial"/>
                <w:sz w:val="20"/>
                <w:lang w:eastAsia="ja-JP"/>
              </w:rPr>
              <w:t>0.</w:t>
            </w:r>
            <w:r w:rsidR="006E523E" w:rsidRPr="006E523E">
              <w:rPr>
                <w:rFonts w:ascii="Arial Narrow" w:hAnsi="Arial Narrow" w:cs="Arial"/>
                <w:sz w:val="20"/>
                <w:lang w:eastAsia="ja-JP"/>
              </w:rPr>
              <w:t>312</w:t>
            </w:r>
          </w:p>
        </w:tc>
        <w:tc>
          <w:tcPr>
            <w:tcW w:w="703" w:type="pct"/>
            <w:shd w:val="clear" w:color="auto" w:fill="auto"/>
            <w:vAlign w:val="center"/>
          </w:tcPr>
          <w:p w:rsidR="00DF7104" w:rsidRPr="008831CB" w:rsidRDefault="008831CB" w:rsidP="008831CB">
            <w:pPr>
              <w:jc w:val="center"/>
              <w:rPr>
                <w:rFonts w:ascii="Arial Narrow" w:hAnsi="Arial Narrow" w:cs="Arial"/>
                <w:sz w:val="20"/>
                <w:lang w:eastAsia="ja-JP"/>
              </w:rPr>
            </w:pPr>
            <w:r w:rsidRPr="008831CB">
              <w:rPr>
                <w:rFonts w:ascii="Arial Narrow" w:hAnsi="Arial Narrow" w:cs="Arial"/>
                <w:sz w:val="20"/>
                <w:lang w:eastAsia="ja-JP"/>
              </w:rPr>
              <w:t>1.73</w:t>
            </w:r>
          </w:p>
        </w:tc>
        <w:tc>
          <w:tcPr>
            <w:tcW w:w="701" w:type="pct"/>
            <w:shd w:val="clear" w:color="auto" w:fill="auto"/>
            <w:vAlign w:val="center"/>
          </w:tcPr>
          <w:p w:rsidR="00DF7104" w:rsidRPr="003C2670" w:rsidRDefault="003C2670" w:rsidP="00DF7104">
            <w:pPr>
              <w:jc w:val="center"/>
              <w:rPr>
                <w:rFonts w:ascii="Arial Narrow" w:hAnsi="Arial Narrow" w:cs="Arial"/>
                <w:sz w:val="20"/>
                <w:lang w:eastAsia="ja-JP"/>
              </w:rPr>
            </w:pPr>
            <w:r w:rsidRPr="003C2670">
              <w:rPr>
                <w:rFonts w:ascii="Arial Narrow" w:hAnsi="Arial Narrow" w:cs="Arial"/>
                <w:sz w:val="20"/>
                <w:lang w:eastAsia="ja-JP"/>
              </w:rPr>
              <w:t>28.3</w:t>
            </w:r>
          </w:p>
        </w:tc>
      </w:tr>
      <w:tr w:rsidR="00064E2D" w:rsidRPr="00A26D80" w:rsidTr="00064E2D">
        <w:trPr>
          <w:trHeight w:val="255"/>
          <w:jc w:val="center"/>
        </w:trPr>
        <w:tc>
          <w:tcPr>
            <w:tcW w:w="1481" w:type="pct"/>
            <w:shd w:val="clear" w:color="auto" w:fill="auto"/>
            <w:noWrap/>
            <w:vAlign w:val="center"/>
          </w:tcPr>
          <w:p w:rsidR="00DF7104" w:rsidRPr="00A26D80" w:rsidRDefault="00DF7104" w:rsidP="00D97013">
            <w:pPr>
              <w:rPr>
                <w:rFonts w:ascii="Arial Narrow" w:hAnsi="Arial Narrow"/>
                <w:sz w:val="20"/>
              </w:rPr>
            </w:pPr>
            <w:r w:rsidRPr="00A26D80">
              <w:rPr>
                <w:rFonts w:ascii="Arial Narrow" w:hAnsi="Arial Narrow"/>
                <w:sz w:val="20"/>
              </w:rPr>
              <w:t>N of sample readings</w:t>
            </w:r>
          </w:p>
        </w:tc>
        <w:tc>
          <w:tcPr>
            <w:tcW w:w="706" w:type="pct"/>
            <w:shd w:val="clear" w:color="auto" w:fill="auto"/>
            <w:noWrap/>
            <w:vAlign w:val="center"/>
          </w:tcPr>
          <w:p w:rsidR="00DF7104" w:rsidRPr="008831CB" w:rsidRDefault="008831CB" w:rsidP="00DF7104">
            <w:pPr>
              <w:jc w:val="center"/>
              <w:rPr>
                <w:rFonts w:ascii="Arial Narrow" w:hAnsi="Arial Narrow" w:cs="Arial"/>
                <w:sz w:val="20"/>
                <w:lang w:eastAsia="ja-JP"/>
              </w:rPr>
            </w:pPr>
            <w:r w:rsidRPr="008831CB">
              <w:rPr>
                <w:rFonts w:ascii="Arial Narrow" w:hAnsi="Arial Narrow" w:cs="Arial"/>
                <w:sz w:val="20"/>
                <w:lang w:eastAsia="ja-JP"/>
              </w:rPr>
              <w:t>455</w:t>
            </w:r>
          </w:p>
        </w:tc>
        <w:tc>
          <w:tcPr>
            <w:tcW w:w="706" w:type="pct"/>
            <w:shd w:val="clear" w:color="auto" w:fill="auto"/>
            <w:vAlign w:val="center"/>
          </w:tcPr>
          <w:p w:rsidR="00DF7104" w:rsidRPr="006E523E" w:rsidRDefault="006E523E" w:rsidP="00DF7104">
            <w:pPr>
              <w:jc w:val="center"/>
              <w:rPr>
                <w:rFonts w:ascii="Arial Narrow" w:hAnsi="Arial Narrow" w:cs="Arial"/>
                <w:sz w:val="20"/>
                <w:lang w:eastAsia="ja-JP"/>
              </w:rPr>
            </w:pPr>
            <w:r w:rsidRPr="006E523E">
              <w:rPr>
                <w:rFonts w:ascii="Arial Narrow" w:hAnsi="Arial Narrow" w:cs="Arial"/>
                <w:sz w:val="20"/>
                <w:lang w:eastAsia="ja-JP"/>
              </w:rPr>
              <w:t>452</w:t>
            </w:r>
          </w:p>
        </w:tc>
        <w:tc>
          <w:tcPr>
            <w:tcW w:w="703" w:type="pct"/>
            <w:shd w:val="clear" w:color="auto" w:fill="auto"/>
            <w:vAlign w:val="center"/>
          </w:tcPr>
          <w:p w:rsidR="00DF7104" w:rsidRPr="006E523E" w:rsidRDefault="006E523E" w:rsidP="00DF7104">
            <w:pPr>
              <w:jc w:val="center"/>
              <w:rPr>
                <w:rFonts w:ascii="Arial Narrow" w:hAnsi="Arial Narrow" w:cs="Arial"/>
                <w:sz w:val="20"/>
                <w:lang w:eastAsia="ja-JP"/>
              </w:rPr>
            </w:pPr>
            <w:r w:rsidRPr="006E523E">
              <w:rPr>
                <w:rFonts w:ascii="Arial Narrow" w:hAnsi="Arial Narrow" w:cs="Arial"/>
                <w:sz w:val="20"/>
                <w:lang w:eastAsia="ja-JP"/>
              </w:rPr>
              <w:t>486</w:t>
            </w:r>
          </w:p>
        </w:tc>
        <w:tc>
          <w:tcPr>
            <w:tcW w:w="703" w:type="pct"/>
            <w:shd w:val="clear" w:color="auto" w:fill="auto"/>
            <w:vAlign w:val="center"/>
          </w:tcPr>
          <w:p w:rsidR="00DF7104" w:rsidRPr="008831CB" w:rsidRDefault="008831CB" w:rsidP="00DF7104">
            <w:pPr>
              <w:jc w:val="center"/>
              <w:rPr>
                <w:rFonts w:ascii="Arial Narrow" w:hAnsi="Arial Narrow" w:cs="Arial"/>
                <w:sz w:val="20"/>
                <w:lang w:eastAsia="ja-JP"/>
              </w:rPr>
            </w:pPr>
            <w:r w:rsidRPr="008831CB">
              <w:rPr>
                <w:rFonts w:ascii="Arial Narrow" w:hAnsi="Arial Narrow" w:cs="Arial"/>
                <w:sz w:val="20"/>
                <w:lang w:eastAsia="ja-JP"/>
              </w:rPr>
              <w:t>482</w:t>
            </w:r>
          </w:p>
        </w:tc>
        <w:tc>
          <w:tcPr>
            <w:tcW w:w="701" w:type="pct"/>
            <w:shd w:val="clear" w:color="auto" w:fill="auto"/>
            <w:vAlign w:val="center"/>
          </w:tcPr>
          <w:p w:rsidR="00DF7104" w:rsidRPr="003C2670" w:rsidRDefault="00DF7104" w:rsidP="003C2670">
            <w:pPr>
              <w:jc w:val="center"/>
              <w:rPr>
                <w:rFonts w:ascii="Arial Narrow" w:hAnsi="Arial Narrow" w:cs="Arial"/>
                <w:sz w:val="20"/>
                <w:lang w:eastAsia="ja-JP"/>
              </w:rPr>
            </w:pPr>
            <w:r w:rsidRPr="003C2670">
              <w:rPr>
                <w:rFonts w:ascii="Arial Narrow" w:hAnsi="Arial Narrow" w:cs="Arial"/>
                <w:sz w:val="20"/>
                <w:lang w:eastAsia="ja-JP"/>
              </w:rPr>
              <w:t>4</w:t>
            </w:r>
            <w:r w:rsidR="003C2670" w:rsidRPr="003C2670">
              <w:rPr>
                <w:rFonts w:ascii="Arial Narrow" w:hAnsi="Arial Narrow" w:cs="Arial"/>
                <w:sz w:val="20"/>
                <w:lang w:eastAsia="ja-JP"/>
              </w:rPr>
              <w:t>78</w:t>
            </w:r>
          </w:p>
        </w:tc>
      </w:tr>
      <w:tr w:rsidR="00064E2D" w:rsidRPr="00A26D80" w:rsidTr="00064E2D">
        <w:trPr>
          <w:trHeight w:val="255"/>
          <w:jc w:val="center"/>
        </w:trPr>
        <w:tc>
          <w:tcPr>
            <w:tcW w:w="1481" w:type="pct"/>
            <w:shd w:val="clear" w:color="auto" w:fill="auto"/>
            <w:noWrap/>
            <w:vAlign w:val="center"/>
          </w:tcPr>
          <w:p w:rsidR="00DF7104" w:rsidRPr="00A26D80" w:rsidRDefault="00DF7104" w:rsidP="00D97013">
            <w:pPr>
              <w:rPr>
                <w:rFonts w:ascii="Arial Narrow" w:hAnsi="Arial Narrow"/>
                <w:bCs/>
                <w:sz w:val="20"/>
              </w:rPr>
            </w:pPr>
            <w:r w:rsidRPr="00A26D80">
              <w:rPr>
                <w:rFonts w:ascii="Arial Narrow" w:hAnsi="Arial Narrow"/>
                <w:bCs/>
                <w:sz w:val="20"/>
              </w:rPr>
              <w:t>Average of blanks as % of average sample readings</w:t>
            </w:r>
          </w:p>
        </w:tc>
        <w:tc>
          <w:tcPr>
            <w:tcW w:w="706" w:type="pct"/>
            <w:shd w:val="clear" w:color="auto" w:fill="auto"/>
            <w:noWrap/>
            <w:vAlign w:val="center"/>
          </w:tcPr>
          <w:p w:rsidR="00DF7104" w:rsidRPr="008831CB" w:rsidRDefault="008831CB" w:rsidP="008831CB">
            <w:pPr>
              <w:jc w:val="center"/>
              <w:rPr>
                <w:rFonts w:ascii="Arial Narrow" w:hAnsi="Arial Narrow"/>
                <w:sz w:val="20"/>
              </w:rPr>
            </w:pPr>
            <w:r w:rsidRPr="008831CB">
              <w:rPr>
                <w:rFonts w:ascii="Arial Narrow" w:hAnsi="Arial Narrow"/>
                <w:sz w:val="20"/>
              </w:rPr>
              <w:t>11.7</w:t>
            </w:r>
            <w:r w:rsidR="00DF7104" w:rsidRPr="008831CB">
              <w:rPr>
                <w:rFonts w:ascii="Arial Narrow" w:hAnsi="Arial Narrow"/>
                <w:sz w:val="20"/>
              </w:rPr>
              <w:t>%</w:t>
            </w:r>
          </w:p>
        </w:tc>
        <w:tc>
          <w:tcPr>
            <w:tcW w:w="706" w:type="pct"/>
            <w:shd w:val="clear" w:color="auto" w:fill="auto"/>
            <w:vAlign w:val="center"/>
          </w:tcPr>
          <w:p w:rsidR="00DF7104" w:rsidRPr="006E523E" w:rsidRDefault="00C7760F" w:rsidP="00DF7104">
            <w:pPr>
              <w:jc w:val="center"/>
              <w:rPr>
                <w:rFonts w:ascii="Arial Narrow" w:hAnsi="Arial Narrow"/>
                <w:sz w:val="20"/>
              </w:rPr>
            </w:pPr>
            <w:r>
              <w:rPr>
                <w:rFonts w:ascii="Arial Narrow" w:hAnsi="Arial Narrow"/>
                <w:sz w:val="20"/>
              </w:rPr>
              <w:t>4.9</w:t>
            </w:r>
            <w:r w:rsidR="00DF7104" w:rsidRPr="006E523E">
              <w:rPr>
                <w:rFonts w:ascii="Arial Narrow" w:hAnsi="Arial Narrow"/>
                <w:sz w:val="20"/>
              </w:rPr>
              <w:t>%</w:t>
            </w:r>
          </w:p>
        </w:tc>
        <w:tc>
          <w:tcPr>
            <w:tcW w:w="703" w:type="pct"/>
            <w:shd w:val="clear" w:color="auto" w:fill="auto"/>
            <w:vAlign w:val="center"/>
          </w:tcPr>
          <w:p w:rsidR="00DF7104" w:rsidRPr="006E523E" w:rsidRDefault="006E523E" w:rsidP="00DF7104">
            <w:pPr>
              <w:jc w:val="center"/>
              <w:rPr>
                <w:rFonts w:ascii="Arial Narrow" w:hAnsi="Arial Narrow"/>
                <w:sz w:val="20"/>
              </w:rPr>
            </w:pPr>
            <w:r w:rsidRPr="006E523E">
              <w:rPr>
                <w:rFonts w:ascii="Arial Narrow" w:hAnsi="Arial Narrow"/>
                <w:sz w:val="20"/>
              </w:rPr>
              <w:t>1</w:t>
            </w:r>
            <w:r w:rsidR="00DF7104" w:rsidRPr="006E523E">
              <w:rPr>
                <w:rFonts w:ascii="Arial Narrow" w:hAnsi="Arial Narrow"/>
                <w:sz w:val="20"/>
              </w:rPr>
              <w:t>.8%</w:t>
            </w:r>
          </w:p>
        </w:tc>
        <w:tc>
          <w:tcPr>
            <w:tcW w:w="703" w:type="pct"/>
            <w:shd w:val="clear" w:color="auto" w:fill="auto"/>
            <w:vAlign w:val="center"/>
          </w:tcPr>
          <w:p w:rsidR="00DF7104" w:rsidRPr="008831CB" w:rsidRDefault="008831CB" w:rsidP="00DF7104">
            <w:pPr>
              <w:jc w:val="center"/>
              <w:rPr>
                <w:rFonts w:ascii="Arial Narrow" w:hAnsi="Arial Narrow"/>
                <w:sz w:val="20"/>
              </w:rPr>
            </w:pPr>
            <w:r w:rsidRPr="008831CB">
              <w:rPr>
                <w:rFonts w:ascii="Arial Narrow" w:hAnsi="Arial Narrow"/>
                <w:sz w:val="20"/>
              </w:rPr>
              <w:t>6.0</w:t>
            </w:r>
            <w:r w:rsidR="00DF7104" w:rsidRPr="008831CB">
              <w:rPr>
                <w:rFonts w:ascii="Arial Narrow" w:hAnsi="Arial Narrow"/>
                <w:sz w:val="20"/>
              </w:rPr>
              <w:t>%</w:t>
            </w:r>
          </w:p>
        </w:tc>
        <w:tc>
          <w:tcPr>
            <w:tcW w:w="701" w:type="pct"/>
            <w:shd w:val="clear" w:color="auto" w:fill="auto"/>
            <w:vAlign w:val="center"/>
          </w:tcPr>
          <w:p w:rsidR="00DF7104" w:rsidRPr="003C2670" w:rsidRDefault="003C2670" w:rsidP="003C2670">
            <w:pPr>
              <w:jc w:val="center"/>
              <w:rPr>
                <w:rFonts w:ascii="Arial Narrow" w:hAnsi="Arial Narrow"/>
                <w:sz w:val="20"/>
              </w:rPr>
            </w:pPr>
            <w:r w:rsidRPr="003C2670">
              <w:rPr>
                <w:rFonts w:ascii="Arial Narrow" w:hAnsi="Arial Narrow"/>
                <w:sz w:val="20"/>
              </w:rPr>
              <w:t>24</w:t>
            </w:r>
            <w:r w:rsidR="00DF7104" w:rsidRPr="003C2670">
              <w:rPr>
                <w:rFonts w:ascii="Arial Narrow" w:hAnsi="Arial Narrow"/>
                <w:sz w:val="20"/>
              </w:rPr>
              <w:t>%</w:t>
            </w:r>
          </w:p>
        </w:tc>
      </w:tr>
    </w:tbl>
    <w:p w:rsidR="005E33AD" w:rsidRDefault="005E33AD">
      <w:pPr>
        <w:spacing w:line="240" w:lineRule="auto"/>
      </w:pPr>
    </w:p>
    <w:p w:rsidR="00DF7104" w:rsidRDefault="00DF7104">
      <w:pPr>
        <w:spacing w:line="240" w:lineRule="auto"/>
        <w:rPr>
          <w:rFonts w:ascii="Century Gothic" w:hAnsi="Century Gothic"/>
          <w:b/>
          <w:i/>
          <w:sz w:val="24"/>
        </w:rPr>
      </w:pPr>
    </w:p>
    <w:p w:rsidR="003465E7" w:rsidRDefault="003465E7">
      <w:pPr>
        <w:spacing w:line="240" w:lineRule="auto"/>
        <w:rPr>
          <w:b/>
          <w:sz w:val="24"/>
        </w:rPr>
      </w:pPr>
      <w:r>
        <w:br w:type="page"/>
      </w:r>
    </w:p>
    <w:p w:rsidR="00DF7104" w:rsidRDefault="00DF7104" w:rsidP="003465E7">
      <w:pPr>
        <w:pStyle w:val="Heading2"/>
      </w:pPr>
      <w:bookmarkStart w:id="281" w:name="_Toc334990061"/>
      <w:bookmarkStart w:id="282" w:name="_Toc334990264"/>
      <w:r>
        <w:lastRenderedPageBreak/>
        <w:t>Validation by alternative methods</w:t>
      </w:r>
      <w:bookmarkEnd w:id="281"/>
      <w:bookmarkEnd w:id="282"/>
    </w:p>
    <w:p w:rsidR="003465E7" w:rsidRDefault="003465E7" w:rsidP="00DF7104">
      <w:pPr>
        <w:rPr>
          <w:b/>
          <w:bCs/>
        </w:rPr>
      </w:pPr>
    </w:p>
    <w:p w:rsidR="00DF7104" w:rsidRDefault="00DF7104" w:rsidP="003465E7">
      <w:pPr>
        <w:pStyle w:val="Heading3"/>
        <w:rPr>
          <w:rFonts w:eastAsiaTheme="minorHAnsi"/>
        </w:rPr>
      </w:pPr>
      <w:bookmarkStart w:id="283" w:name="_Toc334990062"/>
      <w:bookmarkStart w:id="284" w:name="_Toc334990265"/>
      <w:r>
        <w:t>Chlorophyll a</w:t>
      </w:r>
      <w:bookmarkEnd w:id="283"/>
      <w:bookmarkEnd w:id="284"/>
      <w:r>
        <w:t xml:space="preserve"> </w:t>
      </w:r>
    </w:p>
    <w:p w:rsidR="00DF7104" w:rsidRPr="00DF7104" w:rsidRDefault="00DF7104" w:rsidP="00DF7104">
      <w:r w:rsidRPr="00DF7104">
        <w:t xml:space="preserve">To validate the results of the chlorophyll </w:t>
      </w:r>
      <w:r w:rsidRPr="00DF7104">
        <w:rPr>
          <w:i/>
          <w:iCs/>
        </w:rPr>
        <w:t>a</w:t>
      </w:r>
      <w:r w:rsidRPr="00DF7104">
        <w:t xml:space="preserve"> analysis by fluorometry (which is the routinely applied standard method for samples collected under Reef Rescue MMP), a number of samples (collected separately from surface waters after the main Niskin cast) were analysed at AIMS by HPLC (a more elaborate technique yielding high resolution detection of various phytoplankton pigments) during the previous years of MMP monitoring. In 20</w:t>
      </w:r>
      <w:r w:rsidR="005542EC">
        <w:t>11/12</w:t>
      </w:r>
      <w:r w:rsidRPr="00DF7104">
        <w:t xml:space="preserve"> this validation was not carried out for cost reasons. The previous results always showed a good agreement between the two standard methods, consistent for several years. However the fluorometry method showed values on average 10% lower than those obtained by the HPLC technique (</w:t>
      </w:r>
      <w:r w:rsidR="003C070B">
        <w:fldChar w:fldCharType="begin"/>
      </w:r>
      <w:r w:rsidR="003C070B">
        <w:instrText xml:space="preserve"> REF _Ref303333717 \h  \* MERGEFORMAT </w:instrText>
      </w:r>
      <w:r w:rsidR="003C070B">
        <w:fldChar w:fldCharType="separate"/>
      </w:r>
      <w:r w:rsidR="001E6BA1" w:rsidRPr="001E6BA1">
        <w:t>Appendix 2- Figure 1</w:t>
      </w:r>
      <w:r w:rsidR="003C070B">
        <w:fldChar w:fldCharType="end"/>
      </w:r>
      <w:r w:rsidRPr="00DF7104">
        <w:t>). This small difference is most likely due to differences in extraction methods and hence, extraction efficiency. When the same extract was used for analysis by both instruments the agreement was very good (y=0.99x, R</w:t>
      </w:r>
      <w:r w:rsidRPr="00DF7104">
        <w:rPr>
          <w:vertAlign w:val="superscript"/>
        </w:rPr>
        <w:t>2</w:t>
      </w:r>
      <w:r w:rsidRPr="00DF7104">
        <w:t>=0.995, N=6). The differences in extraction efficiency between these two methods do not affect the reliability and usefulness of the results obtained by fluorometry, which applies the internationally accepted US EPA standard method and has been used at AIMS for about 20 years.</w:t>
      </w:r>
    </w:p>
    <w:p w:rsidR="00DF7104" w:rsidRPr="000D68AC" w:rsidRDefault="00DF7104" w:rsidP="00DF7104"/>
    <w:p w:rsidR="00DF7104" w:rsidRPr="00CA5E2D" w:rsidRDefault="00DF7104" w:rsidP="00DF7104">
      <w:pPr>
        <w:jc w:val="center"/>
        <w:rPr>
          <w:highlight w:val="yellow"/>
        </w:rPr>
      </w:pPr>
      <w:r w:rsidRPr="000D68AC">
        <w:rPr>
          <w:noProof/>
          <w:lang w:eastAsia="en-AU"/>
        </w:rPr>
        <w:drawing>
          <wp:inline distT="0" distB="0" distL="0" distR="0" wp14:anchorId="257F2766" wp14:editId="1A173D0A">
            <wp:extent cx="4562475" cy="3171825"/>
            <wp:effectExtent l="0" t="0" r="0" b="0"/>
            <wp:docPr id="10" name="Chart 8" descr="Graph of match-up of duplicate samples analysed for chlorophyll a by fluorometry and HPLC"/>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r w:rsidRPr="000D68AC">
        <w:rPr>
          <w:noProof/>
          <w:highlight w:val="yellow"/>
          <w:lang w:val="en-US"/>
        </w:rPr>
        <w:t xml:space="preserve"> </w:t>
      </w:r>
    </w:p>
    <w:p w:rsidR="00DF7104" w:rsidRPr="00DF7104" w:rsidRDefault="00DF7104" w:rsidP="00DF7104">
      <w:pPr>
        <w:pStyle w:val="Caption"/>
        <w:rPr>
          <w:color w:val="595959" w:themeColor="text1" w:themeTint="A6"/>
        </w:rPr>
      </w:pPr>
      <w:bookmarkStart w:id="285" w:name="_Ref303333717"/>
      <w:bookmarkStart w:id="286" w:name="_Toc176280872"/>
      <w:bookmarkStart w:id="287" w:name="_Toc237149948"/>
      <w:bookmarkStart w:id="288" w:name="_Toc269561882"/>
      <w:bookmarkStart w:id="289" w:name="_Toc273951594"/>
      <w:bookmarkStart w:id="290" w:name="_Toc334817060"/>
      <w:r w:rsidRPr="00DF7104">
        <w:rPr>
          <w:color w:val="595959" w:themeColor="text1" w:themeTint="A6"/>
        </w:rPr>
        <w:t xml:space="preserve">Appendix 2- Figure </w:t>
      </w:r>
      <w:r w:rsidR="00E81D22" w:rsidRPr="00DF7104">
        <w:rPr>
          <w:color w:val="595959" w:themeColor="text1" w:themeTint="A6"/>
        </w:rPr>
        <w:fldChar w:fldCharType="begin"/>
      </w:r>
      <w:r w:rsidRPr="00DF7104">
        <w:rPr>
          <w:color w:val="595959" w:themeColor="text1" w:themeTint="A6"/>
        </w:rPr>
        <w:instrText xml:space="preserve"> SEQ Appendix_2-_Figure \* ARABIC </w:instrText>
      </w:r>
      <w:r w:rsidR="00E81D22" w:rsidRPr="00DF7104">
        <w:rPr>
          <w:color w:val="595959" w:themeColor="text1" w:themeTint="A6"/>
        </w:rPr>
        <w:fldChar w:fldCharType="separate"/>
      </w:r>
      <w:r w:rsidR="001E6BA1">
        <w:rPr>
          <w:noProof/>
          <w:color w:val="595959" w:themeColor="text1" w:themeTint="A6"/>
        </w:rPr>
        <w:t>1</w:t>
      </w:r>
      <w:r w:rsidR="00E81D22" w:rsidRPr="00DF7104">
        <w:rPr>
          <w:color w:val="595959" w:themeColor="text1" w:themeTint="A6"/>
        </w:rPr>
        <w:fldChar w:fldCharType="end"/>
      </w:r>
      <w:bookmarkEnd w:id="285"/>
      <w:r w:rsidR="004C2F7C">
        <w:rPr>
          <w:color w:val="595959" w:themeColor="text1" w:themeTint="A6"/>
        </w:rPr>
        <w:t xml:space="preserve">  </w:t>
      </w:r>
      <w:r w:rsidRPr="00DF7104">
        <w:rPr>
          <w:color w:val="595959" w:themeColor="text1" w:themeTint="A6"/>
        </w:rPr>
        <w:t>Match-up of duplicate samples analysed for chlorophyll a by fluorometry and HPLC.</w:t>
      </w:r>
      <w:bookmarkEnd w:id="286"/>
      <w:bookmarkEnd w:id="287"/>
      <w:bookmarkEnd w:id="288"/>
      <w:bookmarkEnd w:id="289"/>
      <w:bookmarkEnd w:id="290"/>
    </w:p>
    <w:p w:rsidR="003208FF" w:rsidRDefault="003208FF" w:rsidP="00DF7104"/>
    <w:p w:rsidR="00064E2D" w:rsidRDefault="00064E2D" w:rsidP="00DF7104"/>
    <w:p w:rsidR="003465E7" w:rsidRDefault="003465E7">
      <w:pPr>
        <w:spacing w:line="240" w:lineRule="auto"/>
        <w:rPr>
          <w:b/>
        </w:rPr>
      </w:pPr>
      <w:r>
        <w:rPr>
          <w:b/>
        </w:rPr>
        <w:br w:type="page"/>
      </w:r>
    </w:p>
    <w:p w:rsidR="00CA5E2D" w:rsidRPr="00E15AFB" w:rsidRDefault="00CA5E2D" w:rsidP="003465E7">
      <w:pPr>
        <w:pStyle w:val="Heading3"/>
      </w:pPr>
      <w:bookmarkStart w:id="291" w:name="_Toc334990063"/>
      <w:bookmarkStart w:id="292" w:name="_Toc334990266"/>
      <w:r w:rsidRPr="00E15AFB">
        <w:lastRenderedPageBreak/>
        <w:t>Validation of ECO FLNTUSB instrument data</w:t>
      </w:r>
      <w:bookmarkEnd w:id="291"/>
      <w:bookmarkEnd w:id="292"/>
    </w:p>
    <w:p w:rsidR="002308CD" w:rsidRDefault="00CA5E2D" w:rsidP="00CA5E2D">
      <w:r w:rsidRPr="002308CD">
        <w:t xml:space="preserve">Direct water samples were collected and analysed </w:t>
      </w:r>
      <w:r w:rsidR="003455C8" w:rsidRPr="002308CD">
        <w:t xml:space="preserve">(see </w:t>
      </w:r>
      <w:r w:rsidR="00B932A6">
        <w:t>Methods c</w:t>
      </w:r>
      <w:r w:rsidR="00914B58" w:rsidRPr="002308CD">
        <w:t>hapter</w:t>
      </w:r>
      <w:r w:rsidR="00B932A6">
        <w:t xml:space="preserve"> for details</w:t>
      </w:r>
      <w:r w:rsidR="00914B58" w:rsidRPr="002308CD">
        <w:t xml:space="preserve">) </w:t>
      </w:r>
      <w:r w:rsidRPr="002308CD">
        <w:t xml:space="preserve">for comparison to instrument data acquired at the time of manual sampling. </w:t>
      </w:r>
    </w:p>
    <w:p w:rsidR="002308CD" w:rsidRDefault="002308CD" w:rsidP="00CA5E2D"/>
    <w:p w:rsidR="003465E7" w:rsidRDefault="00064E2D" w:rsidP="00CA5E2D">
      <w:r w:rsidRPr="002308CD">
        <w:rPr>
          <w:bCs/>
          <w:lang w:val="en-US"/>
        </w:rPr>
        <w:t>Turbidity</w:t>
      </w:r>
      <w:r w:rsidR="003455C8" w:rsidRPr="002308CD">
        <w:rPr>
          <w:bCs/>
          <w:lang w:val="en-US"/>
        </w:rPr>
        <w:t xml:space="preserve"> was validated </w:t>
      </w:r>
      <w:r w:rsidR="00914B58" w:rsidRPr="002308CD">
        <w:rPr>
          <w:bCs/>
          <w:lang w:val="en-US"/>
        </w:rPr>
        <w:t xml:space="preserve">against </w:t>
      </w:r>
      <w:r w:rsidR="003455C8" w:rsidRPr="002308CD">
        <w:rPr>
          <w:bCs/>
          <w:lang w:val="en-US"/>
        </w:rPr>
        <w:t>suspended solids concentrations in the water column.</w:t>
      </w:r>
      <w:r w:rsidR="00914B58" w:rsidRPr="002308CD">
        <w:rPr>
          <w:bCs/>
          <w:lang w:val="en-US"/>
        </w:rPr>
        <w:t xml:space="preserve"> </w:t>
      </w:r>
      <w:r w:rsidR="00CA5E2D" w:rsidRPr="002308CD">
        <w:t xml:space="preserve">The relationship between optically measured turbidity and total suspended solids analysed on filters was good, and the </w:t>
      </w:r>
      <w:r w:rsidR="003465E7" w:rsidRPr="002308CD">
        <w:t>linear equation [</w:t>
      </w:r>
      <w:r w:rsidR="00CA5E2D" w:rsidRPr="002308CD">
        <w:t xml:space="preserve">SS (mgL-1)] = 1.3 x FLNTUSB Turbidity (NTU)] </w:t>
      </w:r>
      <w:r w:rsidR="00914B58" w:rsidRPr="002308CD">
        <w:t>has been</w:t>
      </w:r>
      <w:r w:rsidR="00CA5E2D" w:rsidRPr="002308CD">
        <w:t xml:space="preserve"> used for conversion between these two variables. The equation has been the same in last </w:t>
      </w:r>
      <w:r w:rsidR="00914B58" w:rsidRPr="002308CD">
        <w:t>three</w:t>
      </w:r>
      <w:r w:rsidR="00CA5E2D" w:rsidRPr="002308CD">
        <w:t xml:space="preserve"> year’s estimates (Schaffelke </w:t>
      </w:r>
      <w:r w:rsidR="00BB5923" w:rsidRPr="00BB5923">
        <w:rPr>
          <w:i/>
        </w:rPr>
        <w:t>et al.</w:t>
      </w:r>
      <w:r w:rsidR="00CA5E2D" w:rsidRPr="002308CD">
        <w:t xml:space="preserve"> 2009</w:t>
      </w:r>
      <w:r w:rsidRPr="002308CD">
        <w:t>, 2010, 2011</w:t>
      </w:r>
      <w:r w:rsidR="003465E7" w:rsidRPr="002308CD">
        <w:t>)</w:t>
      </w:r>
      <w:r w:rsidR="00CA5E2D" w:rsidRPr="002308CD">
        <w:t>.</w:t>
      </w:r>
      <w:r w:rsidR="00CA5E2D">
        <w:t xml:space="preserve"> </w:t>
      </w:r>
    </w:p>
    <w:p w:rsidR="003465E7" w:rsidRDefault="003465E7" w:rsidP="00CA5E2D"/>
    <w:p w:rsidR="00CA5E2D" w:rsidRDefault="003465E7" w:rsidP="00CA5E2D">
      <w:r>
        <w:t>Using this equation, the SS trigger value in the Guidelines of 2.0 mg L-1 (</w:t>
      </w:r>
      <w:r w:rsidR="00280505">
        <w:t>GBRMPA 2010</w:t>
      </w:r>
      <w:r>
        <w:t>) translates into a turbidity trigger value of 1.5 NTU.</w:t>
      </w:r>
    </w:p>
    <w:p w:rsidR="003465E7" w:rsidRDefault="003465E7" w:rsidP="00CA5E2D"/>
    <w:p w:rsidR="003465E7" w:rsidRDefault="003465E7" w:rsidP="00CA5E2D">
      <w:r>
        <w:t xml:space="preserve">In this report, no correlation between chlorophyll fluorescence and directly measured chlorophyll </w:t>
      </w:r>
      <w:r w:rsidRPr="003465E7">
        <w:rPr>
          <w:i/>
        </w:rPr>
        <w:t>a</w:t>
      </w:r>
      <w:r>
        <w:t xml:space="preserve"> in water samples is provided as the adjustment of the instrument-derived chlorophyll fluorescence data is still underway (see </w:t>
      </w:r>
      <w:r w:rsidR="001A7EE3">
        <w:t>Appendix 3</w:t>
      </w:r>
      <w:r>
        <w:t xml:space="preserve"> for more detail).</w:t>
      </w:r>
    </w:p>
    <w:p w:rsidR="00CA5E2D" w:rsidRDefault="00CA5E2D" w:rsidP="00CA5E2D"/>
    <w:p w:rsidR="00CA5E2D" w:rsidRDefault="00CA5E2D" w:rsidP="00CA5E2D">
      <w:pPr>
        <w:rPr>
          <w:noProof/>
          <w:lang w:val="en-GB" w:eastAsia="en-GB"/>
        </w:rPr>
      </w:pPr>
      <w:r w:rsidRPr="006F170F">
        <w:rPr>
          <w:noProof/>
          <w:lang w:val="en-US"/>
        </w:rPr>
        <w:t xml:space="preserve"> </w:t>
      </w:r>
      <w:r w:rsidRPr="00AA4188">
        <w:rPr>
          <w:noProof/>
          <w:lang w:val="en-US"/>
        </w:rPr>
        <w:t xml:space="preserve"> </w:t>
      </w:r>
    </w:p>
    <w:p w:rsidR="00E1153B" w:rsidRPr="00B65B86" w:rsidRDefault="00E1153B" w:rsidP="00CA5E2D">
      <w:r w:rsidRPr="00E1153B">
        <w:rPr>
          <w:noProof/>
          <w:lang w:eastAsia="en-AU"/>
        </w:rPr>
        <w:drawing>
          <wp:inline distT="0" distB="0" distL="0" distR="0" wp14:anchorId="2CEA164E" wp14:editId="2B667931">
            <wp:extent cx="4876800" cy="3086100"/>
            <wp:effectExtent l="0" t="0" r="0" b="0"/>
            <wp:docPr id="37" name="Chart 2" descr="Graph of match-up of instrument readings of turbidity (NTU) from field deployments of WET Labs Eco FLNTUSB Combination Fluorometer and Turbidity Sensors with values from standard laboratory analysis of concurrently collected water samples"/>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7C14C8" w:rsidRDefault="00DF7104" w:rsidP="00DF7104">
      <w:pPr>
        <w:pStyle w:val="Caption"/>
        <w:rPr>
          <w:color w:val="595959" w:themeColor="text1" w:themeTint="A6"/>
          <w:lang w:val="en-US"/>
        </w:rPr>
      </w:pPr>
      <w:bookmarkStart w:id="293" w:name="_Ref303333770"/>
      <w:bookmarkStart w:id="294" w:name="_Toc269561883"/>
      <w:bookmarkStart w:id="295" w:name="_Toc302658469"/>
      <w:bookmarkStart w:id="296" w:name="_Toc334817061"/>
      <w:r w:rsidRPr="00DF7104">
        <w:rPr>
          <w:color w:val="595959" w:themeColor="text1" w:themeTint="A6"/>
        </w:rPr>
        <w:t xml:space="preserve">Appendix 2- Figure </w:t>
      </w:r>
      <w:r w:rsidR="00E81D22" w:rsidRPr="00DF7104">
        <w:rPr>
          <w:color w:val="595959" w:themeColor="text1" w:themeTint="A6"/>
        </w:rPr>
        <w:fldChar w:fldCharType="begin"/>
      </w:r>
      <w:r w:rsidRPr="00DF7104">
        <w:rPr>
          <w:color w:val="595959" w:themeColor="text1" w:themeTint="A6"/>
        </w:rPr>
        <w:instrText xml:space="preserve"> SEQ Appendix_2-_Figure \* ARABIC </w:instrText>
      </w:r>
      <w:r w:rsidR="00E81D22" w:rsidRPr="00DF7104">
        <w:rPr>
          <w:color w:val="595959" w:themeColor="text1" w:themeTint="A6"/>
        </w:rPr>
        <w:fldChar w:fldCharType="separate"/>
      </w:r>
      <w:r w:rsidR="001E6BA1">
        <w:rPr>
          <w:noProof/>
          <w:color w:val="595959" w:themeColor="text1" w:themeTint="A6"/>
        </w:rPr>
        <w:t>2</w:t>
      </w:r>
      <w:r w:rsidR="00E81D22" w:rsidRPr="00DF7104">
        <w:rPr>
          <w:color w:val="595959" w:themeColor="text1" w:themeTint="A6"/>
        </w:rPr>
        <w:fldChar w:fldCharType="end"/>
      </w:r>
      <w:bookmarkEnd w:id="293"/>
      <w:r w:rsidR="004C2F7C">
        <w:rPr>
          <w:color w:val="595959" w:themeColor="text1" w:themeTint="A6"/>
        </w:rPr>
        <w:t xml:space="preserve">  </w:t>
      </w:r>
      <w:r w:rsidR="00CA5E2D" w:rsidRPr="00DF7104">
        <w:rPr>
          <w:color w:val="595959" w:themeColor="text1" w:themeTint="A6"/>
          <w:lang w:val="en-US"/>
        </w:rPr>
        <w:t>Match-up of instrument readings of turbidity (NTU) from field deployments of WET Labs Eco FLNTUSB Combination Fluorometer and Turbidity Sensors with values from standard laboratory analysis of concurrently collected water samples.</w:t>
      </w:r>
      <w:bookmarkEnd w:id="294"/>
      <w:bookmarkEnd w:id="295"/>
      <w:bookmarkEnd w:id="296"/>
    </w:p>
    <w:p w:rsidR="007C14C8" w:rsidRDefault="007C14C8" w:rsidP="007C14C8">
      <w:pPr>
        <w:rPr>
          <w:rFonts w:ascii="Arial Narrow" w:hAnsi="Arial Narrow"/>
          <w:sz w:val="20"/>
          <w:szCs w:val="21"/>
          <w:lang w:val="en-US"/>
        </w:rPr>
      </w:pPr>
      <w:r>
        <w:rPr>
          <w:lang w:val="en-US"/>
        </w:rPr>
        <w:br w:type="page"/>
      </w:r>
    </w:p>
    <w:p w:rsidR="007C14C8" w:rsidRDefault="007C14C8" w:rsidP="002045A1">
      <w:pPr>
        <w:pStyle w:val="Heading1"/>
      </w:pPr>
      <w:bookmarkStart w:id="297" w:name="_Toc334990267"/>
      <w:r w:rsidRPr="007C14C8">
        <w:lastRenderedPageBreak/>
        <w:t xml:space="preserve">Appendix </w:t>
      </w:r>
      <w:r>
        <w:t>3</w:t>
      </w:r>
      <w:r w:rsidRPr="007C14C8">
        <w:t xml:space="preserve">: </w:t>
      </w:r>
      <w:r w:rsidR="002A21AC">
        <w:t>Retrospective c</w:t>
      </w:r>
      <w:r w:rsidR="002A21AC" w:rsidRPr="00013F99">
        <w:t>alibration of</w:t>
      </w:r>
      <w:r w:rsidR="002A21AC">
        <w:t xml:space="preserve"> WET Labs</w:t>
      </w:r>
      <w:r w:rsidR="002A21AC" w:rsidRPr="00013F99">
        <w:t xml:space="preserve"> </w:t>
      </w:r>
      <w:r w:rsidR="002A21AC">
        <w:t>ECO FLNTUSB</w:t>
      </w:r>
      <w:r w:rsidR="002A21AC" w:rsidRPr="00013F99">
        <w:t xml:space="preserve"> loggers</w:t>
      </w:r>
      <w:bookmarkEnd w:id="297"/>
    </w:p>
    <w:p w:rsidR="002A21AC" w:rsidRPr="00E77746" w:rsidRDefault="002A21AC" w:rsidP="002A21AC">
      <w:pPr>
        <w:pStyle w:val="Heading2"/>
      </w:pPr>
      <w:bookmarkStart w:id="298" w:name="_Toc334990065"/>
      <w:bookmarkStart w:id="299" w:name="_Toc334990268"/>
      <w:r w:rsidRPr="00E77746">
        <w:t xml:space="preserve">Objectives of the instrumental water quality monitoring under the </w:t>
      </w:r>
      <w:r>
        <w:t xml:space="preserve">Reef Rescue </w:t>
      </w:r>
      <w:r w:rsidRPr="00E77746">
        <w:t>MMP</w:t>
      </w:r>
      <w:bookmarkEnd w:id="298"/>
      <w:bookmarkEnd w:id="299"/>
    </w:p>
    <w:p w:rsidR="002A21AC" w:rsidRDefault="002A21AC" w:rsidP="002A21AC">
      <w:r>
        <w:t>The objective of the Reef Rescue MMP in-situ environmental logger sub-project is to produce high-frequency time series of two key water quality parameters (turbidity, chlorophyll fluorescence) at fourteen (14) representative inshore reefs to:</w:t>
      </w:r>
    </w:p>
    <w:p w:rsidR="002A21AC" w:rsidRDefault="002A21AC" w:rsidP="002A21AC"/>
    <w:p w:rsidR="002A21AC" w:rsidRDefault="002A21AC" w:rsidP="002A21AC">
      <w:pPr>
        <w:pStyle w:val="ListParagraph"/>
        <w:numPr>
          <w:ilvl w:val="0"/>
          <w:numId w:val="43"/>
        </w:numPr>
        <w:spacing w:after="200" w:line="276" w:lineRule="auto"/>
      </w:pPr>
      <w:r>
        <w:t>Quantify the cumulative exposure of inshore reef communities to adverse water quality conditions caused by recurrent, short-term disturbance events (wind or current-driven sediment resuspension, flood plumes, cyclonic storms)</w:t>
      </w:r>
    </w:p>
    <w:p w:rsidR="002A21AC" w:rsidRDefault="002A21AC" w:rsidP="002A21AC">
      <w:pPr>
        <w:pStyle w:val="ListParagraph"/>
        <w:numPr>
          <w:ilvl w:val="0"/>
          <w:numId w:val="43"/>
        </w:numPr>
        <w:spacing w:after="200" w:line="276" w:lineRule="auto"/>
      </w:pPr>
      <w:r>
        <w:t>Provide a strong statistical basis for identifying long-term trends in water quality at these sites in relation to changing land-management practices undertaken as part of the Reef Rescue program to reduce runoff of terrestrial sediment and nutrients.</w:t>
      </w:r>
    </w:p>
    <w:p w:rsidR="002A21AC" w:rsidRDefault="002A21AC" w:rsidP="002A21AC">
      <w:r>
        <w:t xml:space="preserve">WET Labs </w:t>
      </w:r>
      <w:r w:rsidRPr="003A2F71">
        <w:t>Environmental Characterization Optics</w:t>
      </w:r>
      <w:r w:rsidRPr="003A2F71" w:rsidDel="00F477D2">
        <w:t xml:space="preserve"> </w:t>
      </w:r>
      <w:r>
        <w:t xml:space="preserve">(ECO) FLNTUSB (Fluorescence, NTU) loggers were selected in 2005 for the chlorophyll and turbidity monitoring program. The </w:t>
      </w:r>
      <w:proofErr w:type="gramStart"/>
      <w:r>
        <w:t>loggers</w:t>
      </w:r>
      <w:proofErr w:type="gramEnd"/>
      <w:r>
        <w:t xml:space="preserve"> measure chlorophyll fluorescence and turbidity at 10-minute intervals over </w:t>
      </w:r>
      <w:r w:rsidR="001E1D4F">
        <w:t xml:space="preserve">continuous </w:t>
      </w:r>
      <w:r>
        <w:t xml:space="preserve">deployments of approximately four months duration (see methods section for more details). The chlorophyll and turbidity sensors of the WET Labs loggers are identical to those in research-grade CTD profilers used by AIMS in GBR waters.  </w:t>
      </w:r>
      <w:r w:rsidRPr="00F930E6">
        <w:rPr>
          <w:i/>
        </w:rPr>
        <w:t xml:space="preserve">In situ </w:t>
      </w:r>
      <w:r>
        <w:t xml:space="preserve">water temperatures are measured with Sensus Ultra Temperature loggers deployed at each site (see Thompson </w:t>
      </w:r>
      <w:r w:rsidR="00BB5923" w:rsidRPr="00BB5923">
        <w:rPr>
          <w:i/>
        </w:rPr>
        <w:t>et al.</w:t>
      </w:r>
      <w:r>
        <w:t xml:space="preserve"> 2011 for further details and results).</w:t>
      </w:r>
    </w:p>
    <w:p w:rsidR="002A21AC" w:rsidRDefault="002A21AC" w:rsidP="002A21AC"/>
    <w:p w:rsidR="002A21AC" w:rsidRPr="00842617" w:rsidRDefault="002A21AC" w:rsidP="002A21AC">
      <w:pPr>
        <w:pStyle w:val="Heading2"/>
      </w:pPr>
      <w:bookmarkStart w:id="300" w:name="_Toc334990066"/>
      <w:bookmarkStart w:id="301" w:name="_Toc334990269"/>
      <w:r w:rsidRPr="00842617">
        <w:t xml:space="preserve">History of testing of the </w:t>
      </w:r>
      <w:r>
        <w:t>instruments</w:t>
      </w:r>
      <w:r w:rsidRPr="00842617">
        <w:t xml:space="preserve"> at AIMS</w:t>
      </w:r>
      <w:r>
        <w:t xml:space="preserve"> and identification of calibration problems</w:t>
      </w:r>
      <w:bookmarkEnd w:id="300"/>
      <w:bookmarkEnd w:id="301"/>
    </w:p>
    <w:p w:rsidR="002A21AC" w:rsidRDefault="002A21AC" w:rsidP="002A21AC">
      <w:r>
        <w:t xml:space="preserve">To achieve the above objectives, it is essential that the loggers accurately and stably measure the parameters of interest.  Initial testing with three loggers demonstrated that appropriately configured FLNTU loggers have the requisite sensitivity and stability for GBR conditions. Biofouling has been successfully managed to acceptable limits over the 3-6 month durations of individual deployments by wrapping the loggers in black plastic and copper tape.  </w:t>
      </w:r>
    </w:p>
    <w:p w:rsidR="002A21AC" w:rsidRDefault="002A21AC" w:rsidP="002A21AC"/>
    <w:p w:rsidR="002A21AC" w:rsidRDefault="002A21AC" w:rsidP="002A21AC">
      <w:r>
        <w:t xml:space="preserve">However, as the instrumental monitoring program was fully implemented at all sites from October 2007, it became apparent that there were noticeable differences between fluorescence responses of individual, nominally ‘calibrated’ loggers at the same site. Responses of the turbidity channel were usually within an acceptable logger-to-logger difference range. Differences in chlorophyll responses were established in two ways: </w:t>
      </w:r>
    </w:p>
    <w:p w:rsidR="002A21AC" w:rsidRDefault="002A21AC" w:rsidP="002A21AC"/>
    <w:p w:rsidR="002A21AC" w:rsidRDefault="002A21AC" w:rsidP="002A21AC">
      <w:pPr>
        <w:pStyle w:val="ListParagraph"/>
        <w:numPr>
          <w:ilvl w:val="0"/>
          <w:numId w:val="44"/>
        </w:numPr>
        <w:spacing w:after="200" w:line="276" w:lineRule="auto"/>
      </w:pPr>
      <w:r>
        <w:t xml:space="preserve">By in-house validation of chlorophyll fluorescence using dilution series of plankton culture (described in detail in Schaffelke </w:t>
      </w:r>
      <w:r w:rsidR="00BB5923" w:rsidRPr="00BB5923">
        <w:rPr>
          <w:i/>
        </w:rPr>
        <w:t>et al.</w:t>
      </w:r>
      <w:r>
        <w:t xml:space="preserve"> 2007 and in the regularly updated MMP QAQC report, GBRMPA in press) and </w:t>
      </w:r>
    </w:p>
    <w:p w:rsidR="002A21AC" w:rsidRDefault="002A21AC" w:rsidP="002A21AC">
      <w:pPr>
        <w:pStyle w:val="ListParagraph"/>
        <w:numPr>
          <w:ilvl w:val="0"/>
          <w:numId w:val="44"/>
        </w:numPr>
        <w:spacing w:after="200" w:line="276" w:lineRule="auto"/>
      </w:pPr>
      <w:r>
        <w:lastRenderedPageBreak/>
        <w:t xml:space="preserve">By comparisons with water samples collected by divers close to the instrument </w:t>
      </w:r>
      <w:r w:rsidRPr="00F930E6">
        <w:rPr>
          <w:i/>
        </w:rPr>
        <w:t>in situ</w:t>
      </w:r>
      <w:r>
        <w:t xml:space="preserve"> and analysed for chlorophyll a concentrations using our standards MMP protocol (see Methods section). The latter validation method was implemented as a routine component of the sampling in February 2008. These differences were reported in Thompson </w:t>
      </w:r>
      <w:r w:rsidR="00BB5923" w:rsidRPr="00BB5923">
        <w:rPr>
          <w:i/>
        </w:rPr>
        <w:t>et al.</w:t>
      </w:r>
      <w:r>
        <w:t xml:space="preserve"> (2010) and also communicated to WET Labs.</w:t>
      </w:r>
    </w:p>
    <w:p w:rsidR="002A21AC" w:rsidRDefault="002A21AC" w:rsidP="002A21AC">
      <w:r>
        <w:t>Potential causes for these differences include:</w:t>
      </w:r>
    </w:p>
    <w:p w:rsidR="002A21AC" w:rsidRDefault="002A21AC" w:rsidP="002A21AC"/>
    <w:p w:rsidR="002A21AC" w:rsidRDefault="002A21AC" w:rsidP="002A21AC">
      <w:pPr>
        <w:pStyle w:val="ListParagraph"/>
        <w:numPr>
          <w:ilvl w:val="0"/>
          <w:numId w:val="45"/>
        </w:numPr>
        <w:spacing w:after="200" w:line="276" w:lineRule="auto"/>
      </w:pPr>
      <w:r>
        <w:t xml:space="preserve">The full logger fleet (30 instruments) was purchased in several batches from 2007 as the monitoring program was progressively rolled out.  Within this period, a number of loggers have been replaced due to failures or damage during deployments. Also during this period, the manufacturer made a number of design changes to the logger optics and associated electronics to reduce power consumption, improve nominal performance and optical durability of the instrument. In particular, significant changes were made to the optical </w:t>
      </w:r>
      <w:r w:rsidRPr="001E2476">
        <w:t>windows (sapphire glass → cast optical acrylic) and the light source for the fluorometer (</w:t>
      </w:r>
      <w:r>
        <w:t xml:space="preserve">from two </w:t>
      </w:r>
      <w:r w:rsidRPr="001E2476">
        <w:t>high-intensity blue LED</w:t>
      </w:r>
      <w:r>
        <w:t xml:space="preserve">s </w:t>
      </w:r>
      <w:r w:rsidRPr="001E2476">
        <w:t>→</w:t>
      </w:r>
      <w:r>
        <w:t xml:space="preserve"> a single blue LED </w:t>
      </w:r>
      <w:r w:rsidRPr="001E2476">
        <w:t>→</w:t>
      </w:r>
      <w:r>
        <w:t xml:space="preserve"> a single non-coloured LED</w:t>
      </w:r>
      <w:r w:rsidRPr="001E2476">
        <w:t>).</w:t>
      </w:r>
      <w:r>
        <w:t xml:space="preserve"> </w:t>
      </w:r>
      <w:r w:rsidRPr="001E2476">
        <w:t>Individual</w:t>
      </w:r>
      <w:r>
        <w:t xml:space="preserve"> models in the evolution of the loggers had differing calibration relationships.</w:t>
      </w:r>
    </w:p>
    <w:p w:rsidR="002A21AC" w:rsidRDefault="002A21AC" w:rsidP="002A21AC">
      <w:pPr>
        <w:pStyle w:val="ListParagraph"/>
        <w:numPr>
          <w:ilvl w:val="0"/>
          <w:numId w:val="45"/>
        </w:numPr>
        <w:spacing w:after="200" w:line="276" w:lineRule="auto"/>
      </w:pPr>
      <w:r>
        <w:t>During the course of the logging program, a number of loggers were returned to the manufacturer for servicing and repairs. The repairs sometimes involved changes to the optics or electronics which altered the calibrations for those instruments. Cleaning and polishing of the optical heads during servicing also changed the optical performance slightly.</w:t>
      </w:r>
    </w:p>
    <w:p w:rsidR="002A21AC" w:rsidRDefault="002A21AC" w:rsidP="002A21AC">
      <w:r>
        <w:t>However, these causes cannot fully explain why the factory calibrations did not control for the between-instrument differences. Hence, the performance of the chlorophyll fluorescence monitoring has been less than satisfactory throughout most of the Reef Rescue MMP.</w:t>
      </w:r>
    </w:p>
    <w:p w:rsidR="002A21AC" w:rsidRDefault="002A21AC" w:rsidP="002A21AC"/>
    <w:p w:rsidR="002A21AC" w:rsidRDefault="002A21AC" w:rsidP="002A21AC">
      <w:r w:rsidRPr="00131D69">
        <w:t xml:space="preserve">To </w:t>
      </w:r>
      <w:r>
        <w:t>validate</w:t>
      </w:r>
      <w:r w:rsidRPr="00131D69">
        <w:t xml:space="preserve"> logger performance and derive empirically relationships between</w:t>
      </w:r>
      <w:r>
        <w:t xml:space="preserve"> direct</w:t>
      </w:r>
      <w:r w:rsidRPr="00131D69">
        <w:t xml:space="preserve"> instrument outputs (digital counts) and laboratory measurements of chlorophyll </w:t>
      </w:r>
      <w:r>
        <w:rPr>
          <w:i/>
        </w:rPr>
        <w:t xml:space="preserve">a </w:t>
      </w:r>
      <w:r w:rsidRPr="0093187C">
        <w:t>in water samples</w:t>
      </w:r>
      <w:r>
        <w:rPr>
          <w:i/>
        </w:rPr>
        <w:t xml:space="preserve"> </w:t>
      </w:r>
      <w:r w:rsidRPr="00131D69">
        <w:t xml:space="preserve">(i.e. an in-house calibration), AIMS has </w:t>
      </w:r>
      <w:r>
        <w:t xml:space="preserve">used three types of </w:t>
      </w:r>
      <w:r w:rsidRPr="00131D69">
        <w:t xml:space="preserve">logger deployments </w:t>
      </w:r>
      <w:r>
        <w:t>with</w:t>
      </w:r>
      <w:r w:rsidRPr="00131D69">
        <w:t xml:space="preserve"> parallel water sample collection for laboratory chlorophyll </w:t>
      </w:r>
      <w:r w:rsidRPr="00131D69">
        <w:rPr>
          <w:i/>
        </w:rPr>
        <w:t>a</w:t>
      </w:r>
      <w:r>
        <w:t xml:space="preserve"> analysis:</w:t>
      </w:r>
    </w:p>
    <w:p w:rsidR="002A21AC" w:rsidRPr="00131D69" w:rsidRDefault="002A21AC" w:rsidP="002A21AC"/>
    <w:p w:rsidR="002A21AC" w:rsidRPr="00131D69" w:rsidRDefault="002A21AC" w:rsidP="002A21AC">
      <w:pPr>
        <w:numPr>
          <w:ilvl w:val="0"/>
          <w:numId w:val="46"/>
        </w:numPr>
        <w:spacing w:after="200" w:line="276" w:lineRule="auto"/>
      </w:pPr>
      <w:r w:rsidRPr="00131D69">
        <w:t>Routine</w:t>
      </w:r>
      <w:r>
        <w:t xml:space="preserve"> field</w:t>
      </w:r>
      <w:r w:rsidRPr="00131D69">
        <w:t xml:space="preserve"> collection of natural water samples in close proximity to loggers at the times of </w:t>
      </w:r>
      <w:r>
        <w:t xml:space="preserve">instrument </w:t>
      </w:r>
      <w:r w:rsidRPr="00131D69">
        <w:t>deployment and recovery</w:t>
      </w:r>
      <w:r>
        <w:t xml:space="preserve"> (see above, from 2008)</w:t>
      </w:r>
      <w:r w:rsidRPr="00131D69">
        <w:t xml:space="preserve">, </w:t>
      </w:r>
    </w:p>
    <w:p w:rsidR="002A21AC" w:rsidRPr="00131D69" w:rsidRDefault="002A21AC" w:rsidP="002A21AC">
      <w:pPr>
        <w:numPr>
          <w:ilvl w:val="0"/>
          <w:numId w:val="46"/>
        </w:numPr>
        <w:spacing w:after="200" w:line="276" w:lineRule="auto"/>
      </w:pPr>
      <w:r>
        <w:t xml:space="preserve">Co-deployment of </w:t>
      </w:r>
      <w:r w:rsidRPr="00131D69">
        <w:t>batches of loggers in coastal seawater at the AIMS Jetty</w:t>
      </w:r>
      <w:r>
        <w:t xml:space="preserve"> with frequent direct water sample collection (from 2010)</w:t>
      </w:r>
    </w:p>
    <w:p w:rsidR="002A21AC" w:rsidRPr="00131D69" w:rsidRDefault="002A21AC" w:rsidP="002A21AC">
      <w:pPr>
        <w:numPr>
          <w:ilvl w:val="0"/>
          <w:numId w:val="46"/>
        </w:numPr>
        <w:spacing w:after="200" w:line="276" w:lineRule="auto"/>
      </w:pPr>
      <w:r w:rsidRPr="00131D69">
        <w:t>Co-deployment of batches of</w:t>
      </w:r>
      <w:r>
        <w:t xml:space="preserve"> loggers</w:t>
      </w:r>
      <w:r w:rsidRPr="00131D69">
        <w:t xml:space="preserve"> in large-volume phytoplankton cultures</w:t>
      </w:r>
      <w:r>
        <w:t xml:space="preserve"> </w:t>
      </w:r>
      <w:r w:rsidRPr="00131D69">
        <w:t>with frequent direct water sample collection</w:t>
      </w:r>
      <w:r>
        <w:t xml:space="preserve">. These </w:t>
      </w:r>
      <w:r w:rsidRPr="00131D69">
        <w:t xml:space="preserve">tests were carried out in </w:t>
      </w:r>
      <w:r>
        <w:t xml:space="preserve">a </w:t>
      </w:r>
      <w:r w:rsidRPr="00131D69">
        <w:t>large (380L) seawater tank to which aliquots of cultured algae (</w:t>
      </w:r>
      <w:r>
        <w:rPr>
          <w:i/>
        </w:rPr>
        <w:t>Nannochlo</w:t>
      </w:r>
      <w:r w:rsidRPr="00131D69">
        <w:rPr>
          <w:i/>
        </w:rPr>
        <w:t>r</w:t>
      </w:r>
      <w:r>
        <w:rPr>
          <w:i/>
        </w:rPr>
        <w:t>ops</w:t>
      </w:r>
      <w:r w:rsidRPr="00131D69">
        <w:rPr>
          <w:i/>
        </w:rPr>
        <w:t>is</w:t>
      </w:r>
      <w:r w:rsidRPr="00131D69">
        <w:t xml:space="preserve"> sp.) w</w:t>
      </w:r>
      <w:r>
        <w:t>ere</w:t>
      </w:r>
      <w:r w:rsidRPr="00131D69">
        <w:t xml:space="preserve"> progressively added </w:t>
      </w:r>
      <w:r>
        <w:t>to achieve a broader range of chlorophyll concentrations compared to levels encountered in the field (from 2012).</w:t>
      </w:r>
    </w:p>
    <w:p w:rsidR="002A21AC" w:rsidRPr="00131D69" w:rsidRDefault="002A21AC" w:rsidP="002A21AC">
      <w:r w:rsidRPr="00131D69">
        <w:t xml:space="preserve">While useful for </w:t>
      </w:r>
      <w:r>
        <w:t>validating</w:t>
      </w:r>
      <w:r w:rsidRPr="00131D69">
        <w:t xml:space="preserve"> instrument performance, natural samples</w:t>
      </w:r>
      <w:r>
        <w:t xml:space="preserve"> or cultures</w:t>
      </w:r>
      <w:r w:rsidRPr="00131D69">
        <w:t xml:space="preserve"> provide an imperfect means of calibrating the loggers as the water sampling devices and logger </w:t>
      </w:r>
      <w:r w:rsidRPr="00131D69">
        <w:lastRenderedPageBreak/>
        <w:t>optics sample considerab</w:t>
      </w:r>
      <w:r>
        <w:t xml:space="preserve">ly different volumes of water. </w:t>
      </w:r>
      <w:r w:rsidRPr="00131D69">
        <w:t>At these</w:t>
      </w:r>
      <w:r>
        <w:t xml:space="preserve"> differing</w:t>
      </w:r>
      <w:r w:rsidRPr="00131D69">
        <w:t xml:space="preserve"> scales, small-scale patchiness (spatial variability) of natural phytoplankton becomes </w:t>
      </w:r>
      <w:r>
        <w:t>a significant</w:t>
      </w:r>
      <w:r w:rsidRPr="00131D69">
        <w:t xml:space="preserve"> source of </w:t>
      </w:r>
      <w:r>
        <w:t xml:space="preserve">data </w:t>
      </w:r>
      <w:r w:rsidRPr="00131D69">
        <w:t xml:space="preserve">variability. </w:t>
      </w:r>
      <w:r>
        <w:t>Also, variation in i</w:t>
      </w:r>
      <w:r w:rsidRPr="00111518">
        <w:t>nstrument response to different phytoplankton</w:t>
      </w:r>
      <w:r>
        <w:t xml:space="preserve"> taxa has been observed which makes the use of monocultures to derive chlorophyll fluorescence calibrations problematic. The above described deployments with parallel direct water sampling are continued for validation purposes, however, at this stage not used for the derivation of an in-house calibration.</w:t>
      </w:r>
    </w:p>
    <w:p w:rsidR="002A21AC" w:rsidRDefault="002A21AC" w:rsidP="002A21AC">
      <w:pPr>
        <w:rPr>
          <w:b/>
        </w:rPr>
      </w:pPr>
    </w:p>
    <w:p w:rsidR="002A21AC" w:rsidRPr="00842617" w:rsidRDefault="002A21AC" w:rsidP="002A21AC">
      <w:pPr>
        <w:pStyle w:val="Heading2"/>
      </w:pPr>
      <w:bookmarkStart w:id="302" w:name="_Toc334990067"/>
      <w:bookmarkStart w:id="303" w:name="_Toc334990270"/>
      <w:r w:rsidRPr="00842617">
        <w:t>Solutions for retrospective calibration</w:t>
      </w:r>
      <w:bookmarkEnd w:id="302"/>
      <w:bookmarkEnd w:id="303"/>
      <w:r w:rsidRPr="00842617">
        <w:t xml:space="preserve"> </w:t>
      </w:r>
    </w:p>
    <w:p w:rsidR="002A21AC" w:rsidRDefault="002A21AC" w:rsidP="002A21AC">
      <w:r>
        <w:t xml:space="preserve">During the course of the monitoring program, the manufacturer became aware of problems with the original (dry) laboratory fluorescence calibration procedure used at the factory and by users. Chlorophyll fluorescence was calibrated by operating the logger with the light source targeting a flat plate of fluorescent plastic, however this procedure proved to be overly sensitive to target-sensor geometry and alignment, and calibrations could not be reliably reproduced. In mid-2011, the dry plate calibration was replaced with a wet calibration procedure involving immersion of the sensor head in a ‘standard fluorescence’ 100 ppb uranine (also commonly known as sodium fluorescein) solution. Empirical testing was also carried out by the manufacturer using cultures of the diatom </w:t>
      </w:r>
      <w:r w:rsidRPr="00083380">
        <w:rPr>
          <w:i/>
        </w:rPr>
        <w:t>Thalassiosira weissflogii</w:t>
      </w:r>
      <w:r>
        <w:t>.</w:t>
      </w:r>
    </w:p>
    <w:p w:rsidR="002A21AC" w:rsidRDefault="002A21AC" w:rsidP="002A21AC"/>
    <w:p w:rsidR="002A21AC" w:rsidRDefault="002A21AC" w:rsidP="002A21AC">
      <w:r>
        <w:t xml:space="preserve">From June 2011, all loggers in the fleet were progressively returned to the WET Labs factory after recovery from the field for optical servicing and re-calibration against the ‘new’ standard factory uranine solution. From December 2011, WET Labs agreed to recalibrate the </w:t>
      </w:r>
      <w:r w:rsidR="00B932A6">
        <w:t>remainder of the</w:t>
      </w:r>
      <w:r>
        <w:t xml:space="preserve"> AIMS logger fleet to the new uranine standard (no labour charges). Most of the instruments were calibrated against the uranine standard before servicing or repairs were undertaken (“</w:t>
      </w:r>
      <w:r w:rsidRPr="00B55997">
        <w:rPr>
          <w:b/>
        </w:rPr>
        <w:t>pre-cal</w:t>
      </w:r>
      <w:r>
        <w:t xml:space="preserve">”).  </w:t>
      </w:r>
    </w:p>
    <w:p w:rsidR="002A21AC" w:rsidRDefault="002A21AC" w:rsidP="002A21AC"/>
    <w:p w:rsidR="002A21AC" w:rsidRDefault="002A21AC" w:rsidP="002A21AC">
      <w:r>
        <w:t>Both, the old calibration procedure (“dry plate”) and the new uranine calibration produce individual linear equations for each instrument that convert instrumental readings (digital counts) to nominal chlorophyll a concentration:</w:t>
      </w:r>
    </w:p>
    <w:p w:rsidR="002A21AC" w:rsidRDefault="002A21AC" w:rsidP="002A21AC"/>
    <w:p w:rsidR="002A21AC" w:rsidRDefault="002A21AC" w:rsidP="002A21AC">
      <w:pPr>
        <w:jc w:val="center"/>
      </w:pPr>
      <w:r>
        <w:t>Chl a = A * (instrument counts – dark count)</w:t>
      </w:r>
    </w:p>
    <w:p w:rsidR="002A21AC" w:rsidRDefault="002A21AC" w:rsidP="002A21AC">
      <w:pPr>
        <w:jc w:val="center"/>
      </w:pPr>
    </w:p>
    <w:p w:rsidR="002A21AC" w:rsidRDefault="002A21AC" w:rsidP="002A21AC">
      <w:r>
        <w:t>Most of the loggers returned stable dark count values (recorded instrument values in the dark = “zero” response) in the old and new calibration, usually around 50 counts.  However, as was expected, the slope (</w:t>
      </w:r>
      <w:r w:rsidRPr="00B55997">
        <w:rPr>
          <w:i/>
        </w:rPr>
        <w:t>A</w:t>
      </w:r>
      <w:r>
        <w:t>) changed appreciably between the old and new calibration procedures.</w:t>
      </w:r>
    </w:p>
    <w:p w:rsidR="002A21AC" w:rsidRDefault="002A21AC" w:rsidP="002A21AC"/>
    <w:p w:rsidR="002A21AC" w:rsidRPr="002A21AC" w:rsidRDefault="002A21AC" w:rsidP="002A21AC">
      <w:pPr>
        <w:rPr>
          <w:color w:val="000000" w:themeColor="text1"/>
        </w:rPr>
      </w:pPr>
      <w:r w:rsidRPr="002A21AC">
        <w:rPr>
          <w:color w:val="000000" w:themeColor="text1"/>
        </w:rPr>
        <w:t xml:space="preserve">When loggers were returned from the field and/or from WET Labs, since August 2010 they were co-deployed, when possible, for 2-3 days from the mooring pontoon at the AIMS Marine Operations facility to compare their performance with each other, and in comparison with frequent direct water samples analysed for concentrations of chlorophyll </w:t>
      </w:r>
      <w:r w:rsidRPr="002A21AC">
        <w:rPr>
          <w:i/>
          <w:color w:val="000000" w:themeColor="text1"/>
        </w:rPr>
        <w:t>a</w:t>
      </w:r>
      <w:r w:rsidRPr="002A21AC">
        <w:rPr>
          <w:color w:val="000000" w:themeColor="text1"/>
        </w:rPr>
        <w:t xml:space="preserve">. The recent co-deployments showed that most of the loggers now calibrated by WET Labs in uranine produce similar and consistent responses to ambient chlorophyll in hand-collected water samples and the results were deemed reliable [green deployments in </w:t>
      </w:r>
      <w:r w:rsidR="003C070B">
        <w:fldChar w:fldCharType="begin"/>
      </w:r>
      <w:r w:rsidR="003C070B">
        <w:instrText xml:space="preserve"> REF _Ref334860080 \h  \* MERGEFORMAT </w:instrText>
      </w:r>
      <w:r w:rsidR="003C070B">
        <w:fldChar w:fldCharType="separate"/>
      </w:r>
      <w:r w:rsidR="001E6BA1" w:rsidRPr="001E6BA1">
        <w:rPr>
          <w:color w:val="000000" w:themeColor="text1"/>
        </w:rPr>
        <w:t>Appendix 3- Figure 1</w:t>
      </w:r>
      <w:r w:rsidR="003C070B">
        <w:fldChar w:fldCharType="end"/>
      </w:r>
      <w:r w:rsidRPr="002A21AC">
        <w:rPr>
          <w:color w:val="000000" w:themeColor="text1"/>
        </w:rPr>
        <w:t xml:space="preserve">].  </w:t>
      </w:r>
    </w:p>
    <w:p w:rsidR="002A21AC" w:rsidRPr="002A21AC" w:rsidRDefault="002A21AC" w:rsidP="002A21AC">
      <w:pPr>
        <w:rPr>
          <w:color w:val="000000" w:themeColor="text1"/>
        </w:rPr>
      </w:pPr>
    </w:p>
    <w:p w:rsidR="002A21AC" w:rsidRPr="002A21AC" w:rsidRDefault="002A21AC" w:rsidP="002A21AC">
      <w:pPr>
        <w:rPr>
          <w:color w:val="000000" w:themeColor="text1"/>
        </w:rPr>
      </w:pPr>
      <w:r w:rsidRPr="002A21AC">
        <w:rPr>
          <w:color w:val="000000" w:themeColor="text1"/>
        </w:rPr>
        <w:lastRenderedPageBreak/>
        <w:t xml:space="preserve">Unless loggers were damaged and not functioning at the time they were returned to WET Labs for recalibration, they underwent an initial factory uranine calibration check (pre-cals) prior to any servicing which might change the optical properties. After servicing, the instruments were re-calibrated with uranine.  Using the “pre-cal” equations, chlorophyll fluorescence data from earlier deployments back to the time of purchase or a previous servicing were recalculated from instrumental “counts” [yellow deployments in </w:t>
      </w:r>
      <w:r w:rsidR="003C070B">
        <w:fldChar w:fldCharType="begin"/>
      </w:r>
      <w:r w:rsidR="003C070B">
        <w:instrText xml:space="preserve"> REF _Ref334860080 \h  \* MERGEFORMAT </w:instrText>
      </w:r>
      <w:r w:rsidR="003C070B">
        <w:fldChar w:fldCharType="separate"/>
      </w:r>
      <w:r w:rsidR="001E6BA1" w:rsidRPr="001E6BA1">
        <w:rPr>
          <w:color w:val="000000" w:themeColor="text1"/>
        </w:rPr>
        <w:t>Appendix 3- Figure 1</w:t>
      </w:r>
      <w:r w:rsidR="003C070B">
        <w:fldChar w:fldCharType="end"/>
      </w:r>
      <w:r w:rsidRPr="002A21AC">
        <w:rPr>
          <w:color w:val="000000" w:themeColor="text1"/>
        </w:rPr>
        <w:t xml:space="preserve">]. </w:t>
      </w:r>
    </w:p>
    <w:p w:rsidR="002A21AC" w:rsidRPr="002A21AC" w:rsidRDefault="002A21AC" w:rsidP="002A21AC">
      <w:pPr>
        <w:rPr>
          <w:color w:val="000000" w:themeColor="text1"/>
        </w:rPr>
      </w:pPr>
    </w:p>
    <w:p w:rsidR="002A21AC" w:rsidRPr="002A21AC" w:rsidRDefault="002A21AC" w:rsidP="002A21AC">
      <w:pPr>
        <w:jc w:val="center"/>
        <w:rPr>
          <w:color w:val="000000" w:themeColor="text1"/>
        </w:rPr>
      </w:pPr>
      <w:r w:rsidRPr="002A21AC">
        <w:rPr>
          <w:color w:val="000000" w:themeColor="text1"/>
        </w:rPr>
        <w:t>Chl a = A</w:t>
      </w:r>
      <w:r w:rsidRPr="002A21AC">
        <w:rPr>
          <w:color w:val="000000" w:themeColor="text1"/>
          <w:vertAlign w:val="subscript"/>
        </w:rPr>
        <w:t>pre-</w:t>
      </w:r>
      <w:proofErr w:type="gramStart"/>
      <w:r w:rsidRPr="002A21AC">
        <w:rPr>
          <w:color w:val="000000" w:themeColor="text1"/>
          <w:vertAlign w:val="subscript"/>
        </w:rPr>
        <w:t>cal</w:t>
      </w:r>
      <w:r w:rsidRPr="002A21AC">
        <w:rPr>
          <w:color w:val="000000" w:themeColor="text1"/>
        </w:rPr>
        <w:t xml:space="preserve">  *</w:t>
      </w:r>
      <w:proofErr w:type="gramEnd"/>
      <w:r w:rsidRPr="002A21AC">
        <w:rPr>
          <w:color w:val="000000" w:themeColor="text1"/>
        </w:rPr>
        <w:t xml:space="preserve"> (instrument counts – dark count)</w:t>
      </w:r>
    </w:p>
    <w:p w:rsidR="002A21AC" w:rsidRPr="002A21AC" w:rsidRDefault="002A21AC" w:rsidP="002A21AC">
      <w:pPr>
        <w:jc w:val="center"/>
        <w:rPr>
          <w:color w:val="000000" w:themeColor="text1"/>
        </w:rPr>
      </w:pPr>
    </w:p>
    <w:p w:rsidR="002A21AC" w:rsidRPr="002A21AC" w:rsidRDefault="002A21AC" w:rsidP="002A21AC">
      <w:pPr>
        <w:rPr>
          <w:color w:val="000000" w:themeColor="text1"/>
        </w:rPr>
      </w:pPr>
      <w:r w:rsidRPr="002A21AC">
        <w:rPr>
          <w:color w:val="000000" w:themeColor="text1"/>
        </w:rPr>
        <w:t xml:space="preserve">The level of agreement between the newly calculated records and </w:t>
      </w:r>
      <w:r w:rsidRPr="002A21AC">
        <w:rPr>
          <w:i/>
          <w:color w:val="000000" w:themeColor="text1"/>
        </w:rPr>
        <w:t>in situ</w:t>
      </w:r>
      <w:r w:rsidRPr="002A21AC">
        <w:rPr>
          <w:color w:val="000000" w:themeColor="text1"/>
        </w:rPr>
        <w:t xml:space="preserve"> chlorophyll was checked against available earlier validation data from direct water sampling (see above) and, if deemed acceptable, the earlier Reef Rescue MMP logger chlorophyll records were replaced.</w:t>
      </w:r>
    </w:p>
    <w:p w:rsidR="002A21AC" w:rsidRPr="002A21AC" w:rsidRDefault="002A21AC" w:rsidP="002A21AC">
      <w:pPr>
        <w:rPr>
          <w:color w:val="000000" w:themeColor="text1"/>
        </w:rPr>
      </w:pPr>
    </w:p>
    <w:p w:rsidR="002A21AC" w:rsidRPr="002A21AC" w:rsidRDefault="002A21AC" w:rsidP="002A21AC">
      <w:pPr>
        <w:rPr>
          <w:color w:val="000000" w:themeColor="text1"/>
        </w:rPr>
      </w:pPr>
      <w:r w:rsidRPr="002A21AC">
        <w:rPr>
          <w:color w:val="000000" w:themeColor="text1"/>
        </w:rPr>
        <w:t>In cases where instruments were irreparably damaged in the field, retuned or the optics refurbished earlier in the project [blue</w:t>
      </w:r>
      <w:r>
        <w:rPr>
          <w:color w:val="000000" w:themeColor="text1"/>
        </w:rPr>
        <w:t xml:space="preserve"> </w:t>
      </w:r>
      <w:r w:rsidRPr="002A21AC">
        <w:rPr>
          <w:color w:val="000000" w:themeColor="text1"/>
        </w:rPr>
        <w:t xml:space="preserve">deployments in </w:t>
      </w:r>
      <w:r w:rsidR="003C070B">
        <w:fldChar w:fldCharType="begin"/>
      </w:r>
      <w:r w:rsidR="003C070B">
        <w:instrText xml:space="preserve"> REF _Ref334860080 \h  \* MERGEFORMAT </w:instrText>
      </w:r>
      <w:r w:rsidR="003C070B">
        <w:fldChar w:fldCharType="separate"/>
      </w:r>
      <w:r w:rsidR="001E6BA1" w:rsidRPr="001E6BA1">
        <w:rPr>
          <w:color w:val="000000" w:themeColor="text1"/>
        </w:rPr>
        <w:t>Appendix 3- Figure 1</w:t>
      </w:r>
      <w:r w:rsidR="003C070B">
        <w:fldChar w:fldCharType="end"/>
      </w:r>
      <w:r w:rsidRPr="002A21AC">
        <w:rPr>
          <w:color w:val="000000" w:themeColor="text1"/>
        </w:rPr>
        <w:t>], no uranine calibrations prior to the damage/repair/servicing procedures are available</w:t>
      </w:r>
      <w:r>
        <w:rPr>
          <w:color w:val="000000" w:themeColor="text1"/>
        </w:rPr>
        <w:t xml:space="preserve">. </w:t>
      </w:r>
      <w:r w:rsidRPr="002A21AC">
        <w:rPr>
          <w:color w:val="000000" w:themeColor="text1"/>
        </w:rPr>
        <w:t>In these cases, ‘old’ and ‘current’ calibrations cannot not be directly associated.</w:t>
      </w:r>
      <w:r>
        <w:rPr>
          <w:color w:val="000000" w:themeColor="text1"/>
        </w:rPr>
        <w:t xml:space="preserve"> </w:t>
      </w:r>
      <w:r w:rsidRPr="002A21AC">
        <w:rPr>
          <w:color w:val="000000" w:themeColor="text1"/>
        </w:rPr>
        <w:t>For the time being, we have chosen to omit these ‘orphan’ records until such time that a robust and defensible method of adjusting and incorporating them is devised.</w:t>
      </w:r>
    </w:p>
    <w:p w:rsidR="002A21AC" w:rsidRPr="002A21AC" w:rsidRDefault="002A21AC" w:rsidP="002A21AC">
      <w:pPr>
        <w:rPr>
          <w:color w:val="000000" w:themeColor="text1"/>
        </w:rPr>
      </w:pPr>
    </w:p>
    <w:p w:rsidR="002A21AC" w:rsidRPr="002A21AC" w:rsidRDefault="002A21AC" w:rsidP="002A21AC">
      <w:pPr>
        <w:rPr>
          <w:color w:val="000000" w:themeColor="text1"/>
        </w:rPr>
      </w:pPr>
      <w:r w:rsidRPr="002A21AC">
        <w:rPr>
          <w:color w:val="000000" w:themeColor="text1"/>
        </w:rPr>
        <w:t xml:space="preserve">In another group of cases [pink deployments in </w:t>
      </w:r>
      <w:r w:rsidR="003C070B">
        <w:fldChar w:fldCharType="begin"/>
      </w:r>
      <w:r w:rsidR="003C070B">
        <w:instrText xml:space="preserve"> REF _Ref334860080 \h  \* MERGEFORMAT </w:instrText>
      </w:r>
      <w:r w:rsidR="003C070B">
        <w:fldChar w:fldCharType="separate"/>
      </w:r>
      <w:r w:rsidR="001E6BA1" w:rsidRPr="001E6BA1">
        <w:rPr>
          <w:color w:val="000000" w:themeColor="text1"/>
        </w:rPr>
        <w:t>Appendix 3- Figure 1</w:t>
      </w:r>
      <w:r w:rsidR="003C070B">
        <w:fldChar w:fldCharType="end"/>
      </w:r>
      <w:r w:rsidRPr="002A21AC">
        <w:rPr>
          <w:color w:val="000000" w:themeColor="text1"/>
        </w:rPr>
        <w:t xml:space="preserve">], direct application of the factory supplied calibration function to the instrumental data sets yielded negative estimates </w:t>
      </w:r>
      <w:r>
        <w:rPr>
          <w:color w:val="000000" w:themeColor="text1"/>
        </w:rPr>
        <w:t xml:space="preserve">of chlorophyll concentrations. </w:t>
      </w:r>
      <w:r w:rsidRPr="002A21AC">
        <w:rPr>
          <w:color w:val="000000" w:themeColor="text1"/>
        </w:rPr>
        <w:t xml:space="preserve">The cause(s) of the negative values in these particular records is </w:t>
      </w:r>
      <w:r>
        <w:rPr>
          <w:color w:val="000000" w:themeColor="text1"/>
        </w:rPr>
        <w:t xml:space="preserve">(are) currently unresolved. </w:t>
      </w:r>
      <w:r w:rsidRPr="002A21AC">
        <w:rPr>
          <w:color w:val="000000" w:themeColor="text1"/>
        </w:rPr>
        <w:t>We are attempting to see whether useful information can eventually be extracted from these records.</w:t>
      </w:r>
    </w:p>
    <w:p w:rsidR="002A21AC" w:rsidRPr="002A21AC" w:rsidRDefault="002A21AC" w:rsidP="002A21AC">
      <w:pPr>
        <w:rPr>
          <w:color w:val="000000" w:themeColor="text1"/>
        </w:rPr>
      </w:pPr>
    </w:p>
    <w:p w:rsidR="002A21AC" w:rsidRPr="002A21AC" w:rsidRDefault="002A21AC" w:rsidP="002A21AC">
      <w:pPr>
        <w:rPr>
          <w:color w:val="000000" w:themeColor="text1"/>
        </w:rPr>
      </w:pPr>
      <w:r w:rsidRPr="002A21AC">
        <w:rPr>
          <w:color w:val="000000" w:themeColor="text1"/>
        </w:rPr>
        <w:t>At the time of writing (Sept 2012) the process of factory re-calibration with uranine is almost complete, with six (6) instruments yet to be returned from WET Labs</w:t>
      </w:r>
      <w:r>
        <w:rPr>
          <w:color w:val="000000" w:themeColor="text1"/>
        </w:rPr>
        <w:t xml:space="preserve">. </w:t>
      </w:r>
      <w:r w:rsidRPr="002A21AC">
        <w:rPr>
          <w:color w:val="000000" w:themeColor="text1"/>
        </w:rPr>
        <w:t>WET Labs is also continuing to review older calibration data for individual instruments to derive better adjustment factors for historical calibration equations</w:t>
      </w:r>
      <w:r>
        <w:rPr>
          <w:color w:val="000000" w:themeColor="text1"/>
        </w:rPr>
        <w:t xml:space="preserve">. </w:t>
      </w:r>
      <w:r w:rsidRPr="002A21AC">
        <w:rPr>
          <w:color w:val="000000" w:themeColor="text1"/>
        </w:rPr>
        <w:t xml:space="preserve">The chlorophyll records from these instruments and deployments are yet to be resolved [uncoloured deployments in </w:t>
      </w:r>
      <w:r w:rsidR="003C070B">
        <w:fldChar w:fldCharType="begin"/>
      </w:r>
      <w:r w:rsidR="003C070B">
        <w:instrText xml:space="preserve"> REF _Ref334860080 \h  \* MERGEFORMAT </w:instrText>
      </w:r>
      <w:r w:rsidR="003C070B">
        <w:fldChar w:fldCharType="separate"/>
      </w:r>
      <w:r w:rsidR="001E6BA1" w:rsidRPr="001E6BA1">
        <w:rPr>
          <w:color w:val="000000" w:themeColor="text1"/>
        </w:rPr>
        <w:t>Appendix 3- Figure 1</w:t>
      </w:r>
      <w:r w:rsidR="003C070B">
        <w:fldChar w:fldCharType="end"/>
      </w:r>
      <w:r w:rsidRPr="002A21AC">
        <w:rPr>
          <w:color w:val="000000" w:themeColor="text1"/>
        </w:rPr>
        <w:t>].</w:t>
      </w:r>
      <w:r w:rsidR="00BF6FAA">
        <w:rPr>
          <w:color w:val="000000" w:themeColor="text1"/>
        </w:rPr>
        <w:t xml:space="preserve"> We expect that in time for the next annual report (September 2013), </w:t>
      </w:r>
      <w:r w:rsidR="00BF6FAA">
        <w:t>the calibration issues will be fully resolved and that reliable data will obtained and reported. A new standard QA/QC protocol will also be produced in the near future.</w:t>
      </w:r>
    </w:p>
    <w:p w:rsidR="002A21AC" w:rsidRPr="002A21AC" w:rsidRDefault="002A21AC" w:rsidP="002A21AC">
      <w:pPr>
        <w:rPr>
          <w:color w:val="000000" w:themeColor="text1"/>
        </w:rPr>
      </w:pPr>
    </w:p>
    <w:p w:rsidR="002A21AC" w:rsidRPr="002A21AC" w:rsidRDefault="002A21AC" w:rsidP="002A21AC">
      <w:pPr>
        <w:rPr>
          <w:color w:val="000000" w:themeColor="text1"/>
        </w:rPr>
      </w:pPr>
      <w:r w:rsidRPr="002A21AC">
        <w:rPr>
          <w:color w:val="000000" w:themeColor="text1"/>
        </w:rPr>
        <w:t>Finally, we are investigating the incorporation of an annual calibration of our instruments in conjunction with the collaborative Integrated Marine Observing System (IMOS) projects. These projects at AIMS have a cost-effective agreement to calibrate oceanographic instrumentation with the CSIRO Oceanographic Calibration Facility in Hobart. This facility is a National Association of Testing Authorities (NATA) accredited facility.</w:t>
      </w:r>
    </w:p>
    <w:p w:rsidR="00DB1E41" w:rsidRPr="002A21AC" w:rsidRDefault="00DB1E41" w:rsidP="00DB1E41">
      <w:pPr>
        <w:rPr>
          <w:color w:val="000000" w:themeColor="text1"/>
        </w:rPr>
      </w:pPr>
    </w:p>
    <w:p w:rsidR="00F1142C" w:rsidRDefault="00F1142C" w:rsidP="00DB1E41"/>
    <w:p w:rsidR="00F1142C" w:rsidRDefault="00F1142C" w:rsidP="00DB1E41"/>
    <w:p w:rsidR="00F1142C" w:rsidRDefault="00F1142C" w:rsidP="00DB1E41"/>
    <w:p w:rsidR="00F1142C" w:rsidRDefault="00F1142C" w:rsidP="00DB1E41">
      <w:pPr>
        <w:sectPr w:rsidR="00F1142C" w:rsidSect="002045A1">
          <w:pgSz w:w="11907" w:h="16840" w:code="9"/>
          <w:pgMar w:top="1418" w:right="1701" w:bottom="1418" w:left="1701" w:header="864" w:footer="720" w:gutter="0"/>
          <w:cols w:space="720"/>
        </w:sectPr>
      </w:pPr>
    </w:p>
    <w:p w:rsidR="00F1142C" w:rsidRDefault="00F1142C" w:rsidP="00DB1E41">
      <w:r>
        <w:rPr>
          <w:noProof/>
          <w:lang w:eastAsia="en-AU"/>
        </w:rPr>
        <w:lastRenderedPageBreak/>
        <w:drawing>
          <wp:inline distT="0" distB="0" distL="0" distR="0">
            <wp:extent cx="8172450" cy="4752975"/>
            <wp:effectExtent l="0" t="0" r="0" b="0"/>
            <wp:docPr id="4" name="Picture 3" descr="Figure showing timeline of logger deployments and calibration status at the 14 MMP reef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LoggerDeploySummary_ColorAbbrVersion.png"/>
                    <pic:cNvPicPr/>
                  </pic:nvPicPr>
                  <pic:blipFill>
                    <a:blip r:embed="rId70"/>
                    <a:srcRect b="6203"/>
                    <a:stretch>
                      <a:fillRect/>
                    </a:stretch>
                  </pic:blipFill>
                  <pic:spPr>
                    <a:xfrm>
                      <a:off x="0" y="0"/>
                      <a:ext cx="8172450" cy="4752975"/>
                    </a:xfrm>
                    <a:prstGeom prst="rect">
                      <a:avLst/>
                    </a:prstGeom>
                  </pic:spPr>
                </pic:pic>
              </a:graphicData>
            </a:graphic>
          </wp:inline>
        </w:drawing>
      </w:r>
    </w:p>
    <w:p w:rsidR="00F1142C" w:rsidRPr="00114BBF" w:rsidRDefault="00114BBF" w:rsidP="00114BBF">
      <w:pPr>
        <w:pStyle w:val="Caption"/>
        <w:rPr>
          <w:color w:val="7F7F7F" w:themeColor="text1" w:themeTint="80"/>
        </w:rPr>
      </w:pPr>
      <w:bookmarkStart w:id="304" w:name="_Ref334860080"/>
      <w:bookmarkStart w:id="305" w:name="_Toc334817567"/>
      <w:r w:rsidRPr="00114BBF">
        <w:rPr>
          <w:color w:val="7F7F7F" w:themeColor="text1" w:themeTint="80"/>
        </w:rPr>
        <w:t xml:space="preserve">Appendix 3- Figure </w:t>
      </w:r>
      <w:r w:rsidR="00E81D22" w:rsidRPr="00114BBF">
        <w:rPr>
          <w:color w:val="7F7F7F" w:themeColor="text1" w:themeTint="80"/>
        </w:rPr>
        <w:fldChar w:fldCharType="begin"/>
      </w:r>
      <w:r w:rsidRPr="00114BBF">
        <w:rPr>
          <w:color w:val="7F7F7F" w:themeColor="text1" w:themeTint="80"/>
        </w:rPr>
        <w:instrText xml:space="preserve"> SEQ Appendix_3-_Figure \* ARABIC </w:instrText>
      </w:r>
      <w:r w:rsidR="00E81D22" w:rsidRPr="00114BBF">
        <w:rPr>
          <w:color w:val="7F7F7F" w:themeColor="text1" w:themeTint="80"/>
        </w:rPr>
        <w:fldChar w:fldCharType="separate"/>
      </w:r>
      <w:r w:rsidR="001E6BA1">
        <w:rPr>
          <w:noProof/>
          <w:color w:val="7F7F7F" w:themeColor="text1" w:themeTint="80"/>
        </w:rPr>
        <w:t>1</w:t>
      </w:r>
      <w:r w:rsidR="00E81D22" w:rsidRPr="00114BBF">
        <w:rPr>
          <w:color w:val="7F7F7F" w:themeColor="text1" w:themeTint="80"/>
        </w:rPr>
        <w:fldChar w:fldCharType="end"/>
      </w:r>
      <w:bookmarkEnd w:id="304"/>
      <w:r>
        <w:rPr>
          <w:color w:val="7F7F7F" w:themeColor="text1" w:themeTint="80"/>
        </w:rPr>
        <w:t xml:space="preserve">  </w:t>
      </w:r>
      <w:r w:rsidRPr="00114BBF">
        <w:rPr>
          <w:color w:val="7F7F7F" w:themeColor="text1" w:themeTint="80"/>
        </w:rPr>
        <w:t xml:space="preserve">A timeline of logger deployments and calibration status at the 14 MMP reef </w:t>
      </w:r>
      <w:r>
        <w:rPr>
          <w:color w:val="7F7F7F" w:themeColor="text1" w:themeTint="80"/>
        </w:rPr>
        <w:t xml:space="preserve">sites. </w:t>
      </w:r>
      <w:r w:rsidRPr="00114BBF">
        <w:rPr>
          <w:color w:val="7F7F7F" w:themeColor="text1" w:themeTint="80"/>
        </w:rPr>
        <w:t>Numbers shown above each timeline are serial numbers of individual loggers used in individual deployments</w:t>
      </w:r>
      <w:r>
        <w:rPr>
          <w:color w:val="7F7F7F" w:themeColor="text1" w:themeTint="80"/>
        </w:rPr>
        <w:t>.</w:t>
      </w:r>
      <w:r w:rsidRPr="00114BBF">
        <w:rPr>
          <w:color w:val="7F7F7F" w:themeColor="text1" w:themeTint="80"/>
        </w:rPr>
        <w:t xml:space="preserve"> Logger numbers without extensions (e.g. 828) identify instruments operated as originally received from WET Labs</w:t>
      </w:r>
      <w:r>
        <w:rPr>
          <w:color w:val="7F7F7F" w:themeColor="text1" w:themeTint="80"/>
        </w:rPr>
        <w:t xml:space="preserve">. </w:t>
      </w:r>
      <w:r w:rsidRPr="00114BBF">
        <w:rPr>
          <w:color w:val="7F7F7F" w:themeColor="text1" w:themeTint="80"/>
        </w:rPr>
        <w:t>Logger numbers with extensions (e.g. 353.01) identify instruments subsequently retuned or the optics refurbished by WET Labs, and thereby the preceding calibration is not related to the later version</w:t>
      </w:r>
      <w:r>
        <w:rPr>
          <w:color w:val="7F7F7F" w:themeColor="text1" w:themeTint="80"/>
        </w:rPr>
        <w:t xml:space="preserve">. </w:t>
      </w:r>
      <w:r w:rsidRPr="00114BBF">
        <w:rPr>
          <w:color w:val="7F7F7F" w:themeColor="text1" w:themeTint="80"/>
        </w:rPr>
        <w:t xml:space="preserve">Gaps </w:t>
      </w:r>
      <w:r w:rsidR="00E8640D">
        <w:rPr>
          <w:color w:val="7F7F7F" w:themeColor="text1" w:themeTint="80"/>
        </w:rPr>
        <w:t xml:space="preserve">with grey logger numbers </w:t>
      </w:r>
      <w:r w:rsidRPr="00114BBF">
        <w:rPr>
          <w:color w:val="7F7F7F" w:themeColor="text1" w:themeTint="80"/>
        </w:rPr>
        <w:t xml:space="preserve">indicate deployments where </w:t>
      </w:r>
      <w:r w:rsidR="00E8640D">
        <w:rPr>
          <w:color w:val="7F7F7F" w:themeColor="text1" w:themeTint="80"/>
        </w:rPr>
        <w:t>data were lost</w:t>
      </w:r>
      <w:r w:rsidRPr="00114BBF">
        <w:rPr>
          <w:color w:val="7F7F7F" w:themeColor="text1" w:themeTint="80"/>
        </w:rPr>
        <w:t>.</w:t>
      </w:r>
      <w:r w:rsidR="00E8640D">
        <w:rPr>
          <w:color w:val="7F7F7F" w:themeColor="text1" w:themeTint="80"/>
        </w:rPr>
        <w:t xml:space="preserve"> See text for explanation of other colour categories.</w:t>
      </w:r>
      <w:bookmarkEnd w:id="305"/>
      <w:r w:rsidR="00E8640D">
        <w:rPr>
          <w:color w:val="7F7F7F" w:themeColor="text1" w:themeTint="80"/>
        </w:rPr>
        <w:t xml:space="preserve"> </w:t>
      </w:r>
    </w:p>
    <w:p w:rsidR="00F1142C" w:rsidRDefault="00F1142C" w:rsidP="00DB1E41">
      <w:pPr>
        <w:sectPr w:rsidR="00F1142C" w:rsidSect="00F1142C">
          <w:pgSz w:w="16840" w:h="11907" w:orient="landscape" w:code="9"/>
          <w:pgMar w:top="1701" w:right="1418" w:bottom="1701" w:left="1418" w:header="864" w:footer="720" w:gutter="0"/>
          <w:cols w:space="720"/>
          <w:docGrid w:linePitch="299"/>
        </w:sectPr>
      </w:pPr>
    </w:p>
    <w:p w:rsidR="00DB1E41" w:rsidRPr="00DB1E41" w:rsidRDefault="00DB1E41" w:rsidP="00DB1E41">
      <w:pPr>
        <w:pStyle w:val="Heading1"/>
      </w:pPr>
      <w:bookmarkStart w:id="306" w:name="_Toc334990271"/>
      <w:r w:rsidRPr="00DB1E41">
        <w:lastRenderedPageBreak/>
        <w:t xml:space="preserve">Appendix </w:t>
      </w:r>
      <w:r>
        <w:t>4</w:t>
      </w:r>
      <w:r w:rsidRPr="00DB1E41">
        <w:t>: Publications and Presentations from the Program in 2011/12</w:t>
      </w:r>
      <w:bookmarkEnd w:id="306"/>
    </w:p>
    <w:p w:rsidR="007C14C8" w:rsidRPr="008A0DFF" w:rsidRDefault="007C14C8" w:rsidP="00BE6C06">
      <w:pPr>
        <w:spacing w:after="120"/>
        <w:rPr>
          <w:b/>
          <w:szCs w:val="22"/>
        </w:rPr>
      </w:pPr>
      <w:r w:rsidRPr="008A0DFF">
        <w:rPr>
          <w:b/>
          <w:szCs w:val="22"/>
        </w:rPr>
        <w:t>Presentations:</w:t>
      </w:r>
    </w:p>
    <w:p w:rsidR="007C14C8" w:rsidRPr="009B5302" w:rsidRDefault="007C14C8" w:rsidP="00BE6C06">
      <w:pPr>
        <w:spacing w:after="120"/>
        <w:rPr>
          <w:szCs w:val="22"/>
        </w:rPr>
      </w:pPr>
    </w:p>
    <w:p w:rsidR="00690994" w:rsidRPr="00A01EC1" w:rsidRDefault="00690994" w:rsidP="00BE6C06">
      <w:pPr>
        <w:spacing w:after="120"/>
        <w:rPr>
          <w:i/>
          <w:lang w:val="en-US"/>
        </w:rPr>
      </w:pPr>
      <w:r w:rsidRPr="00A01EC1">
        <w:rPr>
          <w:i/>
          <w:lang w:val="en-US"/>
        </w:rPr>
        <w:t>AMSA 2011 Crossing Boundaries Conference, Fremantle, 3-7 July 2011</w:t>
      </w:r>
    </w:p>
    <w:p w:rsidR="00690994" w:rsidRPr="00A01EC1" w:rsidRDefault="00690994" w:rsidP="00BE6C06">
      <w:pPr>
        <w:pStyle w:val="ListParagraph"/>
        <w:numPr>
          <w:ilvl w:val="0"/>
          <w:numId w:val="41"/>
        </w:numPr>
        <w:spacing w:after="120"/>
        <w:rPr>
          <w:rFonts w:cs="TTE2390CE0t00"/>
        </w:rPr>
      </w:pPr>
      <w:r w:rsidRPr="00A01EC1">
        <w:rPr>
          <w:rFonts w:cs="TTE2390CE0t00"/>
        </w:rPr>
        <w:t>Angus Thompson “A report card for monitoring the condition of hard coral communities over steep environmental gradients”</w:t>
      </w:r>
    </w:p>
    <w:p w:rsidR="007C14C8" w:rsidRPr="00A01EC1" w:rsidRDefault="007C14C8" w:rsidP="00BE6C06">
      <w:pPr>
        <w:spacing w:after="120"/>
        <w:rPr>
          <w:sz w:val="24"/>
          <w:szCs w:val="22"/>
        </w:rPr>
      </w:pPr>
    </w:p>
    <w:p w:rsidR="00690994" w:rsidRPr="00A01EC1" w:rsidRDefault="00690994" w:rsidP="00BE6C06">
      <w:pPr>
        <w:spacing w:after="120"/>
        <w:rPr>
          <w:i/>
        </w:rPr>
      </w:pPr>
      <w:r w:rsidRPr="00A01EC1">
        <w:rPr>
          <w:bCs/>
          <w:i/>
        </w:rPr>
        <w:t>Australian Coral Reef Society 2011 Conference, 27-28 August, Twin Waters Qld</w:t>
      </w:r>
    </w:p>
    <w:p w:rsidR="00690994" w:rsidRPr="00A01EC1" w:rsidRDefault="00690994" w:rsidP="00BE6C06">
      <w:pPr>
        <w:pStyle w:val="ListParagraph"/>
        <w:numPr>
          <w:ilvl w:val="0"/>
          <w:numId w:val="41"/>
        </w:numPr>
        <w:spacing w:after="120"/>
        <w:rPr>
          <w:rFonts w:cs="TTE2390CE0t00"/>
        </w:rPr>
      </w:pPr>
      <w:r w:rsidRPr="00A01EC1">
        <w:rPr>
          <w:rFonts w:cs="TTE2390CE0t00"/>
        </w:rPr>
        <w:t>Angus Thompson, Paul Costello, Johnston Davidson and Britta Schaffelke “The influence of extreme events on coral community dynamics on turbid nearshore reefs of the GBR”</w:t>
      </w:r>
    </w:p>
    <w:p w:rsidR="00690994" w:rsidRPr="00A01EC1" w:rsidRDefault="00690994" w:rsidP="00BE6C06">
      <w:pPr>
        <w:pStyle w:val="ListParagraph"/>
        <w:numPr>
          <w:ilvl w:val="0"/>
          <w:numId w:val="41"/>
        </w:numPr>
        <w:spacing w:after="120"/>
        <w:rPr>
          <w:rFonts w:cs="TTE2390CE0t00"/>
        </w:rPr>
      </w:pPr>
      <w:r w:rsidRPr="00A01EC1">
        <w:rPr>
          <w:rFonts w:cs="TTE2390CE0t00"/>
        </w:rPr>
        <w:t>Johnston Davidson, Paul Costello, Murray Logan, Britta Schaffelke, Angus Thompson “Checking the pulse: coral recruitment dynamics at inshore reefs on the Great Barrier Reef”</w:t>
      </w:r>
    </w:p>
    <w:p w:rsidR="00690994" w:rsidRPr="00A01EC1" w:rsidRDefault="00690994" w:rsidP="00BE6C06">
      <w:pPr>
        <w:pStyle w:val="ListParagraph"/>
        <w:numPr>
          <w:ilvl w:val="0"/>
          <w:numId w:val="41"/>
        </w:numPr>
        <w:spacing w:after="120"/>
        <w:rPr>
          <w:rFonts w:cs="TTE2390CE0t00"/>
        </w:rPr>
      </w:pPr>
      <w:r w:rsidRPr="00A01EC1">
        <w:rPr>
          <w:rFonts w:cs="TTE2390CE0t00"/>
        </w:rPr>
        <w:t>Britta Schaffelke, Richard Brinkman, Irena Zagorskis, John Carleton, Michelle Devlin “Water quality monitoring in the inshore GBR: a long-term view after a summer of extremes”</w:t>
      </w:r>
    </w:p>
    <w:p w:rsidR="007C14C8" w:rsidRPr="00A01EC1" w:rsidRDefault="007C14C8" w:rsidP="00BE6C06">
      <w:pPr>
        <w:spacing w:after="120"/>
        <w:rPr>
          <w:sz w:val="24"/>
          <w:szCs w:val="22"/>
        </w:rPr>
      </w:pPr>
    </w:p>
    <w:p w:rsidR="00690994" w:rsidRPr="00A01EC1" w:rsidRDefault="00690994" w:rsidP="00BE6C06">
      <w:pPr>
        <w:spacing w:after="120"/>
        <w:rPr>
          <w:i/>
          <w:lang w:val="en-GB"/>
        </w:rPr>
      </w:pPr>
      <w:r w:rsidRPr="00A01EC1">
        <w:rPr>
          <w:i/>
          <w:lang w:val="en-GB"/>
        </w:rPr>
        <w:t xml:space="preserve">12th International Coral Reef Symposium, 9-13 July 2012, </w:t>
      </w:r>
    </w:p>
    <w:p w:rsidR="00A01EC1" w:rsidRDefault="00A01EC1" w:rsidP="00BE6C06">
      <w:pPr>
        <w:pStyle w:val="ListParagraph"/>
        <w:numPr>
          <w:ilvl w:val="0"/>
          <w:numId w:val="40"/>
        </w:numPr>
        <w:spacing w:after="120"/>
      </w:pPr>
      <w:r w:rsidRPr="00A01EC1">
        <w:rPr>
          <w:lang w:val="en-GB"/>
        </w:rPr>
        <w:t>Florent Angly, Candice Heath, Virginia Rich, Britta Schaffelke, David Bourne, Gene Tyson</w:t>
      </w:r>
      <w:r>
        <w:t xml:space="preserve">  “</w:t>
      </w:r>
      <w:r w:rsidR="00690994" w:rsidRPr="00A01EC1">
        <w:rPr>
          <w:lang w:val="en-GB"/>
        </w:rPr>
        <w:t>Microbial buffering: protecting the Great Barrier Reef against anthropogenic impacts</w:t>
      </w:r>
      <w:r>
        <w:rPr>
          <w:lang w:val="en-GB"/>
        </w:rPr>
        <w:t>”</w:t>
      </w:r>
    </w:p>
    <w:p w:rsidR="00A01EC1" w:rsidRDefault="00A01EC1" w:rsidP="00BE6C06">
      <w:pPr>
        <w:pStyle w:val="ListParagraph"/>
        <w:numPr>
          <w:ilvl w:val="0"/>
          <w:numId w:val="40"/>
        </w:numPr>
        <w:spacing w:after="120"/>
      </w:pPr>
      <w:r w:rsidRPr="00A01EC1">
        <w:rPr>
          <w:lang w:val="en-GB"/>
        </w:rPr>
        <w:t>Vittorio Brando, Thomas Schroeder, Arnold Dekker, Britta Schaffelke, Michelle Devlin</w:t>
      </w:r>
      <w:r>
        <w:t xml:space="preserve"> “</w:t>
      </w:r>
      <w:r w:rsidRPr="00A01EC1">
        <w:rPr>
          <w:lang w:val="en-GB"/>
        </w:rPr>
        <w:t>Assessing GBR water quality compliance using earth observation data</w:t>
      </w:r>
      <w:r>
        <w:rPr>
          <w:lang w:val="en-GB"/>
        </w:rPr>
        <w:t>”</w:t>
      </w:r>
      <w:r w:rsidRPr="00A01EC1">
        <w:rPr>
          <w:lang w:val="en-GB"/>
        </w:rPr>
        <w:t xml:space="preserve"> </w:t>
      </w:r>
    </w:p>
    <w:p w:rsidR="00A01EC1" w:rsidRDefault="00A01EC1" w:rsidP="00BE6C06">
      <w:pPr>
        <w:pStyle w:val="ListParagraph"/>
        <w:numPr>
          <w:ilvl w:val="0"/>
          <w:numId w:val="40"/>
        </w:numPr>
        <w:spacing w:after="120"/>
      </w:pPr>
      <w:r w:rsidRPr="00A01EC1">
        <w:rPr>
          <w:lang w:val="en-GB"/>
        </w:rPr>
        <w:t>Frederieke Kroon, Britta Schaffelke, Rebecca Bartley</w:t>
      </w:r>
      <w:r>
        <w:t xml:space="preserve">  “</w:t>
      </w:r>
      <w:r w:rsidRPr="00A01EC1">
        <w:rPr>
          <w:lang w:val="en-GB"/>
        </w:rPr>
        <w:t>Enhancing coral reef resilience through management of water quality</w:t>
      </w:r>
      <w:r>
        <w:rPr>
          <w:lang w:val="en-GB"/>
        </w:rPr>
        <w:t>”</w:t>
      </w:r>
      <w:r w:rsidRPr="00A01EC1">
        <w:rPr>
          <w:lang w:val="en-GB"/>
        </w:rPr>
        <w:t xml:space="preserve"> </w:t>
      </w:r>
    </w:p>
    <w:p w:rsidR="00A01EC1" w:rsidRDefault="00A01EC1" w:rsidP="00BE6C06">
      <w:pPr>
        <w:pStyle w:val="ListParagraph"/>
        <w:numPr>
          <w:ilvl w:val="0"/>
          <w:numId w:val="40"/>
        </w:numPr>
        <w:spacing w:after="120"/>
      </w:pPr>
      <w:r w:rsidRPr="00A01EC1">
        <w:rPr>
          <w:lang w:val="en-GB"/>
        </w:rPr>
        <w:t>Katherine Martin, Chris Chinn, Britta Schaffelke, Karen Kennedy, Len McKenzie, Michelle Waycott, Vittorio Brando, Angus Thompson, Michelle Devlin</w:t>
      </w:r>
      <w:r>
        <w:t xml:space="preserve">  “</w:t>
      </w:r>
      <w:r w:rsidR="00690994" w:rsidRPr="00A01EC1">
        <w:rPr>
          <w:lang w:val="en-GB"/>
        </w:rPr>
        <w:t>Assessing the effectiveness of water quality management of the Great Barrier Reef</w:t>
      </w:r>
      <w:r>
        <w:rPr>
          <w:lang w:val="en-GB"/>
        </w:rPr>
        <w:t>”</w:t>
      </w:r>
    </w:p>
    <w:p w:rsidR="00A01EC1" w:rsidRDefault="00A01EC1" w:rsidP="00BE6C06">
      <w:pPr>
        <w:pStyle w:val="ListParagraph"/>
        <w:numPr>
          <w:ilvl w:val="0"/>
          <w:numId w:val="40"/>
        </w:numPr>
        <w:spacing w:after="120"/>
      </w:pPr>
      <w:r w:rsidRPr="00A01EC1">
        <w:rPr>
          <w:lang w:val="en-GB"/>
        </w:rPr>
        <w:t>Britta Schaffelke, John Carleton, Miles Furnas, Murray Logan</w:t>
      </w:r>
      <w:r>
        <w:t xml:space="preserve">  “</w:t>
      </w:r>
      <w:r w:rsidR="00690994" w:rsidRPr="00A01EC1">
        <w:rPr>
          <w:lang w:val="en-GB"/>
        </w:rPr>
        <w:t>Water quality variability in the inshore Great Barrier Reef lagoon</w:t>
      </w:r>
      <w:r>
        <w:rPr>
          <w:lang w:val="en-GB"/>
        </w:rPr>
        <w:t>”</w:t>
      </w:r>
      <w:r w:rsidR="00690994" w:rsidRPr="00A01EC1">
        <w:rPr>
          <w:lang w:val="en-GB"/>
        </w:rPr>
        <w:t xml:space="preserve"> </w:t>
      </w:r>
    </w:p>
    <w:p w:rsidR="00690994" w:rsidRDefault="00A01EC1" w:rsidP="00BE6C06">
      <w:pPr>
        <w:pStyle w:val="ListParagraph"/>
        <w:numPr>
          <w:ilvl w:val="0"/>
          <w:numId w:val="40"/>
        </w:numPr>
        <w:spacing w:after="120"/>
      </w:pPr>
      <w:r w:rsidRPr="00A01EC1">
        <w:rPr>
          <w:lang w:val="en-GB"/>
        </w:rPr>
        <w:t>Angus Thompson, Britta Schaffelke, Paul Costello, Johnston Davidson</w:t>
      </w:r>
      <w:r>
        <w:t xml:space="preserve"> “</w:t>
      </w:r>
      <w:r w:rsidR="00690994" w:rsidRPr="00A01EC1">
        <w:rPr>
          <w:lang w:val="en-GB"/>
        </w:rPr>
        <w:t>Extreme environmental conditions disproportionately force change in coral community composition</w:t>
      </w:r>
      <w:r>
        <w:rPr>
          <w:lang w:val="en-GB"/>
        </w:rPr>
        <w:t>”</w:t>
      </w:r>
      <w:r w:rsidR="00690994" w:rsidRPr="00A01EC1">
        <w:rPr>
          <w:lang w:val="en-GB"/>
        </w:rPr>
        <w:t xml:space="preserve"> </w:t>
      </w:r>
    </w:p>
    <w:p w:rsidR="00A01EC1" w:rsidRPr="00A01EC1" w:rsidRDefault="00A01EC1" w:rsidP="00BE6C06">
      <w:pPr>
        <w:pStyle w:val="ListParagraph"/>
        <w:numPr>
          <w:ilvl w:val="0"/>
          <w:numId w:val="40"/>
        </w:numPr>
        <w:spacing w:after="120"/>
        <w:rPr>
          <w:lang w:val="en-GB"/>
        </w:rPr>
      </w:pPr>
      <w:r w:rsidRPr="00A01EC1">
        <w:rPr>
          <w:lang w:val="en-GB"/>
        </w:rPr>
        <w:t xml:space="preserve">Scarla Weeks, Jeremy Werdell, Richard Brinkman, Zhongping Lee, Marites Canto, Britta Schaffelke </w:t>
      </w:r>
      <w:r>
        <w:rPr>
          <w:lang w:val="en-GB"/>
        </w:rPr>
        <w:t>“</w:t>
      </w:r>
      <w:r w:rsidRPr="00A01EC1">
        <w:rPr>
          <w:lang w:val="en-GB"/>
        </w:rPr>
        <w:t>Spatio-temporal patterns of water clarity on the Great Barrier Reef</w:t>
      </w:r>
      <w:r>
        <w:rPr>
          <w:lang w:val="en-GB"/>
        </w:rPr>
        <w:t>”</w:t>
      </w:r>
    </w:p>
    <w:p w:rsidR="00690994" w:rsidRDefault="00690994" w:rsidP="00BE6C06">
      <w:pPr>
        <w:spacing w:after="120"/>
        <w:rPr>
          <w:szCs w:val="22"/>
        </w:rPr>
      </w:pPr>
    </w:p>
    <w:p w:rsidR="00BE6C06" w:rsidRDefault="00BE6C06">
      <w:pPr>
        <w:spacing w:line="240" w:lineRule="auto"/>
        <w:rPr>
          <w:rFonts w:cs="Arial"/>
          <w:b/>
          <w:szCs w:val="22"/>
          <w:lang w:eastAsia="en-GB"/>
        </w:rPr>
      </w:pPr>
      <w:r>
        <w:rPr>
          <w:rFonts w:cs="Arial"/>
          <w:b/>
          <w:szCs w:val="22"/>
          <w:lang w:eastAsia="en-GB"/>
        </w:rPr>
        <w:br w:type="page"/>
      </w:r>
    </w:p>
    <w:p w:rsidR="007C14C8" w:rsidRPr="00A01EC1" w:rsidRDefault="007C14C8" w:rsidP="00BE6C06">
      <w:pPr>
        <w:spacing w:after="120"/>
        <w:rPr>
          <w:rFonts w:cs="Arial"/>
          <w:b/>
          <w:szCs w:val="22"/>
          <w:lang w:eastAsia="en-GB"/>
        </w:rPr>
      </w:pPr>
      <w:r w:rsidRPr="00A01EC1">
        <w:rPr>
          <w:rFonts w:cs="Arial"/>
          <w:b/>
          <w:szCs w:val="22"/>
          <w:lang w:eastAsia="en-GB"/>
        </w:rPr>
        <w:lastRenderedPageBreak/>
        <w:t>Publications:</w:t>
      </w:r>
    </w:p>
    <w:p w:rsidR="007C14C8" w:rsidRDefault="007C14C8" w:rsidP="00BE6C06">
      <w:pPr>
        <w:spacing w:after="120"/>
        <w:rPr>
          <w:rFonts w:cs="Arial"/>
          <w:szCs w:val="22"/>
          <w:lang w:eastAsia="en-GB"/>
        </w:rPr>
      </w:pPr>
    </w:p>
    <w:p w:rsidR="00690994" w:rsidRPr="00A01EC1" w:rsidRDefault="00690994" w:rsidP="00BE6C06">
      <w:pPr>
        <w:pStyle w:val="ListParagraph"/>
        <w:numPr>
          <w:ilvl w:val="0"/>
          <w:numId w:val="42"/>
        </w:numPr>
        <w:spacing w:after="120"/>
        <w:rPr>
          <w:lang w:val="en-GB"/>
        </w:rPr>
      </w:pPr>
      <w:r w:rsidRPr="00A01EC1">
        <w:rPr>
          <w:lang w:val="en-GB"/>
        </w:rPr>
        <w:t>Brodie JE, Kroon FJ, Schaffelke B, Wolanski EC, Lewis SE, Devlin MJ, Bohnet IC, Bainbridge ZT, Waterhouse J, Davis AM (20</w:t>
      </w:r>
      <w:r w:rsidR="00A01EC1" w:rsidRPr="00A01EC1">
        <w:rPr>
          <w:lang w:val="en-GB"/>
        </w:rPr>
        <w:t xml:space="preserve"> </w:t>
      </w:r>
      <w:r w:rsidRPr="00A01EC1">
        <w:rPr>
          <w:lang w:val="en-GB"/>
        </w:rPr>
        <w:t>2) Terrestrial pollutant runoff to the Great Barrier Reef: An update of issues, priorities and management responses. Marine Pollution Bulletin 65: 8</w:t>
      </w:r>
      <w:r w:rsidR="00A01EC1" w:rsidRPr="00A01EC1">
        <w:rPr>
          <w:lang w:val="en-GB"/>
        </w:rPr>
        <w:t xml:space="preserve"> </w:t>
      </w:r>
      <w:r w:rsidRPr="00A01EC1">
        <w:rPr>
          <w:lang w:val="en-GB"/>
        </w:rPr>
        <w:t>-</w:t>
      </w:r>
      <w:r w:rsidR="00A01EC1" w:rsidRPr="00A01EC1">
        <w:rPr>
          <w:lang w:val="en-GB"/>
        </w:rPr>
        <w:t xml:space="preserve"> </w:t>
      </w:r>
      <w:r w:rsidRPr="00A01EC1">
        <w:rPr>
          <w:lang w:val="en-GB"/>
        </w:rPr>
        <w:t>00</w:t>
      </w:r>
    </w:p>
    <w:p w:rsidR="00690994" w:rsidRPr="00A01EC1" w:rsidRDefault="00690994" w:rsidP="00BE6C06">
      <w:pPr>
        <w:pStyle w:val="ListParagraph"/>
        <w:numPr>
          <w:ilvl w:val="0"/>
          <w:numId w:val="42"/>
        </w:numPr>
        <w:spacing w:after="120"/>
        <w:rPr>
          <w:lang w:val="en-GB"/>
        </w:rPr>
      </w:pPr>
      <w:r w:rsidRPr="00A01EC1">
        <w:rPr>
          <w:lang w:val="en-GB"/>
        </w:rPr>
        <w:t>Fabricius KE, Cooper TF, Humphrey C, Uthicke S, De’ath G, Davidson J, LeGrand H, Thompson A, Schaffelke B (20</w:t>
      </w:r>
      <w:r w:rsidR="00A01EC1" w:rsidRPr="00A01EC1">
        <w:rPr>
          <w:lang w:val="en-GB"/>
        </w:rPr>
        <w:t xml:space="preserve"> </w:t>
      </w:r>
      <w:r w:rsidRPr="00A01EC1">
        <w:rPr>
          <w:lang w:val="en-GB"/>
        </w:rPr>
        <w:t>2) A bioindicator system for water quality on inshore coral reefs of the Great Barrier Reef. Marine Pollution Bulletin 65: 320-332</w:t>
      </w:r>
    </w:p>
    <w:p w:rsidR="00690994" w:rsidRPr="00A01EC1" w:rsidRDefault="00690994" w:rsidP="00BE6C06">
      <w:pPr>
        <w:pStyle w:val="ListParagraph"/>
        <w:numPr>
          <w:ilvl w:val="0"/>
          <w:numId w:val="42"/>
        </w:numPr>
        <w:spacing w:after="120"/>
        <w:rPr>
          <w:lang w:val="en-GB" w:eastAsia="en-GB"/>
        </w:rPr>
      </w:pPr>
      <w:r w:rsidRPr="00A01EC1">
        <w:rPr>
          <w:lang w:val="en-GB" w:eastAsia="en-GB"/>
        </w:rPr>
        <w:t>Fabricius, K.E., De'ath, G., Humphrey, C., Zagorskis, I., Schaffelke, B., in press. Intra-annual variation in turbidity in response to terrestrial runoff at near-shore coral reefs of the Great Barrier Reef.</w:t>
      </w:r>
      <w:r w:rsidRPr="00690994">
        <w:t xml:space="preserve"> </w:t>
      </w:r>
      <w:hyperlink r:id="rId71" w:tooltip="Go to Estuarine, Coastal and Shelf Science on SciVerse ScienceDirect" w:history="1">
        <w:r w:rsidRPr="00A01EC1">
          <w:rPr>
            <w:rFonts w:eastAsia="Arial Unicode MS" w:hint="eastAsia"/>
            <w:lang w:val="en-GB" w:eastAsia="en-GB"/>
          </w:rPr>
          <w:t>Estuarine, Coastal and Shelf Science</w:t>
        </w:r>
      </w:hyperlink>
      <w:r w:rsidRPr="00A01EC1">
        <w:rPr>
          <w:rFonts w:eastAsia="Arial Unicode MS"/>
          <w:lang w:val="en-GB" w:eastAsia="en-GB"/>
        </w:rPr>
        <w:t>.DOI: doi:</w:t>
      </w:r>
      <w:r w:rsidR="00A01EC1" w:rsidRPr="00A01EC1">
        <w:rPr>
          <w:rFonts w:eastAsia="Arial Unicode MS"/>
          <w:lang w:val="en-GB" w:eastAsia="en-GB"/>
        </w:rPr>
        <w:t xml:space="preserve"> </w:t>
      </w:r>
      <w:r w:rsidRPr="00A01EC1">
        <w:rPr>
          <w:rFonts w:eastAsia="Arial Unicode MS"/>
          <w:lang w:val="en-GB" w:eastAsia="en-GB"/>
        </w:rPr>
        <w:t>0.</w:t>
      </w:r>
      <w:r w:rsidR="00A01EC1" w:rsidRPr="00A01EC1">
        <w:rPr>
          <w:rFonts w:eastAsia="Arial Unicode MS"/>
          <w:lang w:val="en-GB" w:eastAsia="en-GB"/>
        </w:rPr>
        <w:t xml:space="preserve"> </w:t>
      </w:r>
      <w:r w:rsidRPr="00A01EC1">
        <w:rPr>
          <w:rFonts w:eastAsia="Arial Unicode MS"/>
          <w:lang w:val="en-GB" w:eastAsia="en-GB"/>
        </w:rPr>
        <w:t>0</w:t>
      </w:r>
      <w:r w:rsidR="00A01EC1" w:rsidRPr="00A01EC1">
        <w:rPr>
          <w:rFonts w:eastAsia="Arial Unicode MS"/>
          <w:lang w:val="en-GB" w:eastAsia="en-GB"/>
        </w:rPr>
        <w:t xml:space="preserve"> </w:t>
      </w:r>
      <w:r w:rsidRPr="00A01EC1">
        <w:rPr>
          <w:rFonts w:eastAsia="Arial Unicode MS"/>
          <w:lang w:val="en-GB" w:eastAsia="en-GB"/>
        </w:rPr>
        <w:t>6/j.ecss.20</w:t>
      </w:r>
      <w:r w:rsidR="00A01EC1" w:rsidRPr="00A01EC1">
        <w:rPr>
          <w:rFonts w:eastAsia="Arial Unicode MS"/>
          <w:lang w:val="en-GB" w:eastAsia="en-GB"/>
        </w:rPr>
        <w:t xml:space="preserve"> </w:t>
      </w:r>
      <w:r w:rsidRPr="00A01EC1">
        <w:rPr>
          <w:rFonts w:eastAsia="Arial Unicode MS"/>
          <w:lang w:val="en-GB" w:eastAsia="en-GB"/>
        </w:rPr>
        <w:t>2.03.0</w:t>
      </w:r>
      <w:r w:rsidR="00A01EC1" w:rsidRPr="00A01EC1">
        <w:rPr>
          <w:rFonts w:eastAsia="Arial Unicode MS"/>
          <w:lang w:val="en-GB" w:eastAsia="en-GB"/>
        </w:rPr>
        <w:t xml:space="preserve"> </w:t>
      </w:r>
      <w:r w:rsidRPr="00A01EC1">
        <w:rPr>
          <w:rFonts w:eastAsia="Arial Unicode MS"/>
          <w:lang w:val="en-GB" w:eastAsia="en-GB"/>
        </w:rPr>
        <w:t>0</w:t>
      </w:r>
    </w:p>
    <w:p w:rsidR="00BE6C06" w:rsidRPr="00BE6C06" w:rsidRDefault="00BE6C06" w:rsidP="00BE6C06">
      <w:pPr>
        <w:pStyle w:val="ListParagraph"/>
        <w:numPr>
          <w:ilvl w:val="0"/>
          <w:numId w:val="42"/>
        </w:numPr>
        <w:spacing w:after="120"/>
        <w:rPr>
          <w:lang w:val="en-GB"/>
        </w:rPr>
      </w:pPr>
      <w:r w:rsidRPr="00BE6C06">
        <w:rPr>
          <w:lang w:val="en-GB"/>
        </w:rPr>
        <w:t>Munksgaard N, Wurster C, Bass A, Zagorskis I, Bird M (2012) First continuous shipboard δ18O and δD measurements in sea water by diffusion sampling—cavity ring-down spectrometry. Environmental Chemistry Letters 10: 301-307</w:t>
      </w:r>
    </w:p>
    <w:p w:rsidR="00690994" w:rsidRPr="00A01EC1" w:rsidRDefault="00690994" w:rsidP="00BE6C06">
      <w:pPr>
        <w:pStyle w:val="ListParagraph"/>
        <w:numPr>
          <w:ilvl w:val="0"/>
          <w:numId w:val="42"/>
        </w:numPr>
        <w:spacing w:after="120"/>
        <w:rPr>
          <w:lang w:val="en-GB"/>
        </w:rPr>
      </w:pPr>
      <w:r w:rsidRPr="00A01EC1">
        <w:rPr>
          <w:lang w:val="en-GB"/>
        </w:rPr>
        <w:t>Schaffelke B, Carleton J, Skuza M, Zagorskis I, Furnas MJ (20</w:t>
      </w:r>
      <w:r w:rsidR="001E4C3D">
        <w:rPr>
          <w:lang w:val="en-GB"/>
        </w:rPr>
        <w:t>1</w:t>
      </w:r>
      <w:r w:rsidRPr="00A01EC1">
        <w:rPr>
          <w:lang w:val="en-GB"/>
        </w:rPr>
        <w:t>2) Water quality in the inshore Great Barrier Reef lagoon: Implications for long-term monitoring and management. Marine Pollution Bulletin 65: 249-260</w:t>
      </w:r>
    </w:p>
    <w:p w:rsidR="00690994" w:rsidRPr="00690994" w:rsidRDefault="00690994" w:rsidP="00BE6C06">
      <w:pPr>
        <w:spacing w:after="120"/>
        <w:rPr>
          <w:lang w:val="en-GB" w:eastAsia="en-GB"/>
        </w:rPr>
      </w:pPr>
    </w:p>
    <w:p w:rsidR="007B1307" w:rsidRPr="00DF7104" w:rsidRDefault="007B1307" w:rsidP="008A0DFF">
      <w:pPr>
        <w:rPr>
          <w:color w:val="595959" w:themeColor="text1" w:themeTint="A6"/>
        </w:rPr>
      </w:pPr>
    </w:p>
    <w:sectPr w:rsidR="007B1307" w:rsidRPr="00DF7104" w:rsidSect="002045A1">
      <w:pgSz w:w="11907" w:h="16840" w:code="9"/>
      <w:pgMar w:top="1418" w:right="1701" w:bottom="1418" w:left="1701" w:header="864"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30D4" w:rsidRDefault="00D430D4">
      <w:r>
        <w:separator/>
      </w:r>
    </w:p>
  </w:endnote>
  <w:endnote w:type="continuationSeparator" w:id="0">
    <w:p w:rsidR="00D430D4" w:rsidRDefault="00D430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MT">
    <w:panose1 w:val="00000000000000000000"/>
    <w:charset w:val="00"/>
    <w:family w:val="auto"/>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Narrow">
    <w:panose1 w:val="00000000000000000000"/>
    <w:charset w:val="00"/>
    <w:family w:val="swiss"/>
    <w:notTrueType/>
    <w:pitch w:val="default"/>
    <w:sig w:usb0="00000003" w:usb1="00000000" w:usb2="00000000" w:usb3="00000000" w:csb0="00000001" w:csb1="00000000"/>
  </w:font>
  <w:font w:name="Helvetica">
    <w:panose1 w:val="020B0604020202030204"/>
    <w:charset w:val="00"/>
    <w:family w:val="swiss"/>
    <w:pitch w:val="variable"/>
    <w:sig w:usb0="00000007" w:usb1="00000000" w:usb2="00000000" w:usb3="00000000" w:csb0="00000093" w:csb1="00000000"/>
  </w:font>
  <w:font w:name="Plantin">
    <w:panose1 w:val="00000000000000000000"/>
    <w:charset w:val="00"/>
    <w:family w:val="roman"/>
    <w:notTrueType/>
    <w:pitch w:val="default"/>
    <w:sig w:usb0="00000003" w:usb1="00000000" w:usb2="00000000" w:usb3="00000000" w:csb0="00000001" w:csb1="00000000"/>
  </w:font>
  <w:font w:name="PiOne">
    <w:panose1 w:val="00000000000000000000"/>
    <w:charset w:val="00"/>
    <w:family w:val="auto"/>
    <w:notTrueType/>
    <w:pitch w:val="default"/>
    <w:sig w:usb0="00000003" w:usb1="00000000" w:usb2="00000000" w:usb3="00000000" w:csb0="00000001" w:csb1="00000000"/>
  </w:font>
  <w:font w:name="Plantin-Italic">
    <w:panose1 w:val="00000000000000000000"/>
    <w:charset w:val="00"/>
    <w:family w:val="roman"/>
    <w:notTrueType/>
    <w:pitch w:val="default"/>
    <w:sig w:usb0="00000003" w:usb1="00000000" w:usb2="00000000" w:usb3="00000000" w:csb0="00000001" w:csb1="00000000"/>
  </w:font>
  <w:font w:name="TT201t00">
    <w:panose1 w:val="00000000000000000000"/>
    <w:charset w:val="00"/>
    <w:family w:val="auto"/>
    <w:notTrueType/>
    <w:pitch w:val="default"/>
    <w:sig w:usb0="00000003" w:usb1="00000000" w:usb2="00000000" w:usb3="00000000" w:csb0="00000001" w:csb1="00000000"/>
  </w:font>
  <w:font w:name="TTE2390CE0t00">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rsidP="006F4C2E">
    <w:pPr>
      <w:pStyle w:val="Footer"/>
      <w:framePr w:wrap="around" w:vAnchor="text" w:hAnchor="margin" w:xAlign="center" w:y="1"/>
    </w:pPr>
    <w:r>
      <w:fldChar w:fldCharType="begin"/>
    </w:r>
    <w:r>
      <w:instrText xml:space="preserve">PAGE  </w:instrText>
    </w:r>
    <w:r>
      <w:fldChar w:fldCharType="separate"/>
    </w:r>
    <w:r w:rsidR="00420420">
      <w:rPr>
        <w:noProof/>
      </w:rPr>
      <w:t>ii</w:t>
    </w:r>
    <w:r>
      <w:rPr>
        <w:noProof/>
      </w:rPr>
      <w:fldChar w:fldCharType="end"/>
    </w:r>
  </w:p>
  <w:p w:rsidR="00D430D4" w:rsidRDefault="00D430D4" w:rsidP="00B5692F">
    <w:pPr>
      <w:pStyle w:val="Footer"/>
      <w:pBdr>
        <w:top w:val="single" w:sz="12" w:space="1" w:color="548DD4" w:themeColor="text2" w:themeTint="99"/>
      </w:pBd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rsidP="001914DF">
    <w:pPr>
      <w:pStyle w:val="Foote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rsidP="00004F23">
    <w:pPr>
      <w:pStyle w:val="Foote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121</w:t>
    </w:r>
    <w:r>
      <w:rPr>
        <w:rStyle w:val="PageNumber"/>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rsidP="006F4C2E">
    <w:pPr>
      <w:pStyle w:val="Footer"/>
      <w:framePr w:wrap="around" w:vAnchor="text" w:hAnchor="margin" w:xAlign="center" w:y="1"/>
    </w:pPr>
    <w:r>
      <w:fldChar w:fldCharType="begin"/>
    </w:r>
    <w:r>
      <w:instrText xml:space="preserve">PAGE  </w:instrText>
    </w:r>
    <w:r>
      <w:fldChar w:fldCharType="separate"/>
    </w:r>
    <w:r w:rsidR="00420420">
      <w:rPr>
        <w:noProof/>
      </w:rPr>
      <w:t>i</w:t>
    </w:r>
    <w:r>
      <w:rPr>
        <w:noProof/>
      </w:rPr>
      <w:fldChar w:fldCharType="end"/>
    </w:r>
  </w:p>
  <w:p w:rsidR="00D430D4" w:rsidRDefault="00D430D4" w:rsidP="00B5692F">
    <w:pPr>
      <w:pStyle w:val="Footer"/>
      <w:pBdr>
        <w:top w:val="single" w:sz="12" w:space="1" w:color="548DD4" w:themeColor="text2" w:themeTint="99"/>
      </w:pBdr>
      <w:ind w:right="36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rsidP="001914DF">
    <w:pPr>
      <w:pStyle w:val="Footer"/>
      <w:framePr w:w="277" w:wrap="around" w:vAnchor="text" w:hAnchor="margin" w:xAlign="center" w:y="-3"/>
      <w:spacing w:before="60"/>
    </w:pPr>
    <w:r>
      <w:fldChar w:fldCharType="begin"/>
    </w:r>
    <w:r>
      <w:instrText xml:space="preserve">PAGE  </w:instrText>
    </w:r>
    <w:r>
      <w:fldChar w:fldCharType="separate"/>
    </w:r>
    <w:r w:rsidR="00420420">
      <w:rPr>
        <w:noProof/>
      </w:rPr>
      <w:t>iii</w:t>
    </w:r>
    <w:r>
      <w:rPr>
        <w:noProof/>
      </w:rPr>
      <w:fldChar w:fldCharType="end"/>
    </w:r>
  </w:p>
  <w:p w:rsidR="00D430D4" w:rsidRDefault="00D430D4" w:rsidP="00B5692F">
    <w:pPr>
      <w:pStyle w:val="Footer"/>
      <w:pBdr>
        <w:top w:val="single" w:sz="12" w:space="1" w:color="548DD4" w:themeColor="text2" w:themeTint="99"/>
      </w:pBdr>
      <w:tabs>
        <w:tab w:val="clear" w:pos="8306"/>
      </w:tabs>
      <w:ind w:right="4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rsidP="000830E6">
    <w:pPr>
      <w:pStyle w:val="Footer"/>
      <w:framePr w:wrap="around" w:vAnchor="text" w:hAnchor="margin" w:xAlign="center" w:y="1"/>
      <w:spacing w:before="60"/>
    </w:pPr>
    <w:r>
      <w:fldChar w:fldCharType="begin"/>
    </w:r>
    <w:r>
      <w:instrText xml:space="preserve">PAGE  </w:instrText>
    </w:r>
    <w:r>
      <w:fldChar w:fldCharType="separate"/>
    </w:r>
    <w:r w:rsidR="00420420">
      <w:rPr>
        <w:noProof/>
      </w:rPr>
      <w:t>1</w:t>
    </w:r>
    <w:r>
      <w:rPr>
        <w:noProof/>
      </w:rPr>
      <w:fldChar w:fldCharType="end"/>
    </w:r>
  </w:p>
  <w:p w:rsidR="00D430D4" w:rsidRDefault="00D430D4" w:rsidP="00B5692F">
    <w:pPr>
      <w:pStyle w:val="Footer"/>
      <w:pBdr>
        <w:top w:val="single" w:sz="12" w:space="1" w:color="548DD4" w:themeColor="text2" w:themeTint="99"/>
      </w:pBdr>
      <w:tabs>
        <w:tab w:val="clear" w:pos="8306"/>
      </w:tabs>
      <w:ind w:right="4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30D4" w:rsidRDefault="00D430D4">
      <w:r>
        <w:separator/>
      </w:r>
    </w:p>
  </w:footnote>
  <w:footnote w:type="continuationSeparator" w:id="0">
    <w:p w:rsidR="00D430D4" w:rsidRDefault="00D430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rsidP="00250783">
    <w:pPr>
      <w:tabs>
        <w:tab w:val="left" w:pos="975"/>
      </w:tabs>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Pr="002045A1" w:rsidRDefault="00D430D4" w:rsidP="00B5692F">
    <w:pPr>
      <w:pBdr>
        <w:bottom w:val="single" w:sz="4" w:space="1" w:color="0070C0"/>
      </w:pBdr>
      <w:jc w:val="right"/>
      <w:rPr>
        <w:color w:val="0070C0"/>
        <w:sz w:val="20"/>
      </w:rPr>
    </w:pPr>
    <w:r w:rsidRPr="002045A1">
      <w:rPr>
        <w:color w:val="0070C0"/>
        <w:sz w:val="20"/>
      </w:rPr>
      <w:t>Reef Rescue MMP - Inshore water quality monitoring - Final Report 2011/12</w:t>
    </w:r>
  </w:p>
  <w:p w:rsidR="00D430D4" w:rsidRDefault="00D430D4" w:rsidP="0072260B">
    <w:pPr>
      <w:spacing w:line="240" w:lineRule="auto"/>
      <w:jc w:val="right"/>
      <w:rPr>
        <w:color w:val="0070C0"/>
        <w:sz w:val="20"/>
      </w:rPr>
    </w:pPr>
  </w:p>
  <w:p w:rsidR="00D430D4" w:rsidRPr="002045A1" w:rsidRDefault="00D430D4" w:rsidP="0072260B">
    <w:pPr>
      <w:spacing w:line="240" w:lineRule="auto"/>
      <w:jc w:val="right"/>
      <w:rPr>
        <w:color w:val="0070C0"/>
        <w:sz w:val="20"/>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Pr="002045A1" w:rsidRDefault="00D430D4" w:rsidP="00B5692F">
    <w:pPr>
      <w:pStyle w:val="Header"/>
      <w:pBdr>
        <w:bottom w:val="single" w:sz="4" w:space="1" w:color="0070C0"/>
      </w:pBdr>
      <w:rPr>
        <w:color w:val="0070C0"/>
        <w:sz w:val="20"/>
      </w:rPr>
    </w:pPr>
    <w:r w:rsidRPr="002045A1">
      <w:rPr>
        <w:color w:val="0070C0"/>
        <w:sz w:val="20"/>
      </w:rPr>
      <w:t>Reef Rescue MMP - Inshore water quality monitoring - Final Report 2011/12</w:t>
    </w:r>
  </w:p>
  <w:p w:rsidR="00D430D4" w:rsidRDefault="00D430D4" w:rsidP="0072260B">
    <w:pPr>
      <w:pStyle w:val="Header"/>
      <w:spacing w:line="240" w:lineRule="auto"/>
      <w:rPr>
        <w:sz w:val="20"/>
      </w:rPr>
    </w:pPr>
  </w:p>
  <w:p w:rsidR="00D430D4" w:rsidRPr="002045A1" w:rsidRDefault="00D430D4" w:rsidP="0072260B">
    <w:pPr>
      <w:pStyle w:val="Header"/>
      <w:spacing w:line="240" w:lineRule="auto"/>
      <w:rPr>
        <w:sz w:val="20"/>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pPr>
      <w:pBdr>
        <w:bottom w:val="single" w:sz="6" w:space="1"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Pr="002045A1" w:rsidRDefault="00D430D4" w:rsidP="00F56A3F">
    <w:pPr>
      <w:jc w:val="right"/>
      <w:rPr>
        <w:color w:val="0070C0"/>
        <w:sz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Pr="002045A1" w:rsidRDefault="00D430D4" w:rsidP="00B5692F">
    <w:pPr>
      <w:pStyle w:val="Header"/>
      <w:pBdr>
        <w:bottom w:val="single" w:sz="4" w:space="1" w:color="0070C0"/>
      </w:pBdr>
      <w:rPr>
        <w:color w:val="0070C0"/>
        <w:sz w:val="20"/>
      </w:rPr>
    </w:pPr>
    <w:r w:rsidRPr="002045A1">
      <w:rPr>
        <w:color w:val="0070C0"/>
        <w:sz w:val="20"/>
      </w:rPr>
      <w:t>Reef Rescue MMP - Inshore water quality monitoring - Final Report 2011/12</w:t>
    </w:r>
  </w:p>
  <w:p w:rsidR="00D430D4" w:rsidRPr="002045A1" w:rsidRDefault="00D430D4" w:rsidP="002045A1">
    <w:pPr>
      <w:pStyle w:val="Header"/>
      <w:rPr>
        <w:color w:val="0070C0"/>
        <w:sz w:val="2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Default="00D430D4"/>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30D4" w:rsidRPr="002045A1" w:rsidRDefault="00D430D4" w:rsidP="00B5692F">
    <w:pPr>
      <w:pStyle w:val="Header"/>
      <w:pBdr>
        <w:bottom w:val="single" w:sz="4" w:space="1" w:color="0070C0"/>
      </w:pBdr>
      <w:rPr>
        <w:color w:val="0070C0"/>
        <w:sz w:val="20"/>
      </w:rPr>
    </w:pPr>
    <w:r w:rsidRPr="002045A1">
      <w:rPr>
        <w:color w:val="0070C0"/>
        <w:sz w:val="20"/>
      </w:rPr>
      <w:t>Reef Rescue MMP - Inshore water quality monitoring - Final Report 2011/12</w:t>
    </w:r>
  </w:p>
  <w:p w:rsidR="00D430D4" w:rsidRDefault="00D430D4" w:rsidP="0072260B">
    <w:pPr>
      <w:pStyle w:val="Header"/>
      <w:spacing w:line="240" w:lineRule="auto"/>
      <w:rPr>
        <w:color w:val="0070C0"/>
        <w:sz w:val="20"/>
      </w:rPr>
    </w:pPr>
  </w:p>
  <w:p w:rsidR="00D430D4" w:rsidRPr="002045A1" w:rsidRDefault="00D430D4" w:rsidP="0072260B">
    <w:pPr>
      <w:pStyle w:val="Header"/>
      <w:spacing w:line="240" w:lineRule="auto"/>
      <w:rPr>
        <w:color w:val="0070C0"/>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00CE1"/>
    <w:multiLevelType w:val="hybridMultilevel"/>
    <w:tmpl w:val="74148B52"/>
    <w:lvl w:ilvl="0" w:tplc="60041868">
      <w:start w:val="1"/>
      <w:numFmt w:val="bullet"/>
      <w:lvlText w:val=""/>
      <w:lvlJc w:val="left"/>
      <w:pPr>
        <w:tabs>
          <w:tab w:val="num" w:pos="568"/>
        </w:tabs>
        <w:ind w:left="568" w:hanging="284"/>
      </w:pPr>
      <w:rPr>
        <w:rFonts w:ascii="Symbol" w:hAnsi="Symbol" w:hint="default"/>
        <w:color w:val="0000FF"/>
      </w:rPr>
    </w:lvl>
    <w:lvl w:ilvl="1" w:tplc="0C090003" w:tentative="1">
      <w:start w:val="1"/>
      <w:numFmt w:val="bullet"/>
      <w:lvlText w:val="o"/>
      <w:lvlJc w:val="left"/>
      <w:pPr>
        <w:tabs>
          <w:tab w:val="num" w:pos="1724"/>
        </w:tabs>
        <w:ind w:left="1724" w:hanging="360"/>
      </w:pPr>
      <w:rPr>
        <w:rFonts w:ascii="Courier New" w:hAnsi="Courier New" w:hint="default"/>
      </w:rPr>
    </w:lvl>
    <w:lvl w:ilvl="2" w:tplc="0C090005" w:tentative="1">
      <w:start w:val="1"/>
      <w:numFmt w:val="bullet"/>
      <w:lvlText w:val=""/>
      <w:lvlJc w:val="left"/>
      <w:pPr>
        <w:tabs>
          <w:tab w:val="num" w:pos="2444"/>
        </w:tabs>
        <w:ind w:left="2444" w:hanging="360"/>
      </w:pPr>
      <w:rPr>
        <w:rFonts w:ascii="Wingdings" w:hAnsi="Wingdings" w:hint="default"/>
      </w:rPr>
    </w:lvl>
    <w:lvl w:ilvl="3" w:tplc="0C090001" w:tentative="1">
      <w:start w:val="1"/>
      <w:numFmt w:val="bullet"/>
      <w:lvlText w:val=""/>
      <w:lvlJc w:val="left"/>
      <w:pPr>
        <w:tabs>
          <w:tab w:val="num" w:pos="3164"/>
        </w:tabs>
        <w:ind w:left="3164" w:hanging="360"/>
      </w:pPr>
      <w:rPr>
        <w:rFonts w:ascii="Symbol" w:hAnsi="Symbol" w:hint="default"/>
      </w:rPr>
    </w:lvl>
    <w:lvl w:ilvl="4" w:tplc="0C090003" w:tentative="1">
      <w:start w:val="1"/>
      <w:numFmt w:val="bullet"/>
      <w:lvlText w:val="o"/>
      <w:lvlJc w:val="left"/>
      <w:pPr>
        <w:tabs>
          <w:tab w:val="num" w:pos="3884"/>
        </w:tabs>
        <w:ind w:left="3884" w:hanging="360"/>
      </w:pPr>
      <w:rPr>
        <w:rFonts w:ascii="Courier New" w:hAnsi="Courier New" w:hint="default"/>
      </w:rPr>
    </w:lvl>
    <w:lvl w:ilvl="5" w:tplc="0C090005" w:tentative="1">
      <w:start w:val="1"/>
      <w:numFmt w:val="bullet"/>
      <w:lvlText w:val=""/>
      <w:lvlJc w:val="left"/>
      <w:pPr>
        <w:tabs>
          <w:tab w:val="num" w:pos="4604"/>
        </w:tabs>
        <w:ind w:left="4604" w:hanging="360"/>
      </w:pPr>
      <w:rPr>
        <w:rFonts w:ascii="Wingdings" w:hAnsi="Wingdings" w:hint="default"/>
      </w:rPr>
    </w:lvl>
    <w:lvl w:ilvl="6" w:tplc="0C090001" w:tentative="1">
      <w:start w:val="1"/>
      <w:numFmt w:val="bullet"/>
      <w:lvlText w:val=""/>
      <w:lvlJc w:val="left"/>
      <w:pPr>
        <w:tabs>
          <w:tab w:val="num" w:pos="5324"/>
        </w:tabs>
        <w:ind w:left="5324" w:hanging="360"/>
      </w:pPr>
      <w:rPr>
        <w:rFonts w:ascii="Symbol" w:hAnsi="Symbol" w:hint="default"/>
      </w:rPr>
    </w:lvl>
    <w:lvl w:ilvl="7" w:tplc="0C090003" w:tentative="1">
      <w:start w:val="1"/>
      <w:numFmt w:val="bullet"/>
      <w:lvlText w:val="o"/>
      <w:lvlJc w:val="left"/>
      <w:pPr>
        <w:tabs>
          <w:tab w:val="num" w:pos="6044"/>
        </w:tabs>
        <w:ind w:left="6044" w:hanging="360"/>
      </w:pPr>
      <w:rPr>
        <w:rFonts w:ascii="Courier New" w:hAnsi="Courier New" w:hint="default"/>
      </w:rPr>
    </w:lvl>
    <w:lvl w:ilvl="8" w:tplc="0C090005" w:tentative="1">
      <w:start w:val="1"/>
      <w:numFmt w:val="bullet"/>
      <w:lvlText w:val=""/>
      <w:lvlJc w:val="left"/>
      <w:pPr>
        <w:tabs>
          <w:tab w:val="num" w:pos="6764"/>
        </w:tabs>
        <w:ind w:left="6764" w:hanging="360"/>
      </w:pPr>
      <w:rPr>
        <w:rFonts w:ascii="Wingdings" w:hAnsi="Wingdings" w:hint="default"/>
      </w:rPr>
    </w:lvl>
  </w:abstractNum>
  <w:abstractNum w:abstractNumId="1">
    <w:nsid w:val="039B119D"/>
    <w:multiLevelType w:val="hybridMultilevel"/>
    <w:tmpl w:val="D9066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6581EC8"/>
    <w:multiLevelType w:val="hybridMultilevel"/>
    <w:tmpl w:val="1352AFA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nsid w:val="069E0EC9"/>
    <w:multiLevelType w:val="hybridMultilevel"/>
    <w:tmpl w:val="71D46148"/>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nsid w:val="0D3F63E5"/>
    <w:multiLevelType w:val="hybridMultilevel"/>
    <w:tmpl w:val="B950D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E042D4"/>
    <w:multiLevelType w:val="hybridMultilevel"/>
    <w:tmpl w:val="EC980F8E"/>
    <w:lvl w:ilvl="0" w:tplc="F5F0B1B4">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nsid w:val="1CBD30F9"/>
    <w:multiLevelType w:val="hybridMultilevel"/>
    <w:tmpl w:val="DFF20C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F495B66"/>
    <w:multiLevelType w:val="hybridMultilevel"/>
    <w:tmpl w:val="43A6C13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20EE73FE"/>
    <w:multiLevelType w:val="hybridMultilevel"/>
    <w:tmpl w:val="420C229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21AD29B3"/>
    <w:multiLevelType w:val="hybridMultilevel"/>
    <w:tmpl w:val="DEC4C536"/>
    <w:lvl w:ilvl="0" w:tplc="A9FA4E86">
      <w:numFmt w:val="bullet"/>
      <w:lvlText w:val="•"/>
      <w:lvlJc w:val="left"/>
      <w:pPr>
        <w:ind w:left="720" w:hanging="360"/>
      </w:pPr>
      <w:rPr>
        <w:rFonts w:ascii="SymbolMT" w:eastAsia="Times New Roman" w:hAnsi="SymbolMT" w:cs="Symbol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3720760"/>
    <w:multiLevelType w:val="hybridMultilevel"/>
    <w:tmpl w:val="369EBB6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nsid w:val="23BD367D"/>
    <w:multiLevelType w:val="hybridMultilevel"/>
    <w:tmpl w:val="16308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42A258A"/>
    <w:multiLevelType w:val="hybridMultilevel"/>
    <w:tmpl w:val="9E5E04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46A1DD4"/>
    <w:multiLevelType w:val="hybridMultilevel"/>
    <w:tmpl w:val="12F0EB5A"/>
    <w:lvl w:ilvl="0" w:tplc="E09A1D1E">
      <w:start w:val="1"/>
      <w:numFmt w:val="bullet"/>
      <w:lvlText w:val=""/>
      <w:lvlJc w:val="left"/>
      <w:pPr>
        <w:ind w:left="720" w:hanging="360"/>
      </w:pPr>
      <w:rPr>
        <w:rFonts w:ascii="Wingdings" w:hAnsi="Wingdings"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2D4B5F01"/>
    <w:multiLevelType w:val="hybridMultilevel"/>
    <w:tmpl w:val="F7C61F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304E6F38"/>
    <w:multiLevelType w:val="hybridMultilevel"/>
    <w:tmpl w:val="30C68098"/>
    <w:lvl w:ilvl="0" w:tplc="14FEB962">
      <w:start w:val="1"/>
      <w:numFmt w:val="bullet"/>
      <w:pStyle w:val="Reportsummary"/>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7">
    <w:nsid w:val="370320A8"/>
    <w:multiLevelType w:val="hybridMultilevel"/>
    <w:tmpl w:val="43F0CA2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nsid w:val="375911B0"/>
    <w:multiLevelType w:val="hybridMultilevel"/>
    <w:tmpl w:val="AB64CC9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nsid w:val="3C2C150D"/>
    <w:multiLevelType w:val="hybridMultilevel"/>
    <w:tmpl w:val="962A54D6"/>
    <w:lvl w:ilvl="0" w:tplc="1530499A">
      <w:start w:val="1"/>
      <w:numFmt w:val="decimal"/>
      <w:lvlText w:val="%1."/>
      <w:lvlJc w:val="left"/>
      <w:pPr>
        <w:ind w:left="216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0">
    <w:nsid w:val="3CCF0839"/>
    <w:multiLevelType w:val="hybridMultilevel"/>
    <w:tmpl w:val="4A143A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3E864AA"/>
    <w:multiLevelType w:val="multilevel"/>
    <w:tmpl w:val="2CFC4E06"/>
    <w:lvl w:ilvl="0">
      <w:start w:val="3"/>
      <w:numFmt w:val="decimal"/>
      <w:lvlText w:val="%1"/>
      <w:lvlJc w:val="left"/>
      <w:pPr>
        <w:tabs>
          <w:tab w:val="num" w:pos="780"/>
        </w:tabs>
        <w:ind w:left="780" w:hanging="780"/>
      </w:pPr>
      <w:rPr>
        <w:rFonts w:cs="Times New Roman" w:hint="default"/>
        <w:color w:val="auto"/>
      </w:rPr>
    </w:lvl>
    <w:lvl w:ilvl="1">
      <w:start w:val="2"/>
      <w:numFmt w:val="decimal"/>
      <w:lvlText w:val="%1.%2"/>
      <w:lvlJc w:val="left"/>
      <w:pPr>
        <w:tabs>
          <w:tab w:val="num" w:pos="780"/>
        </w:tabs>
        <w:ind w:left="780" w:hanging="780"/>
      </w:pPr>
      <w:rPr>
        <w:rFonts w:cs="Times New Roman" w:hint="default"/>
        <w:color w:val="auto"/>
      </w:rPr>
    </w:lvl>
    <w:lvl w:ilvl="2">
      <w:start w:val="2"/>
      <w:numFmt w:val="decimal"/>
      <w:lvlText w:val="%1.%2.%3"/>
      <w:lvlJc w:val="left"/>
      <w:pPr>
        <w:tabs>
          <w:tab w:val="num" w:pos="780"/>
        </w:tabs>
        <w:ind w:left="780" w:hanging="780"/>
      </w:pPr>
      <w:rPr>
        <w:rFonts w:cs="Times New Roman" w:hint="default"/>
        <w:color w:val="auto"/>
      </w:rPr>
    </w:lvl>
    <w:lvl w:ilvl="3">
      <w:start w:val="1"/>
      <w:numFmt w:val="decimal"/>
      <w:lvlText w:val="%1.%2.%3.%4"/>
      <w:lvlJc w:val="left"/>
      <w:pPr>
        <w:tabs>
          <w:tab w:val="num" w:pos="780"/>
        </w:tabs>
        <w:ind w:left="780" w:hanging="780"/>
      </w:pPr>
      <w:rPr>
        <w:rFonts w:cs="Times New Roman" w:hint="default"/>
        <w:color w:val="auto"/>
      </w:rPr>
    </w:lvl>
    <w:lvl w:ilvl="4">
      <w:start w:val="1"/>
      <w:numFmt w:val="decimal"/>
      <w:lvlText w:val="%1.%2.%3.%4.%5"/>
      <w:lvlJc w:val="left"/>
      <w:pPr>
        <w:tabs>
          <w:tab w:val="num" w:pos="1080"/>
        </w:tabs>
        <w:ind w:left="1080" w:hanging="1080"/>
      </w:pPr>
      <w:rPr>
        <w:rFonts w:cs="Times New Roman" w:hint="default"/>
        <w:color w:val="auto"/>
      </w:rPr>
    </w:lvl>
    <w:lvl w:ilvl="5">
      <w:start w:val="1"/>
      <w:numFmt w:val="decimal"/>
      <w:lvlText w:val="%1.%2.%3.%4.%5.%6"/>
      <w:lvlJc w:val="left"/>
      <w:pPr>
        <w:tabs>
          <w:tab w:val="num" w:pos="1080"/>
        </w:tabs>
        <w:ind w:left="1080" w:hanging="1080"/>
      </w:pPr>
      <w:rPr>
        <w:rFonts w:cs="Times New Roman" w:hint="default"/>
        <w:color w:val="auto"/>
      </w:rPr>
    </w:lvl>
    <w:lvl w:ilvl="6">
      <w:start w:val="1"/>
      <w:numFmt w:val="decimal"/>
      <w:lvlText w:val="%1.%2.%3.%4.%5.%6.%7"/>
      <w:lvlJc w:val="left"/>
      <w:pPr>
        <w:tabs>
          <w:tab w:val="num" w:pos="1440"/>
        </w:tabs>
        <w:ind w:left="1440" w:hanging="1440"/>
      </w:pPr>
      <w:rPr>
        <w:rFonts w:cs="Times New Roman" w:hint="default"/>
        <w:color w:val="auto"/>
      </w:rPr>
    </w:lvl>
    <w:lvl w:ilvl="7">
      <w:start w:val="1"/>
      <w:numFmt w:val="decimal"/>
      <w:lvlText w:val="%1.%2.%3.%4.%5.%6.%7.%8"/>
      <w:lvlJc w:val="left"/>
      <w:pPr>
        <w:tabs>
          <w:tab w:val="num" w:pos="1440"/>
        </w:tabs>
        <w:ind w:left="1440" w:hanging="1440"/>
      </w:pPr>
      <w:rPr>
        <w:rFonts w:cs="Times New Roman" w:hint="default"/>
        <w:color w:val="auto"/>
      </w:rPr>
    </w:lvl>
    <w:lvl w:ilvl="8">
      <w:start w:val="1"/>
      <w:numFmt w:val="decimal"/>
      <w:lvlText w:val="%1.%2.%3.%4.%5.%6.%7.%8.%9"/>
      <w:lvlJc w:val="left"/>
      <w:pPr>
        <w:tabs>
          <w:tab w:val="num" w:pos="1800"/>
        </w:tabs>
        <w:ind w:left="1800" w:hanging="1800"/>
      </w:pPr>
      <w:rPr>
        <w:rFonts w:cs="Times New Roman" w:hint="default"/>
        <w:color w:val="auto"/>
      </w:rPr>
    </w:lvl>
  </w:abstractNum>
  <w:abstractNum w:abstractNumId="22">
    <w:nsid w:val="460C77E7"/>
    <w:multiLevelType w:val="hybridMultilevel"/>
    <w:tmpl w:val="4B52D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B3B69F3"/>
    <w:multiLevelType w:val="hybridMultilevel"/>
    <w:tmpl w:val="94C61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4C603F95"/>
    <w:multiLevelType w:val="hybridMultilevel"/>
    <w:tmpl w:val="D4BA90F4"/>
    <w:lvl w:ilvl="0" w:tplc="F6920AD2">
      <w:start w:val="1"/>
      <w:numFmt w:val="bullet"/>
      <w:lvlText w:val=""/>
      <w:lvlJc w:val="left"/>
      <w:pPr>
        <w:ind w:left="720" w:hanging="360"/>
      </w:pPr>
      <w:rPr>
        <w:rFonts w:ascii="Wingdings" w:hAnsi="Wingdings" w:hint="default"/>
        <w:color w:val="auto"/>
      </w:rPr>
    </w:lvl>
    <w:lvl w:ilvl="1" w:tplc="9D16E4C2" w:tentative="1">
      <w:start w:val="1"/>
      <w:numFmt w:val="bullet"/>
      <w:lvlText w:val="o"/>
      <w:lvlJc w:val="left"/>
      <w:pPr>
        <w:ind w:left="1440" w:hanging="360"/>
      </w:pPr>
      <w:rPr>
        <w:rFonts w:ascii="Courier New" w:hAnsi="Courier New" w:cs="Courier New" w:hint="default"/>
      </w:rPr>
    </w:lvl>
    <w:lvl w:ilvl="2" w:tplc="6946132A" w:tentative="1">
      <w:start w:val="1"/>
      <w:numFmt w:val="bullet"/>
      <w:lvlText w:val=""/>
      <w:lvlJc w:val="left"/>
      <w:pPr>
        <w:ind w:left="2160" w:hanging="360"/>
      </w:pPr>
      <w:rPr>
        <w:rFonts w:ascii="Wingdings" w:hAnsi="Wingdings" w:hint="default"/>
      </w:rPr>
    </w:lvl>
    <w:lvl w:ilvl="3" w:tplc="8ABCD0B4" w:tentative="1">
      <w:start w:val="1"/>
      <w:numFmt w:val="bullet"/>
      <w:lvlText w:val=""/>
      <w:lvlJc w:val="left"/>
      <w:pPr>
        <w:ind w:left="2880" w:hanging="360"/>
      </w:pPr>
      <w:rPr>
        <w:rFonts w:ascii="Symbol" w:hAnsi="Symbol" w:hint="default"/>
      </w:rPr>
    </w:lvl>
    <w:lvl w:ilvl="4" w:tplc="03EA99BE" w:tentative="1">
      <w:start w:val="1"/>
      <w:numFmt w:val="bullet"/>
      <w:lvlText w:val="o"/>
      <w:lvlJc w:val="left"/>
      <w:pPr>
        <w:ind w:left="3600" w:hanging="360"/>
      </w:pPr>
      <w:rPr>
        <w:rFonts w:ascii="Courier New" w:hAnsi="Courier New" w:cs="Courier New" w:hint="default"/>
      </w:rPr>
    </w:lvl>
    <w:lvl w:ilvl="5" w:tplc="9AC2A556" w:tentative="1">
      <w:start w:val="1"/>
      <w:numFmt w:val="bullet"/>
      <w:lvlText w:val=""/>
      <w:lvlJc w:val="left"/>
      <w:pPr>
        <w:ind w:left="4320" w:hanging="360"/>
      </w:pPr>
      <w:rPr>
        <w:rFonts w:ascii="Wingdings" w:hAnsi="Wingdings" w:hint="default"/>
      </w:rPr>
    </w:lvl>
    <w:lvl w:ilvl="6" w:tplc="862A6716" w:tentative="1">
      <w:start w:val="1"/>
      <w:numFmt w:val="bullet"/>
      <w:lvlText w:val=""/>
      <w:lvlJc w:val="left"/>
      <w:pPr>
        <w:ind w:left="5040" w:hanging="360"/>
      </w:pPr>
      <w:rPr>
        <w:rFonts w:ascii="Symbol" w:hAnsi="Symbol" w:hint="default"/>
      </w:rPr>
    </w:lvl>
    <w:lvl w:ilvl="7" w:tplc="2B305858" w:tentative="1">
      <w:start w:val="1"/>
      <w:numFmt w:val="bullet"/>
      <w:lvlText w:val="o"/>
      <w:lvlJc w:val="left"/>
      <w:pPr>
        <w:ind w:left="5760" w:hanging="360"/>
      </w:pPr>
      <w:rPr>
        <w:rFonts w:ascii="Courier New" w:hAnsi="Courier New" w:cs="Courier New" w:hint="default"/>
      </w:rPr>
    </w:lvl>
    <w:lvl w:ilvl="8" w:tplc="AF862B26" w:tentative="1">
      <w:start w:val="1"/>
      <w:numFmt w:val="bullet"/>
      <w:lvlText w:val=""/>
      <w:lvlJc w:val="left"/>
      <w:pPr>
        <w:ind w:left="6480" w:hanging="360"/>
      </w:pPr>
      <w:rPr>
        <w:rFonts w:ascii="Wingdings" w:hAnsi="Wingdings" w:hint="default"/>
      </w:rPr>
    </w:lvl>
  </w:abstractNum>
  <w:abstractNum w:abstractNumId="25">
    <w:nsid w:val="56097135"/>
    <w:multiLevelType w:val="hybridMultilevel"/>
    <w:tmpl w:val="807A3CC2"/>
    <w:lvl w:ilvl="0" w:tplc="04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6">
    <w:nsid w:val="56432167"/>
    <w:multiLevelType w:val="multilevel"/>
    <w:tmpl w:val="45D2F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6C767D2"/>
    <w:multiLevelType w:val="hybridMultilevel"/>
    <w:tmpl w:val="634259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59E20C51"/>
    <w:multiLevelType w:val="hybridMultilevel"/>
    <w:tmpl w:val="3A342C6C"/>
    <w:lvl w:ilvl="0" w:tplc="722A114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nsid w:val="5AF65859"/>
    <w:multiLevelType w:val="hybridMultilevel"/>
    <w:tmpl w:val="3364D14E"/>
    <w:lvl w:ilvl="0" w:tplc="30B28C2A">
      <w:start w:val="1"/>
      <w:numFmt w:val="bullet"/>
      <w:lvlText w:val="•"/>
      <w:lvlJc w:val="left"/>
      <w:pPr>
        <w:tabs>
          <w:tab w:val="num" w:pos="720"/>
        </w:tabs>
        <w:ind w:left="720" w:hanging="360"/>
      </w:pPr>
      <w:rPr>
        <w:rFonts w:ascii="Arial" w:hAnsi="Arial" w:hint="default"/>
      </w:rPr>
    </w:lvl>
    <w:lvl w:ilvl="1" w:tplc="B2EEF7E6">
      <w:start w:val="1"/>
      <w:numFmt w:val="bullet"/>
      <w:lvlText w:val="•"/>
      <w:lvlJc w:val="left"/>
      <w:pPr>
        <w:tabs>
          <w:tab w:val="num" w:pos="1440"/>
        </w:tabs>
        <w:ind w:left="1440" w:hanging="360"/>
      </w:pPr>
      <w:rPr>
        <w:rFonts w:ascii="Arial" w:hAnsi="Arial" w:hint="default"/>
      </w:rPr>
    </w:lvl>
    <w:lvl w:ilvl="2" w:tplc="BB3EAEF4" w:tentative="1">
      <w:start w:val="1"/>
      <w:numFmt w:val="bullet"/>
      <w:lvlText w:val="•"/>
      <w:lvlJc w:val="left"/>
      <w:pPr>
        <w:tabs>
          <w:tab w:val="num" w:pos="2160"/>
        </w:tabs>
        <w:ind w:left="2160" w:hanging="360"/>
      </w:pPr>
      <w:rPr>
        <w:rFonts w:ascii="Arial" w:hAnsi="Arial" w:hint="default"/>
      </w:rPr>
    </w:lvl>
    <w:lvl w:ilvl="3" w:tplc="58309074" w:tentative="1">
      <w:start w:val="1"/>
      <w:numFmt w:val="bullet"/>
      <w:lvlText w:val="•"/>
      <w:lvlJc w:val="left"/>
      <w:pPr>
        <w:tabs>
          <w:tab w:val="num" w:pos="2880"/>
        </w:tabs>
        <w:ind w:left="2880" w:hanging="360"/>
      </w:pPr>
      <w:rPr>
        <w:rFonts w:ascii="Arial" w:hAnsi="Arial" w:hint="default"/>
      </w:rPr>
    </w:lvl>
    <w:lvl w:ilvl="4" w:tplc="50C03672" w:tentative="1">
      <w:start w:val="1"/>
      <w:numFmt w:val="bullet"/>
      <w:lvlText w:val="•"/>
      <w:lvlJc w:val="left"/>
      <w:pPr>
        <w:tabs>
          <w:tab w:val="num" w:pos="3600"/>
        </w:tabs>
        <w:ind w:left="3600" w:hanging="360"/>
      </w:pPr>
      <w:rPr>
        <w:rFonts w:ascii="Arial" w:hAnsi="Arial" w:hint="default"/>
      </w:rPr>
    </w:lvl>
    <w:lvl w:ilvl="5" w:tplc="077687F4" w:tentative="1">
      <w:start w:val="1"/>
      <w:numFmt w:val="bullet"/>
      <w:lvlText w:val="•"/>
      <w:lvlJc w:val="left"/>
      <w:pPr>
        <w:tabs>
          <w:tab w:val="num" w:pos="4320"/>
        </w:tabs>
        <w:ind w:left="4320" w:hanging="360"/>
      </w:pPr>
      <w:rPr>
        <w:rFonts w:ascii="Arial" w:hAnsi="Arial" w:hint="default"/>
      </w:rPr>
    </w:lvl>
    <w:lvl w:ilvl="6" w:tplc="419C5D40" w:tentative="1">
      <w:start w:val="1"/>
      <w:numFmt w:val="bullet"/>
      <w:lvlText w:val="•"/>
      <w:lvlJc w:val="left"/>
      <w:pPr>
        <w:tabs>
          <w:tab w:val="num" w:pos="5040"/>
        </w:tabs>
        <w:ind w:left="5040" w:hanging="360"/>
      </w:pPr>
      <w:rPr>
        <w:rFonts w:ascii="Arial" w:hAnsi="Arial" w:hint="default"/>
      </w:rPr>
    </w:lvl>
    <w:lvl w:ilvl="7" w:tplc="E5325AA4" w:tentative="1">
      <w:start w:val="1"/>
      <w:numFmt w:val="bullet"/>
      <w:lvlText w:val="•"/>
      <w:lvlJc w:val="left"/>
      <w:pPr>
        <w:tabs>
          <w:tab w:val="num" w:pos="5760"/>
        </w:tabs>
        <w:ind w:left="5760" w:hanging="360"/>
      </w:pPr>
      <w:rPr>
        <w:rFonts w:ascii="Arial" w:hAnsi="Arial" w:hint="default"/>
      </w:rPr>
    </w:lvl>
    <w:lvl w:ilvl="8" w:tplc="BD16A116" w:tentative="1">
      <w:start w:val="1"/>
      <w:numFmt w:val="bullet"/>
      <w:lvlText w:val="•"/>
      <w:lvlJc w:val="left"/>
      <w:pPr>
        <w:tabs>
          <w:tab w:val="num" w:pos="6480"/>
        </w:tabs>
        <w:ind w:left="6480" w:hanging="360"/>
      </w:pPr>
      <w:rPr>
        <w:rFonts w:ascii="Arial" w:hAnsi="Arial" w:hint="default"/>
      </w:rPr>
    </w:lvl>
  </w:abstractNum>
  <w:abstractNum w:abstractNumId="30">
    <w:nsid w:val="5B6621AA"/>
    <w:multiLevelType w:val="multilevel"/>
    <w:tmpl w:val="58AE7D38"/>
    <w:lvl w:ilvl="0">
      <w:start w:val="3"/>
      <w:numFmt w:val="decimal"/>
      <w:lvlText w:val="%1"/>
      <w:lvlJc w:val="left"/>
      <w:pPr>
        <w:tabs>
          <w:tab w:val="num" w:pos="720"/>
        </w:tabs>
        <w:ind w:left="720" w:hanging="720"/>
      </w:pPr>
      <w:rPr>
        <w:rFonts w:cs="Times New Roman" w:hint="default"/>
      </w:rPr>
    </w:lvl>
    <w:lvl w:ilvl="1">
      <w:start w:val="3"/>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1">
    <w:nsid w:val="5C921552"/>
    <w:multiLevelType w:val="hybridMultilevel"/>
    <w:tmpl w:val="48845B56"/>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2">
    <w:nsid w:val="5DBC4E97"/>
    <w:multiLevelType w:val="hybridMultilevel"/>
    <w:tmpl w:val="94446068"/>
    <w:lvl w:ilvl="0" w:tplc="27322338">
      <w:start w:val="1"/>
      <w:numFmt w:val="lowerLetter"/>
      <w:lvlText w:val="%1)"/>
      <w:lvlJc w:val="left"/>
      <w:pPr>
        <w:tabs>
          <w:tab w:val="num" w:pos="360"/>
        </w:tabs>
        <w:ind w:left="360" w:hanging="360"/>
      </w:pPr>
      <w:rPr>
        <w:rFonts w:cs="Times New Roman"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3">
    <w:nsid w:val="621A4E36"/>
    <w:multiLevelType w:val="hybridMultilevel"/>
    <w:tmpl w:val="8BFAA1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29950DC"/>
    <w:multiLevelType w:val="hybridMultilevel"/>
    <w:tmpl w:val="BBA2EB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nsid w:val="631275B1"/>
    <w:multiLevelType w:val="hybridMultilevel"/>
    <w:tmpl w:val="90442BF0"/>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6">
    <w:nsid w:val="646966D4"/>
    <w:multiLevelType w:val="hybridMultilevel"/>
    <w:tmpl w:val="59A8F140"/>
    <w:lvl w:ilvl="0" w:tplc="0C090001">
      <w:start w:val="1"/>
      <w:numFmt w:val="bullet"/>
      <w:lvlText w:val=""/>
      <w:lvlJc w:val="left"/>
      <w:pPr>
        <w:tabs>
          <w:tab w:val="num" w:pos="780"/>
        </w:tabs>
        <w:ind w:left="780" w:hanging="360"/>
      </w:pPr>
      <w:rPr>
        <w:rFonts w:ascii="Symbol" w:hAnsi="Symbol" w:hint="default"/>
      </w:rPr>
    </w:lvl>
    <w:lvl w:ilvl="1" w:tplc="0C090003" w:tentative="1">
      <w:start w:val="1"/>
      <w:numFmt w:val="bullet"/>
      <w:lvlText w:val="o"/>
      <w:lvlJc w:val="left"/>
      <w:pPr>
        <w:tabs>
          <w:tab w:val="num" w:pos="1500"/>
        </w:tabs>
        <w:ind w:left="1500" w:hanging="360"/>
      </w:pPr>
      <w:rPr>
        <w:rFonts w:ascii="Courier New" w:hAnsi="Courier New" w:hint="default"/>
      </w:rPr>
    </w:lvl>
    <w:lvl w:ilvl="2" w:tplc="0C090005" w:tentative="1">
      <w:start w:val="1"/>
      <w:numFmt w:val="bullet"/>
      <w:lvlText w:val=""/>
      <w:lvlJc w:val="left"/>
      <w:pPr>
        <w:tabs>
          <w:tab w:val="num" w:pos="2220"/>
        </w:tabs>
        <w:ind w:left="2220" w:hanging="360"/>
      </w:pPr>
      <w:rPr>
        <w:rFonts w:ascii="Wingdings" w:hAnsi="Wingdings" w:hint="default"/>
      </w:rPr>
    </w:lvl>
    <w:lvl w:ilvl="3" w:tplc="0C090001" w:tentative="1">
      <w:start w:val="1"/>
      <w:numFmt w:val="bullet"/>
      <w:lvlText w:val=""/>
      <w:lvlJc w:val="left"/>
      <w:pPr>
        <w:tabs>
          <w:tab w:val="num" w:pos="2940"/>
        </w:tabs>
        <w:ind w:left="2940" w:hanging="360"/>
      </w:pPr>
      <w:rPr>
        <w:rFonts w:ascii="Symbol" w:hAnsi="Symbol" w:hint="default"/>
      </w:rPr>
    </w:lvl>
    <w:lvl w:ilvl="4" w:tplc="0C090003" w:tentative="1">
      <w:start w:val="1"/>
      <w:numFmt w:val="bullet"/>
      <w:lvlText w:val="o"/>
      <w:lvlJc w:val="left"/>
      <w:pPr>
        <w:tabs>
          <w:tab w:val="num" w:pos="3660"/>
        </w:tabs>
        <w:ind w:left="3660" w:hanging="360"/>
      </w:pPr>
      <w:rPr>
        <w:rFonts w:ascii="Courier New" w:hAnsi="Courier New" w:hint="default"/>
      </w:rPr>
    </w:lvl>
    <w:lvl w:ilvl="5" w:tplc="0C090005" w:tentative="1">
      <w:start w:val="1"/>
      <w:numFmt w:val="bullet"/>
      <w:lvlText w:val=""/>
      <w:lvlJc w:val="left"/>
      <w:pPr>
        <w:tabs>
          <w:tab w:val="num" w:pos="4380"/>
        </w:tabs>
        <w:ind w:left="4380" w:hanging="360"/>
      </w:pPr>
      <w:rPr>
        <w:rFonts w:ascii="Wingdings" w:hAnsi="Wingdings" w:hint="default"/>
      </w:rPr>
    </w:lvl>
    <w:lvl w:ilvl="6" w:tplc="0C090001" w:tentative="1">
      <w:start w:val="1"/>
      <w:numFmt w:val="bullet"/>
      <w:lvlText w:val=""/>
      <w:lvlJc w:val="left"/>
      <w:pPr>
        <w:tabs>
          <w:tab w:val="num" w:pos="5100"/>
        </w:tabs>
        <w:ind w:left="5100" w:hanging="360"/>
      </w:pPr>
      <w:rPr>
        <w:rFonts w:ascii="Symbol" w:hAnsi="Symbol" w:hint="default"/>
      </w:rPr>
    </w:lvl>
    <w:lvl w:ilvl="7" w:tplc="0C090003" w:tentative="1">
      <w:start w:val="1"/>
      <w:numFmt w:val="bullet"/>
      <w:lvlText w:val="o"/>
      <w:lvlJc w:val="left"/>
      <w:pPr>
        <w:tabs>
          <w:tab w:val="num" w:pos="5820"/>
        </w:tabs>
        <w:ind w:left="5820" w:hanging="360"/>
      </w:pPr>
      <w:rPr>
        <w:rFonts w:ascii="Courier New" w:hAnsi="Courier New" w:hint="default"/>
      </w:rPr>
    </w:lvl>
    <w:lvl w:ilvl="8" w:tplc="0C090005" w:tentative="1">
      <w:start w:val="1"/>
      <w:numFmt w:val="bullet"/>
      <w:lvlText w:val=""/>
      <w:lvlJc w:val="left"/>
      <w:pPr>
        <w:tabs>
          <w:tab w:val="num" w:pos="6540"/>
        </w:tabs>
        <w:ind w:left="6540" w:hanging="360"/>
      </w:pPr>
      <w:rPr>
        <w:rFonts w:ascii="Wingdings" w:hAnsi="Wingdings" w:hint="default"/>
      </w:rPr>
    </w:lvl>
  </w:abstractNum>
  <w:abstractNum w:abstractNumId="37">
    <w:nsid w:val="714B218E"/>
    <w:multiLevelType w:val="hybridMultilevel"/>
    <w:tmpl w:val="7F2C35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2336D46"/>
    <w:multiLevelType w:val="hybridMultilevel"/>
    <w:tmpl w:val="A5D8DAB2"/>
    <w:lvl w:ilvl="0" w:tplc="44887E6A">
      <w:start w:val="1"/>
      <w:numFmt w:val="bullet"/>
      <w:lvlText w:val=""/>
      <w:lvlJc w:val="left"/>
      <w:pPr>
        <w:tabs>
          <w:tab w:val="num" w:pos="360"/>
        </w:tabs>
        <w:ind w:left="360" w:hanging="360"/>
      </w:pPr>
      <w:rPr>
        <w:rFonts w:ascii="Wingdings" w:hAnsi="Wingdings" w:hint="default"/>
        <w:sz w:val="20"/>
      </w:rPr>
    </w:lvl>
    <w:lvl w:ilvl="1" w:tplc="0C090003" w:tentative="1">
      <w:start w:val="1"/>
      <w:numFmt w:val="bullet"/>
      <w:lvlText w:val="o"/>
      <w:lvlJc w:val="left"/>
      <w:pPr>
        <w:tabs>
          <w:tab w:val="num" w:pos="2160"/>
        </w:tabs>
        <w:ind w:left="2160" w:hanging="360"/>
      </w:pPr>
      <w:rPr>
        <w:rFonts w:ascii="Courier New" w:hAnsi="Courier New" w:hint="default"/>
      </w:rPr>
    </w:lvl>
    <w:lvl w:ilvl="2" w:tplc="0C090005" w:tentative="1">
      <w:start w:val="1"/>
      <w:numFmt w:val="bullet"/>
      <w:lvlText w:val=""/>
      <w:lvlJc w:val="left"/>
      <w:pPr>
        <w:tabs>
          <w:tab w:val="num" w:pos="2880"/>
        </w:tabs>
        <w:ind w:left="2880" w:hanging="360"/>
      </w:pPr>
      <w:rPr>
        <w:rFonts w:ascii="Wingdings" w:hAnsi="Wingdings" w:hint="default"/>
      </w:rPr>
    </w:lvl>
    <w:lvl w:ilvl="3" w:tplc="0C090001" w:tentative="1">
      <w:start w:val="1"/>
      <w:numFmt w:val="bullet"/>
      <w:lvlText w:val=""/>
      <w:lvlJc w:val="left"/>
      <w:pPr>
        <w:tabs>
          <w:tab w:val="num" w:pos="3600"/>
        </w:tabs>
        <w:ind w:left="3600" w:hanging="360"/>
      </w:pPr>
      <w:rPr>
        <w:rFonts w:ascii="Symbol" w:hAnsi="Symbol" w:hint="default"/>
      </w:rPr>
    </w:lvl>
    <w:lvl w:ilvl="4" w:tplc="0C090003" w:tentative="1">
      <w:start w:val="1"/>
      <w:numFmt w:val="bullet"/>
      <w:lvlText w:val="o"/>
      <w:lvlJc w:val="left"/>
      <w:pPr>
        <w:tabs>
          <w:tab w:val="num" w:pos="4320"/>
        </w:tabs>
        <w:ind w:left="4320" w:hanging="360"/>
      </w:pPr>
      <w:rPr>
        <w:rFonts w:ascii="Courier New" w:hAnsi="Courier New" w:hint="default"/>
      </w:rPr>
    </w:lvl>
    <w:lvl w:ilvl="5" w:tplc="0C090005" w:tentative="1">
      <w:start w:val="1"/>
      <w:numFmt w:val="bullet"/>
      <w:lvlText w:val=""/>
      <w:lvlJc w:val="left"/>
      <w:pPr>
        <w:tabs>
          <w:tab w:val="num" w:pos="5040"/>
        </w:tabs>
        <w:ind w:left="5040" w:hanging="360"/>
      </w:pPr>
      <w:rPr>
        <w:rFonts w:ascii="Wingdings" w:hAnsi="Wingdings" w:hint="default"/>
      </w:rPr>
    </w:lvl>
    <w:lvl w:ilvl="6" w:tplc="0C090001" w:tentative="1">
      <w:start w:val="1"/>
      <w:numFmt w:val="bullet"/>
      <w:lvlText w:val=""/>
      <w:lvlJc w:val="left"/>
      <w:pPr>
        <w:tabs>
          <w:tab w:val="num" w:pos="5760"/>
        </w:tabs>
        <w:ind w:left="5760" w:hanging="360"/>
      </w:pPr>
      <w:rPr>
        <w:rFonts w:ascii="Symbol" w:hAnsi="Symbol" w:hint="default"/>
      </w:rPr>
    </w:lvl>
    <w:lvl w:ilvl="7" w:tplc="0C090003" w:tentative="1">
      <w:start w:val="1"/>
      <w:numFmt w:val="bullet"/>
      <w:lvlText w:val="o"/>
      <w:lvlJc w:val="left"/>
      <w:pPr>
        <w:tabs>
          <w:tab w:val="num" w:pos="6480"/>
        </w:tabs>
        <w:ind w:left="6480" w:hanging="360"/>
      </w:pPr>
      <w:rPr>
        <w:rFonts w:ascii="Courier New" w:hAnsi="Courier New" w:hint="default"/>
      </w:rPr>
    </w:lvl>
    <w:lvl w:ilvl="8" w:tplc="0C090005" w:tentative="1">
      <w:start w:val="1"/>
      <w:numFmt w:val="bullet"/>
      <w:lvlText w:val=""/>
      <w:lvlJc w:val="left"/>
      <w:pPr>
        <w:tabs>
          <w:tab w:val="num" w:pos="7200"/>
        </w:tabs>
        <w:ind w:left="7200" w:hanging="360"/>
      </w:pPr>
      <w:rPr>
        <w:rFonts w:ascii="Wingdings" w:hAnsi="Wingdings" w:hint="default"/>
      </w:rPr>
    </w:lvl>
  </w:abstractNum>
  <w:abstractNum w:abstractNumId="39">
    <w:nsid w:val="77E4424D"/>
    <w:multiLevelType w:val="hybridMultilevel"/>
    <w:tmpl w:val="A63252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nsid w:val="79656EAE"/>
    <w:multiLevelType w:val="multilevel"/>
    <w:tmpl w:val="CEB6A8F4"/>
    <w:lvl w:ilvl="0">
      <w:start w:val="1"/>
      <w:numFmt w:val="decimal"/>
      <w:lvlText w:val="%1."/>
      <w:lvlJc w:val="left"/>
      <w:pPr>
        <w:ind w:left="720" w:hanging="360"/>
      </w:p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nsid w:val="798F2DDE"/>
    <w:multiLevelType w:val="hybridMultilevel"/>
    <w:tmpl w:val="B26C86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7ADD366E"/>
    <w:multiLevelType w:val="hybridMultilevel"/>
    <w:tmpl w:val="B5760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7D062066"/>
    <w:multiLevelType w:val="multilevel"/>
    <w:tmpl w:val="588C7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32"/>
  </w:num>
  <w:num w:numId="3">
    <w:abstractNumId w:val="0"/>
  </w:num>
  <w:num w:numId="4">
    <w:abstractNumId w:val="38"/>
  </w:num>
  <w:num w:numId="5">
    <w:abstractNumId w:val="36"/>
  </w:num>
  <w:num w:numId="6">
    <w:abstractNumId w:val="31"/>
  </w:num>
  <w:num w:numId="7">
    <w:abstractNumId w:val="14"/>
  </w:num>
  <w:num w:numId="8">
    <w:abstractNumId w:val="7"/>
  </w:num>
  <w:num w:numId="9">
    <w:abstractNumId w:val="3"/>
  </w:num>
  <w:num w:numId="10">
    <w:abstractNumId w:val="2"/>
  </w:num>
  <w:num w:numId="11">
    <w:abstractNumId w:val="25"/>
  </w:num>
  <w:num w:numId="12">
    <w:abstractNumId w:val="8"/>
  </w:num>
  <w:num w:numId="13">
    <w:abstractNumId w:val="17"/>
  </w:num>
  <w:num w:numId="14">
    <w:abstractNumId w:val="21"/>
  </w:num>
  <w:num w:numId="15">
    <w:abstractNumId w:val="30"/>
  </w:num>
  <w:num w:numId="16">
    <w:abstractNumId w:val="26"/>
  </w:num>
  <w:num w:numId="17">
    <w:abstractNumId w:val="43"/>
  </w:num>
  <w:num w:numId="18">
    <w:abstractNumId w:val="22"/>
  </w:num>
  <w:num w:numId="19">
    <w:abstractNumId w:val="10"/>
  </w:num>
  <w:num w:numId="20">
    <w:abstractNumId w:val="27"/>
  </w:num>
  <w:num w:numId="21">
    <w:abstractNumId w:val="29"/>
  </w:num>
  <w:num w:numId="22">
    <w:abstractNumId w:val="37"/>
  </w:num>
  <w:num w:numId="23">
    <w:abstractNumId w:val="33"/>
  </w:num>
  <w:num w:numId="24">
    <w:abstractNumId w:val="9"/>
  </w:num>
  <w:num w:numId="25">
    <w:abstractNumId w:val="40"/>
  </w:num>
  <w:num w:numId="26">
    <w:abstractNumId w:val="4"/>
  </w:num>
  <w:num w:numId="27">
    <w:abstractNumId w:val="20"/>
  </w:num>
  <w:num w:numId="28">
    <w:abstractNumId w:val="6"/>
  </w:num>
  <w:num w:numId="29">
    <w:abstractNumId w:val="28"/>
  </w:num>
  <w:num w:numId="30">
    <w:abstractNumId w:val="28"/>
    <w:lvlOverride w:ilvl="0">
      <w:startOverride w:val="1"/>
    </w:lvlOverride>
  </w:num>
  <w:num w:numId="31">
    <w:abstractNumId w:val="19"/>
  </w:num>
  <w:num w:numId="32">
    <w:abstractNumId w:val="19"/>
    <w:lvlOverride w:ilvl="0">
      <w:startOverride w:val="1"/>
    </w:lvlOverride>
  </w:num>
  <w:num w:numId="33">
    <w:abstractNumId w:val="19"/>
    <w:lvlOverride w:ilvl="0">
      <w:startOverride w:val="1"/>
    </w:lvlOverride>
  </w:num>
  <w:num w:numId="34">
    <w:abstractNumId w:val="5"/>
  </w:num>
  <w:num w:numId="35">
    <w:abstractNumId w:val="11"/>
  </w:num>
  <w:num w:numId="36">
    <w:abstractNumId w:val="34"/>
  </w:num>
  <w:num w:numId="37">
    <w:abstractNumId w:val="39"/>
  </w:num>
  <w:num w:numId="38">
    <w:abstractNumId w:val="13"/>
  </w:num>
  <w:num w:numId="39">
    <w:abstractNumId w:val="24"/>
  </w:num>
  <w:num w:numId="40">
    <w:abstractNumId w:val="42"/>
  </w:num>
  <w:num w:numId="41">
    <w:abstractNumId w:val="15"/>
  </w:num>
  <w:num w:numId="42">
    <w:abstractNumId w:val="23"/>
  </w:num>
  <w:num w:numId="43">
    <w:abstractNumId w:val="12"/>
  </w:num>
  <w:num w:numId="44">
    <w:abstractNumId w:val="1"/>
  </w:num>
  <w:num w:numId="45">
    <w:abstractNumId w:val="35"/>
  </w:num>
  <w:num w:numId="46">
    <w:abstractNumId w:val="41"/>
  </w:num>
  <w:num w:numId="47">
    <w:abstractNumId w:val="1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4"/>
  <w:removePersonalInformation/>
  <w:removeDateAndTime/>
  <w:mirrorMargins/>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evenAndOddHeaders/>
  <w:drawingGridHorizontalSpacing w:val="110"/>
  <w:drawingGridVerticalSpacing w:val="181"/>
  <w:displayHorizontalDrawingGridEvery w:val="0"/>
  <w:displayVerticalDrawingGridEvery w:val="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768"/>
    <w:rsid w:val="00001B92"/>
    <w:rsid w:val="00001E04"/>
    <w:rsid w:val="00002195"/>
    <w:rsid w:val="00002BA6"/>
    <w:rsid w:val="00004AD9"/>
    <w:rsid w:val="00004F23"/>
    <w:rsid w:val="00005A9C"/>
    <w:rsid w:val="0000696A"/>
    <w:rsid w:val="00007842"/>
    <w:rsid w:val="00010E3E"/>
    <w:rsid w:val="000121E0"/>
    <w:rsid w:val="00012378"/>
    <w:rsid w:val="00013C30"/>
    <w:rsid w:val="00014320"/>
    <w:rsid w:val="00015B86"/>
    <w:rsid w:val="00015D53"/>
    <w:rsid w:val="000165C5"/>
    <w:rsid w:val="000168C8"/>
    <w:rsid w:val="00020158"/>
    <w:rsid w:val="000205C6"/>
    <w:rsid w:val="00020BD7"/>
    <w:rsid w:val="000216B8"/>
    <w:rsid w:val="0002530C"/>
    <w:rsid w:val="00025E53"/>
    <w:rsid w:val="00026809"/>
    <w:rsid w:val="00027122"/>
    <w:rsid w:val="0003155F"/>
    <w:rsid w:val="00031B07"/>
    <w:rsid w:val="00031FC8"/>
    <w:rsid w:val="00032E16"/>
    <w:rsid w:val="00033D16"/>
    <w:rsid w:val="000345A7"/>
    <w:rsid w:val="00037627"/>
    <w:rsid w:val="00037D40"/>
    <w:rsid w:val="00041078"/>
    <w:rsid w:val="00041B52"/>
    <w:rsid w:val="000428A5"/>
    <w:rsid w:val="0004422E"/>
    <w:rsid w:val="000453AC"/>
    <w:rsid w:val="000509F7"/>
    <w:rsid w:val="00050BBC"/>
    <w:rsid w:val="00052C54"/>
    <w:rsid w:val="00056B9C"/>
    <w:rsid w:val="0006057A"/>
    <w:rsid w:val="0006092E"/>
    <w:rsid w:val="00060E32"/>
    <w:rsid w:val="00061C29"/>
    <w:rsid w:val="00061CE1"/>
    <w:rsid w:val="00064E2D"/>
    <w:rsid w:val="000711E0"/>
    <w:rsid w:val="000751FF"/>
    <w:rsid w:val="00075B5E"/>
    <w:rsid w:val="00076BE4"/>
    <w:rsid w:val="00080E90"/>
    <w:rsid w:val="000820C8"/>
    <w:rsid w:val="000830E6"/>
    <w:rsid w:val="00085896"/>
    <w:rsid w:val="00085B9B"/>
    <w:rsid w:val="00086365"/>
    <w:rsid w:val="00086A09"/>
    <w:rsid w:val="00090517"/>
    <w:rsid w:val="00090570"/>
    <w:rsid w:val="00092937"/>
    <w:rsid w:val="00092A8E"/>
    <w:rsid w:val="00093147"/>
    <w:rsid w:val="00093596"/>
    <w:rsid w:val="00094F1A"/>
    <w:rsid w:val="00096768"/>
    <w:rsid w:val="0009739E"/>
    <w:rsid w:val="00097C15"/>
    <w:rsid w:val="000A33C3"/>
    <w:rsid w:val="000A3A6B"/>
    <w:rsid w:val="000A4CD1"/>
    <w:rsid w:val="000A65F3"/>
    <w:rsid w:val="000A6608"/>
    <w:rsid w:val="000A6AD5"/>
    <w:rsid w:val="000A7CB6"/>
    <w:rsid w:val="000B2531"/>
    <w:rsid w:val="000B34E2"/>
    <w:rsid w:val="000B37D0"/>
    <w:rsid w:val="000B4097"/>
    <w:rsid w:val="000C0BC0"/>
    <w:rsid w:val="000C2F11"/>
    <w:rsid w:val="000C48CC"/>
    <w:rsid w:val="000C75E7"/>
    <w:rsid w:val="000D1DE2"/>
    <w:rsid w:val="000D2593"/>
    <w:rsid w:val="000D26C4"/>
    <w:rsid w:val="000D4E07"/>
    <w:rsid w:val="000D6273"/>
    <w:rsid w:val="000D67E4"/>
    <w:rsid w:val="000D68AC"/>
    <w:rsid w:val="000D7D2B"/>
    <w:rsid w:val="000E04C6"/>
    <w:rsid w:val="000E2680"/>
    <w:rsid w:val="000E3A66"/>
    <w:rsid w:val="000E3C00"/>
    <w:rsid w:val="000E3D2F"/>
    <w:rsid w:val="000E4053"/>
    <w:rsid w:val="000E5D33"/>
    <w:rsid w:val="000E6030"/>
    <w:rsid w:val="000E7AD6"/>
    <w:rsid w:val="000F1199"/>
    <w:rsid w:val="000F238E"/>
    <w:rsid w:val="000F592A"/>
    <w:rsid w:val="000F603B"/>
    <w:rsid w:val="000F69D5"/>
    <w:rsid w:val="000F74D5"/>
    <w:rsid w:val="00103FC5"/>
    <w:rsid w:val="0010440C"/>
    <w:rsid w:val="00104496"/>
    <w:rsid w:val="001062B9"/>
    <w:rsid w:val="001064E4"/>
    <w:rsid w:val="00107C13"/>
    <w:rsid w:val="00107D09"/>
    <w:rsid w:val="00110625"/>
    <w:rsid w:val="0011173E"/>
    <w:rsid w:val="00112F90"/>
    <w:rsid w:val="001138EA"/>
    <w:rsid w:val="00113B55"/>
    <w:rsid w:val="00114BBF"/>
    <w:rsid w:val="00114F23"/>
    <w:rsid w:val="00115E03"/>
    <w:rsid w:val="00116146"/>
    <w:rsid w:val="00117C79"/>
    <w:rsid w:val="00120A59"/>
    <w:rsid w:val="00120A88"/>
    <w:rsid w:val="00121069"/>
    <w:rsid w:val="00121FFB"/>
    <w:rsid w:val="00122042"/>
    <w:rsid w:val="0012324C"/>
    <w:rsid w:val="00124AFE"/>
    <w:rsid w:val="00124EC9"/>
    <w:rsid w:val="00126692"/>
    <w:rsid w:val="00131CA0"/>
    <w:rsid w:val="00132903"/>
    <w:rsid w:val="001342FE"/>
    <w:rsid w:val="00135103"/>
    <w:rsid w:val="001363AC"/>
    <w:rsid w:val="00136BBD"/>
    <w:rsid w:val="001406DE"/>
    <w:rsid w:val="00140710"/>
    <w:rsid w:val="00140F67"/>
    <w:rsid w:val="0014127A"/>
    <w:rsid w:val="0014157B"/>
    <w:rsid w:val="00141B13"/>
    <w:rsid w:val="0014200C"/>
    <w:rsid w:val="0014373F"/>
    <w:rsid w:val="00144F96"/>
    <w:rsid w:val="0014583E"/>
    <w:rsid w:val="00146D20"/>
    <w:rsid w:val="0014704F"/>
    <w:rsid w:val="00147FAA"/>
    <w:rsid w:val="00150211"/>
    <w:rsid w:val="00151679"/>
    <w:rsid w:val="00153E73"/>
    <w:rsid w:val="0015560A"/>
    <w:rsid w:val="00155BC0"/>
    <w:rsid w:val="00157A52"/>
    <w:rsid w:val="00157CDC"/>
    <w:rsid w:val="00165514"/>
    <w:rsid w:val="00165C4A"/>
    <w:rsid w:val="001662D1"/>
    <w:rsid w:val="00167565"/>
    <w:rsid w:val="001676A6"/>
    <w:rsid w:val="00167E86"/>
    <w:rsid w:val="00170036"/>
    <w:rsid w:val="00171C25"/>
    <w:rsid w:val="00171F08"/>
    <w:rsid w:val="00172033"/>
    <w:rsid w:val="00172091"/>
    <w:rsid w:val="001749C3"/>
    <w:rsid w:val="00175F29"/>
    <w:rsid w:val="00176FAF"/>
    <w:rsid w:val="001806B5"/>
    <w:rsid w:val="00180A00"/>
    <w:rsid w:val="00180AE5"/>
    <w:rsid w:val="00181474"/>
    <w:rsid w:val="001816BA"/>
    <w:rsid w:val="00181B00"/>
    <w:rsid w:val="00184F29"/>
    <w:rsid w:val="001856DF"/>
    <w:rsid w:val="00185BC1"/>
    <w:rsid w:val="001914DF"/>
    <w:rsid w:val="00193216"/>
    <w:rsid w:val="00194D5B"/>
    <w:rsid w:val="00197BCB"/>
    <w:rsid w:val="001A4156"/>
    <w:rsid w:val="001A54BA"/>
    <w:rsid w:val="001A5547"/>
    <w:rsid w:val="001A605B"/>
    <w:rsid w:val="001A610B"/>
    <w:rsid w:val="001A624C"/>
    <w:rsid w:val="001A7BC3"/>
    <w:rsid w:val="001A7D9D"/>
    <w:rsid w:val="001A7EE3"/>
    <w:rsid w:val="001A7F77"/>
    <w:rsid w:val="001B1EFC"/>
    <w:rsid w:val="001B2CE2"/>
    <w:rsid w:val="001B4007"/>
    <w:rsid w:val="001B5CAB"/>
    <w:rsid w:val="001B711A"/>
    <w:rsid w:val="001C0885"/>
    <w:rsid w:val="001C1E0C"/>
    <w:rsid w:val="001C2055"/>
    <w:rsid w:val="001C2BE1"/>
    <w:rsid w:val="001C3475"/>
    <w:rsid w:val="001C42D3"/>
    <w:rsid w:val="001C440A"/>
    <w:rsid w:val="001C772C"/>
    <w:rsid w:val="001D12DA"/>
    <w:rsid w:val="001D14D9"/>
    <w:rsid w:val="001D3DDF"/>
    <w:rsid w:val="001D4E61"/>
    <w:rsid w:val="001D5C4D"/>
    <w:rsid w:val="001E1746"/>
    <w:rsid w:val="001E1D4F"/>
    <w:rsid w:val="001E2232"/>
    <w:rsid w:val="001E27A8"/>
    <w:rsid w:val="001E4C3D"/>
    <w:rsid w:val="001E6BA1"/>
    <w:rsid w:val="001E6CF1"/>
    <w:rsid w:val="001E72D0"/>
    <w:rsid w:val="001F0B26"/>
    <w:rsid w:val="001F0DF0"/>
    <w:rsid w:val="001F1FC0"/>
    <w:rsid w:val="001F2155"/>
    <w:rsid w:val="001F4493"/>
    <w:rsid w:val="001F4DEE"/>
    <w:rsid w:val="001F5799"/>
    <w:rsid w:val="00201C69"/>
    <w:rsid w:val="002021E2"/>
    <w:rsid w:val="00204410"/>
    <w:rsid w:val="002045A1"/>
    <w:rsid w:val="00205C3D"/>
    <w:rsid w:val="00207422"/>
    <w:rsid w:val="002122C9"/>
    <w:rsid w:val="00212D64"/>
    <w:rsid w:val="00214EEA"/>
    <w:rsid w:val="0021556A"/>
    <w:rsid w:val="002157F3"/>
    <w:rsid w:val="00215CE5"/>
    <w:rsid w:val="0022032E"/>
    <w:rsid w:val="00224D05"/>
    <w:rsid w:val="00225129"/>
    <w:rsid w:val="00226EBC"/>
    <w:rsid w:val="002307E8"/>
    <w:rsid w:val="002308CD"/>
    <w:rsid w:val="00230920"/>
    <w:rsid w:val="00230C29"/>
    <w:rsid w:val="0023165B"/>
    <w:rsid w:val="0023294A"/>
    <w:rsid w:val="00233EA7"/>
    <w:rsid w:val="002347E6"/>
    <w:rsid w:val="002372BE"/>
    <w:rsid w:val="00240BCE"/>
    <w:rsid w:val="00242FF6"/>
    <w:rsid w:val="00243480"/>
    <w:rsid w:val="0024350D"/>
    <w:rsid w:val="00243C63"/>
    <w:rsid w:val="00243EFB"/>
    <w:rsid w:val="00244A4B"/>
    <w:rsid w:val="00244A53"/>
    <w:rsid w:val="00244B3A"/>
    <w:rsid w:val="002455A5"/>
    <w:rsid w:val="00245A55"/>
    <w:rsid w:val="00247C68"/>
    <w:rsid w:val="0025044B"/>
    <w:rsid w:val="002506FB"/>
    <w:rsid w:val="00250783"/>
    <w:rsid w:val="00251A10"/>
    <w:rsid w:val="00253236"/>
    <w:rsid w:val="00254D19"/>
    <w:rsid w:val="002566C3"/>
    <w:rsid w:val="00256E0E"/>
    <w:rsid w:val="00257B12"/>
    <w:rsid w:val="002608CE"/>
    <w:rsid w:val="00262F5E"/>
    <w:rsid w:val="0026353F"/>
    <w:rsid w:val="00263595"/>
    <w:rsid w:val="002648FF"/>
    <w:rsid w:val="0026619F"/>
    <w:rsid w:val="00266A2C"/>
    <w:rsid w:val="00266AC3"/>
    <w:rsid w:val="00267682"/>
    <w:rsid w:val="00267977"/>
    <w:rsid w:val="00272D69"/>
    <w:rsid w:val="00273F9E"/>
    <w:rsid w:val="00274721"/>
    <w:rsid w:val="00275C9B"/>
    <w:rsid w:val="00276ED2"/>
    <w:rsid w:val="00280505"/>
    <w:rsid w:val="002807AF"/>
    <w:rsid w:val="0028172B"/>
    <w:rsid w:val="00285BA7"/>
    <w:rsid w:val="00285C9F"/>
    <w:rsid w:val="00287721"/>
    <w:rsid w:val="00290E0C"/>
    <w:rsid w:val="0029451E"/>
    <w:rsid w:val="00296944"/>
    <w:rsid w:val="002A0C55"/>
    <w:rsid w:val="002A21AC"/>
    <w:rsid w:val="002A2557"/>
    <w:rsid w:val="002A2840"/>
    <w:rsid w:val="002A351D"/>
    <w:rsid w:val="002A3932"/>
    <w:rsid w:val="002A39C7"/>
    <w:rsid w:val="002A3C81"/>
    <w:rsid w:val="002A4A59"/>
    <w:rsid w:val="002A4FC3"/>
    <w:rsid w:val="002A78BE"/>
    <w:rsid w:val="002B0867"/>
    <w:rsid w:val="002B1BBF"/>
    <w:rsid w:val="002B27C8"/>
    <w:rsid w:val="002B2826"/>
    <w:rsid w:val="002B30CB"/>
    <w:rsid w:val="002B4436"/>
    <w:rsid w:val="002B5C18"/>
    <w:rsid w:val="002B7E9F"/>
    <w:rsid w:val="002C08B3"/>
    <w:rsid w:val="002C170B"/>
    <w:rsid w:val="002C4022"/>
    <w:rsid w:val="002C4FC0"/>
    <w:rsid w:val="002C5151"/>
    <w:rsid w:val="002C52CA"/>
    <w:rsid w:val="002C5C0D"/>
    <w:rsid w:val="002C694E"/>
    <w:rsid w:val="002C6E25"/>
    <w:rsid w:val="002C7217"/>
    <w:rsid w:val="002C799C"/>
    <w:rsid w:val="002D1D3C"/>
    <w:rsid w:val="002D2E6E"/>
    <w:rsid w:val="002D36D6"/>
    <w:rsid w:val="002D39EC"/>
    <w:rsid w:val="002D3F9D"/>
    <w:rsid w:val="002D3FC0"/>
    <w:rsid w:val="002E0142"/>
    <w:rsid w:val="002E2E60"/>
    <w:rsid w:val="002E3DC5"/>
    <w:rsid w:val="002E486F"/>
    <w:rsid w:val="002F07D3"/>
    <w:rsid w:val="002F29F4"/>
    <w:rsid w:val="002F2B01"/>
    <w:rsid w:val="002F2EE8"/>
    <w:rsid w:val="002F2FEF"/>
    <w:rsid w:val="002F5189"/>
    <w:rsid w:val="002F5945"/>
    <w:rsid w:val="002F69F9"/>
    <w:rsid w:val="0030116B"/>
    <w:rsid w:val="00302693"/>
    <w:rsid w:val="00302840"/>
    <w:rsid w:val="00303562"/>
    <w:rsid w:val="00304A1E"/>
    <w:rsid w:val="0030522E"/>
    <w:rsid w:val="003052F0"/>
    <w:rsid w:val="0030560E"/>
    <w:rsid w:val="00307FC8"/>
    <w:rsid w:val="00310602"/>
    <w:rsid w:val="003127DC"/>
    <w:rsid w:val="00312ADA"/>
    <w:rsid w:val="0031365F"/>
    <w:rsid w:val="003139AE"/>
    <w:rsid w:val="00315CDB"/>
    <w:rsid w:val="00316A8E"/>
    <w:rsid w:val="003208FF"/>
    <w:rsid w:val="00320BB9"/>
    <w:rsid w:val="00321460"/>
    <w:rsid w:val="003234B1"/>
    <w:rsid w:val="00326454"/>
    <w:rsid w:val="00330C47"/>
    <w:rsid w:val="00335B03"/>
    <w:rsid w:val="003408CA"/>
    <w:rsid w:val="003427F2"/>
    <w:rsid w:val="0034309B"/>
    <w:rsid w:val="00343EF5"/>
    <w:rsid w:val="00344502"/>
    <w:rsid w:val="003445DB"/>
    <w:rsid w:val="00344B39"/>
    <w:rsid w:val="003455C8"/>
    <w:rsid w:val="003465E7"/>
    <w:rsid w:val="0034676D"/>
    <w:rsid w:val="00347E0C"/>
    <w:rsid w:val="00350624"/>
    <w:rsid w:val="003508DD"/>
    <w:rsid w:val="00352F62"/>
    <w:rsid w:val="00354765"/>
    <w:rsid w:val="003561F2"/>
    <w:rsid w:val="00360967"/>
    <w:rsid w:val="00362036"/>
    <w:rsid w:val="0036304C"/>
    <w:rsid w:val="00366457"/>
    <w:rsid w:val="00371449"/>
    <w:rsid w:val="0037162D"/>
    <w:rsid w:val="00372D05"/>
    <w:rsid w:val="00373C7C"/>
    <w:rsid w:val="003743ED"/>
    <w:rsid w:val="003766AB"/>
    <w:rsid w:val="0037733A"/>
    <w:rsid w:val="0038166C"/>
    <w:rsid w:val="00381F78"/>
    <w:rsid w:val="003840DD"/>
    <w:rsid w:val="00384776"/>
    <w:rsid w:val="003857EB"/>
    <w:rsid w:val="00387486"/>
    <w:rsid w:val="00387491"/>
    <w:rsid w:val="00390E2B"/>
    <w:rsid w:val="00393216"/>
    <w:rsid w:val="00393DD7"/>
    <w:rsid w:val="003954B4"/>
    <w:rsid w:val="00395779"/>
    <w:rsid w:val="00397B2E"/>
    <w:rsid w:val="003A013E"/>
    <w:rsid w:val="003A03A4"/>
    <w:rsid w:val="003A0922"/>
    <w:rsid w:val="003A10E2"/>
    <w:rsid w:val="003A2823"/>
    <w:rsid w:val="003A296C"/>
    <w:rsid w:val="003A43F4"/>
    <w:rsid w:val="003A4BDB"/>
    <w:rsid w:val="003A4EE2"/>
    <w:rsid w:val="003A5C82"/>
    <w:rsid w:val="003A6020"/>
    <w:rsid w:val="003A67E2"/>
    <w:rsid w:val="003A685D"/>
    <w:rsid w:val="003A7BEA"/>
    <w:rsid w:val="003A7EDF"/>
    <w:rsid w:val="003B1376"/>
    <w:rsid w:val="003B1B86"/>
    <w:rsid w:val="003B2295"/>
    <w:rsid w:val="003B29E2"/>
    <w:rsid w:val="003B3292"/>
    <w:rsid w:val="003B430B"/>
    <w:rsid w:val="003B478F"/>
    <w:rsid w:val="003B5216"/>
    <w:rsid w:val="003B5B57"/>
    <w:rsid w:val="003B6536"/>
    <w:rsid w:val="003C070B"/>
    <w:rsid w:val="003C1458"/>
    <w:rsid w:val="003C2670"/>
    <w:rsid w:val="003C60BA"/>
    <w:rsid w:val="003C7FF4"/>
    <w:rsid w:val="003D0EE5"/>
    <w:rsid w:val="003D13EA"/>
    <w:rsid w:val="003D17AA"/>
    <w:rsid w:val="003D2FB3"/>
    <w:rsid w:val="003D4C45"/>
    <w:rsid w:val="003D5F90"/>
    <w:rsid w:val="003D7527"/>
    <w:rsid w:val="003E0EA9"/>
    <w:rsid w:val="003E4616"/>
    <w:rsid w:val="003E6AF6"/>
    <w:rsid w:val="003E712C"/>
    <w:rsid w:val="003F16E5"/>
    <w:rsid w:val="003F2421"/>
    <w:rsid w:val="003F376B"/>
    <w:rsid w:val="003F45BE"/>
    <w:rsid w:val="003F5079"/>
    <w:rsid w:val="003F6410"/>
    <w:rsid w:val="003F7272"/>
    <w:rsid w:val="004006F2"/>
    <w:rsid w:val="00400900"/>
    <w:rsid w:val="004012F6"/>
    <w:rsid w:val="00401468"/>
    <w:rsid w:val="004026DF"/>
    <w:rsid w:val="00402891"/>
    <w:rsid w:val="00402A9C"/>
    <w:rsid w:val="00407032"/>
    <w:rsid w:val="00413194"/>
    <w:rsid w:val="00413647"/>
    <w:rsid w:val="004157AB"/>
    <w:rsid w:val="00415BB3"/>
    <w:rsid w:val="00416320"/>
    <w:rsid w:val="004164EE"/>
    <w:rsid w:val="00420420"/>
    <w:rsid w:val="00421A3E"/>
    <w:rsid w:val="00424EED"/>
    <w:rsid w:val="004305CF"/>
    <w:rsid w:val="00433720"/>
    <w:rsid w:val="00433F4D"/>
    <w:rsid w:val="004342E2"/>
    <w:rsid w:val="00434981"/>
    <w:rsid w:val="004360A7"/>
    <w:rsid w:val="00436755"/>
    <w:rsid w:val="004377F7"/>
    <w:rsid w:val="00441184"/>
    <w:rsid w:val="004416A2"/>
    <w:rsid w:val="0044374A"/>
    <w:rsid w:val="00445781"/>
    <w:rsid w:val="00445898"/>
    <w:rsid w:val="00446157"/>
    <w:rsid w:val="00446BF8"/>
    <w:rsid w:val="00447300"/>
    <w:rsid w:val="00452560"/>
    <w:rsid w:val="00452BA6"/>
    <w:rsid w:val="00453479"/>
    <w:rsid w:val="004535C3"/>
    <w:rsid w:val="00454E56"/>
    <w:rsid w:val="00455413"/>
    <w:rsid w:val="00457218"/>
    <w:rsid w:val="0045768A"/>
    <w:rsid w:val="00462275"/>
    <w:rsid w:val="00462D86"/>
    <w:rsid w:val="00465599"/>
    <w:rsid w:val="00466102"/>
    <w:rsid w:val="004709DC"/>
    <w:rsid w:val="00471157"/>
    <w:rsid w:val="004712D7"/>
    <w:rsid w:val="0047284D"/>
    <w:rsid w:val="00472CAC"/>
    <w:rsid w:val="00473901"/>
    <w:rsid w:val="00476059"/>
    <w:rsid w:val="0048009C"/>
    <w:rsid w:val="00482306"/>
    <w:rsid w:val="00483E1B"/>
    <w:rsid w:val="004841B0"/>
    <w:rsid w:val="004846DF"/>
    <w:rsid w:val="00487196"/>
    <w:rsid w:val="004903CE"/>
    <w:rsid w:val="0049178A"/>
    <w:rsid w:val="0049218B"/>
    <w:rsid w:val="004941A1"/>
    <w:rsid w:val="00494B01"/>
    <w:rsid w:val="00494B6D"/>
    <w:rsid w:val="00497978"/>
    <w:rsid w:val="004A0156"/>
    <w:rsid w:val="004A295D"/>
    <w:rsid w:val="004A2E8A"/>
    <w:rsid w:val="004A3DE5"/>
    <w:rsid w:val="004A481F"/>
    <w:rsid w:val="004A58A0"/>
    <w:rsid w:val="004A5CC7"/>
    <w:rsid w:val="004A6609"/>
    <w:rsid w:val="004A699B"/>
    <w:rsid w:val="004B2868"/>
    <w:rsid w:val="004B2CBD"/>
    <w:rsid w:val="004B2F7C"/>
    <w:rsid w:val="004B4099"/>
    <w:rsid w:val="004B41E5"/>
    <w:rsid w:val="004B62BB"/>
    <w:rsid w:val="004B7652"/>
    <w:rsid w:val="004B7926"/>
    <w:rsid w:val="004C0B47"/>
    <w:rsid w:val="004C287A"/>
    <w:rsid w:val="004C2F7C"/>
    <w:rsid w:val="004C3E48"/>
    <w:rsid w:val="004C436C"/>
    <w:rsid w:val="004C4B54"/>
    <w:rsid w:val="004C57FC"/>
    <w:rsid w:val="004C6EE9"/>
    <w:rsid w:val="004C7920"/>
    <w:rsid w:val="004D1279"/>
    <w:rsid w:val="004D3148"/>
    <w:rsid w:val="004D496E"/>
    <w:rsid w:val="004D6AAA"/>
    <w:rsid w:val="004D70D9"/>
    <w:rsid w:val="004D7BCC"/>
    <w:rsid w:val="004E13F2"/>
    <w:rsid w:val="004E13F9"/>
    <w:rsid w:val="004E25E5"/>
    <w:rsid w:val="004E27DF"/>
    <w:rsid w:val="004E291B"/>
    <w:rsid w:val="004E29C6"/>
    <w:rsid w:val="004E4207"/>
    <w:rsid w:val="004E5D5A"/>
    <w:rsid w:val="004E6200"/>
    <w:rsid w:val="004E717D"/>
    <w:rsid w:val="004E76A4"/>
    <w:rsid w:val="004F4179"/>
    <w:rsid w:val="004F4B37"/>
    <w:rsid w:val="004F53DD"/>
    <w:rsid w:val="004F5760"/>
    <w:rsid w:val="004F5B91"/>
    <w:rsid w:val="00501E4F"/>
    <w:rsid w:val="00502041"/>
    <w:rsid w:val="005041B7"/>
    <w:rsid w:val="00504314"/>
    <w:rsid w:val="00504F90"/>
    <w:rsid w:val="005058FB"/>
    <w:rsid w:val="00506B35"/>
    <w:rsid w:val="00507148"/>
    <w:rsid w:val="00512299"/>
    <w:rsid w:val="005135B4"/>
    <w:rsid w:val="00513AD1"/>
    <w:rsid w:val="005144FC"/>
    <w:rsid w:val="00516556"/>
    <w:rsid w:val="00522557"/>
    <w:rsid w:val="00530414"/>
    <w:rsid w:val="00533768"/>
    <w:rsid w:val="00533A1E"/>
    <w:rsid w:val="00535DA7"/>
    <w:rsid w:val="005409CB"/>
    <w:rsid w:val="00541516"/>
    <w:rsid w:val="00541D91"/>
    <w:rsid w:val="00543922"/>
    <w:rsid w:val="0054496F"/>
    <w:rsid w:val="005454AB"/>
    <w:rsid w:val="00547DB1"/>
    <w:rsid w:val="0055076A"/>
    <w:rsid w:val="00550791"/>
    <w:rsid w:val="005512A2"/>
    <w:rsid w:val="005513A0"/>
    <w:rsid w:val="0055202D"/>
    <w:rsid w:val="005542EC"/>
    <w:rsid w:val="00556564"/>
    <w:rsid w:val="005609EF"/>
    <w:rsid w:val="00562272"/>
    <w:rsid w:val="00562893"/>
    <w:rsid w:val="0056299E"/>
    <w:rsid w:val="00563DFA"/>
    <w:rsid w:val="00565BFE"/>
    <w:rsid w:val="005667C7"/>
    <w:rsid w:val="005667F8"/>
    <w:rsid w:val="00566A15"/>
    <w:rsid w:val="00566E96"/>
    <w:rsid w:val="00567985"/>
    <w:rsid w:val="00570778"/>
    <w:rsid w:val="00571B94"/>
    <w:rsid w:val="00572DC0"/>
    <w:rsid w:val="005732E4"/>
    <w:rsid w:val="00573FCA"/>
    <w:rsid w:val="00575F10"/>
    <w:rsid w:val="0057712E"/>
    <w:rsid w:val="005771BD"/>
    <w:rsid w:val="005805BB"/>
    <w:rsid w:val="00582FDE"/>
    <w:rsid w:val="005835EA"/>
    <w:rsid w:val="00583DC5"/>
    <w:rsid w:val="00585174"/>
    <w:rsid w:val="0059085B"/>
    <w:rsid w:val="0059179B"/>
    <w:rsid w:val="00592827"/>
    <w:rsid w:val="00594290"/>
    <w:rsid w:val="00595133"/>
    <w:rsid w:val="00595F76"/>
    <w:rsid w:val="00597186"/>
    <w:rsid w:val="005A1467"/>
    <w:rsid w:val="005A2CA8"/>
    <w:rsid w:val="005A4A8E"/>
    <w:rsid w:val="005A5F4F"/>
    <w:rsid w:val="005A6D10"/>
    <w:rsid w:val="005A728D"/>
    <w:rsid w:val="005B08C1"/>
    <w:rsid w:val="005B12CE"/>
    <w:rsid w:val="005B162D"/>
    <w:rsid w:val="005B211C"/>
    <w:rsid w:val="005B31EC"/>
    <w:rsid w:val="005B51FB"/>
    <w:rsid w:val="005B7136"/>
    <w:rsid w:val="005C1771"/>
    <w:rsid w:val="005C2615"/>
    <w:rsid w:val="005C6783"/>
    <w:rsid w:val="005C716E"/>
    <w:rsid w:val="005D0692"/>
    <w:rsid w:val="005D40B3"/>
    <w:rsid w:val="005D4C41"/>
    <w:rsid w:val="005D70EF"/>
    <w:rsid w:val="005D7346"/>
    <w:rsid w:val="005E01E1"/>
    <w:rsid w:val="005E1565"/>
    <w:rsid w:val="005E1EDD"/>
    <w:rsid w:val="005E2E7B"/>
    <w:rsid w:val="005E33AD"/>
    <w:rsid w:val="005E3E69"/>
    <w:rsid w:val="005E481F"/>
    <w:rsid w:val="005E52FC"/>
    <w:rsid w:val="005E612B"/>
    <w:rsid w:val="005F0F21"/>
    <w:rsid w:val="005F2F0A"/>
    <w:rsid w:val="005F48C5"/>
    <w:rsid w:val="005F5B23"/>
    <w:rsid w:val="005F5E94"/>
    <w:rsid w:val="005F7201"/>
    <w:rsid w:val="006017DA"/>
    <w:rsid w:val="00601AD8"/>
    <w:rsid w:val="00601EDC"/>
    <w:rsid w:val="006029DC"/>
    <w:rsid w:val="00604CCE"/>
    <w:rsid w:val="006060A8"/>
    <w:rsid w:val="00606276"/>
    <w:rsid w:val="00615772"/>
    <w:rsid w:val="00617E22"/>
    <w:rsid w:val="0062149B"/>
    <w:rsid w:val="00623391"/>
    <w:rsid w:val="006246E8"/>
    <w:rsid w:val="006267F0"/>
    <w:rsid w:val="00627BA8"/>
    <w:rsid w:val="0063006D"/>
    <w:rsid w:val="0063506B"/>
    <w:rsid w:val="00635C93"/>
    <w:rsid w:val="00636B46"/>
    <w:rsid w:val="00636DCD"/>
    <w:rsid w:val="00637381"/>
    <w:rsid w:val="00637454"/>
    <w:rsid w:val="006378B9"/>
    <w:rsid w:val="00640998"/>
    <w:rsid w:val="00641382"/>
    <w:rsid w:val="006431B1"/>
    <w:rsid w:val="0064564E"/>
    <w:rsid w:val="00645DD2"/>
    <w:rsid w:val="006467E6"/>
    <w:rsid w:val="00646BC4"/>
    <w:rsid w:val="00650BF9"/>
    <w:rsid w:val="00652B45"/>
    <w:rsid w:val="00652CC3"/>
    <w:rsid w:val="00661044"/>
    <w:rsid w:val="00662AC9"/>
    <w:rsid w:val="00664580"/>
    <w:rsid w:val="0066482F"/>
    <w:rsid w:val="006651FE"/>
    <w:rsid w:val="006664E5"/>
    <w:rsid w:val="006668D4"/>
    <w:rsid w:val="0067052B"/>
    <w:rsid w:val="00670925"/>
    <w:rsid w:val="00671068"/>
    <w:rsid w:val="00671263"/>
    <w:rsid w:val="006735EF"/>
    <w:rsid w:val="00673D07"/>
    <w:rsid w:val="00674D75"/>
    <w:rsid w:val="00674FE8"/>
    <w:rsid w:val="00675627"/>
    <w:rsid w:val="00676B30"/>
    <w:rsid w:val="00680ADA"/>
    <w:rsid w:val="006810E3"/>
    <w:rsid w:val="00681CF4"/>
    <w:rsid w:val="00681F8D"/>
    <w:rsid w:val="0068343B"/>
    <w:rsid w:val="00683E07"/>
    <w:rsid w:val="00685111"/>
    <w:rsid w:val="00686C88"/>
    <w:rsid w:val="00690994"/>
    <w:rsid w:val="006912C4"/>
    <w:rsid w:val="00691A83"/>
    <w:rsid w:val="00692905"/>
    <w:rsid w:val="00696394"/>
    <w:rsid w:val="006A1AB5"/>
    <w:rsid w:val="006A2CF7"/>
    <w:rsid w:val="006A6320"/>
    <w:rsid w:val="006A6E59"/>
    <w:rsid w:val="006B0231"/>
    <w:rsid w:val="006B5B8D"/>
    <w:rsid w:val="006B6E68"/>
    <w:rsid w:val="006B7DBF"/>
    <w:rsid w:val="006C0354"/>
    <w:rsid w:val="006C3BDD"/>
    <w:rsid w:val="006C5641"/>
    <w:rsid w:val="006C79AE"/>
    <w:rsid w:val="006D06F0"/>
    <w:rsid w:val="006D0E12"/>
    <w:rsid w:val="006D4BEF"/>
    <w:rsid w:val="006D57F0"/>
    <w:rsid w:val="006E0D1F"/>
    <w:rsid w:val="006E1120"/>
    <w:rsid w:val="006E208B"/>
    <w:rsid w:val="006E21DC"/>
    <w:rsid w:val="006E2871"/>
    <w:rsid w:val="006E429D"/>
    <w:rsid w:val="006E4798"/>
    <w:rsid w:val="006E51AE"/>
    <w:rsid w:val="006E523E"/>
    <w:rsid w:val="006E5A23"/>
    <w:rsid w:val="006E5A5A"/>
    <w:rsid w:val="006E5A9F"/>
    <w:rsid w:val="006E611E"/>
    <w:rsid w:val="006F2BD3"/>
    <w:rsid w:val="006F3BB8"/>
    <w:rsid w:val="006F4C2E"/>
    <w:rsid w:val="006F5A55"/>
    <w:rsid w:val="006F60EE"/>
    <w:rsid w:val="00702544"/>
    <w:rsid w:val="00703EA8"/>
    <w:rsid w:val="00703FB8"/>
    <w:rsid w:val="0070478F"/>
    <w:rsid w:val="00704944"/>
    <w:rsid w:val="00704A24"/>
    <w:rsid w:val="00706F45"/>
    <w:rsid w:val="007071BF"/>
    <w:rsid w:val="007073D3"/>
    <w:rsid w:val="00707D28"/>
    <w:rsid w:val="007100CB"/>
    <w:rsid w:val="00711185"/>
    <w:rsid w:val="00711CAC"/>
    <w:rsid w:val="007120AB"/>
    <w:rsid w:val="007145E2"/>
    <w:rsid w:val="00714B1B"/>
    <w:rsid w:val="0071575A"/>
    <w:rsid w:val="00716523"/>
    <w:rsid w:val="00716774"/>
    <w:rsid w:val="00716E96"/>
    <w:rsid w:val="00716F66"/>
    <w:rsid w:val="0071744C"/>
    <w:rsid w:val="00721F8B"/>
    <w:rsid w:val="0072256B"/>
    <w:rsid w:val="0072260B"/>
    <w:rsid w:val="00726CC9"/>
    <w:rsid w:val="00727308"/>
    <w:rsid w:val="007302CE"/>
    <w:rsid w:val="007309DE"/>
    <w:rsid w:val="00731B1B"/>
    <w:rsid w:val="0073212B"/>
    <w:rsid w:val="00732F89"/>
    <w:rsid w:val="00733638"/>
    <w:rsid w:val="00735E3F"/>
    <w:rsid w:val="0074194B"/>
    <w:rsid w:val="007421A2"/>
    <w:rsid w:val="00744097"/>
    <w:rsid w:val="00744B49"/>
    <w:rsid w:val="00746B65"/>
    <w:rsid w:val="00747783"/>
    <w:rsid w:val="007516F9"/>
    <w:rsid w:val="00752B05"/>
    <w:rsid w:val="00763F99"/>
    <w:rsid w:val="007646FC"/>
    <w:rsid w:val="00764A32"/>
    <w:rsid w:val="0076567D"/>
    <w:rsid w:val="00765B79"/>
    <w:rsid w:val="00765DB1"/>
    <w:rsid w:val="00767577"/>
    <w:rsid w:val="00767B83"/>
    <w:rsid w:val="00771B8B"/>
    <w:rsid w:val="00771D91"/>
    <w:rsid w:val="00775521"/>
    <w:rsid w:val="007763FE"/>
    <w:rsid w:val="0077799B"/>
    <w:rsid w:val="00777C66"/>
    <w:rsid w:val="00780866"/>
    <w:rsid w:val="00780F0C"/>
    <w:rsid w:val="00781F79"/>
    <w:rsid w:val="007831DC"/>
    <w:rsid w:val="00784CEF"/>
    <w:rsid w:val="00785B6E"/>
    <w:rsid w:val="007860B9"/>
    <w:rsid w:val="007864FB"/>
    <w:rsid w:val="00786E98"/>
    <w:rsid w:val="0078771D"/>
    <w:rsid w:val="00790379"/>
    <w:rsid w:val="007929DD"/>
    <w:rsid w:val="00792A72"/>
    <w:rsid w:val="00793A43"/>
    <w:rsid w:val="007940EB"/>
    <w:rsid w:val="007974DA"/>
    <w:rsid w:val="007A061F"/>
    <w:rsid w:val="007A279D"/>
    <w:rsid w:val="007A7307"/>
    <w:rsid w:val="007B00A6"/>
    <w:rsid w:val="007B0B1A"/>
    <w:rsid w:val="007B1307"/>
    <w:rsid w:val="007B1715"/>
    <w:rsid w:val="007B22A7"/>
    <w:rsid w:val="007B264B"/>
    <w:rsid w:val="007B2A0A"/>
    <w:rsid w:val="007B4479"/>
    <w:rsid w:val="007B4A21"/>
    <w:rsid w:val="007C14C8"/>
    <w:rsid w:val="007C3C33"/>
    <w:rsid w:val="007C3FDF"/>
    <w:rsid w:val="007C6D11"/>
    <w:rsid w:val="007D0B01"/>
    <w:rsid w:val="007D1F0E"/>
    <w:rsid w:val="007D3424"/>
    <w:rsid w:val="007D3AC2"/>
    <w:rsid w:val="007D3B41"/>
    <w:rsid w:val="007D49E1"/>
    <w:rsid w:val="007D5E82"/>
    <w:rsid w:val="007E06E8"/>
    <w:rsid w:val="007E1E09"/>
    <w:rsid w:val="007E2D57"/>
    <w:rsid w:val="007E3639"/>
    <w:rsid w:val="007E500D"/>
    <w:rsid w:val="007E5897"/>
    <w:rsid w:val="007E5BA6"/>
    <w:rsid w:val="007E5D58"/>
    <w:rsid w:val="007E6292"/>
    <w:rsid w:val="007E656E"/>
    <w:rsid w:val="007E6685"/>
    <w:rsid w:val="007F0E38"/>
    <w:rsid w:val="007F1CF6"/>
    <w:rsid w:val="007F282A"/>
    <w:rsid w:val="007F3105"/>
    <w:rsid w:val="007F3CDF"/>
    <w:rsid w:val="007F411B"/>
    <w:rsid w:val="007F7084"/>
    <w:rsid w:val="008001FF"/>
    <w:rsid w:val="0080154C"/>
    <w:rsid w:val="00802477"/>
    <w:rsid w:val="00802EE9"/>
    <w:rsid w:val="008035FD"/>
    <w:rsid w:val="00805D3F"/>
    <w:rsid w:val="00806788"/>
    <w:rsid w:val="008078A1"/>
    <w:rsid w:val="00807E2C"/>
    <w:rsid w:val="00811759"/>
    <w:rsid w:val="008117E1"/>
    <w:rsid w:val="00812140"/>
    <w:rsid w:val="00812605"/>
    <w:rsid w:val="00814BEF"/>
    <w:rsid w:val="00821423"/>
    <w:rsid w:val="008231AE"/>
    <w:rsid w:val="00823689"/>
    <w:rsid w:val="00824149"/>
    <w:rsid w:val="00824156"/>
    <w:rsid w:val="0082703C"/>
    <w:rsid w:val="00827E51"/>
    <w:rsid w:val="00831F0B"/>
    <w:rsid w:val="008327F6"/>
    <w:rsid w:val="008346FB"/>
    <w:rsid w:val="00834E7A"/>
    <w:rsid w:val="00836110"/>
    <w:rsid w:val="008371CD"/>
    <w:rsid w:val="008378EF"/>
    <w:rsid w:val="00837AE5"/>
    <w:rsid w:val="00837B26"/>
    <w:rsid w:val="00841136"/>
    <w:rsid w:val="00841ABE"/>
    <w:rsid w:val="00843A5E"/>
    <w:rsid w:val="008443E5"/>
    <w:rsid w:val="00845AF8"/>
    <w:rsid w:val="00845FD1"/>
    <w:rsid w:val="00847499"/>
    <w:rsid w:val="008520AC"/>
    <w:rsid w:val="0085761F"/>
    <w:rsid w:val="00860D5A"/>
    <w:rsid w:val="008621CB"/>
    <w:rsid w:val="008624D3"/>
    <w:rsid w:val="008626B6"/>
    <w:rsid w:val="0086488D"/>
    <w:rsid w:val="00865166"/>
    <w:rsid w:val="00865D4F"/>
    <w:rsid w:val="00865F15"/>
    <w:rsid w:val="008700F5"/>
    <w:rsid w:val="008716E6"/>
    <w:rsid w:val="00871AF9"/>
    <w:rsid w:val="00873EF6"/>
    <w:rsid w:val="008759A1"/>
    <w:rsid w:val="00877CCF"/>
    <w:rsid w:val="00881255"/>
    <w:rsid w:val="00882602"/>
    <w:rsid w:val="00882972"/>
    <w:rsid w:val="00882F6B"/>
    <w:rsid w:val="008831CB"/>
    <w:rsid w:val="00885970"/>
    <w:rsid w:val="00886342"/>
    <w:rsid w:val="00887191"/>
    <w:rsid w:val="00887AF3"/>
    <w:rsid w:val="00887BD6"/>
    <w:rsid w:val="00890E31"/>
    <w:rsid w:val="00893497"/>
    <w:rsid w:val="00894713"/>
    <w:rsid w:val="008949B5"/>
    <w:rsid w:val="00895049"/>
    <w:rsid w:val="00895B34"/>
    <w:rsid w:val="00896B1D"/>
    <w:rsid w:val="00897200"/>
    <w:rsid w:val="00897818"/>
    <w:rsid w:val="008A0DFF"/>
    <w:rsid w:val="008A0F5A"/>
    <w:rsid w:val="008A1007"/>
    <w:rsid w:val="008A10AD"/>
    <w:rsid w:val="008A1293"/>
    <w:rsid w:val="008A1329"/>
    <w:rsid w:val="008A556A"/>
    <w:rsid w:val="008A582E"/>
    <w:rsid w:val="008A67F4"/>
    <w:rsid w:val="008A68B2"/>
    <w:rsid w:val="008A7298"/>
    <w:rsid w:val="008B2259"/>
    <w:rsid w:val="008B2F33"/>
    <w:rsid w:val="008B3B6C"/>
    <w:rsid w:val="008B5312"/>
    <w:rsid w:val="008B64C0"/>
    <w:rsid w:val="008B65AC"/>
    <w:rsid w:val="008B77D3"/>
    <w:rsid w:val="008C07CB"/>
    <w:rsid w:val="008C201A"/>
    <w:rsid w:val="008C2505"/>
    <w:rsid w:val="008C505D"/>
    <w:rsid w:val="008C6359"/>
    <w:rsid w:val="008D1B8B"/>
    <w:rsid w:val="008D2FBD"/>
    <w:rsid w:val="008D37C8"/>
    <w:rsid w:val="008D408F"/>
    <w:rsid w:val="008D60EA"/>
    <w:rsid w:val="008D74A6"/>
    <w:rsid w:val="008E1150"/>
    <w:rsid w:val="008E16A0"/>
    <w:rsid w:val="008E188C"/>
    <w:rsid w:val="008E3E66"/>
    <w:rsid w:val="008E4B83"/>
    <w:rsid w:val="008E4FEB"/>
    <w:rsid w:val="008F08E9"/>
    <w:rsid w:val="008F16F1"/>
    <w:rsid w:val="008F2F07"/>
    <w:rsid w:val="008F4F3A"/>
    <w:rsid w:val="008F5A02"/>
    <w:rsid w:val="008F6355"/>
    <w:rsid w:val="008F67F5"/>
    <w:rsid w:val="008F7AFE"/>
    <w:rsid w:val="009037F3"/>
    <w:rsid w:val="0091033A"/>
    <w:rsid w:val="00910D8B"/>
    <w:rsid w:val="00911B35"/>
    <w:rsid w:val="009142B4"/>
    <w:rsid w:val="00914B58"/>
    <w:rsid w:val="009162FA"/>
    <w:rsid w:val="00916B16"/>
    <w:rsid w:val="0091712A"/>
    <w:rsid w:val="0091757B"/>
    <w:rsid w:val="0092054D"/>
    <w:rsid w:val="00920A8C"/>
    <w:rsid w:val="00921080"/>
    <w:rsid w:val="00922EEC"/>
    <w:rsid w:val="0092378F"/>
    <w:rsid w:val="00924EA9"/>
    <w:rsid w:val="00927D9B"/>
    <w:rsid w:val="00927F8A"/>
    <w:rsid w:val="009303C1"/>
    <w:rsid w:val="00930A0B"/>
    <w:rsid w:val="00934C8A"/>
    <w:rsid w:val="00934F8E"/>
    <w:rsid w:val="0093666A"/>
    <w:rsid w:val="009404F3"/>
    <w:rsid w:val="00940D7C"/>
    <w:rsid w:val="0094104D"/>
    <w:rsid w:val="00942013"/>
    <w:rsid w:val="00943346"/>
    <w:rsid w:val="00943504"/>
    <w:rsid w:val="0094356F"/>
    <w:rsid w:val="009436B9"/>
    <w:rsid w:val="009451E5"/>
    <w:rsid w:val="00947505"/>
    <w:rsid w:val="0094765A"/>
    <w:rsid w:val="00947C5C"/>
    <w:rsid w:val="0095072C"/>
    <w:rsid w:val="0095192A"/>
    <w:rsid w:val="009523B0"/>
    <w:rsid w:val="00953500"/>
    <w:rsid w:val="00955451"/>
    <w:rsid w:val="00956D9E"/>
    <w:rsid w:val="00957921"/>
    <w:rsid w:val="009617F0"/>
    <w:rsid w:val="00962325"/>
    <w:rsid w:val="00962619"/>
    <w:rsid w:val="00966F38"/>
    <w:rsid w:val="00967472"/>
    <w:rsid w:val="0097037F"/>
    <w:rsid w:val="009709BF"/>
    <w:rsid w:val="00970B9B"/>
    <w:rsid w:val="00971D3B"/>
    <w:rsid w:val="00974016"/>
    <w:rsid w:val="00974CAA"/>
    <w:rsid w:val="00980BBB"/>
    <w:rsid w:val="00983290"/>
    <w:rsid w:val="009834CA"/>
    <w:rsid w:val="00983545"/>
    <w:rsid w:val="009850B5"/>
    <w:rsid w:val="00985681"/>
    <w:rsid w:val="00992028"/>
    <w:rsid w:val="00992227"/>
    <w:rsid w:val="0099319B"/>
    <w:rsid w:val="00995022"/>
    <w:rsid w:val="0099506D"/>
    <w:rsid w:val="0099722F"/>
    <w:rsid w:val="009A27F3"/>
    <w:rsid w:val="009A2DB4"/>
    <w:rsid w:val="009A56F9"/>
    <w:rsid w:val="009A5877"/>
    <w:rsid w:val="009A5962"/>
    <w:rsid w:val="009A676D"/>
    <w:rsid w:val="009A6C12"/>
    <w:rsid w:val="009A741D"/>
    <w:rsid w:val="009A774D"/>
    <w:rsid w:val="009B27D7"/>
    <w:rsid w:val="009B3E70"/>
    <w:rsid w:val="009B4C67"/>
    <w:rsid w:val="009B777F"/>
    <w:rsid w:val="009C1EF2"/>
    <w:rsid w:val="009C2314"/>
    <w:rsid w:val="009C3202"/>
    <w:rsid w:val="009C346A"/>
    <w:rsid w:val="009C5767"/>
    <w:rsid w:val="009D0751"/>
    <w:rsid w:val="009D17A2"/>
    <w:rsid w:val="009D1EC1"/>
    <w:rsid w:val="009D2650"/>
    <w:rsid w:val="009D27E2"/>
    <w:rsid w:val="009D32F5"/>
    <w:rsid w:val="009D408C"/>
    <w:rsid w:val="009D42F8"/>
    <w:rsid w:val="009D7450"/>
    <w:rsid w:val="009D75AC"/>
    <w:rsid w:val="009D77E4"/>
    <w:rsid w:val="009D7C0A"/>
    <w:rsid w:val="009D7E30"/>
    <w:rsid w:val="009D7FFA"/>
    <w:rsid w:val="009E04F5"/>
    <w:rsid w:val="009E0E6A"/>
    <w:rsid w:val="009E1159"/>
    <w:rsid w:val="009E32F2"/>
    <w:rsid w:val="009E38EA"/>
    <w:rsid w:val="009E4B24"/>
    <w:rsid w:val="009E4EE7"/>
    <w:rsid w:val="009E5010"/>
    <w:rsid w:val="009E7867"/>
    <w:rsid w:val="009F0E12"/>
    <w:rsid w:val="009F1FFA"/>
    <w:rsid w:val="009F2CBF"/>
    <w:rsid w:val="009F2E18"/>
    <w:rsid w:val="009F3577"/>
    <w:rsid w:val="009F5246"/>
    <w:rsid w:val="009F72E5"/>
    <w:rsid w:val="009F79B8"/>
    <w:rsid w:val="00A012AF"/>
    <w:rsid w:val="00A014B1"/>
    <w:rsid w:val="00A01EC1"/>
    <w:rsid w:val="00A03DF2"/>
    <w:rsid w:val="00A05130"/>
    <w:rsid w:val="00A073A3"/>
    <w:rsid w:val="00A07450"/>
    <w:rsid w:val="00A12FE5"/>
    <w:rsid w:val="00A136C4"/>
    <w:rsid w:val="00A15ECC"/>
    <w:rsid w:val="00A16270"/>
    <w:rsid w:val="00A16494"/>
    <w:rsid w:val="00A173BD"/>
    <w:rsid w:val="00A213B7"/>
    <w:rsid w:val="00A21D47"/>
    <w:rsid w:val="00A242E9"/>
    <w:rsid w:val="00A25191"/>
    <w:rsid w:val="00A26772"/>
    <w:rsid w:val="00A26885"/>
    <w:rsid w:val="00A26D80"/>
    <w:rsid w:val="00A2782C"/>
    <w:rsid w:val="00A30035"/>
    <w:rsid w:val="00A319D6"/>
    <w:rsid w:val="00A31D98"/>
    <w:rsid w:val="00A357F5"/>
    <w:rsid w:val="00A359AD"/>
    <w:rsid w:val="00A368B0"/>
    <w:rsid w:val="00A36F2B"/>
    <w:rsid w:val="00A3795A"/>
    <w:rsid w:val="00A407A6"/>
    <w:rsid w:val="00A41500"/>
    <w:rsid w:val="00A42778"/>
    <w:rsid w:val="00A44A1F"/>
    <w:rsid w:val="00A450F2"/>
    <w:rsid w:val="00A45F8F"/>
    <w:rsid w:val="00A4636D"/>
    <w:rsid w:val="00A473E7"/>
    <w:rsid w:val="00A50074"/>
    <w:rsid w:val="00A50B31"/>
    <w:rsid w:val="00A52BE5"/>
    <w:rsid w:val="00A52CA7"/>
    <w:rsid w:val="00A534DC"/>
    <w:rsid w:val="00A53AC2"/>
    <w:rsid w:val="00A567C6"/>
    <w:rsid w:val="00A56ECA"/>
    <w:rsid w:val="00A60B43"/>
    <w:rsid w:val="00A61CF9"/>
    <w:rsid w:val="00A628EE"/>
    <w:rsid w:val="00A633E2"/>
    <w:rsid w:val="00A64529"/>
    <w:rsid w:val="00A652EC"/>
    <w:rsid w:val="00A67378"/>
    <w:rsid w:val="00A679E6"/>
    <w:rsid w:val="00A70F5B"/>
    <w:rsid w:val="00A710FB"/>
    <w:rsid w:val="00A73042"/>
    <w:rsid w:val="00A73746"/>
    <w:rsid w:val="00A739AB"/>
    <w:rsid w:val="00A74DE1"/>
    <w:rsid w:val="00A750BA"/>
    <w:rsid w:val="00A75793"/>
    <w:rsid w:val="00A75BB4"/>
    <w:rsid w:val="00A75E25"/>
    <w:rsid w:val="00A7675A"/>
    <w:rsid w:val="00A768B3"/>
    <w:rsid w:val="00A77537"/>
    <w:rsid w:val="00A77C4C"/>
    <w:rsid w:val="00A804AB"/>
    <w:rsid w:val="00A807D8"/>
    <w:rsid w:val="00A81121"/>
    <w:rsid w:val="00A8196D"/>
    <w:rsid w:val="00A87761"/>
    <w:rsid w:val="00A87B71"/>
    <w:rsid w:val="00A90B2E"/>
    <w:rsid w:val="00A913F4"/>
    <w:rsid w:val="00A9191D"/>
    <w:rsid w:val="00A92A70"/>
    <w:rsid w:val="00A92E2C"/>
    <w:rsid w:val="00A92F82"/>
    <w:rsid w:val="00A94E3E"/>
    <w:rsid w:val="00A95201"/>
    <w:rsid w:val="00A9546A"/>
    <w:rsid w:val="00A95C07"/>
    <w:rsid w:val="00A96C5B"/>
    <w:rsid w:val="00AA4837"/>
    <w:rsid w:val="00AA4F21"/>
    <w:rsid w:val="00AA677E"/>
    <w:rsid w:val="00AA76C0"/>
    <w:rsid w:val="00AA7C79"/>
    <w:rsid w:val="00AB1EC7"/>
    <w:rsid w:val="00AB32C0"/>
    <w:rsid w:val="00AB4A43"/>
    <w:rsid w:val="00AC06E2"/>
    <w:rsid w:val="00AC31A2"/>
    <w:rsid w:val="00AC4772"/>
    <w:rsid w:val="00AC4A7C"/>
    <w:rsid w:val="00AD0753"/>
    <w:rsid w:val="00AD0FC6"/>
    <w:rsid w:val="00AD39D7"/>
    <w:rsid w:val="00AD4307"/>
    <w:rsid w:val="00AD467D"/>
    <w:rsid w:val="00AD5E6E"/>
    <w:rsid w:val="00AD5EBE"/>
    <w:rsid w:val="00AD71EE"/>
    <w:rsid w:val="00AD7359"/>
    <w:rsid w:val="00AD7449"/>
    <w:rsid w:val="00AE070F"/>
    <w:rsid w:val="00AE09AA"/>
    <w:rsid w:val="00AE1839"/>
    <w:rsid w:val="00AE1D9A"/>
    <w:rsid w:val="00AE391C"/>
    <w:rsid w:val="00AE6518"/>
    <w:rsid w:val="00AE6B68"/>
    <w:rsid w:val="00AE6FF7"/>
    <w:rsid w:val="00AF067A"/>
    <w:rsid w:val="00AF0B4F"/>
    <w:rsid w:val="00AF0E84"/>
    <w:rsid w:val="00AF5BCD"/>
    <w:rsid w:val="00AF5D55"/>
    <w:rsid w:val="00AF7910"/>
    <w:rsid w:val="00B012FB"/>
    <w:rsid w:val="00B038BB"/>
    <w:rsid w:val="00B043B1"/>
    <w:rsid w:val="00B04605"/>
    <w:rsid w:val="00B052C1"/>
    <w:rsid w:val="00B05E0E"/>
    <w:rsid w:val="00B05EBF"/>
    <w:rsid w:val="00B0741A"/>
    <w:rsid w:val="00B07508"/>
    <w:rsid w:val="00B07DB3"/>
    <w:rsid w:val="00B11A65"/>
    <w:rsid w:val="00B11D02"/>
    <w:rsid w:val="00B13B35"/>
    <w:rsid w:val="00B143E5"/>
    <w:rsid w:val="00B169F3"/>
    <w:rsid w:val="00B17DCB"/>
    <w:rsid w:val="00B17EE6"/>
    <w:rsid w:val="00B210A5"/>
    <w:rsid w:val="00B219D0"/>
    <w:rsid w:val="00B231AE"/>
    <w:rsid w:val="00B2380A"/>
    <w:rsid w:val="00B23842"/>
    <w:rsid w:val="00B2447A"/>
    <w:rsid w:val="00B31C64"/>
    <w:rsid w:val="00B3237B"/>
    <w:rsid w:val="00B344A6"/>
    <w:rsid w:val="00B34B5A"/>
    <w:rsid w:val="00B352F5"/>
    <w:rsid w:val="00B36F40"/>
    <w:rsid w:val="00B375AB"/>
    <w:rsid w:val="00B402E1"/>
    <w:rsid w:val="00B42554"/>
    <w:rsid w:val="00B42BED"/>
    <w:rsid w:val="00B45A21"/>
    <w:rsid w:val="00B45A60"/>
    <w:rsid w:val="00B460EB"/>
    <w:rsid w:val="00B47CEC"/>
    <w:rsid w:val="00B47EC1"/>
    <w:rsid w:val="00B51CE1"/>
    <w:rsid w:val="00B524EA"/>
    <w:rsid w:val="00B55B98"/>
    <w:rsid w:val="00B55EBC"/>
    <w:rsid w:val="00B5692F"/>
    <w:rsid w:val="00B57E9D"/>
    <w:rsid w:val="00B619C1"/>
    <w:rsid w:val="00B644D3"/>
    <w:rsid w:val="00B65B86"/>
    <w:rsid w:val="00B662F1"/>
    <w:rsid w:val="00B6696C"/>
    <w:rsid w:val="00B675E5"/>
    <w:rsid w:val="00B70F1C"/>
    <w:rsid w:val="00B72F0C"/>
    <w:rsid w:val="00B76295"/>
    <w:rsid w:val="00B76A73"/>
    <w:rsid w:val="00B77554"/>
    <w:rsid w:val="00B77805"/>
    <w:rsid w:val="00B81860"/>
    <w:rsid w:val="00B83AF2"/>
    <w:rsid w:val="00B84B0F"/>
    <w:rsid w:val="00B85EA4"/>
    <w:rsid w:val="00B86434"/>
    <w:rsid w:val="00B914E7"/>
    <w:rsid w:val="00B92AC7"/>
    <w:rsid w:val="00B932A6"/>
    <w:rsid w:val="00B93315"/>
    <w:rsid w:val="00B9358C"/>
    <w:rsid w:val="00B95F06"/>
    <w:rsid w:val="00B96A05"/>
    <w:rsid w:val="00B9780A"/>
    <w:rsid w:val="00BA3A1D"/>
    <w:rsid w:val="00BA461B"/>
    <w:rsid w:val="00BA5641"/>
    <w:rsid w:val="00BA57FE"/>
    <w:rsid w:val="00BA7172"/>
    <w:rsid w:val="00BB0280"/>
    <w:rsid w:val="00BB217A"/>
    <w:rsid w:val="00BB2F06"/>
    <w:rsid w:val="00BB4180"/>
    <w:rsid w:val="00BB51BB"/>
    <w:rsid w:val="00BB5923"/>
    <w:rsid w:val="00BB680E"/>
    <w:rsid w:val="00BB6831"/>
    <w:rsid w:val="00BB68BA"/>
    <w:rsid w:val="00BB6A64"/>
    <w:rsid w:val="00BB7EC0"/>
    <w:rsid w:val="00BC04D0"/>
    <w:rsid w:val="00BC189F"/>
    <w:rsid w:val="00BC23DE"/>
    <w:rsid w:val="00BC44A2"/>
    <w:rsid w:val="00BC4E1B"/>
    <w:rsid w:val="00BC5D9F"/>
    <w:rsid w:val="00BC6881"/>
    <w:rsid w:val="00BD371B"/>
    <w:rsid w:val="00BD3A91"/>
    <w:rsid w:val="00BD49E2"/>
    <w:rsid w:val="00BD6EF3"/>
    <w:rsid w:val="00BD7BCD"/>
    <w:rsid w:val="00BD7F49"/>
    <w:rsid w:val="00BE080B"/>
    <w:rsid w:val="00BE2497"/>
    <w:rsid w:val="00BE3153"/>
    <w:rsid w:val="00BE5233"/>
    <w:rsid w:val="00BE5498"/>
    <w:rsid w:val="00BE6A2D"/>
    <w:rsid w:val="00BE6C06"/>
    <w:rsid w:val="00BE6F85"/>
    <w:rsid w:val="00BE7B82"/>
    <w:rsid w:val="00BE7E7B"/>
    <w:rsid w:val="00BF0BF6"/>
    <w:rsid w:val="00BF4C70"/>
    <w:rsid w:val="00BF60EB"/>
    <w:rsid w:val="00BF640D"/>
    <w:rsid w:val="00BF6FAA"/>
    <w:rsid w:val="00BF7F1E"/>
    <w:rsid w:val="00C00EBF"/>
    <w:rsid w:val="00C012AB"/>
    <w:rsid w:val="00C024E6"/>
    <w:rsid w:val="00C032D5"/>
    <w:rsid w:val="00C03A25"/>
    <w:rsid w:val="00C0655C"/>
    <w:rsid w:val="00C107F3"/>
    <w:rsid w:val="00C12273"/>
    <w:rsid w:val="00C1407C"/>
    <w:rsid w:val="00C15B88"/>
    <w:rsid w:val="00C21F6F"/>
    <w:rsid w:val="00C23076"/>
    <w:rsid w:val="00C2313D"/>
    <w:rsid w:val="00C2374E"/>
    <w:rsid w:val="00C25A14"/>
    <w:rsid w:val="00C26123"/>
    <w:rsid w:val="00C278A6"/>
    <w:rsid w:val="00C27F34"/>
    <w:rsid w:val="00C30228"/>
    <w:rsid w:val="00C30356"/>
    <w:rsid w:val="00C3160A"/>
    <w:rsid w:val="00C31E26"/>
    <w:rsid w:val="00C324E7"/>
    <w:rsid w:val="00C32610"/>
    <w:rsid w:val="00C3368E"/>
    <w:rsid w:val="00C3391F"/>
    <w:rsid w:val="00C34BDE"/>
    <w:rsid w:val="00C35004"/>
    <w:rsid w:val="00C35565"/>
    <w:rsid w:val="00C35924"/>
    <w:rsid w:val="00C36680"/>
    <w:rsid w:val="00C4007A"/>
    <w:rsid w:val="00C42DD4"/>
    <w:rsid w:val="00C4361F"/>
    <w:rsid w:val="00C4454A"/>
    <w:rsid w:val="00C45079"/>
    <w:rsid w:val="00C462A8"/>
    <w:rsid w:val="00C470DC"/>
    <w:rsid w:val="00C478EA"/>
    <w:rsid w:val="00C51D9B"/>
    <w:rsid w:val="00C5371F"/>
    <w:rsid w:val="00C5380E"/>
    <w:rsid w:val="00C53956"/>
    <w:rsid w:val="00C53B15"/>
    <w:rsid w:val="00C53C76"/>
    <w:rsid w:val="00C55D3F"/>
    <w:rsid w:val="00C560AB"/>
    <w:rsid w:val="00C5644D"/>
    <w:rsid w:val="00C56A0A"/>
    <w:rsid w:val="00C60DA2"/>
    <w:rsid w:val="00C61F67"/>
    <w:rsid w:val="00C62F56"/>
    <w:rsid w:val="00C651D4"/>
    <w:rsid w:val="00C67EAD"/>
    <w:rsid w:val="00C704BC"/>
    <w:rsid w:val="00C7142C"/>
    <w:rsid w:val="00C71954"/>
    <w:rsid w:val="00C71974"/>
    <w:rsid w:val="00C742F9"/>
    <w:rsid w:val="00C74F27"/>
    <w:rsid w:val="00C7623A"/>
    <w:rsid w:val="00C7760F"/>
    <w:rsid w:val="00C7798F"/>
    <w:rsid w:val="00C77A2B"/>
    <w:rsid w:val="00C8013D"/>
    <w:rsid w:val="00C80D5A"/>
    <w:rsid w:val="00C80F1F"/>
    <w:rsid w:val="00C81F2C"/>
    <w:rsid w:val="00C82290"/>
    <w:rsid w:val="00C82910"/>
    <w:rsid w:val="00C82C34"/>
    <w:rsid w:val="00C83736"/>
    <w:rsid w:val="00C841A1"/>
    <w:rsid w:val="00C84771"/>
    <w:rsid w:val="00C91A85"/>
    <w:rsid w:val="00C92336"/>
    <w:rsid w:val="00C9327B"/>
    <w:rsid w:val="00C93CD7"/>
    <w:rsid w:val="00C95C2D"/>
    <w:rsid w:val="00C975EF"/>
    <w:rsid w:val="00CA0655"/>
    <w:rsid w:val="00CA07F5"/>
    <w:rsid w:val="00CA28D6"/>
    <w:rsid w:val="00CA4B34"/>
    <w:rsid w:val="00CA5E2D"/>
    <w:rsid w:val="00CB0BCE"/>
    <w:rsid w:val="00CB24E5"/>
    <w:rsid w:val="00CB2F1C"/>
    <w:rsid w:val="00CB2FE3"/>
    <w:rsid w:val="00CB3EF2"/>
    <w:rsid w:val="00CB57D7"/>
    <w:rsid w:val="00CB7310"/>
    <w:rsid w:val="00CC0C8B"/>
    <w:rsid w:val="00CC1124"/>
    <w:rsid w:val="00CC1CAD"/>
    <w:rsid w:val="00CC5B27"/>
    <w:rsid w:val="00CC6320"/>
    <w:rsid w:val="00CC73C4"/>
    <w:rsid w:val="00CD03D5"/>
    <w:rsid w:val="00CD3E40"/>
    <w:rsid w:val="00CD3F34"/>
    <w:rsid w:val="00CD6FC2"/>
    <w:rsid w:val="00CE073D"/>
    <w:rsid w:val="00CE1D81"/>
    <w:rsid w:val="00CE2187"/>
    <w:rsid w:val="00CE5A4C"/>
    <w:rsid w:val="00CE7001"/>
    <w:rsid w:val="00CF293B"/>
    <w:rsid w:val="00CF2FEF"/>
    <w:rsid w:val="00CF5888"/>
    <w:rsid w:val="00CF5976"/>
    <w:rsid w:val="00CF6238"/>
    <w:rsid w:val="00D01041"/>
    <w:rsid w:val="00D01884"/>
    <w:rsid w:val="00D03210"/>
    <w:rsid w:val="00D03E9A"/>
    <w:rsid w:val="00D05ABA"/>
    <w:rsid w:val="00D05CA4"/>
    <w:rsid w:val="00D07132"/>
    <w:rsid w:val="00D10FA0"/>
    <w:rsid w:val="00D11DC6"/>
    <w:rsid w:val="00D1202A"/>
    <w:rsid w:val="00D13B17"/>
    <w:rsid w:val="00D13F9F"/>
    <w:rsid w:val="00D1694A"/>
    <w:rsid w:val="00D20ADA"/>
    <w:rsid w:val="00D21256"/>
    <w:rsid w:val="00D24C9C"/>
    <w:rsid w:val="00D25D65"/>
    <w:rsid w:val="00D27A24"/>
    <w:rsid w:val="00D3079D"/>
    <w:rsid w:val="00D34A2A"/>
    <w:rsid w:val="00D37C0C"/>
    <w:rsid w:val="00D412DF"/>
    <w:rsid w:val="00D41783"/>
    <w:rsid w:val="00D430D4"/>
    <w:rsid w:val="00D43C8D"/>
    <w:rsid w:val="00D466E1"/>
    <w:rsid w:val="00D46C19"/>
    <w:rsid w:val="00D50249"/>
    <w:rsid w:val="00D51172"/>
    <w:rsid w:val="00D5194B"/>
    <w:rsid w:val="00D5678C"/>
    <w:rsid w:val="00D5752E"/>
    <w:rsid w:val="00D57DDF"/>
    <w:rsid w:val="00D57E39"/>
    <w:rsid w:val="00D6077D"/>
    <w:rsid w:val="00D61C11"/>
    <w:rsid w:val="00D632EC"/>
    <w:rsid w:val="00D63D56"/>
    <w:rsid w:val="00D66DCB"/>
    <w:rsid w:val="00D71679"/>
    <w:rsid w:val="00D72A29"/>
    <w:rsid w:val="00D73B52"/>
    <w:rsid w:val="00D75781"/>
    <w:rsid w:val="00D76F90"/>
    <w:rsid w:val="00D776A4"/>
    <w:rsid w:val="00D80F7B"/>
    <w:rsid w:val="00D8294F"/>
    <w:rsid w:val="00D83348"/>
    <w:rsid w:val="00D85E2E"/>
    <w:rsid w:val="00D86796"/>
    <w:rsid w:val="00D878DC"/>
    <w:rsid w:val="00D901E2"/>
    <w:rsid w:val="00D90BAA"/>
    <w:rsid w:val="00D9149F"/>
    <w:rsid w:val="00D9169F"/>
    <w:rsid w:val="00D93905"/>
    <w:rsid w:val="00D942D5"/>
    <w:rsid w:val="00D94727"/>
    <w:rsid w:val="00D97013"/>
    <w:rsid w:val="00DA2309"/>
    <w:rsid w:val="00DA2E79"/>
    <w:rsid w:val="00DA5427"/>
    <w:rsid w:val="00DA6630"/>
    <w:rsid w:val="00DA6E87"/>
    <w:rsid w:val="00DB034D"/>
    <w:rsid w:val="00DB09C5"/>
    <w:rsid w:val="00DB11C4"/>
    <w:rsid w:val="00DB18C5"/>
    <w:rsid w:val="00DB1E41"/>
    <w:rsid w:val="00DB46C3"/>
    <w:rsid w:val="00DB5314"/>
    <w:rsid w:val="00DB5B9E"/>
    <w:rsid w:val="00DB61E9"/>
    <w:rsid w:val="00DB6CFF"/>
    <w:rsid w:val="00DC1376"/>
    <w:rsid w:val="00DC18F4"/>
    <w:rsid w:val="00DC2998"/>
    <w:rsid w:val="00DC2DC8"/>
    <w:rsid w:val="00DC35DA"/>
    <w:rsid w:val="00DC485F"/>
    <w:rsid w:val="00DC4E88"/>
    <w:rsid w:val="00DC638A"/>
    <w:rsid w:val="00DC6DDC"/>
    <w:rsid w:val="00DD04A2"/>
    <w:rsid w:val="00DD17C5"/>
    <w:rsid w:val="00DD6C4E"/>
    <w:rsid w:val="00DE14B9"/>
    <w:rsid w:val="00DE24E2"/>
    <w:rsid w:val="00DE3187"/>
    <w:rsid w:val="00DE4825"/>
    <w:rsid w:val="00DE6402"/>
    <w:rsid w:val="00DE7F9F"/>
    <w:rsid w:val="00DF0412"/>
    <w:rsid w:val="00DF075F"/>
    <w:rsid w:val="00DF161B"/>
    <w:rsid w:val="00DF325B"/>
    <w:rsid w:val="00DF41FC"/>
    <w:rsid w:val="00DF4946"/>
    <w:rsid w:val="00DF53F2"/>
    <w:rsid w:val="00DF53F4"/>
    <w:rsid w:val="00DF7104"/>
    <w:rsid w:val="00DF778C"/>
    <w:rsid w:val="00E02ADE"/>
    <w:rsid w:val="00E02E46"/>
    <w:rsid w:val="00E03161"/>
    <w:rsid w:val="00E03E16"/>
    <w:rsid w:val="00E041CF"/>
    <w:rsid w:val="00E06099"/>
    <w:rsid w:val="00E06157"/>
    <w:rsid w:val="00E07DBA"/>
    <w:rsid w:val="00E11435"/>
    <w:rsid w:val="00E1153B"/>
    <w:rsid w:val="00E11CDD"/>
    <w:rsid w:val="00E11EA7"/>
    <w:rsid w:val="00E131D8"/>
    <w:rsid w:val="00E134CB"/>
    <w:rsid w:val="00E14EDA"/>
    <w:rsid w:val="00E15382"/>
    <w:rsid w:val="00E15437"/>
    <w:rsid w:val="00E15AFB"/>
    <w:rsid w:val="00E212BB"/>
    <w:rsid w:val="00E2231F"/>
    <w:rsid w:val="00E233B5"/>
    <w:rsid w:val="00E23D3C"/>
    <w:rsid w:val="00E24613"/>
    <w:rsid w:val="00E24E44"/>
    <w:rsid w:val="00E27FB5"/>
    <w:rsid w:val="00E30CB2"/>
    <w:rsid w:val="00E32506"/>
    <w:rsid w:val="00E35E38"/>
    <w:rsid w:val="00E366C5"/>
    <w:rsid w:val="00E41B42"/>
    <w:rsid w:val="00E42800"/>
    <w:rsid w:val="00E46BD5"/>
    <w:rsid w:val="00E47D80"/>
    <w:rsid w:val="00E500F8"/>
    <w:rsid w:val="00E50A31"/>
    <w:rsid w:val="00E522C2"/>
    <w:rsid w:val="00E522F7"/>
    <w:rsid w:val="00E52AA9"/>
    <w:rsid w:val="00E52BC7"/>
    <w:rsid w:val="00E5351A"/>
    <w:rsid w:val="00E55CEB"/>
    <w:rsid w:val="00E55F00"/>
    <w:rsid w:val="00E56169"/>
    <w:rsid w:val="00E561B0"/>
    <w:rsid w:val="00E563BE"/>
    <w:rsid w:val="00E56F3F"/>
    <w:rsid w:val="00E603E5"/>
    <w:rsid w:val="00E61511"/>
    <w:rsid w:val="00E61EBE"/>
    <w:rsid w:val="00E62186"/>
    <w:rsid w:val="00E625A2"/>
    <w:rsid w:val="00E62805"/>
    <w:rsid w:val="00E62988"/>
    <w:rsid w:val="00E629EE"/>
    <w:rsid w:val="00E638B4"/>
    <w:rsid w:val="00E63C35"/>
    <w:rsid w:val="00E63DE2"/>
    <w:rsid w:val="00E6607D"/>
    <w:rsid w:val="00E66FE1"/>
    <w:rsid w:val="00E6732F"/>
    <w:rsid w:val="00E71A0A"/>
    <w:rsid w:val="00E7208A"/>
    <w:rsid w:val="00E73923"/>
    <w:rsid w:val="00E75677"/>
    <w:rsid w:val="00E7585B"/>
    <w:rsid w:val="00E758EE"/>
    <w:rsid w:val="00E760B3"/>
    <w:rsid w:val="00E76C07"/>
    <w:rsid w:val="00E778B6"/>
    <w:rsid w:val="00E81D22"/>
    <w:rsid w:val="00E821B9"/>
    <w:rsid w:val="00E8296E"/>
    <w:rsid w:val="00E82F17"/>
    <w:rsid w:val="00E84197"/>
    <w:rsid w:val="00E8640D"/>
    <w:rsid w:val="00E90676"/>
    <w:rsid w:val="00E927C5"/>
    <w:rsid w:val="00E95978"/>
    <w:rsid w:val="00EA02E5"/>
    <w:rsid w:val="00EA0859"/>
    <w:rsid w:val="00EA0AFB"/>
    <w:rsid w:val="00EA1213"/>
    <w:rsid w:val="00EA1F8C"/>
    <w:rsid w:val="00EA3CEE"/>
    <w:rsid w:val="00EB03E8"/>
    <w:rsid w:val="00EB125A"/>
    <w:rsid w:val="00EB275D"/>
    <w:rsid w:val="00EB2C81"/>
    <w:rsid w:val="00EB3422"/>
    <w:rsid w:val="00EB43BD"/>
    <w:rsid w:val="00EB6612"/>
    <w:rsid w:val="00EC1398"/>
    <w:rsid w:val="00EC19F2"/>
    <w:rsid w:val="00ED0E9D"/>
    <w:rsid w:val="00ED18F6"/>
    <w:rsid w:val="00ED1A8D"/>
    <w:rsid w:val="00ED3EA5"/>
    <w:rsid w:val="00ED5AAD"/>
    <w:rsid w:val="00EE26D3"/>
    <w:rsid w:val="00EE2758"/>
    <w:rsid w:val="00EE34E0"/>
    <w:rsid w:val="00EE6D91"/>
    <w:rsid w:val="00EE70F1"/>
    <w:rsid w:val="00EF1406"/>
    <w:rsid w:val="00EF1579"/>
    <w:rsid w:val="00EF16C5"/>
    <w:rsid w:val="00EF3931"/>
    <w:rsid w:val="00EF3D0A"/>
    <w:rsid w:val="00EF67D2"/>
    <w:rsid w:val="00EF6B1A"/>
    <w:rsid w:val="00EF6C56"/>
    <w:rsid w:val="00EF70D0"/>
    <w:rsid w:val="00EF7C84"/>
    <w:rsid w:val="00F0257D"/>
    <w:rsid w:val="00F02EAD"/>
    <w:rsid w:val="00F02FAB"/>
    <w:rsid w:val="00F04319"/>
    <w:rsid w:val="00F043EA"/>
    <w:rsid w:val="00F076C2"/>
    <w:rsid w:val="00F103EE"/>
    <w:rsid w:val="00F1142C"/>
    <w:rsid w:val="00F126C9"/>
    <w:rsid w:val="00F12F1A"/>
    <w:rsid w:val="00F12F7E"/>
    <w:rsid w:val="00F15138"/>
    <w:rsid w:val="00F15B98"/>
    <w:rsid w:val="00F15C59"/>
    <w:rsid w:val="00F17215"/>
    <w:rsid w:val="00F179BF"/>
    <w:rsid w:val="00F21123"/>
    <w:rsid w:val="00F236FF"/>
    <w:rsid w:val="00F2378F"/>
    <w:rsid w:val="00F26253"/>
    <w:rsid w:val="00F2711E"/>
    <w:rsid w:val="00F30AD7"/>
    <w:rsid w:val="00F30B6E"/>
    <w:rsid w:val="00F30C80"/>
    <w:rsid w:val="00F31566"/>
    <w:rsid w:val="00F31EF3"/>
    <w:rsid w:val="00F34310"/>
    <w:rsid w:val="00F3584A"/>
    <w:rsid w:val="00F36EBE"/>
    <w:rsid w:val="00F374BA"/>
    <w:rsid w:val="00F4071D"/>
    <w:rsid w:val="00F40A25"/>
    <w:rsid w:val="00F41B90"/>
    <w:rsid w:val="00F479DB"/>
    <w:rsid w:val="00F47EC2"/>
    <w:rsid w:val="00F50990"/>
    <w:rsid w:val="00F5134E"/>
    <w:rsid w:val="00F52BA0"/>
    <w:rsid w:val="00F55F26"/>
    <w:rsid w:val="00F566AB"/>
    <w:rsid w:val="00F56964"/>
    <w:rsid w:val="00F56A3F"/>
    <w:rsid w:val="00F56C79"/>
    <w:rsid w:val="00F60EB3"/>
    <w:rsid w:val="00F60FC2"/>
    <w:rsid w:val="00F61437"/>
    <w:rsid w:val="00F65092"/>
    <w:rsid w:val="00F6536E"/>
    <w:rsid w:val="00F654D8"/>
    <w:rsid w:val="00F66057"/>
    <w:rsid w:val="00F67DD7"/>
    <w:rsid w:val="00F723D9"/>
    <w:rsid w:val="00F72EDA"/>
    <w:rsid w:val="00F73722"/>
    <w:rsid w:val="00F73ADF"/>
    <w:rsid w:val="00F748D5"/>
    <w:rsid w:val="00F757AF"/>
    <w:rsid w:val="00F771D5"/>
    <w:rsid w:val="00F80CA7"/>
    <w:rsid w:val="00F829CC"/>
    <w:rsid w:val="00F83A26"/>
    <w:rsid w:val="00F83D0F"/>
    <w:rsid w:val="00F83F61"/>
    <w:rsid w:val="00F8428B"/>
    <w:rsid w:val="00F847B1"/>
    <w:rsid w:val="00F8576C"/>
    <w:rsid w:val="00F85EAF"/>
    <w:rsid w:val="00F91EC2"/>
    <w:rsid w:val="00F93D5A"/>
    <w:rsid w:val="00F960D5"/>
    <w:rsid w:val="00F96B65"/>
    <w:rsid w:val="00F96CED"/>
    <w:rsid w:val="00F96FC6"/>
    <w:rsid w:val="00FA0C07"/>
    <w:rsid w:val="00FA34D2"/>
    <w:rsid w:val="00FA41A4"/>
    <w:rsid w:val="00FA4BB5"/>
    <w:rsid w:val="00FB24E3"/>
    <w:rsid w:val="00FB3B84"/>
    <w:rsid w:val="00FB402F"/>
    <w:rsid w:val="00FB45B3"/>
    <w:rsid w:val="00FB4C66"/>
    <w:rsid w:val="00FB72C0"/>
    <w:rsid w:val="00FB7F36"/>
    <w:rsid w:val="00FC01DB"/>
    <w:rsid w:val="00FC0CC2"/>
    <w:rsid w:val="00FC286D"/>
    <w:rsid w:val="00FC31A8"/>
    <w:rsid w:val="00FC5241"/>
    <w:rsid w:val="00FC65F1"/>
    <w:rsid w:val="00FC6E0D"/>
    <w:rsid w:val="00FC7914"/>
    <w:rsid w:val="00FC7DAC"/>
    <w:rsid w:val="00FD2D26"/>
    <w:rsid w:val="00FD46A2"/>
    <w:rsid w:val="00FD6C02"/>
    <w:rsid w:val="00FD7625"/>
    <w:rsid w:val="00FD77D6"/>
    <w:rsid w:val="00FD7FEC"/>
    <w:rsid w:val="00FE196E"/>
    <w:rsid w:val="00FE209E"/>
    <w:rsid w:val="00FE32B0"/>
    <w:rsid w:val="00FE3CF8"/>
    <w:rsid w:val="00FE3F9A"/>
    <w:rsid w:val="00FE5E9D"/>
    <w:rsid w:val="00FE7A63"/>
    <w:rsid w:val="00FF07F1"/>
    <w:rsid w:val="00FF2178"/>
    <w:rsid w:val="00FF2DE2"/>
    <w:rsid w:val="00FF711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2045A1"/>
    <w:pPr>
      <w:spacing w:line="280" w:lineRule="atLeast"/>
    </w:pPr>
    <w:rPr>
      <w:rFonts w:ascii="Arial" w:hAnsi="Arial"/>
      <w:sz w:val="22"/>
      <w:lang w:val="en-AU"/>
    </w:rPr>
  </w:style>
  <w:style w:type="paragraph" w:styleId="Heading1">
    <w:name w:val="heading 1"/>
    <w:basedOn w:val="Normal"/>
    <w:next w:val="Normal"/>
    <w:link w:val="Heading1Char"/>
    <w:autoRedefine/>
    <w:uiPriority w:val="99"/>
    <w:qFormat/>
    <w:rsid w:val="002045A1"/>
    <w:pPr>
      <w:keepNext/>
      <w:spacing w:before="120" w:after="480"/>
      <w:ind w:left="1080"/>
      <w:jc w:val="center"/>
      <w:outlineLvl w:val="0"/>
    </w:pPr>
    <w:rPr>
      <w:rFonts w:cs="Arial"/>
      <w:b/>
      <w:kern w:val="28"/>
      <w:sz w:val="36"/>
    </w:rPr>
  </w:style>
  <w:style w:type="paragraph" w:styleId="Heading2">
    <w:name w:val="heading 2"/>
    <w:aliases w:val="h2"/>
    <w:basedOn w:val="Normal"/>
    <w:next w:val="Normal"/>
    <w:link w:val="Heading2Char"/>
    <w:uiPriority w:val="99"/>
    <w:qFormat/>
    <w:rsid w:val="002045A1"/>
    <w:pPr>
      <w:keepNext/>
      <w:spacing w:after="240"/>
      <w:outlineLvl w:val="1"/>
    </w:pPr>
    <w:rPr>
      <w:b/>
      <w:sz w:val="28"/>
    </w:rPr>
  </w:style>
  <w:style w:type="paragraph" w:styleId="Heading3">
    <w:name w:val="heading 3"/>
    <w:basedOn w:val="Normal"/>
    <w:next w:val="Normal"/>
    <w:link w:val="Heading3Char"/>
    <w:uiPriority w:val="99"/>
    <w:qFormat/>
    <w:rsid w:val="00C30228"/>
    <w:pPr>
      <w:keepNext/>
      <w:spacing w:after="120"/>
      <w:outlineLvl w:val="2"/>
    </w:pPr>
    <w:rPr>
      <w:b/>
      <w:sz w:val="24"/>
    </w:rPr>
  </w:style>
  <w:style w:type="paragraph" w:styleId="Heading4">
    <w:name w:val="heading 4"/>
    <w:basedOn w:val="Normal"/>
    <w:next w:val="Normal"/>
    <w:link w:val="Heading4Char"/>
    <w:uiPriority w:val="99"/>
    <w:qFormat/>
    <w:rsid w:val="00CC1CAD"/>
    <w:pPr>
      <w:keepNext/>
      <w:spacing w:after="120"/>
      <w:outlineLvl w:val="3"/>
    </w:pPr>
    <w:rPr>
      <w:rFonts w:ascii="Century Gothic" w:hAnsi="Century Gothic"/>
      <w:sz w:val="24"/>
    </w:rPr>
  </w:style>
  <w:style w:type="paragraph" w:styleId="Heading5">
    <w:name w:val="heading 5"/>
    <w:basedOn w:val="Normal"/>
    <w:next w:val="Normal"/>
    <w:link w:val="Heading5Char"/>
    <w:autoRedefine/>
    <w:uiPriority w:val="99"/>
    <w:qFormat/>
    <w:rsid w:val="00454E56"/>
    <w:pPr>
      <w:keepNext/>
      <w:spacing w:after="120"/>
      <w:outlineLvl w:val="4"/>
    </w:pPr>
    <w:rPr>
      <w:b/>
    </w:rPr>
  </w:style>
  <w:style w:type="paragraph" w:styleId="Heading6">
    <w:name w:val="heading 6"/>
    <w:basedOn w:val="Normal"/>
    <w:next w:val="Normal"/>
    <w:link w:val="Heading6Char"/>
    <w:uiPriority w:val="99"/>
    <w:qFormat/>
    <w:rsid w:val="00806788"/>
    <w:pPr>
      <w:keepNext/>
      <w:jc w:val="center"/>
      <w:outlineLvl w:val="5"/>
    </w:pPr>
    <w:rPr>
      <w:b/>
      <w:sz w:val="28"/>
    </w:rPr>
  </w:style>
  <w:style w:type="paragraph" w:styleId="Heading7">
    <w:name w:val="heading 7"/>
    <w:basedOn w:val="Normal"/>
    <w:next w:val="Normal"/>
    <w:link w:val="Heading7Char"/>
    <w:uiPriority w:val="99"/>
    <w:qFormat/>
    <w:rsid w:val="00B83AF2"/>
    <w:pPr>
      <w:keepNext/>
      <w:jc w:val="center"/>
      <w:outlineLvl w:val="6"/>
    </w:pPr>
    <w:rPr>
      <w:rFonts w:cs="Arial"/>
      <w:b/>
      <w:bCs/>
      <w:sz w:val="20"/>
    </w:rPr>
  </w:style>
  <w:style w:type="paragraph" w:styleId="Heading8">
    <w:name w:val="heading 8"/>
    <w:basedOn w:val="Normal"/>
    <w:next w:val="Normal"/>
    <w:link w:val="Heading8Char"/>
    <w:uiPriority w:val="99"/>
    <w:qFormat/>
    <w:rsid w:val="00B83AF2"/>
    <w:pPr>
      <w:spacing w:before="240" w:after="60"/>
      <w:outlineLvl w:val="7"/>
    </w:pPr>
    <w:rPr>
      <w:rFonts w:ascii="Times New Roman" w:hAnsi="Times New Roman"/>
      <w:i/>
      <w:iCs/>
      <w:sz w:val="24"/>
      <w:szCs w:val="24"/>
      <w:lang w:eastAsia="en-AU"/>
    </w:rPr>
  </w:style>
  <w:style w:type="paragraph" w:styleId="Heading9">
    <w:name w:val="heading 9"/>
    <w:basedOn w:val="Normal"/>
    <w:next w:val="Normal"/>
    <w:link w:val="Heading9Char"/>
    <w:uiPriority w:val="99"/>
    <w:qFormat/>
    <w:rsid w:val="00B83AF2"/>
    <w:pPr>
      <w:keepNext/>
      <w:ind w:left="180"/>
      <w:outlineLvl w:val="8"/>
    </w:pPr>
    <w:rPr>
      <w:rFonts w:eastAsia="Arial Unicode MS" w:cs="Arial"/>
      <w:b/>
      <w:b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045A1"/>
    <w:rPr>
      <w:rFonts w:ascii="Arial" w:hAnsi="Arial" w:cs="Arial"/>
      <w:b/>
      <w:kern w:val="28"/>
      <w:sz w:val="36"/>
      <w:lang w:val="en-AU"/>
    </w:rPr>
  </w:style>
  <w:style w:type="character" w:customStyle="1" w:styleId="Heading2Char">
    <w:name w:val="Heading 2 Char"/>
    <w:aliases w:val="h2 Char"/>
    <w:basedOn w:val="DefaultParagraphFont"/>
    <w:link w:val="Heading2"/>
    <w:uiPriority w:val="99"/>
    <w:locked/>
    <w:rsid w:val="002045A1"/>
    <w:rPr>
      <w:rFonts w:ascii="Arial" w:hAnsi="Arial"/>
      <w:b/>
      <w:sz w:val="28"/>
      <w:lang w:val="en-AU"/>
    </w:rPr>
  </w:style>
  <w:style w:type="character" w:customStyle="1" w:styleId="Heading3Char">
    <w:name w:val="Heading 3 Char"/>
    <w:basedOn w:val="DefaultParagraphFont"/>
    <w:link w:val="Heading3"/>
    <w:uiPriority w:val="99"/>
    <w:locked/>
    <w:rsid w:val="00C30228"/>
    <w:rPr>
      <w:rFonts w:ascii="Arial" w:hAnsi="Arial"/>
      <w:b/>
      <w:sz w:val="24"/>
      <w:lang w:val="en-AU"/>
    </w:rPr>
  </w:style>
  <w:style w:type="character" w:customStyle="1" w:styleId="Heading4Char">
    <w:name w:val="Heading 4 Char"/>
    <w:basedOn w:val="DefaultParagraphFont"/>
    <w:link w:val="Heading4"/>
    <w:uiPriority w:val="99"/>
    <w:semiHidden/>
    <w:locked/>
    <w:rsid w:val="007F7084"/>
    <w:rPr>
      <w:rFonts w:ascii="Calibri" w:hAnsi="Calibri" w:cs="Times New Roman"/>
      <w:b/>
      <w:bCs/>
      <w:sz w:val="28"/>
      <w:szCs w:val="28"/>
      <w:lang w:val="en-GB" w:eastAsia="en-US"/>
    </w:rPr>
  </w:style>
  <w:style w:type="character" w:customStyle="1" w:styleId="Heading5Char">
    <w:name w:val="Heading 5 Char"/>
    <w:basedOn w:val="DefaultParagraphFont"/>
    <w:link w:val="Heading5"/>
    <w:uiPriority w:val="99"/>
    <w:semiHidden/>
    <w:locked/>
    <w:rsid w:val="007F7084"/>
    <w:rPr>
      <w:rFonts w:ascii="Calibri" w:hAnsi="Calibri" w:cs="Times New Roman"/>
      <w:b/>
      <w:bCs/>
      <w:i/>
      <w:iCs/>
      <w:sz w:val="26"/>
      <w:szCs w:val="26"/>
      <w:lang w:val="en-GB" w:eastAsia="en-US"/>
    </w:rPr>
  </w:style>
  <w:style w:type="character" w:customStyle="1" w:styleId="Heading6Char">
    <w:name w:val="Heading 6 Char"/>
    <w:basedOn w:val="DefaultParagraphFont"/>
    <w:link w:val="Heading6"/>
    <w:uiPriority w:val="99"/>
    <w:semiHidden/>
    <w:locked/>
    <w:rsid w:val="007F7084"/>
    <w:rPr>
      <w:rFonts w:ascii="Calibri" w:hAnsi="Calibri" w:cs="Times New Roman"/>
      <w:b/>
      <w:bCs/>
      <w:lang w:val="en-GB" w:eastAsia="en-US"/>
    </w:rPr>
  </w:style>
  <w:style w:type="character" w:customStyle="1" w:styleId="Heading7Char">
    <w:name w:val="Heading 7 Char"/>
    <w:basedOn w:val="DefaultParagraphFont"/>
    <w:link w:val="Heading7"/>
    <w:uiPriority w:val="99"/>
    <w:semiHidden/>
    <w:locked/>
    <w:rsid w:val="007F7084"/>
    <w:rPr>
      <w:rFonts w:ascii="Calibri" w:hAnsi="Calibri" w:cs="Times New Roman"/>
      <w:sz w:val="24"/>
      <w:szCs w:val="24"/>
      <w:lang w:val="en-GB" w:eastAsia="en-US"/>
    </w:rPr>
  </w:style>
  <w:style w:type="character" w:customStyle="1" w:styleId="Heading8Char">
    <w:name w:val="Heading 8 Char"/>
    <w:basedOn w:val="DefaultParagraphFont"/>
    <w:link w:val="Heading8"/>
    <w:uiPriority w:val="99"/>
    <w:semiHidden/>
    <w:locked/>
    <w:rsid w:val="007F7084"/>
    <w:rPr>
      <w:rFonts w:ascii="Calibri" w:hAnsi="Calibri" w:cs="Times New Roman"/>
      <w:i/>
      <w:iCs/>
      <w:sz w:val="24"/>
      <w:szCs w:val="24"/>
      <w:lang w:val="en-GB" w:eastAsia="en-US"/>
    </w:rPr>
  </w:style>
  <w:style w:type="character" w:customStyle="1" w:styleId="Heading9Char">
    <w:name w:val="Heading 9 Char"/>
    <w:basedOn w:val="DefaultParagraphFont"/>
    <w:link w:val="Heading9"/>
    <w:uiPriority w:val="99"/>
    <w:semiHidden/>
    <w:locked/>
    <w:rsid w:val="007F7084"/>
    <w:rPr>
      <w:rFonts w:ascii="Cambria" w:hAnsi="Cambria" w:cs="Times New Roman"/>
      <w:lang w:val="en-GB" w:eastAsia="en-US"/>
    </w:rPr>
  </w:style>
  <w:style w:type="character" w:styleId="CommentReference">
    <w:name w:val="annotation reference"/>
    <w:basedOn w:val="DefaultParagraphFont"/>
    <w:uiPriority w:val="99"/>
    <w:semiHidden/>
    <w:rsid w:val="00806788"/>
    <w:rPr>
      <w:rFonts w:cs="Times New Roman"/>
      <w:sz w:val="16"/>
    </w:rPr>
  </w:style>
  <w:style w:type="paragraph" w:styleId="CommentText">
    <w:name w:val="annotation text"/>
    <w:basedOn w:val="Normal"/>
    <w:link w:val="CommentTextChar"/>
    <w:uiPriority w:val="99"/>
    <w:semiHidden/>
    <w:rsid w:val="00806788"/>
    <w:rPr>
      <w:sz w:val="20"/>
      <w:lang w:val="en-US"/>
    </w:rPr>
  </w:style>
  <w:style w:type="character" w:customStyle="1" w:styleId="CommentTextChar">
    <w:name w:val="Comment Text Char"/>
    <w:basedOn w:val="DefaultParagraphFont"/>
    <w:link w:val="CommentText"/>
    <w:uiPriority w:val="99"/>
    <w:semiHidden/>
    <w:locked/>
    <w:rsid w:val="007F7084"/>
    <w:rPr>
      <w:rFonts w:ascii="Gill Sans MT" w:hAnsi="Gill Sans MT" w:cs="Times New Roman"/>
      <w:sz w:val="20"/>
      <w:szCs w:val="20"/>
      <w:lang w:val="en-GB" w:eastAsia="en-US"/>
    </w:rPr>
  </w:style>
  <w:style w:type="paragraph" w:styleId="Footer">
    <w:name w:val="footer"/>
    <w:basedOn w:val="Normal"/>
    <w:link w:val="FooterChar"/>
    <w:uiPriority w:val="99"/>
    <w:rsid w:val="00806788"/>
    <w:pPr>
      <w:tabs>
        <w:tab w:val="center" w:pos="4153"/>
        <w:tab w:val="right" w:pos="8306"/>
      </w:tabs>
      <w:spacing w:line="320" w:lineRule="exact"/>
    </w:pPr>
  </w:style>
  <w:style w:type="character" w:customStyle="1" w:styleId="FooterChar">
    <w:name w:val="Footer Char"/>
    <w:basedOn w:val="DefaultParagraphFont"/>
    <w:link w:val="Footer"/>
    <w:uiPriority w:val="99"/>
    <w:locked/>
    <w:rsid w:val="007F7084"/>
    <w:rPr>
      <w:rFonts w:ascii="Gill Sans MT" w:hAnsi="Gill Sans MT" w:cs="Times New Roman"/>
      <w:sz w:val="20"/>
      <w:szCs w:val="20"/>
      <w:lang w:val="en-GB" w:eastAsia="en-US"/>
    </w:rPr>
  </w:style>
  <w:style w:type="paragraph" w:customStyle="1" w:styleId="Reportsummary">
    <w:name w:val="Report summary"/>
    <w:basedOn w:val="Normal"/>
    <w:uiPriority w:val="99"/>
    <w:rsid w:val="00454E56"/>
    <w:pPr>
      <w:numPr>
        <w:numId w:val="1"/>
      </w:numPr>
      <w:spacing w:after="240"/>
    </w:pPr>
    <w:rPr>
      <w:sz w:val="24"/>
    </w:rPr>
  </w:style>
  <w:style w:type="paragraph" w:customStyle="1" w:styleId="Reportrefs">
    <w:name w:val="Report refs"/>
    <w:basedOn w:val="Normal"/>
    <w:uiPriority w:val="99"/>
    <w:rsid w:val="00D11DC6"/>
    <w:pPr>
      <w:spacing w:after="180"/>
      <w:ind w:left="432" w:hanging="432"/>
    </w:pPr>
    <w:rPr>
      <w:rFonts w:cs="Arial"/>
      <w:bCs/>
      <w:szCs w:val="22"/>
      <w:lang w:val="en-US"/>
    </w:rPr>
  </w:style>
  <w:style w:type="paragraph" w:styleId="TOC4">
    <w:name w:val="toc 4"/>
    <w:basedOn w:val="Normal"/>
    <w:next w:val="Normal"/>
    <w:autoRedefine/>
    <w:uiPriority w:val="39"/>
    <w:rsid w:val="00E61EBE"/>
    <w:pPr>
      <w:tabs>
        <w:tab w:val="right" w:leader="dot" w:pos="8640"/>
      </w:tabs>
      <w:ind w:left="567"/>
      <w:jc w:val="both"/>
    </w:pPr>
    <w:rPr>
      <w:i/>
      <w:szCs w:val="24"/>
    </w:rPr>
  </w:style>
  <w:style w:type="paragraph" w:customStyle="1" w:styleId="Figure">
    <w:name w:val="Figure"/>
    <w:basedOn w:val="Normal"/>
    <w:link w:val="FigureChar"/>
    <w:rsid w:val="00135103"/>
    <w:pPr>
      <w:spacing w:before="120" w:line="240" w:lineRule="auto"/>
    </w:pPr>
    <w:rPr>
      <w:rFonts w:ascii="Arial Narrow" w:hAnsi="Arial Narrow"/>
      <w:szCs w:val="22"/>
      <w:lang w:eastAsia="en-AU"/>
    </w:rPr>
  </w:style>
  <w:style w:type="character" w:customStyle="1" w:styleId="FigureChar">
    <w:name w:val="Figure Char"/>
    <w:basedOn w:val="DefaultParagraphFont"/>
    <w:link w:val="Figure"/>
    <w:locked/>
    <w:rsid w:val="00135103"/>
    <w:rPr>
      <w:rFonts w:ascii="Arial Narrow" w:hAnsi="Arial Narrow"/>
      <w:sz w:val="22"/>
      <w:szCs w:val="22"/>
      <w:lang w:val="en-GB" w:eastAsia="en-AU"/>
    </w:rPr>
  </w:style>
  <w:style w:type="paragraph" w:customStyle="1" w:styleId="Table">
    <w:name w:val="Table"/>
    <w:basedOn w:val="Normal"/>
    <w:link w:val="TableChar"/>
    <w:rsid w:val="00812140"/>
    <w:pPr>
      <w:spacing w:before="120" w:after="120"/>
    </w:pPr>
    <w:rPr>
      <w:rFonts w:ascii="Arial Narrow" w:hAnsi="Arial Narrow"/>
    </w:rPr>
  </w:style>
  <w:style w:type="character" w:customStyle="1" w:styleId="TableChar">
    <w:name w:val="Table Char"/>
    <w:basedOn w:val="DefaultParagraphFont"/>
    <w:link w:val="Table"/>
    <w:locked/>
    <w:rsid w:val="003E6AF6"/>
    <w:rPr>
      <w:rFonts w:ascii="Arial Narrow" w:hAnsi="Arial Narrow" w:cs="Times New Roman"/>
      <w:sz w:val="22"/>
      <w:lang w:val="en-GB" w:eastAsia="en-US" w:bidi="ar-SA"/>
    </w:rPr>
  </w:style>
  <w:style w:type="paragraph" w:styleId="TOC1">
    <w:name w:val="toc 1"/>
    <w:basedOn w:val="Normal"/>
    <w:next w:val="Normal"/>
    <w:autoRedefine/>
    <w:uiPriority w:val="39"/>
    <w:rsid w:val="00763F99"/>
  </w:style>
  <w:style w:type="character" w:styleId="Hyperlink">
    <w:name w:val="Hyperlink"/>
    <w:basedOn w:val="DefaultParagraphFont"/>
    <w:uiPriority w:val="99"/>
    <w:rsid w:val="00B83AF2"/>
    <w:rPr>
      <w:rFonts w:cs="Times New Roman"/>
      <w:color w:val="0000FF"/>
      <w:u w:val="single"/>
    </w:rPr>
  </w:style>
  <w:style w:type="paragraph" w:styleId="DocumentMap">
    <w:name w:val="Document Map"/>
    <w:basedOn w:val="Normal"/>
    <w:link w:val="DocumentMapChar"/>
    <w:uiPriority w:val="99"/>
    <w:semiHidden/>
    <w:rsid w:val="00EB03E8"/>
    <w:pPr>
      <w:shd w:val="clear" w:color="auto" w:fill="000080"/>
    </w:pPr>
    <w:rPr>
      <w:rFonts w:ascii="Tahoma" w:hAnsi="Tahoma" w:cs="Tahoma"/>
      <w:sz w:val="20"/>
    </w:rPr>
  </w:style>
  <w:style w:type="character" w:customStyle="1" w:styleId="DocumentMapChar">
    <w:name w:val="Document Map Char"/>
    <w:basedOn w:val="DefaultParagraphFont"/>
    <w:link w:val="DocumentMap"/>
    <w:uiPriority w:val="99"/>
    <w:semiHidden/>
    <w:locked/>
    <w:rsid w:val="007F7084"/>
    <w:rPr>
      <w:rFonts w:cs="Times New Roman"/>
      <w:sz w:val="2"/>
      <w:lang w:val="en-GB" w:eastAsia="en-US"/>
    </w:rPr>
  </w:style>
  <w:style w:type="paragraph" w:styleId="BalloonText">
    <w:name w:val="Balloon Text"/>
    <w:basedOn w:val="Normal"/>
    <w:link w:val="BalloonTextChar"/>
    <w:uiPriority w:val="99"/>
    <w:semiHidden/>
    <w:rsid w:val="008371C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F7084"/>
    <w:rPr>
      <w:rFonts w:cs="Times New Roman"/>
      <w:sz w:val="2"/>
      <w:lang w:val="en-GB" w:eastAsia="en-US"/>
    </w:rPr>
  </w:style>
  <w:style w:type="character" w:styleId="PageNumber">
    <w:name w:val="page number"/>
    <w:basedOn w:val="DefaultParagraphFont"/>
    <w:uiPriority w:val="99"/>
    <w:rsid w:val="00FD46A2"/>
    <w:rPr>
      <w:rFonts w:cs="Times New Roman"/>
    </w:rPr>
  </w:style>
  <w:style w:type="paragraph" w:styleId="TOC2">
    <w:name w:val="toc 2"/>
    <w:basedOn w:val="Normal"/>
    <w:next w:val="Normal"/>
    <w:autoRedefine/>
    <w:uiPriority w:val="39"/>
    <w:rsid w:val="004A699B"/>
    <w:pPr>
      <w:ind w:left="220"/>
    </w:pPr>
  </w:style>
  <w:style w:type="paragraph" w:styleId="TOC3">
    <w:name w:val="toc 3"/>
    <w:basedOn w:val="Normal"/>
    <w:next w:val="Normal"/>
    <w:autoRedefine/>
    <w:uiPriority w:val="39"/>
    <w:rsid w:val="004A699B"/>
    <w:pPr>
      <w:ind w:left="440"/>
    </w:pPr>
  </w:style>
  <w:style w:type="paragraph" w:styleId="TOC5">
    <w:name w:val="toc 5"/>
    <w:basedOn w:val="Normal"/>
    <w:next w:val="Normal"/>
    <w:autoRedefine/>
    <w:uiPriority w:val="99"/>
    <w:semiHidden/>
    <w:rsid w:val="004A699B"/>
    <w:pPr>
      <w:ind w:left="880"/>
    </w:pPr>
  </w:style>
  <w:style w:type="paragraph" w:styleId="FootnoteText">
    <w:name w:val="footnote text"/>
    <w:basedOn w:val="Normal"/>
    <w:link w:val="FootnoteTextChar"/>
    <w:uiPriority w:val="99"/>
    <w:semiHidden/>
    <w:rsid w:val="00FD46A2"/>
    <w:rPr>
      <w:rFonts w:ascii="Times New Roman" w:hAnsi="Times New Roman"/>
      <w:sz w:val="20"/>
      <w:lang w:eastAsia="en-AU"/>
    </w:rPr>
  </w:style>
  <w:style w:type="character" w:customStyle="1" w:styleId="FootnoteTextChar">
    <w:name w:val="Footnote Text Char"/>
    <w:basedOn w:val="DefaultParagraphFont"/>
    <w:link w:val="FootnoteText"/>
    <w:uiPriority w:val="99"/>
    <w:semiHidden/>
    <w:locked/>
    <w:rsid w:val="007F7084"/>
    <w:rPr>
      <w:rFonts w:ascii="Gill Sans MT" w:hAnsi="Gill Sans MT" w:cs="Times New Roman"/>
      <w:sz w:val="20"/>
      <w:szCs w:val="20"/>
      <w:lang w:val="en-GB" w:eastAsia="en-US"/>
    </w:rPr>
  </w:style>
  <w:style w:type="paragraph" w:customStyle="1" w:styleId="TOCfig-table">
    <w:name w:val="TOC fig-table"/>
    <w:basedOn w:val="Normal"/>
    <w:uiPriority w:val="99"/>
    <w:rsid w:val="00FD46A2"/>
    <w:pPr>
      <w:tabs>
        <w:tab w:val="left" w:pos="1152"/>
        <w:tab w:val="right" w:leader="dot" w:pos="8640"/>
      </w:tabs>
      <w:spacing w:before="120"/>
      <w:ind w:left="1152" w:right="720" w:hanging="1152"/>
    </w:pPr>
    <w:rPr>
      <w:b/>
      <w:sz w:val="20"/>
    </w:rPr>
  </w:style>
  <w:style w:type="table" w:styleId="TableGrid">
    <w:name w:val="Table Grid"/>
    <w:basedOn w:val="TableNormal"/>
    <w:rsid w:val="00FD46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rsid w:val="00E5351A"/>
  </w:style>
  <w:style w:type="paragraph" w:styleId="CommentSubject">
    <w:name w:val="annotation subject"/>
    <w:basedOn w:val="CommentText"/>
    <w:next w:val="CommentText"/>
    <w:link w:val="CommentSubjectChar"/>
    <w:uiPriority w:val="99"/>
    <w:semiHidden/>
    <w:rsid w:val="00E24E44"/>
    <w:rPr>
      <w:b/>
      <w:bCs/>
      <w:lang w:val="en-GB"/>
    </w:rPr>
  </w:style>
  <w:style w:type="character" w:customStyle="1" w:styleId="CommentSubjectChar">
    <w:name w:val="Comment Subject Char"/>
    <w:basedOn w:val="CommentTextChar"/>
    <w:link w:val="CommentSubject"/>
    <w:uiPriority w:val="99"/>
    <w:semiHidden/>
    <w:locked/>
    <w:rsid w:val="007F7084"/>
    <w:rPr>
      <w:rFonts w:ascii="Gill Sans MT" w:hAnsi="Gill Sans MT" w:cs="Times New Roman"/>
      <w:b/>
      <w:bCs/>
      <w:sz w:val="20"/>
      <w:szCs w:val="20"/>
      <w:lang w:val="en-GB" w:eastAsia="en-US"/>
    </w:rPr>
  </w:style>
  <w:style w:type="paragraph" w:customStyle="1" w:styleId="Captions">
    <w:name w:val="Captions"/>
    <w:basedOn w:val="Normal"/>
    <w:uiPriority w:val="99"/>
    <w:semiHidden/>
    <w:rsid w:val="00E24E44"/>
    <w:rPr>
      <w:rFonts w:ascii="Times New Roman" w:hAnsi="Times New Roman"/>
      <w:i/>
      <w:sz w:val="24"/>
      <w:szCs w:val="24"/>
    </w:rPr>
  </w:style>
  <w:style w:type="character" w:styleId="FootnoteReference">
    <w:name w:val="footnote reference"/>
    <w:basedOn w:val="DefaultParagraphFont"/>
    <w:uiPriority w:val="99"/>
    <w:semiHidden/>
    <w:rsid w:val="00CC1124"/>
    <w:rPr>
      <w:rFonts w:cs="Times New Roman"/>
      <w:vertAlign w:val="superscript"/>
    </w:rPr>
  </w:style>
  <w:style w:type="paragraph" w:styleId="Header">
    <w:name w:val="header"/>
    <w:basedOn w:val="Normal"/>
    <w:link w:val="HeaderChar"/>
    <w:uiPriority w:val="99"/>
    <w:rsid w:val="00B23842"/>
    <w:pPr>
      <w:tabs>
        <w:tab w:val="center" w:pos="4680"/>
        <w:tab w:val="right" w:pos="9360"/>
      </w:tabs>
    </w:pPr>
  </w:style>
  <w:style w:type="character" w:customStyle="1" w:styleId="HeaderChar">
    <w:name w:val="Header Char"/>
    <w:basedOn w:val="DefaultParagraphFont"/>
    <w:link w:val="Header"/>
    <w:uiPriority w:val="99"/>
    <w:locked/>
    <w:rsid w:val="00B23842"/>
    <w:rPr>
      <w:rFonts w:ascii="Gill Sans MT" w:hAnsi="Gill Sans MT" w:cs="Times New Roman"/>
      <w:sz w:val="22"/>
      <w:lang w:val="en-GB"/>
    </w:rPr>
  </w:style>
  <w:style w:type="paragraph" w:customStyle="1" w:styleId="Infopage">
    <w:name w:val="Info page"/>
    <w:basedOn w:val="Normal"/>
    <w:uiPriority w:val="99"/>
    <w:rsid w:val="006D06F0"/>
    <w:rPr>
      <w:rFonts w:ascii="Arial Narrow" w:hAnsi="Arial Narrow"/>
      <w:szCs w:val="22"/>
    </w:rPr>
  </w:style>
  <w:style w:type="paragraph" w:styleId="NormalWeb">
    <w:name w:val="Normal (Web)"/>
    <w:basedOn w:val="Normal"/>
    <w:uiPriority w:val="99"/>
    <w:rsid w:val="002D3F9D"/>
    <w:pPr>
      <w:spacing w:before="100" w:beforeAutospacing="1" w:after="100" w:afterAutospacing="1"/>
    </w:pPr>
    <w:rPr>
      <w:rFonts w:ascii="Times New Roman" w:hAnsi="Times New Roman"/>
      <w:sz w:val="24"/>
      <w:szCs w:val="24"/>
      <w:lang w:val="en-US"/>
    </w:rPr>
  </w:style>
  <w:style w:type="paragraph" w:styleId="ListParagraph">
    <w:name w:val="List Paragraph"/>
    <w:basedOn w:val="Normal"/>
    <w:uiPriority w:val="34"/>
    <w:qFormat/>
    <w:rsid w:val="001A610B"/>
    <w:pPr>
      <w:ind w:left="720"/>
      <w:contextualSpacing/>
    </w:pPr>
  </w:style>
  <w:style w:type="character" w:customStyle="1" w:styleId="pubref">
    <w:name w:val="pubref"/>
    <w:basedOn w:val="DefaultParagraphFont"/>
    <w:rsid w:val="00F02EAD"/>
  </w:style>
  <w:style w:type="paragraph" w:customStyle="1" w:styleId="References">
    <w:name w:val="References"/>
    <w:basedOn w:val="Normal"/>
    <w:rsid w:val="00F02EAD"/>
    <w:pPr>
      <w:spacing w:after="240" w:line="240" w:lineRule="auto"/>
      <w:ind w:left="284" w:hanging="284"/>
    </w:pPr>
    <w:rPr>
      <w:rFonts w:ascii="Times New Roman" w:eastAsia="MS Mincho" w:hAnsi="Times New Roman"/>
      <w:sz w:val="24"/>
      <w:szCs w:val="22"/>
    </w:rPr>
  </w:style>
  <w:style w:type="paragraph" w:customStyle="1" w:styleId="Imprint">
    <w:name w:val="Imprint"/>
    <w:basedOn w:val="Normal"/>
    <w:rsid w:val="00887191"/>
    <w:pPr>
      <w:spacing w:line="240" w:lineRule="auto"/>
      <w:jc w:val="both"/>
    </w:pPr>
    <w:rPr>
      <w:rFonts w:cs="Arial"/>
      <w:sz w:val="18"/>
      <w:szCs w:val="18"/>
      <w:lang w:val="en-US"/>
    </w:rPr>
  </w:style>
  <w:style w:type="paragraph" w:customStyle="1" w:styleId="Default">
    <w:name w:val="Default"/>
    <w:rsid w:val="00D11DC6"/>
    <w:pPr>
      <w:autoSpaceDE w:val="0"/>
      <w:autoSpaceDN w:val="0"/>
      <w:adjustRightInd w:val="0"/>
    </w:pPr>
    <w:rPr>
      <w:rFonts w:ascii="Arial" w:hAnsi="Arial" w:cs="Arial"/>
      <w:color w:val="000000"/>
      <w:sz w:val="24"/>
      <w:szCs w:val="24"/>
    </w:rPr>
  </w:style>
  <w:style w:type="character" w:styleId="FollowedHyperlink">
    <w:name w:val="FollowedHyperlink"/>
    <w:basedOn w:val="DefaultParagraphFont"/>
    <w:uiPriority w:val="99"/>
    <w:semiHidden/>
    <w:unhideWhenUsed/>
    <w:locked/>
    <w:rsid w:val="00126692"/>
    <w:rPr>
      <w:color w:val="800080" w:themeColor="followedHyperlink"/>
      <w:u w:val="single"/>
    </w:rPr>
  </w:style>
  <w:style w:type="paragraph" w:styleId="Caption">
    <w:name w:val="caption"/>
    <w:basedOn w:val="Normal"/>
    <w:next w:val="Normal"/>
    <w:uiPriority w:val="35"/>
    <w:unhideWhenUsed/>
    <w:qFormat/>
    <w:locked/>
    <w:rsid w:val="003D17AA"/>
    <w:pPr>
      <w:spacing w:after="200" w:line="240" w:lineRule="auto"/>
    </w:pPr>
    <w:rPr>
      <w:rFonts w:ascii="Arial Narrow" w:hAnsi="Arial Narrow"/>
      <w:bCs/>
      <w:color w:val="0070C0"/>
      <w:sz w:val="20"/>
      <w:szCs w:val="21"/>
    </w:rPr>
  </w:style>
  <w:style w:type="paragraph" w:styleId="Revision">
    <w:name w:val="Revision"/>
    <w:hidden/>
    <w:uiPriority w:val="99"/>
    <w:semiHidden/>
    <w:rsid w:val="0078771D"/>
    <w:rPr>
      <w:rFonts w:ascii="Arial" w:hAnsi="Arial"/>
      <w:sz w:val="22"/>
      <w:lang w:val="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2045A1"/>
    <w:pPr>
      <w:spacing w:line="280" w:lineRule="atLeast"/>
    </w:pPr>
    <w:rPr>
      <w:rFonts w:ascii="Arial" w:hAnsi="Arial"/>
      <w:sz w:val="22"/>
      <w:lang w:val="en-AU"/>
    </w:rPr>
  </w:style>
  <w:style w:type="paragraph" w:styleId="Heading1">
    <w:name w:val="heading 1"/>
    <w:basedOn w:val="Normal"/>
    <w:next w:val="Normal"/>
    <w:link w:val="Heading1Char"/>
    <w:autoRedefine/>
    <w:uiPriority w:val="99"/>
    <w:qFormat/>
    <w:rsid w:val="002045A1"/>
    <w:pPr>
      <w:keepNext/>
      <w:spacing w:before="120" w:after="480"/>
      <w:ind w:left="1080"/>
      <w:jc w:val="center"/>
      <w:outlineLvl w:val="0"/>
    </w:pPr>
    <w:rPr>
      <w:rFonts w:cs="Arial"/>
      <w:b/>
      <w:kern w:val="28"/>
      <w:sz w:val="36"/>
    </w:rPr>
  </w:style>
  <w:style w:type="paragraph" w:styleId="Heading2">
    <w:name w:val="heading 2"/>
    <w:aliases w:val="h2"/>
    <w:basedOn w:val="Normal"/>
    <w:next w:val="Normal"/>
    <w:link w:val="Heading2Char"/>
    <w:uiPriority w:val="99"/>
    <w:qFormat/>
    <w:rsid w:val="002045A1"/>
    <w:pPr>
      <w:keepNext/>
      <w:spacing w:after="240"/>
      <w:outlineLvl w:val="1"/>
    </w:pPr>
    <w:rPr>
      <w:b/>
      <w:sz w:val="28"/>
    </w:rPr>
  </w:style>
  <w:style w:type="paragraph" w:styleId="Heading3">
    <w:name w:val="heading 3"/>
    <w:basedOn w:val="Normal"/>
    <w:next w:val="Normal"/>
    <w:link w:val="Heading3Char"/>
    <w:uiPriority w:val="99"/>
    <w:qFormat/>
    <w:rsid w:val="00C30228"/>
    <w:pPr>
      <w:keepNext/>
      <w:spacing w:after="120"/>
      <w:outlineLvl w:val="2"/>
    </w:pPr>
    <w:rPr>
      <w:b/>
      <w:sz w:val="24"/>
    </w:rPr>
  </w:style>
  <w:style w:type="paragraph" w:styleId="Heading4">
    <w:name w:val="heading 4"/>
    <w:basedOn w:val="Normal"/>
    <w:next w:val="Normal"/>
    <w:link w:val="Heading4Char"/>
    <w:uiPriority w:val="99"/>
    <w:qFormat/>
    <w:rsid w:val="00CC1CAD"/>
    <w:pPr>
      <w:keepNext/>
      <w:spacing w:after="120"/>
      <w:outlineLvl w:val="3"/>
    </w:pPr>
    <w:rPr>
      <w:rFonts w:ascii="Century Gothic" w:hAnsi="Century Gothic"/>
      <w:sz w:val="24"/>
    </w:rPr>
  </w:style>
  <w:style w:type="paragraph" w:styleId="Heading5">
    <w:name w:val="heading 5"/>
    <w:basedOn w:val="Normal"/>
    <w:next w:val="Normal"/>
    <w:link w:val="Heading5Char"/>
    <w:autoRedefine/>
    <w:uiPriority w:val="99"/>
    <w:qFormat/>
    <w:rsid w:val="00454E56"/>
    <w:pPr>
      <w:keepNext/>
      <w:spacing w:after="120"/>
      <w:outlineLvl w:val="4"/>
    </w:pPr>
    <w:rPr>
      <w:b/>
    </w:rPr>
  </w:style>
  <w:style w:type="paragraph" w:styleId="Heading6">
    <w:name w:val="heading 6"/>
    <w:basedOn w:val="Normal"/>
    <w:next w:val="Normal"/>
    <w:link w:val="Heading6Char"/>
    <w:uiPriority w:val="99"/>
    <w:qFormat/>
    <w:rsid w:val="00806788"/>
    <w:pPr>
      <w:keepNext/>
      <w:jc w:val="center"/>
      <w:outlineLvl w:val="5"/>
    </w:pPr>
    <w:rPr>
      <w:b/>
      <w:sz w:val="28"/>
    </w:rPr>
  </w:style>
  <w:style w:type="paragraph" w:styleId="Heading7">
    <w:name w:val="heading 7"/>
    <w:basedOn w:val="Normal"/>
    <w:next w:val="Normal"/>
    <w:link w:val="Heading7Char"/>
    <w:uiPriority w:val="99"/>
    <w:qFormat/>
    <w:rsid w:val="00B83AF2"/>
    <w:pPr>
      <w:keepNext/>
      <w:jc w:val="center"/>
      <w:outlineLvl w:val="6"/>
    </w:pPr>
    <w:rPr>
      <w:rFonts w:cs="Arial"/>
      <w:b/>
      <w:bCs/>
      <w:sz w:val="20"/>
    </w:rPr>
  </w:style>
  <w:style w:type="paragraph" w:styleId="Heading8">
    <w:name w:val="heading 8"/>
    <w:basedOn w:val="Normal"/>
    <w:next w:val="Normal"/>
    <w:link w:val="Heading8Char"/>
    <w:uiPriority w:val="99"/>
    <w:qFormat/>
    <w:rsid w:val="00B83AF2"/>
    <w:pPr>
      <w:spacing w:before="240" w:after="60"/>
      <w:outlineLvl w:val="7"/>
    </w:pPr>
    <w:rPr>
      <w:rFonts w:ascii="Times New Roman" w:hAnsi="Times New Roman"/>
      <w:i/>
      <w:iCs/>
      <w:sz w:val="24"/>
      <w:szCs w:val="24"/>
      <w:lang w:eastAsia="en-AU"/>
    </w:rPr>
  </w:style>
  <w:style w:type="paragraph" w:styleId="Heading9">
    <w:name w:val="heading 9"/>
    <w:basedOn w:val="Normal"/>
    <w:next w:val="Normal"/>
    <w:link w:val="Heading9Char"/>
    <w:uiPriority w:val="99"/>
    <w:qFormat/>
    <w:rsid w:val="00B83AF2"/>
    <w:pPr>
      <w:keepNext/>
      <w:ind w:left="180"/>
      <w:outlineLvl w:val="8"/>
    </w:pPr>
    <w:rPr>
      <w:rFonts w:eastAsia="Arial Unicode MS" w:cs="Arial"/>
      <w:b/>
      <w:b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045A1"/>
    <w:rPr>
      <w:rFonts w:ascii="Arial" w:hAnsi="Arial" w:cs="Arial"/>
      <w:b/>
      <w:kern w:val="28"/>
      <w:sz w:val="36"/>
      <w:lang w:val="en-AU"/>
    </w:rPr>
  </w:style>
  <w:style w:type="character" w:customStyle="1" w:styleId="Heading2Char">
    <w:name w:val="Heading 2 Char"/>
    <w:aliases w:val="h2 Char"/>
    <w:basedOn w:val="DefaultParagraphFont"/>
    <w:link w:val="Heading2"/>
    <w:uiPriority w:val="99"/>
    <w:locked/>
    <w:rsid w:val="002045A1"/>
    <w:rPr>
      <w:rFonts w:ascii="Arial" w:hAnsi="Arial"/>
      <w:b/>
      <w:sz w:val="28"/>
      <w:lang w:val="en-AU"/>
    </w:rPr>
  </w:style>
  <w:style w:type="character" w:customStyle="1" w:styleId="Heading3Char">
    <w:name w:val="Heading 3 Char"/>
    <w:basedOn w:val="DefaultParagraphFont"/>
    <w:link w:val="Heading3"/>
    <w:uiPriority w:val="99"/>
    <w:locked/>
    <w:rsid w:val="00C30228"/>
    <w:rPr>
      <w:rFonts w:ascii="Arial" w:hAnsi="Arial"/>
      <w:b/>
      <w:sz w:val="24"/>
      <w:lang w:val="en-AU"/>
    </w:rPr>
  </w:style>
  <w:style w:type="character" w:customStyle="1" w:styleId="Heading4Char">
    <w:name w:val="Heading 4 Char"/>
    <w:basedOn w:val="DefaultParagraphFont"/>
    <w:link w:val="Heading4"/>
    <w:uiPriority w:val="99"/>
    <w:semiHidden/>
    <w:locked/>
    <w:rsid w:val="007F7084"/>
    <w:rPr>
      <w:rFonts w:ascii="Calibri" w:hAnsi="Calibri" w:cs="Times New Roman"/>
      <w:b/>
      <w:bCs/>
      <w:sz w:val="28"/>
      <w:szCs w:val="28"/>
      <w:lang w:val="en-GB" w:eastAsia="en-US"/>
    </w:rPr>
  </w:style>
  <w:style w:type="character" w:customStyle="1" w:styleId="Heading5Char">
    <w:name w:val="Heading 5 Char"/>
    <w:basedOn w:val="DefaultParagraphFont"/>
    <w:link w:val="Heading5"/>
    <w:uiPriority w:val="99"/>
    <w:semiHidden/>
    <w:locked/>
    <w:rsid w:val="007F7084"/>
    <w:rPr>
      <w:rFonts w:ascii="Calibri" w:hAnsi="Calibri" w:cs="Times New Roman"/>
      <w:b/>
      <w:bCs/>
      <w:i/>
      <w:iCs/>
      <w:sz w:val="26"/>
      <w:szCs w:val="26"/>
      <w:lang w:val="en-GB" w:eastAsia="en-US"/>
    </w:rPr>
  </w:style>
  <w:style w:type="character" w:customStyle="1" w:styleId="Heading6Char">
    <w:name w:val="Heading 6 Char"/>
    <w:basedOn w:val="DefaultParagraphFont"/>
    <w:link w:val="Heading6"/>
    <w:uiPriority w:val="99"/>
    <w:semiHidden/>
    <w:locked/>
    <w:rsid w:val="007F7084"/>
    <w:rPr>
      <w:rFonts w:ascii="Calibri" w:hAnsi="Calibri" w:cs="Times New Roman"/>
      <w:b/>
      <w:bCs/>
      <w:lang w:val="en-GB" w:eastAsia="en-US"/>
    </w:rPr>
  </w:style>
  <w:style w:type="character" w:customStyle="1" w:styleId="Heading7Char">
    <w:name w:val="Heading 7 Char"/>
    <w:basedOn w:val="DefaultParagraphFont"/>
    <w:link w:val="Heading7"/>
    <w:uiPriority w:val="99"/>
    <w:semiHidden/>
    <w:locked/>
    <w:rsid w:val="007F7084"/>
    <w:rPr>
      <w:rFonts w:ascii="Calibri" w:hAnsi="Calibri" w:cs="Times New Roman"/>
      <w:sz w:val="24"/>
      <w:szCs w:val="24"/>
      <w:lang w:val="en-GB" w:eastAsia="en-US"/>
    </w:rPr>
  </w:style>
  <w:style w:type="character" w:customStyle="1" w:styleId="Heading8Char">
    <w:name w:val="Heading 8 Char"/>
    <w:basedOn w:val="DefaultParagraphFont"/>
    <w:link w:val="Heading8"/>
    <w:uiPriority w:val="99"/>
    <w:semiHidden/>
    <w:locked/>
    <w:rsid w:val="007F7084"/>
    <w:rPr>
      <w:rFonts w:ascii="Calibri" w:hAnsi="Calibri" w:cs="Times New Roman"/>
      <w:i/>
      <w:iCs/>
      <w:sz w:val="24"/>
      <w:szCs w:val="24"/>
      <w:lang w:val="en-GB" w:eastAsia="en-US"/>
    </w:rPr>
  </w:style>
  <w:style w:type="character" w:customStyle="1" w:styleId="Heading9Char">
    <w:name w:val="Heading 9 Char"/>
    <w:basedOn w:val="DefaultParagraphFont"/>
    <w:link w:val="Heading9"/>
    <w:uiPriority w:val="99"/>
    <w:semiHidden/>
    <w:locked/>
    <w:rsid w:val="007F7084"/>
    <w:rPr>
      <w:rFonts w:ascii="Cambria" w:hAnsi="Cambria" w:cs="Times New Roman"/>
      <w:lang w:val="en-GB" w:eastAsia="en-US"/>
    </w:rPr>
  </w:style>
  <w:style w:type="character" w:styleId="CommentReference">
    <w:name w:val="annotation reference"/>
    <w:basedOn w:val="DefaultParagraphFont"/>
    <w:uiPriority w:val="99"/>
    <w:semiHidden/>
    <w:rsid w:val="00806788"/>
    <w:rPr>
      <w:rFonts w:cs="Times New Roman"/>
      <w:sz w:val="16"/>
    </w:rPr>
  </w:style>
  <w:style w:type="paragraph" w:styleId="CommentText">
    <w:name w:val="annotation text"/>
    <w:basedOn w:val="Normal"/>
    <w:link w:val="CommentTextChar"/>
    <w:uiPriority w:val="99"/>
    <w:semiHidden/>
    <w:rsid w:val="00806788"/>
    <w:rPr>
      <w:sz w:val="20"/>
      <w:lang w:val="en-US"/>
    </w:rPr>
  </w:style>
  <w:style w:type="character" w:customStyle="1" w:styleId="CommentTextChar">
    <w:name w:val="Comment Text Char"/>
    <w:basedOn w:val="DefaultParagraphFont"/>
    <w:link w:val="CommentText"/>
    <w:uiPriority w:val="99"/>
    <w:semiHidden/>
    <w:locked/>
    <w:rsid w:val="007F7084"/>
    <w:rPr>
      <w:rFonts w:ascii="Gill Sans MT" w:hAnsi="Gill Sans MT" w:cs="Times New Roman"/>
      <w:sz w:val="20"/>
      <w:szCs w:val="20"/>
      <w:lang w:val="en-GB" w:eastAsia="en-US"/>
    </w:rPr>
  </w:style>
  <w:style w:type="paragraph" w:styleId="Footer">
    <w:name w:val="footer"/>
    <w:basedOn w:val="Normal"/>
    <w:link w:val="FooterChar"/>
    <w:uiPriority w:val="99"/>
    <w:rsid w:val="00806788"/>
    <w:pPr>
      <w:tabs>
        <w:tab w:val="center" w:pos="4153"/>
        <w:tab w:val="right" w:pos="8306"/>
      </w:tabs>
      <w:spacing w:line="320" w:lineRule="exact"/>
    </w:pPr>
  </w:style>
  <w:style w:type="character" w:customStyle="1" w:styleId="FooterChar">
    <w:name w:val="Footer Char"/>
    <w:basedOn w:val="DefaultParagraphFont"/>
    <w:link w:val="Footer"/>
    <w:uiPriority w:val="99"/>
    <w:locked/>
    <w:rsid w:val="007F7084"/>
    <w:rPr>
      <w:rFonts w:ascii="Gill Sans MT" w:hAnsi="Gill Sans MT" w:cs="Times New Roman"/>
      <w:sz w:val="20"/>
      <w:szCs w:val="20"/>
      <w:lang w:val="en-GB" w:eastAsia="en-US"/>
    </w:rPr>
  </w:style>
  <w:style w:type="paragraph" w:customStyle="1" w:styleId="Reportsummary">
    <w:name w:val="Report summary"/>
    <w:basedOn w:val="Normal"/>
    <w:uiPriority w:val="99"/>
    <w:rsid w:val="00454E56"/>
    <w:pPr>
      <w:numPr>
        <w:numId w:val="1"/>
      </w:numPr>
      <w:spacing w:after="240"/>
    </w:pPr>
    <w:rPr>
      <w:sz w:val="24"/>
    </w:rPr>
  </w:style>
  <w:style w:type="paragraph" w:customStyle="1" w:styleId="Reportrefs">
    <w:name w:val="Report refs"/>
    <w:basedOn w:val="Normal"/>
    <w:uiPriority w:val="99"/>
    <w:rsid w:val="00D11DC6"/>
    <w:pPr>
      <w:spacing w:after="180"/>
      <w:ind w:left="432" w:hanging="432"/>
    </w:pPr>
    <w:rPr>
      <w:rFonts w:cs="Arial"/>
      <w:bCs/>
      <w:szCs w:val="22"/>
      <w:lang w:val="en-US"/>
    </w:rPr>
  </w:style>
  <w:style w:type="paragraph" w:styleId="TOC4">
    <w:name w:val="toc 4"/>
    <w:basedOn w:val="Normal"/>
    <w:next w:val="Normal"/>
    <w:autoRedefine/>
    <w:uiPriority w:val="39"/>
    <w:rsid w:val="00E61EBE"/>
    <w:pPr>
      <w:tabs>
        <w:tab w:val="right" w:leader="dot" w:pos="8640"/>
      </w:tabs>
      <w:ind w:left="567"/>
      <w:jc w:val="both"/>
    </w:pPr>
    <w:rPr>
      <w:i/>
      <w:szCs w:val="24"/>
    </w:rPr>
  </w:style>
  <w:style w:type="paragraph" w:customStyle="1" w:styleId="Figure">
    <w:name w:val="Figure"/>
    <w:basedOn w:val="Normal"/>
    <w:link w:val="FigureChar"/>
    <w:rsid w:val="00135103"/>
    <w:pPr>
      <w:spacing w:before="120" w:line="240" w:lineRule="auto"/>
    </w:pPr>
    <w:rPr>
      <w:rFonts w:ascii="Arial Narrow" w:hAnsi="Arial Narrow"/>
      <w:szCs w:val="22"/>
      <w:lang w:eastAsia="en-AU"/>
    </w:rPr>
  </w:style>
  <w:style w:type="character" w:customStyle="1" w:styleId="FigureChar">
    <w:name w:val="Figure Char"/>
    <w:basedOn w:val="DefaultParagraphFont"/>
    <w:link w:val="Figure"/>
    <w:locked/>
    <w:rsid w:val="00135103"/>
    <w:rPr>
      <w:rFonts w:ascii="Arial Narrow" w:hAnsi="Arial Narrow"/>
      <w:sz w:val="22"/>
      <w:szCs w:val="22"/>
      <w:lang w:val="en-GB" w:eastAsia="en-AU"/>
    </w:rPr>
  </w:style>
  <w:style w:type="paragraph" w:customStyle="1" w:styleId="Table">
    <w:name w:val="Table"/>
    <w:basedOn w:val="Normal"/>
    <w:link w:val="TableChar"/>
    <w:rsid w:val="00812140"/>
    <w:pPr>
      <w:spacing w:before="120" w:after="120"/>
    </w:pPr>
    <w:rPr>
      <w:rFonts w:ascii="Arial Narrow" w:hAnsi="Arial Narrow"/>
    </w:rPr>
  </w:style>
  <w:style w:type="character" w:customStyle="1" w:styleId="TableChar">
    <w:name w:val="Table Char"/>
    <w:basedOn w:val="DefaultParagraphFont"/>
    <w:link w:val="Table"/>
    <w:locked/>
    <w:rsid w:val="003E6AF6"/>
    <w:rPr>
      <w:rFonts w:ascii="Arial Narrow" w:hAnsi="Arial Narrow" w:cs="Times New Roman"/>
      <w:sz w:val="22"/>
      <w:lang w:val="en-GB" w:eastAsia="en-US" w:bidi="ar-SA"/>
    </w:rPr>
  </w:style>
  <w:style w:type="paragraph" w:styleId="TOC1">
    <w:name w:val="toc 1"/>
    <w:basedOn w:val="Normal"/>
    <w:next w:val="Normal"/>
    <w:autoRedefine/>
    <w:uiPriority w:val="39"/>
    <w:rsid w:val="00763F99"/>
  </w:style>
  <w:style w:type="character" w:styleId="Hyperlink">
    <w:name w:val="Hyperlink"/>
    <w:basedOn w:val="DefaultParagraphFont"/>
    <w:uiPriority w:val="99"/>
    <w:rsid w:val="00B83AF2"/>
    <w:rPr>
      <w:rFonts w:cs="Times New Roman"/>
      <w:color w:val="0000FF"/>
      <w:u w:val="single"/>
    </w:rPr>
  </w:style>
  <w:style w:type="paragraph" w:styleId="DocumentMap">
    <w:name w:val="Document Map"/>
    <w:basedOn w:val="Normal"/>
    <w:link w:val="DocumentMapChar"/>
    <w:uiPriority w:val="99"/>
    <w:semiHidden/>
    <w:rsid w:val="00EB03E8"/>
    <w:pPr>
      <w:shd w:val="clear" w:color="auto" w:fill="000080"/>
    </w:pPr>
    <w:rPr>
      <w:rFonts w:ascii="Tahoma" w:hAnsi="Tahoma" w:cs="Tahoma"/>
      <w:sz w:val="20"/>
    </w:rPr>
  </w:style>
  <w:style w:type="character" w:customStyle="1" w:styleId="DocumentMapChar">
    <w:name w:val="Document Map Char"/>
    <w:basedOn w:val="DefaultParagraphFont"/>
    <w:link w:val="DocumentMap"/>
    <w:uiPriority w:val="99"/>
    <w:semiHidden/>
    <w:locked/>
    <w:rsid w:val="007F7084"/>
    <w:rPr>
      <w:rFonts w:cs="Times New Roman"/>
      <w:sz w:val="2"/>
      <w:lang w:val="en-GB" w:eastAsia="en-US"/>
    </w:rPr>
  </w:style>
  <w:style w:type="paragraph" w:styleId="BalloonText">
    <w:name w:val="Balloon Text"/>
    <w:basedOn w:val="Normal"/>
    <w:link w:val="BalloonTextChar"/>
    <w:uiPriority w:val="99"/>
    <w:semiHidden/>
    <w:rsid w:val="008371C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F7084"/>
    <w:rPr>
      <w:rFonts w:cs="Times New Roman"/>
      <w:sz w:val="2"/>
      <w:lang w:val="en-GB" w:eastAsia="en-US"/>
    </w:rPr>
  </w:style>
  <w:style w:type="character" w:styleId="PageNumber">
    <w:name w:val="page number"/>
    <w:basedOn w:val="DefaultParagraphFont"/>
    <w:uiPriority w:val="99"/>
    <w:rsid w:val="00FD46A2"/>
    <w:rPr>
      <w:rFonts w:cs="Times New Roman"/>
    </w:rPr>
  </w:style>
  <w:style w:type="paragraph" w:styleId="TOC2">
    <w:name w:val="toc 2"/>
    <w:basedOn w:val="Normal"/>
    <w:next w:val="Normal"/>
    <w:autoRedefine/>
    <w:uiPriority w:val="39"/>
    <w:rsid w:val="004A699B"/>
    <w:pPr>
      <w:ind w:left="220"/>
    </w:pPr>
  </w:style>
  <w:style w:type="paragraph" w:styleId="TOC3">
    <w:name w:val="toc 3"/>
    <w:basedOn w:val="Normal"/>
    <w:next w:val="Normal"/>
    <w:autoRedefine/>
    <w:uiPriority w:val="39"/>
    <w:rsid w:val="004A699B"/>
    <w:pPr>
      <w:ind w:left="440"/>
    </w:pPr>
  </w:style>
  <w:style w:type="paragraph" w:styleId="TOC5">
    <w:name w:val="toc 5"/>
    <w:basedOn w:val="Normal"/>
    <w:next w:val="Normal"/>
    <w:autoRedefine/>
    <w:uiPriority w:val="99"/>
    <w:semiHidden/>
    <w:rsid w:val="004A699B"/>
    <w:pPr>
      <w:ind w:left="880"/>
    </w:pPr>
  </w:style>
  <w:style w:type="paragraph" w:styleId="FootnoteText">
    <w:name w:val="footnote text"/>
    <w:basedOn w:val="Normal"/>
    <w:link w:val="FootnoteTextChar"/>
    <w:uiPriority w:val="99"/>
    <w:semiHidden/>
    <w:rsid w:val="00FD46A2"/>
    <w:rPr>
      <w:rFonts w:ascii="Times New Roman" w:hAnsi="Times New Roman"/>
      <w:sz w:val="20"/>
      <w:lang w:eastAsia="en-AU"/>
    </w:rPr>
  </w:style>
  <w:style w:type="character" w:customStyle="1" w:styleId="FootnoteTextChar">
    <w:name w:val="Footnote Text Char"/>
    <w:basedOn w:val="DefaultParagraphFont"/>
    <w:link w:val="FootnoteText"/>
    <w:uiPriority w:val="99"/>
    <w:semiHidden/>
    <w:locked/>
    <w:rsid w:val="007F7084"/>
    <w:rPr>
      <w:rFonts w:ascii="Gill Sans MT" w:hAnsi="Gill Sans MT" w:cs="Times New Roman"/>
      <w:sz w:val="20"/>
      <w:szCs w:val="20"/>
      <w:lang w:val="en-GB" w:eastAsia="en-US"/>
    </w:rPr>
  </w:style>
  <w:style w:type="paragraph" w:customStyle="1" w:styleId="TOCfig-table">
    <w:name w:val="TOC fig-table"/>
    <w:basedOn w:val="Normal"/>
    <w:uiPriority w:val="99"/>
    <w:rsid w:val="00FD46A2"/>
    <w:pPr>
      <w:tabs>
        <w:tab w:val="left" w:pos="1152"/>
        <w:tab w:val="right" w:leader="dot" w:pos="8640"/>
      </w:tabs>
      <w:spacing w:before="120"/>
      <w:ind w:left="1152" w:right="720" w:hanging="1152"/>
    </w:pPr>
    <w:rPr>
      <w:b/>
      <w:sz w:val="20"/>
    </w:rPr>
  </w:style>
  <w:style w:type="table" w:styleId="TableGrid">
    <w:name w:val="Table Grid"/>
    <w:basedOn w:val="TableNormal"/>
    <w:rsid w:val="00FD46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rsid w:val="00E5351A"/>
  </w:style>
  <w:style w:type="paragraph" w:styleId="CommentSubject">
    <w:name w:val="annotation subject"/>
    <w:basedOn w:val="CommentText"/>
    <w:next w:val="CommentText"/>
    <w:link w:val="CommentSubjectChar"/>
    <w:uiPriority w:val="99"/>
    <w:semiHidden/>
    <w:rsid w:val="00E24E44"/>
    <w:rPr>
      <w:b/>
      <w:bCs/>
      <w:lang w:val="en-GB"/>
    </w:rPr>
  </w:style>
  <w:style w:type="character" w:customStyle="1" w:styleId="CommentSubjectChar">
    <w:name w:val="Comment Subject Char"/>
    <w:basedOn w:val="CommentTextChar"/>
    <w:link w:val="CommentSubject"/>
    <w:uiPriority w:val="99"/>
    <w:semiHidden/>
    <w:locked/>
    <w:rsid w:val="007F7084"/>
    <w:rPr>
      <w:rFonts w:ascii="Gill Sans MT" w:hAnsi="Gill Sans MT" w:cs="Times New Roman"/>
      <w:b/>
      <w:bCs/>
      <w:sz w:val="20"/>
      <w:szCs w:val="20"/>
      <w:lang w:val="en-GB" w:eastAsia="en-US"/>
    </w:rPr>
  </w:style>
  <w:style w:type="paragraph" w:customStyle="1" w:styleId="Captions">
    <w:name w:val="Captions"/>
    <w:basedOn w:val="Normal"/>
    <w:uiPriority w:val="99"/>
    <w:semiHidden/>
    <w:rsid w:val="00E24E44"/>
    <w:rPr>
      <w:rFonts w:ascii="Times New Roman" w:hAnsi="Times New Roman"/>
      <w:i/>
      <w:sz w:val="24"/>
      <w:szCs w:val="24"/>
    </w:rPr>
  </w:style>
  <w:style w:type="character" w:styleId="FootnoteReference">
    <w:name w:val="footnote reference"/>
    <w:basedOn w:val="DefaultParagraphFont"/>
    <w:uiPriority w:val="99"/>
    <w:semiHidden/>
    <w:rsid w:val="00CC1124"/>
    <w:rPr>
      <w:rFonts w:cs="Times New Roman"/>
      <w:vertAlign w:val="superscript"/>
    </w:rPr>
  </w:style>
  <w:style w:type="paragraph" w:styleId="Header">
    <w:name w:val="header"/>
    <w:basedOn w:val="Normal"/>
    <w:link w:val="HeaderChar"/>
    <w:uiPriority w:val="99"/>
    <w:rsid w:val="00B23842"/>
    <w:pPr>
      <w:tabs>
        <w:tab w:val="center" w:pos="4680"/>
        <w:tab w:val="right" w:pos="9360"/>
      </w:tabs>
    </w:pPr>
  </w:style>
  <w:style w:type="character" w:customStyle="1" w:styleId="HeaderChar">
    <w:name w:val="Header Char"/>
    <w:basedOn w:val="DefaultParagraphFont"/>
    <w:link w:val="Header"/>
    <w:uiPriority w:val="99"/>
    <w:locked/>
    <w:rsid w:val="00B23842"/>
    <w:rPr>
      <w:rFonts w:ascii="Gill Sans MT" w:hAnsi="Gill Sans MT" w:cs="Times New Roman"/>
      <w:sz w:val="22"/>
      <w:lang w:val="en-GB"/>
    </w:rPr>
  </w:style>
  <w:style w:type="paragraph" w:customStyle="1" w:styleId="Infopage">
    <w:name w:val="Info page"/>
    <w:basedOn w:val="Normal"/>
    <w:uiPriority w:val="99"/>
    <w:rsid w:val="006D06F0"/>
    <w:rPr>
      <w:rFonts w:ascii="Arial Narrow" w:hAnsi="Arial Narrow"/>
      <w:szCs w:val="22"/>
    </w:rPr>
  </w:style>
  <w:style w:type="paragraph" w:styleId="NormalWeb">
    <w:name w:val="Normal (Web)"/>
    <w:basedOn w:val="Normal"/>
    <w:uiPriority w:val="99"/>
    <w:rsid w:val="002D3F9D"/>
    <w:pPr>
      <w:spacing w:before="100" w:beforeAutospacing="1" w:after="100" w:afterAutospacing="1"/>
    </w:pPr>
    <w:rPr>
      <w:rFonts w:ascii="Times New Roman" w:hAnsi="Times New Roman"/>
      <w:sz w:val="24"/>
      <w:szCs w:val="24"/>
      <w:lang w:val="en-US"/>
    </w:rPr>
  </w:style>
  <w:style w:type="paragraph" w:styleId="ListParagraph">
    <w:name w:val="List Paragraph"/>
    <w:basedOn w:val="Normal"/>
    <w:uiPriority w:val="34"/>
    <w:qFormat/>
    <w:rsid w:val="001A610B"/>
    <w:pPr>
      <w:ind w:left="720"/>
      <w:contextualSpacing/>
    </w:pPr>
  </w:style>
  <w:style w:type="character" w:customStyle="1" w:styleId="pubref">
    <w:name w:val="pubref"/>
    <w:basedOn w:val="DefaultParagraphFont"/>
    <w:rsid w:val="00F02EAD"/>
  </w:style>
  <w:style w:type="paragraph" w:customStyle="1" w:styleId="References">
    <w:name w:val="References"/>
    <w:basedOn w:val="Normal"/>
    <w:rsid w:val="00F02EAD"/>
    <w:pPr>
      <w:spacing w:after="240" w:line="240" w:lineRule="auto"/>
      <w:ind w:left="284" w:hanging="284"/>
    </w:pPr>
    <w:rPr>
      <w:rFonts w:ascii="Times New Roman" w:eastAsia="MS Mincho" w:hAnsi="Times New Roman"/>
      <w:sz w:val="24"/>
      <w:szCs w:val="22"/>
    </w:rPr>
  </w:style>
  <w:style w:type="paragraph" w:customStyle="1" w:styleId="Imprint">
    <w:name w:val="Imprint"/>
    <w:basedOn w:val="Normal"/>
    <w:rsid w:val="00887191"/>
    <w:pPr>
      <w:spacing w:line="240" w:lineRule="auto"/>
      <w:jc w:val="both"/>
    </w:pPr>
    <w:rPr>
      <w:rFonts w:cs="Arial"/>
      <w:sz w:val="18"/>
      <w:szCs w:val="18"/>
      <w:lang w:val="en-US"/>
    </w:rPr>
  </w:style>
  <w:style w:type="paragraph" w:customStyle="1" w:styleId="Default">
    <w:name w:val="Default"/>
    <w:rsid w:val="00D11DC6"/>
    <w:pPr>
      <w:autoSpaceDE w:val="0"/>
      <w:autoSpaceDN w:val="0"/>
      <w:adjustRightInd w:val="0"/>
    </w:pPr>
    <w:rPr>
      <w:rFonts w:ascii="Arial" w:hAnsi="Arial" w:cs="Arial"/>
      <w:color w:val="000000"/>
      <w:sz w:val="24"/>
      <w:szCs w:val="24"/>
    </w:rPr>
  </w:style>
  <w:style w:type="character" w:styleId="FollowedHyperlink">
    <w:name w:val="FollowedHyperlink"/>
    <w:basedOn w:val="DefaultParagraphFont"/>
    <w:uiPriority w:val="99"/>
    <w:semiHidden/>
    <w:unhideWhenUsed/>
    <w:locked/>
    <w:rsid w:val="00126692"/>
    <w:rPr>
      <w:color w:val="800080" w:themeColor="followedHyperlink"/>
      <w:u w:val="single"/>
    </w:rPr>
  </w:style>
  <w:style w:type="paragraph" w:styleId="Caption">
    <w:name w:val="caption"/>
    <w:basedOn w:val="Normal"/>
    <w:next w:val="Normal"/>
    <w:uiPriority w:val="35"/>
    <w:unhideWhenUsed/>
    <w:qFormat/>
    <w:locked/>
    <w:rsid w:val="003D17AA"/>
    <w:pPr>
      <w:spacing w:after="200" w:line="240" w:lineRule="auto"/>
    </w:pPr>
    <w:rPr>
      <w:rFonts w:ascii="Arial Narrow" w:hAnsi="Arial Narrow"/>
      <w:bCs/>
      <w:color w:val="0070C0"/>
      <w:sz w:val="20"/>
      <w:szCs w:val="21"/>
    </w:rPr>
  </w:style>
  <w:style w:type="paragraph" w:styleId="Revision">
    <w:name w:val="Revision"/>
    <w:hidden/>
    <w:uiPriority w:val="99"/>
    <w:semiHidden/>
    <w:rsid w:val="0078771D"/>
    <w:rPr>
      <w:rFonts w:ascii="Arial" w:hAnsi="Arial"/>
      <w:sz w:val="22"/>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158272">
      <w:bodyDiv w:val="1"/>
      <w:marLeft w:val="0"/>
      <w:marRight w:val="0"/>
      <w:marTop w:val="0"/>
      <w:marBottom w:val="0"/>
      <w:divBdr>
        <w:top w:val="none" w:sz="0" w:space="0" w:color="auto"/>
        <w:left w:val="none" w:sz="0" w:space="0" w:color="auto"/>
        <w:bottom w:val="none" w:sz="0" w:space="0" w:color="auto"/>
        <w:right w:val="none" w:sz="0" w:space="0" w:color="auto"/>
      </w:divBdr>
    </w:div>
    <w:div w:id="131139260">
      <w:bodyDiv w:val="1"/>
      <w:marLeft w:val="0"/>
      <w:marRight w:val="0"/>
      <w:marTop w:val="0"/>
      <w:marBottom w:val="0"/>
      <w:divBdr>
        <w:top w:val="none" w:sz="0" w:space="0" w:color="auto"/>
        <w:left w:val="none" w:sz="0" w:space="0" w:color="auto"/>
        <w:bottom w:val="none" w:sz="0" w:space="0" w:color="auto"/>
        <w:right w:val="none" w:sz="0" w:space="0" w:color="auto"/>
      </w:divBdr>
    </w:div>
    <w:div w:id="237713814">
      <w:bodyDiv w:val="1"/>
      <w:marLeft w:val="0"/>
      <w:marRight w:val="0"/>
      <w:marTop w:val="0"/>
      <w:marBottom w:val="0"/>
      <w:divBdr>
        <w:top w:val="none" w:sz="0" w:space="0" w:color="auto"/>
        <w:left w:val="none" w:sz="0" w:space="0" w:color="auto"/>
        <w:bottom w:val="none" w:sz="0" w:space="0" w:color="auto"/>
        <w:right w:val="none" w:sz="0" w:space="0" w:color="auto"/>
      </w:divBdr>
    </w:div>
    <w:div w:id="350449119">
      <w:bodyDiv w:val="1"/>
      <w:marLeft w:val="0"/>
      <w:marRight w:val="0"/>
      <w:marTop w:val="0"/>
      <w:marBottom w:val="0"/>
      <w:divBdr>
        <w:top w:val="none" w:sz="0" w:space="0" w:color="auto"/>
        <w:left w:val="none" w:sz="0" w:space="0" w:color="auto"/>
        <w:bottom w:val="none" w:sz="0" w:space="0" w:color="auto"/>
        <w:right w:val="none" w:sz="0" w:space="0" w:color="auto"/>
      </w:divBdr>
    </w:div>
    <w:div w:id="351349002">
      <w:bodyDiv w:val="1"/>
      <w:marLeft w:val="0"/>
      <w:marRight w:val="0"/>
      <w:marTop w:val="0"/>
      <w:marBottom w:val="0"/>
      <w:divBdr>
        <w:top w:val="none" w:sz="0" w:space="0" w:color="auto"/>
        <w:left w:val="none" w:sz="0" w:space="0" w:color="auto"/>
        <w:bottom w:val="none" w:sz="0" w:space="0" w:color="auto"/>
        <w:right w:val="none" w:sz="0" w:space="0" w:color="auto"/>
      </w:divBdr>
    </w:div>
    <w:div w:id="355231152">
      <w:bodyDiv w:val="1"/>
      <w:marLeft w:val="0"/>
      <w:marRight w:val="0"/>
      <w:marTop w:val="0"/>
      <w:marBottom w:val="0"/>
      <w:divBdr>
        <w:top w:val="none" w:sz="0" w:space="0" w:color="auto"/>
        <w:left w:val="none" w:sz="0" w:space="0" w:color="auto"/>
        <w:bottom w:val="none" w:sz="0" w:space="0" w:color="auto"/>
        <w:right w:val="none" w:sz="0" w:space="0" w:color="auto"/>
      </w:divBdr>
    </w:div>
    <w:div w:id="563876477">
      <w:bodyDiv w:val="1"/>
      <w:marLeft w:val="0"/>
      <w:marRight w:val="0"/>
      <w:marTop w:val="0"/>
      <w:marBottom w:val="0"/>
      <w:divBdr>
        <w:top w:val="none" w:sz="0" w:space="0" w:color="auto"/>
        <w:left w:val="none" w:sz="0" w:space="0" w:color="auto"/>
        <w:bottom w:val="none" w:sz="0" w:space="0" w:color="auto"/>
        <w:right w:val="none" w:sz="0" w:space="0" w:color="auto"/>
      </w:divBdr>
    </w:div>
    <w:div w:id="576324650">
      <w:bodyDiv w:val="1"/>
      <w:marLeft w:val="0"/>
      <w:marRight w:val="0"/>
      <w:marTop w:val="0"/>
      <w:marBottom w:val="0"/>
      <w:divBdr>
        <w:top w:val="none" w:sz="0" w:space="0" w:color="auto"/>
        <w:left w:val="none" w:sz="0" w:space="0" w:color="auto"/>
        <w:bottom w:val="none" w:sz="0" w:space="0" w:color="auto"/>
        <w:right w:val="none" w:sz="0" w:space="0" w:color="auto"/>
      </w:divBdr>
    </w:div>
    <w:div w:id="591739258">
      <w:bodyDiv w:val="1"/>
      <w:marLeft w:val="0"/>
      <w:marRight w:val="0"/>
      <w:marTop w:val="0"/>
      <w:marBottom w:val="0"/>
      <w:divBdr>
        <w:top w:val="none" w:sz="0" w:space="0" w:color="auto"/>
        <w:left w:val="none" w:sz="0" w:space="0" w:color="auto"/>
        <w:bottom w:val="none" w:sz="0" w:space="0" w:color="auto"/>
        <w:right w:val="none" w:sz="0" w:space="0" w:color="auto"/>
      </w:divBdr>
    </w:div>
    <w:div w:id="661546813">
      <w:bodyDiv w:val="1"/>
      <w:marLeft w:val="0"/>
      <w:marRight w:val="0"/>
      <w:marTop w:val="0"/>
      <w:marBottom w:val="0"/>
      <w:divBdr>
        <w:top w:val="none" w:sz="0" w:space="0" w:color="auto"/>
        <w:left w:val="none" w:sz="0" w:space="0" w:color="auto"/>
        <w:bottom w:val="none" w:sz="0" w:space="0" w:color="auto"/>
        <w:right w:val="none" w:sz="0" w:space="0" w:color="auto"/>
      </w:divBdr>
    </w:div>
    <w:div w:id="690759541">
      <w:bodyDiv w:val="1"/>
      <w:marLeft w:val="0"/>
      <w:marRight w:val="0"/>
      <w:marTop w:val="0"/>
      <w:marBottom w:val="0"/>
      <w:divBdr>
        <w:top w:val="none" w:sz="0" w:space="0" w:color="auto"/>
        <w:left w:val="none" w:sz="0" w:space="0" w:color="auto"/>
        <w:bottom w:val="none" w:sz="0" w:space="0" w:color="auto"/>
        <w:right w:val="none" w:sz="0" w:space="0" w:color="auto"/>
      </w:divBdr>
    </w:div>
    <w:div w:id="932321193">
      <w:marLeft w:val="0"/>
      <w:marRight w:val="0"/>
      <w:marTop w:val="0"/>
      <w:marBottom w:val="0"/>
      <w:divBdr>
        <w:top w:val="none" w:sz="0" w:space="0" w:color="auto"/>
        <w:left w:val="none" w:sz="0" w:space="0" w:color="auto"/>
        <w:bottom w:val="none" w:sz="0" w:space="0" w:color="auto"/>
        <w:right w:val="none" w:sz="0" w:space="0" w:color="auto"/>
      </w:divBdr>
    </w:div>
    <w:div w:id="932321195">
      <w:marLeft w:val="0"/>
      <w:marRight w:val="0"/>
      <w:marTop w:val="0"/>
      <w:marBottom w:val="0"/>
      <w:divBdr>
        <w:top w:val="none" w:sz="0" w:space="0" w:color="auto"/>
        <w:left w:val="none" w:sz="0" w:space="0" w:color="auto"/>
        <w:bottom w:val="none" w:sz="0" w:space="0" w:color="auto"/>
        <w:right w:val="none" w:sz="0" w:space="0" w:color="auto"/>
      </w:divBdr>
    </w:div>
    <w:div w:id="932321197">
      <w:marLeft w:val="0"/>
      <w:marRight w:val="0"/>
      <w:marTop w:val="0"/>
      <w:marBottom w:val="0"/>
      <w:divBdr>
        <w:top w:val="none" w:sz="0" w:space="0" w:color="auto"/>
        <w:left w:val="none" w:sz="0" w:space="0" w:color="auto"/>
        <w:bottom w:val="none" w:sz="0" w:space="0" w:color="auto"/>
        <w:right w:val="none" w:sz="0" w:space="0" w:color="auto"/>
      </w:divBdr>
    </w:div>
    <w:div w:id="932321198">
      <w:marLeft w:val="0"/>
      <w:marRight w:val="0"/>
      <w:marTop w:val="0"/>
      <w:marBottom w:val="0"/>
      <w:divBdr>
        <w:top w:val="none" w:sz="0" w:space="0" w:color="auto"/>
        <w:left w:val="none" w:sz="0" w:space="0" w:color="auto"/>
        <w:bottom w:val="none" w:sz="0" w:space="0" w:color="auto"/>
        <w:right w:val="none" w:sz="0" w:space="0" w:color="auto"/>
      </w:divBdr>
      <w:divsChild>
        <w:div w:id="932321222">
          <w:marLeft w:val="0"/>
          <w:marRight w:val="0"/>
          <w:marTop w:val="0"/>
          <w:marBottom w:val="0"/>
          <w:divBdr>
            <w:top w:val="none" w:sz="0" w:space="0" w:color="auto"/>
            <w:left w:val="none" w:sz="0" w:space="0" w:color="auto"/>
            <w:bottom w:val="none" w:sz="0" w:space="0" w:color="auto"/>
            <w:right w:val="none" w:sz="0" w:space="0" w:color="auto"/>
          </w:divBdr>
          <w:divsChild>
            <w:div w:id="93232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321199">
      <w:marLeft w:val="0"/>
      <w:marRight w:val="0"/>
      <w:marTop w:val="0"/>
      <w:marBottom w:val="0"/>
      <w:divBdr>
        <w:top w:val="none" w:sz="0" w:space="0" w:color="auto"/>
        <w:left w:val="none" w:sz="0" w:space="0" w:color="auto"/>
        <w:bottom w:val="none" w:sz="0" w:space="0" w:color="auto"/>
        <w:right w:val="none" w:sz="0" w:space="0" w:color="auto"/>
      </w:divBdr>
      <w:divsChild>
        <w:div w:id="932321207">
          <w:marLeft w:val="0"/>
          <w:marRight w:val="0"/>
          <w:marTop w:val="0"/>
          <w:marBottom w:val="0"/>
          <w:divBdr>
            <w:top w:val="none" w:sz="0" w:space="0" w:color="auto"/>
            <w:left w:val="none" w:sz="0" w:space="0" w:color="auto"/>
            <w:bottom w:val="none" w:sz="0" w:space="0" w:color="auto"/>
            <w:right w:val="none" w:sz="0" w:space="0" w:color="auto"/>
          </w:divBdr>
          <w:divsChild>
            <w:div w:id="932321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321202">
      <w:marLeft w:val="0"/>
      <w:marRight w:val="0"/>
      <w:marTop w:val="0"/>
      <w:marBottom w:val="0"/>
      <w:divBdr>
        <w:top w:val="none" w:sz="0" w:space="0" w:color="auto"/>
        <w:left w:val="none" w:sz="0" w:space="0" w:color="auto"/>
        <w:bottom w:val="none" w:sz="0" w:space="0" w:color="auto"/>
        <w:right w:val="none" w:sz="0" w:space="0" w:color="auto"/>
      </w:divBdr>
    </w:div>
    <w:div w:id="932321203">
      <w:marLeft w:val="0"/>
      <w:marRight w:val="0"/>
      <w:marTop w:val="0"/>
      <w:marBottom w:val="0"/>
      <w:divBdr>
        <w:top w:val="none" w:sz="0" w:space="0" w:color="auto"/>
        <w:left w:val="none" w:sz="0" w:space="0" w:color="auto"/>
        <w:bottom w:val="none" w:sz="0" w:space="0" w:color="auto"/>
        <w:right w:val="none" w:sz="0" w:space="0" w:color="auto"/>
      </w:divBdr>
      <w:divsChild>
        <w:div w:id="932321205">
          <w:marLeft w:val="0"/>
          <w:marRight w:val="0"/>
          <w:marTop w:val="0"/>
          <w:marBottom w:val="0"/>
          <w:divBdr>
            <w:top w:val="none" w:sz="0" w:space="0" w:color="auto"/>
            <w:left w:val="none" w:sz="0" w:space="0" w:color="auto"/>
            <w:bottom w:val="none" w:sz="0" w:space="0" w:color="auto"/>
            <w:right w:val="none" w:sz="0" w:space="0" w:color="auto"/>
          </w:divBdr>
          <w:divsChild>
            <w:div w:id="9323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321204">
      <w:marLeft w:val="0"/>
      <w:marRight w:val="0"/>
      <w:marTop w:val="0"/>
      <w:marBottom w:val="0"/>
      <w:divBdr>
        <w:top w:val="none" w:sz="0" w:space="0" w:color="auto"/>
        <w:left w:val="none" w:sz="0" w:space="0" w:color="auto"/>
        <w:bottom w:val="none" w:sz="0" w:space="0" w:color="auto"/>
        <w:right w:val="none" w:sz="0" w:space="0" w:color="auto"/>
      </w:divBdr>
    </w:div>
    <w:div w:id="932321206">
      <w:marLeft w:val="0"/>
      <w:marRight w:val="0"/>
      <w:marTop w:val="0"/>
      <w:marBottom w:val="0"/>
      <w:divBdr>
        <w:top w:val="none" w:sz="0" w:space="0" w:color="auto"/>
        <w:left w:val="none" w:sz="0" w:space="0" w:color="auto"/>
        <w:bottom w:val="none" w:sz="0" w:space="0" w:color="auto"/>
        <w:right w:val="none" w:sz="0" w:space="0" w:color="auto"/>
      </w:divBdr>
      <w:divsChild>
        <w:div w:id="932321192">
          <w:marLeft w:val="0"/>
          <w:marRight w:val="0"/>
          <w:marTop w:val="0"/>
          <w:marBottom w:val="0"/>
          <w:divBdr>
            <w:top w:val="none" w:sz="0" w:space="0" w:color="auto"/>
            <w:left w:val="none" w:sz="0" w:space="0" w:color="auto"/>
            <w:bottom w:val="none" w:sz="0" w:space="0" w:color="auto"/>
            <w:right w:val="none" w:sz="0" w:space="0" w:color="auto"/>
          </w:divBdr>
          <w:divsChild>
            <w:div w:id="932321194">
              <w:marLeft w:val="0"/>
              <w:marRight w:val="0"/>
              <w:marTop w:val="0"/>
              <w:marBottom w:val="0"/>
              <w:divBdr>
                <w:top w:val="none" w:sz="0" w:space="0" w:color="auto"/>
                <w:left w:val="none" w:sz="0" w:space="0" w:color="auto"/>
                <w:bottom w:val="none" w:sz="0" w:space="0" w:color="auto"/>
                <w:right w:val="none" w:sz="0" w:space="0" w:color="auto"/>
              </w:divBdr>
            </w:div>
            <w:div w:id="93232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321208">
      <w:marLeft w:val="0"/>
      <w:marRight w:val="0"/>
      <w:marTop w:val="0"/>
      <w:marBottom w:val="0"/>
      <w:divBdr>
        <w:top w:val="none" w:sz="0" w:space="0" w:color="auto"/>
        <w:left w:val="none" w:sz="0" w:space="0" w:color="auto"/>
        <w:bottom w:val="none" w:sz="0" w:space="0" w:color="auto"/>
        <w:right w:val="none" w:sz="0" w:space="0" w:color="auto"/>
      </w:divBdr>
    </w:div>
    <w:div w:id="932321211">
      <w:marLeft w:val="0"/>
      <w:marRight w:val="0"/>
      <w:marTop w:val="0"/>
      <w:marBottom w:val="0"/>
      <w:divBdr>
        <w:top w:val="none" w:sz="0" w:space="0" w:color="auto"/>
        <w:left w:val="none" w:sz="0" w:space="0" w:color="auto"/>
        <w:bottom w:val="none" w:sz="0" w:space="0" w:color="auto"/>
        <w:right w:val="none" w:sz="0" w:space="0" w:color="auto"/>
      </w:divBdr>
      <w:divsChild>
        <w:div w:id="932321200">
          <w:marLeft w:val="1440"/>
          <w:marRight w:val="0"/>
          <w:marTop w:val="0"/>
          <w:marBottom w:val="120"/>
          <w:divBdr>
            <w:top w:val="none" w:sz="0" w:space="0" w:color="auto"/>
            <w:left w:val="none" w:sz="0" w:space="0" w:color="auto"/>
            <w:bottom w:val="none" w:sz="0" w:space="0" w:color="auto"/>
            <w:right w:val="none" w:sz="0" w:space="0" w:color="auto"/>
          </w:divBdr>
        </w:div>
      </w:divsChild>
    </w:div>
    <w:div w:id="932321212">
      <w:marLeft w:val="0"/>
      <w:marRight w:val="0"/>
      <w:marTop w:val="0"/>
      <w:marBottom w:val="0"/>
      <w:divBdr>
        <w:top w:val="none" w:sz="0" w:space="0" w:color="auto"/>
        <w:left w:val="none" w:sz="0" w:space="0" w:color="auto"/>
        <w:bottom w:val="none" w:sz="0" w:space="0" w:color="auto"/>
        <w:right w:val="none" w:sz="0" w:space="0" w:color="auto"/>
      </w:divBdr>
    </w:div>
    <w:div w:id="932321213">
      <w:marLeft w:val="0"/>
      <w:marRight w:val="0"/>
      <w:marTop w:val="0"/>
      <w:marBottom w:val="0"/>
      <w:divBdr>
        <w:top w:val="none" w:sz="0" w:space="0" w:color="auto"/>
        <w:left w:val="none" w:sz="0" w:space="0" w:color="auto"/>
        <w:bottom w:val="none" w:sz="0" w:space="0" w:color="auto"/>
        <w:right w:val="none" w:sz="0" w:space="0" w:color="auto"/>
      </w:divBdr>
      <w:divsChild>
        <w:div w:id="932321219">
          <w:marLeft w:val="0"/>
          <w:marRight w:val="0"/>
          <w:marTop w:val="0"/>
          <w:marBottom w:val="0"/>
          <w:divBdr>
            <w:top w:val="none" w:sz="0" w:space="0" w:color="auto"/>
            <w:left w:val="none" w:sz="0" w:space="0" w:color="auto"/>
            <w:bottom w:val="none" w:sz="0" w:space="0" w:color="auto"/>
            <w:right w:val="none" w:sz="0" w:space="0" w:color="auto"/>
          </w:divBdr>
          <w:divsChild>
            <w:div w:id="9323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321215">
      <w:marLeft w:val="0"/>
      <w:marRight w:val="0"/>
      <w:marTop w:val="0"/>
      <w:marBottom w:val="0"/>
      <w:divBdr>
        <w:top w:val="none" w:sz="0" w:space="0" w:color="auto"/>
        <w:left w:val="none" w:sz="0" w:space="0" w:color="auto"/>
        <w:bottom w:val="none" w:sz="0" w:space="0" w:color="auto"/>
        <w:right w:val="none" w:sz="0" w:space="0" w:color="auto"/>
      </w:divBdr>
    </w:div>
    <w:div w:id="932321217">
      <w:marLeft w:val="0"/>
      <w:marRight w:val="0"/>
      <w:marTop w:val="0"/>
      <w:marBottom w:val="0"/>
      <w:divBdr>
        <w:top w:val="none" w:sz="0" w:space="0" w:color="auto"/>
        <w:left w:val="none" w:sz="0" w:space="0" w:color="auto"/>
        <w:bottom w:val="none" w:sz="0" w:space="0" w:color="auto"/>
        <w:right w:val="none" w:sz="0" w:space="0" w:color="auto"/>
      </w:divBdr>
    </w:div>
    <w:div w:id="932321218">
      <w:marLeft w:val="0"/>
      <w:marRight w:val="0"/>
      <w:marTop w:val="0"/>
      <w:marBottom w:val="0"/>
      <w:divBdr>
        <w:top w:val="none" w:sz="0" w:space="0" w:color="auto"/>
        <w:left w:val="none" w:sz="0" w:space="0" w:color="auto"/>
        <w:bottom w:val="none" w:sz="0" w:space="0" w:color="auto"/>
        <w:right w:val="none" w:sz="0" w:space="0" w:color="auto"/>
      </w:divBdr>
    </w:div>
    <w:div w:id="932321220">
      <w:marLeft w:val="0"/>
      <w:marRight w:val="0"/>
      <w:marTop w:val="0"/>
      <w:marBottom w:val="0"/>
      <w:divBdr>
        <w:top w:val="none" w:sz="0" w:space="0" w:color="auto"/>
        <w:left w:val="none" w:sz="0" w:space="0" w:color="auto"/>
        <w:bottom w:val="none" w:sz="0" w:space="0" w:color="auto"/>
        <w:right w:val="none" w:sz="0" w:space="0" w:color="auto"/>
      </w:divBdr>
    </w:div>
    <w:div w:id="932321221">
      <w:marLeft w:val="0"/>
      <w:marRight w:val="0"/>
      <w:marTop w:val="0"/>
      <w:marBottom w:val="0"/>
      <w:divBdr>
        <w:top w:val="none" w:sz="0" w:space="0" w:color="auto"/>
        <w:left w:val="none" w:sz="0" w:space="0" w:color="auto"/>
        <w:bottom w:val="none" w:sz="0" w:space="0" w:color="auto"/>
        <w:right w:val="none" w:sz="0" w:space="0" w:color="auto"/>
      </w:divBdr>
    </w:div>
    <w:div w:id="932321223">
      <w:marLeft w:val="0"/>
      <w:marRight w:val="0"/>
      <w:marTop w:val="0"/>
      <w:marBottom w:val="0"/>
      <w:divBdr>
        <w:top w:val="none" w:sz="0" w:space="0" w:color="auto"/>
        <w:left w:val="none" w:sz="0" w:space="0" w:color="auto"/>
        <w:bottom w:val="none" w:sz="0" w:space="0" w:color="auto"/>
        <w:right w:val="none" w:sz="0" w:space="0" w:color="auto"/>
      </w:divBdr>
    </w:div>
    <w:div w:id="932321224">
      <w:marLeft w:val="0"/>
      <w:marRight w:val="0"/>
      <w:marTop w:val="0"/>
      <w:marBottom w:val="0"/>
      <w:divBdr>
        <w:top w:val="none" w:sz="0" w:space="0" w:color="auto"/>
        <w:left w:val="none" w:sz="0" w:space="0" w:color="auto"/>
        <w:bottom w:val="none" w:sz="0" w:space="0" w:color="auto"/>
        <w:right w:val="none" w:sz="0" w:space="0" w:color="auto"/>
      </w:divBdr>
    </w:div>
    <w:div w:id="932321225">
      <w:marLeft w:val="0"/>
      <w:marRight w:val="0"/>
      <w:marTop w:val="0"/>
      <w:marBottom w:val="0"/>
      <w:divBdr>
        <w:top w:val="none" w:sz="0" w:space="0" w:color="auto"/>
        <w:left w:val="none" w:sz="0" w:space="0" w:color="auto"/>
        <w:bottom w:val="none" w:sz="0" w:space="0" w:color="auto"/>
        <w:right w:val="none" w:sz="0" w:space="0" w:color="auto"/>
      </w:divBdr>
    </w:div>
    <w:div w:id="932321226">
      <w:marLeft w:val="0"/>
      <w:marRight w:val="0"/>
      <w:marTop w:val="0"/>
      <w:marBottom w:val="0"/>
      <w:divBdr>
        <w:top w:val="none" w:sz="0" w:space="0" w:color="auto"/>
        <w:left w:val="none" w:sz="0" w:space="0" w:color="auto"/>
        <w:bottom w:val="none" w:sz="0" w:space="0" w:color="auto"/>
        <w:right w:val="none" w:sz="0" w:space="0" w:color="auto"/>
      </w:divBdr>
      <w:divsChild>
        <w:div w:id="932321196">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32321227">
      <w:marLeft w:val="0"/>
      <w:marRight w:val="0"/>
      <w:marTop w:val="0"/>
      <w:marBottom w:val="0"/>
      <w:divBdr>
        <w:top w:val="none" w:sz="0" w:space="0" w:color="auto"/>
        <w:left w:val="none" w:sz="0" w:space="0" w:color="auto"/>
        <w:bottom w:val="none" w:sz="0" w:space="0" w:color="auto"/>
        <w:right w:val="none" w:sz="0" w:space="0" w:color="auto"/>
      </w:divBdr>
    </w:div>
    <w:div w:id="1120419934">
      <w:bodyDiv w:val="1"/>
      <w:marLeft w:val="0"/>
      <w:marRight w:val="0"/>
      <w:marTop w:val="0"/>
      <w:marBottom w:val="0"/>
      <w:divBdr>
        <w:top w:val="none" w:sz="0" w:space="0" w:color="auto"/>
        <w:left w:val="none" w:sz="0" w:space="0" w:color="auto"/>
        <w:bottom w:val="none" w:sz="0" w:space="0" w:color="auto"/>
        <w:right w:val="none" w:sz="0" w:space="0" w:color="auto"/>
      </w:divBdr>
    </w:div>
    <w:div w:id="1184897723">
      <w:bodyDiv w:val="1"/>
      <w:marLeft w:val="0"/>
      <w:marRight w:val="0"/>
      <w:marTop w:val="0"/>
      <w:marBottom w:val="0"/>
      <w:divBdr>
        <w:top w:val="none" w:sz="0" w:space="0" w:color="auto"/>
        <w:left w:val="none" w:sz="0" w:space="0" w:color="auto"/>
        <w:bottom w:val="none" w:sz="0" w:space="0" w:color="auto"/>
        <w:right w:val="none" w:sz="0" w:space="0" w:color="auto"/>
      </w:divBdr>
    </w:div>
    <w:div w:id="1203712597">
      <w:bodyDiv w:val="1"/>
      <w:marLeft w:val="0"/>
      <w:marRight w:val="0"/>
      <w:marTop w:val="0"/>
      <w:marBottom w:val="0"/>
      <w:divBdr>
        <w:top w:val="none" w:sz="0" w:space="0" w:color="auto"/>
        <w:left w:val="none" w:sz="0" w:space="0" w:color="auto"/>
        <w:bottom w:val="none" w:sz="0" w:space="0" w:color="auto"/>
        <w:right w:val="none" w:sz="0" w:space="0" w:color="auto"/>
      </w:divBdr>
    </w:div>
    <w:div w:id="1208645095">
      <w:bodyDiv w:val="1"/>
      <w:marLeft w:val="0"/>
      <w:marRight w:val="0"/>
      <w:marTop w:val="0"/>
      <w:marBottom w:val="0"/>
      <w:divBdr>
        <w:top w:val="none" w:sz="0" w:space="0" w:color="auto"/>
        <w:left w:val="none" w:sz="0" w:space="0" w:color="auto"/>
        <w:bottom w:val="none" w:sz="0" w:space="0" w:color="auto"/>
        <w:right w:val="none" w:sz="0" w:space="0" w:color="auto"/>
      </w:divBdr>
    </w:div>
    <w:div w:id="1257204510">
      <w:bodyDiv w:val="1"/>
      <w:marLeft w:val="0"/>
      <w:marRight w:val="0"/>
      <w:marTop w:val="0"/>
      <w:marBottom w:val="0"/>
      <w:divBdr>
        <w:top w:val="none" w:sz="0" w:space="0" w:color="auto"/>
        <w:left w:val="none" w:sz="0" w:space="0" w:color="auto"/>
        <w:bottom w:val="none" w:sz="0" w:space="0" w:color="auto"/>
        <w:right w:val="none" w:sz="0" w:space="0" w:color="auto"/>
      </w:divBdr>
    </w:div>
    <w:div w:id="1283028757">
      <w:bodyDiv w:val="1"/>
      <w:marLeft w:val="0"/>
      <w:marRight w:val="0"/>
      <w:marTop w:val="0"/>
      <w:marBottom w:val="0"/>
      <w:divBdr>
        <w:top w:val="none" w:sz="0" w:space="0" w:color="auto"/>
        <w:left w:val="none" w:sz="0" w:space="0" w:color="auto"/>
        <w:bottom w:val="none" w:sz="0" w:space="0" w:color="auto"/>
        <w:right w:val="none" w:sz="0" w:space="0" w:color="auto"/>
      </w:divBdr>
    </w:div>
    <w:div w:id="1334068771">
      <w:bodyDiv w:val="1"/>
      <w:marLeft w:val="0"/>
      <w:marRight w:val="0"/>
      <w:marTop w:val="0"/>
      <w:marBottom w:val="0"/>
      <w:divBdr>
        <w:top w:val="none" w:sz="0" w:space="0" w:color="auto"/>
        <w:left w:val="none" w:sz="0" w:space="0" w:color="auto"/>
        <w:bottom w:val="none" w:sz="0" w:space="0" w:color="auto"/>
        <w:right w:val="none" w:sz="0" w:space="0" w:color="auto"/>
      </w:divBdr>
    </w:div>
    <w:div w:id="1389114431">
      <w:bodyDiv w:val="1"/>
      <w:marLeft w:val="0"/>
      <w:marRight w:val="0"/>
      <w:marTop w:val="0"/>
      <w:marBottom w:val="0"/>
      <w:divBdr>
        <w:top w:val="none" w:sz="0" w:space="0" w:color="auto"/>
        <w:left w:val="none" w:sz="0" w:space="0" w:color="auto"/>
        <w:bottom w:val="none" w:sz="0" w:space="0" w:color="auto"/>
        <w:right w:val="none" w:sz="0" w:space="0" w:color="auto"/>
      </w:divBdr>
    </w:div>
    <w:div w:id="1434740421">
      <w:bodyDiv w:val="1"/>
      <w:marLeft w:val="0"/>
      <w:marRight w:val="0"/>
      <w:marTop w:val="0"/>
      <w:marBottom w:val="0"/>
      <w:divBdr>
        <w:top w:val="none" w:sz="0" w:space="0" w:color="auto"/>
        <w:left w:val="none" w:sz="0" w:space="0" w:color="auto"/>
        <w:bottom w:val="none" w:sz="0" w:space="0" w:color="auto"/>
        <w:right w:val="none" w:sz="0" w:space="0" w:color="auto"/>
      </w:divBdr>
    </w:div>
    <w:div w:id="1445733010">
      <w:bodyDiv w:val="1"/>
      <w:marLeft w:val="0"/>
      <w:marRight w:val="0"/>
      <w:marTop w:val="0"/>
      <w:marBottom w:val="0"/>
      <w:divBdr>
        <w:top w:val="none" w:sz="0" w:space="0" w:color="auto"/>
        <w:left w:val="none" w:sz="0" w:space="0" w:color="auto"/>
        <w:bottom w:val="none" w:sz="0" w:space="0" w:color="auto"/>
        <w:right w:val="none" w:sz="0" w:space="0" w:color="auto"/>
      </w:divBdr>
    </w:div>
    <w:div w:id="1485849916">
      <w:bodyDiv w:val="1"/>
      <w:marLeft w:val="0"/>
      <w:marRight w:val="0"/>
      <w:marTop w:val="0"/>
      <w:marBottom w:val="0"/>
      <w:divBdr>
        <w:top w:val="none" w:sz="0" w:space="0" w:color="auto"/>
        <w:left w:val="none" w:sz="0" w:space="0" w:color="auto"/>
        <w:bottom w:val="none" w:sz="0" w:space="0" w:color="auto"/>
        <w:right w:val="none" w:sz="0" w:space="0" w:color="auto"/>
      </w:divBdr>
    </w:div>
    <w:div w:id="1518538378">
      <w:bodyDiv w:val="1"/>
      <w:marLeft w:val="0"/>
      <w:marRight w:val="0"/>
      <w:marTop w:val="0"/>
      <w:marBottom w:val="0"/>
      <w:divBdr>
        <w:top w:val="none" w:sz="0" w:space="0" w:color="auto"/>
        <w:left w:val="none" w:sz="0" w:space="0" w:color="auto"/>
        <w:bottom w:val="none" w:sz="0" w:space="0" w:color="auto"/>
        <w:right w:val="none" w:sz="0" w:space="0" w:color="auto"/>
      </w:divBdr>
    </w:div>
    <w:div w:id="1522014880">
      <w:bodyDiv w:val="1"/>
      <w:marLeft w:val="0"/>
      <w:marRight w:val="0"/>
      <w:marTop w:val="0"/>
      <w:marBottom w:val="0"/>
      <w:divBdr>
        <w:top w:val="none" w:sz="0" w:space="0" w:color="auto"/>
        <w:left w:val="none" w:sz="0" w:space="0" w:color="auto"/>
        <w:bottom w:val="none" w:sz="0" w:space="0" w:color="auto"/>
        <w:right w:val="none" w:sz="0" w:space="0" w:color="auto"/>
      </w:divBdr>
    </w:div>
    <w:div w:id="1553345605">
      <w:bodyDiv w:val="1"/>
      <w:marLeft w:val="0"/>
      <w:marRight w:val="0"/>
      <w:marTop w:val="0"/>
      <w:marBottom w:val="0"/>
      <w:divBdr>
        <w:top w:val="none" w:sz="0" w:space="0" w:color="auto"/>
        <w:left w:val="none" w:sz="0" w:space="0" w:color="auto"/>
        <w:bottom w:val="none" w:sz="0" w:space="0" w:color="auto"/>
        <w:right w:val="none" w:sz="0" w:space="0" w:color="auto"/>
      </w:divBdr>
    </w:div>
    <w:div w:id="1585336456">
      <w:bodyDiv w:val="1"/>
      <w:marLeft w:val="0"/>
      <w:marRight w:val="0"/>
      <w:marTop w:val="0"/>
      <w:marBottom w:val="0"/>
      <w:divBdr>
        <w:top w:val="none" w:sz="0" w:space="0" w:color="auto"/>
        <w:left w:val="none" w:sz="0" w:space="0" w:color="auto"/>
        <w:bottom w:val="none" w:sz="0" w:space="0" w:color="auto"/>
        <w:right w:val="none" w:sz="0" w:space="0" w:color="auto"/>
      </w:divBdr>
    </w:div>
    <w:div w:id="1618756906">
      <w:bodyDiv w:val="1"/>
      <w:marLeft w:val="0"/>
      <w:marRight w:val="0"/>
      <w:marTop w:val="0"/>
      <w:marBottom w:val="0"/>
      <w:divBdr>
        <w:top w:val="none" w:sz="0" w:space="0" w:color="auto"/>
        <w:left w:val="none" w:sz="0" w:space="0" w:color="auto"/>
        <w:bottom w:val="none" w:sz="0" w:space="0" w:color="auto"/>
        <w:right w:val="none" w:sz="0" w:space="0" w:color="auto"/>
      </w:divBdr>
    </w:div>
    <w:div w:id="1648509785">
      <w:bodyDiv w:val="1"/>
      <w:marLeft w:val="0"/>
      <w:marRight w:val="0"/>
      <w:marTop w:val="0"/>
      <w:marBottom w:val="0"/>
      <w:divBdr>
        <w:top w:val="none" w:sz="0" w:space="0" w:color="auto"/>
        <w:left w:val="none" w:sz="0" w:space="0" w:color="auto"/>
        <w:bottom w:val="none" w:sz="0" w:space="0" w:color="auto"/>
        <w:right w:val="none" w:sz="0" w:space="0" w:color="auto"/>
      </w:divBdr>
    </w:div>
    <w:div w:id="1736662915">
      <w:bodyDiv w:val="1"/>
      <w:marLeft w:val="0"/>
      <w:marRight w:val="0"/>
      <w:marTop w:val="0"/>
      <w:marBottom w:val="0"/>
      <w:divBdr>
        <w:top w:val="none" w:sz="0" w:space="0" w:color="auto"/>
        <w:left w:val="none" w:sz="0" w:space="0" w:color="auto"/>
        <w:bottom w:val="none" w:sz="0" w:space="0" w:color="auto"/>
        <w:right w:val="none" w:sz="0" w:space="0" w:color="auto"/>
      </w:divBdr>
    </w:div>
    <w:div w:id="1745830383">
      <w:bodyDiv w:val="1"/>
      <w:marLeft w:val="0"/>
      <w:marRight w:val="0"/>
      <w:marTop w:val="0"/>
      <w:marBottom w:val="0"/>
      <w:divBdr>
        <w:top w:val="none" w:sz="0" w:space="0" w:color="auto"/>
        <w:left w:val="none" w:sz="0" w:space="0" w:color="auto"/>
        <w:bottom w:val="none" w:sz="0" w:space="0" w:color="auto"/>
        <w:right w:val="none" w:sz="0" w:space="0" w:color="auto"/>
      </w:divBdr>
    </w:div>
    <w:div w:id="1808275986">
      <w:bodyDiv w:val="1"/>
      <w:marLeft w:val="0"/>
      <w:marRight w:val="0"/>
      <w:marTop w:val="0"/>
      <w:marBottom w:val="0"/>
      <w:divBdr>
        <w:top w:val="none" w:sz="0" w:space="0" w:color="auto"/>
        <w:left w:val="none" w:sz="0" w:space="0" w:color="auto"/>
        <w:bottom w:val="none" w:sz="0" w:space="0" w:color="auto"/>
        <w:right w:val="none" w:sz="0" w:space="0" w:color="auto"/>
      </w:divBdr>
    </w:div>
    <w:div w:id="1898082074">
      <w:bodyDiv w:val="1"/>
      <w:marLeft w:val="0"/>
      <w:marRight w:val="0"/>
      <w:marTop w:val="0"/>
      <w:marBottom w:val="0"/>
      <w:divBdr>
        <w:top w:val="none" w:sz="0" w:space="0" w:color="auto"/>
        <w:left w:val="none" w:sz="0" w:space="0" w:color="auto"/>
        <w:bottom w:val="none" w:sz="0" w:space="0" w:color="auto"/>
        <w:right w:val="none" w:sz="0" w:space="0" w:color="auto"/>
      </w:divBdr>
    </w:div>
    <w:div w:id="1904244890">
      <w:bodyDiv w:val="1"/>
      <w:marLeft w:val="0"/>
      <w:marRight w:val="0"/>
      <w:marTop w:val="0"/>
      <w:marBottom w:val="0"/>
      <w:divBdr>
        <w:top w:val="none" w:sz="0" w:space="0" w:color="auto"/>
        <w:left w:val="none" w:sz="0" w:space="0" w:color="auto"/>
        <w:bottom w:val="none" w:sz="0" w:space="0" w:color="auto"/>
        <w:right w:val="none" w:sz="0" w:space="0" w:color="auto"/>
      </w:divBdr>
    </w:div>
    <w:div w:id="1910578151">
      <w:bodyDiv w:val="1"/>
      <w:marLeft w:val="0"/>
      <w:marRight w:val="0"/>
      <w:marTop w:val="0"/>
      <w:marBottom w:val="0"/>
      <w:divBdr>
        <w:top w:val="none" w:sz="0" w:space="0" w:color="auto"/>
        <w:left w:val="none" w:sz="0" w:space="0" w:color="auto"/>
        <w:bottom w:val="none" w:sz="0" w:space="0" w:color="auto"/>
        <w:right w:val="none" w:sz="0" w:space="0" w:color="auto"/>
      </w:divBdr>
    </w:div>
    <w:div w:id="1976714165">
      <w:bodyDiv w:val="1"/>
      <w:marLeft w:val="0"/>
      <w:marRight w:val="0"/>
      <w:marTop w:val="0"/>
      <w:marBottom w:val="0"/>
      <w:divBdr>
        <w:top w:val="none" w:sz="0" w:space="0" w:color="auto"/>
        <w:left w:val="none" w:sz="0" w:space="0" w:color="auto"/>
        <w:bottom w:val="none" w:sz="0" w:space="0" w:color="auto"/>
        <w:right w:val="none" w:sz="0" w:space="0" w:color="auto"/>
      </w:divBdr>
    </w:div>
    <w:div w:id="2016491166">
      <w:bodyDiv w:val="1"/>
      <w:marLeft w:val="0"/>
      <w:marRight w:val="0"/>
      <w:marTop w:val="0"/>
      <w:marBottom w:val="0"/>
      <w:divBdr>
        <w:top w:val="none" w:sz="0" w:space="0" w:color="auto"/>
        <w:left w:val="none" w:sz="0" w:space="0" w:color="auto"/>
        <w:bottom w:val="none" w:sz="0" w:space="0" w:color="auto"/>
        <w:right w:val="none" w:sz="0" w:space="0" w:color="auto"/>
      </w:divBdr>
    </w:div>
    <w:div w:id="2016687375">
      <w:bodyDiv w:val="1"/>
      <w:marLeft w:val="0"/>
      <w:marRight w:val="0"/>
      <w:marTop w:val="0"/>
      <w:marBottom w:val="0"/>
      <w:divBdr>
        <w:top w:val="none" w:sz="0" w:space="0" w:color="auto"/>
        <w:left w:val="none" w:sz="0" w:space="0" w:color="auto"/>
        <w:bottom w:val="none" w:sz="0" w:space="0" w:color="auto"/>
        <w:right w:val="none" w:sz="0" w:space="0" w:color="auto"/>
      </w:divBdr>
    </w:div>
    <w:div w:id="2135369775">
      <w:bodyDiv w:val="1"/>
      <w:marLeft w:val="0"/>
      <w:marRight w:val="0"/>
      <w:marTop w:val="0"/>
      <w:marBottom w:val="0"/>
      <w:divBdr>
        <w:top w:val="none" w:sz="0" w:space="0" w:color="auto"/>
        <w:left w:val="none" w:sz="0" w:space="0" w:color="auto"/>
        <w:bottom w:val="none" w:sz="0" w:space="0" w:color="auto"/>
        <w:right w:val="none" w:sz="0" w:space="0" w:color="auto"/>
      </w:divBdr>
    </w:div>
    <w:div w:id="2138572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11.xml"/><Relationship Id="rId21" Type="http://schemas.openxmlformats.org/officeDocument/2006/relationships/footer" Target="footer4.xml"/><Relationship Id="rId42" Type="http://schemas.openxmlformats.org/officeDocument/2006/relationships/image" Target="media/image11.png"/><Relationship Id="rId47" Type="http://schemas.openxmlformats.org/officeDocument/2006/relationships/image" Target="media/image16.png"/><Relationship Id="rId63" Type="http://schemas.openxmlformats.org/officeDocument/2006/relationships/hyperlink" Target="http://www.reefplan.qld.gov.au" TargetMode="External"/><Relationship Id="rId68"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hyperlink" Target="http://www.reefplan.qld.gov.au" TargetMode="External"/><Relationship Id="rId11" Type="http://schemas.openxmlformats.org/officeDocument/2006/relationships/header" Target="header1.xml"/><Relationship Id="rId24" Type="http://schemas.openxmlformats.org/officeDocument/2006/relationships/header" Target="header10.xml"/><Relationship Id="rId32" Type="http://schemas.openxmlformats.org/officeDocument/2006/relationships/header" Target="header13.xml"/><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image" Target="media/image14.png"/><Relationship Id="rId53" Type="http://schemas.openxmlformats.org/officeDocument/2006/relationships/image" Target="media/image21.png"/><Relationship Id="rId58" Type="http://schemas.openxmlformats.org/officeDocument/2006/relationships/image" Target="media/image26.png"/><Relationship Id="rId66" Type="http://schemas.openxmlformats.org/officeDocument/2006/relationships/hyperlink" Target="http://www.gbrmpa.gov.au/__data/assets/pdf_file/0010/26866/Great-Barrier-Reef-Region-Strategic-Assessment-Terms-of-Reference.pdf" TargetMode="External"/><Relationship Id="rId5" Type="http://schemas.openxmlformats.org/officeDocument/2006/relationships/settings" Target="settings.xml"/><Relationship Id="rId61" Type="http://schemas.openxmlformats.org/officeDocument/2006/relationships/hyperlink" Target="http://whc.unesco.org/en/sessions/36COM/documents" TargetMode="External"/><Relationship Id="rId19" Type="http://schemas.openxmlformats.org/officeDocument/2006/relationships/header" Target="header6.xml"/><Relationship Id="rId14" Type="http://schemas.openxmlformats.org/officeDocument/2006/relationships/header" Target="header2.xml"/><Relationship Id="rId22" Type="http://schemas.openxmlformats.org/officeDocument/2006/relationships/header" Target="header8.xml"/><Relationship Id="rId27" Type="http://schemas.openxmlformats.org/officeDocument/2006/relationships/hyperlink" Target="http://www.gbrmpa.gov.au/about-the-reef/how-the-reefs-managed/science-and-research/our-monitoring-and-assessment-programs/reef-rescue-marine-monitoring-program" TargetMode="External"/><Relationship Id="rId30" Type="http://schemas.openxmlformats.org/officeDocument/2006/relationships/header" Target="header12.xml"/><Relationship Id="rId35" Type="http://schemas.openxmlformats.org/officeDocument/2006/relationships/image" Target="media/image4.emf"/><Relationship Id="rId43" Type="http://schemas.openxmlformats.org/officeDocument/2006/relationships/image" Target="media/image12.png"/><Relationship Id="rId48" Type="http://schemas.openxmlformats.org/officeDocument/2006/relationships/image" Target="media/image17.png"/><Relationship Id="rId56" Type="http://schemas.openxmlformats.org/officeDocument/2006/relationships/image" Target="media/image24.png"/><Relationship Id="rId64" Type="http://schemas.openxmlformats.org/officeDocument/2006/relationships/hyperlink" Target="http://www.reefplan.qld.gov.au" TargetMode="External"/><Relationship Id="rId69" Type="http://schemas.openxmlformats.org/officeDocument/2006/relationships/chart" Target="charts/chart2.xml"/><Relationship Id="rId8" Type="http://schemas.openxmlformats.org/officeDocument/2006/relationships/endnotes" Target="endnotes.xml"/><Relationship Id="rId51" Type="http://schemas.openxmlformats.org/officeDocument/2006/relationships/hyperlink" Target="http://www.bom.gov.au/environment/eReefs_Infosheet.pdf"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footer" Target="footer5.xml"/><Relationship Id="rId33" Type="http://schemas.openxmlformats.org/officeDocument/2006/relationships/hyperlink" Target="http://www.bom.gov.au/environment/eReefs_Infosheet.pdf" TargetMode="External"/><Relationship Id="rId38" Type="http://schemas.openxmlformats.org/officeDocument/2006/relationships/image" Target="media/image7.png"/><Relationship Id="rId46" Type="http://schemas.openxmlformats.org/officeDocument/2006/relationships/image" Target="media/image15.png"/><Relationship Id="rId59" Type="http://schemas.openxmlformats.org/officeDocument/2006/relationships/image" Target="media/image27.png"/><Relationship Id="rId67" Type="http://schemas.openxmlformats.org/officeDocument/2006/relationships/hyperlink" Target="http://www.R-project.org/" TargetMode="External"/><Relationship Id="rId20" Type="http://schemas.openxmlformats.org/officeDocument/2006/relationships/header" Target="header7.xml"/><Relationship Id="rId41" Type="http://schemas.openxmlformats.org/officeDocument/2006/relationships/image" Target="media/image10.png"/><Relationship Id="rId54" Type="http://schemas.openxmlformats.org/officeDocument/2006/relationships/image" Target="media/image22.png"/><Relationship Id="rId62" Type="http://schemas.openxmlformats.org/officeDocument/2006/relationships/hyperlink" Target="http://www.bom.gov.au/environment/eReefs_Infosheet.pdf" TargetMode="External"/><Relationship Id="rId70"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9.xml"/><Relationship Id="rId28" Type="http://schemas.openxmlformats.org/officeDocument/2006/relationships/hyperlink" Target="http://e-atlas.org.au/content/rrmmp" TargetMode="External"/><Relationship Id="rId36" Type="http://schemas.openxmlformats.org/officeDocument/2006/relationships/image" Target="media/image5.jpeg"/><Relationship Id="rId49" Type="http://schemas.openxmlformats.org/officeDocument/2006/relationships/image" Target="media/image18.png"/><Relationship Id="rId57" Type="http://schemas.openxmlformats.org/officeDocument/2006/relationships/image" Target="media/image25.png"/><Relationship Id="rId10" Type="http://schemas.openxmlformats.org/officeDocument/2006/relationships/image" Target="media/image2.wmf"/><Relationship Id="rId31" Type="http://schemas.openxmlformats.org/officeDocument/2006/relationships/footer" Target="footer6.xml"/><Relationship Id="rId44" Type="http://schemas.openxmlformats.org/officeDocument/2006/relationships/image" Target="media/image13.png"/><Relationship Id="rId52" Type="http://schemas.openxmlformats.org/officeDocument/2006/relationships/image" Target="media/image20.png"/><Relationship Id="rId60" Type="http://schemas.openxmlformats.org/officeDocument/2006/relationships/image" Target="media/image28.png"/><Relationship Id="rId65" Type="http://schemas.openxmlformats.org/officeDocument/2006/relationships/hyperlink" Target="http://www.derm.qld.gov.au" TargetMode="External"/><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eader" Target="header5.xml"/><Relationship Id="rId39" Type="http://schemas.openxmlformats.org/officeDocument/2006/relationships/image" Target="media/image8.png"/><Relationship Id="rId34" Type="http://schemas.openxmlformats.org/officeDocument/2006/relationships/image" Target="media/image3.tiff"/><Relationship Id="rId50" Type="http://schemas.openxmlformats.org/officeDocument/2006/relationships/image" Target="media/image19.png"/><Relationship Id="rId55" Type="http://schemas.openxmlformats.org/officeDocument/2006/relationships/image" Target="media/image23.png"/><Relationship Id="rId7" Type="http://schemas.openxmlformats.org/officeDocument/2006/relationships/footnotes" Target="footnotes.xml"/><Relationship Id="rId71" Type="http://schemas.openxmlformats.org/officeDocument/2006/relationships/hyperlink" Target="http://www.sciencedirect.com/science/journal/02727714"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bschaffe\Local%20Settings\Temporary%20Internet%20Files\Content.Outlook\XOXUD50H\HPLC_Fluorometer%20correlation_From%20Feb%202007.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bschaffe\My%20Documents\A%20WORK%20IN%20PROGRESS\MMP_WQ_report_2011_12\report%20materials%20from%20John\Loggers\NTU_TSS_correlation_Sep12_B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1"/>
          <c:tx>
            <c:v>Excluding high values</c:v>
          </c:tx>
          <c:spPr>
            <a:ln w="28575">
              <a:noFill/>
            </a:ln>
          </c:spPr>
          <c:xVal>
            <c:numRef>
              <c:f>('ALL DATA'!$I$117:$I$201,'ALL DATA'!$I$204:$I$230)</c:f>
              <c:numCache>
                <c:formatCode>0.000</c:formatCode>
                <c:ptCount val="112"/>
                <c:pt idx="0">
                  <c:v>0.49092930543196112</c:v>
                </c:pt>
                <c:pt idx="1">
                  <c:v>0.66134367071660005</c:v>
                </c:pt>
                <c:pt idx="2">
                  <c:v>0.60641439323851465</c:v>
                </c:pt>
                <c:pt idx="3">
                  <c:v>0.30171489014061587</c:v>
                </c:pt>
                <c:pt idx="4">
                  <c:v>0.4854112537819934</c:v>
                </c:pt>
                <c:pt idx="5">
                  <c:v>0.36458862488968757</c:v>
                </c:pt>
                <c:pt idx="6">
                  <c:v>0.51955632053864842</c:v>
                </c:pt>
                <c:pt idx="7">
                  <c:v>0.37987829731386435</c:v>
                </c:pt>
                <c:pt idx="8">
                  <c:v>0.4993213378681669</c:v>
                </c:pt>
                <c:pt idx="9">
                  <c:v>1.1994706992252033</c:v>
                </c:pt>
                <c:pt idx="10">
                  <c:v>1.9034153122104434</c:v>
                </c:pt>
                <c:pt idx="11">
                  <c:v>2.3623791114333867</c:v>
                </c:pt>
                <c:pt idx="12">
                  <c:v>0.27034893946131422</c:v>
                </c:pt>
                <c:pt idx="13">
                  <c:v>0.27760747909836492</c:v>
                </c:pt>
                <c:pt idx="14">
                  <c:v>0.29396287480068523</c:v>
                </c:pt>
                <c:pt idx="15">
                  <c:v>0.31733592616762007</c:v>
                </c:pt>
                <c:pt idx="16">
                  <c:v>0.39986953177010354</c:v>
                </c:pt>
                <c:pt idx="17">
                  <c:v>0.38890925632090106</c:v>
                </c:pt>
                <c:pt idx="18">
                  <c:v>0.35061597730158861</c:v>
                </c:pt>
                <c:pt idx="19">
                  <c:v>0.33414127614611805</c:v>
                </c:pt>
                <c:pt idx="20">
                  <c:v>0.18149599309776049</c:v>
                </c:pt>
                <c:pt idx="21">
                  <c:v>0.63560705154672614</c:v>
                </c:pt>
                <c:pt idx="22">
                  <c:v>0.35171241786576185</c:v>
                </c:pt>
                <c:pt idx="23">
                  <c:v>0.90727476095354143</c:v>
                </c:pt>
                <c:pt idx="24">
                  <c:v>0.32320064104301338</c:v>
                </c:pt>
                <c:pt idx="25">
                  <c:v>0.25589404549398026</c:v>
                </c:pt>
                <c:pt idx="26">
                  <c:v>0.23067414682644091</c:v>
                </c:pt>
                <c:pt idx="27">
                  <c:v>0.28489156525711301</c:v>
                </c:pt>
                <c:pt idx="28">
                  <c:v>0.58969804023789019</c:v>
                </c:pt>
                <c:pt idx="29">
                  <c:v>0.59472668318951005</c:v>
                </c:pt>
                <c:pt idx="30">
                  <c:v>0.48183065419369431</c:v>
                </c:pt>
                <c:pt idx="31">
                  <c:v>0.19151575563634449</c:v>
                </c:pt>
                <c:pt idx="32">
                  <c:v>0.16565087541978199</c:v>
                </c:pt>
                <c:pt idx="33">
                  <c:v>0.25992000977530982</c:v>
                </c:pt>
                <c:pt idx="34">
                  <c:v>0.36207585728524155</c:v>
                </c:pt>
                <c:pt idx="35">
                  <c:v>0.33988616705677727</c:v>
                </c:pt>
                <c:pt idx="36">
                  <c:v>0.31732169027853296</c:v>
                </c:pt>
                <c:pt idx="37">
                  <c:v>0.23054710466247663</c:v>
                </c:pt>
                <c:pt idx="38">
                  <c:v>0.14668903875191144</c:v>
                </c:pt>
                <c:pt idx="39">
                  <c:v>0.29087335078876142</c:v>
                </c:pt>
                <c:pt idx="40">
                  <c:v>0.39578473538110498</c:v>
                </c:pt>
                <c:pt idx="41">
                  <c:v>0.72897337855694988</c:v>
                </c:pt>
                <c:pt idx="42">
                  <c:v>0.61061488095575411</c:v>
                </c:pt>
                <c:pt idx="43">
                  <c:v>0.7931073786053302</c:v>
                </c:pt>
                <c:pt idx="44">
                  <c:v>0.27022270527628606</c:v>
                </c:pt>
                <c:pt idx="45">
                  <c:v>0.3821738867581333</c:v>
                </c:pt>
                <c:pt idx="46">
                  <c:v>0.31324241415554982</c:v>
                </c:pt>
                <c:pt idx="47">
                  <c:v>0.54737427773005531</c:v>
                </c:pt>
                <c:pt idx="48">
                  <c:v>0.57530673080808603</c:v>
                </c:pt>
                <c:pt idx="49">
                  <c:v>0.3917406501721768</c:v>
                </c:pt>
                <c:pt idx="50">
                  <c:v>0.22021372905319989</c:v>
                </c:pt>
                <c:pt idx="51">
                  <c:v>0.22983261708464667</c:v>
                </c:pt>
                <c:pt idx="52">
                  <c:v>0.42628020959311586</c:v>
                </c:pt>
                <c:pt idx="53">
                  <c:v>0.48463403896250501</c:v>
                </c:pt>
                <c:pt idx="54">
                  <c:v>0.38593822242172077</c:v>
                </c:pt>
                <c:pt idx="55">
                  <c:v>0.29355176479567996</c:v>
                </c:pt>
                <c:pt idx="56">
                  <c:v>0.5376624057485947</c:v>
                </c:pt>
                <c:pt idx="57">
                  <c:v>0.68321685333050308</c:v>
                </c:pt>
                <c:pt idx="58">
                  <c:v>0.4667348321111191</c:v>
                </c:pt>
                <c:pt idx="59">
                  <c:v>0.28596987454389688</c:v>
                </c:pt>
                <c:pt idx="60">
                  <c:v>0.39158697804812914</c:v>
                </c:pt>
                <c:pt idx="61">
                  <c:v>0.43005980261226567</c:v>
                </c:pt>
                <c:pt idx="62">
                  <c:v>0.2044059210957849</c:v>
                </c:pt>
                <c:pt idx="63">
                  <c:v>0.50365064765871348</c:v>
                </c:pt>
                <c:pt idx="64">
                  <c:v>0.19427762932728368</c:v>
                </c:pt>
                <c:pt idx="65">
                  <c:v>0.27497093727915423</c:v>
                </c:pt>
                <c:pt idx="66">
                  <c:v>0.33600327241407352</c:v>
                </c:pt>
                <c:pt idx="67">
                  <c:v>0.55223837324067304</c:v>
                </c:pt>
                <c:pt idx="68">
                  <c:v>0.6682242431703973</c:v>
                </c:pt>
                <c:pt idx="69">
                  <c:v>0.41302681676095793</c:v>
                </c:pt>
                <c:pt idx="70">
                  <c:v>0.82276598387330668</c:v>
                </c:pt>
                <c:pt idx="71">
                  <c:v>0.34212398942437111</c:v>
                </c:pt>
                <c:pt idx="72">
                  <c:v>0.25432315790281185</c:v>
                </c:pt>
                <c:pt idx="73">
                  <c:v>0.28395134920915482</c:v>
                </c:pt>
                <c:pt idx="74">
                  <c:v>0.33030270990436233</c:v>
                </c:pt>
                <c:pt idx="75">
                  <c:v>0.19875912670198989</c:v>
                </c:pt>
                <c:pt idx="76">
                  <c:v>0.16689741672113356</c:v>
                </c:pt>
                <c:pt idx="77">
                  <c:v>0.38171806507302802</c:v>
                </c:pt>
                <c:pt idx="78">
                  <c:v>0.51997218854964256</c:v>
                </c:pt>
                <c:pt idx="79">
                  <c:v>0.30136031083249937</c:v>
                </c:pt>
                <c:pt idx="80">
                  <c:v>0.37986739857365442</c:v>
                </c:pt>
                <c:pt idx="81">
                  <c:v>0.42539411010747896</c:v>
                </c:pt>
                <c:pt idx="82">
                  <c:v>0.32438653107609727</c:v>
                </c:pt>
                <c:pt idx="83">
                  <c:v>0.48669898271088496</c:v>
                </c:pt>
                <c:pt idx="84">
                  <c:v>0.60714012773072668</c:v>
                </c:pt>
                <c:pt idx="85">
                  <c:v>1.1670329721593971</c:v>
                </c:pt>
                <c:pt idx="86">
                  <c:v>1.1721942721277312</c:v>
                </c:pt>
                <c:pt idx="87">
                  <c:v>1.0574645854344751</c:v>
                </c:pt>
                <c:pt idx="88">
                  <c:v>0.74959268208148566</c:v>
                </c:pt>
                <c:pt idx="89">
                  <c:v>1.1299894605138761</c:v>
                </c:pt>
                <c:pt idx="90">
                  <c:v>0.31522777696552723</c:v>
                </c:pt>
                <c:pt idx="91">
                  <c:v>0.3717383787271013</c:v>
                </c:pt>
                <c:pt idx="92">
                  <c:v>0.82881180264530085</c:v>
                </c:pt>
                <c:pt idx="93">
                  <c:v>0.52962761662243185</c:v>
                </c:pt>
                <c:pt idx="94">
                  <c:v>0.57577312240991962</c:v>
                </c:pt>
                <c:pt idx="95">
                  <c:v>0.21633119153429131</c:v>
                </c:pt>
                <c:pt idx="96">
                  <c:v>0.76707842203263277</c:v>
                </c:pt>
                <c:pt idx="97">
                  <c:v>0.54667235504500522</c:v>
                </c:pt>
                <c:pt idx="98">
                  <c:v>0.19475405389394193</c:v>
                </c:pt>
                <c:pt idx="99">
                  <c:v>0.25782871389326106</c:v>
                </c:pt>
                <c:pt idx="100">
                  <c:v>0.31291142463841781</c:v>
                </c:pt>
                <c:pt idx="101">
                  <c:v>0.25678317581695581</c:v>
                </c:pt>
                <c:pt idx="102">
                  <c:v>0.1514032627543585</c:v>
                </c:pt>
                <c:pt idx="103">
                  <c:v>0.24809975534000339</c:v>
                </c:pt>
                <c:pt idx="104">
                  <c:v>1.0227805661723941</c:v>
                </c:pt>
                <c:pt idx="105">
                  <c:v>0.10416145937637319</c:v>
                </c:pt>
                <c:pt idx="106">
                  <c:v>0.10770077279410301</c:v>
                </c:pt>
                <c:pt idx="107">
                  <c:v>0.31746553677825162</c:v>
                </c:pt>
                <c:pt idx="108">
                  <c:v>0.59137828855984054</c:v>
                </c:pt>
                <c:pt idx="109">
                  <c:v>0.68419410138444015</c:v>
                </c:pt>
                <c:pt idx="110">
                  <c:v>2.8153371031035377</c:v>
                </c:pt>
                <c:pt idx="111">
                  <c:v>0.13683809841174341</c:v>
                </c:pt>
              </c:numCache>
            </c:numRef>
          </c:xVal>
          <c:yVal>
            <c:numRef>
              <c:f>('ALL DATA'!$H$117:$H$201,'ALL DATA'!$H$204:$H$230)</c:f>
              <c:numCache>
                <c:formatCode>0.000</c:formatCode>
                <c:ptCount val="112"/>
                <c:pt idx="0">
                  <c:v>0.47751500000000002</c:v>
                </c:pt>
                <c:pt idx="1">
                  <c:v>0.51719999999999999</c:v>
                </c:pt>
                <c:pt idx="2">
                  <c:v>0.43655000000000038</c:v>
                </c:pt>
                <c:pt idx="3">
                  <c:v>0.42502500000000032</c:v>
                </c:pt>
                <c:pt idx="4">
                  <c:v>0.47751500000000002</c:v>
                </c:pt>
                <c:pt idx="5">
                  <c:v>0.3034100000000064</c:v>
                </c:pt>
                <c:pt idx="6">
                  <c:v>0.44667500000000027</c:v>
                </c:pt>
                <c:pt idx="7">
                  <c:v>0.29517000000000032</c:v>
                </c:pt>
                <c:pt idx="8">
                  <c:v>0.39834500000000594</c:v>
                </c:pt>
                <c:pt idx="9">
                  <c:v>0.87506000000000062</c:v>
                </c:pt>
                <c:pt idx="10">
                  <c:v>1.317815</c:v>
                </c:pt>
                <c:pt idx="12">
                  <c:v>0.26148000000000032</c:v>
                </c:pt>
                <c:pt idx="13">
                  <c:v>0.27063000000000004</c:v>
                </c:pt>
                <c:pt idx="14">
                  <c:v>0.2627850000000001</c:v>
                </c:pt>
                <c:pt idx="15">
                  <c:v>0.24840500000000393</c:v>
                </c:pt>
                <c:pt idx="16">
                  <c:v>0.36083500000000002</c:v>
                </c:pt>
                <c:pt idx="17">
                  <c:v>0.35561000000000031</c:v>
                </c:pt>
                <c:pt idx="18">
                  <c:v>0.2980800000000064</c:v>
                </c:pt>
                <c:pt idx="19">
                  <c:v>0.268015</c:v>
                </c:pt>
                <c:pt idx="20">
                  <c:v>0.14381500000000041</c:v>
                </c:pt>
                <c:pt idx="21">
                  <c:v>0.61185500000001458</c:v>
                </c:pt>
                <c:pt idx="22">
                  <c:v>0.43833000000000188</c:v>
                </c:pt>
                <c:pt idx="23">
                  <c:v>1.4248899999999998</c:v>
                </c:pt>
                <c:pt idx="24">
                  <c:v>0.25210500000000002</c:v>
                </c:pt>
                <c:pt idx="25">
                  <c:v>0.22611000000000075</c:v>
                </c:pt>
                <c:pt idx="26">
                  <c:v>0.21831500000000337</c:v>
                </c:pt>
                <c:pt idx="27">
                  <c:v>0.24040500000000342</c:v>
                </c:pt>
                <c:pt idx="28">
                  <c:v>0.29368500000000008</c:v>
                </c:pt>
                <c:pt idx="29">
                  <c:v>0.79009499999999999</c:v>
                </c:pt>
                <c:pt idx="30">
                  <c:v>0.57697500000001278</c:v>
                </c:pt>
                <c:pt idx="31">
                  <c:v>0.34307000000000315</c:v>
                </c:pt>
                <c:pt idx="32">
                  <c:v>0.16373500000000146</c:v>
                </c:pt>
                <c:pt idx="33">
                  <c:v>0.30018000000000566</c:v>
                </c:pt>
                <c:pt idx="34">
                  <c:v>0.33787000000001127</c:v>
                </c:pt>
                <c:pt idx="35">
                  <c:v>0.29629</c:v>
                </c:pt>
                <c:pt idx="36">
                  <c:v>0.31837500000000724</c:v>
                </c:pt>
                <c:pt idx="37">
                  <c:v>0.26770000000000005</c:v>
                </c:pt>
                <c:pt idx="38">
                  <c:v>0.13255</c:v>
                </c:pt>
                <c:pt idx="39">
                  <c:v>0.25080000000000002</c:v>
                </c:pt>
                <c:pt idx="40">
                  <c:v>0.41324</c:v>
                </c:pt>
                <c:pt idx="42">
                  <c:v>0.66014500000002019</c:v>
                </c:pt>
                <c:pt idx="43">
                  <c:v>0.75371000000000365</c:v>
                </c:pt>
                <c:pt idx="44">
                  <c:v>0.24954500000000432</c:v>
                </c:pt>
                <c:pt idx="45">
                  <c:v>0.35874</c:v>
                </c:pt>
                <c:pt idx="46">
                  <c:v>0.2586</c:v>
                </c:pt>
                <c:pt idx="47">
                  <c:v>0.41705500000000006</c:v>
                </c:pt>
                <c:pt idx="48">
                  <c:v>0.44996500000000139</c:v>
                </c:pt>
                <c:pt idx="49">
                  <c:v>0.34135000000000348</c:v>
                </c:pt>
                <c:pt idx="50">
                  <c:v>0.19007499999999997</c:v>
                </c:pt>
                <c:pt idx="51">
                  <c:v>0.19007000000000002</c:v>
                </c:pt>
                <c:pt idx="52">
                  <c:v>0.30902500000000038</c:v>
                </c:pt>
                <c:pt idx="53">
                  <c:v>0.34394000000000186</c:v>
                </c:pt>
                <c:pt idx="54">
                  <c:v>0.2715300000000001</c:v>
                </c:pt>
                <c:pt idx="55">
                  <c:v>0.21722500000000144</c:v>
                </c:pt>
                <c:pt idx="56">
                  <c:v>0.33618000000000847</c:v>
                </c:pt>
                <c:pt idx="57">
                  <c:v>0.42281000000000718</c:v>
                </c:pt>
                <c:pt idx="58">
                  <c:v>0.29480500000000032</c:v>
                </c:pt>
                <c:pt idx="59">
                  <c:v>0.22239500000000076</c:v>
                </c:pt>
                <c:pt idx="60">
                  <c:v>0.24050000000000021</c:v>
                </c:pt>
                <c:pt idx="61">
                  <c:v>0.40859000000000001</c:v>
                </c:pt>
                <c:pt idx="62">
                  <c:v>0.19007000000000002</c:v>
                </c:pt>
                <c:pt idx="63">
                  <c:v>0.33359500000000031</c:v>
                </c:pt>
                <c:pt idx="64">
                  <c:v>0.15746500000000477</c:v>
                </c:pt>
                <c:pt idx="65">
                  <c:v>0.2560650000000001</c:v>
                </c:pt>
                <c:pt idx="66">
                  <c:v>0.31437500000000662</c:v>
                </c:pt>
                <c:pt idx="67">
                  <c:v>0.3930250000000064</c:v>
                </c:pt>
                <c:pt idx="68">
                  <c:v>0.45191000000000031</c:v>
                </c:pt>
                <c:pt idx="69">
                  <c:v>0.32133000000000589</c:v>
                </c:pt>
                <c:pt idx="70">
                  <c:v>0.66057999999999995</c:v>
                </c:pt>
                <c:pt idx="71">
                  <c:v>0.45831000000000038</c:v>
                </c:pt>
                <c:pt idx="72">
                  <c:v>0.12545999999999999</c:v>
                </c:pt>
                <c:pt idx="73">
                  <c:v>0.21762999999999999</c:v>
                </c:pt>
                <c:pt idx="74">
                  <c:v>0.24964000000000044</c:v>
                </c:pt>
                <c:pt idx="75">
                  <c:v>0.1421</c:v>
                </c:pt>
                <c:pt idx="76">
                  <c:v>0.13569999999999999</c:v>
                </c:pt>
                <c:pt idx="77">
                  <c:v>0.37510000000000032</c:v>
                </c:pt>
                <c:pt idx="78">
                  <c:v>0.53</c:v>
                </c:pt>
                <c:pt idx="79">
                  <c:v>0.208675</c:v>
                </c:pt>
                <c:pt idx="80">
                  <c:v>0.31365000000000032</c:v>
                </c:pt>
                <c:pt idx="81">
                  <c:v>0.31108500000000538</c:v>
                </c:pt>
                <c:pt idx="82">
                  <c:v>0.25732000000000038</c:v>
                </c:pt>
                <c:pt idx="83">
                  <c:v>0.37497000000000746</c:v>
                </c:pt>
                <c:pt idx="84">
                  <c:v>0.62363499999999994</c:v>
                </c:pt>
                <c:pt idx="85">
                  <c:v>1.002135</c:v>
                </c:pt>
                <c:pt idx="86">
                  <c:v>1.2797049999999728</c:v>
                </c:pt>
                <c:pt idx="87">
                  <c:v>1.0381849999999999</c:v>
                </c:pt>
                <c:pt idx="88">
                  <c:v>0.62724000000001279</c:v>
                </c:pt>
                <c:pt idx="89">
                  <c:v>0.94806499999999949</c:v>
                </c:pt>
                <c:pt idx="90">
                  <c:v>0.27517000000000008</c:v>
                </c:pt>
                <c:pt idx="91">
                  <c:v>0.44699500000000025</c:v>
                </c:pt>
                <c:pt idx="92">
                  <c:v>0.71375000000000965</c:v>
                </c:pt>
                <c:pt idx="93">
                  <c:v>0.52389500000001132</c:v>
                </c:pt>
                <c:pt idx="95">
                  <c:v>0.20788000000000001</c:v>
                </c:pt>
                <c:pt idx="96">
                  <c:v>0.64886500000001324</c:v>
                </c:pt>
                <c:pt idx="97">
                  <c:v>0.52990999999999999</c:v>
                </c:pt>
                <c:pt idx="98">
                  <c:v>0.26435500000000001</c:v>
                </c:pt>
                <c:pt idx="99">
                  <c:v>0.33645000000000763</c:v>
                </c:pt>
                <c:pt idx="100">
                  <c:v>0.382110000000006</c:v>
                </c:pt>
                <c:pt idx="101">
                  <c:v>0.27637000000000589</c:v>
                </c:pt>
                <c:pt idx="102">
                  <c:v>0.20186999999999999</c:v>
                </c:pt>
                <c:pt idx="103">
                  <c:v>1.1126849999999999</c:v>
                </c:pt>
                <c:pt idx="104">
                  <c:v>1.4527399999999764</c:v>
                </c:pt>
                <c:pt idx="111">
                  <c:v>0.20186999999999999</c:v>
                </c:pt>
              </c:numCache>
            </c:numRef>
          </c:yVal>
          <c:smooth val="0"/>
        </c:ser>
        <c:ser>
          <c:idx val="2"/>
          <c:order val="2"/>
          <c:tx>
            <c:v>Excluding high values</c:v>
          </c:tx>
          <c:spPr>
            <a:ln w="28575">
              <a:noFill/>
            </a:ln>
          </c:spPr>
          <c:marker>
            <c:symbol val="circle"/>
            <c:size val="2"/>
            <c:spPr>
              <a:solidFill>
                <a:srgbClr val="C00000"/>
              </a:solidFill>
            </c:spPr>
          </c:marker>
          <c:xVal>
            <c:numRef>
              <c:f>('ALL DATA'!$I$117:$I$201,'ALL DATA'!$I$204:$I$230)</c:f>
              <c:numCache>
                <c:formatCode>0.000</c:formatCode>
                <c:ptCount val="112"/>
                <c:pt idx="0">
                  <c:v>0.49092930543196112</c:v>
                </c:pt>
                <c:pt idx="1">
                  <c:v>0.66134367071660005</c:v>
                </c:pt>
                <c:pt idx="2">
                  <c:v>0.60641439323851465</c:v>
                </c:pt>
                <c:pt idx="3">
                  <c:v>0.30171489014061587</c:v>
                </c:pt>
                <c:pt idx="4">
                  <c:v>0.4854112537819934</c:v>
                </c:pt>
                <c:pt idx="5">
                  <c:v>0.36458862488968757</c:v>
                </c:pt>
                <c:pt idx="6">
                  <c:v>0.51955632053864842</c:v>
                </c:pt>
                <c:pt idx="7">
                  <c:v>0.37987829731386435</c:v>
                </c:pt>
                <c:pt idx="8">
                  <c:v>0.4993213378681669</c:v>
                </c:pt>
                <c:pt idx="9">
                  <c:v>1.1994706992252033</c:v>
                </c:pt>
                <c:pt idx="10">
                  <c:v>1.9034153122104434</c:v>
                </c:pt>
                <c:pt idx="11">
                  <c:v>2.3623791114333867</c:v>
                </c:pt>
                <c:pt idx="12">
                  <c:v>0.27034893946131422</c:v>
                </c:pt>
                <c:pt idx="13">
                  <c:v>0.27760747909836492</c:v>
                </c:pt>
                <c:pt idx="14">
                  <c:v>0.29396287480068523</c:v>
                </c:pt>
                <c:pt idx="15">
                  <c:v>0.31733592616762007</c:v>
                </c:pt>
                <c:pt idx="16">
                  <c:v>0.39986953177010354</c:v>
                </c:pt>
                <c:pt idx="17">
                  <c:v>0.38890925632090106</c:v>
                </c:pt>
                <c:pt idx="18">
                  <c:v>0.35061597730158861</c:v>
                </c:pt>
                <c:pt idx="19">
                  <c:v>0.33414127614611805</c:v>
                </c:pt>
                <c:pt idx="20">
                  <c:v>0.18149599309776049</c:v>
                </c:pt>
                <c:pt idx="21">
                  <c:v>0.63560705154672614</c:v>
                </c:pt>
                <c:pt idx="22">
                  <c:v>0.35171241786576185</c:v>
                </c:pt>
                <c:pt idx="23">
                  <c:v>0.90727476095354143</c:v>
                </c:pt>
                <c:pt idx="24">
                  <c:v>0.32320064104301338</c:v>
                </c:pt>
                <c:pt idx="25">
                  <c:v>0.25589404549398026</c:v>
                </c:pt>
                <c:pt idx="26">
                  <c:v>0.23067414682644091</c:v>
                </c:pt>
                <c:pt idx="27">
                  <c:v>0.28489156525711301</c:v>
                </c:pt>
                <c:pt idx="28">
                  <c:v>0.58969804023789019</c:v>
                </c:pt>
                <c:pt idx="29">
                  <c:v>0.59472668318951005</c:v>
                </c:pt>
                <c:pt idx="30">
                  <c:v>0.48183065419369431</c:v>
                </c:pt>
                <c:pt idx="31">
                  <c:v>0.19151575563634449</c:v>
                </c:pt>
                <c:pt idx="32">
                  <c:v>0.16565087541978199</c:v>
                </c:pt>
                <c:pt idx="33">
                  <c:v>0.25992000977530982</c:v>
                </c:pt>
                <c:pt idx="34">
                  <c:v>0.36207585728524155</c:v>
                </c:pt>
                <c:pt idx="35">
                  <c:v>0.33988616705677727</c:v>
                </c:pt>
                <c:pt idx="36">
                  <c:v>0.31732169027853296</c:v>
                </c:pt>
                <c:pt idx="37">
                  <c:v>0.23054710466247663</c:v>
                </c:pt>
                <c:pt idx="38">
                  <c:v>0.14668903875191144</c:v>
                </c:pt>
                <c:pt idx="39">
                  <c:v>0.29087335078876142</c:v>
                </c:pt>
                <c:pt idx="40">
                  <c:v>0.39578473538110498</c:v>
                </c:pt>
                <c:pt idx="41">
                  <c:v>0.72897337855694988</c:v>
                </c:pt>
                <c:pt idx="42">
                  <c:v>0.61061488095575411</c:v>
                </c:pt>
                <c:pt idx="43">
                  <c:v>0.7931073786053302</c:v>
                </c:pt>
                <c:pt idx="44">
                  <c:v>0.27022270527628606</c:v>
                </c:pt>
                <c:pt idx="45">
                  <c:v>0.3821738867581333</c:v>
                </c:pt>
                <c:pt idx="46">
                  <c:v>0.31324241415554982</c:v>
                </c:pt>
                <c:pt idx="47">
                  <c:v>0.54737427773005531</c:v>
                </c:pt>
                <c:pt idx="48">
                  <c:v>0.57530673080808603</c:v>
                </c:pt>
                <c:pt idx="49">
                  <c:v>0.3917406501721768</c:v>
                </c:pt>
                <c:pt idx="50">
                  <c:v>0.22021372905319989</c:v>
                </c:pt>
                <c:pt idx="51">
                  <c:v>0.22983261708464667</c:v>
                </c:pt>
                <c:pt idx="52">
                  <c:v>0.42628020959311586</c:v>
                </c:pt>
                <c:pt idx="53">
                  <c:v>0.48463403896250501</c:v>
                </c:pt>
                <c:pt idx="54">
                  <c:v>0.38593822242172077</c:v>
                </c:pt>
                <c:pt idx="55">
                  <c:v>0.29355176479567996</c:v>
                </c:pt>
                <c:pt idx="56">
                  <c:v>0.5376624057485947</c:v>
                </c:pt>
                <c:pt idx="57">
                  <c:v>0.68321685333050308</c:v>
                </c:pt>
                <c:pt idx="58">
                  <c:v>0.4667348321111191</c:v>
                </c:pt>
                <c:pt idx="59">
                  <c:v>0.28596987454389688</c:v>
                </c:pt>
                <c:pt idx="60">
                  <c:v>0.39158697804812914</c:v>
                </c:pt>
                <c:pt idx="61">
                  <c:v>0.43005980261226567</c:v>
                </c:pt>
                <c:pt idx="62">
                  <c:v>0.2044059210957849</c:v>
                </c:pt>
                <c:pt idx="63">
                  <c:v>0.50365064765871348</c:v>
                </c:pt>
                <c:pt idx="64">
                  <c:v>0.19427762932728368</c:v>
                </c:pt>
                <c:pt idx="65">
                  <c:v>0.27497093727915423</c:v>
                </c:pt>
                <c:pt idx="66">
                  <c:v>0.33600327241407352</c:v>
                </c:pt>
                <c:pt idx="67">
                  <c:v>0.55223837324067304</c:v>
                </c:pt>
                <c:pt idx="68">
                  <c:v>0.6682242431703973</c:v>
                </c:pt>
                <c:pt idx="69">
                  <c:v>0.41302681676095793</c:v>
                </c:pt>
                <c:pt idx="70">
                  <c:v>0.82276598387330668</c:v>
                </c:pt>
                <c:pt idx="71">
                  <c:v>0.34212398942437111</c:v>
                </c:pt>
                <c:pt idx="72">
                  <c:v>0.25432315790281185</c:v>
                </c:pt>
                <c:pt idx="73">
                  <c:v>0.28395134920915482</c:v>
                </c:pt>
                <c:pt idx="74">
                  <c:v>0.33030270990436233</c:v>
                </c:pt>
                <c:pt idx="75">
                  <c:v>0.19875912670198989</c:v>
                </c:pt>
                <c:pt idx="76">
                  <c:v>0.16689741672113356</c:v>
                </c:pt>
                <c:pt idx="77">
                  <c:v>0.38171806507302802</c:v>
                </c:pt>
                <c:pt idx="78">
                  <c:v>0.51997218854964256</c:v>
                </c:pt>
                <c:pt idx="79">
                  <c:v>0.30136031083249937</c:v>
                </c:pt>
                <c:pt idx="80">
                  <c:v>0.37986739857365442</c:v>
                </c:pt>
                <c:pt idx="81">
                  <c:v>0.42539411010747896</c:v>
                </c:pt>
                <c:pt idx="82">
                  <c:v>0.32438653107609727</c:v>
                </c:pt>
                <c:pt idx="83">
                  <c:v>0.48669898271088496</c:v>
                </c:pt>
                <c:pt idx="84">
                  <c:v>0.60714012773072668</c:v>
                </c:pt>
                <c:pt idx="85">
                  <c:v>1.1670329721593971</c:v>
                </c:pt>
                <c:pt idx="86">
                  <c:v>1.1721942721277312</c:v>
                </c:pt>
                <c:pt idx="87">
                  <c:v>1.0574645854344751</c:v>
                </c:pt>
                <c:pt idx="88">
                  <c:v>0.74959268208148566</c:v>
                </c:pt>
                <c:pt idx="89">
                  <c:v>1.1299894605138761</c:v>
                </c:pt>
                <c:pt idx="90">
                  <c:v>0.31522777696552723</c:v>
                </c:pt>
                <c:pt idx="91">
                  <c:v>0.3717383787271013</c:v>
                </c:pt>
                <c:pt idx="92">
                  <c:v>0.82881180264530085</c:v>
                </c:pt>
                <c:pt idx="93">
                  <c:v>0.52962761662243185</c:v>
                </c:pt>
                <c:pt idx="94">
                  <c:v>0.57577312240991962</c:v>
                </c:pt>
                <c:pt idx="95">
                  <c:v>0.21633119153429131</c:v>
                </c:pt>
                <c:pt idx="96">
                  <c:v>0.76707842203263277</c:v>
                </c:pt>
                <c:pt idx="97">
                  <c:v>0.54667235504500522</c:v>
                </c:pt>
                <c:pt idx="98">
                  <c:v>0.19475405389394193</c:v>
                </c:pt>
                <c:pt idx="99">
                  <c:v>0.25782871389326106</c:v>
                </c:pt>
                <c:pt idx="100">
                  <c:v>0.31291142463841781</c:v>
                </c:pt>
                <c:pt idx="101">
                  <c:v>0.25678317581695581</c:v>
                </c:pt>
                <c:pt idx="102">
                  <c:v>0.1514032627543585</c:v>
                </c:pt>
                <c:pt idx="103">
                  <c:v>0.24809975534000339</c:v>
                </c:pt>
                <c:pt idx="104">
                  <c:v>1.0227805661723941</c:v>
                </c:pt>
                <c:pt idx="105">
                  <c:v>0.10416145937637319</c:v>
                </c:pt>
                <c:pt idx="106">
                  <c:v>0.10770077279410301</c:v>
                </c:pt>
                <c:pt idx="107">
                  <c:v>0.31746553677825162</c:v>
                </c:pt>
                <c:pt idx="108">
                  <c:v>0.59137828855984054</c:v>
                </c:pt>
                <c:pt idx="109">
                  <c:v>0.68419410138444015</c:v>
                </c:pt>
                <c:pt idx="110">
                  <c:v>2.8153371031035377</c:v>
                </c:pt>
                <c:pt idx="111">
                  <c:v>0.13683809841174341</c:v>
                </c:pt>
              </c:numCache>
            </c:numRef>
          </c:xVal>
          <c:yVal>
            <c:numRef>
              <c:f>('ALL DATA'!$H$117:$H$201,'ALL DATA'!$H$204:$H$230)</c:f>
              <c:numCache>
                <c:formatCode>0.000</c:formatCode>
                <c:ptCount val="112"/>
                <c:pt idx="0">
                  <c:v>0.47751500000000002</c:v>
                </c:pt>
                <c:pt idx="1">
                  <c:v>0.51719999999999999</c:v>
                </c:pt>
                <c:pt idx="2">
                  <c:v>0.43655000000000038</c:v>
                </c:pt>
                <c:pt idx="3">
                  <c:v>0.42502500000000032</c:v>
                </c:pt>
                <c:pt idx="4">
                  <c:v>0.47751500000000002</c:v>
                </c:pt>
                <c:pt idx="5">
                  <c:v>0.3034100000000064</c:v>
                </c:pt>
                <c:pt idx="6">
                  <c:v>0.44667500000000027</c:v>
                </c:pt>
                <c:pt idx="7">
                  <c:v>0.29517000000000032</c:v>
                </c:pt>
                <c:pt idx="8">
                  <c:v>0.39834500000000594</c:v>
                </c:pt>
                <c:pt idx="9">
                  <c:v>0.87506000000000062</c:v>
                </c:pt>
                <c:pt idx="10">
                  <c:v>1.317815</c:v>
                </c:pt>
                <c:pt idx="12">
                  <c:v>0.26148000000000032</c:v>
                </c:pt>
                <c:pt idx="13">
                  <c:v>0.27063000000000004</c:v>
                </c:pt>
                <c:pt idx="14">
                  <c:v>0.2627850000000001</c:v>
                </c:pt>
                <c:pt idx="15">
                  <c:v>0.24840500000000393</c:v>
                </c:pt>
                <c:pt idx="16">
                  <c:v>0.36083500000000002</c:v>
                </c:pt>
                <c:pt idx="17">
                  <c:v>0.35561000000000031</c:v>
                </c:pt>
                <c:pt idx="18">
                  <c:v>0.2980800000000064</c:v>
                </c:pt>
                <c:pt idx="19">
                  <c:v>0.268015</c:v>
                </c:pt>
                <c:pt idx="20">
                  <c:v>0.14381500000000041</c:v>
                </c:pt>
                <c:pt idx="21">
                  <c:v>0.61185500000001458</c:v>
                </c:pt>
                <c:pt idx="22">
                  <c:v>0.43833000000000188</c:v>
                </c:pt>
                <c:pt idx="23">
                  <c:v>1.4248899999999998</c:v>
                </c:pt>
                <c:pt idx="24">
                  <c:v>0.25210500000000002</c:v>
                </c:pt>
                <c:pt idx="25">
                  <c:v>0.22611000000000075</c:v>
                </c:pt>
                <c:pt idx="26">
                  <c:v>0.21831500000000337</c:v>
                </c:pt>
                <c:pt idx="27">
                  <c:v>0.24040500000000342</c:v>
                </c:pt>
                <c:pt idx="28">
                  <c:v>0.29368500000000008</c:v>
                </c:pt>
                <c:pt idx="29">
                  <c:v>0.79009499999999999</c:v>
                </c:pt>
                <c:pt idx="30">
                  <c:v>0.57697500000001278</c:v>
                </c:pt>
                <c:pt idx="31">
                  <c:v>0.34307000000000315</c:v>
                </c:pt>
                <c:pt idx="32">
                  <c:v>0.16373500000000146</c:v>
                </c:pt>
                <c:pt idx="33">
                  <c:v>0.30018000000000566</c:v>
                </c:pt>
                <c:pt idx="34">
                  <c:v>0.33787000000001127</c:v>
                </c:pt>
                <c:pt idx="35">
                  <c:v>0.29629</c:v>
                </c:pt>
                <c:pt idx="36">
                  <c:v>0.31837500000000724</c:v>
                </c:pt>
                <c:pt idx="37">
                  <c:v>0.26770000000000005</c:v>
                </c:pt>
                <c:pt idx="38">
                  <c:v>0.13255</c:v>
                </c:pt>
                <c:pt idx="39">
                  <c:v>0.25080000000000002</c:v>
                </c:pt>
                <c:pt idx="40">
                  <c:v>0.41324</c:v>
                </c:pt>
                <c:pt idx="42">
                  <c:v>0.66014500000002019</c:v>
                </c:pt>
                <c:pt idx="43">
                  <c:v>0.75371000000000365</c:v>
                </c:pt>
                <c:pt idx="44">
                  <c:v>0.24954500000000432</c:v>
                </c:pt>
                <c:pt idx="45">
                  <c:v>0.35874</c:v>
                </c:pt>
                <c:pt idx="46">
                  <c:v>0.2586</c:v>
                </c:pt>
                <c:pt idx="47">
                  <c:v>0.41705500000000006</c:v>
                </c:pt>
                <c:pt idx="48">
                  <c:v>0.44996500000000139</c:v>
                </c:pt>
                <c:pt idx="49">
                  <c:v>0.34135000000000348</c:v>
                </c:pt>
                <c:pt idx="50">
                  <c:v>0.19007499999999997</c:v>
                </c:pt>
                <c:pt idx="51">
                  <c:v>0.19007000000000002</c:v>
                </c:pt>
                <c:pt idx="52">
                  <c:v>0.30902500000000038</c:v>
                </c:pt>
                <c:pt idx="53">
                  <c:v>0.34394000000000186</c:v>
                </c:pt>
                <c:pt idx="54">
                  <c:v>0.2715300000000001</c:v>
                </c:pt>
                <c:pt idx="55">
                  <c:v>0.21722500000000144</c:v>
                </c:pt>
                <c:pt idx="56">
                  <c:v>0.33618000000000847</c:v>
                </c:pt>
                <c:pt idx="57">
                  <c:v>0.42281000000000718</c:v>
                </c:pt>
                <c:pt idx="58">
                  <c:v>0.29480500000000032</c:v>
                </c:pt>
                <c:pt idx="59">
                  <c:v>0.22239500000000076</c:v>
                </c:pt>
                <c:pt idx="60">
                  <c:v>0.24050000000000021</c:v>
                </c:pt>
                <c:pt idx="61">
                  <c:v>0.40859000000000001</c:v>
                </c:pt>
                <c:pt idx="62">
                  <c:v>0.19007000000000002</c:v>
                </c:pt>
                <c:pt idx="63">
                  <c:v>0.33359500000000031</c:v>
                </c:pt>
                <c:pt idx="64">
                  <c:v>0.15746500000000477</c:v>
                </c:pt>
                <c:pt idx="65">
                  <c:v>0.2560650000000001</c:v>
                </c:pt>
                <c:pt idx="66">
                  <c:v>0.31437500000000662</c:v>
                </c:pt>
                <c:pt idx="67">
                  <c:v>0.3930250000000064</c:v>
                </c:pt>
                <c:pt idx="68">
                  <c:v>0.45191000000000031</c:v>
                </c:pt>
                <c:pt idx="69">
                  <c:v>0.32133000000000589</c:v>
                </c:pt>
                <c:pt idx="70">
                  <c:v>0.66057999999999995</c:v>
                </c:pt>
                <c:pt idx="71">
                  <c:v>0.45831000000000038</c:v>
                </c:pt>
                <c:pt idx="72">
                  <c:v>0.12545999999999999</c:v>
                </c:pt>
                <c:pt idx="73">
                  <c:v>0.21762999999999999</c:v>
                </c:pt>
                <c:pt idx="74">
                  <c:v>0.24964000000000044</c:v>
                </c:pt>
                <c:pt idx="75">
                  <c:v>0.1421</c:v>
                </c:pt>
                <c:pt idx="76">
                  <c:v>0.13569999999999999</c:v>
                </c:pt>
                <c:pt idx="77">
                  <c:v>0.37510000000000032</c:v>
                </c:pt>
                <c:pt idx="78">
                  <c:v>0.53</c:v>
                </c:pt>
                <c:pt idx="79">
                  <c:v>0.208675</c:v>
                </c:pt>
                <c:pt idx="80">
                  <c:v>0.31365000000000032</c:v>
                </c:pt>
                <c:pt idx="81">
                  <c:v>0.31108500000000538</c:v>
                </c:pt>
                <c:pt idx="82">
                  <c:v>0.25732000000000038</c:v>
                </c:pt>
                <c:pt idx="83">
                  <c:v>0.37497000000000746</c:v>
                </c:pt>
                <c:pt idx="84">
                  <c:v>0.62363499999999994</c:v>
                </c:pt>
                <c:pt idx="85">
                  <c:v>1.002135</c:v>
                </c:pt>
                <c:pt idx="86">
                  <c:v>1.2797049999999728</c:v>
                </c:pt>
                <c:pt idx="87">
                  <c:v>1.0381849999999999</c:v>
                </c:pt>
                <c:pt idx="88">
                  <c:v>0.62724000000001279</c:v>
                </c:pt>
                <c:pt idx="89">
                  <c:v>0.94806499999999949</c:v>
                </c:pt>
                <c:pt idx="90">
                  <c:v>0.27517000000000008</c:v>
                </c:pt>
                <c:pt idx="91">
                  <c:v>0.44699500000000025</c:v>
                </c:pt>
                <c:pt idx="92">
                  <c:v>0.71375000000000965</c:v>
                </c:pt>
                <c:pt idx="93">
                  <c:v>0.52389500000001132</c:v>
                </c:pt>
                <c:pt idx="95">
                  <c:v>0.20788000000000001</c:v>
                </c:pt>
                <c:pt idx="96">
                  <c:v>0.64886500000001324</c:v>
                </c:pt>
                <c:pt idx="97">
                  <c:v>0.52990999999999999</c:v>
                </c:pt>
                <c:pt idx="98">
                  <c:v>0.26435500000000001</c:v>
                </c:pt>
                <c:pt idx="99">
                  <c:v>0.33645000000000763</c:v>
                </c:pt>
                <c:pt idx="100">
                  <c:v>0.382110000000006</c:v>
                </c:pt>
                <c:pt idx="101">
                  <c:v>0.27637000000000589</c:v>
                </c:pt>
                <c:pt idx="102">
                  <c:v>0.20186999999999999</c:v>
                </c:pt>
                <c:pt idx="103">
                  <c:v>1.1126849999999999</c:v>
                </c:pt>
                <c:pt idx="104">
                  <c:v>1.4527399999999764</c:v>
                </c:pt>
                <c:pt idx="111">
                  <c:v>0.20186999999999999</c:v>
                </c:pt>
              </c:numCache>
            </c:numRef>
          </c:yVal>
          <c:smooth val="0"/>
        </c:ser>
        <c:ser>
          <c:idx val="1"/>
          <c:order val="0"/>
          <c:tx>
            <c:v>Excluding high values</c:v>
          </c:tx>
          <c:spPr>
            <a:ln w="28575">
              <a:noFill/>
            </a:ln>
          </c:spPr>
          <c:marker>
            <c:symbol val="diamond"/>
            <c:size val="7"/>
            <c:spPr>
              <a:solidFill>
                <a:srgbClr val="C00000"/>
              </a:solidFill>
            </c:spPr>
          </c:marker>
          <c:dPt>
            <c:idx val="104"/>
            <c:marker>
              <c:spPr>
                <a:solidFill>
                  <a:srgbClr val="C00000"/>
                </a:solidFill>
                <a:effectLst/>
              </c:spPr>
            </c:marker>
            <c:bubble3D val="0"/>
            <c:spPr>
              <a:ln w="28575">
                <a:noFill/>
              </a:ln>
              <a:effectLst/>
            </c:spPr>
          </c:dPt>
          <c:trendline>
            <c:spPr>
              <a:ln>
                <a:solidFill>
                  <a:srgbClr val="0070C0"/>
                </a:solidFill>
              </a:ln>
            </c:spPr>
            <c:trendlineType val="linear"/>
            <c:intercept val="0"/>
            <c:dispRSqr val="1"/>
            <c:dispEq val="1"/>
            <c:trendlineLbl>
              <c:layout>
                <c:manualLayout>
                  <c:x val="-0.3907935158673348"/>
                  <c:y val="2.6452468404191649E-2"/>
                </c:manualLayout>
              </c:layout>
              <c:tx>
                <c:rich>
                  <a:bodyPr/>
                  <a:lstStyle/>
                  <a:p>
                    <a:pPr>
                      <a:defRPr/>
                    </a:pPr>
                    <a:r>
                      <a:rPr lang="en-US"/>
                      <a:t>y = 0.90x
R² = 0.71</a:t>
                    </a:r>
                  </a:p>
                </c:rich>
              </c:tx>
              <c:numFmt formatCode="General" sourceLinked="0"/>
            </c:trendlineLbl>
          </c:trendline>
          <c:xVal>
            <c:numRef>
              <c:f>('ALL DATA'!$I$117:$I$201,'ALL DATA'!$I$204:$I$230)</c:f>
              <c:numCache>
                <c:formatCode>0.000</c:formatCode>
                <c:ptCount val="112"/>
                <c:pt idx="0">
                  <c:v>0.49092930543196112</c:v>
                </c:pt>
                <c:pt idx="1">
                  <c:v>0.66134367071660005</c:v>
                </c:pt>
                <c:pt idx="2">
                  <c:v>0.60641439323851465</c:v>
                </c:pt>
                <c:pt idx="3">
                  <c:v>0.30171489014061587</c:v>
                </c:pt>
                <c:pt idx="4">
                  <c:v>0.4854112537819934</c:v>
                </c:pt>
                <c:pt idx="5">
                  <c:v>0.36458862488968757</c:v>
                </c:pt>
                <c:pt idx="6">
                  <c:v>0.51955632053864842</c:v>
                </c:pt>
                <c:pt idx="7">
                  <c:v>0.37987829731386435</c:v>
                </c:pt>
                <c:pt idx="8">
                  <c:v>0.4993213378681669</c:v>
                </c:pt>
                <c:pt idx="9">
                  <c:v>1.1994706992252033</c:v>
                </c:pt>
                <c:pt idx="10">
                  <c:v>1.9034153122104434</c:v>
                </c:pt>
                <c:pt idx="11">
                  <c:v>2.3623791114333867</c:v>
                </c:pt>
                <c:pt idx="12">
                  <c:v>0.27034893946131422</c:v>
                </c:pt>
                <c:pt idx="13">
                  <c:v>0.27760747909836492</c:v>
                </c:pt>
                <c:pt idx="14">
                  <c:v>0.29396287480068523</c:v>
                </c:pt>
                <c:pt idx="15">
                  <c:v>0.31733592616762007</c:v>
                </c:pt>
                <c:pt idx="16">
                  <c:v>0.39986953177010354</c:v>
                </c:pt>
                <c:pt idx="17">
                  <c:v>0.38890925632090106</c:v>
                </c:pt>
                <c:pt idx="18">
                  <c:v>0.35061597730158861</c:v>
                </c:pt>
                <c:pt idx="19">
                  <c:v>0.33414127614611805</c:v>
                </c:pt>
                <c:pt idx="20">
                  <c:v>0.18149599309776049</c:v>
                </c:pt>
                <c:pt idx="21">
                  <c:v>0.63560705154672614</c:v>
                </c:pt>
                <c:pt idx="22">
                  <c:v>0.35171241786576185</c:v>
                </c:pt>
                <c:pt idx="23">
                  <c:v>0.90727476095354143</c:v>
                </c:pt>
                <c:pt idx="24">
                  <c:v>0.32320064104301338</c:v>
                </c:pt>
                <c:pt idx="25">
                  <c:v>0.25589404549398026</c:v>
                </c:pt>
                <c:pt idx="26">
                  <c:v>0.23067414682644091</c:v>
                </c:pt>
                <c:pt idx="27">
                  <c:v>0.28489156525711301</c:v>
                </c:pt>
                <c:pt idx="28">
                  <c:v>0.58969804023789019</c:v>
                </c:pt>
                <c:pt idx="29">
                  <c:v>0.59472668318951005</c:v>
                </c:pt>
                <c:pt idx="30">
                  <c:v>0.48183065419369431</c:v>
                </c:pt>
                <c:pt idx="31">
                  <c:v>0.19151575563634449</c:v>
                </c:pt>
                <c:pt idx="32">
                  <c:v>0.16565087541978199</c:v>
                </c:pt>
                <c:pt idx="33">
                  <c:v>0.25992000977530982</c:v>
                </c:pt>
                <c:pt idx="34">
                  <c:v>0.36207585728524155</c:v>
                </c:pt>
                <c:pt idx="35">
                  <c:v>0.33988616705677727</c:v>
                </c:pt>
                <c:pt idx="36">
                  <c:v>0.31732169027853296</c:v>
                </c:pt>
                <c:pt idx="37">
                  <c:v>0.23054710466247663</c:v>
                </c:pt>
                <c:pt idx="38">
                  <c:v>0.14668903875191144</c:v>
                </c:pt>
                <c:pt idx="39">
                  <c:v>0.29087335078876142</c:v>
                </c:pt>
                <c:pt idx="40">
                  <c:v>0.39578473538110498</c:v>
                </c:pt>
                <c:pt idx="41">
                  <c:v>0.72897337855694988</c:v>
                </c:pt>
                <c:pt idx="42">
                  <c:v>0.61061488095575411</c:v>
                </c:pt>
                <c:pt idx="43">
                  <c:v>0.7931073786053302</c:v>
                </c:pt>
                <c:pt idx="44">
                  <c:v>0.27022270527628606</c:v>
                </c:pt>
                <c:pt idx="45">
                  <c:v>0.3821738867581333</c:v>
                </c:pt>
                <c:pt idx="46">
                  <c:v>0.31324241415554982</c:v>
                </c:pt>
                <c:pt idx="47">
                  <c:v>0.54737427773005531</c:v>
                </c:pt>
                <c:pt idx="48">
                  <c:v>0.57530673080808603</c:v>
                </c:pt>
                <c:pt idx="49">
                  <c:v>0.3917406501721768</c:v>
                </c:pt>
                <c:pt idx="50">
                  <c:v>0.22021372905319989</c:v>
                </c:pt>
                <c:pt idx="51">
                  <c:v>0.22983261708464667</c:v>
                </c:pt>
                <c:pt idx="52">
                  <c:v>0.42628020959311586</c:v>
                </c:pt>
                <c:pt idx="53">
                  <c:v>0.48463403896250501</c:v>
                </c:pt>
                <c:pt idx="54">
                  <c:v>0.38593822242172077</c:v>
                </c:pt>
                <c:pt idx="55">
                  <c:v>0.29355176479567996</c:v>
                </c:pt>
                <c:pt idx="56">
                  <c:v>0.5376624057485947</c:v>
                </c:pt>
                <c:pt idx="57">
                  <c:v>0.68321685333050308</c:v>
                </c:pt>
                <c:pt idx="58">
                  <c:v>0.4667348321111191</c:v>
                </c:pt>
                <c:pt idx="59">
                  <c:v>0.28596987454389688</c:v>
                </c:pt>
                <c:pt idx="60">
                  <c:v>0.39158697804812914</c:v>
                </c:pt>
                <c:pt idx="61">
                  <c:v>0.43005980261226567</c:v>
                </c:pt>
                <c:pt idx="62">
                  <c:v>0.2044059210957849</c:v>
                </c:pt>
                <c:pt idx="63">
                  <c:v>0.50365064765871348</c:v>
                </c:pt>
                <c:pt idx="64">
                  <c:v>0.19427762932728368</c:v>
                </c:pt>
                <c:pt idx="65">
                  <c:v>0.27497093727915423</c:v>
                </c:pt>
                <c:pt idx="66">
                  <c:v>0.33600327241407352</c:v>
                </c:pt>
                <c:pt idx="67">
                  <c:v>0.55223837324067304</c:v>
                </c:pt>
                <c:pt idx="68">
                  <c:v>0.6682242431703973</c:v>
                </c:pt>
                <c:pt idx="69">
                  <c:v>0.41302681676095793</c:v>
                </c:pt>
                <c:pt idx="70">
                  <c:v>0.82276598387330668</c:v>
                </c:pt>
                <c:pt idx="71">
                  <c:v>0.34212398942437111</c:v>
                </c:pt>
                <c:pt idx="72">
                  <c:v>0.25432315790281185</c:v>
                </c:pt>
                <c:pt idx="73">
                  <c:v>0.28395134920915482</c:v>
                </c:pt>
                <c:pt idx="74">
                  <c:v>0.33030270990436233</c:v>
                </c:pt>
                <c:pt idx="75">
                  <c:v>0.19875912670198989</c:v>
                </c:pt>
                <c:pt idx="76">
                  <c:v>0.16689741672113356</c:v>
                </c:pt>
                <c:pt idx="77">
                  <c:v>0.38171806507302802</c:v>
                </c:pt>
                <c:pt idx="78">
                  <c:v>0.51997218854964256</c:v>
                </c:pt>
                <c:pt idx="79">
                  <c:v>0.30136031083249937</c:v>
                </c:pt>
                <c:pt idx="80">
                  <c:v>0.37986739857365442</c:v>
                </c:pt>
                <c:pt idx="81">
                  <c:v>0.42539411010747896</c:v>
                </c:pt>
                <c:pt idx="82">
                  <c:v>0.32438653107609727</c:v>
                </c:pt>
                <c:pt idx="83">
                  <c:v>0.48669898271088496</c:v>
                </c:pt>
                <c:pt idx="84">
                  <c:v>0.60714012773072668</c:v>
                </c:pt>
                <c:pt idx="85">
                  <c:v>1.1670329721593971</c:v>
                </c:pt>
                <c:pt idx="86">
                  <c:v>1.1721942721277312</c:v>
                </c:pt>
                <c:pt idx="87">
                  <c:v>1.0574645854344751</c:v>
                </c:pt>
                <c:pt idx="88">
                  <c:v>0.74959268208148566</c:v>
                </c:pt>
                <c:pt idx="89">
                  <c:v>1.1299894605138761</c:v>
                </c:pt>
                <c:pt idx="90">
                  <c:v>0.31522777696552723</c:v>
                </c:pt>
                <c:pt idx="91">
                  <c:v>0.3717383787271013</c:v>
                </c:pt>
                <c:pt idx="92">
                  <c:v>0.82881180264530085</c:v>
                </c:pt>
                <c:pt idx="93">
                  <c:v>0.52962761662243185</c:v>
                </c:pt>
                <c:pt idx="94">
                  <c:v>0.57577312240991962</c:v>
                </c:pt>
                <c:pt idx="95">
                  <c:v>0.21633119153429131</c:v>
                </c:pt>
                <c:pt idx="96">
                  <c:v>0.76707842203263277</c:v>
                </c:pt>
                <c:pt idx="97">
                  <c:v>0.54667235504500522</c:v>
                </c:pt>
                <c:pt idx="98">
                  <c:v>0.19475405389394193</c:v>
                </c:pt>
                <c:pt idx="99">
                  <c:v>0.25782871389326106</c:v>
                </c:pt>
                <c:pt idx="100">
                  <c:v>0.31291142463841781</c:v>
                </c:pt>
                <c:pt idx="101">
                  <c:v>0.25678317581695581</c:v>
                </c:pt>
                <c:pt idx="102">
                  <c:v>0.1514032627543585</c:v>
                </c:pt>
                <c:pt idx="103">
                  <c:v>0.24809975534000339</c:v>
                </c:pt>
                <c:pt idx="104">
                  <c:v>1.0227805661723941</c:v>
                </c:pt>
                <c:pt idx="105">
                  <c:v>0.10416145937637319</c:v>
                </c:pt>
                <c:pt idx="106">
                  <c:v>0.10770077279410301</c:v>
                </c:pt>
                <c:pt idx="107">
                  <c:v>0.31746553677825162</c:v>
                </c:pt>
                <c:pt idx="108">
                  <c:v>0.59137828855984054</c:v>
                </c:pt>
                <c:pt idx="109">
                  <c:v>0.68419410138444015</c:v>
                </c:pt>
                <c:pt idx="110">
                  <c:v>2.8153371031035377</c:v>
                </c:pt>
                <c:pt idx="111">
                  <c:v>0.13683809841174341</c:v>
                </c:pt>
              </c:numCache>
            </c:numRef>
          </c:xVal>
          <c:yVal>
            <c:numRef>
              <c:f>('ALL DATA'!$H$117:$H$201,'ALL DATA'!$H$204:$H$230)</c:f>
              <c:numCache>
                <c:formatCode>0.000</c:formatCode>
                <c:ptCount val="112"/>
                <c:pt idx="0">
                  <c:v>0.47751500000000002</c:v>
                </c:pt>
                <c:pt idx="1">
                  <c:v>0.51719999999999999</c:v>
                </c:pt>
                <c:pt idx="2">
                  <c:v>0.43655000000000038</c:v>
                </c:pt>
                <c:pt idx="3">
                  <c:v>0.42502500000000032</c:v>
                </c:pt>
                <c:pt idx="4">
                  <c:v>0.47751500000000002</c:v>
                </c:pt>
                <c:pt idx="5">
                  <c:v>0.3034100000000064</c:v>
                </c:pt>
                <c:pt idx="6">
                  <c:v>0.44667500000000027</c:v>
                </c:pt>
                <c:pt idx="7">
                  <c:v>0.29517000000000032</c:v>
                </c:pt>
                <c:pt idx="8">
                  <c:v>0.39834500000000594</c:v>
                </c:pt>
                <c:pt idx="9">
                  <c:v>0.87506000000000062</c:v>
                </c:pt>
                <c:pt idx="10">
                  <c:v>1.317815</c:v>
                </c:pt>
                <c:pt idx="12">
                  <c:v>0.26148000000000032</c:v>
                </c:pt>
                <c:pt idx="13">
                  <c:v>0.27063000000000004</c:v>
                </c:pt>
                <c:pt idx="14">
                  <c:v>0.2627850000000001</c:v>
                </c:pt>
                <c:pt idx="15">
                  <c:v>0.24840500000000393</c:v>
                </c:pt>
                <c:pt idx="16">
                  <c:v>0.36083500000000002</c:v>
                </c:pt>
                <c:pt idx="17">
                  <c:v>0.35561000000000031</c:v>
                </c:pt>
                <c:pt idx="18">
                  <c:v>0.2980800000000064</c:v>
                </c:pt>
                <c:pt idx="19">
                  <c:v>0.268015</c:v>
                </c:pt>
                <c:pt idx="20">
                  <c:v>0.14381500000000041</c:v>
                </c:pt>
                <c:pt idx="21">
                  <c:v>0.61185500000001458</c:v>
                </c:pt>
                <c:pt idx="22">
                  <c:v>0.43833000000000188</c:v>
                </c:pt>
                <c:pt idx="23">
                  <c:v>1.4248899999999998</c:v>
                </c:pt>
                <c:pt idx="24">
                  <c:v>0.25210500000000002</c:v>
                </c:pt>
                <c:pt idx="25">
                  <c:v>0.22611000000000075</c:v>
                </c:pt>
                <c:pt idx="26">
                  <c:v>0.21831500000000337</c:v>
                </c:pt>
                <c:pt idx="27">
                  <c:v>0.24040500000000342</c:v>
                </c:pt>
                <c:pt idx="28">
                  <c:v>0.29368500000000008</c:v>
                </c:pt>
                <c:pt idx="29">
                  <c:v>0.79009499999999999</c:v>
                </c:pt>
                <c:pt idx="30">
                  <c:v>0.57697500000001278</c:v>
                </c:pt>
                <c:pt idx="31">
                  <c:v>0.34307000000000315</c:v>
                </c:pt>
                <c:pt idx="32">
                  <c:v>0.16373500000000146</c:v>
                </c:pt>
                <c:pt idx="33">
                  <c:v>0.30018000000000566</c:v>
                </c:pt>
                <c:pt idx="34">
                  <c:v>0.33787000000001127</c:v>
                </c:pt>
                <c:pt idx="35">
                  <c:v>0.29629</c:v>
                </c:pt>
                <c:pt idx="36">
                  <c:v>0.31837500000000724</c:v>
                </c:pt>
                <c:pt idx="37">
                  <c:v>0.26770000000000005</c:v>
                </c:pt>
                <c:pt idx="38">
                  <c:v>0.13255</c:v>
                </c:pt>
                <c:pt idx="39">
                  <c:v>0.25080000000000002</c:v>
                </c:pt>
                <c:pt idx="40">
                  <c:v>0.41324</c:v>
                </c:pt>
                <c:pt idx="42">
                  <c:v>0.66014500000002019</c:v>
                </c:pt>
                <c:pt idx="43">
                  <c:v>0.75371000000000365</c:v>
                </c:pt>
                <c:pt idx="44">
                  <c:v>0.24954500000000432</c:v>
                </c:pt>
                <c:pt idx="45">
                  <c:v>0.35874</c:v>
                </c:pt>
                <c:pt idx="46">
                  <c:v>0.2586</c:v>
                </c:pt>
                <c:pt idx="47">
                  <c:v>0.41705500000000006</c:v>
                </c:pt>
                <c:pt idx="48">
                  <c:v>0.44996500000000139</c:v>
                </c:pt>
                <c:pt idx="49">
                  <c:v>0.34135000000000348</c:v>
                </c:pt>
                <c:pt idx="50">
                  <c:v>0.19007499999999997</c:v>
                </c:pt>
                <c:pt idx="51">
                  <c:v>0.19007000000000002</c:v>
                </c:pt>
                <c:pt idx="52">
                  <c:v>0.30902500000000038</c:v>
                </c:pt>
                <c:pt idx="53">
                  <c:v>0.34394000000000186</c:v>
                </c:pt>
                <c:pt idx="54">
                  <c:v>0.2715300000000001</c:v>
                </c:pt>
                <c:pt idx="55">
                  <c:v>0.21722500000000144</c:v>
                </c:pt>
                <c:pt idx="56">
                  <c:v>0.33618000000000847</c:v>
                </c:pt>
                <c:pt idx="57">
                  <c:v>0.42281000000000718</c:v>
                </c:pt>
                <c:pt idx="58">
                  <c:v>0.29480500000000032</c:v>
                </c:pt>
                <c:pt idx="59">
                  <c:v>0.22239500000000076</c:v>
                </c:pt>
                <c:pt idx="60">
                  <c:v>0.24050000000000021</c:v>
                </c:pt>
                <c:pt idx="61">
                  <c:v>0.40859000000000001</c:v>
                </c:pt>
                <c:pt idx="62">
                  <c:v>0.19007000000000002</c:v>
                </c:pt>
                <c:pt idx="63">
                  <c:v>0.33359500000000031</c:v>
                </c:pt>
                <c:pt idx="64">
                  <c:v>0.15746500000000477</c:v>
                </c:pt>
                <c:pt idx="65">
                  <c:v>0.2560650000000001</c:v>
                </c:pt>
                <c:pt idx="66">
                  <c:v>0.31437500000000662</c:v>
                </c:pt>
                <c:pt idx="67">
                  <c:v>0.3930250000000064</c:v>
                </c:pt>
                <c:pt idx="68">
                  <c:v>0.45191000000000031</c:v>
                </c:pt>
                <c:pt idx="69">
                  <c:v>0.32133000000000589</c:v>
                </c:pt>
                <c:pt idx="70">
                  <c:v>0.66057999999999995</c:v>
                </c:pt>
                <c:pt idx="71">
                  <c:v>0.45831000000000038</c:v>
                </c:pt>
                <c:pt idx="72">
                  <c:v>0.12545999999999999</c:v>
                </c:pt>
                <c:pt idx="73">
                  <c:v>0.21762999999999999</c:v>
                </c:pt>
                <c:pt idx="74">
                  <c:v>0.24964000000000044</c:v>
                </c:pt>
                <c:pt idx="75">
                  <c:v>0.1421</c:v>
                </c:pt>
                <c:pt idx="76">
                  <c:v>0.13569999999999999</c:v>
                </c:pt>
                <c:pt idx="77">
                  <c:v>0.37510000000000032</c:v>
                </c:pt>
                <c:pt idx="78">
                  <c:v>0.53</c:v>
                </c:pt>
                <c:pt idx="79">
                  <c:v>0.208675</c:v>
                </c:pt>
                <c:pt idx="80">
                  <c:v>0.31365000000000032</c:v>
                </c:pt>
                <c:pt idx="81">
                  <c:v>0.31108500000000538</c:v>
                </c:pt>
                <c:pt idx="82">
                  <c:v>0.25732000000000038</c:v>
                </c:pt>
                <c:pt idx="83">
                  <c:v>0.37497000000000746</c:v>
                </c:pt>
                <c:pt idx="84">
                  <c:v>0.62363499999999994</c:v>
                </c:pt>
                <c:pt idx="85">
                  <c:v>1.002135</c:v>
                </c:pt>
                <c:pt idx="86">
                  <c:v>1.2797049999999728</c:v>
                </c:pt>
                <c:pt idx="87">
                  <c:v>1.0381849999999999</c:v>
                </c:pt>
                <c:pt idx="88">
                  <c:v>0.62724000000001279</c:v>
                </c:pt>
                <c:pt idx="89">
                  <c:v>0.94806499999999949</c:v>
                </c:pt>
                <c:pt idx="90">
                  <c:v>0.27517000000000008</c:v>
                </c:pt>
                <c:pt idx="91">
                  <c:v>0.44699500000000025</c:v>
                </c:pt>
                <c:pt idx="92">
                  <c:v>0.71375000000000965</c:v>
                </c:pt>
                <c:pt idx="93">
                  <c:v>0.52389500000001132</c:v>
                </c:pt>
                <c:pt idx="95">
                  <c:v>0.20788000000000001</c:v>
                </c:pt>
                <c:pt idx="96">
                  <c:v>0.64886500000001324</c:v>
                </c:pt>
                <c:pt idx="97">
                  <c:v>0.52990999999999999</c:v>
                </c:pt>
                <c:pt idx="98">
                  <c:v>0.26435500000000001</c:v>
                </c:pt>
                <c:pt idx="99">
                  <c:v>0.33645000000000763</c:v>
                </c:pt>
                <c:pt idx="100">
                  <c:v>0.382110000000006</c:v>
                </c:pt>
                <c:pt idx="101">
                  <c:v>0.27637000000000589</c:v>
                </c:pt>
                <c:pt idx="102">
                  <c:v>0.20186999999999999</c:v>
                </c:pt>
                <c:pt idx="103">
                  <c:v>1.1126849999999999</c:v>
                </c:pt>
                <c:pt idx="104">
                  <c:v>1.4527399999999764</c:v>
                </c:pt>
                <c:pt idx="111">
                  <c:v>0.20186999999999999</c:v>
                </c:pt>
              </c:numCache>
            </c:numRef>
          </c:yVal>
          <c:smooth val="0"/>
        </c:ser>
        <c:dLbls>
          <c:showLegendKey val="0"/>
          <c:showVal val="0"/>
          <c:showCatName val="0"/>
          <c:showSerName val="0"/>
          <c:showPercent val="0"/>
          <c:showBubbleSize val="0"/>
        </c:dLbls>
        <c:axId val="565998656"/>
        <c:axId val="565999232"/>
      </c:scatterChart>
      <c:valAx>
        <c:axId val="565998656"/>
        <c:scaling>
          <c:orientation val="minMax"/>
        </c:scaling>
        <c:delete val="0"/>
        <c:axPos val="b"/>
        <c:title>
          <c:tx>
            <c:rich>
              <a:bodyPr/>
              <a:lstStyle/>
              <a:p>
                <a:pPr>
                  <a:defRPr/>
                </a:pPr>
                <a:r>
                  <a:rPr lang="en-US"/>
                  <a:t>Chlorophyll a by HPLC (µg L-1)</a:t>
                </a:r>
              </a:p>
            </c:rich>
          </c:tx>
          <c:layout/>
          <c:overlay val="0"/>
        </c:title>
        <c:numFmt formatCode="0.0" sourceLinked="0"/>
        <c:majorTickMark val="out"/>
        <c:minorTickMark val="none"/>
        <c:tickLblPos val="nextTo"/>
        <c:crossAx val="565999232"/>
        <c:crosses val="autoZero"/>
        <c:crossBetween val="midCat"/>
      </c:valAx>
      <c:valAx>
        <c:axId val="565999232"/>
        <c:scaling>
          <c:orientation val="minMax"/>
        </c:scaling>
        <c:delete val="0"/>
        <c:axPos val="l"/>
        <c:title>
          <c:tx>
            <c:rich>
              <a:bodyPr rot="-5400000" vert="horz"/>
              <a:lstStyle/>
              <a:p>
                <a:pPr>
                  <a:defRPr/>
                </a:pPr>
                <a:r>
                  <a:rPr lang="en-US"/>
                  <a:t>Chlorophyll a by fluorometry (µg L-1)</a:t>
                </a:r>
              </a:p>
            </c:rich>
          </c:tx>
          <c:layout>
            <c:manualLayout>
              <c:xMode val="edge"/>
              <c:yMode val="edge"/>
              <c:x val="2.6073347955840064E-2"/>
              <c:y val="6.1798555012442184E-2"/>
            </c:manualLayout>
          </c:layout>
          <c:overlay val="0"/>
        </c:title>
        <c:numFmt formatCode="0.0" sourceLinked="0"/>
        <c:majorTickMark val="out"/>
        <c:minorTickMark val="none"/>
        <c:tickLblPos val="nextTo"/>
        <c:crossAx val="565998656"/>
        <c:crosses val="autoZero"/>
        <c:crossBetween val="midCat"/>
      </c:valAx>
    </c:plotArea>
    <c:plotVisOnly val="1"/>
    <c:dispBlanksAs val="gap"/>
    <c:showDLblsOverMax val="0"/>
  </c:chart>
  <c:spPr>
    <a:ln>
      <a:noFill/>
    </a:ln>
  </c:spPr>
  <c:txPr>
    <a:bodyPr/>
    <a:lstStyle/>
    <a:p>
      <a:pPr>
        <a:defRPr sz="1100">
          <a:latin typeface="Arial" pitchFamily="34" charset="0"/>
          <a:cs typeface="Arial" pitchFamily="34"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'averaged pontoons'!$H$1</c:f>
              <c:strCache>
                <c:ptCount val="1"/>
                <c:pt idx="0">
                  <c:v>TSS Hand Mean</c:v>
                </c:pt>
              </c:strCache>
            </c:strRef>
          </c:tx>
          <c:spPr>
            <a:ln w="28575">
              <a:noFill/>
            </a:ln>
          </c:spPr>
          <c:trendline>
            <c:trendlineType val="linear"/>
            <c:intercept val="0"/>
            <c:dispRSqr val="1"/>
            <c:dispEq val="1"/>
            <c:trendlineLbl>
              <c:layout>
                <c:manualLayout>
                  <c:x val="-0.41720804130252948"/>
                  <c:y val="-0.12402117333098811"/>
                </c:manualLayout>
              </c:layout>
              <c:tx>
                <c:rich>
                  <a:bodyPr/>
                  <a:lstStyle/>
                  <a:p>
                    <a:pPr>
                      <a:defRPr b="1"/>
                    </a:pPr>
                    <a:r>
                      <a:rPr lang="en-US" baseline="0"/>
                      <a:t>    SS  = 1.31 x Turbidity</a:t>
                    </a:r>
                  </a:p>
                  <a:p>
                    <a:pPr>
                      <a:defRPr b="1"/>
                    </a:pPr>
                    <a:r>
                      <a:rPr lang="en-US" baseline="0"/>
                      <a:t>R² = 0.86</a:t>
                    </a:r>
                  </a:p>
                  <a:p>
                    <a:pPr>
                      <a:defRPr b="1"/>
                    </a:pPr>
                    <a:r>
                      <a:rPr lang="en-US" baseline="0"/>
                      <a:t>N = 310</a:t>
                    </a:r>
                    <a:endParaRPr lang="en-US"/>
                  </a:p>
                </c:rich>
              </c:tx>
              <c:numFmt formatCode="#,##0.00" sourceLinked="0"/>
            </c:trendlineLbl>
          </c:trendline>
          <c:trendline>
            <c:trendlineType val="linear"/>
            <c:intercept val="0"/>
            <c:dispRSqr val="0"/>
            <c:dispEq val="0"/>
          </c:trendline>
          <c:trendline>
            <c:trendlineType val="linear"/>
            <c:intercept val="0"/>
            <c:dispRSqr val="0"/>
            <c:dispEq val="0"/>
          </c:trendline>
          <c:xVal>
            <c:numRef>
              <c:f>'averaged pontoons'!$D$2:$D$317</c:f>
              <c:numCache>
                <c:formatCode>0.00</c:formatCode>
                <c:ptCount val="316"/>
                <c:pt idx="0">
                  <c:v>0.05</c:v>
                </c:pt>
                <c:pt idx="1">
                  <c:v>7.0000000000000021E-2</c:v>
                </c:pt>
                <c:pt idx="2">
                  <c:v>9.0000000000000024E-2</c:v>
                </c:pt>
                <c:pt idx="3">
                  <c:v>0.12000000000000002</c:v>
                </c:pt>
                <c:pt idx="4">
                  <c:v>0.12000000000000002</c:v>
                </c:pt>
                <c:pt idx="5">
                  <c:v>0.12000000000000002</c:v>
                </c:pt>
                <c:pt idx="6">
                  <c:v>0.15000000000000024</c:v>
                </c:pt>
                <c:pt idx="7">
                  <c:v>0.15000000000000024</c:v>
                </c:pt>
                <c:pt idx="8">
                  <c:v>0.15000000000000024</c:v>
                </c:pt>
                <c:pt idx="9">
                  <c:v>0.21000000000000021</c:v>
                </c:pt>
                <c:pt idx="10">
                  <c:v>0.22</c:v>
                </c:pt>
                <c:pt idx="11">
                  <c:v>0.22</c:v>
                </c:pt>
                <c:pt idx="12">
                  <c:v>0.24000000000000021</c:v>
                </c:pt>
                <c:pt idx="13">
                  <c:v>0.24000000000000021</c:v>
                </c:pt>
                <c:pt idx="14">
                  <c:v>0.25</c:v>
                </c:pt>
                <c:pt idx="15">
                  <c:v>0.26</c:v>
                </c:pt>
                <c:pt idx="16">
                  <c:v>0.27</c:v>
                </c:pt>
                <c:pt idx="17">
                  <c:v>0.28000000000000008</c:v>
                </c:pt>
                <c:pt idx="18">
                  <c:v>0.29000000000000031</c:v>
                </c:pt>
                <c:pt idx="19">
                  <c:v>0.29000000000000031</c:v>
                </c:pt>
                <c:pt idx="20">
                  <c:v>0.29000000000000031</c:v>
                </c:pt>
                <c:pt idx="21">
                  <c:v>0.30000000000000032</c:v>
                </c:pt>
                <c:pt idx="22">
                  <c:v>0.3100000000000015</c:v>
                </c:pt>
                <c:pt idx="23">
                  <c:v>0.3100000000000015</c:v>
                </c:pt>
                <c:pt idx="24">
                  <c:v>0.3100000000000015</c:v>
                </c:pt>
                <c:pt idx="25">
                  <c:v>0.32000000000000167</c:v>
                </c:pt>
                <c:pt idx="26">
                  <c:v>0.33000000000000196</c:v>
                </c:pt>
                <c:pt idx="27">
                  <c:v>0.33000000000000196</c:v>
                </c:pt>
                <c:pt idx="28">
                  <c:v>0.33000000000000196</c:v>
                </c:pt>
                <c:pt idx="29">
                  <c:v>0.33000000000000196</c:v>
                </c:pt>
                <c:pt idx="30">
                  <c:v>0.33000000000000196</c:v>
                </c:pt>
                <c:pt idx="31">
                  <c:v>0.33000000000000196</c:v>
                </c:pt>
                <c:pt idx="32">
                  <c:v>0.34</c:v>
                </c:pt>
                <c:pt idx="33">
                  <c:v>0.35000000000000031</c:v>
                </c:pt>
                <c:pt idx="34">
                  <c:v>0.36000000000000032</c:v>
                </c:pt>
                <c:pt idx="35">
                  <c:v>0.37000000000000038</c:v>
                </c:pt>
                <c:pt idx="36">
                  <c:v>0.37000000000000038</c:v>
                </c:pt>
                <c:pt idx="37">
                  <c:v>0.37000000000000038</c:v>
                </c:pt>
                <c:pt idx="38">
                  <c:v>0.37000000000000038</c:v>
                </c:pt>
                <c:pt idx="39">
                  <c:v>0.37000000000000038</c:v>
                </c:pt>
                <c:pt idx="40">
                  <c:v>0.37000000000000038</c:v>
                </c:pt>
                <c:pt idx="41">
                  <c:v>0.38000000000000167</c:v>
                </c:pt>
                <c:pt idx="42">
                  <c:v>0.39000000000000168</c:v>
                </c:pt>
                <c:pt idx="43">
                  <c:v>0.41000000000000031</c:v>
                </c:pt>
                <c:pt idx="44">
                  <c:v>0.41000000000000031</c:v>
                </c:pt>
                <c:pt idx="45">
                  <c:v>0.41000000000000031</c:v>
                </c:pt>
                <c:pt idx="46">
                  <c:v>0.44</c:v>
                </c:pt>
                <c:pt idx="47">
                  <c:v>0.45</c:v>
                </c:pt>
                <c:pt idx="48">
                  <c:v>0.46</c:v>
                </c:pt>
                <c:pt idx="49">
                  <c:v>0.46</c:v>
                </c:pt>
                <c:pt idx="50">
                  <c:v>0.46</c:v>
                </c:pt>
                <c:pt idx="51">
                  <c:v>0.47000000000000008</c:v>
                </c:pt>
                <c:pt idx="52">
                  <c:v>0.47000000000000008</c:v>
                </c:pt>
                <c:pt idx="53">
                  <c:v>0.51</c:v>
                </c:pt>
                <c:pt idx="54">
                  <c:v>0.52</c:v>
                </c:pt>
                <c:pt idx="55">
                  <c:v>0.52</c:v>
                </c:pt>
                <c:pt idx="56">
                  <c:v>0.52</c:v>
                </c:pt>
                <c:pt idx="57">
                  <c:v>0.53</c:v>
                </c:pt>
                <c:pt idx="58">
                  <c:v>0.53</c:v>
                </c:pt>
                <c:pt idx="59">
                  <c:v>0.54</c:v>
                </c:pt>
                <c:pt idx="60">
                  <c:v>0.54</c:v>
                </c:pt>
                <c:pt idx="61">
                  <c:v>0.54</c:v>
                </c:pt>
                <c:pt idx="62">
                  <c:v>0.54</c:v>
                </c:pt>
                <c:pt idx="63">
                  <c:v>0.54</c:v>
                </c:pt>
                <c:pt idx="64">
                  <c:v>0.54</c:v>
                </c:pt>
                <c:pt idx="65">
                  <c:v>0.55000000000000004</c:v>
                </c:pt>
                <c:pt idx="66">
                  <c:v>0.55000000000000004</c:v>
                </c:pt>
                <c:pt idx="67">
                  <c:v>0.56000000000000005</c:v>
                </c:pt>
                <c:pt idx="68">
                  <c:v>0.56999999999999995</c:v>
                </c:pt>
                <c:pt idx="69">
                  <c:v>0.56999999999999995</c:v>
                </c:pt>
                <c:pt idx="70">
                  <c:v>0.58000000000000007</c:v>
                </c:pt>
                <c:pt idx="71">
                  <c:v>0.58000000000000007</c:v>
                </c:pt>
                <c:pt idx="72">
                  <c:v>0.58000000000000007</c:v>
                </c:pt>
                <c:pt idx="73">
                  <c:v>0.58000000000000007</c:v>
                </c:pt>
                <c:pt idx="74">
                  <c:v>0.59</c:v>
                </c:pt>
                <c:pt idx="75">
                  <c:v>0.59</c:v>
                </c:pt>
                <c:pt idx="76">
                  <c:v>0.59</c:v>
                </c:pt>
                <c:pt idx="77">
                  <c:v>0.60000000000000064</c:v>
                </c:pt>
                <c:pt idx="78">
                  <c:v>0.60000000000000064</c:v>
                </c:pt>
                <c:pt idx="79">
                  <c:v>0.60000000000000064</c:v>
                </c:pt>
                <c:pt idx="80">
                  <c:v>0.61000000000000065</c:v>
                </c:pt>
                <c:pt idx="81">
                  <c:v>0.61000000000000065</c:v>
                </c:pt>
                <c:pt idx="82">
                  <c:v>0.62000000000000299</c:v>
                </c:pt>
                <c:pt idx="83">
                  <c:v>0.62000000000000299</c:v>
                </c:pt>
                <c:pt idx="84">
                  <c:v>0.64000000000000334</c:v>
                </c:pt>
                <c:pt idx="85">
                  <c:v>0.64000000000000334</c:v>
                </c:pt>
                <c:pt idx="86">
                  <c:v>0.64000000000000334</c:v>
                </c:pt>
                <c:pt idx="87">
                  <c:v>0.65000000000000346</c:v>
                </c:pt>
                <c:pt idx="88">
                  <c:v>0.65000000000000346</c:v>
                </c:pt>
                <c:pt idx="89">
                  <c:v>0.65000000000000346</c:v>
                </c:pt>
                <c:pt idx="90">
                  <c:v>0.66000000000000392</c:v>
                </c:pt>
                <c:pt idx="91">
                  <c:v>0.66000000000000392</c:v>
                </c:pt>
                <c:pt idx="92">
                  <c:v>0.66000000000000392</c:v>
                </c:pt>
                <c:pt idx="93">
                  <c:v>0.66000000000000392</c:v>
                </c:pt>
                <c:pt idx="94">
                  <c:v>0.68</c:v>
                </c:pt>
                <c:pt idx="95">
                  <c:v>0.68</c:v>
                </c:pt>
                <c:pt idx="96">
                  <c:v>0.70000000000000062</c:v>
                </c:pt>
                <c:pt idx="97">
                  <c:v>0.70000000000000062</c:v>
                </c:pt>
                <c:pt idx="98">
                  <c:v>0.70000000000000062</c:v>
                </c:pt>
                <c:pt idx="99">
                  <c:v>0.70000000000000062</c:v>
                </c:pt>
                <c:pt idx="100">
                  <c:v>0.71000000000000063</c:v>
                </c:pt>
                <c:pt idx="101">
                  <c:v>0.71000000000000063</c:v>
                </c:pt>
                <c:pt idx="102">
                  <c:v>0.71000000000000063</c:v>
                </c:pt>
                <c:pt idx="103">
                  <c:v>0.71000000000000063</c:v>
                </c:pt>
                <c:pt idx="104">
                  <c:v>0.71000000000000063</c:v>
                </c:pt>
                <c:pt idx="105">
                  <c:v>0.71000000000000063</c:v>
                </c:pt>
                <c:pt idx="106">
                  <c:v>0.71000000000000063</c:v>
                </c:pt>
                <c:pt idx="107">
                  <c:v>0.71000000000000063</c:v>
                </c:pt>
                <c:pt idx="108">
                  <c:v>0.72000000000000064</c:v>
                </c:pt>
                <c:pt idx="109">
                  <c:v>0.72000000000000064</c:v>
                </c:pt>
                <c:pt idx="110">
                  <c:v>0.72000000000000064</c:v>
                </c:pt>
                <c:pt idx="111">
                  <c:v>0.73000000000000065</c:v>
                </c:pt>
                <c:pt idx="112">
                  <c:v>0.74000000000000299</c:v>
                </c:pt>
                <c:pt idx="113">
                  <c:v>0.74000000000000299</c:v>
                </c:pt>
                <c:pt idx="114">
                  <c:v>0.75000000000000311</c:v>
                </c:pt>
                <c:pt idx="115">
                  <c:v>0.75000000000000311</c:v>
                </c:pt>
                <c:pt idx="116">
                  <c:v>0.75000000000000311</c:v>
                </c:pt>
                <c:pt idx="117">
                  <c:v>0.75000000000000311</c:v>
                </c:pt>
                <c:pt idx="118">
                  <c:v>0.78</c:v>
                </c:pt>
                <c:pt idx="119">
                  <c:v>0.78</c:v>
                </c:pt>
                <c:pt idx="120">
                  <c:v>0.78</c:v>
                </c:pt>
                <c:pt idx="121">
                  <c:v>0.78</c:v>
                </c:pt>
                <c:pt idx="122">
                  <c:v>0.78</c:v>
                </c:pt>
                <c:pt idx="123">
                  <c:v>0.8</c:v>
                </c:pt>
                <c:pt idx="124">
                  <c:v>0.8</c:v>
                </c:pt>
                <c:pt idx="125">
                  <c:v>0.8</c:v>
                </c:pt>
                <c:pt idx="126">
                  <c:v>0.81</c:v>
                </c:pt>
                <c:pt idx="127">
                  <c:v>0.81</c:v>
                </c:pt>
                <c:pt idx="128">
                  <c:v>0.82000000000000062</c:v>
                </c:pt>
                <c:pt idx="129">
                  <c:v>0.82000000000000062</c:v>
                </c:pt>
                <c:pt idx="130">
                  <c:v>0.82000000000000062</c:v>
                </c:pt>
                <c:pt idx="131">
                  <c:v>0.83000000000000063</c:v>
                </c:pt>
                <c:pt idx="132">
                  <c:v>0.83000000000000063</c:v>
                </c:pt>
                <c:pt idx="133">
                  <c:v>0.85000000000000064</c:v>
                </c:pt>
                <c:pt idx="134">
                  <c:v>0.85000000000000064</c:v>
                </c:pt>
                <c:pt idx="135">
                  <c:v>0.85000000000000064</c:v>
                </c:pt>
                <c:pt idx="136">
                  <c:v>0.86000000000000065</c:v>
                </c:pt>
                <c:pt idx="137">
                  <c:v>0.86000000000000065</c:v>
                </c:pt>
                <c:pt idx="138">
                  <c:v>0.87000000000000299</c:v>
                </c:pt>
                <c:pt idx="139">
                  <c:v>0.87000000000000299</c:v>
                </c:pt>
                <c:pt idx="140">
                  <c:v>0.88</c:v>
                </c:pt>
                <c:pt idx="141">
                  <c:v>0.88</c:v>
                </c:pt>
                <c:pt idx="142">
                  <c:v>0.88</c:v>
                </c:pt>
                <c:pt idx="143">
                  <c:v>0.9</c:v>
                </c:pt>
                <c:pt idx="144">
                  <c:v>0.9</c:v>
                </c:pt>
                <c:pt idx="145">
                  <c:v>0.91</c:v>
                </c:pt>
                <c:pt idx="146">
                  <c:v>0.92</c:v>
                </c:pt>
                <c:pt idx="147">
                  <c:v>0.92</c:v>
                </c:pt>
                <c:pt idx="148">
                  <c:v>0.93</c:v>
                </c:pt>
                <c:pt idx="149">
                  <c:v>0.93</c:v>
                </c:pt>
                <c:pt idx="150">
                  <c:v>0.97000000000000064</c:v>
                </c:pt>
                <c:pt idx="151">
                  <c:v>0.98</c:v>
                </c:pt>
                <c:pt idx="152">
                  <c:v>0.98949999999999949</c:v>
                </c:pt>
                <c:pt idx="153">
                  <c:v>0.99</c:v>
                </c:pt>
                <c:pt idx="154">
                  <c:v>0.99</c:v>
                </c:pt>
                <c:pt idx="155">
                  <c:v>0.99</c:v>
                </c:pt>
                <c:pt idx="156">
                  <c:v>1</c:v>
                </c:pt>
                <c:pt idx="157">
                  <c:v>1</c:v>
                </c:pt>
                <c:pt idx="158">
                  <c:v>1</c:v>
                </c:pt>
                <c:pt idx="159">
                  <c:v>1.02</c:v>
                </c:pt>
                <c:pt idx="160">
                  <c:v>1.02</c:v>
                </c:pt>
                <c:pt idx="161">
                  <c:v>1.02</c:v>
                </c:pt>
                <c:pt idx="162">
                  <c:v>1.02</c:v>
                </c:pt>
                <c:pt idx="163">
                  <c:v>1.04</c:v>
                </c:pt>
                <c:pt idx="164">
                  <c:v>1.04</c:v>
                </c:pt>
                <c:pt idx="165">
                  <c:v>1.05</c:v>
                </c:pt>
                <c:pt idx="166">
                  <c:v>1.05</c:v>
                </c:pt>
                <c:pt idx="167">
                  <c:v>1.06</c:v>
                </c:pt>
                <c:pt idx="168">
                  <c:v>1.07</c:v>
                </c:pt>
                <c:pt idx="169">
                  <c:v>1.0900000000000001</c:v>
                </c:pt>
                <c:pt idx="170">
                  <c:v>1.0900000000000001</c:v>
                </c:pt>
                <c:pt idx="171">
                  <c:v>1.1000000000000001</c:v>
                </c:pt>
                <c:pt idx="172">
                  <c:v>1.1000000000000001</c:v>
                </c:pt>
                <c:pt idx="173">
                  <c:v>1.1000000000000001</c:v>
                </c:pt>
                <c:pt idx="174">
                  <c:v>1.1299999999999932</c:v>
                </c:pt>
                <c:pt idx="175">
                  <c:v>1.1299999999999932</c:v>
                </c:pt>
                <c:pt idx="176">
                  <c:v>1.1499999999999932</c:v>
                </c:pt>
                <c:pt idx="177">
                  <c:v>1.1499999999999932</c:v>
                </c:pt>
                <c:pt idx="178">
                  <c:v>1.1499999999999932</c:v>
                </c:pt>
                <c:pt idx="179">
                  <c:v>1.1800000000000059</c:v>
                </c:pt>
                <c:pt idx="180">
                  <c:v>1.2</c:v>
                </c:pt>
                <c:pt idx="181">
                  <c:v>1.21</c:v>
                </c:pt>
                <c:pt idx="182">
                  <c:v>1.26</c:v>
                </c:pt>
                <c:pt idx="183">
                  <c:v>1.26</c:v>
                </c:pt>
                <c:pt idx="184">
                  <c:v>1.27</c:v>
                </c:pt>
                <c:pt idx="185">
                  <c:v>1.2925</c:v>
                </c:pt>
                <c:pt idx="186">
                  <c:v>1.3</c:v>
                </c:pt>
                <c:pt idx="187">
                  <c:v>1.32</c:v>
                </c:pt>
                <c:pt idx="188">
                  <c:v>1.33</c:v>
                </c:pt>
                <c:pt idx="189">
                  <c:v>1.3443750000000001</c:v>
                </c:pt>
                <c:pt idx="190">
                  <c:v>1.37</c:v>
                </c:pt>
                <c:pt idx="191">
                  <c:v>1.3730000000000002</c:v>
                </c:pt>
                <c:pt idx="192">
                  <c:v>1.3900000000000001</c:v>
                </c:pt>
                <c:pt idx="193">
                  <c:v>1.3900000000000001</c:v>
                </c:pt>
                <c:pt idx="194">
                  <c:v>1.4</c:v>
                </c:pt>
                <c:pt idx="195">
                  <c:v>1.41</c:v>
                </c:pt>
                <c:pt idx="196">
                  <c:v>1.41</c:v>
                </c:pt>
                <c:pt idx="197">
                  <c:v>1.45</c:v>
                </c:pt>
                <c:pt idx="198">
                  <c:v>1.45</c:v>
                </c:pt>
                <c:pt idx="199">
                  <c:v>1.45</c:v>
                </c:pt>
                <c:pt idx="200">
                  <c:v>1.4825000000000004</c:v>
                </c:pt>
                <c:pt idx="201">
                  <c:v>1.4885714285714289</c:v>
                </c:pt>
                <c:pt idx="202">
                  <c:v>1.49</c:v>
                </c:pt>
                <c:pt idx="203">
                  <c:v>1.49</c:v>
                </c:pt>
                <c:pt idx="204">
                  <c:v>1.49</c:v>
                </c:pt>
                <c:pt idx="205">
                  <c:v>1.4938888888888888</c:v>
                </c:pt>
                <c:pt idx="206">
                  <c:v>1.5</c:v>
                </c:pt>
                <c:pt idx="207">
                  <c:v>1.5</c:v>
                </c:pt>
                <c:pt idx="208">
                  <c:v>1.54</c:v>
                </c:pt>
                <c:pt idx="209">
                  <c:v>1.54</c:v>
                </c:pt>
                <c:pt idx="210">
                  <c:v>1.54</c:v>
                </c:pt>
                <c:pt idx="211">
                  <c:v>1.54</c:v>
                </c:pt>
                <c:pt idx="212">
                  <c:v>1.558333333333334</c:v>
                </c:pt>
                <c:pt idx="213">
                  <c:v>1.59</c:v>
                </c:pt>
                <c:pt idx="214">
                  <c:v>1.59</c:v>
                </c:pt>
                <c:pt idx="215">
                  <c:v>1.61</c:v>
                </c:pt>
                <c:pt idx="216">
                  <c:v>1.6700000000000021</c:v>
                </c:pt>
                <c:pt idx="217">
                  <c:v>1.71</c:v>
                </c:pt>
                <c:pt idx="218">
                  <c:v>1.74</c:v>
                </c:pt>
                <c:pt idx="219">
                  <c:v>1.75</c:v>
                </c:pt>
                <c:pt idx="220">
                  <c:v>1.76</c:v>
                </c:pt>
                <c:pt idx="221">
                  <c:v>1.77</c:v>
                </c:pt>
                <c:pt idx="222">
                  <c:v>1.8</c:v>
                </c:pt>
                <c:pt idx="223">
                  <c:v>1.84</c:v>
                </c:pt>
                <c:pt idx="224">
                  <c:v>1.8770000000000002</c:v>
                </c:pt>
                <c:pt idx="225">
                  <c:v>1.8925000000000001</c:v>
                </c:pt>
                <c:pt idx="226">
                  <c:v>1.8989999999999998</c:v>
                </c:pt>
                <c:pt idx="227">
                  <c:v>1.9300000000000059</c:v>
                </c:pt>
                <c:pt idx="228">
                  <c:v>1.950000000000006</c:v>
                </c:pt>
                <c:pt idx="229">
                  <c:v>1.9900000000000067</c:v>
                </c:pt>
                <c:pt idx="230">
                  <c:v>1.9900000000000067</c:v>
                </c:pt>
                <c:pt idx="231">
                  <c:v>2.02</c:v>
                </c:pt>
                <c:pt idx="232">
                  <c:v>2.02</c:v>
                </c:pt>
                <c:pt idx="233">
                  <c:v>2.0265</c:v>
                </c:pt>
                <c:pt idx="234">
                  <c:v>2.0499999999999998</c:v>
                </c:pt>
                <c:pt idx="235">
                  <c:v>2.069</c:v>
                </c:pt>
                <c:pt idx="236">
                  <c:v>2.09</c:v>
                </c:pt>
                <c:pt idx="237">
                  <c:v>2.1900000000000004</c:v>
                </c:pt>
                <c:pt idx="238">
                  <c:v>2.2515384615384613</c:v>
                </c:pt>
                <c:pt idx="239">
                  <c:v>2.29</c:v>
                </c:pt>
                <c:pt idx="240">
                  <c:v>2.29</c:v>
                </c:pt>
                <c:pt idx="241">
                  <c:v>2.3099999999999987</c:v>
                </c:pt>
                <c:pt idx="242">
                  <c:v>2.3579999999999997</c:v>
                </c:pt>
                <c:pt idx="243">
                  <c:v>2.36</c:v>
                </c:pt>
                <c:pt idx="244">
                  <c:v>2.36</c:v>
                </c:pt>
                <c:pt idx="245">
                  <c:v>2.4299999999999997</c:v>
                </c:pt>
                <c:pt idx="246">
                  <c:v>2.4529999999999967</c:v>
                </c:pt>
                <c:pt idx="247">
                  <c:v>2.4604761904761907</c:v>
                </c:pt>
                <c:pt idx="248">
                  <c:v>2.58</c:v>
                </c:pt>
                <c:pt idx="249">
                  <c:v>2.61</c:v>
                </c:pt>
                <c:pt idx="250">
                  <c:v>2.61</c:v>
                </c:pt>
                <c:pt idx="251">
                  <c:v>2.62</c:v>
                </c:pt>
                <c:pt idx="252">
                  <c:v>2.6557142857142861</c:v>
                </c:pt>
                <c:pt idx="253">
                  <c:v>2.66</c:v>
                </c:pt>
                <c:pt idx="254">
                  <c:v>2.6919999999999997</c:v>
                </c:pt>
                <c:pt idx="255">
                  <c:v>2.7168749999999977</c:v>
                </c:pt>
                <c:pt idx="256">
                  <c:v>2.8055555555555558</c:v>
                </c:pt>
                <c:pt idx="257">
                  <c:v>2.84</c:v>
                </c:pt>
                <c:pt idx="258">
                  <c:v>2.98</c:v>
                </c:pt>
                <c:pt idx="259">
                  <c:v>2.9807692307692308</c:v>
                </c:pt>
                <c:pt idx="260">
                  <c:v>2.9966666666666577</c:v>
                </c:pt>
                <c:pt idx="261">
                  <c:v>3.0175000000000001</c:v>
                </c:pt>
                <c:pt idx="262">
                  <c:v>3.03</c:v>
                </c:pt>
                <c:pt idx="263">
                  <c:v>3.05</c:v>
                </c:pt>
                <c:pt idx="264">
                  <c:v>3.05</c:v>
                </c:pt>
                <c:pt idx="265">
                  <c:v>3.137692307692324</c:v>
                </c:pt>
                <c:pt idx="266">
                  <c:v>3.17</c:v>
                </c:pt>
                <c:pt idx="267">
                  <c:v>3.17</c:v>
                </c:pt>
                <c:pt idx="268">
                  <c:v>3.19</c:v>
                </c:pt>
                <c:pt idx="269">
                  <c:v>3.3699999999999997</c:v>
                </c:pt>
                <c:pt idx="270">
                  <c:v>3.3699999999999997</c:v>
                </c:pt>
                <c:pt idx="271">
                  <c:v>3.4076190476190482</c:v>
                </c:pt>
                <c:pt idx="272">
                  <c:v>3.4219999999999993</c:v>
                </c:pt>
                <c:pt idx="273">
                  <c:v>3.5105555555555554</c:v>
                </c:pt>
                <c:pt idx="274">
                  <c:v>3.54</c:v>
                </c:pt>
                <c:pt idx="275">
                  <c:v>3.6284615384615506</c:v>
                </c:pt>
                <c:pt idx="276">
                  <c:v>3.6619047619047769</c:v>
                </c:pt>
                <c:pt idx="277">
                  <c:v>3.77</c:v>
                </c:pt>
                <c:pt idx="278">
                  <c:v>3.9061904761904782</c:v>
                </c:pt>
                <c:pt idx="279">
                  <c:v>4.0204761904761899</c:v>
                </c:pt>
                <c:pt idx="280">
                  <c:v>4.1347619047619064</c:v>
                </c:pt>
                <c:pt idx="281">
                  <c:v>4.206153846153847</c:v>
                </c:pt>
                <c:pt idx="282">
                  <c:v>4.2763157894737134</c:v>
                </c:pt>
                <c:pt idx="283">
                  <c:v>4.4788888888888883</c:v>
                </c:pt>
                <c:pt idx="284">
                  <c:v>4.7075000000000005</c:v>
                </c:pt>
                <c:pt idx="285">
                  <c:v>4.8693749999999945</c:v>
                </c:pt>
                <c:pt idx="286">
                  <c:v>5.1066666666666674</c:v>
                </c:pt>
                <c:pt idx="287">
                  <c:v>5.630454545454544</c:v>
                </c:pt>
                <c:pt idx="288">
                  <c:v>5.64</c:v>
                </c:pt>
                <c:pt idx="289">
                  <c:v>5.95</c:v>
                </c:pt>
                <c:pt idx="290">
                  <c:v>6.1309090909090909</c:v>
                </c:pt>
                <c:pt idx="291">
                  <c:v>6.2045454545454355</c:v>
                </c:pt>
                <c:pt idx="292">
                  <c:v>6.2649999999999855</c:v>
                </c:pt>
                <c:pt idx="293">
                  <c:v>6.2814285714285711</c:v>
                </c:pt>
                <c:pt idx="294">
                  <c:v>6.3119047619047608</c:v>
                </c:pt>
                <c:pt idx="295">
                  <c:v>6.42</c:v>
                </c:pt>
                <c:pt idx="296">
                  <c:v>6.4459090909090913</c:v>
                </c:pt>
                <c:pt idx="297">
                  <c:v>6.48</c:v>
                </c:pt>
                <c:pt idx="298">
                  <c:v>7.2681818181817839</c:v>
                </c:pt>
                <c:pt idx="299">
                  <c:v>7.7172727272727304</c:v>
                </c:pt>
                <c:pt idx="300">
                  <c:v>8.3263636363636362</c:v>
                </c:pt>
                <c:pt idx="301">
                  <c:v>8.5390909090909073</c:v>
                </c:pt>
                <c:pt idx="302">
                  <c:v>8.5986363636363645</c:v>
                </c:pt>
                <c:pt idx="303">
                  <c:v>8.8381249999999998</c:v>
                </c:pt>
                <c:pt idx="304">
                  <c:v>9.3077272727273268</c:v>
                </c:pt>
                <c:pt idx="305">
                  <c:v>9.4409090909090896</c:v>
                </c:pt>
                <c:pt idx="306">
                  <c:v>10.032272727272698</c:v>
                </c:pt>
                <c:pt idx="307">
                  <c:v>10.20409090909091</c:v>
                </c:pt>
                <c:pt idx="308">
                  <c:v>10.44</c:v>
                </c:pt>
                <c:pt idx="309">
                  <c:v>11.303636363636429</c:v>
                </c:pt>
              </c:numCache>
            </c:numRef>
          </c:xVal>
          <c:yVal>
            <c:numRef>
              <c:f>'averaged pontoons'!$H$2:$H$317</c:f>
              <c:numCache>
                <c:formatCode>0.00</c:formatCode>
                <c:ptCount val="316"/>
                <c:pt idx="0">
                  <c:v>0.62000000000000299</c:v>
                </c:pt>
                <c:pt idx="1">
                  <c:v>0.22</c:v>
                </c:pt>
                <c:pt idx="2">
                  <c:v>0.25</c:v>
                </c:pt>
                <c:pt idx="3">
                  <c:v>0.16</c:v>
                </c:pt>
                <c:pt idx="4">
                  <c:v>1.0000000000000005E-2</c:v>
                </c:pt>
                <c:pt idx="5">
                  <c:v>1.0000000000000005E-2</c:v>
                </c:pt>
                <c:pt idx="6">
                  <c:v>3.0000000000000002E-2</c:v>
                </c:pt>
                <c:pt idx="7">
                  <c:v>0.11</c:v>
                </c:pt>
                <c:pt idx="8">
                  <c:v>1.56</c:v>
                </c:pt>
                <c:pt idx="9">
                  <c:v>0.16</c:v>
                </c:pt>
                <c:pt idx="10">
                  <c:v>0.14000000000000001</c:v>
                </c:pt>
                <c:pt idx="11">
                  <c:v>0.28000000000000008</c:v>
                </c:pt>
                <c:pt idx="12">
                  <c:v>0.33000000000000196</c:v>
                </c:pt>
                <c:pt idx="13">
                  <c:v>0.37000000000000038</c:v>
                </c:pt>
                <c:pt idx="14">
                  <c:v>0.3100000000000015</c:v>
                </c:pt>
                <c:pt idx="15">
                  <c:v>0.26</c:v>
                </c:pt>
                <c:pt idx="16">
                  <c:v>0.17</c:v>
                </c:pt>
                <c:pt idx="17">
                  <c:v>0.27</c:v>
                </c:pt>
                <c:pt idx="18">
                  <c:v>0.38000000000000167</c:v>
                </c:pt>
                <c:pt idx="19">
                  <c:v>0.73000000000000065</c:v>
                </c:pt>
                <c:pt idx="20">
                  <c:v>2.0000000000000011E-2</c:v>
                </c:pt>
                <c:pt idx="21">
                  <c:v>0.5</c:v>
                </c:pt>
                <c:pt idx="22">
                  <c:v>0.3100000000000015</c:v>
                </c:pt>
                <c:pt idx="23">
                  <c:v>0.3100000000000015</c:v>
                </c:pt>
                <c:pt idx="24">
                  <c:v>0.37000000000000038</c:v>
                </c:pt>
                <c:pt idx="25">
                  <c:v>0.11</c:v>
                </c:pt>
                <c:pt idx="26">
                  <c:v>0.1</c:v>
                </c:pt>
                <c:pt idx="27">
                  <c:v>0.92</c:v>
                </c:pt>
                <c:pt idx="28">
                  <c:v>0.24000000000000021</c:v>
                </c:pt>
                <c:pt idx="29">
                  <c:v>0.24000000000000021</c:v>
                </c:pt>
                <c:pt idx="30">
                  <c:v>0.5</c:v>
                </c:pt>
                <c:pt idx="31">
                  <c:v>0.43000000000000038</c:v>
                </c:pt>
                <c:pt idx="32">
                  <c:v>0.36000000000000032</c:v>
                </c:pt>
                <c:pt idx="33">
                  <c:v>0.92</c:v>
                </c:pt>
                <c:pt idx="34">
                  <c:v>0.38000000000000167</c:v>
                </c:pt>
                <c:pt idx="35">
                  <c:v>0.14000000000000001</c:v>
                </c:pt>
                <c:pt idx="36">
                  <c:v>0.41000000000000031</c:v>
                </c:pt>
                <c:pt idx="37">
                  <c:v>0.41000000000000031</c:v>
                </c:pt>
                <c:pt idx="38">
                  <c:v>0.43000000000000038</c:v>
                </c:pt>
                <c:pt idx="39">
                  <c:v>1.56</c:v>
                </c:pt>
                <c:pt idx="40">
                  <c:v>0.23</c:v>
                </c:pt>
                <c:pt idx="41">
                  <c:v>0.69000000000000061</c:v>
                </c:pt>
                <c:pt idx="42">
                  <c:v>0.69000000000000061</c:v>
                </c:pt>
                <c:pt idx="43">
                  <c:v>0.36000000000000032</c:v>
                </c:pt>
                <c:pt idx="44">
                  <c:v>0.36000000000000032</c:v>
                </c:pt>
                <c:pt idx="45">
                  <c:v>1.0000000000000005E-2</c:v>
                </c:pt>
                <c:pt idx="46">
                  <c:v>0.29000000000000031</c:v>
                </c:pt>
                <c:pt idx="47">
                  <c:v>0.4</c:v>
                </c:pt>
                <c:pt idx="48">
                  <c:v>0.5</c:v>
                </c:pt>
                <c:pt idx="49">
                  <c:v>0.84000000000000064</c:v>
                </c:pt>
                <c:pt idx="50">
                  <c:v>0.60000000000000064</c:v>
                </c:pt>
                <c:pt idx="51">
                  <c:v>0.54</c:v>
                </c:pt>
                <c:pt idx="52">
                  <c:v>0.73000000000000065</c:v>
                </c:pt>
                <c:pt idx="53">
                  <c:v>0.59</c:v>
                </c:pt>
                <c:pt idx="54">
                  <c:v>0.24000000000000021</c:v>
                </c:pt>
                <c:pt idx="55">
                  <c:v>0.24000000000000021</c:v>
                </c:pt>
                <c:pt idx="56">
                  <c:v>0.29000000000000031</c:v>
                </c:pt>
                <c:pt idx="57">
                  <c:v>0.60000000000000064</c:v>
                </c:pt>
                <c:pt idx="58">
                  <c:v>0.60000000000000064</c:v>
                </c:pt>
                <c:pt idx="59">
                  <c:v>0.34</c:v>
                </c:pt>
                <c:pt idx="60">
                  <c:v>0.69000000000000061</c:v>
                </c:pt>
                <c:pt idx="61">
                  <c:v>0.4</c:v>
                </c:pt>
                <c:pt idx="62">
                  <c:v>0.81</c:v>
                </c:pt>
                <c:pt idx="63">
                  <c:v>0.81</c:v>
                </c:pt>
                <c:pt idx="64">
                  <c:v>0.66000000000000392</c:v>
                </c:pt>
                <c:pt idx="65">
                  <c:v>0.38000000000000167</c:v>
                </c:pt>
                <c:pt idx="66">
                  <c:v>0.53</c:v>
                </c:pt>
                <c:pt idx="67">
                  <c:v>0.5</c:v>
                </c:pt>
                <c:pt idx="68">
                  <c:v>0.69000000000000061</c:v>
                </c:pt>
                <c:pt idx="69">
                  <c:v>0.55000000000000004</c:v>
                </c:pt>
                <c:pt idx="70">
                  <c:v>0.5</c:v>
                </c:pt>
                <c:pt idx="71">
                  <c:v>0.5</c:v>
                </c:pt>
                <c:pt idx="72">
                  <c:v>0.56000000000000005</c:v>
                </c:pt>
                <c:pt idx="73">
                  <c:v>0.65000000000000346</c:v>
                </c:pt>
                <c:pt idx="74">
                  <c:v>0.74000000000000299</c:v>
                </c:pt>
                <c:pt idx="75">
                  <c:v>0.74000000000000299</c:v>
                </c:pt>
                <c:pt idx="76">
                  <c:v>0.91</c:v>
                </c:pt>
                <c:pt idx="77">
                  <c:v>0.51</c:v>
                </c:pt>
                <c:pt idx="78">
                  <c:v>1.31</c:v>
                </c:pt>
                <c:pt idx="79">
                  <c:v>0.15000000000000024</c:v>
                </c:pt>
                <c:pt idx="80">
                  <c:v>0.72000000000000064</c:v>
                </c:pt>
                <c:pt idx="81">
                  <c:v>1.08</c:v>
                </c:pt>
                <c:pt idx="82">
                  <c:v>1.08</c:v>
                </c:pt>
                <c:pt idx="83">
                  <c:v>0.81</c:v>
                </c:pt>
                <c:pt idx="84">
                  <c:v>1.1200000000000001</c:v>
                </c:pt>
                <c:pt idx="85">
                  <c:v>1.1200000000000001</c:v>
                </c:pt>
                <c:pt idx="86">
                  <c:v>0.96000000000000063</c:v>
                </c:pt>
                <c:pt idx="87">
                  <c:v>1.06</c:v>
                </c:pt>
                <c:pt idx="88">
                  <c:v>0.97000000000000064</c:v>
                </c:pt>
                <c:pt idx="89">
                  <c:v>0.63000000000000334</c:v>
                </c:pt>
                <c:pt idx="90">
                  <c:v>0.74000000000000299</c:v>
                </c:pt>
                <c:pt idx="91">
                  <c:v>0.74000000000000299</c:v>
                </c:pt>
                <c:pt idx="92">
                  <c:v>1.03</c:v>
                </c:pt>
                <c:pt idx="93">
                  <c:v>0.68</c:v>
                </c:pt>
                <c:pt idx="94">
                  <c:v>0.70000000000000062</c:v>
                </c:pt>
                <c:pt idx="95">
                  <c:v>0.87000000000000299</c:v>
                </c:pt>
                <c:pt idx="96">
                  <c:v>0.85000000000000064</c:v>
                </c:pt>
                <c:pt idx="97">
                  <c:v>1.03</c:v>
                </c:pt>
                <c:pt idx="98">
                  <c:v>0.59</c:v>
                </c:pt>
                <c:pt idx="99">
                  <c:v>1.05</c:v>
                </c:pt>
                <c:pt idx="100">
                  <c:v>0.51</c:v>
                </c:pt>
                <c:pt idx="101">
                  <c:v>0.51</c:v>
                </c:pt>
                <c:pt idx="102">
                  <c:v>0.51</c:v>
                </c:pt>
                <c:pt idx="103">
                  <c:v>0.70000000000000062</c:v>
                </c:pt>
                <c:pt idx="104">
                  <c:v>0.76000000000000334</c:v>
                </c:pt>
                <c:pt idx="105">
                  <c:v>0.76000000000000334</c:v>
                </c:pt>
                <c:pt idx="106">
                  <c:v>1.0900000000000001</c:v>
                </c:pt>
                <c:pt idx="107">
                  <c:v>1.81</c:v>
                </c:pt>
                <c:pt idx="108">
                  <c:v>0.74000000000000299</c:v>
                </c:pt>
                <c:pt idx="109">
                  <c:v>0.74000000000000299</c:v>
                </c:pt>
                <c:pt idx="110">
                  <c:v>1.28</c:v>
                </c:pt>
                <c:pt idx="111">
                  <c:v>0.36000000000000032</c:v>
                </c:pt>
                <c:pt idx="112">
                  <c:v>0.89</c:v>
                </c:pt>
                <c:pt idx="113">
                  <c:v>1.0900000000000001</c:v>
                </c:pt>
                <c:pt idx="114">
                  <c:v>0.99</c:v>
                </c:pt>
                <c:pt idx="115">
                  <c:v>0.98</c:v>
                </c:pt>
                <c:pt idx="116">
                  <c:v>0.98</c:v>
                </c:pt>
                <c:pt idx="117">
                  <c:v>1.28</c:v>
                </c:pt>
                <c:pt idx="118">
                  <c:v>0.85000000000000064</c:v>
                </c:pt>
                <c:pt idx="119">
                  <c:v>1.1499999999999932</c:v>
                </c:pt>
                <c:pt idx="120">
                  <c:v>1.1499999999999932</c:v>
                </c:pt>
                <c:pt idx="121">
                  <c:v>1.43</c:v>
                </c:pt>
                <c:pt idx="122">
                  <c:v>1.43</c:v>
                </c:pt>
                <c:pt idx="123">
                  <c:v>0.89</c:v>
                </c:pt>
                <c:pt idx="124">
                  <c:v>0.89</c:v>
                </c:pt>
                <c:pt idx="125">
                  <c:v>1.1599999999999933</c:v>
                </c:pt>
                <c:pt idx="126">
                  <c:v>1.2</c:v>
                </c:pt>
                <c:pt idx="127">
                  <c:v>0.9</c:v>
                </c:pt>
                <c:pt idx="128">
                  <c:v>0.74000000000000299</c:v>
                </c:pt>
                <c:pt idx="129">
                  <c:v>1.23</c:v>
                </c:pt>
                <c:pt idx="130">
                  <c:v>0.94000000000000061</c:v>
                </c:pt>
                <c:pt idx="131">
                  <c:v>0.72000000000000064</c:v>
                </c:pt>
                <c:pt idx="132">
                  <c:v>0.72000000000000064</c:v>
                </c:pt>
                <c:pt idx="133">
                  <c:v>0.97000000000000064</c:v>
                </c:pt>
                <c:pt idx="134">
                  <c:v>0.97000000000000064</c:v>
                </c:pt>
                <c:pt idx="135">
                  <c:v>0.94000000000000061</c:v>
                </c:pt>
                <c:pt idx="136">
                  <c:v>0.93</c:v>
                </c:pt>
                <c:pt idx="137">
                  <c:v>1.1800000000000059</c:v>
                </c:pt>
                <c:pt idx="138">
                  <c:v>1.1499999999999932</c:v>
                </c:pt>
                <c:pt idx="139">
                  <c:v>1.1200000000000001</c:v>
                </c:pt>
                <c:pt idx="140">
                  <c:v>0.64000000000000334</c:v>
                </c:pt>
                <c:pt idx="141">
                  <c:v>1.49</c:v>
                </c:pt>
                <c:pt idx="142">
                  <c:v>1.1299999999999932</c:v>
                </c:pt>
                <c:pt idx="143">
                  <c:v>1.34</c:v>
                </c:pt>
                <c:pt idx="144">
                  <c:v>1.34</c:v>
                </c:pt>
                <c:pt idx="145">
                  <c:v>1.79</c:v>
                </c:pt>
                <c:pt idx="146">
                  <c:v>0.75000000000000311</c:v>
                </c:pt>
                <c:pt idx="147">
                  <c:v>1.1900000000000059</c:v>
                </c:pt>
                <c:pt idx="148">
                  <c:v>0.96000000000000063</c:v>
                </c:pt>
                <c:pt idx="149">
                  <c:v>0.96000000000000063</c:v>
                </c:pt>
                <c:pt idx="150">
                  <c:v>1.08</c:v>
                </c:pt>
                <c:pt idx="151">
                  <c:v>1.7</c:v>
                </c:pt>
                <c:pt idx="152">
                  <c:v>1.5399999999999909</c:v>
                </c:pt>
                <c:pt idx="153">
                  <c:v>1.24</c:v>
                </c:pt>
                <c:pt idx="154">
                  <c:v>1.6700000000000021</c:v>
                </c:pt>
                <c:pt idx="155">
                  <c:v>1.6700000000000021</c:v>
                </c:pt>
                <c:pt idx="156">
                  <c:v>1.44</c:v>
                </c:pt>
                <c:pt idx="157">
                  <c:v>0.89</c:v>
                </c:pt>
                <c:pt idx="158">
                  <c:v>0.89</c:v>
                </c:pt>
                <c:pt idx="159">
                  <c:v>1.6500000000000001</c:v>
                </c:pt>
                <c:pt idx="160">
                  <c:v>1.6500000000000001</c:v>
                </c:pt>
                <c:pt idx="161">
                  <c:v>1.51</c:v>
                </c:pt>
                <c:pt idx="162">
                  <c:v>0.69000000000000061</c:v>
                </c:pt>
                <c:pt idx="163">
                  <c:v>1.2</c:v>
                </c:pt>
                <c:pt idx="164">
                  <c:v>1.46</c:v>
                </c:pt>
                <c:pt idx="165">
                  <c:v>1.05</c:v>
                </c:pt>
                <c:pt idx="166">
                  <c:v>1.05</c:v>
                </c:pt>
                <c:pt idx="167">
                  <c:v>0.95000000000000062</c:v>
                </c:pt>
                <c:pt idx="168">
                  <c:v>1.3800000000000001</c:v>
                </c:pt>
                <c:pt idx="169">
                  <c:v>1.48</c:v>
                </c:pt>
                <c:pt idx="170">
                  <c:v>0.81</c:v>
                </c:pt>
                <c:pt idx="171">
                  <c:v>1.6500000000000001</c:v>
                </c:pt>
                <c:pt idx="172">
                  <c:v>1.6500000000000001</c:v>
                </c:pt>
                <c:pt idx="173">
                  <c:v>1.79</c:v>
                </c:pt>
                <c:pt idx="174">
                  <c:v>0.3100000000000015</c:v>
                </c:pt>
                <c:pt idx="175">
                  <c:v>1.77</c:v>
                </c:pt>
                <c:pt idx="176">
                  <c:v>1.6500000000000001</c:v>
                </c:pt>
                <c:pt idx="177">
                  <c:v>1.5</c:v>
                </c:pt>
                <c:pt idx="178">
                  <c:v>1.5</c:v>
                </c:pt>
                <c:pt idx="179">
                  <c:v>0.38000000000000167</c:v>
                </c:pt>
                <c:pt idx="180">
                  <c:v>0.59</c:v>
                </c:pt>
                <c:pt idx="181">
                  <c:v>1.48</c:v>
                </c:pt>
                <c:pt idx="182">
                  <c:v>1.1000000000000001</c:v>
                </c:pt>
                <c:pt idx="183">
                  <c:v>1.1000000000000001</c:v>
                </c:pt>
                <c:pt idx="184">
                  <c:v>1.74</c:v>
                </c:pt>
                <c:pt idx="185">
                  <c:v>1.9699999999999978</c:v>
                </c:pt>
                <c:pt idx="186">
                  <c:v>2.8</c:v>
                </c:pt>
                <c:pt idx="187">
                  <c:v>1.47</c:v>
                </c:pt>
                <c:pt idx="188">
                  <c:v>2.08</c:v>
                </c:pt>
                <c:pt idx="189">
                  <c:v>1.7899999999999905</c:v>
                </c:pt>
                <c:pt idx="190">
                  <c:v>2.36</c:v>
                </c:pt>
                <c:pt idx="191">
                  <c:v>1.9799999999999998</c:v>
                </c:pt>
                <c:pt idx="192">
                  <c:v>1.35</c:v>
                </c:pt>
                <c:pt idx="193">
                  <c:v>2.66</c:v>
                </c:pt>
                <c:pt idx="194">
                  <c:v>1.48</c:v>
                </c:pt>
                <c:pt idx="195">
                  <c:v>1.85</c:v>
                </c:pt>
                <c:pt idx="196">
                  <c:v>1.85</c:v>
                </c:pt>
                <c:pt idx="197">
                  <c:v>0.3100000000000015</c:v>
                </c:pt>
                <c:pt idx="198">
                  <c:v>0.3100000000000015</c:v>
                </c:pt>
                <c:pt idx="199">
                  <c:v>2.66</c:v>
                </c:pt>
                <c:pt idx="200">
                  <c:v>2.2000000000000002</c:v>
                </c:pt>
                <c:pt idx="201">
                  <c:v>2.1700000000000008</c:v>
                </c:pt>
                <c:pt idx="202">
                  <c:v>1.6300000000000001</c:v>
                </c:pt>
                <c:pt idx="203">
                  <c:v>1.6300000000000001</c:v>
                </c:pt>
                <c:pt idx="204">
                  <c:v>1.34</c:v>
                </c:pt>
                <c:pt idx="205">
                  <c:v>2.0299999999999998</c:v>
                </c:pt>
                <c:pt idx="206">
                  <c:v>1.05</c:v>
                </c:pt>
                <c:pt idx="207">
                  <c:v>1.05</c:v>
                </c:pt>
                <c:pt idx="208">
                  <c:v>2</c:v>
                </c:pt>
                <c:pt idx="209">
                  <c:v>1.46</c:v>
                </c:pt>
                <c:pt idx="210">
                  <c:v>1.55</c:v>
                </c:pt>
                <c:pt idx="211">
                  <c:v>1.55</c:v>
                </c:pt>
                <c:pt idx="212">
                  <c:v>2.6</c:v>
                </c:pt>
                <c:pt idx="213">
                  <c:v>2.3299999999999987</c:v>
                </c:pt>
                <c:pt idx="214">
                  <c:v>2.3299999999999987</c:v>
                </c:pt>
                <c:pt idx="215">
                  <c:v>2.0299999999999998</c:v>
                </c:pt>
                <c:pt idx="216">
                  <c:v>2.2000000000000002</c:v>
                </c:pt>
                <c:pt idx="217">
                  <c:v>1.6500000000000001</c:v>
                </c:pt>
                <c:pt idx="218">
                  <c:v>1.46</c:v>
                </c:pt>
                <c:pt idx="219">
                  <c:v>2.79</c:v>
                </c:pt>
                <c:pt idx="220">
                  <c:v>2.42</c:v>
                </c:pt>
                <c:pt idx="221">
                  <c:v>2.82</c:v>
                </c:pt>
                <c:pt idx="222">
                  <c:v>2.63</c:v>
                </c:pt>
                <c:pt idx="223">
                  <c:v>1.950000000000006</c:v>
                </c:pt>
                <c:pt idx="224">
                  <c:v>2.6899999999999995</c:v>
                </c:pt>
                <c:pt idx="225">
                  <c:v>2.9600000000000004</c:v>
                </c:pt>
                <c:pt idx="226">
                  <c:v>4.2000000000000011</c:v>
                </c:pt>
                <c:pt idx="227">
                  <c:v>0.99</c:v>
                </c:pt>
                <c:pt idx="228">
                  <c:v>2.13</c:v>
                </c:pt>
                <c:pt idx="229">
                  <c:v>1.6400000000000001</c:v>
                </c:pt>
                <c:pt idx="230">
                  <c:v>1.6400000000000001</c:v>
                </c:pt>
                <c:pt idx="231">
                  <c:v>1.6300000000000001</c:v>
                </c:pt>
                <c:pt idx="232">
                  <c:v>2.79</c:v>
                </c:pt>
                <c:pt idx="233">
                  <c:v>3.1599999999999988</c:v>
                </c:pt>
                <c:pt idx="234">
                  <c:v>1.56</c:v>
                </c:pt>
                <c:pt idx="235">
                  <c:v>3.0499999999999989</c:v>
                </c:pt>
                <c:pt idx="236">
                  <c:v>3.07</c:v>
                </c:pt>
                <c:pt idx="237">
                  <c:v>3.1199999999999988</c:v>
                </c:pt>
                <c:pt idx="238">
                  <c:v>3.5300000000000007</c:v>
                </c:pt>
                <c:pt idx="239">
                  <c:v>1.57</c:v>
                </c:pt>
                <c:pt idx="240">
                  <c:v>1.57</c:v>
                </c:pt>
                <c:pt idx="241">
                  <c:v>2.2799999999999998</c:v>
                </c:pt>
                <c:pt idx="242">
                  <c:v>2.14</c:v>
                </c:pt>
                <c:pt idx="243">
                  <c:v>3.4899999999999998</c:v>
                </c:pt>
                <c:pt idx="244">
                  <c:v>3.4899999999999998</c:v>
                </c:pt>
                <c:pt idx="245">
                  <c:v>5.14</c:v>
                </c:pt>
                <c:pt idx="246">
                  <c:v>3.8600000000000003</c:v>
                </c:pt>
                <c:pt idx="247">
                  <c:v>3.6300000000000003</c:v>
                </c:pt>
                <c:pt idx="248">
                  <c:v>3.2600000000000002</c:v>
                </c:pt>
                <c:pt idx="249">
                  <c:v>3.07</c:v>
                </c:pt>
                <c:pt idx="250">
                  <c:v>3.07</c:v>
                </c:pt>
                <c:pt idx="251">
                  <c:v>5.14</c:v>
                </c:pt>
                <c:pt idx="252">
                  <c:v>3.53</c:v>
                </c:pt>
                <c:pt idx="253">
                  <c:v>3.8</c:v>
                </c:pt>
                <c:pt idx="254">
                  <c:v>2.25</c:v>
                </c:pt>
                <c:pt idx="255">
                  <c:v>3.6599999999999984</c:v>
                </c:pt>
                <c:pt idx="256">
                  <c:v>4.6599999999999975</c:v>
                </c:pt>
                <c:pt idx="257">
                  <c:v>3.3099999999999987</c:v>
                </c:pt>
                <c:pt idx="258">
                  <c:v>4.3599999999999985</c:v>
                </c:pt>
                <c:pt idx="259">
                  <c:v>5.03</c:v>
                </c:pt>
                <c:pt idx="260">
                  <c:v>4.4700000000000024</c:v>
                </c:pt>
                <c:pt idx="261">
                  <c:v>3.1700000000000008</c:v>
                </c:pt>
                <c:pt idx="262">
                  <c:v>3.2</c:v>
                </c:pt>
                <c:pt idx="263">
                  <c:v>4.8599999999999985</c:v>
                </c:pt>
                <c:pt idx="264">
                  <c:v>4.8599999999999985</c:v>
                </c:pt>
                <c:pt idx="265">
                  <c:v>4.96</c:v>
                </c:pt>
                <c:pt idx="266">
                  <c:v>1.57</c:v>
                </c:pt>
                <c:pt idx="267">
                  <c:v>1.57</c:v>
                </c:pt>
                <c:pt idx="268">
                  <c:v>4.87</c:v>
                </c:pt>
                <c:pt idx="269">
                  <c:v>5.1599999999999975</c:v>
                </c:pt>
                <c:pt idx="270">
                  <c:v>5.1599999999999975</c:v>
                </c:pt>
                <c:pt idx="271">
                  <c:v>3.77</c:v>
                </c:pt>
                <c:pt idx="272">
                  <c:v>4.7300000000000022</c:v>
                </c:pt>
                <c:pt idx="273">
                  <c:v>5.0199999999999978</c:v>
                </c:pt>
                <c:pt idx="274">
                  <c:v>3.55</c:v>
                </c:pt>
                <c:pt idx="275">
                  <c:v>4.9300000000000024</c:v>
                </c:pt>
                <c:pt idx="276">
                  <c:v>5.450000000000002</c:v>
                </c:pt>
                <c:pt idx="277">
                  <c:v>9.17</c:v>
                </c:pt>
                <c:pt idx="278">
                  <c:v>3.8199999999999967</c:v>
                </c:pt>
                <c:pt idx="279">
                  <c:v>5.5799999999999992</c:v>
                </c:pt>
                <c:pt idx="280">
                  <c:v>7.6499999999999995</c:v>
                </c:pt>
                <c:pt idx="281">
                  <c:v>7.5400000000000018</c:v>
                </c:pt>
                <c:pt idx="282">
                  <c:v>6.2399999999999984</c:v>
                </c:pt>
                <c:pt idx="283">
                  <c:v>4.4800000000000022</c:v>
                </c:pt>
                <c:pt idx="284">
                  <c:v>5.2000000000000011</c:v>
                </c:pt>
                <c:pt idx="285">
                  <c:v>9.0500000000000025</c:v>
                </c:pt>
                <c:pt idx="286">
                  <c:v>5.7600000000000016</c:v>
                </c:pt>
                <c:pt idx="287">
                  <c:v>9.4200000000000017</c:v>
                </c:pt>
                <c:pt idx="288">
                  <c:v>6.78</c:v>
                </c:pt>
                <c:pt idx="289">
                  <c:v>9.17</c:v>
                </c:pt>
                <c:pt idx="290">
                  <c:v>4.7399999999999984</c:v>
                </c:pt>
                <c:pt idx="291">
                  <c:v>11.94</c:v>
                </c:pt>
                <c:pt idx="292">
                  <c:v>6.5100000000000016</c:v>
                </c:pt>
                <c:pt idx="293">
                  <c:v>4.4300000000000024</c:v>
                </c:pt>
                <c:pt idx="294">
                  <c:v>7.4599999999999982</c:v>
                </c:pt>
                <c:pt idx="295">
                  <c:v>9.2100000000000009</c:v>
                </c:pt>
                <c:pt idx="296">
                  <c:v>6.6800000000000015</c:v>
                </c:pt>
                <c:pt idx="297">
                  <c:v>10.1</c:v>
                </c:pt>
                <c:pt idx="298">
                  <c:v>8.8700000000000028</c:v>
                </c:pt>
                <c:pt idx="299">
                  <c:v>12.760000000000002</c:v>
                </c:pt>
                <c:pt idx="300">
                  <c:v>15.300000000000006</c:v>
                </c:pt>
                <c:pt idx="301">
                  <c:v>9.5800000000000054</c:v>
                </c:pt>
                <c:pt idx="302">
                  <c:v>13.81</c:v>
                </c:pt>
                <c:pt idx="303">
                  <c:v>6.700000000000002</c:v>
                </c:pt>
                <c:pt idx="304">
                  <c:v>17.309999999999999</c:v>
                </c:pt>
                <c:pt idx="305">
                  <c:v>10.729999999999999</c:v>
                </c:pt>
                <c:pt idx="306">
                  <c:v>8.129999999999999</c:v>
                </c:pt>
                <c:pt idx="307">
                  <c:v>19.220000000000006</c:v>
                </c:pt>
                <c:pt idx="308">
                  <c:v>12.58</c:v>
                </c:pt>
                <c:pt idx="309">
                  <c:v>10.139999999999999</c:v>
                </c:pt>
              </c:numCache>
            </c:numRef>
          </c:yVal>
          <c:smooth val="0"/>
        </c:ser>
        <c:dLbls>
          <c:showLegendKey val="0"/>
          <c:showVal val="0"/>
          <c:showCatName val="0"/>
          <c:showSerName val="0"/>
          <c:showPercent val="0"/>
          <c:showBubbleSize val="0"/>
        </c:dLbls>
        <c:axId val="565974656"/>
        <c:axId val="565975232"/>
      </c:scatterChart>
      <c:valAx>
        <c:axId val="565974656"/>
        <c:scaling>
          <c:orientation val="minMax"/>
        </c:scaling>
        <c:delete val="0"/>
        <c:axPos val="b"/>
        <c:title>
          <c:tx>
            <c:rich>
              <a:bodyPr/>
              <a:lstStyle/>
              <a:p>
                <a:pPr>
                  <a:defRPr/>
                </a:pPr>
                <a:r>
                  <a:rPr lang="en-US"/>
                  <a:t>Turbidity - FLNTUSB (NTU)</a:t>
                </a:r>
              </a:p>
            </c:rich>
          </c:tx>
          <c:layout/>
          <c:overlay val="0"/>
        </c:title>
        <c:numFmt formatCode="0" sourceLinked="0"/>
        <c:majorTickMark val="out"/>
        <c:minorTickMark val="none"/>
        <c:tickLblPos val="nextTo"/>
        <c:crossAx val="565975232"/>
        <c:crosses val="autoZero"/>
        <c:crossBetween val="midCat"/>
      </c:valAx>
      <c:valAx>
        <c:axId val="565975232"/>
        <c:scaling>
          <c:orientation val="minMax"/>
          <c:max val="20"/>
        </c:scaling>
        <c:delete val="0"/>
        <c:axPos val="l"/>
        <c:title>
          <c:tx>
            <c:rich>
              <a:bodyPr rot="-5400000" vert="horz"/>
              <a:lstStyle/>
              <a:p>
                <a:pPr>
                  <a:defRPr/>
                </a:pPr>
                <a:r>
                  <a:rPr lang="en-GB"/>
                  <a:t>Suspended solids (mg L-1)</a:t>
                </a:r>
              </a:p>
            </c:rich>
          </c:tx>
          <c:layout/>
          <c:overlay val="0"/>
        </c:title>
        <c:numFmt formatCode="0" sourceLinked="0"/>
        <c:majorTickMark val="out"/>
        <c:minorTickMark val="none"/>
        <c:tickLblPos val="nextTo"/>
        <c:crossAx val="565974656"/>
        <c:crosses val="autoZero"/>
        <c:crossBetween val="midCat"/>
      </c:valAx>
      <c:spPr>
        <a:ln>
          <a:noFill/>
        </a:ln>
      </c:spPr>
    </c:plotArea>
    <c:plotVisOnly val="1"/>
    <c:dispBlanksAs val="gap"/>
    <c:showDLblsOverMax val="0"/>
  </c:chart>
  <c:spPr>
    <a:ln>
      <a:noFill/>
    </a:ln>
  </c:spPr>
  <c:txPr>
    <a:bodyPr/>
    <a:lstStyle/>
    <a:p>
      <a:pPr>
        <a:defRPr>
          <a:latin typeface="Arial" pitchFamily="34" charset="0"/>
          <a:cs typeface="Arial" pitchFamily="34"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E16CA3-5748-4A4A-931A-3C1176265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110</Pages>
  <Words>35087</Words>
  <Characters>200442</Characters>
  <Application>Microsoft Office Word</Application>
  <DocSecurity>0</DocSecurity>
  <Lines>1670</Lines>
  <Paragraphs>470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235059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2013-01-30T04:28:00Z</dcterms:created>
  <dcterms:modified xsi:type="dcterms:W3CDTF">2014-04-14T05:33:00Z</dcterms:modified>
</cp:coreProperties>
</file>