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17C" w:rsidRDefault="00FF417C" w:rsidP="00083F8A">
      <w:pPr>
        <w:rPr>
          <w:sz w:val="28"/>
          <w:szCs w:val="28"/>
        </w:rPr>
      </w:pPr>
      <w:r>
        <w:rPr>
          <w:sz w:val="28"/>
          <w:szCs w:val="28"/>
        </w:rPr>
        <w:t>Great Barrier Reef Marine Park Authority</w:t>
      </w:r>
    </w:p>
    <w:p w:rsidR="006A2607" w:rsidRPr="00A43615" w:rsidRDefault="006A2607" w:rsidP="00083F8A">
      <w:pPr>
        <w:rPr>
          <w:sz w:val="28"/>
          <w:szCs w:val="28"/>
        </w:rPr>
      </w:pPr>
      <w:r w:rsidRPr="00A43615">
        <w:rPr>
          <w:sz w:val="28"/>
          <w:szCs w:val="28"/>
        </w:rPr>
        <w:t>GREAT BARRIER REEF</w:t>
      </w:r>
    </w:p>
    <w:p w:rsidR="006A2607" w:rsidRPr="00A43615" w:rsidRDefault="006A2607" w:rsidP="00083F8A">
      <w:pPr>
        <w:rPr>
          <w:sz w:val="28"/>
          <w:szCs w:val="28"/>
        </w:rPr>
      </w:pPr>
      <w:r w:rsidRPr="00A43615">
        <w:rPr>
          <w:sz w:val="28"/>
          <w:szCs w:val="28"/>
        </w:rPr>
        <w:t>Outlook Report 2014</w:t>
      </w:r>
    </w:p>
    <w:p w:rsidR="006A2607" w:rsidRPr="00A43615" w:rsidRDefault="006A2607" w:rsidP="00083F8A">
      <w:pPr>
        <w:rPr>
          <w:sz w:val="28"/>
          <w:szCs w:val="28"/>
        </w:rPr>
      </w:pPr>
      <w:r w:rsidRPr="00A43615">
        <w:rPr>
          <w:sz w:val="28"/>
          <w:szCs w:val="28"/>
        </w:rPr>
        <w:t>IN BRIEF</w:t>
      </w:r>
    </w:p>
    <w:p w:rsidR="00CF6AD3" w:rsidRPr="006A2607" w:rsidRDefault="00CF6AD3" w:rsidP="00CF6AD3">
      <w:pPr>
        <w:tabs>
          <w:tab w:val="center" w:pos="4513"/>
          <w:tab w:val="right" w:pos="9026"/>
        </w:tabs>
        <w:spacing w:after="0" w:line="240" w:lineRule="auto"/>
        <w:rPr>
          <w:rFonts w:ascii="Arial" w:hAnsi="Arial"/>
          <w:color w:val="000000"/>
          <w:sz w:val="15"/>
          <w:szCs w:val="15"/>
        </w:rPr>
      </w:pPr>
      <w:r w:rsidRPr="006A2607">
        <w:rPr>
          <w:rFonts w:ascii="Arial" w:hAnsi="Arial"/>
          <w:color w:val="000000"/>
          <w:sz w:val="15"/>
          <w:szCs w:val="15"/>
        </w:rPr>
        <w:t>The Great Barrier Reef Outlook Report 2014</w:t>
      </w:r>
      <w:r w:rsidR="00152F64" w:rsidRPr="006A2607">
        <w:rPr>
          <w:rFonts w:ascii="Arial" w:hAnsi="Arial"/>
          <w:color w:val="000000"/>
          <w:sz w:val="15"/>
          <w:szCs w:val="15"/>
        </w:rPr>
        <w:t xml:space="preserve"> —</w:t>
      </w:r>
      <w:r w:rsidRPr="006A2607">
        <w:rPr>
          <w:rFonts w:ascii="Arial" w:hAnsi="Arial"/>
          <w:color w:val="000000"/>
          <w:sz w:val="15"/>
          <w:szCs w:val="15"/>
        </w:rPr>
        <w:t xml:space="preserve"> In Brief is licensed by the Commonwealth of Australia for use under a Creative Commons By Attribution 3.0 licence with the exception of the Coat of Arms of the Commonwealth of Australia, the logo of the Great Barrier Reef Marine Park Authority, any other material protected by a trademark, content supplied by third parties and any photographs. For licence conditions see: http://creativecommons.org/licences/by/3.0/au</w:t>
      </w:r>
    </w:p>
    <w:p w:rsidR="00CF6AD3" w:rsidRPr="006A2607" w:rsidRDefault="00CF6AD3" w:rsidP="00CF6AD3">
      <w:pPr>
        <w:tabs>
          <w:tab w:val="center" w:pos="4513"/>
          <w:tab w:val="right" w:pos="9026"/>
        </w:tabs>
        <w:spacing w:after="0" w:line="240" w:lineRule="auto"/>
        <w:rPr>
          <w:rFonts w:ascii="Arial" w:hAnsi="Arial"/>
          <w:color w:val="000000"/>
          <w:sz w:val="15"/>
          <w:szCs w:val="15"/>
        </w:rPr>
      </w:pPr>
    </w:p>
    <w:p w:rsidR="00CF6AD3" w:rsidRPr="006A2607" w:rsidRDefault="00CF6AD3" w:rsidP="00CF6AD3">
      <w:pPr>
        <w:tabs>
          <w:tab w:val="center" w:pos="4513"/>
          <w:tab w:val="right" w:pos="9026"/>
        </w:tabs>
        <w:spacing w:after="0" w:line="240" w:lineRule="auto"/>
        <w:rPr>
          <w:rFonts w:ascii="Arial" w:hAnsi="Arial"/>
          <w:color w:val="000000"/>
          <w:sz w:val="15"/>
          <w:szCs w:val="15"/>
        </w:rPr>
      </w:pPr>
      <w:r w:rsidRPr="006A2607">
        <w:rPr>
          <w:rFonts w:ascii="Arial" w:hAnsi="Arial"/>
          <w:sz w:val="15"/>
          <w:szCs w:val="15"/>
        </w:rPr>
        <w:t>The</w:t>
      </w:r>
      <w:r w:rsidRPr="006A2607">
        <w:rPr>
          <w:rFonts w:ascii="Arial" w:hAnsi="Arial"/>
          <w:color w:val="000000"/>
          <w:sz w:val="15"/>
          <w:szCs w:val="15"/>
        </w:rPr>
        <w:t xml:space="preserve"> Great Barrier Reef Marine Park Authority asserts the right to be attributed as author of the original material in the following manner:</w:t>
      </w:r>
    </w:p>
    <w:p w:rsidR="00CF6AD3" w:rsidRPr="006A2607" w:rsidRDefault="00CF6AD3" w:rsidP="00CF6AD3">
      <w:pPr>
        <w:tabs>
          <w:tab w:val="center" w:pos="4513"/>
          <w:tab w:val="right" w:pos="9026"/>
        </w:tabs>
        <w:spacing w:after="120" w:line="240" w:lineRule="auto"/>
        <w:rPr>
          <w:rFonts w:ascii="Arial" w:hAnsi="Arial"/>
          <w:sz w:val="15"/>
          <w:szCs w:val="15"/>
        </w:rPr>
      </w:pPr>
      <w:r w:rsidRPr="006A2607">
        <w:rPr>
          <w:rFonts w:ascii="Arial" w:hAnsi="Arial"/>
          <w:noProof/>
          <w:sz w:val="15"/>
          <w:szCs w:val="15"/>
          <w:lang w:eastAsia="en-AU"/>
        </w:rPr>
        <w:drawing>
          <wp:inline distT="0" distB="0" distL="0" distR="0" wp14:anchorId="7DB77DA3" wp14:editId="035BD825">
            <wp:extent cx="1227411" cy="429442"/>
            <wp:effectExtent l="0" t="0" r="0" b="0"/>
            <wp:doc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rsidR="00CF6AD3" w:rsidRPr="006A2607" w:rsidRDefault="00CF6AD3" w:rsidP="00CF6AD3">
      <w:pPr>
        <w:tabs>
          <w:tab w:val="center" w:pos="4513"/>
          <w:tab w:val="right" w:pos="9026"/>
        </w:tabs>
        <w:spacing w:after="120" w:line="240" w:lineRule="auto"/>
        <w:rPr>
          <w:rFonts w:ascii="Arial" w:hAnsi="Arial"/>
          <w:sz w:val="15"/>
          <w:szCs w:val="15"/>
        </w:rPr>
      </w:pPr>
      <w:r w:rsidRPr="006A2607">
        <w:rPr>
          <w:rFonts w:ascii="Arial" w:hAnsi="Arial"/>
          <w:sz w:val="15"/>
          <w:szCs w:val="15"/>
        </w:rPr>
        <w:t>© Commonwealth of Australia (Great Barrier Reef Marine Park Authority) 2014</w:t>
      </w:r>
    </w:p>
    <w:p w:rsidR="00CF6AD3" w:rsidRPr="006A2607" w:rsidRDefault="00CF6AD3" w:rsidP="00CF6AD3">
      <w:pPr>
        <w:tabs>
          <w:tab w:val="center" w:pos="4513"/>
          <w:tab w:val="right" w:pos="9026"/>
        </w:tabs>
        <w:spacing w:after="0" w:line="240" w:lineRule="auto"/>
        <w:rPr>
          <w:rFonts w:ascii="Arial" w:hAnsi="Arial"/>
          <w:sz w:val="15"/>
          <w:szCs w:val="15"/>
        </w:rPr>
      </w:pPr>
    </w:p>
    <w:p w:rsidR="00CF6AD3" w:rsidRPr="006A2607" w:rsidRDefault="00CF6AD3" w:rsidP="00CF6AD3">
      <w:pPr>
        <w:tabs>
          <w:tab w:val="center" w:pos="4513"/>
          <w:tab w:val="right" w:pos="9026"/>
        </w:tabs>
        <w:spacing w:after="0" w:line="240" w:lineRule="auto"/>
        <w:rPr>
          <w:rFonts w:ascii="Arial" w:hAnsi="Arial"/>
          <w:color w:val="000000"/>
          <w:sz w:val="15"/>
          <w:szCs w:val="15"/>
        </w:rPr>
      </w:pPr>
      <w:r w:rsidRPr="006A2607">
        <w:rPr>
          <w:rFonts w:ascii="Arial" w:hAnsi="Arial"/>
          <w:sz w:val="15"/>
          <w:szCs w:val="15"/>
        </w:rPr>
        <w:t xml:space="preserve">The </w:t>
      </w:r>
      <w:r w:rsidRPr="006A2607">
        <w:rPr>
          <w:rFonts w:ascii="Arial" w:hAnsi="Arial"/>
          <w:color w:val="000000"/>
          <w:sz w:val="15"/>
          <w:szCs w:val="15"/>
        </w:rPr>
        <w:t xml:space="preserve">Great Barrier Reef Marine Park Authority has made all reasonable efforts to identify content supplied by third parties using the following format ‘© [name of third party]’ or ‘Source: [name of third party]’. Permission may need to be obtained from third parties to re-use their material. </w:t>
      </w:r>
    </w:p>
    <w:p w:rsidR="00CF6AD3" w:rsidRPr="006A2607" w:rsidRDefault="00CF6AD3" w:rsidP="00CF6AD3">
      <w:pPr>
        <w:tabs>
          <w:tab w:val="center" w:pos="4513"/>
          <w:tab w:val="right" w:pos="9026"/>
        </w:tabs>
        <w:spacing w:after="0" w:line="240" w:lineRule="auto"/>
        <w:rPr>
          <w:rFonts w:ascii="Arial" w:hAnsi="Arial"/>
          <w:sz w:val="15"/>
          <w:szCs w:val="15"/>
        </w:rPr>
      </w:pPr>
      <w:r w:rsidRPr="006A2607">
        <w:rPr>
          <w:rFonts w:ascii="Arial" w:hAnsi="Arial"/>
          <w:sz w:val="15"/>
          <w:szCs w:val="15"/>
        </w:rPr>
        <w:t xml:space="preserve">Requests and </w:t>
      </w:r>
      <w:r w:rsidR="006A2607" w:rsidRPr="006A2607">
        <w:rPr>
          <w:rFonts w:ascii="Arial" w:hAnsi="Arial"/>
          <w:sz w:val="15"/>
          <w:szCs w:val="15"/>
        </w:rPr>
        <w:t>e</w:t>
      </w:r>
      <w:r w:rsidRPr="006A2607">
        <w:rPr>
          <w:rFonts w:ascii="Arial" w:hAnsi="Arial"/>
          <w:sz w:val="15"/>
          <w:szCs w:val="15"/>
        </w:rPr>
        <w:t xml:space="preserve">nquiries concerning reproduction and rights should be addressed to Communications, Great Barrier Reef Marine Park Authority, </w:t>
      </w:r>
      <w:proofErr w:type="gramStart"/>
      <w:r w:rsidRPr="006A2607">
        <w:rPr>
          <w:rFonts w:ascii="Arial" w:hAnsi="Arial"/>
          <w:sz w:val="15"/>
          <w:szCs w:val="15"/>
        </w:rPr>
        <w:t>PO</w:t>
      </w:r>
      <w:proofErr w:type="gramEnd"/>
      <w:r w:rsidRPr="006A2607">
        <w:rPr>
          <w:rFonts w:ascii="Arial" w:hAnsi="Arial"/>
          <w:sz w:val="15"/>
          <w:szCs w:val="15"/>
        </w:rPr>
        <w:t xml:space="preserve"> Box 1379, Townsville Queensland 4810.</w:t>
      </w:r>
    </w:p>
    <w:p w:rsidR="00CF6AD3" w:rsidRPr="006A2607" w:rsidRDefault="00CF6AD3" w:rsidP="00CF6AD3">
      <w:pPr>
        <w:spacing w:after="120"/>
        <w:rPr>
          <w:rFonts w:ascii="Arial" w:hAnsi="Arial"/>
          <w:color w:val="000000"/>
          <w:sz w:val="15"/>
          <w:szCs w:val="15"/>
        </w:rPr>
      </w:pPr>
      <w:r w:rsidRPr="006A2607">
        <w:rPr>
          <w:rFonts w:ascii="Arial" w:hAnsi="Arial"/>
          <w:sz w:val="15"/>
          <w:szCs w:val="15"/>
        </w:rPr>
        <w:t xml:space="preserve">Data from the Queensland Department of Agriculture, Fisheries and Forestry was accessed under a </w:t>
      </w:r>
      <w:hyperlink r:id="rId11" w:history="1">
        <w:r w:rsidRPr="006A2607">
          <w:rPr>
            <w:rFonts w:ascii="Arial" w:hAnsi="Arial"/>
            <w:color w:val="0000FF"/>
            <w:sz w:val="15"/>
            <w:szCs w:val="15"/>
            <w:u w:val="single"/>
          </w:rPr>
          <w:t xml:space="preserve">Creative Commons </w:t>
        </w:r>
        <w:proofErr w:type="gramStart"/>
        <w:r w:rsidRPr="006A2607">
          <w:rPr>
            <w:rFonts w:ascii="Arial" w:hAnsi="Arial"/>
            <w:color w:val="0000FF"/>
            <w:sz w:val="15"/>
            <w:szCs w:val="15"/>
            <w:u w:val="single"/>
          </w:rPr>
          <w:t>By</w:t>
        </w:r>
        <w:proofErr w:type="gramEnd"/>
        <w:r w:rsidRPr="006A2607">
          <w:rPr>
            <w:rFonts w:ascii="Arial" w:hAnsi="Arial"/>
            <w:color w:val="0000FF"/>
            <w:sz w:val="15"/>
            <w:szCs w:val="15"/>
            <w:u w:val="single"/>
          </w:rPr>
          <w:t xml:space="preserve"> Attribution 3.0 licence</w:t>
        </w:r>
      </w:hyperlink>
      <w:r w:rsidRPr="006A2607">
        <w:rPr>
          <w:rFonts w:ascii="Arial" w:hAnsi="Arial"/>
          <w:color w:val="000000"/>
          <w:sz w:val="15"/>
          <w:szCs w:val="15"/>
        </w:rPr>
        <w:t>.</w:t>
      </w:r>
    </w:p>
    <w:p w:rsidR="00CF6AD3" w:rsidRPr="006A2607" w:rsidRDefault="00CF6AD3" w:rsidP="00CF6AD3">
      <w:pPr>
        <w:spacing w:after="120"/>
        <w:rPr>
          <w:rFonts w:ascii="Arial" w:hAnsi="Arial"/>
          <w:b/>
          <w:sz w:val="15"/>
          <w:szCs w:val="15"/>
        </w:rPr>
      </w:pPr>
      <w:r w:rsidRPr="006A2607">
        <w:rPr>
          <w:rFonts w:ascii="Arial" w:hAnsi="Arial"/>
          <w:b/>
          <w:sz w:val="15"/>
          <w:szCs w:val="15"/>
        </w:rPr>
        <w:t>Disclaimer</w:t>
      </w:r>
    </w:p>
    <w:p w:rsidR="00CF6AD3" w:rsidRPr="006A2607" w:rsidRDefault="00CF6AD3" w:rsidP="00CF6AD3">
      <w:pPr>
        <w:spacing w:after="120"/>
        <w:rPr>
          <w:rFonts w:ascii="Arial" w:hAnsi="Arial"/>
          <w:sz w:val="15"/>
          <w:szCs w:val="15"/>
        </w:rPr>
      </w:pPr>
      <w:r w:rsidRPr="006A2607">
        <w:rPr>
          <w:rFonts w:ascii="Arial" w:hAnsi="Arial"/>
          <w:sz w:val="15"/>
          <w:szCs w:val="15"/>
        </w:rPr>
        <w:t>While reasonable efforts have been made to ensure that the contents of this publication are factually correct, GBRMPA does not make any representation or give any warranty regarding the accuracy, completeness, currency or suitability for any particular purpose of the source material contained in this publication. Readers should consult the source material referred to and, where necessary, seek appropriate advice about the suitability of the publication for their needs. To the extent permitted by law GBRMPA shall not be liable for any loss, damage, cost or expense that may be occasioned directly or indirectly through the use of or reliance on the contents of this publication.</w:t>
      </w:r>
    </w:p>
    <w:p w:rsidR="00CF6AD3" w:rsidRPr="006A2607" w:rsidRDefault="00CF6AD3" w:rsidP="00CF6AD3">
      <w:pPr>
        <w:spacing w:after="0" w:line="240" w:lineRule="auto"/>
        <w:rPr>
          <w:rFonts w:ascii="Arial" w:hAnsi="Arial"/>
          <w:color w:val="000000"/>
          <w:sz w:val="15"/>
          <w:szCs w:val="15"/>
        </w:rPr>
      </w:pPr>
      <w:r w:rsidRPr="006A2607">
        <w:rPr>
          <w:rFonts w:ascii="Arial" w:hAnsi="Arial"/>
          <w:b/>
          <w:color w:val="000000"/>
          <w:sz w:val="15"/>
          <w:szCs w:val="15"/>
        </w:rPr>
        <w:t>National Library of Australia Cataloguing-in-Publication entry</w:t>
      </w:r>
      <w:r w:rsidRPr="006A2607">
        <w:rPr>
          <w:rFonts w:ascii="Arial" w:hAnsi="Arial"/>
          <w:b/>
          <w:color w:val="000000"/>
          <w:sz w:val="15"/>
          <w:szCs w:val="15"/>
        </w:rPr>
        <w:br/>
      </w:r>
      <w:r w:rsidRPr="006A2607">
        <w:rPr>
          <w:rFonts w:ascii="Arial" w:hAnsi="Arial"/>
          <w:color w:val="000000"/>
          <w:sz w:val="15"/>
          <w:szCs w:val="15"/>
        </w:rPr>
        <w:t xml:space="preserve">Great Barrier Reef outlook report </w:t>
      </w:r>
      <w:proofErr w:type="gramStart"/>
      <w:r w:rsidRPr="006A2607">
        <w:rPr>
          <w:rFonts w:ascii="Arial" w:hAnsi="Arial"/>
          <w:color w:val="000000"/>
          <w:sz w:val="15"/>
          <w:szCs w:val="15"/>
        </w:rPr>
        <w:t>2014 :</w:t>
      </w:r>
      <w:proofErr w:type="gramEnd"/>
      <w:r w:rsidRPr="006A2607">
        <w:rPr>
          <w:rFonts w:ascii="Arial" w:hAnsi="Arial"/>
          <w:color w:val="000000"/>
          <w:sz w:val="15"/>
          <w:szCs w:val="15"/>
        </w:rPr>
        <w:t xml:space="preserve"> in brief / Great Barrier Reef Marine Park Authority.</w:t>
      </w:r>
      <w:r w:rsidRPr="006A2607">
        <w:rPr>
          <w:rFonts w:ascii="Arial" w:hAnsi="Arial"/>
          <w:color w:val="000000"/>
          <w:sz w:val="15"/>
          <w:szCs w:val="15"/>
        </w:rPr>
        <w:br/>
        <w:t xml:space="preserve">ISBN   </w:t>
      </w:r>
      <w:r w:rsidR="00152F64" w:rsidRPr="006A2607">
        <w:rPr>
          <w:rFonts w:ascii="Arial" w:hAnsi="Arial"/>
          <w:color w:val="000000"/>
          <w:sz w:val="15"/>
          <w:szCs w:val="15"/>
        </w:rPr>
        <w:t>978192212652</w:t>
      </w:r>
      <w:r w:rsidR="00E64411" w:rsidRPr="006A2607">
        <w:rPr>
          <w:rFonts w:ascii="Arial" w:hAnsi="Arial"/>
          <w:color w:val="000000"/>
          <w:sz w:val="15"/>
          <w:szCs w:val="15"/>
        </w:rPr>
        <w:t>8</w:t>
      </w:r>
    </w:p>
    <w:p w:rsidR="006A2607" w:rsidRPr="006A2607" w:rsidRDefault="00CF6AD3" w:rsidP="006A2607">
      <w:pPr>
        <w:spacing w:after="0" w:line="240" w:lineRule="auto"/>
        <w:rPr>
          <w:rFonts w:ascii="Arial" w:hAnsi="Arial"/>
          <w:color w:val="000000"/>
          <w:sz w:val="15"/>
          <w:szCs w:val="15"/>
        </w:rPr>
      </w:pPr>
      <w:proofErr w:type="gramStart"/>
      <w:r w:rsidRPr="006A2607">
        <w:rPr>
          <w:rFonts w:ascii="Arial" w:hAnsi="Arial"/>
          <w:color w:val="000000"/>
          <w:sz w:val="15"/>
          <w:szCs w:val="15"/>
        </w:rPr>
        <w:t>Includes bibliographical references.</w:t>
      </w:r>
      <w:proofErr w:type="gramEnd"/>
      <w:r w:rsidRPr="006A2607">
        <w:rPr>
          <w:rFonts w:ascii="Arial" w:hAnsi="Arial"/>
          <w:color w:val="000000"/>
          <w:sz w:val="15"/>
          <w:szCs w:val="15"/>
        </w:rPr>
        <w:br/>
      </w:r>
      <w:proofErr w:type="gramStart"/>
      <w:r w:rsidR="006A2607" w:rsidRPr="006A2607">
        <w:rPr>
          <w:rFonts w:ascii="Arial" w:hAnsi="Arial"/>
          <w:color w:val="000000"/>
          <w:sz w:val="15"/>
          <w:szCs w:val="15"/>
        </w:rPr>
        <w:t>Marine resources--Queensland--Great Barrier Reef.</w:t>
      </w:r>
      <w:proofErr w:type="gramEnd"/>
    </w:p>
    <w:p w:rsidR="006A2607" w:rsidRPr="006A2607" w:rsidRDefault="006A2607" w:rsidP="006A2607">
      <w:pPr>
        <w:spacing w:after="0" w:line="240" w:lineRule="auto"/>
        <w:rPr>
          <w:rFonts w:ascii="Arial" w:hAnsi="Arial"/>
          <w:color w:val="000000"/>
          <w:sz w:val="15"/>
          <w:szCs w:val="15"/>
        </w:rPr>
      </w:pPr>
      <w:proofErr w:type="gramStart"/>
      <w:r w:rsidRPr="006A2607">
        <w:rPr>
          <w:rFonts w:ascii="Arial" w:hAnsi="Arial"/>
          <w:color w:val="000000"/>
          <w:sz w:val="15"/>
          <w:szCs w:val="15"/>
        </w:rPr>
        <w:t>Conservation of natural resources--Queensland--Great Barrier Reef.</w:t>
      </w:r>
      <w:proofErr w:type="gramEnd"/>
    </w:p>
    <w:p w:rsidR="006A2607" w:rsidRPr="006A2607" w:rsidRDefault="006A2607" w:rsidP="006A2607">
      <w:pPr>
        <w:spacing w:after="0" w:line="240" w:lineRule="auto"/>
        <w:rPr>
          <w:rFonts w:ascii="Arial" w:hAnsi="Arial"/>
          <w:color w:val="000000"/>
          <w:sz w:val="15"/>
          <w:szCs w:val="15"/>
        </w:rPr>
      </w:pPr>
      <w:proofErr w:type="gramStart"/>
      <w:r w:rsidRPr="006A2607">
        <w:rPr>
          <w:rFonts w:ascii="Arial" w:hAnsi="Arial"/>
          <w:color w:val="000000"/>
          <w:sz w:val="15"/>
          <w:szCs w:val="15"/>
        </w:rPr>
        <w:t>Marine parks and reserves--Queensland--Great Barrier Reef--Management.</w:t>
      </w:r>
      <w:proofErr w:type="gramEnd"/>
    </w:p>
    <w:p w:rsidR="006A2607" w:rsidRPr="006A2607" w:rsidRDefault="006A2607" w:rsidP="006A2607">
      <w:pPr>
        <w:spacing w:after="0" w:line="240" w:lineRule="auto"/>
        <w:rPr>
          <w:rFonts w:ascii="Arial" w:hAnsi="Arial"/>
          <w:color w:val="000000"/>
          <w:sz w:val="15"/>
          <w:szCs w:val="15"/>
        </w:rPr>
      </w:pPr>
      <w:proofErr w:type="gramStart"/>
      <w:r w:rsidRPr="006A2607">
        <w:rPr>
          <w:rFonts w:ascii="Arial" w:hAnsi="Arial"/>
          <w:color w:val="000000"/>
          <w:sz w:val="15"/>
          <w:szCs w:val="15"/>
        </w:rPr>
        <w:t>Environmental management--Queensland--Great Barrier Reef.</w:t>
      </w:r>
      <w:proofErr w:type="gramEnd"/>
    </w:p>
    <w:p w:rsidR="006A2607" w:rsidRPr="006A2607" w:rsidRDefault="006A2607" w:rsidP="006A2607">
      <w:pPr>
        <w:spacing w:after="0" w:line="240" w:lineRule="auto"/>
        <w:rPr>
          <w:rFonts w:ascii="Arial" w:hAnsi="Arial"/>
          <w:color w:val="000000"/>
          <w:sz w:val="15"/>
          <w:szCs w:val="15"/>
        </w:rPr>
      </w:pPr>
      <w:r w:rsidRPr="006A2607">
        <w:rPr>
          <w:rFonts w:ascii="Arial" w:hAnsi="Arial"/>
          <w:color w:val="000000"/>
          <w:sz w:val="15"/>
          <w:szCs w:val="15"/>
        </w:rPr>
        <w:t>Great Barrier Reef (Qld.)</w:t>
      </w:r>
    </w:p>
    <w:p w:rsidR="006A2607" w:rsidRPr="006A2607" w:rsidRDefault="006A2607" w:rsidP="00FF3792">
      <w:pPr>
        <w:spacing w:after="0" w:line="240" w:lineRule="auto"/>
        <w:rPr>
          <w:rFonts w:ascii="Arial" w:hAnsi="Arial"/>
          <w:b/>
          <w:bCs/>
          <w:color w:val="000000"/>
          <w:sz w:val="15"/>
          <w:szCs w:val="15"/>
        </w:rPr>
      </w:pPr>
      <w:proofErr w:type="gramStart"/>
      <w:r w:rsidRPr="006A2607">
        <w:rPr>
          <w:rFonts w:ascii="Arial" w:hAnsi="Arial"/>
          <w:color w:val="000000"/>
          <w:sz w:val="15"/>
          <w:szCs w:val="15"/>
        </w:rPr>
        <w:t>Great Barrier Reef Marine Park Authority.</w:t>
      </w:r>
      <w:proofErr w:type="gramEnd"/>
      <w:r w:rsidRPr="006A2607">
        <w:rPr>
          <w:rFonts w:ascii="Arial" w:hAnsi="Arial"/>
          <w:color w:val="000000"/>
          <w:sz w:val="15"/>
          <w:szCs w:val="15"/>
        </w:rPr>
        <w:br/>
        <w:t>551.42409943</w:t>
      </w:r>
      <w:r w:rsidRPr="006A2607">
        <w:rPr>
          <w:rFonts w:ascii="Arial" w:hAnsi="Arial"/>
          <w:color w:val="000000"/>
          <w:sz w:val="15"/>
          <w:szCs w:val="15"/>
        </w:rPr>
        <w:br/>
      </w:r>
      <w:r w:rsidRPr="006A2607">
        <w:rPr>
          <w:rFonts w:ascii="Arial" w:hAnsi="Arial"/>
          <w:b/>
          <w:bCs/>
          <w:color w:val="000000"/>
          <w:sz w:val="15"/>
          <w:szCs w:val="15"/>
        </w:rPr>
        <w:t>This publication should be cited as:</w:t>
      </w:r>
    </w:p>
    <w:p w:rsidR="006A2607" w:rsidRPr="006A2607" w:rsidRDefault="006A2607" w:rsidP="006A2607">
      <w:pPr>
        <w:spacing w:after="0" w:line="204" w:lineRule="auto"/>
        <w:rPr>
          <w:rFonts w:ascii="Arial" w:hAnsi="Arial"/>
          <w:color w:val="000000"/>
          <w:sz w:val="15"/>
          <w:szCs w:val="15"/>
        </w:rPr>
      </w:pPr>
      <w:r w:rsidRPr="006A2607">
        <w:rPr>
          <w:rFonts w:ascii="Arial" w:hAnsi="Arial"/>
          <w:color w:val="000000"/>
          <w:sz w:val="15"/>
          <w:szCs w:val="15"/>
        </w:rPr>
        <w:t xml:space="preserve">Great Barrier Reef Marine Park Authority 2014, </w:t>
      </w:r>
      <w:r w:rsidRPr="006A2607">
        <w:rPr>
          <w:rFonts w:ascii="Arial" w:hAnsi="Arial"/>
          <w:i/>
          <w:color w:val="000000"/>
          <w:sz w:val="15"/>
          <w:szCs w:val="15"/>
        </w:rPr>
        <w:t>Great Barrier Reef outlook report 2014: in brief</w:t>
      </w:r>
      <w:r w:rsidRPr="006A2607">
        <w:rPr>
          <w:rFonts w:ascii="Arial" w:hAnsi="Arial"/>
          <w:color w:val="000000"/>
          <w:sz w:val="15"/>
          <w:szCs w:val="15"/>
        </w:rPr>
        <w:t>, GBRMPA, Townsville.</w:t>
      </w:r>
    </w:p>
    <w:p w:rsidR="00CF6AD3" w:rsidRPr="006A2607" w:rsidRDefault="00CF6AD3" w:rsidP="007431D1">
      <w:pPr>
        <w:spacing w:after="0" w:line="240" w:lineRule="auto"/>
        <w:rPr>
          <w:rFonts w:ascii="Arial" w:hAnsi="Arial"/>
          <w:b/>
          <w:bCs/>
          <w:sz w:val="15"/>
          <w:szCs w:val="15"/>
        </w:rPr>
      </w:pPr>
      <w:r w:rsidRPr="006A2607">
        <w:rPr>
          <w:rFonts w:ascii="Arial" w:hAnsi="Arial"/>
          <w:b/>
          <w:bCs/>
          <w:sz w:val="15"/>
          <w:szCs w:val="15"/>
        </w:rPr>
        <w:t>This publication should be cited as:</w:t>
      </w:r>
    </w:p>
    <w:p w:rsidR="00CF6AD3" w:rsidRPr="006A2607" w:rsidRDefault="00CF6AD3" w:rsidP="007431D1">
      <w:pPr>
        <w:spacing w:after="0" w:line="240" w:lineRule="auto"/>
        <w:rPr>
          <w:rFonts w:ascii="Arial" w:hAnsi="Arial"/>
          <w:sz w:val="15"/>
          <w:szCs w:val="15"/>
        </w:rPr>
      </w:pPr>
      <w:r w:rsidRPr="006A2607">
        <w:rPr>
          <w:rFonts w:ascii="Arial" w:hAnsi="Arial"/>
          <w:sz w:val="15"/>
          <w:szCs w:val="15"/>
        </w:rPr>
        <w:t xml:space="preserve">Great Barrier Reef Marine Park Authority 2014, </w:t>
      </w:r>
      <w:r w:rsidRPr="006A2607">
        <w:rPr>
          <w:rFonts w:ascii="Arial" w:hAnsi="Arial"/>
          <w:i/>
          <w:sz w:val="15"/>
          <w:szCs w:val="15"/>
        </w:rPr>
        <w:t xml:space="preserve">Great Barrier Reef </w:t>
      </w:r>
      <w:r w:rsidR="006A2607" w:rsidRPr="006A2607">
        <w:rPr>
          <w:rFonts w:ascii="Arial" w:hAnsi="Arial"/>
          <w:i/>
          <w:sz w:val="15"/>
          <w:szCs w:val="15"/>
        </w:rPr>
        <w:t>o</w:t>
      </w:r>
      <w:r w:rsidRPr="006A2607">
        <w:rPr>
          <w:rFonts w:ascii="Arial" w:hAnsi="Arial"/>
          <w:i/>
          <w:sz w:val="15"/>
          <w:szCs w:val="15"/>
        </w:rPr>
        <w:t xml:space="preserve">utlook </w:t>
      </w:r>
      <w:r w:rsidR="006A2607" w:rsidRPr="006A2607">
        <w:rPr>
          <w:rFonts w:ascii="Arial" w:hAnsi="Arial"/>
          <w:i/>
          <w:sz w:val="15"/>
          <w:szCs w:val="15"/>
        </w:rPr>
        <w:t>r</w:t>
      </w:r>
      <w:r w:rsidRPr="006A2607">
        <w:rPr>
          <w:rFonts w:ascii="Arial" w:hAnsi="Arial"/>
          <w:i/>
          <w:sz w:val="15"/>
          <w:szCs w:val="15"/>
        </w:rPr>
        <w:t>eport 2014</w:t>
      </w:r>
      <w:r w:rsidR="007431D1" w:rsidRPr="006A2607">
        <w:rPr>
          <w:rFonts w:ascii="Arial" w:hAnsi="Arial"/>
          <w:i/>
          <w:sz w:val="15"/>
          <w:szCs w:val="15"/>
        </w:rPr>
        <w:t>:</w:t>
      </w:r>
      <w:r w:rsidRPr="006A2607">
        <w:rPr>
          <w:rFonts w:ascii="Arial" w:hAnsi="Arial"/>
          <w:i/>
          <w:sz w:val="15"/>
          <w:szCs w:val="15"/>
        </w:rPr>
        <w:t xml:space="preserve"> </w:t>
      </w:r>
      <w:r w:rsidR="006A2607" w:rsidRPr="006A2607">
        <w:rPr>
          <w:rFonts w:ascii="Arial" w:hAnsi="Arial"/>
          <w:i/>
          <w:sz w:val="15"/>
          <w:szCs w:val="15"/>
        </w:rPr>
        <w:t>i</w:t>
      </w:r>
      <w:r w:rsidRPr="006A2607">
        <w:rPr>
          <w:rFonts w:ascii="Arial" w:hAnsi="Arial"/>
          <w:i/>
          <w:sz w:val="15"/>
          <w:szCs w:val="15"/>
        </w:rPr>
        <w:t xml:space="preserve">n </w:t>
      </w:r>
      <w:r w:rsidR="006A2607" w:rsidRPr="006A2607">
        <w:rPr>
          <w:rFonts w:ascii="Arial" w:hAnsi="Arial"/>
          <w:i/>
          <w:sz w:val="15"/>
          <w:szCs w:val="15"/>
        </w:rPr>
        <w:t>b</w:t>
      </w:r>
      <w:r w:rsidRPr="006A2607">
        <w:rPr>
          <w:rFonts w:ascii="Arial" w:hAnsi="Arial"/>
          <w:i/>
          <w:sz w:val="15"/>
          <w:szCs w:val="15"/>
        </w:rPr>
        <w:t>rief</w:t>
      </w:r>
      <w:r w:rsidRPr="006A2607">
        <w:rPr>
          <w:rFonts w:ascii="Arial" w:hAnsi="Arial"/>
          <w:sz w:val="15"/>
          <w:szCs w:val="15"/>
        </w:rPr>
        <w:t>, GBRMPA, Townsville.</w:t>
      </w:r>
    </w:p>
    <w:p w:rsidR="00CF6AD3" w:rsidRPr="006A2607" w:rsidRDefault="00CF6AD3" w:rsidP="007431D1">
      <w:pPr>
        <w:spacing w:after="0" w:line="240" w:lineRule="auto"/>
        <w:rPr>
          <w:rFonts w:ascii="Arial" w:hAnsi="Arial"/>
          <w:sz w:val="15"/>
          <w:szCs w:val="15"/>
        </w:rPr>
      </w:pPr>
      <w:r w:rsidRPr="006A2607">
        <w:rPr>
          <w:rFonts w:ascii="Arial" w:hAnsi="Arial"/>
          <w:sz w:val="15"/>
          <w:szCs w:val="15"/>
        </w:rPr>
        <w:t xml:space="preserve">Design and layout: </w:t>
      </w:r>
      <w:proofErr w:type="spellStart"/>
      <w:r w:rsidRPr="006A2607">
        <w:rPr>
          <w:rFonts w:ascii="Arial" w:hAnsi="Arial"/>
          <w:sz w:val="15"/>
          <w:szCs w:val="15"/>
        </w:rPr>
        <w:t>Vetta</w:t>
      </w:r>
      <w:proofErr w:type="spellEnd"/>
      <w:r w:rsidR="006A2607" w:rsidRPr="006A2607">
        <w:rPr>
          <w:rFonts w:ascii="Arial" w:hAnsi="Arial"/>
          <w:sz w:val="15"/>
          <w:szCs w:val="15"/>
        </w:rPr>
        <w:t xml:space="preserve"> Productions</w:t>
      </w:r>
      <w:r w:rsidRPr="006A2607">
        <w:rPr>
          <w:rFonts w:ascii="Arial" w:hAnsi="Arial"/>
          <w:sz w:val="15"/>
          <w:szCs w:val="15"/>
        </w:rPr>
        <w:t xml:space="preserve">. Graphs: Hastings. Infographic: Agency. </w:t>
      </w:r>
      <w:proofErr w:type="gramStart"/>
      <w:r w:rsidRPr="006A2607">
        <w:rPr>
          <w:rFonts w:ascii="Arial" w:hAnsi="Arial"/>
          <w:sz w:val="15"/>
          <w:szCs w:val="15"/>
        </w:rPr>
        <w:t>Cover photograph</w:t>
      </w:r>
      <w:proofErr w:type="gramEnd"/>
      <w:r w:rsidRPr="006A2607">
        <w:rPr>
          <w:rFonts w:ascii="Arial" w:hAnsi="Arial"/>
          <w:sz w:val="15"/>
          <w:szCs w:val="15"/>
        </w:rPr>
        <w:t xml:space="preserve"> © Chris Jones.</w:t>
      </w:r>
    </w:p>
    <w:p w:rsidR="006A2607" w:rsidRPr="006A2607" w:rsidRDefault="006A2607" w:rsidP="006A2607">
      <w:pPr>
        <w:spacing w:after="0" w:line="240" w:lineRule="auto"/>
        <w:rPr>
          <w:rFonts w:ascii="Arial" w:hAnsi="Arial"/>
          <w:sz w:val="15"/>
          <w:szCs w:val="15"/>
        </w:rPr>
      </w:pPr>
      <w:r w:rsidRPr="006A2607">
        <w:rPr>
          <w:rFonts w:ascii="Arial" w:hAnsi="Arial"/>
          <w:sz w:val="15"/>
          <w:szCs w:val="15"/>
        </w:rPr>
        <w:t xml:space="preserve">Chapter design photographs © Chris Jones — chapters 2, 3, 4, 8, 9, 10; © Matt </w:t>
      </w:r>
      <w:proofErr w:type="spellStart"/>
      <w:r w:rsidRPr="006A2607">
        <w:rPr>
          <w:rFonts w:ascii="Arial" w:hAnsi="Arial"/>
          <w:sz w:val="15"/>
          <w:szCs w:val="15"/>
        </w:rPr>
        <w:t>Curnock</w:t>
      </w:r>
      <w:proofErr w:type="spellEnd"/>
      <w:r w:rsidRPr="006A2607">
        <w:rPr>
          <w:rFonts w:ascii="Arial" w:hAnsi="Arial"/>
          <w:sz w:val="15"/>
          <w:szCs w:val="15"/>
        </w:rPr>
        <w:t xml:space="preserve"> — chapter 5; © Queensland Parks and Wildlife Service — chapter 7.</w:t>
      </w:r>
    </w:p>
    <w:p w:rsidR="00CF6AD3" w:rsidRPr="006A2607" w:rsidRDefault="00CF6AD3" w:rsidP="007431D1">
      <w:pPr>
        <w:spacing w:after="0" w:line="240" w:lineRule="auto"/>
        <w:rPr>
          <w:rFonts w:ascii="Arial" w:hAnsi="Arial"/>
          <w:sz w:val="15"/>
          <w:szCs w:val="15"/>
        </w:rPr>
      </w:pPr>
      <w:r w:rsidRPr="006A2607">
        <w:rPr>
          <w:rFonts w:ascii="Arial" w:hAnsi="Arial"/>
          <w:sz w:val="15"/>
          <w:szCs w:val="15"/>
        </w:rPr>
        <w:t xml:space="preserve">Printed using environmentally responsible print techniques and </w:t>
      </w:r>
      <w:r w:rsidR="00C46193">
        <w:rPr>
          <w:rFonts w:ascii="Arial" w:hAnsi="Arial"/>
          <w:sz w:val="15"/>
          <w:szCs w:val="15"/>
        </w:rPr>
        <w:t>purchased carbon neutral</w:t>
      </w:r>
      <w:r w:rsidRPr="006A2607">
        <w:rPr>
          <w:rFonts w:ascii="Arial" w:hAnsi="Arial"/>
          <w:sz w:val="15"/>
          <w:szCs w:val="15"/>
        </w:rPr>
        <w:t xml:space="preserve"> paper stock</w:t>
      </w:r>
      <w:r w:rsidR="00FF3792">
        <w:rPr>
          <w:rFonts w:ascii="Arial" w:hAnsi="Arial"/>
          <w:sz w:val="15"/>
          <w:szCs w:val="15"/>
        </w:rPr>
        <w:t>.</w:t>
      </w:r>
    </w:p>
    <w:p w:rsidR="00CF6AD3" w:rsidRPr="006A2607" w:rsidRDefault="00CF6AD3" w:rsidP="00CF6AD3">
      <w:pPr>
        <w:spacing w:after="120"/>
        <w:rPr>
          <w:rFonts w:ascii="Arial" w:hAnsi="Arial"/>
          <w:sz w:val="15"/>
          <w:szCs w:val="15"/>
        </w:rPr>
      </w:pPr>
      <w:r w:rsidRPr="006A2607">
        <w:rPr>
          <w:rFonts w:ascii="Arial" w:hAnsi="Arial"/>
          <w:sz w:val="15"/>
          <w:szCs w:val="15"/>
        </w:rPr>
        <w:t>Further information is available from:</w:t>
      </w:r>
    </w:p>
    <w:p w:rsidR="00CF6AD3" w:rsidRPr="006A2607" w:rsidRDefault="00CF6AD3" w:rsidP="00CF6AD3">
      <w:pPr>
        <w:spacing w:after="0"/>
        <w:rPr>
          <w:rFonts w:ascii="Arial" w:hAnsi="Arial"/>
          <w:b/>
          <w:sz w:val="15"/>
          <w:szCs w:val="15"/>
        </w:rPr>
      </w:pPr>
      <w:r w:rsidRPr="006A2607">
        <w:rPr>
          <w:rFonts w:ascii="Arial" w:hAnsi="Arial"/>
          <w:b/>
          <w:sz w:val="15"/>
          <w:szCs w:val="15"/>
        </w:rPr>
        <w:t>Great Barrier Reef Marine Park Authority</w:t>
      </w:r>
    </w:p>
    <w:p w:rsidR="00CF6AD3" w:rsidRPr="006A2607" w:rsidRDefault="00CF6AD3" w:rsidP="00CF6AD3">
      <w:pPr>
        <w:spacing w:after="0"/>
        <w:rPr>
          <w:rFonts w:ascii="Arial" w:hAnsi="Arial"/>
          <w:sz w:val="15"/>
          <w:szCs w:val="15"/>
        </w:rPr>
      </w:pPr>
      <w:r w:rsidRPr="006A2607">
        <w:rPr>
          <w:rFonts w:ascii="Arial" w:hAnsi="Arial"/>
          <w:sz w:val="15"/>
          <w:szCs w:val="15"/>
        </w:rPr>
        <w:t>2-68 Flinders Street East (PO Box 1379)</w:t>
      </w:r>
    </w:p>
    <w:p w:rsidR="00CF6AD3" w:rsidRPr="006A2607" w:rsidRDefault="00CF6AD3" w:rsidP="00083F8A">
      <w:pPr>
        <w:spacing w:after="0"/>
        <w:rPr>
          <w:rFonts w:ascii="Arial" w:hAnsi="Arial"/>
          <w:sz w:val="15"/>
          <w:szCs w:val="15"/>
        </w:rPr>
      </w:pPr>
      <w:r w:rsidRPr="006A2607">
        <w:rPr>
          <w:rFonts w:ascii="Arial" w:hAnsi="Arial"/>
          <w:sz w:val="15"/>
          <w:szCs w:val="15"/>
        </w:rPr>
        <w:t>Townsville Queensland 4810</w:t>
      </w:r>
    </w:p>
    <w:p w:rsidR="00CF6AD3" w:rsidRPr="006A2607" w:rsidRDefault="00CF6AD3" w:rsidP="00083F8A">
      <w:pPr>
        <w:spacing w:after="0"/>
        <w:rPr>
          <w:rFonts w:ascii="Arial" w:hAnsi="Arial"/>
          <w:sz w:val="15"/>
          <w:szCs w:val="15"/>
        </w:rPr>
      </w:pPr>
      <w:r w:rsidRPr="006A2607">
        <w:rPr>
          <w:rFonts w:ascii="Arial" w:hAnsi="Arial"/>
          <w:sz w:val="15"/>
          <w:szCs w:val="15"/>
        </w:rPr>
        <w:t xml:space="preserve">Telephone </w:t>
      </w:r>
      <w:r w:rsidRPr="006A2607">
        <w:rPr>
          <w:rFonts w:ascii="Arial" w:hAnsi="Arial"/>
          <w:sz w:val="15"/>
          <w:szCs w:val="15"/>
        </w:rPr>
        <w:tab/>
        <w:t>+617 4750 0700</w:t>
      </w:r>
    </w:p>
    <w:p w:rsidR="00CF6AD3" w:rsidRPr="006A2607" w:rsidRDefault="00CF6AD3" w:rsidP="00083F8A">
      <w:pPr>
        <w:spacing w:after="0"/>
        <w:rPr>
          <w:rFonts w:ascii="Arial" w:hAnsi="Arial"/>
          <w:sz w:val="15"/>
          <w:szCs w:val="15"/>
        </w:rPr>
      </w:pPr>
      <w:r w:rsidRPr="006A2607">
        <w:rPr>
          <w:rFonts w:ascii="Arial" w:hAnsi="Arial"/>
          <w:sz w:val="15"/>
          <w:szCs w:val="15"/>
        </w:rPr>
        <w:t xml:space="preserve">Fax </w:t>
      </w:r>
      <w:r w:rsidRPr="006A2607">
        <w:rPr>
          <w:rFonts w:ascii="Arial" w:hAnsi="Arial"/>
          <w:sz w:val="15"/>
          <w:szCs w:val="15"/>
        </w:rPr>
        <w:tab/>
      </w:r>
      <w:r w:rsidRPr="006A2607">
        <w:rPr>
          <w:rFonts w:ascii="Arial" w:hAnsi="Arial"/>
          <w:sz w:val="15"/>
          <w:szCs w:val="15"/>
        </w:rPr>
        <w:tab/>
        <w:t>+617 4772 6093</w:t>
      </w:r>
    </w:p>
    <w:p w:rsidR="00CF6AD3" w:rsidRPr="006A2607" w:rsidRDefault="00CF6AD3" w:rsidP="00083F8A">
      <w:pPr>
        <w:spacing w:after="0"/>
        <w:rPr>
          <w:rFonts w:ascii="Arial" w:hAnsi="Arial"/>
          <w:color w:val="0000FF"/>
          <w:sz w:val="15"/>
          <w:szCs w:val="15"/>
          <w:u w:val="single"/>
        </w:rPr>
      </w:pPr>
      <w:r w:rsidRPr="006A2607">
        <w:rPr>
          <w:rFonts w:ascii="Arial" w:hAnsi="Arial"/>
          <w:sz w:val="15"/>
          <w:szCs w:val="15"/>
        </w:rPr>
        <w:t>Website</w:t>
      </w:r>
      <w:r w:rsidRPr="006A2607">
        <w:rPr>
          <w:rFonts w:ascii="Arial" w:hAnsi="Arial"/>
          <w:sz w:val="15"/>
          <w:szCs w:val="15"/>
        </w:rPr>
        <w:tab/>
      </w:r>
      <w:hyperlink r:id="rId12" w:history="1">
        <w:r w:rsidRPr="006A2607">
          <w:rPr>
            <w:rFonts w:ascii="Arial" w:hAnsi="Arial"/>
            <w:color w:val="0000FF"/>
            <w:sz w:val="15"/>
            <w:szCs w:val="15"/>
            <w:u w:val="single"/>
          </w:rPr>
          <w:t>www.gbrmpa.gov.au</w:t>
        </w:r>
      </w:hyperlink>
    </w:p>
    <w:p w:rsidR="00CF6AD3" w:rsidRPr="006A2607" w:rsidRDefault="00CF6AD3" w:rsidP="00CF6AD3">
      <w:pPr>
        <w:spacing w:after="120"/>
        <w:rPr>
          <w:rFonts w:ascii="Arial" w:hAnsi="Arial"/>
          <w:sz w:val="15"/>
          <w:szCs w:val="15"/>
        </w:rPr>
      </w:pPr>
      <w:r w:rsidRPr="006A2607">
        <w:rPr>
          <w:rFonts w:ascii="Arial" w:hAnsi="Arial"/>
          <w:sz w:val="15"/>
          <w:szCs w:val="15"/>
        </w:rPr>
        <w:t>This Report contains photos of Aboriginal and Torres Strait Islanders. Readers of this report should be aware that, in some Aboriginal and Torres Strait Islander communities, seeing images of deceased persons in photographs may cause sadness or distress and, in some cases, offend against strongly held cultural prohibitions.</w:t>
      </w:r>
    </w:p>
    <w:p w:rsidR="009D118E" w:rsidRDefault="00CF6AD3" w:rsidP="00CF6AD3">
      <w:pPr>
        <w:rPr>
          <w:rFonts w:asciiTheme="majorHAnsi" w:eastAsiaTheme="majorEastAsia" w:hAnsiTheme="majorHAnsi" w:cstheme="majorBidi"/>
          <w:b/>
          <w:bCs/>
          <w:color w:val="4F81BD" w:themeColor="accent1"/>
          <w:sz w:val="26"/>
          <w:szCs w:val="26"/>
        </w:rPr>
      </w:pPr>
      <w:r w:rsidRPr="006A2607">
        <w:rPr>
          <w:rFonts w:ascii="Arial" w:hAnsi="Arial"/>
          <w:color w:val="000000"/>
          <w:sz w:val="15"/>
          <w:szCs w:val="15"/>
        </w:rPr>
        <w:t>None of the report is intended to have the effect of extinguishing native title.</w:t>
      </w:r>
    </w:p>
    <w:p w:rsidR="00037608" w:rsidRDefault="00C65D27" w:rsidP="000C7A23">
      <w:pPr>
        <w:pStyle w:val="Heading2"/>
      </w:pPr>
      <w:bookmarkStart w:id="0" w:name="_Toc398037856"/>
      <w:r w:rsidRPr="00B45A35">
        <w:lastRenderedPageBreak/>
        <w:t>Preface</w:t>
      </w:r>
      <w:bookmarkEnd w:id="0"/>
    </w:p>
    <w:p w:rsidR="00624836" w:rsidRPr="00B45A35" w:rsidRDefault="008E59D2" w:rsidP="00C51A59">
      <w:r w:rsidRPr="00B45A35">
        <w:rPr>
          <w:iCs/>
        </w:rPr>
        <w:t>The Great Barrier Reef is one of the world’s most diverse marine ecosystems</w:t>
      </w:r>
      <w:r w:rsidR="002619EF" w:rsidRPr="00B45A35">
        <w:rPr>
          <w:iCs/>
        </w:rPr>
        <w:t xml:space="preserve"> </w:t>
      </w:r>
      <w:r w:rsidR="002619EF" w:rsidRPr="00B45A35">
        <w:t>— it’s a rich mosaic of plants, animals, habitats and heritage values</w:t>
      </w:r>
      <w:r w:rsidR="00406499" w:rsidRPr="00B45A35">
        <w:t xml:space="preserve"> that is universally recognised as an amazing natural treasure.</w:t>
      </w:r>
    </w:p>
    <w:p w:rsidR="00624836" w:rsidRPr="00B45A35" w:rsidRDefault="002619EF" w:rsidP="00C51A59">
      <w:r w:rsidRPr="00B45A35">
        <w:t xml:space="preserve">In addition to </w:t>
      </w:r>
      <w:r w:rsidR="00406499" w:rsidRPr="00B45A35">
        <w:t xml:space="preserve">its </w:t>
      </w:r>
      <w:r w:rsidR="00772995">
        <w:t>outstanding universal value</w:t>
      </w:r>
      <w:r w:rsidR="00C51A59">
        <w:t xml:space="preserve"> as a world heritage area</w:t>
      </w:r>
      <w:r w:rsidR="00406499" w:rsidRPr="00B45A35">
        <w:t>,</w:t>
      </w:r>
      <w:r w:rsidRPr="00B45A35">
        <w:t xml:space="preserve"> the Reef is</w:t>
      </w:r>
      <w:r w:rsidR="00B241A9" w:rsidRPr="00B45A35">
        <w:t xml:space="preserve"> vitally</w:t>
      </w:r>
      <w:r w:rsidRPr="00B45A35">
        <w:t xml:space="preserve"> </w:t>
      </w:r>
      <w:r w:rsidR="00406499" w:rsidRPr="00B45A35">
        <w:t xml:space="preserve">important to communities and industries </w:t>
      </w:r>
      <w:r w:rsidR="00214A9A" w:rsidRPr="00B45A35">
        <w:t>that</w:t>
      </w:r>
      <w:r w:rsidR="00406499" w:rsidRPr="00B45A35">
        <w:t xml:space="preserve"> depend on a healthy reef for recreation and their livelihoods.</w:t>
      </w:r>
      <w:r w:rsidR="00624836" w:rsidRPr="00B45A35">
        <w:t xml:space="preserve"> </w:t>
      </w:r>
    </w:p>
    <w:p w:rsidR="00B241A9" w:rsidRPr="00B45A35" w:rsidRDefault="00406499" w:rsidP="00C51A59">
      <w:r w:rsidRPr="00B45A35">
        <w:t xml:space="preserve">The </w:t>
      </w:r>
      <w:r w:rsidRPr="00B45A35">
        <w:rPr>
          <w:i/>
        </w:rPr>
        <w:t>Great Barrier Reef Outlook Report 2014</w:t>
      </w:r>
      <w:r w:rsidRPr="00B45A35">
        <w:t xml:space="preserve"> </w:t>
      </w:r>
      <w:r w:rsidR="00D649D1" w:rsidRPr="00B45A35">
        <w:t>is the second in the series</w:t>
      </w:r>
      <w:r w:rsidR="00C51A59">
        <w:t xml:space="preserve">. Following the </w:t>
      </w:r>
      <w:r w:rsidR="00C75999">
        <w:t xml:space="preserve">first </w:t>
      </w:r>
      <w:r w:rsidR="00C51A59">
        <w:t xml:space="preserve">report in 2009, </w:t>
      </w:r>
      <w:r w:rsidR="009B17DB" w:rsidRPr="00B45A35">
        <w:t xml:space="preserve">it provides an overview of the </w:t>
      </w:r>
      <w:r w:rsidR="00F4340E">
        <w:t xml:space="preserve">current </w:t>
      </w:r>
      <w:r w:rsidR="009B17DB" w:rsidRPr="00B45A35">
        <w:t xml:space="preserve">condition, use, </w:t>
      </w:r>
      <w:r w:rsidR="008D24F7" w:rsidRPr="00B45A35">
        <w:t xml:space="preserve">factors </w:t>
      </w:r>
      <w:r w:rsidR="00B241A9" w:rsidRPr="00B45A35">
        <w:t>influencing</w:t>
      </w:r>
      <w:r w:rsidR="00C46193">
        <w:t xml:space="preserve"> the condition</w:t>
      </w:r>
      <w:r w:rsidR="00B241A9" w:rsidRPr="00B45A35">
        <w:t xml:space="preserve">, management </w:t>
      </w:r>
      <w:r w:rsidR="009B17DB" w:rsidRPr="00B45A35">
        <w:t>effectiveness, resilience, risks to its future</w:t>
      </w:r>
      <w:r w:rsidR="00F4340E">
        <w:t xml:space="preserve"> and likely outlook</w:t>
      </w:r>
      <w:r w:rsidR="00B241A9" w:rsidRPr="00B45A35">
        <w:t>.</w:t>
      </w:r>
    </w:p>
    <w:p w:rsidR="00B241A9" w:rsidRPr="00B45A35" w:rsidRDefault="00B241A9" w:rsidP="00C51A59">
      <w:r w:rsidRPr="00B45A35">
        <w:t xml:space="preserve">For the first time, the report specifically considers </w:t>
      </w:r>
      <w:r w:rsidR="00B35CE3">
        <w:t>the Region’s heritage values, including Indigenous</w:t>
      </w:r>
      <w:r w:rsidR="00C51A59">
        <w:t xml:space="preserve"> heritage, historic heritage</w:t>
      </w:r>
      <w:r w:rsidR="00F4340E">
        <w:t xml:space="preserve"> </w:t>
      </w:r>
      <w:r w:rsidR="00C51A59">
        <w:t>and the area’s world heritage values</w:t>
      </w:r>
      <w:r w:rsidRPr="00B45A35">
        <w:t>.</w:t>
      </w:r>
      <w:r w:rsidR="00C51A59">
        <w:t xml:space="preserve"> </w:t>
      </w:r>
      <w:r w:rsidRPr="00B45A35">
        <w:t xml:space="preserve">This </w:t>
      </w:r>
      <w:r w:rsidR="00C51A59">
        <w:t xml:space="preserve">assessment </w:t>
      </w:r>
      <w:r w:rsidRPr="00B45A35">
        <w:t xml:space="preserve">is new and responds to </w:t>
      </w:r>
      <w:r w:rsidR="006D2272" w:rsidRPr="006D2272">
        <w:t xml:space="preserve">both revised requirements of the </w:t>
      </w:r>
      <w:r w:rsidR="00C75999" w:rsidRPr="00C75999">
        <w:rPr>
          <w:i/>
        </w:rPr>
        <w:t>Great Barrier Reef Marine Park Act 1975</w:t>
      </w:r>
      <w:r w:rsidR="006D2272" w:rsidRPr="006D2272">
        <w:t xml:space="preserve"> </w:t>
      </w:r>
      <w:r w:rsidR="006D2272">
        <w:t>and a</w:t>
      </w:r>
      <w:r w:rsidRPr="00B45A35">
        <w:t xml:space="preserve"> Wor</w:t>
      </w:r>
      <w:r w:rsidR="006D2272">
        <w:t>ld Heritage Committee request for</w:t>
      </w:r>
      <w:r w:rsidRPr="00B45A35">
        <w:t xml:space="preserve"> an explicit assessment of the world heritage area’s </w:t>
      </w:r>
      <w:r w:rsidR="00772995">
        <w:t>outstanding universal value</w:t>
      </w:r>
      <w:r w:rsidRPr="00B45A35">
        <w:t>.</w:t>
      </w:r>
    </w:p>
    <w:p w:rsidR="009B1470" w:rsidRPr="00B45A35" w:rsidRDefault="009B1470" w:rsidP="00C51A59">
      <w:r w:rsidRPr="00B45A35">
        <w:t>While positive actions have occurred since 2009, the report finds the greatest risks to the</w:t>
      </w:r>
      <w:r w:rsidR="007B3227" w:rsidRPr="00B45A35">
        <w:t xml:space="preserve"> Reef</w:t>
      </w:r>
      <w:r w:rsidRPr="00B45A35">
        <w:t xml:space="preserve"> </w:t>
      </w:r>
      <w:r w:rsidR="00CA41F8" w:rsidRPr="00B45A35">
        <w:t xml:space="preserve">are still </w:t>
      </w:r>
      <w:r w:rsidRPr="00B45A35">
        <w:t xml:space="preserve">climate change, land-based run-off, coastal development, </w:t>
      </w:r>
      <w:r w:rsidR="00F4340E">
        <w:t xml:space="preserve">some remaining impacts of </w:t>
      </w:r>
      <w:r w:rsidRPr="00B45A35">
        <w:t>fishing and illegal fishing</w:t>
      </w:r>
      <w:r w:rsidR="00F4340E">
        <w:t xml:space="preserve"> and poaching</w:t>
      </w:r>
      <w:r w:rsidRPr="00B45A35">
        <w:t>.</w:t>
      </w:r>
    </w:p>
    <w:p w:rsidR="00B241A9" w:rsidRPr="00B45A35" w:rsidRDefault="00D076D3" w:rsidP="00C51A59">
      <w:r w:rsidRPr="00B45A35">
        <w:t xml:space="preserve">This </w:t>
      </w:r>
      <w:r w:rsidRPr="00B45A35">
        <w:rPr>
          <w:i/>
        </w:rPr>
        <w:t xml:space="preserve">Great Barrier Reef Outlook Report 2014 </w:t>
      </w:r>
      <w:r w:rsidR="00CA41F8" w:rsidRPr="00B45A35">
        <w:rPr>
          <w:i/>
        </w:rPr>
        <w:t xml:space="preserve">— </w:t>
      </w:r>
      <w:r w:rsidRPr="00B45A35">
        <w:rPr>
          <w:i/>
        </w:rPr>
        <w:t>In Brief</w:t>
      </w:r>
      <w:r w:rsidRPr="00B45A35">
        <w:t xml:space="preserve"> presents </w:t>
      </w:r>
      <w:r w:rsidR="00CA41F8" w:rsidRPr="00B45A35">
        <w:t>a summary of these</w:t>
      </w:r>
      <w:r w:rsidRPr="00B45A35">
        <w:t xml:space="preserve"> key findings </w:t>
      </w:r>
      <w:r w:rsidR="00D649D1" w:rsidRPr="00B45A35">
        <w:t xml:space="preserve">in a format the mirrors the key topics and chapters in the report. </w:t>
      </w:r>
    </w:p>
    <w:p w:rsidR="00D076D3" w:rsidRPr="00B45A35" w:rsidRDefault="009B1470" w:rsidP="00C51A59">
      <w:r w:rsidRPr="00B45A35">
        <w:t xml:space="preserve">The complete </w:t>
      </w:r>
      <w:r w:rsidR="00CA41F8" w:rsidRPr="00B45A35">
        <w:t>report</w:t>
      </w:r>
      <w:r w:rsidR="00F4340E">
        <w:t xml:space="preserve">, including a complete set of </w:t>
      </w:r>
      <w:proofErr w:type="gramStart"/>
      <w:r w:rsidR="00F4340E">
        <w:t>references,</w:t>
      </w:r>
      <w:proofErr w:type="gramEnd"/>
      <w:r w:rsidRPr="00B45A35">
        <w:t xml:space="preserve"> and other supporting material </w:t>
      </w:r>
      <w:r w:rsidR="00F4340E">
        <w:t xml:space="preserve">are </w:t>
      </w:r>
      <w:r w:rsidRPr="00B45A35">
        <w:t>available online at</w:t>
      </w:r>
      <w:r w:rsidR="00D076D3" w:rsidRPr="00B45A35">
        <w:t xml:space="preserve"> </w:t>
      </w:r>
      <w:r w:rsidR="00D076D3" w:rsidRPr="00C75999">
        <w:t>www.gbrmpa.gov.au</w:t>
      </w:r>
      <w:r w:rsidR="00C75999">
        <w:t>.</w:t>
      </w:r>
    </w:p>
    <w:p w:rsidR="006D2272" w:rsidRPr="00B45A35" w:rsidRDefault="00083F8A" w:rsidP="00D076D3">
      <w:pPr>
        <w:pStyle w:val="NoSpacing"/>
        <w:rPr>
          <w:rFonts w:ascii="Segoe UI Light" w:hAnsi="Segoe UI Light" w:cs="Arial"/>
          <w:sz w:val="18"/>
          <w:szCs w:val="18"/>
        </w:rPr>
      </w:pPr>
      <w:proofErr w:type="gramStart"/>
      <w:r>
        <w:rPr>
          <w:rFonts w:ascii="Segoe UI Light" w:hAnsi="Segoe UI Light" w:cs="Arial"/>
          <w:sz w:val="18"/>
          <w:szCs w:val="18"/>
        </w:rPr>
        <w:t>signed</w:t>
      </w:r>
      <w:proofErr w:type="gramEnd"/>
    </w:p>
    <w:p w:rsidR="00D076D3" w:rsidRPr="00C65D27" w:rsidRDefault="00D076D3" w:rsidP="00D076D3">
      <w:pPr>
        <w:pStyle w:val="NoSpacing"/>
        <w:rPr>
          <w:rFonts w:ascii="Segoe UI" w:hAnsi="Segoe UI" w:cs="Segoe UI"/>
          <w:b/>
        </w:rPr>
      </w:pPr>
      <w:r w:rsidRPr="00C65D27">
        <w:rPr>
          <w:rFonts w:ascii="Segoe UI" w:hAnsi="Segoe UI" w:cs="Segoe UI"/>
          <w:b/>
        </w:rPr>
        <w:t>Russell Reichelt</w:t>
      </w:r>
    </w:p>
    <w:p w:rsidR="00D076D3" w:rsidRPr="00C65D27" w:rsidRDefault="00D076D3" w:rsidP="00D076D3">
      <w:pPr>
        <w:pStyle w:val="NoSpacing"/>
        <w:rPr>
          <w:rFonts w:ascii="Segoe UI" w:hAnsi="Segoe UI" w:cs="Segoe UI"/>
          <w:i/>
        </w:rPr>
      </w:pPr>
      <w:r w:rsidRPr="00C65D27">
        <w:rPr>
          <w:rFonts w:ascii="Segoe UI" w:hAnsi="Segoe UI" w:cs="Segoe UI"/>
          <w:i/>
        </w:rPr>
        <w:t>Chairman and Chief Executive Officer</w:t>
      </w:r>
    </w:p>
    <w:p w:rsidR="00C822D8" w:rsidRDefault="00D076D3" w:rsidP="00C822D8">
      <w:pPr>
        <w:pStyle w:val="NoSpacing"/>
        <w:rPr>
          <w:rFonts w:ascii="Segoe UI" w:hAnsi="Segoe UI" w:cs="Segoe UI"/>
        </w:rPr>
      </w:pPr>
      <w:r w:rsidRPr="00C65D27">
        <w:rPr>
          <w:rFonts w:ascii="Segoe UI" w:hAnsi="Segoe UI" w:cs="Segoe UI"/>
        </w:rPr>
        <w:t>Great Barrier Reef Marine Park Authority</w:t>
      </w:r>
    </w:p>
    <w:p w:rsidR="00B16C6D" w:rsidRPr="00C822D8" w:rsidRDefault="00B16C6D" w:rsidP="00C822D8">
      <w:pPr>
        <w:pStyle w:val="NoSpacing"/>
        <w:rPr>
          <w:rFonts w:ascii="Segoe UI" w:hAnsi="Segoe UI" w:cs="Segoe UI"/>
        </w:rPr>
      </w:pPr>
      <w:r>
        <w:rPr>
          <w:noProof/>
          <w:lang w:eastAsia="en-AU"/>
        </w:rPr>
        <w:lastRenderedPageBreak/>
        <w:drawing>
          <wp:inline distT="0" distB="0" distL="0" distR="0" wp14:anchorId="3BD530BD" wp14:editId="7CBB8A23">
            <wp:extent cx="5910036" cy="8658225"/>
            <wp:effectExtent l="0" t="0" r="0" b="0"/>
            <wp:docPr id="29" name="Picture 29" descr="Map showing the Great Barrier Reef Region, World Heritage Area and Marine Park from the tip of Cape York (far-northern Queensland) to just above Bundaberg (central Queensland). The Marine Park stretches 2300 kilometres along the coast of Queensland, and extends into the Pacific Ocean to cover an area of 344,400 square kilometres. The area of the Region is slightly larger, at 346,000 square kilometres. The Outlook Report is a report about the entire Great Barrier Reef Region." title="Great Barrier Reef Region, World Heritage Area and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 tables_08-778\3.Maps\00. FINAL MAPS BY CHAPTER\Chapter 1 maps\131114_45_12Feb2014_ GreatBarrierReefRegio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09849" cy="8657952"/>
                    </a:xfrm>
                    <a:prstGeom prst="rect">
                      <a:avLst/>
                    </a:prstGeom>
                    <a:noFill/>
                    <a:ln>
                      <a:noFill/>
                    </a:ln>
                  </pic:spPr>
                </pic:pic>
              </a:graphicData>
            </a:graphic>
          </wp:inline>
        </w:drawing>
      </w:r>
    </w:p>
    <w:p w:rsidR="00B16C6D" w:rsidRPr="00F64533" w:rsidRDefault="00B16C6D" w:rsidP="00B16C6D">
      <w:pPr>
        <w:pStyle w:val="FigureTabletitle"/>
        <w:rPr>
          <w:sz w:val="20"/>
          <w:szCs w:val="20"/>
        </w:rPr>
      </w:pPr>
      <w:r w:rsidRPr="00F64533">
        <w:rPr>
          <w:sz w:val="20"/>
          <w:szCs w:val="20"/>
        </w:rPr>
        <w:t>The Great Barrier Reef Region, World Heritage Area and Marine Park</w:t>
      </w:r>
    </w:p>
    <w:p w:rsidR="001C68E5" w:rsidRPr="00F64533" w:rsidRDefault="00B16C6D" w:rsidP="00B16C6D">
      <w:pPr>
        <w:pStyle w:val="Figcaption"/>
        <w:rPr>
          <w:sz w:val="20"/>
          <w:szCs w:val="20"/>
        </w:rPr>
      </w:pPr>
      <w:r w:rsidRPr="00F64533">
        <w:rPr>
          <w:sz w:val="20"/>
          <w:szCs w:val="20"/>
        </w:rPr>
        <w:t>The Outlook Report is a report about the entire Great Barrier Reef Region</w:t>
      </w:r>
      <w:r w:rsidR="001C68E5" w:rsidRPr="00F64533">
        <w:rPr>
          <w:sz w:val="20"/>
          <w:szCs w:val="20"/>
        </w:rPr>
        <w:t>.</w:t>
      </w:r>
    </w:p>
    <w:p w:rsidR="00276765" w:rsidRDefault="00C65D27" w:rsidP="000C7A23">
      <w:pPr>
        <w:pStyle w:val="Heading2"/>
      </w:pPr>
      <w:bookmarkStart w:id="1" w:name="_Toc398037857"/>
      <w:r w:rsidRPr="00B45A35">
        <w:lastRenderedPageBreak/>
        <w:t>Executive summary</w:t>
      </w:r>
      <w:bookmarkEnd w:id="1"/>
    </w:p>
    <w:p w:rsidR="00053967" w:rsidRPr="00053967" w:rsidRDefault="00053967" w:rsidP="00053967">
      <w:proofErr w:type="gramStart"/>
      <w:r>
        <w:t>of</w:t>
      </w:r>
      <w:proofErr w:type="gramEnd"/>
      <w:r>
        <w:t xml:space="preserve"> the Great Barrier Reef Outlook Report 2014</w:t>
      </w:r>
    </w:p>
    <w:p w:rsidR="00276765" w:rsidRPr="00C822D8" w:rsidRDefault="00276765" w:rsidP="00B45A35">
      <w:pPr>
        <w:rPr>
          <w:b/>
          <w:szCs w:val="20"/>
        </w:rPr>
      </w:pPr>
      <w:r w:rsidRPr="00C822D8">
        <w:rPr>
          <w:b/>
          <w:szCs w:val="20"/>
        </w:rPr>
        <w:t xml:space="preserve">The following is the complete text of the </w:t>
      </w:r>
      <w:r w:rsidR="00C65D27" w:rsidRPr="00C822D8">
        <w:rPr>
          <w:b/>
          <w:szCs w:val="20"/>
        </w:rPr>
        <w:t>e</w:t>
      </w:r>
      <w:r w:rsidRPr="00C822D8">
        <w:rPr>
          <w:b/>
          <w:szCs w:val="20"/>
        </w:rPr>
        <w:t xml:space="preserve">xecutive </w:t>
      </w:r>
      <w:r w:rsidR="00C65D27" w:rsidRPr="00C822D8">
        <w:rPr>
          <w:b/>
          <w:szCs w:val="20"/>
        </w:rPr>
        <w:t>s</w:t>
      </w:r>
      <w:r w:rsidRPr="00C822D8">
        <w:rPr>
          <w:b/>
          <w:szCs w:val="20"/>
        </w:rPr>
        <w:t xml:space="preserve">ummary of the Great </w:t>
      </w:r>
      <w:r w:rsidR="00B45A35" w:rsidRPr="00C822D8">
        <w:rPr>
          <w:b/>
          <w:szCs w:val="20"/>
        </w:rPr>
        <w:t>Barrier</w:t>
      </w:r>
      <w:r w:rsidRPr="00C822D8">
        <w:rPr>
          <w:b/>
          <w:szCs w:val="20"/>
        </w:rPr>
        <w:t xml:space="preserve"> Reef Outlook Report 2014.</w:t>
      </w:r>
    </w:p>
    <w:p w:rsidR="000C7A23" w:rsidRPr="000C7A23" w:rsidRDefault="000C7A23" w:rsidP="000C7A23">
      <w:r w:rsidRPr="000C7A23">
        <w:t>The Great Barrier Reef is an icon under pressure. Everyone’s actions, whether big or small, to reduce threats and help restore its condition will improve its outlook. Combined, they will make the Reef more able to recover from the legacy of past actions and better able to withstand those predicted to threaten its future.</w:t>
      </w:r>
    </w:p>
    <w:p w:rsidR="000C7A23" w:rsidRPr="000C7A23" w:rsidRDefault="000C7A23" w:rsidP="000C7A23">
      <w:r w:rsidRPr="000C7A23">
        <w:t xml:space="preserve">In 2009, the Great Barrier Reef was considered to be at a crossroad, with decisions made in subsequent years likely to determine its long-term future. Since then, continuing investment in management of the Reef has had some positive results. For example, pollutant loads entering the Reef have measurably reduced as a result of comprehensive planning and local </w:t>
      </w:r>
      <w:proofErr w:type="gramStart"/>
      <w:r w:rsidRPr="000C7A23">
        <w:t>action,</w:t>
      </w:r>
      <w:proofErr w:type="gramEnd"/>
      <w:r w:rsidRPr="000C7A23">
        <w:t xml:space="preserve"> and </w:t>
      </w:r>
      <w:r w:rsidR="00C75999" w:rsidRPr="000C7A23">
        <w:t xml:space="preserve">Traditional Use </w:t>
      </w:r>
      <w:r w:rsidR="00C75999">
        <w:t>o</w:t>
      </w:r>
      <w:r w:rsidR="00C75999" w:rsidRPr="000C7A23">
        <w:t>f Marine Resource Agreements</w:t>
      </w:r>
      <w:r w:rsidRPr="000C7A23">
        <w:t xml:space="preserve"> are improving </w:t>
      </w:r>
      <w:r w:rsidR="00C75999" w:rsidRPr="000C7A23">
        <w:t xml:space="preserve">Traditional Owner </w:t>
      </w:r>
      <w:r w:rsidRPr="000C7A23">
        <w:t>control of dugong and turtle hunting for traditional purposes.</w:t>
      </w:r>
    </w:p>
    <w:p w:rsidR="000C7A23" w:rsidRPr="000C7A23" w:rsidRDefault="000C7A23" w:rsidP="000C7A23">
      <w:r w:rsidRPr="000C7A23">
        <w:t xml:space="preserve">Notwithstanding positive actions since 2009, the greatest risks to the Great Barrier Reef have not changed. Climate change, poor water quality from land-based run-off, impacts from coastal development, and some remaining impacts of fishing remain the major threats to the future vitality of the Great Barrier Reef. </w:t>
      </w:r>
    </w:p>
    <w:p w:rsidR="000C7A23" w:rsidRPr="000C7A23" w:rsidRDefault="000C7A23" w:rsidP="000C7A23">
      <w:r w:rsidRPr="000C7A23">
        <w:t xml:space="preserve">In recent years, a series of major storms and floods have affected an ecosystem already under pressure. The accumulation of all impacts on the Reef has the potential to further weaken its resilience. This is likely to affect its ability to recover from serious disturbances, such as major coral bleaching events, which are predicted to become more frequent in the future. </w:t>
      </w:r>
    </w:p>
    <w:p w:rsidR="000C7A23" w:rsidRPr="000C7A23" w:rsidRDefault="000C7A23" w:rsidP="000C7A23">
      <w:r w:rsidRPr="000C7A23">
        <w:t xml:space="preserve">The system as a whole retains the qualities contributing to its </w:t>
      </w:r>
      <w:r w:rsidR="00C75999" w:rsidRPr="000C7A23">
        <w:t xml:space="preserve">outstanding universal value </w:t>
      </w:r>
      <w:r w:rsidRPr="000C7A23">
        <w:t>as recognised in its listing as a world heritage property. The assessments of biodiversity and ecosystem health show that the northern third of the Great Barrier Reef Region has good water quality and its ecosystem is in good condition. In contrast, key habitats, species and ecosystem processes in central and southern inshore areas have continued to deteriorate from the cumulative effects of impacts. For example, the population of the iconic and culturally important dugong, which was already at very low levels compared with a century ago,</w:t>
      </w:r>
      <w:r w:rsidRPr="000C7A23" w:rsidDel="00284240">
        <w:t xml:space="preserve"> </w:t>
      </w:r>
      <w:r w:rsidRPr="000C7A23">
        <w:t xml:space="preserve">has declined further in this part of the Region. </w:t>
      </w:r>
    </w:p>
    <w:p w:rsidR="000C7A23" w:rsidRPr="000C7A23" w:rsidRDefault="000C7A23" w:rsidP="000C7A23">
      <w:r w:rsidRPr="000C7A23">
        <w:t>There are good examples of species continuing to show recovery after past significant declines. Populations of humpback whales, estuarine crocodiles, loggerhead turtles and the southern stock of green turtles are all increasing.</w:t>
      </w:r>
    </w:p>
    <w:p w:rsidR="000C7A23" w:rsidRPr="000C7A23" w:rsidRDefault="000C7A23" w:rsidP="000C7A23">
      <w:bookmarkStart w:id="2" w:name="_Toc343586878"/>
      <w:r w:rsidRPr="000C7A23">
        <w:t>An assessment of heritage values was introduced into this report for the first time. It shows that many are inextricably linked to the health of the ecosystem and none more so than Indigenous heritage values. Traditional Owners with connections to the Region maintain their cultural practices and customs; however</w:t>
      </w:r>
      <w:r w:rsidR="00C75999">
        <w:t>,</w:t>
      </w:r>
      <w:r w:rsidRPr="000C7A23">
        <w:t xml:space="preserve"> these values have deteriorated as changes in coastal environments have reverberated through their culture, both now and in the past.</w:t>
      </w:r>
    </w:p>
    <w:bookmarkEnd w:id="2"/>
    <w:p w:rsidR="000C7A23" w:rsidRPr="000C7A23" w:rsidRDefault="000C7A23" w:rsidP="000C7A23">
      <w:r w:rsidRPr="000C7A23">
        <w:t xml:space="preserve">Some of the Region’s historic heritage values are well recognised and managed, especially known shipwrecks and Commonwealth heritage-listed lightstations. Many other places of historic significance are poorly recorded and their condition is not well understood. </w:t>
      </w:r>
    </w:p>
    <w:p w:rsidR="000C7A23" w:rsidRPr="000C7A23" w:rsidRDefault="000C7A23" w:rsidP="000C7A23">
      <w:r w:rsidRPr="000C7A23">
        <w:lastRenderedPageBreak/>
        <w:t xml:space="preserve">The Great Barrier Reef remains a significant economic resource for regional communities and Australia. Major changes to the condition of the ecosystem have social and economic implications for regional communities because some uses, such as commercial marine tourism and fishing, depend on an intact, healthy and resilient ecosystem. </w:t>
      </w:r>
    </w:p>
    <w:p w:rsidR="000C7A23" w:rsidRPr="000C7A23" w:rsidRDefault="000C7A23" w:rsidP="000C7A23">
      <w:r w:rsidRPr="000C7A23">
        <w:t xml:space="preserve">The Great Barrier Reef continues to be valued around the globe, well beyond its local communities. People’s experiences while visiting the Reef, combined with strong programs of information, education and interpretation, serve to maintain its social significance. </w:t>
      </w:r>
    </w:p>
    <w:p w:rsidR="000C7A23" w:rsidRPr="000C7A23" w:rsidRDefault="000C7A23" w:rsidP="000C7A23">
      <w:r w:rsidRPr="000C7A23">
        <w:t>Climate change remains the most serious threat to the Great Barrier Reef. It is already affecting the Reef and is likely to have far</w:t>
      </w:r>
      <w:r w:rsidR="00C75999">
        <w:t>-</w:t>
      </w:r>
      <w:r w:rsidRPr="000C7A23">
        <w:t xml:space="preserve">reaching consequences in the decades to come. Sea temperatures are on the rise and this trend is expected to continue, leading to an increased risk of mass coral bleaching; gradual ocean acidification will increasingly restrict coral growth and survival; and there are likely to be more intense weather events. The extent and persistence of these impacts depends to a large degree on how effectively the issue of rising levels of greenhouse gases is addressed worldwide. The impacts of increasing ocean temperatures and ocean acidification will be amplified by the accumulation of other impacts such as those caused by excess nutrient run-off. </w:t>
      </w:r>
    </w:p>
    <w:p w:rsidR="000C7A23" w:rsidRPr="000C7A23" w:rsidRDefault="000C7A23" w:rsidP="000C7A23">
      <w:r w:rsidRPr="000C7A23">
        <w:t>Large areas of the Region continue to be exposed to elevated concentrations of suspended sediments, excess nutrients and pesticides, which are significantly affecting inshore areas along the developed coast. While improving land management practices are reducing amounts entering the Region, there will be significant time lags before improvements are evident in the Region’s water quality. Until then, chronic impacts, for example on the recovery of seagrass meadows and coral reefs, and outbreaks of the coral-eating crown-of-thorns starfish are likely to continue.</w:t>
      </w:r>
    </w:p>
    <w:p w:rsidR="000C7A23" w:rsidRPr="000C7A23" w:rsidRDefault="000C7A23" w:rsidP="000C7A23">
      <w:r w:rsidRPr="000C7A23">
        <w:t>Intact coastal habitats (for example freshwater wetlands, floodplains and saltmarshes) are vital to a healthy Great Barrier Reef. They are important in the life</w:t>
      </w:r>
      <w:r w:rsidR="00C75999">
        <w:t xml:space="preserve"> </w:t>
      </w:r>
      <w:r w:rsidRPr="000C7A23">
        <w:t xml:space="preserve">cycle of some marine species and also play a role in slowing overland water flow and trapping sediments and nutrients. While not on the same scale as historic broadscale clearing, without active planning and management, incremental modification of these habitats is likely to continue based on projected economic and population growth. </w:t>
      </w:r>
    </w:p>
    <w:p w:rsidR="000C7A23" w:rsidRPr="000C7A23" w:rsidRDefault="000C7A23" w:rsidP="000C7A23">
      <w:pPr>
        <w:rPr>
          <w:i/>
        </w:rPr>
      </w:pPr>
      <w:r w:rsidRPr="000C7A23">
        <w:t>Fishing, including recreational, charter and commercial fishing, occurs in many parts of the Region. There have been management reforms in recent decades, such as the use of bycatch reduction devices including those specifically for marine turtles, total allowable commercial catch limits (quotas) for some species, capping commercial fishing licences and fishery symbols, fish size and possession limits, restrictions on fishing apparatus, closed areas and seasonal closures. Notwithstanding these changes, across all fisheries risks to the ecosystem remain, especially from overfishing of some predators, incidental catch of species of conservation concern, effects on other discarded species and fishing of unprotected spawning aggregations. Illegal fishing continues to be a very high risk to the Reef. While understanding of commercial fishing has improved, recreational fishing and the cumulative impacts of fishing remain poorly understood.</w:t>
      </w:r>
    </w:p>
    <w:p w:rsidR="000C7A23" w:rsidRPr="000C7A23" w:rsidRDefault="000C7A23" w:rsidP="000C7A23">
      <w:r w:rsidRPr="000C7A23">
        <w:t xml:space="preserve">Port activities in and adjacent to the Region are increasing and there are proposals for further expansions, including new capital works and continuing or increasing dredging in the coming decade. The direct and flow-on effects of port activities generally occur in areas of the Region that are already under pressure from an accumulation of impacts. Understanding of the ecosystem effects of port activities, in particular the fate of dredge material disposed at sea, is still incomplete but improving. </w:t>
      </w:r>
      <w:r w:rsidRPr="000C7A23">
        <w:lastRenderedPageBreak/>
        <w:t>While the effects of port activities are significant, they are relatively more localised than the broadscale impacts from land-based run-off.</w:t>
      </w:r>
    </w:p>
    <w:p w:rsidR="000C7A23" w:rsidRPr="000C7A23" w:rsidRDefault="000C7A23" w:rsidP="000C7A23">
      <w:pPr>
        <w:rPr>
          <w:i/>
        </w:rPr>
      </w:pPr>
      <w:r w:rsidRPr="000C7A23">
        <w:t xml:space="preserve">Several strategic approaches are underway to address the risks to the Reef’s future and improve its resilience. For example, in addition to current major programs such as the </w:t>
      </w:r>
      <w:r w:rsidRPr="000C7A23">
        <w:rPr>
          <w:i/>
        </w:rPr>
        <w:t>Reef Water Quality Protection Plan 2013</w:t>
      </w:r>
      <w:r w:rsidRPr="000C7A23">
        <w:t xml:space="preserve">, the 2014 </w:t>
      </w:r>
      <w:r w:rsidRPr="000C7A23">
        <w:rPr>
          <w:i/>
        </w:rPr>
        <w:t>Queensland Ports Strategy</w:t>
      </w:r>
      <w:r w:rsidRPr="000C7A23">
        <w:t xml:space="preserve"> and the draft </w:t>
      </w:r>
      <w:r w:rsidRPr="000C7A23">
        <w:rPr>
          <w:i/>
        </w:rPr>
        <w:t xml:space="preserve">North–East Shipping Management Plan, </w:t>
      </w:r>
      <w:r w:rsidRPr="000C7A23">
        <w:t xml:space="preserve">a strategic assessment for the Great Barrier Reef Region and adjacent coastal zone has been drafted by the Australian and Queensland governments. A Reef 2050 Long-term Sustainability Plan for the Great Barrier Reef is in preparation during 2014. </w:t>
      </w:r>
    </w:p>
    <w:p w:rsidR="000C7A23" w:rsidRPr="000C7A23" w:rsidRDefault="000C7A23" w:rsidP="000C7A23">
      <w:r w:rsidRPr="000C7A23">
        <w:t xml:space="preserve">The independent assessment of management effectiveness undertaken for this report recognised the difficulties in achieving positive outcomes, given the complexity of the high risk issues, the geographic extent and time scales of the threats and the diminishing resource base to implement actions. This is reflected in the continuing poor outcomes grade for some management topics. The assessment concludes that, while many of the management measures implemented in the Great Barrier Reef Region and beyond are making a positive difference — for example the </w:t>
      </w:r>
      <w:r w:rsidRPr="000C7A23">
        <w:rPr>
          <w:i/>
        </w:rPr>
        <w:t>Great Barrier Reef Marine Park Zoning Plan 2003</w:t>
      </w:r>
      <w:r w:rsidRPr="000C7A23">
        <w:t xml:space="preserve"> and the </w:t>
      </w:r>
      <w:r w:rsidRPr="000C7A23">
        <w:rPr>
          <w:i/>
        </w:rPr>
        <w:t xml:space="preserve">Reef Water Quality Protection Plan 2013 </w:t>
      </w:r>
      <w:r w:rsidRPr="000C7A23">
        <w:t>— the ability to address cumulative impacts remains weak.</w:t>
      </w:r>
    </w:p>
    <w:p w:rsidR="000C7A23" w:rsidRPr="000C7A23" w:rsidRDefault="000C7A23" w:rsidP="000C7A23">
      <w:r w:rsidRPr="000C7A23">
        <w:t xml:space="preserve">The independent assessment noted that management measures have improved in a number of areas since the Outlook Report 2009, in part as a result of that report. For example, planning effectiveness has improved for the management of land-based run-off and traditional use, and understanding of the scope of the Region’s heritage values has been considerably strengthened. At the same time, more users of the Region and residents and industries in the catchment are adopting best practices and contributing to monitoring to reduce impacts on the Reef and better protect it. </w:t>
      </w:r>
    </w:p>
    <w:p w:rsidR="000C7A23" w:rsidRPr="000C7A23" w:rsidRDefault="000C7A23" w:rsidP="000C7A23">
      <w:r w:rsidRPr="000C7A23">
        <w:t xml:space="preserve">This 2014 Outlook Report, which is based on the best available information, has shown that there have been significant improvements in understanding of the Region’s values and impacts since the 2009 report (for example Reef water quality), however important information gaps still exist. In particular, knowledge and understanding of the cumulative impacts of the multitude of uses and activities remains to be developed. </w:t>
      </w:r>
    </w:p>
    <w:p w:rsidR="000C7A23" w:rsidRPr="000C7A23" w:rsidRDefault="000C7A23" w:rsidP="000C7A23">
      <w:r w:rsidRPr="000C7A23">
        <w:t xml:space="preserve">Even with the recent management initiatives to reduce threats and improve resilience, the overall outlook for the Great Barrier Reef is poor, has worsened since 2009 and is expected to further deteriorate in the future. Greater reductions of all threats at all levels, Reef-wide, regional and </w:t>
      </w:r>
      <w:proofErr w:type="gramStart"/>
      <w:r w:rsidRPr="000C7A23">
        <w:t>local,</w:t>
      </w:r>
      <w:proofErr w:type="gramEnd"/>
      <w:r w:rsidRPr="000C7A23">
        <w:t xml:space="preserve"> are required to prevent the projected declines in the Great Barrier Reef and to improve its capacity to recover.</w:t>
      </w:r>
    </w:p>
    <w:bookmarkStart w:id="3" w:name="_Toc398037858" w:displacedByCustomXml="next"/>
    <w:sdt>
      <w:sdtPr>
        <w:rPr>
          <w:rFonts w:ascii="Segoe UI" w:eastAsiaTheme="minorHAnsi" w:hAnsi="Segoe UI" w:cs="Arial"/>
          <w:b w:val="0"/>
          <w:bCs w:val="0"/>
          <w:sz w:val="20"/>
          <w:szCs w:val="22"/>
        </w:rPr>
        <w:id w:val="809367365"/>
        <w:docPartObj>
          <w:docPartGallery w:val="Table of Contents"/>
          <w:docPartUnique/>
        </w:docPartObj>
      </w:sdtPr>
      <w:sdtEndPr>
        <w:rPr>
          <w:noProof/>
        </w:rPr>
      </w:sdtEndPr>
      <w:sdtContent>
        <w:p w:rsidR="000C7A23" w:rsidRDefault="000C7A23" w:rsidP="00C65D27">
          <w:pPr>
            <w:pStyle w:val="Heading2"/>
          </w:pPr>
          <w:r>
            <w:t xml:space="preserve">Table of </w:t>
          </w:r>
          <w:r w:rsidR="00053967">
            <w:t>c</w:t>
          </w:r>
          <w:r>
            <w:t>ontents</w:t>
          </w:r>
          <w:bookmarkEnd w:id="3"/>
        </w:p>
        <w:p w:rsidR="00E91430" w:rsidRDefault="000C7A23">
          <w:pPr>
            <w:pStyle w:val="TOC2"/>
            <w:tabs>
              <w:tab w:val="right" w:leader="dot" w:pos="9016"/>
            </w:tabs>
            <w:rPr>
              <w:rFonts w:asciiTheme="minorHAnsi" w:eastAsiaTheme="minorEastAsia" w:hAnsiTheme="minorHAnsi" w:cstheme="minorBidi"/>
              <w:noProof/>
              <w:sz w:val="22"/>
              <w:lang w:eastAsia="en-AU"/>
            </w:rPr>
          </w:pPr>
          <w:r>
            <w:fldChar w:fldCharType="begin"/>
          </w:r>
          <w:r>
            <w:instrText xml:space="preserve"> TOC \o "1-3" \h \z \u </w:instrText>
          </w:r>
          <w:r>
            <w:fldChar w:fldCharType="separate"/>
          </w:r>
          <w:hyperlink w:anchor="_Toc398037856" w:history="1">
            <w:r w:rsidR="00E91430" w:rsidRPr="005D64F4">
              <w:rPr>
                <w:rStyle w:val="Hyperlink"/>
                <w:noProof/>
              </w:rPr>
              <w:t>Preface</w:t>
            </w:r>
            <w:r w:rsidR="00E91430">
              <w:rPr>
                <w:noProof/>
                <w:webHidden/>
              </w:rPr>
              <w:tab/>
            </w:r>
            <w:r w:rsidR="00E91430">
              <w:rPr>
                <w:noProof/>
                <w:webHidden/>
              </w:rPr>
              <w:fldChar w:fldCharType="begin"/>
            </w:r>
            <w:r w:rsidR="00E91430">
              <w:rPr>
                <w:noProof/>
                <w:webHidden/>
              </w:rPr>
              <w:instrText xml:space="preserve"> PAGEREF _Toc398037856 \h </w:instrText>
            </w:r>
            <w:r w:rsidR="00E91430">
              <w:rPr>
                <w:noProof/>
                <w:webHidden/>
              </w:rPr>
            </w:r>
            <w:r w:rsidR="00E91430">
              <w:rPr>
                <w:noProof/>
                <w:webHidden/>
              </w:rPr>
              <w:fldChar w:fldCharType="separate"/>
            </w:r>
            <w:r w:rsidR="00E91430">
              <w:rPr>
                <w:noProof/>
                <w:webHidden/>
              </w:rPr>
              <w:t>2</w:t>
            </w:r>
            <w:r w:rsidR="00E91430">
              <w:rPr>
                <w:noProof/>
                <w:webHidden/>
              </w:rPr>
              <w:fldChar w:fldCharType="end"/>
            </w:r>
          </w:hyperlink>
        </w:p>
        <w:p w:rsidR="00E91430" w:rsidRDefault="00A622FB">
          <w:pPr>
            <w:pStyle w:val="TOC2"/>
            <w:tabs>
              <w:tab w:val="right" w:leader="dot" w:pos="9016"/>
            </w:tabs>
            <w:rPr>
              <w:rFonts w:asciiTheme="minorHAnsi" w:eastAsiaTheme="minorEastAsia" w:hAnsiTheme="minorHAnsi" w:cstheme="minorBidi"/>
              <w:noProof/>
              <w:sz w:val="22"/>
              <w:lang w:eastAsia="en-AU"/>
            </w:rPr>
          </w:pPr>
          <w:hyperlink w:anchor="_Toc398037857" w:history="1">
            <w:r w:rsidR="00E91430" w:rsidRPr="005D64F4">
              <w:rPr>
                <w:rStyle w:val="Hyperlink"/>
                <w:noProof/>
              </w:rPr>
              <w:t>Executive summary</w:t>
            </w:r>
            <w:r w:rsidR="00E91430">
              <w:rPr>
                <w:noProof/>
                <w:webHidden/>
              </w:rPr>
              <w:tab/>
            </w:r>
            <w:r w:rsidR="00E91430">
              <w:rPr>
                <w:noProof/>
                <w:webHidden/>
              </w:rPr>
              <w:fldChar w:fldCharType="begin"/>
            </w:r>
            <w:r w:rsidR="00E91430">
              <w:rPr>
                <w:noProof/>
                <w:webHidden/>
              </w:rPr>
              <w:instrText xml:space="preserve"> PAGEREF _Toc398037857 \h </w:instrText>
            </w:r>
            <w:r w:rsidR="00E91430">
              <w:rPr>
                <w:noProof/>
                <w:webHidden/>
              </w:rPr>
            </w:r>
            <w:r w:rsidR="00E91430">
              <w:rPr>
                <w:noProof/>
                <w:webHidden/>
              </w:rPr>
              <w:fldChar w:fldCharType="separate"/>
            </w:r>
            <w:r w:rsidR="00E91430">
              <w:rPr>
                <w:noProof/>
                <w:webHidden/>
              </w:rPr>
              <w:t>4</w:t>
            </w:r>
            <w:r w:rsidR="00E91430">
              <w:rPr>
                <w:noProof/>
                <w:webHidden/>
              </w:rPr>
              <w:fldChar w:fldCharType="end"/>
            </w:r>
          </w:hyperlink>
        </w:p>
        <w:p w:rsidR="00E91430" w:rsidRDefault="00A622FB">
          <w:pPr>
            <w:pStyle w:val="TOC2"/>
            <w:tabs>
              <w:tab w:val="right" w:leader="dot" w:pos="9016"/>
            </w:tabs>
            <w:rPr>
              <w:rFonts w:asciiTheme="minorHAnsi" w:eastAsiaTheme="minorEastAsia" w:hAnsiTheme="minorHAnsi" w:cstheme="minorBidi"/>
              <w:noProof/>
              <w:sz w:val="22"/>
              <w:lang w:eastAsia="en-AU"/>
            </w:rPr>
          </w:pPr>
          <w:hyperlink w:anchor="_Toc398037858" w:history="1">
            <w:r w:rsidR="00E91430" w:rsidRPr="005D64F4">
              <w:rPr>
                <w:rStyle w:val="Hyperlink"/>
                <w:noProof/>
              </w:rPr>
              <w:t>Table of contents</w:t>
            </w:r>
            <w:r w:rsidR="00E91430">
              <w:rPr>
                <w:noProof/>
                <w:webHidden/>
              </w:rPr>
              <w:tab/>
            </w:r>
            <w:r w:rsidR="00E91430">
              <w:rPr>
                <w:noProof/>
                <w:webHidden/>
              </w:rPr>
              <w:fldChar w:fldCharType="begin"/>
            </w:r>
            <w:r w:rsidR="00E91430">
              <w:rPr>
                <w:noProof/>
                <w:webHidden/>
              </w:rPr>
              <w:instrText xml:space="preserve"> PAGEREF _Toc398037858 \h </w:instrText>
            </w:r>
            <w:r w:rsidR="00E91430">
              <w:rPr>
                <w:noProof/>
                <w:webHidden/>
              </w:rPr>
            </w:r>
            <w:r w:rsidR="00E91430">
              <w:rPr>
                <w:noProof/>
                <w:webHidden/>
              </w:rPr>
              <w:fldChar w:fldCharType="separate"/>
            </w:r>
            <w:r w:rsidR="00E91430">
              <w:rPr>
                <w:noProof/>
                <w:webHidden/>
              </w:rPr>
              <w:t>6</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59" w:history="1">
            <w:r w:rsidR="00E91430" w:rsidRPr="005D64F4">
              <w:rPr>
                <w:rStyle w:val="Hyperlink"/>
                <w:noProof/>
              </w:rPr>
              <w:t>About this report</w:t>
            </w:r>
            <w:r w:rsidR="00E91430">
              <w:rPr>
                <w:noProof/>
                <w:webHidden/>
              </w:rPr>
              <w:tab/>
            </w:r>
            <w:r w:rsidR="00E91430">
              <w:rPr>
                <w:noProof/>
                <w:webHidden/>
              </w:rPr>
              <w:fldChar w:fldCharType="begin"/>
            </w:r>
            <w:r w:rsidR="00E91430">
              <w:rPr>
                <w:noProof/>
                <w:webHidden/>
              </w:rPr>
              <w:instrText xml:space="preserve"> PAGEREF _Toc398037859 \h </w:instrText>
            </w:r>
            <w:r w:rsidR="00E91430">
              <w:rPr>
                <w:noProof/>
                <w:webHidden/>
              </w:rPr>
            </w:r>
            <w:r w:rsidR="00E91430">
              <w:rPr>
                <w:noProof/>
                <w:webHidden/>
              </w:rPr>
              <w:fldChar w:fldCharType="separate"/>
            </w:r>
            <w:r w:rsidR="00E91430">
              <w:rPr>
                <w:noProof/>
                <w:webHidden/>
              </w:rPr>
              <w:t>7</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0" w:history="1">
            <w:r w:rsidR="00E91430" w:rsidRPr="005D64F4">
              <w:rPr>
                <w:rStyle w:val="Hyperlink"/>
                <w:noProof/>
              </w:rPr>
              <w:t>Biodiversity</w:t>
            </w:r>
            <w:r w:rsidR="00E91430">
              <w:rPr>
                <w:noProof/>
                <w:webHidden/>
              </w:rPr>
              <w:tab/>
            </w:r>
            <w:r w:rsidR="00E91430">
              <w:rPr>
                <w:noProof/>
                <w:webHidden/>
              </w:rPr>
              <w:fldChar w:fldCharType="begin"/>
            </w:r>
            <w:r w:rsidR="00E91430">
              <w:rPr>
                <w:noProof/>
                <w:webHidden/>
              </w:rPr>
              <w:instrText xml:space="preserve"> PAGEREF _Toc398037860 \h </w:instrText>
            </w:r>
            <w:r w:rsidR="00E91430">
              <w:rPr>
                <w:noProof/>
                <w:webHidden/>
              </w:rPr>
            </w:r>
            <w:r w:rsidR="00E91430">
              <w:rPr>
                <w:noProof/>
                <w:webHidden/>
              </w:rPr>
              <w:fldChar w:fldCharType="separate"/>
            </w:r>
            <w:r w:rsidR="00E91430">
              <w:rPr>
                <w:noProof/>
                <w:webHidden/>
              </w:rPr>
              <w:t>10</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1" w:history="1">
            <w:r w:rsidR="00E91430" w:rsidRPr="005D64F4">
              <w:rPr>
                <w:rStyle w:val="Hyperlink"/>
                <w:noProof/>
              </w:rPr>
              <w:t>Ecosystem health</w:t>
            </w:r>
            <w:r w:rsidR="00E91430">
              <w:rPr>
                <w:noProof/>
                <w:webHidden/>
              </w:rPr>
              <w:tab/>
            </w:r>
            <w:r w:rsidR="00E91430">
              <w:rPr>
                <w:noProof/>
                <w:webHidden/>
              </w:rPr>
              <w:fldChar w:fldCharType="begin"/>
            </w:r>
            <w:r w:rsidR="00E91430">
              <w:rPr>
                <w:noProof/>
                <w:webHidden/>
              </w:rPr>
              <w:instrText xml:space="preserve"> PAGEREF _Toc398037861 \h </w:instrText>
            </w:r>
            <w:r w:rsidR="00E91430">
              <w:rPr>
                <w:noProof/>
                <w:webHidden/>
              </w:rPr>
            </w:r>
            <w:r w:rsidR="00E91430">
              <w:rPr>
                <w:noProof/>
                <w:webHidden/>
              </w:rPr>
              <w:fldChar w:fldCharType="separate"/>
            </w:r>
            <w:r w:rsidR="00E91430">
              <w:rPr>
                <w:noProof/>
                <w:webHidden/>
              </w:rPr>
              <w:t>13</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2" w:history="1">
            <w:r w:rsidR="00E91430" w:rsidRPr="005D64F4">
              <w:rPr>
                <w:rStyle w:val="Hyperlink"/>
                <w:noProof/>
              </w:rPr>
              <w:t>Heritage values</w:t>
            </w:r>
            <w:r w:rsidR="00E91430">
              <w:rPr>
                <w:noProof/>
                <w:webHidden/>
              </w:rPr>
              <w:tab/>
            </w:r>
            <w:r w:rsidR="00E91430">
              <w:rPr>
                <w:noProof/>
                <w:webHidden/>
              </w:rPr>
              <w:fldChar w:fldCharType="begin"/>
            </w:r>
            <w:r w:rsidR="00E91430">
              <w:rPr>
                <w:noProof/>
                <w:webHidden/>
              </w:rPr>
              <w:instrText xml:space="preserve"> PAGEREF _Toc398037862 \h </w:instrText>
            </w:r>
            <w:r w:rsidR="00E91430">
              <w:rPr>
                <w:noProof/>
                <w:webHidden/>
              </w:rPr>
            </w:r>
            <w:r w:rsidR="00E91430">
              <w:rPr>
                <w:noProof/>
                <w:webHidden/>
              </w:rPr>
              <w:fldChar w:fldCharType="separate"/>
            </w:r>
            <w:r w:rsidR="00E91430">
              <w:rPr>
                <w:noProof/>
                <w:webHidden/>
              </w:rPr>
              <w:t>16</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3" w:history="1">
            <w:r w:rsidR="00E91430" w:rsidRPr="005D64F4">
              <w:rPr>
                <w:rStyle w:val="Hyperlink"/>
                <w:noProof/>
              </w:rPr>
              <w:t>Commercial and non-commercial use</w:t>
            </w:r>
            <w:r w:rsidR="00E91430">
              <w:rPr>
                <w:noProof/>
                <w:webHidden/>
              </w:rPr>
              <w:tab/>
            </w:r>
            <w:r w:rsidR="00E91430">
              <w:rPr>
                <w:noProof/>
                <w:webHidden/>
              </w:rPr>
              <w:fldChar w:fldCharType="begin"/>
            </w:r>
            <w:r w:rsidR="00E91430">
              <w:rPr>
                <w:noProof/>
                <w:webHidden/>
              </w:rPr>
              <w:instrText xml:space="preserve"> PAGEREF _Toc398037863 \h </w:instrText>
            </w:r>
            <w:r w:rsidR="00E91430">
              <w:rPr>
                <w:noProof/>
                <w:webHidden/>
              </w:rPr>
            </w:r>
            <w:r w:rsidR="00E91430">
              <w:rPr>
                <w:noProof/>
                <w:webHidden/>
              </w:rPr>
              <w:fldChar w:fldCharType="separate"/>
            </w:r>
            <w:r w:rsidR="00E91430">
              <w:rPr>
                <w:noProof/>
                <w:webHidden/>
              </w:rPr>
              <w:t>19</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4" w:history="1">
            <w:r w:rsidR="00E91430" w:rsidRPr="005D64F4">
              <w:rPr>
                <w:rStyle w:val="Hyperlink"/>
                <w:noProof/>
              </w:rPr>
              <w:t>Factors influencing the Region’s values</w:t>
            </w:r>
            <w:r w:rsidR="00E91430">
              <w:rPr>
                <w:noProof/>
                <w:webHidden/>
              </w:rPr>
              <w:tab/>
            </w:r>
            <w:r w:rsidR="00E91430">
              <w:rPr>
                <w:noProof/>
                <w:webHidden/>
              </w:rPr>
              <w:fldChar w:fldCharType="begin"/>
            </w:r>
            <w:r w:rsidR="00E91430">
              <w:rPr>
                <w:noProof/>
                <w:webHidden/>
              </w:rPr>
              <w:instrText xml:space="preserve"> PAGEREF _Toc398037864 \h </w:instrText>
            </w:r>
            <w:r w:rsidR="00E91430">
              <w:rPr>
                <w:noProof/>
                <w:webHidden/>
              </w:rPr>
            </w:r>
            <w:r w:rsidR="00E91430">
              <w:rPr>
                <w:noProof/>
                <w:webHidden/>
              </w:rPr>
              <w:fldChar w:fldCharType="separate"/>
            </w:r>
            <w:r w:rsidR="00E91430">
              <w:rPr>
                <w:noProof/>
                <w:webHidden/>
              </w:rPr>
              <w:t>22</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5" w:history="1">
            <w:r w:rsidR="00E91430" w:rsidRPr="005D64F4">
              <w:rPr>
                <w:rStyle w:val="Hyperlink"/>
                <w:noProof/>
              </w:rPr>
              <w:t>Existing protection and management</w:t>
            </w:r>
            <w:r w:rsidR="00E91430">
              <w:rPr>
                <w:noProof/>
                <w:webHidden/>
              </w:rPr>
              <w:tab/>
            </w:r>
            <w:r w:rsidR="00E91430">
              <w:rPr>
                <w:noProof/>
                <w:webHidden/>
              </w:rPr>
              <w:fldChar w:fldCharType="begin"/>
            </w:r>
            <w:r w:rsidR="00E91430">
              <w:rPr>
                <w:noProof/>
                <w:webHidden/>
              </w:rPr>
              <w:instrText xml:space="preserve"> PAGEREF _Toc398037865 \h </w:instrText>
            </w:r>
            <w:r w:rsidR="00E91430">
              <w:rPr>
                <w:noProof/>
                <w:webHidden/>
              </w:rPr>
            </w:r>
            <w:r w:rsidR="00E91430">
              <w:rPr>
                <w:noProof/>
                <w:webHidden/>
              </w:rPr>
              <w:fldChar w:fldCharType="separate"/>
            </w:r>
            <w:r w:rsidR="00E91430">
              <w:rPr>
                <w:noProof/>
                <w:webHidden/>
              </w:rPr>
              <w:t>27</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6" w:history="1">
            <w:r w:rsidR="00E91430" w:rsidRPr="005D64F4">
              <w:rPr>
                <w:rStyle w:val="Hyperlink"/>
                <w:noProof/>
              </w:rPr>
              <w:t>Resilience</w:t>
            </w:r>
            <w:r w:rsidR="00E91430">
              <w:rPr>
                <w:noProof/>
                <w:webHidden/>
              </w:rPr>
              <w:tab/>
            </w:r>
            <w:r w:rsidR="00E91430">
              <w:rPr>
                <w:noProof/>
                <w:webHidden/>
              </w:rPr>
              <w:fldChar w:fldCharType="begin"/>
            </w:r>
            <w:r w:rsidR="00E91430">
              <w:rPr>
                <w:noProof/>
                <w:webHidden/>
              </w:rPr>
              <w:instrText xml:space="preserve"> PAGEREF _Toc398037866 \h </w:instrText>
            </w:r>
            <w:r w:rsidR="00E91430">
              <w:rPr>
                <w:noProof/>
                <w:webHidden/>
              </w:rPr>
            </w:r>
            <w:r w:rsidR="00E91430">
              <w:rPr>
                <w:noProof/>
                <w:webHidden/>
              </w:rPr>
              <w:fldChar w:fldCharType="separate"/>
            </w:r>
            <w:r w:rsidR="00E91430">
              <w:rPr>
                <w:noProof/>
                <w:webHidden/>
              </w:rPr>
              <w:t>30</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7" w:history="1">
            <w:r w:rsidR="00E91430" w:rsidRPr="005D64F4">
              <w:rPr>
                <w:rStyle w:val="Hyperlink"/>
                <w:noProof/>
              </w:rPr>
              <w:t>Risks to the Region’s values</w:t>
            </w:r>
            <w:r w:rsidR="00E91430">
              <w:rPr>
                <w:noProof/>
                <w:webHidden/>
              </w:rPr>
              <w:tab/>
            </w:r>
            <w:r w:rsidR="00E91430">
              <w:rPr>
                <w:noProof/>
                <w:webHidden/>
              </w:rPr>
              <w:fldChar w:fldCharType="begin"/>
            </w:r>
            <w:r w:rsidR="00E91430">
              <w:rPr>
                <w:noProof/>
                <w:webHidden/>
              </w:rPr>
              <w:instrText xml:space="preserve"> PAGEREF _Toc398037867 \h </w:instrText>
            </w:r>
            <w:r w:rsidR="00E91430">
              <w:rPr>
                <w:noProof/>
                <w:webHidden/>
              </w:rPr>
            </w:r>
            <w:r w:rsidR="00E91430">
              <w:rPr>
                <w:noProof/>
                <w:webHidden/>
              </w:rPr>
              <w:fldChar w:fldCharType="separate"/>
            </w:r>
            <w:r w:rsidR="00E91430">
              <w:rPr>
                <w:noProof/>
                <w:webHidden/>
              </w:rPr>
              <w:t>32</w:t>
            </w:r>
            <w:r w:rsidR="00E91430">
              <w:rPr>
                <w:noProof/>
                <w:webHidden/>
              </w:rPr>
              <w:fldChar w:fldCharType="end"/>
            </w:r>
          </w:hyperlink>
        </w:p>
        <w:p w:rsidR="00E91430" w:rsidRDefault="00A622FB">
          <w:pPr>
            <w:pStyle w:val="TOC1"/>
            <w:rPr>
              <w:rFonts w:asciiTheme="minorHAnsi" w:eastAsiaTheme="minorEastAsia" w:hAnsiTheme="minorHAnsi" w:cstheme="minorBidi"/>
              <w:noProof/>
              <w:sz w:val="22"/>
              <w:lang w:eastAsia="en-AU"/>
            </w:rPr>
          </w:pPr>
          <w:hyperlink w:anchor="_Toc398037868" w:history="1">
            <w:r w:rsidR="00E91430" w:rsidRPr="005D64F4">
              <w:rPr>
                <w:rStyle w:val="Hyperlink"/>
                <w:noProof/>
              </w:rPr>
              <w:t>Long-term outlook</w:t>
            </w:r>
            <w:r w:rsidR="00E91430">
              <w:rPr>
                <w:noProof/>
                <w:webHidden/>
              </w:rPr>
              <w:tab/>
            </w:r>
            <w:r w:rsidR="00E91430">
              <w:rPr>
                <w:noProof/>
                <w:webHidden/>
              </w:rPr>
              <w:fldChar w:fldCharType="begin"/>
            </w:r>
            <w:r w:rsidR="00E91430">
              <w:rPr>
                <w:noProof/>
                <w:webHidden/>
              </w:rPr>
              <w:instrText xml:space="preserve"> PAGEREF _Toc398037868 \h </w:instrText>
            </w:r>
            <w:r w:rsidR="00E91430">
              <w:rPr>
                <w:noProof/>
                <w:webHidden/>
              </w:rPr>
            </w:r>
            <w:r w:rsidR="00E91430">
              <w:rPr>
                <w:noProof/>
                <w:webHidden/>
              </w:rPr>
              <w:fldChar w:fldCharType="separate"/>
            </w:r>
            <w:r w:rsidR="00E91430">
              <w:rPr>
                <w:noProof/>
                <w:webHidden/>
              </w:rPr>
              <w:t>35</w:t>
            </w:r>
            <w:r w:rsidR="00E91430">
              <w:rPr>
                <w:noProof/>
                <w:webHidden/>
              </w:rPr>
              <w:fldChar w:fldCharType="end"/>
            </w:r>
          </w:hyperlink>
        </w:p>
        <w:p w:rsidR="00E91430" w:rsidRDefault="00A622FB">
          <w:pPr>
            <w:pStyle w:val="TOC2"/>
            <w:tabs>
              <w:tab w:val="right" w:leader="dot" w:pos="9016"/>
            </w:tabs>
            <w:rPr>
              <w:rFonts w:asciiTheme="minorHAnsi" w:eastAsiaTheme="minorEastAsia" w:hAnsiTheme="minorHAnsi" w:cstheme="minorBidi"/>
              <w:noProof/>
              <w:sz w:val="22"/>
              <w:lang w:eastAsia="en-AU"/>
            </w:rPr>
          </w:pPr>
          <w:hyperlink w:anchor="_Toc398037869" w:history="1">
            <w:r w:rsidR="00E91430" w:rsidRPr="005D64F4">
              <w:rPr>
                <w:rStyle w:val="Hyperlink"/>
                <w:noProof/>
              </w:rPr>
              <w:t>References</w:t>
            </w:r>
            <w:r w:rsidR="00E91430">
              <w:rPr>
                <w:noProof/>
                <w:webHidden/>
              </w:rPr>
              <w:tab/>
            </w:r>
            <w:r w:rsidR="00E91430">
              <w:rPr>
                <w:noProof/>
                <w:webHidden/>
              </w:rPr>
              <w:fldChar w:fldCharType="begin"/>
            </w:r>
            <w:r w:rsidR="00E91430">
              <w:rPr>
                <w:noProof/>
                <w:webHidden/>
              </w:rPr>
              <w:instrText xml:space="preserve"> PAGEREF _Toc398037869 \h </w:instrText>
            </w:r>
            <w:r w:rsidR="00E91430">
              <w:rPr>
                <w:noProof/>
                <w:webHidden/>
              </w:rPr>
            </w:r>
            <w:r w:rsidR="00E91430">
              <w:rPr>
                <w:noProof/>
                <w:webHidden/>
              </w:rPr>
              <w:fldChar w:fldCharType="separate"/>
            </w:r>
            <w:r w:rsidR="00E91430">
              <w:rPr>
                <w:noProof/>
                <w:webHidden/>
              </w:rPr>
              <w:t>38</w:t>
            </w:r>
            <w:r w:rsidR="00E91430">
              <w:rPr>
                <w:noProof/>
                <w:webHidden/>
              </w:rPr>
              <w:fldChar w:fldCharType="end"/>
            </w:r>
          </w:hyperlink>
        </w:p>
        <w:p w:rsidR="000C7A23" w:rsidRDefault="000C7A23">
          <w:r>
            <w:rPr>
              <w:b/>
              <w:bCs/>
              <w:noProof/>
            </w:rPr>
            <w:fldChar w:fldCharType="end"/>
          </w:r>
        </w:p>
      </w:sdtContent>
    </w:sdt>
    <w:p w:rsidR="00276765" w:rsidRDefault="00B45A35" w:rsidP="00083F8A">
      <w:pPr>
        <w:pStyle w:val="Heading1"/>
      </w:pPr>
      <w:bookmarkStart w:id="4" w:name="_Toc398037859"/>
      <w:r w:rsidRPr="00B45A35">
        <w:t>About this report</w:t>
      </w:r>
      <w:bookmarkEnd w:id="4"/>
    </w:p>
    <w:p w:rsidR="003271D2" w:rsidRPr="003271D2" w:rsidRDefault="003271D2" w:rsidP="00B45A35">
      <w:r w:rsidRPr="003271D2">
        <w:t xml:space="preserve">Every five years, the Great Barrier Reef Marine Park Authority prepares an Outlook Report for the Great Barrier Reef. The </w:t>
      </w:r>
      <w:r w:rsidRPr="003271D2">
        <w:rPr>
          <w:i/>
        </w:rPr>
        <w:t>Great Barrier Reef Marine Park Act 1975</w:t>
      </w:r>
      <w:r w:rsidRPr="003271D2">
        <w:t xml:space="preserve"> and </w:t>
      </w:r>
      <w:r w:rsidR="00CE0276">
        <w:t xml:space="preserve">Regulations </w:t>
      </w:r>
      <w:r w:rsidRPr="003271D2">
        <w:t>stipulate what the report must contain and that it must be given to the Minister for the Environment for tabling in both houses of t</w:t>
      </w:r>
      <w:r>
        <w:t>he Australian Parliament</w:t>
      </w:r>
      <w:r w:rsidRPr="003271D2">
        <w:t>.</w:t>
      </w:r>
    </w:p>
    <w:p w:rsidR="003271D2" w:rsidRPr="003271D2" w:rsidRDefault="003271D2" w:rsidP="00B45A35">
      <w:r w:rsidRPr="003271D2">
        <w:t xml:space="preserve">Outlook Reports are a regular and reliable means of assessing overall performance of all measures to protect and manage the Great Barrier Reef. They are a key input for any changes to </w:t>
      </w:r>
      <w:r w:rsidR="00C75999">
        <w:t xml:space="preserve">Reef </w:t>
      </w:r>
      <w:r w:rsidRPr="003271D2">
        <w:t xml:space="preserve">management and the consideration of broader issues by government. </w:t>
      </w:r>
      <w:r w:rsidR="00692948">
        <w:t>T</w:t>
      </w:r>
      <w:r w:rsidR="009F2714" w:rsidRPr="003271D2">
        <w:t>he Act does not provide for the Outlook Report to include recommendations about future protection or management initiatives.</w:t>
      </w:r>
    </w:p>
    <w:p w:rsidR="00692948" w:rsidRPr="003271D2" w:rsidRDefault="00692948" w:rsidP="00692948">
      <w:r w:rsidRPr="003271D2">
        <w:t>The area examined in th</w:t>
      </w:r>
      <w:r w:rsidR="00CE0276">
        <w:t>e</w:t>
      </w:r>
      <w:r w:rsidRPr="003271D2">
        <w:t xml:space="preserve"> report is the Great Barrier Reef Region (the Region) as defined in the </w:t>
      </w:r>
      <w:r w:rsidRPr="003271D2">
        <w:rPr>
          <w:iCs/>
        </w:rPr>
        <w:t>Act</w:t>
      </w:r>
      <w:r w:rsidRPr="003271D2">
        <w:t>. The Region covers 346,000 square kilometres from the tip of Cape York in the north to past Lady Elliot Island in the south, with mean low water as its western boundary and extending eastwards a distance of between 70 and 250 kilometres. It includes about 70 Commonwealth-owned islands.</w:t>
      </w:r>
      <w:r w:rsidR="00CE0276">
        <w:t xml:space="preserve"> T</w:t>
      </w:r>
      <w:r w:rsidRPr="003271D2">
        <w:t xml:space="preserve">he majority of </w:t>
      </w:r>
      <w:r w:rsidR="00CE0276">
        <w:t xml:space="preserve">Great Barrier Reef </w:t>
      </w:r>
      <w:r w:rsidRPr="003271D2">
        <w:t xml:space="preserve">islands are owned by the Queensland Government or privately and are not included in the Region. Where it is relevant to the </w:t>
      </w:r>
      <w:r>
        <w:t>Region’s</w:t>
      </w:r>
      <w:r w:rsidRPr="003271D2">
        <w:t xml:space="preserve"> ecosystem and its heritage values, the report looks beyond the Region’s boundaries and </w:t>
      </w:r>
      <w:r w:rsidRPr="00B45A35">
        <w:t>includes</w:t>
      </w:r>
      <w:r w:rsidRPr="003271D2">
        <w:t xml:space="preserve"> information about </w:t>
      </w:r>
      <w:r w:rsidR="00CE0276">
        <w:t xml:space="preserve">these </w:t>
      </w:r>
      <w:r w:rsidRPr="003271D2">
        <w:t xml:space="preserve">adjacent islands, neighbouring marine areas and the Great Barrier Reef catchment. </w:t>
      </w:r>
    </w:p>
    <w:p w:rsidR="00053967" w:rsidRDefault="00D2031E" w:rsidP="00D2031E">
      <w:pPr>
        <w:rPr>
          <w:noProof/>
          <w:lang w:eastAsia="en-AU"/>
        </w:rPr>
      </w:pPr>
      <w:r w:rsidRPr="00D2031E">
        <w:rPr>
          <w:noProof/>
          <w:lang w:eastAsia="en-AU"/>
        </w:rPr>
        <w:t>[Photograph of coral reef from the air showing tourism pontoon and boats</w:t>
      </w:r>
      <w:r w:rsidR="00A43615" w:rsidRPr="00D2031E">
        <w:rPr>
          <w:noProof/>
          <w:lang w:eastAsia="en-AU"/>
        </w:rPr>
        <w:t>]</w:t>
      </w:r>
      <w:r w:rsidRPr="00D2031E">
        <w:rPr>
          <w:noProof/>
          <w:lang w:eastAsia="en-AU"/>
        </w:rPr>
        <w:t xml:space="preserve"> Caption: </w:t>
      </w:r>
      <w:r w:rsidRPr="000F0BAF">
        <w:rPr>
          <w:i/>
          <w:noProof/>
          <w:lang w:eastAsia="en-AU"/>
        </w:rPr>
        <w:t>The Region’s ecosystem and heritage values are considered, plus their links to economic and social values</w:t>
      </w:r>
    </w:p>
    <w:p w:rsidR="003271D2" w:rsidRPr="003271D2" w:rsidRDefault="003271D2" w:rsidP="00B45A35">
      <w:r w:rsidRPr="003271D2">
        <w:t xml:space="preserve">The first Great Barrier Reef Outlook Report was released in September 2009. This second report builds upon the first. It provides a snapshot of current condition and examines progress in protecting the Reef since 2009. Importantly, it better encompasses the full range of </w:t>
      </w:r>
      <w:r w:rsidR="00F05F22">
        <w:t xml:space="preserve">the Reef’s </w:t>
      </w:r>
      <w:r w:rsidRPr="003271D2">
        <w:t>values</w:t>
      </w:r>
      <w:r w:rsidR="009F2714">
        <w:t>, reflecting</w:t>
      </w:r>
      <w:r w:rsidRPr="003271D2">
        <w:t xml:space="preserve"> the 2013 amendment of the Regulations which requires explicit assessment of heritage values in future Outlook Reports. </w:t>
      </w:r>
      <w:r w:rsidR="00B45A35" w:rsidRPr="00B45A35">
        <w:t xml:space="preserve">To maintain the value of the Outlook Report as a time series, </w:t>
      </w:r>
      <w:r w:rsidR="009F2714">
        <w:t xml:space="preserve">other </w:t>
      </w:r>
      <w:r w:rsidR="00B45A35" w:rsidRPr="00B45A35">
        <w:t>changes have been limited to instances where they significantly improve the validity or utility of the assessment.</w:t>
      </w:r>
    </w:p>
    <w:p w:rsidR="00300CF8" w:rsidRPr="001C68E5" w:rsidRDefault="00300CF8" w:rsidP="00300CF8">
      <w:r w:rsidRPr="003271D2">
        <w:t>The report is structured around the nine assessments required by the Act and Regulations, with each assessment f</w:t>
      </w:r>
      <w:r w:rsidR="00A4505E">
        <w:t>orming a chapter of the report</w:t>
      </w:r>
      <w:r w:rsidRPr="003271D2">
        <w:t>.</w:t>
      </w:r>
      <w:r w:rsidRPr="00B45A35">
        <w:rPr>
          <w:rFonts w:eastAsia="Cambria" w:cs="Segoe UI"/>
          <w:noProof/>
          <w:lang w:eastAsia="en-AU"/>
        </w:rPr>
        <w:t xml:space="preserve"> </w:t>
      </w:r>
      <w:r w:rsidR="001C68E5">
        <w:t xml:space="preserve">A systematic analysis of </w:t>
      </w:r>
      <w:r w:rsidR="00692948">
        <w:t>the components</w:t>
      </w:r>
      <w:r w:rsidR="00692948" w:rsidRPr="001C68E5">
        <w:t xml:space="preserve"> </w:t>
      </w:r>
      <w:r w:rsidR="001C68E5">
        <w:t xml:space="preserve">relevant </w:t>
      </w:r>
      <w:r w:rsidR="00692948">
        <w:t>to each assessment is presented, including an indication of trend since 2009 and, for the forward-looking assessments, trend into the future.</w:t>
      </w:r>
    </w:p>
    <w:p w:rsidR="00B45A35" w:rsidRDefault="00B45A35" w:rsidP="009F2714">
      <w:pPr>
        <w:rPr>
          <w:noProof/>
          <w:lang w:eastAsia="en-AU"/>
        </w:rPr>
      </w:pPr>
      <w:r w:rsidRPr="00B45A35">
        <w:rPr>
          <w:noProof/>
          <w:lang w:eastAsia="en-AU"/>
        </w:rPr>
        <w:t xml:space="preserve">The information featured in the report </w:t>
      </w:r>
      <w:r w:rsidR="009F2714" w:rsidRPr="00B45A35">
        <w:rPr>
          <w:noProof/>
          <w:lang w:eastAsia="en-AU"/>
        </w:rPr>
        <w:t>is drawn from the best available published science to the end of 2013</w:t>
      </w:r>
      <w:r w:rsidR="009F2714">
        <w:rPr>
          <w:noProof/>
          <w:lang w:eastAsia="en-AU"/>
        </w:rPr>
        <w:t>.</w:t>
      </w:r>
      <w:r w:rsidR="009F2714" w:rsidRPr="00B45A35">
        <w:rPr>
          <w:noProof/>
          <w:lang w:eastAsia="en-AU"/>
        </w:rPr>
        <w:t xml:space="preserve"> In some cases, </w:t>
      </w:r>
      <w:r w:rsidR="009F2714">
        <w:rPr>
          <w:noProof/>
          <w:lang w:eastAsia="en-AU"/>
        </w:rPr>
        <w:t xml:space="preserve">later </w:t>
      </w:r>
      <w:r w:rsidR="009F2714" w:rsidRPr="00B45A35">
        <w:rPr>
          <w:noProof/>
          <w:lang w:eastAsia="en-AU"/>
        </w:rPr>
        <w:t xml:space="preserve">information has been included where it was considered to make a significant difference to a key finding of the report. </w:t>
      </w:r>
    </w:p>
    <w:p w:rsidR="009F2714" w:rsidRPr="009F2714" w:rsidRDefault="009F2714" w:rsidP="00CD40CC">
      <w:pPr>
        <w:rPr>
          <w:noProof/>
          <w:lang w:eastAsia="en-AU"/>
        </w:rPr>
      </w:pPr>
      <w:r w:rsidRPr="009F2714">
        <w:rPr>
          <w:noProof/>
          <w:lang w:eastAsia="en-AU"/>
        </w:rPr>
        <w:lastRenderedPageBreak/>
        <w:t xml:space="preserve">The report has been prepared by the Great Barrier Reef Marine Park Authority. A number of Australian and Queensland government agencies and researchers from a range of institutions directly contributed to its development. </w:t>
      </w:r>
      <w:r w:rsidR="00462FEE">
        <w:t xml:space="preserve">The report draws extensively on the information contained in the </w:t>
      </w:r>
      <w:r w:rsidR="00772995">
        <w:t xml:space="preserve">draft </w:t>
      </w:r>
      <w:r w:rsidR="00462FEE" w:rsidRPr="00462FEE">
        <w:rPr>
          <w:i/>
        </w:rPr>
        <w:t>Great Barrier Reef Region Strategic Assessment Report</w:t>
      </w:r>
      <w:r w:rsidR="00462FEE" w:rsidRPr="00462FEE">
        <w:rPr>
          <w:i/>
        </w:rPr>
        <w:fldChar w:fldCharType="begin"/>
      </w:r>
      <w:r w:rsidR="00CD40CC">
        <w:rPr>
          <w:i/>
        </w:rPr>
        <w:instrText>ADDIN RW.CITE{{20552 GreatBarrierReefMarineParkAuthority 2013}}</w:instrText>
      </w:r>
      <w:r w:rsidR="00462FEE" w:rsidRPr="00462FEE">
        <w:rPr>
          <w:i/>
        </w:rPr>
        <w:fldChar w:fldCharType="separate"/>
      </w:r>
      <w:r w:rsidR="00CD40CC" w:rsidRPr="00CD40CC">
        <w:rPr>
          <w:rFonts w:eastAsia="Times New Roman" w:cs="Segoe UI"/>
          <w:vertAlign w:val="superscript"/>
        </w:rPr>
        <w:t>1</w:t>
      </w:r>
      <w:r w:rsidR="00462FEE" w:rsidRPr="00462FEE">
        <w:fldChar w:fldCharType="end"/>
      </w:r>
      <w:r w:rsidR="004B02CF">
        <w:t xml:space="preserve"> </w:t>
      </w:r>
      <w:r w:rsidR="00462FEE" w:rsidRPr="000A26B4">
        <w:t xml:space="preserve">and has been informed by the public submissions received on </w:t>
      </w:r>
      <w:r w:rsidR="00772995">
        <w:t>that</w:t>
      </w:r>
      <w:r w:rsidR="00462FEE" w:rsidRPr="000A26B4">
        <w:t xml:space="preserve"> draft</w:t>
      </w:r>
      <w:r w:rsidR="00462FEE" w:rsidRPr="00A75054">
        <w:t>.</w:t>
      </w:r>
    </w:p>
    <w:p w:rsidR="009F2714" w:rsidRPr="009F2714" w:rsidRDefault="009F2714" w:rsidP="009F2714">
      <w:pPr>
        <w:rPr>
          <w:noProof/>
          <w:lang w:eastAsia="en-AU"/>
        </w:rPr>
      </w:pPr>
      <w:r w:rsidRPr="009F2714">
        <w:rPr>
          <w:noProof/>
          <w:lang w:eastAsia="en-AU"/>
        </w:rPr>
        <w:t xml:space="preserve">The Great Barrier Reef Marine Park Authority’s 12 Local Marine Advisory Committees (committees based in regional centres along the coast); industry representatives; local government councils and </w:t>
      </w:r>
      <w:r w:rsidR="00F05F22">
        <w:rPr>
          <w:noProof/>
          <w:lang w:eastAsia="en-AU"/>
        </w:rPr>
        <w:t>teachers</w:t>
      </w:r>
      <w:r w:rsidRPr="009F2714">
        <w:rPr>
          <w:noProof/>
          <w:lang w:eastAsia="en-AU"/>
        </w:rPr>
        <w:t xml:space="preserve"> participating in the Reef Guardian program; and other stakeholders supported the report’s preparation in various ways. </w:t>
      </w:r>
    </w:p>
    <w:p w:rsidR="009F2714" w:rsidRDefault="009F2714" w:rsidP="00CD40CC">
      <w:pPr>
        <w:rPr>
          <w:noProof/>
          <w:lang w:eastAsia="en-AU"/>
        </w:rPr>
      </w:pPr>
      <w:r w:rsidRPr="009F2714">
        <w:rPr>
          <w:noProof/>
          <w:lang w:eastAsia="en-AU"/>
        </w:rPr>
        <w:t>The outcomes of a consensus workshop</w:t>
      </w:r>
      <w:r w:rsidR="00A4505E">
        <w:rPr>
          <w:noProof/>
          <w:lang w:eastAsia="en-AU"/>
        </w:rPr>
        <w:fldChar w:fldCharType="begin"/>
      </w:r>
      <w:r w:rsidR="00CD40CC">
        <w:rPr>
          <w:noProof/>
          <w:lang w:eastAsia="en-AU"/>
        </w:rPr>
        <w:instrText>ADDIN RW.CITE{{22295 Ward,T.J. 2014}}</w:instrText>
      </w:r>
      <w:r w:rsidR="00A4505E">
        <w:rPr>
          <w:noProof/>
          <w:lang w:eastAsia="en-AU"/>
        </w:rPr>
        <w:fldChar w:fldCharType="separate"/>
      </w:r>
      <w:r w:rsidR="00CD40CC" w:rsidRPr="00CD40CC">
        <w:rPr>
          <w:rFonts w:eastAsia="Times New Roman" w:cs="Segoe UI"/>
          <w:vertAlign w:val="superscript"/>
        </w:rPr>
        <w:t>2</w:t>
      </w:r>
      <w:r w:rsidR="00A4505E">
        <w:rPr>
          <w:noProof/>
          <w:lang w:eastAsia="en-AU"/>
        </w:rPr>
        <w:fldChar w:fldCharType="end"/>
      </w:r>
      <w:r w:rsidRPr="009F2714">
        <w:rPr>
          <w:noProof/>
          <w:lang w:eastAsia="en-AU"/>
        </w:rPr>
        <w:t xml:space="preserve"> involving 3</w:t>
      </w:r>
      <w:r w:rsidR="00462FEE">
        <w:rPr>
          <w:noProof/>
          <w:lang w:eastAsia="en-AU"/>
        </w:rPr>
        <w:t>1</w:t>
      </w:r>
      <w:r w:rsidRPr="009F2714">
        <w:rPr>
          <w:noProof/>
          <w:lang w:eastAsia="en-AU"/>
        </w:rPr>
        <w:t xml:space="preserve"> Reef scientists contributed to the assessments of biodiversity and ecosystem health</w:t>
      </w:r>
      <w:r w:rsidR="001C68E5">
        <w:rPr>
          <w:noProof/>
          <w:lang w:eastAsia="en-AU"/>
        </w:rPr>
        <w:t xml:space="preserve">, and also </w:t>
      </w:r>
      <w:r w:rsidR="00A4505E">
        <w:rPr>
          <w:noProof/>
          <w:lang w:eastAsia="en-AU"/>
        </w:rPr>
        <w:t>the assessment of risk.</w:t>
      </w:r>
    </w:p>
    <w:p w:rsidR="009F2714" w:rsidRPr="009F2714" w:rsidRDefault="009F2714" w:rsidP="00CD40CC">
      <w:pPr>
        <w:rPr>
          <w:noProof/>
          <w:lang w:eastAsia="en-AU"/>
        </w:rPr>
      </w:pPr>
      <w:r w:rsidRPr="009F2714">
        <w:rPr>
          <w:noProof/>
          <w:lang w:eastAsia="en-AU"/>
        </w:rPr>
        <w:t xml:space="preserve">Four independent experts in protected area management, monitoring and evaluation, public policy and governance independently assessed the effectiveness of </w:t>
      </w:r>
      <w:r w:rsidRPr="009F2714">
        <w:rPr>
          <w:bCs/>
          <w:noProof/>
          <w:lang w:eastAsia="en-AU"/>
        </w:rPr>
        <w:t>existing protection and management arrangements for the Region’s ecosystem and its heritage values</w:t>
      </w:r>
      <w:r w:rsidRPr="009F2714">
        <w:rPr>
          <w:noProof/>
          <w:lang w:eastAsia="en-AU"/>
        </w:rPr>
        <w:t xml:space="preserve">. </w:t>
      </w:r>
      <w:r w:rsidR="00C60B82" w:rsidRPr="00C60B82">
        <w:rPr>
          <w:noProof/>
          <w:lang w:eastAsia="en-AU"/>
        </w:rPr>
        <w:t>The assessors’ report</w:t>
      </w:r>
      <w:r w:rsidR="00A4505E">
        <w:rPr>
          <w:noProof/>
          <w:lang w:eastAsia="en-AU"/>
        </w:rPr>
        <w:fldChar w:fldCharType="begin"/>
      </w:r>
      <w:r w:rsidR="00CD40CC">
        <w:rPr>
          <w:noProof/>
          <w:lang w:eastAsia="en-AU"/>
        </w:rPr>
        <w:instrText>ADDIN RW.CITE{{22354 Hockings,M. 2014}}</w:instrText>
      </w:r>
      <w:r w:rsidR="00A4505E">
        <w:rPr>
          <w:noProof/>
          <w:lang w:eastAsia="en-AU"/>
        </w:rPr>
        <w:fldChar w:fldCharType="separate"/>
      </w:r>
      <w:r w:rsidR="00CD40CC" w:rsidRPr="00CD40CC">
        <w:rPr>
          <w:rFonts w:eastAsia="Times New Roman" w:cs="Segoe UI"/>
          <w:vertAlign w:val="superscript"/>
        </w:rPr>
        <w:t>3</w:t>
      </w:r>
      <w:r w:rsidR="00A4505E">
        <w:rPr>
          <w:noProof/>
          <w:lang w:eastAsia="en-AU"/>
        </w:rPr>
        <w:fldChar w:fldCharType="end"/>
      </w:r>
      <w:r w:rsidR="00C60B82" w:rsidRPr="00C60B82">
        <w:rPr>
          <w:noProof/>
          <w:lang w:eastAsia="en-AU"/>
        </w:rPr>
        <w:t xml:space="preserve"> was independently peer reviewed. </w:t>
      </w:r>
      <w:r w:rsidRPr="009F2714">
        <w:rPr>
          <w:noProof/>
          <w:lang w:eastAsia="en-AU"/>
        </w:rPr>
        <w:t xml:space="preserve">The </w:t>
      </w:r>
      <w:r w:rsidR="00462FEE">
        <w:rPr>
          <w:noProof/>
          <w:lang w:eastAsia="en-AU"/>
        </w:rPr>
        <w:t>outcomes form</w:t>
      </w:r>
      <w:r w:rsidRPr="009F2714">
        <w:rPr>
          <w:noProof/>
          <w:lang w:eastAsia="en-AU"/>
        </w:rPr>
        <w:t xml:space="preserve"> the basis of the assessment of existing measures to protect and manage the Region. </w:t>
      </w:r>
    </w:p>
    <w:p w:rsidR="009F2714" w:rsidRPr="009F2714" w:rsidRDefault="009F2714" w:rsidP="009F2714">
      <w:pPr>
        <w:rPr>
          <w:noProof/>
          <w:lang w:eastAsia="en-AU"/>
        </w:rPr>
      </w:pPr>
      <w:r w:rsidRPr="009F2714">
        <w:rPr>
          <w:noProof/>
          <w:lang w:eastAsia="en-AU"/>
        </w:rPr>
        <w:t>Finally, four reviewers appointed by the Minister for the Environment independently reviewed the draft Outlook Report. These reviewers are recognised national and international experts with bio</w:t>
      </w:r>
      <w:r w:rsidR="00A4505E">
        <w:rPr>
          <w:noProof/>
          <w:lang w:eastAsia="en-AU"/>
        </w:rPr>
        <w:t>physical, heritage and/or socio</w:t>
      </w:r>
      <w:r w:rsidRPr="009F2714">
        <w:rPr>
          <w:noProof/>
          <w:lang w:eastAsia="en-AU"/>
        </w:rPr>
        <w:t>economic expertise and achievements, including conducting high level policy and scientific reviews. Their comments were considered and incorporated where appropriate in finalising the report.</w:t>
      </w:r>
    </w:p>
    <w:p w:rsidR="00D2031E" w:rsidRPr="00D2031E" w:rsidRDefault="00D2031E" w:rsidP="00C822D8">
      <w:pPr>
        <w:spacing w:after="240" w:line="240" w:lineRule="auto"/>
      </w:pPr>
      <w:r w:rsidRPr="00D2031E">
        <w:t>[Photograph of a coral reef and a scub</w:t>
      </w:r>
      <w:r w:rsidR="00A43615">
        <w:t>a diver as seen from underwater</w:t>
      </w:r>
      <w:r w:rsidR="00A43615" w:rsidRPr="00D2031E">
        <w:t>]</w:t>
      </w:r>
      <w:r w:rsidRPr="00D2031E">
        <w:t xml:space="preserve"> Caption: </w:t>
      </w:r>
      <w:r w:rsidRPr="000F0BAF">
        <w:rPr>
          <w:i/>
        </w:rPr>
        <w:t>The Great Barrier Reef is valued worldwide</w:t>
      </w:r>
      <w:r w:rsidR="00035624" w:rsidRPr="000F0BAF">
        <w:rPr>
          <w:i/>
        </w:rPr>
        <w:t>.</w:t>
      </w:r>
      <w:r w:rsidR="00A43615" w:rsidRPr="000F0BAF">
        <w:rPr>
          <w:i/>
        </w:rPr>
        <w:t xml:space="preserve"> Copyright: Matt </w:t>
      </w:r>
      <w:proofErr w:type="spellStart"/>
      <w:r w:rsidR="00A43615" w:rsidRPr="000F0BAF">
        <w:rPr>
          <w:i/>
        </w:rPr>
        <w:t>Curnock</w:t>
      </w:r>
      <w:proofErr w:type="spellEnd"/>
    </w:p>
    <w:p w:rsidR="003271D2" w:rsidRPr="003271D2" w:rsidRDefault="0020187D" w:rsidP="00B45A35">
      <w:r>
        <w:rPr>
          <w:noProof/>
          <w:lang w:eastAsia="en-AU"/>
        </w:rPr>
        <w:lastRenderedPageBreak/>
        <w:drawing>
          <wp:inline distT="0" distB="0" distL="0" distR="0" wp14:anchorId="7979F9D8" wp14:editId="5772D0F9">
            <wp:extent cx="4822900" cy="7832035"/>
            <wp:effectExtent l="0" t="0" r="0" b="0"/>
            <wp:docPr id="5" name="Picture 5" descr="Conceptual diagram showing how the Outlook Report is structured. Each of the assessments required under the Great Barrier Reef Marine Park Act and Regulations forms a chapter of the report. The assessments relating to the Region’s ecosystem and its heritage values and those examining the threats, responses and risks inform an assessment of the likely outlook of the Great Barrier Reef.&#10;Chapters two to five describe the current state and trends of the Great Barrier Reef’s environmental, heritage, economic and social values. Chapter two is an assessment of biodiversity, Chapter three is an assessment of ecosystem health, Chapter four is an assessment of heritage values, Chapter five is an assessment of commercial and non-commercial use. &#10;Chapters six to nine describe threats, responses and risks. Chapter six describes what is affecting the Great Barrier Reef’s environmental, heritage, economic and social values, and assesses the factors influencing the Region’s values. Chapter seven describes how management activities have made a difference, and assesses existing protection and management. Chapter eight describes how well the Great Barrier Reef can recover from disturbance, and assesses ecosystem and heritage resilience. Chapter nine describes the remaining risks to the Great Barrier Reef and assesses risks to the Region’s values. Chapter ten describe what the above information means for the future of the Great Barrier Reef and assesses the long-term outlook for the Region’s values." title="Assessments of the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01_Structure_v7.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21614" cy="7829947"/>
                    </a:xfrm>
                    <a:prstGeom prst="rect">
                      <a:avLst/>
                    </a:prstGeom>
                  </pic:spPr>
                </pic:pic>
              </a:graphicData>
            </a:graphic>
          </wp:inline>
        </w:drawing>
      </w:r>
    </w:p>
    <w:p w:rsidR="00B45A35" w:rsidRPr="00F64533" w:rsidRDefault="00B45A35" w:rsidP="00300CF8">
      <w:pPr>
        <w:pStyle w:val="FigureTabletitle"/>
        <w:rPr>
          <w:sz w:val="20"/>
          <w:szCs w:val="20"/>
        </w:rPr>
      </w:pPr>
      <w:r w:rsidRPr="00F64533">
        <w:rPr>
          <w:sz w:val="20"/>
          <w:szCs w:val="20"/>
        </w:rPr>
        <w:t>Assessments of the report</w:t>
      </w:r>
    </w:p>
    <w:p w:rsidR="003271D2" w:rsidRPr="00C822D8" w:rsidRDefault="00B45A35" w:rsidP="00C822D8">
      <w:pPr>
        <w:pStyle w:val="Figcaption"/>
        <w:spacing w:after="240"/>
        <w:rPr>
          <w:sz w:val="20"/>
          <w:szCs w:val="20"/>
        </w:rPr>
      </w:pPr>
      <w:r w:rsidRPr="00C822D8">
        <w:rPr>
          <w:sz w:val="20"/>
          <w:szCs w:val="20"/>
        </w:rPr>
        <w:t>Each of the assessments required under the Great Barrier Reef</w:t>
      </w:r>
      <w:r w:rsidR="009F2714" w:rsidRPr="00C822D8">
        <w:rPr>
          <w:sz w:val="20"/>
          <w:szCs w:val="20"/>
        </w:rPr>
        <w:t xml:space="preserve"> </w:t>
      </w:r>
      <w:r w:rsidRPr="00C822D8">
        <w:rPr>
          <w:sz w:val="20"/>
          <w:szCs w:val="20"/>
        </w:rPr>
        <w:t xml:space="preserve">Marine Park Act and Regulations forms a chapter of the report. </w:t>
      </w:r>
    </w:p>
    <w:p w:rsidR="00C1078B" w:rsidRDefault="00C1078B" w:rsidP="00A43615">
      <w:r>
        <w:rPr>
          <w:noProof/>
          <w:lang w:eastAsia="en-AU"/>
        </w:rPr>
        <w:lastRenderedPageBreak/>
        <w:drawing>
          <wp:inline distT="0" distB="0" distL="0" distR="0">
            <wp:extent cx="5731510" cy="4076065"/>
            <wp:effectExtent l="0" t="0" r="2540" b="635"/>
            <wp:docPr id="11" name="Picture 11" descr="Diagram depicting the Great Barrier Reef Region landscape and some of its ecosystem and heritage values. Examples include: habitats such as seagrass meadows, mangroves, and coral reef; animals such as marine turtles, dugongs, manta rays, coral trout, whales, Torresian pigeons, and crocodiles; Indigenous heritage; and historic lighthouses and shipwrecks. Also shown are some of the activities that occur in the Region, for example, shipping, marine tourism, recreation, commercial and recreational fishing and research. Information about the Region is presented in text boxes overlaying the landscape. This includes: The remarkable Great Barrier Reef. Stretching 2300 km along Australia’s coast, the Great Barrier Reef is a national and global treasure. It is managed as a Commonwealth Marine Park by the Great Barrier Reef Marine Park Authority working in partnership with the Queensland Government; Diverse – many 1000s of different plants and animals; Large – covers 346,000 km2, about 70 million football fields; Protected – almost all of the Great Barrier Reef ecosystem is now included within the Great Barrier Reef Marine Park. A timeline shows: Marine Park legislation and Great Barrier Reef Marine Park Authority established in 1975; Marine park progressively declared between 1979 and 2001; World Heritage Area in 1981; Amalgamated Zoning Plan in 2004; World Heritage: outstanding universal value because of its habitats, ecological processes, geology and evolution, beauty, and integrity as a system; Complex and interconnected; Sea country of Traditional Owners: more than 70 Traditional Owner groups; enduring connections; continuing sea country management; Part of our identity: a great Australian icon; 86% of Australians are proud of its World Heritage status; Supports many uses: over 1000 current permits for activities like tourism, research and infrastructure; a third of the Marine Park in ‘no take’ zones; Rich heritage; Internationally significant: valued and visited by people from all over the world; Managed through partnerships: field management and compliance; research and monitoring; stewardship and best practice; A precious part of our lives: visited by 44% of Australians and 95% of local community residents; $5.6 billion and 69,000 jobs (2011–12); 1.9 million visits to the Reef on commercial tourism operations (2013); 7900 tonnes of retained commercial fisheries catch (2012); Resilient but under pressure: maintaining resistance and ability to recover is critical." title="The remarkabl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graphic.june2-bleed - jpg made from pdf.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076065"/>
                    </a:xfrm>
                    <a:prstGeom prst="rect">
                      <a:avLst/>
                    </a:prstGeom>
                  </pic:spPr>
                </pic:pic>
              </a:graphicData>
            </a:graphic>
          </wp:inline>
        </w:drawing>
      </w:r>
    </w:p>
    <w:p w:rsidR="00276765" w:rsidRDefault="006A2544" w:rsidP="00083F8A">
      <w:pPr>
        <w:pStyle w:val="Heading1"/>
      </w:pPr>
      <w:bookmarkStart w:id="5" w:name="_Toc398037860"/>
      <w:r>
        <w:t>Biodiversity</w:t>
      </w:r>
      <w:bookmarkEnd w:id="5"/>
    </w:p>
    <w:p w:rsidR="006A2544" w:rsidRDefault="006A2544" w:rsidP="006A2544">
      <w:r w:rsidRPr="006A2544">
        <w:t xml:space="preserve">The Great Barrier Reef is one of the world’s most diverse and remarkable ecosystems, with a wide range of habitats and many thousands of different species. The Reef’s biodiversity is the basis of its </w:t>
      </w:r>
      <w:r w:rsidR="00772995">
        <w:t>outstanding universal value</w:t>
      </w:r>
      <w:r w:rsidRPr="006A2544">
        <w:t xml:space="preserve"> recognised in its world heritage listing.</w:t>
      </w:r>
    </w:p>
    <w:p w:rsidR="006A2544" w:rsidRDefault="004C7C4E" w:rsidP="006A2544">
      <w:bookmarkStart w:id="6" w:name="_Toc381685699"/>
      <w:bookmarkStart w:id="7" w:name="_Ref381691131"/>
      <w:r w:rsidRPr="004C7C4E">
        <w:rPr>
          <w:b/>
        </w:rPr>
        <w:t>Legacies and shifted baselines</w:t>
      </w:r>
      <w:bookmarkEnd w:id="6"/>
      <w:bookmarkEnd w:id="7"/>
      <w:r w:rsidRPr="004C7C4E">
        <w:t xml:space="preserve"> </w:t>
      </w:r>
      <w:proofErr w:type="gramStart"/>
      <w:r w:rsidRPr="004C7C4E">
        <w:t>Some</w:t>
      </w:r>
      <w:proofErr w:type="gramEnd"/>
      <w:r w:rsidRPr="004C7C4E">
        <w:t xml:space="preserve"> </w:t>
      </w:r>
      <w:r w:rsidR="00462FEE" w:rsidRPr="004C7C4E">
        <w:t xml:space="preserve">previous </w:t>
      </w:r>
      <w:r w:rsidRPr="004C7C4E">
        <w:t xml:space="preserve">activities </w:t>
      </w:r>
      <w:r w:rsidR="00480CDB">
        <w:t xml:space="preserve">have </w:t>
      </w:r>
      <w:r w:rsidR="00DD5FD3">
        <w:t>resulted in</w:t>
      </w:r>
      <w:r w:rsidRPr="004C7C4E">
        <w:t xml:space="preserve"> severe and long-lasting impacts on </w:t>
      </w:r>
      <w:r w:rsidR="002508C3">
        <w:t>t</w:t>
      </w:r>
      <w:r w:rsidR="00462FEE">
        <w:t>he Reef’s</w:t>
      </w:r>
      <w:r w:rsidRPr="004C7C4E">
        <w:t xml:space="preserve"> biodiversity. The most significant </w:t>
      </w:r>
      <w:r w:rsidR="002508C3">
        <w:t xml:space="preserve">impacts </w:t>
      </w:r>
      <w:r w:rsidRPr="004C7C4E">
        <w:t>were from large-scale commercial harvesting, especially of long-lived species such as dugongs, marine turtles, crocodiles and humpback whales. The</w:t>
      </w:r>
      <w:r w:rsidR="002508C3">
        <w:t xml:space="preserve"> legacies of these</w:t>
      </w:r>
      <w:r w:rsidR="0091786A">
        <w:t xml:space="preserve"> past activities </w:t>
      </w:r>
      <w:r w:rsidRPr="004C7C4E">
        <w:t>need to be considered when assessing the current condition and trends of affected habitats and species.</w:t>
      </w:r>
    </w:p>
    <w:p w:rsidR="006A2544" w:rsidRDefault="004C7C4E" w:rsidP="006A2544">
      <w:r>
        <w:t xml:space="preserve">Similarly, </w:t>
      </w:r>
      <w:r w:rsidR="00B22E97">
        <w:t>t</w:t>
      </w:r>
      <w:r w:rsidR="00B22E97" w:rsidRPr="004C7C4E">
        <w:t xml:space="preserve">he lack of long-term scientific data across a number of habitats and groups of species presents a significant challenge </w:t>
      </w:r>
      <w:r w:rsidR="00772995">
        <w:t>when</w:t>
      </w:r>
      <w:r w:rsidR="00B22E97" w:rsidRPr="004C7C4E">
        <w:t xml:space="preserve"> assessing the true condition and trend of the ecosystem</w:t>
      </w:r>
      <w:r w:rsidR="00480CDB">
        <w:t>. M</w:t>
      </w:r>
      <w:r w:rsidRPr="004C7C4E">
        <w:t xml:space="preserve">ost scientific research and monitoring began in the 1970s and 1980s, but </w:t>
      </w:r>
      <w:r w:rsidR="002508C3">
        <w:t xml:space="preserve">there were </w:t>
      </w:r>
      <w:r w:rsidRPr="004C7C4E">
        <w:t xml:space="preserve">significant changes in the Reef well before then, some stretching back over </w:t>
      </w:r>
      <w:r w:rsidR="00B52936">
        <w:t>150</w:t>
      </w:r>
      <w:r w:rsidRPr="004C7C4E">
        <w:t xml:space="preserve"> years.</w:t>
      </w:r>
      <w:r w:rsidR="0091786A">
        <w:t xml:space="preserve"> As a result, many assessments are likely to be against a ‘shifted baseline’</w:t>
      </w:r>
      <w:r w:rsidR="00772995">
        <w:t xml:space="preserve"> and not reflect the full extent of change</w:t>
      </w:r>
      <w:r w:rsidR="0091786A">
        <w:t>.</w:t>
      </w:r>
    </w:p>
    <w:p w:rsidR="006A2544" w:rsidRDefault="00480CDB" w:rsidP="006A2544">
      <w:pPr>
        <w:rPr>
          <w:color w:val="000000" w:themeColor="text1"/>
          <w:szCs w:val="20"/>
        </w:rPr>
      </w:pPr>
      <w:r>
        <w:rPr>
          <w:b/>
        </w:rPr>
        <w:t>Habitats to support species</w:t>
      </w:r>
      <w:r>
        <w:t xml:space="preserve"> </w:t>
      </w:r>
      <w:r w:rsidRPr="00480CDB">
        <w:t>The Great Barrier Reef ecosystem consists of a wide variety of habitats from mangroves and seagrass meadows to coral reefs and open waters</w:t>
      </w:r>
      <w:r>
        <w:t xml:space="preserve">. </w:t>
      </w:r>
      <w:r>
        <w:rPr>
          <w:color w:val="000000" w:themeColor="text1"/>
          <w:szCs w:val="20"/>
        </w:rPr>
        <w:t xml:space="preserve">The overall condition of the Region’s biodiversity depends on maintaining the condition of all its habitats and the interconnections between them. </w:t>
      </w:r>
    </w:p>
    <w:p w:rsidR="00480CDB" w:rsidRDefault="00DD5FD3" w:rsidP="00480CDB">
      <w:r>
        <w:t>A</w:t>
      </w:r>
      <w:r w:rsidR="00480CDB" w:rsidRPr="00480CDB">
        <w:t>t the scale of the Region, the majority of habitats are assessed to be</w:t>
      </w:r>
      <w:r>
        <w:t xml:space="preserve"> in good to very good condition;</w:t>
      </w:r>
      <w:r w:rsidR="00480CDB" w:rsidRPr="00480CDB">
        <w:t xml:space="preserve"> </w:t>
      </w:r>
      <w:r>
        <w:t xml:space="preserve">however, </w:t>
      </w:r>
      <w:r w:rsidR="00480CDB" w:rsidRPr="00480CDB">
        <w:t>an increasing number are in poor condition</w:t>
      </w:r>
      <w:r w:rsidR="00462FEE">
        <w:t xml:space="preserve"> or </w:t>
      </w:r>
      <w:r w:rsidR="002508C3">
        <w:t>have deteriorated since 2009</w:t>
      </w:r>
      <w:r w:rsidR="00480CDB" w:rsidRPr="00480CDB">
        <w:t xml:space="preserve">. This includes two key habitats </w:t>
      </w:r>
      <w:r>
        <w:t xml:space="preserve">— </w:t>
      </w:r>
      <w:r w:rsidR="00480CDB" w:rsidRPr="00480CDB">
        <w:t xml:space="preserve">coral reefs and seagrass meadows. </w:t>
      </w:r>
    </w:p>
    <w:p w:rsidR="00B35CE3" w:rsidRDefault="00480CDB" w:rsidP="00480CDB">
      <w:r w:rsidRPr="00480CDB">
        <w:lastRenderedPageBreak/>
        <w:t xml:space="preserve">Coral reefs are the cornerstone of the Great Barrier Reef ecosystem and its evolutionary history. </w:t>
      </w:r>
      <w:r w:rsidR="00B35CE3" w:rsidRPr="00B35CE3">
        <w:t xml:space="preserve">Since </w:t>
      </w:r>
      <w:r w:rsidR="002508C3">
        <w:t xml:space="preserve">monitoring began in </w:t>
      </w:r>
      <w:r w:rsidR="00B35CE3" w:rsidRPr="00B35CE3">
        <w:t xml:space="preserve">1986, though there have been some periods of recovery, the overall average hard coral cover in the Region is estimated to have declined from 28 to 13.8 per cent and the rate of decline has increased substantially in recent years. The decline in coral cover has been most severe </w:t>
      </w:r>
      <w:r w:rsidR="00B35CE3">
        <w:t>in the southern two-thirds of the Region.</w:t>
      </w:r>
      <w:r w:rsidR="00B35CE3" w:rsidRPr="00B35CE3">
        <w:rPr>
          <w:rFonts w:cs="Segoe UI"/>
          <w:color w:val="000000" w:themeColor="text1"/>
        </w:rPr>
        <w:t xml:space="preserve"> </w:t>
      </w:r>
      <w:r w:rsidR="00462FEE">
        <w:t>It is</w:t>
      </w:r>
      <w:r w:rsidR="00B35CE3" w:rsidRPr="00B35CE3">
        <w:t xml:space="preserve"> largely the result of a combination of cyclones, crown-of-thorns starfish outbreaks and mass bleaching, with </w:t>
      </w:r>
      <w:r w:rsidR="00DD5FD3">
        <w:t>e</w:t>
      </w:r>
      <w:r w:rsidR="00B35CE3" w:rsidRPr="00B35CE3">
        <w:t xml:space="preserve">levated nutrients, sediments and pesticides in land-based run-off likely to have affected recovery in inshore areas. </w:t>
      </w:r>
      <w:r w:rsidR="00DD5FD3">
        <w:t xml:space="preserve">While coral reefs have a natural ability to recover from periodic disturbances, corals exposed to chronic pressures such as poor water quality, are likely to have less resilience. </w:t>
      </w:r>
      <w:r w:rsidR="00654CCA" w:rsidRPr="00654CCA">
        <w:t xml:space="preserve">There are early signs of regeneration of some reefs affected by </w:t>
      </w:r>
      <w:r w:rsidR="00654CCA">
        <w:t>severe weather, for example areas in the path of cyclone</w:t>
      </w:r>
      <w:r w:rsidR="00654CCA" w:rsidRPr="00654CCA">
        <w:t xml:space="preserve"> </w:t>
      </w:r>
      <w:proofErr w:type="spellStart"/>
      <w:r w:rsidR="00654CCA" w:rsidRPr="00654CCA">
        <w:t>Yasi</w:t>
      </w:r>
      <w:proofErr w:type="spellEnd"/>
      <w:r w:rsidR="00654CCA" w:rsidRPr="00654CCA">
        <w:t xml:space="preserve"> in 2011</w:t>
      </w:r>
      <w:r w:rsidRPr="00480CDB">
        <w:t xml:space="preserve">. </w:t>
      </w:r>
    </w:p>
    <w:p w:rsidR="00754373" w:rsidRPr="00754373" w:rsidRDefault="00754373" w:rsidP="00754373">
      <w:pPr>
        <w:spacing w:after="120"/>
        <w:rPr>
          <w:rFonts w:cs="Segoe UI"/>
          <w:color w:val="000000" w:themeColor="text1"/>
        </w:rPr>
      </w:pPr>
      <w:r w:rsidRPr="00754373">
        <w:rPr>
          <w:rFonts w:cs="Segoe UI"/>
          <w:noProof/>
          <w:lang w:eastAsia="en-AU"/>
        </w:rPr>
        <w:drawing>
          <wp:inline distT="0" distB="0" distL="0" distR="0" wp14:anchorId="52539CD4" wp14:editId="6CB4460F">
            <wp:extent cx="5644896" cy="2502408"/>
            <wp:effectExtent l="0" t="0" r="0" b="0"/>
            <wp:docPr id="6" name="Picture 6" descr="A series of four graphs present modelled data from the Australian Institute of Marine Science’s Long-term Monitoring Program show hard coral cover in the Great Barrier Reef Region overall, and for the northern, central and southern sections of the Region since monitoring began in 1986. Above each graph is a map showing the location of the three areas where data was collected from 214 reefs across the Region. There has been a significant overall decline in hard coral cover in the Region since 1986, and declines have been most severe in the south of the Region. " title="Hard coral cover, 198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2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44896" cy="2502408"/>
                    </a:xfrm>
                    <a:prstGeom prst="rect">
                      <a:avLst/>
                    </a:prstGeom>
                  </pic:spPr>
                </pic:pic>
              </a:graphicData>
            </a:graphic>
          </wp:inline>
        </w:drawing>
      </w:r>
    </w:p>
    <w:p w:rsidR="00754373" w:rsidRPr="00F64533" w:rsidRDefault="00754373" w:rsidP="00754373">
      <w:pPr>
        <w:pStyle w:val="FigureTabletitle"/>
        <w:rPr>
          <w:sz w:val="20"/>
          <w:szCs w:val="20"/>
        </w:rPr>
      </w:pPr>
      <w:r w:rsidRPr="00F64533">
        <w:rPr>
          <w:sz w:val="20"/>
          <w:szCs w:val="20"/>
        </w:rPr>
        <w:t>Hard coral cover, 1986–2012</w:t>
      </w:r>
    </w:p>
    <w:p w:rsidR="00DD5FD3" w:rsidRPr="00F64533" w:rsidRDefault="00654CCA" w:rsidP="00DD5FD3">
      <w:pPr>
        <w:pStyle w:val="Figcaption"/>
        <w:rPr>
          <w:sz w:val="20"/>
          <w:szCs w:val="20"/>
        </w:rPr>
      </w:pPr>
      <w:r w:rsidRPr="00F64533">
        <w:rPr>
          <w:sz w:val="20"/>
          <w:szCs w:val="20"/>
        </w:rPr>
        <w:t>Average hard coral cover in the Region has declined significantly since monitoring began in 1986. Declines have been most severe in the southern two-thirds.</w:t>
      </w:r>
      <w:r w:rsidR="009A5862" w:rsidRPr="00F64533">
        <w:rPr>
          <w:sz w:val="20"/>
          <w:szCs w:val="20"/>
        </w:rPr>
        <w:t xml:space="preserve"> </w:t>
      </w:r>
      <w:r w:rsidR="00754373" w:rsidRPr="00F64533">
        <w:rPr>
          <w:sz w:val="20"/>
          <w:szCs w:val="20"/>
        </w:rPr>
        <w:t>The solid line represents modelled coral cover based on the analysis of data collected from 214 reefs across the Region; while the dashed lines either side represent the associated standard errors.</w:t>
      </w:r>
      <w:r w:rsidR="00785EC0" w:rsidRPr="00F64533">
        <w:rPr>
          <w:sz w:val="20"/>
          <w:szCs w:val="20"/>
        </w:rPr>
        <w:t xml:space="preserve"> </w:t>
      </w:r>
    </w:p>
    <w:p w:rsidR="00754373" w:rsidRPr="00F64533" w:rsidRDefault="00754373" w:rsidP="00CD40CC">
      <w:pPr>
        <w:rPr>
          <w:szCs w:val="20"/>
        </w:rPr>
      </w:pPr>
      <w:r w:rsidRPr="00F64533">
        <w:rPr>
          <w:szCs w:val="20"/>
        </w:rPr>
        <w:t xml:space="preserve">Source: </w:t>
      </w:r>
      <w:proofErr w:type="spellStart"/>
      <w:r w:rsidRPr="00F64533">
        <w:rPr>
          <w:szCs w:val="20"/>
        </w:rPr>
        <w:t>De’ath</w:t>
      </w:r>
      <w:proofErr w:type="spellEnd"/>
      <w:r w:rsidRPr="00F64533">
        <w:rPr>
          <w:szCs w:val="20"/>
        </w:rPr>
        <w:t xml:space="preserve"> et al. 2012</w:t>
      </w:r>
      <w:r w:rsidRPr="00F64533">
        <w:rPr>
          <w:szCs w:val="20"/>
        </w:rPr>
        <w:fldChar w:fldCharType="begin"/>
      </w:r>
      <w:r w:rsidR="00CD40CC" w:rsidRPr="00F64533">
        <w:rPr>
          <w:szCs w:val="20"/>
        </w:rPr>
        <w:instrText>ADDIN RW.CITE{{19800 De'ath,G. 2012}}</w:instrText>
      </w:r>
      <w:r w:rsidRPr="00F64533">
        <w:rPr>
          <w:szCs w:val="20"/>
        </w:rPr>
        <w:fldChar w:fldCharType="separate"/>
      </w:r>
      <w:r w:rsidR="00CD40CC" w:rsidRPr="00F64533">
        <w:rPr>
          <w:rFonts w:eastAsia="Times New Roman" w:cs="Segoe UI"/>
          <w:szCs w:val="20"/>
          <w:vertAlign w:val="superscript"/>
        </w:rPr>
        <w:t>4</w:t>
      </w:r>
      <w:r w:rsidRPr="00F64533">
        <w:rPr>
          <w:szCs w:val="20"/>
        </w:rPr>
        <w:fldChar w:fldCharType="end"/>
      </w:r>
    </w:p>
    <w:p w:rsidR="00480CDB" w:rsidRPr="00480CDB" w:rsidRDefault="00754373" w:rsidP="00480CDB">
      <w:r>
        <w:t>Seagrass meadows are the main food source for dugongs and green turtles</w:t>
      </w:r>
      <w:r w:rsidR="003838FD">
        <w:t>,</w:t>
      </w:r>
      <w:r>
        <w:t xml:space="preserve"> provide nursery habitat for ma</w:t>
      </w:r>
      <w:r w:rsidR="00DD5FD3">
        <w:t>ny commercial fisheries species</w:t>
      </w:r>
      <w:r>
        <w:t xml:space="preserve"> </w:t>
      </w:r>
      <w:r w:rsidR="00DD5FD3">
        <w:t xml:space="preserve">and </w:t>
      </w:r>
      <w:r>
        <w:t>are a major source of primary production. M</w:t>
      </w:r>
      <w:r w:rsidR="00480CDB" w:rsidRPr="00480CDB">
        <w:t xml:space="preserve">any inshore seagrass meadows have declined </w:t>
      </w:r>
      <w:r w:rsidR="0098303A">
        <w:t>since 2007</w:t>
      </w:r>
      <w:r w:rsidR="00480CDB" w:rsidRPr="00480CDB">
        <w:t>, especiall</w:t>
      </w:r>
      <w:r>
        <w:t xml:space="preserve">y due to extreme weather </w:t>
      </w:r>
      <w:r w:rsidRPr="00754373">
        <w:t xml:space="preserve">(for example </w:t>
      </w:r>
      <w:r w:rsidR="00C46193">
        <w:t xml:space="preserve">floods and </w:t>
      </w:r>
      <w:r w:rsidRPr="00754373">
        <w:t>cyclone</w:t>
      </w:r>
      <w:r w:rsidR="00C46193">
        <w:t>s</w:t>
      </w:r>
      <w:r w:rsidRPr="00754373">
        <w:t>) and ongoing chronic impacts such as poor water quality and extended periods of cloud cover.</w:t>
      </w:r>
      <w:r>
        <w:t xml:space="preserve"> </w:t>
      </w:r>
      <w:r w:rsidR="00480CDB" w:rsidRPr="00480CDB">
        <w:t xml:space="preserve">Some meadows </w:t>
      </w:r>
      <w:r w:rsidR="002508C3">
        <w:t>are showing</w:t>
      </w:r>
      <w:r w:rsidR="00480CDB" w:rsidRPr="00480CDB">
        <w:t xml:space="preserve"> early signs of recovery.</w:t>
      </w:r>
    </w:p>
    <w:p w:rsidR="00754373" w:rsidRPr="00754373" w:rsidRDefault="00313D44" w:rsidP="00754373">
      <w:pPr>
        <w:spacing w:after="120"/>
        <w:rPr>
          <w:rFonts w:cs="Segoe UI"/>
          <w:color w:val="7030A0"/>
          <w:lang w:eastAsia="en-AU"/>
        </w:rPr>
      </w:pPr>
      <w:r>
        <w:rPr>
          <w:rFonts w:cs="Segoe UI"/>
          <w:noProof/>
          <w:color w:val="7030A0"/>
          <w:lang w:eastAsia="en-AU"/>
        </w:rPr>
        <w:lastRenderedPageBreak/>
        <w:drawing>
          <wp:inline distT="0" distB="0" distL="0" distR="0">
            <wp:extent cx="3000375" cy="2362200"/>
            <wp:effectExtent l="0" t="0" r="9525" b="0"/>
            <wp:docPr id="4" name="Picture 4" descr="Line graph showing intertidal seagrass abundance scores from 1999-00 to 2012-13. In 1999-00 the seagrass abundance score was just over 40, however dropped to just 24 in 2000-01. The abundance score grew in 2001-02 to between 50 and 60 and stayed at this level until 2006-07 when it dropped to just under 40. It continued to drop until 2011-12 when it was recorded at 15, and then rebounded in 2012-13 to 23. " title="Seagrass abundance score for intertidal seagrass me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te.gbrmpa.gov.au@SSL\DavWWWRoot\GDOR\Shared Documents\2 Hastings - Graphs\2 JPEG\F 2.4 HST0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00375" cy="2362200"/>
                    </a:xfrm>
                    <a:prstGeom prst="rect">
                      <a:avLst/>
                    </a:prstGeom>
                    <a:noFill/>
                    <a:ln>
                      <a:noFill/>
                    </a:ln>
                  </pic:spPr>
                </pic:pic>
              </a:graphicData>
            </a:graphic>
          </wp:inline>
        </w:drawing>
      </w:r>
    </w:p>
    <w:p w:rsidR="00754373" w:rsidRPr="00F64533" w:rsidRDefault="00754373" w:rsidP="00754373">
      <w:pPr>
        <w:pStyle w:val="FigureTabletitle"/>
        <w:rPr>
          <w:sz w:val="20"/>
          <w:szCs w:val="20"/>
        </w:rPr>
      </w:pPr>
      <w:r w:rsidRPr="00F64533">
        <w:rPr>
          <w:sz w:val="20"/>
          <w:szCs w:val="20"/>
        </w:rPr>
        <w:t>Seagrass abundance score for intertidal seagrass meadows, 1999–2013</w:t>
      </w:r>
    </w:p>
    <w:p w:rsidR="00C822D8" w:rsidRDefault="00754373" w:rsidP="00C822D8">
      <w:pPr>
        <w:spacing w:after="0"/>
        <w:rPr>
          <w:szCs w:val="20"/>
        </w:rPr>
      </w:pPr>
      <w:r w:rsidRPr="00C822D8">
        <w:rPr>
          <w:i/>
        </w:rPr>
        <w:t>Substantial declines in the abundance score of intertidal seagrass meadows have been recorded south of about Cooktown since 2007. Some recovery was observed during 2012-13.</w:t>
      </w:r>
      <w:r w:rsidRPr="00F64533">
        <w:rPr>
          <w:szCs w:val="20"/>
        </w:rPr>
        <w:t xml:space="preserve"> </w:t>
      </w:r>
    </w:p>
    <w:p w:rsidR="00754373" w:rsidRPr="00F64533" w:rsidRDefault="00754373" w:rsidP="00CD40CC">
      <w:pPr>
        <w:rPr>
          <w:szCs w:val="20"/>
        </w:rPr>
      </w:pPr>
      <w:r w:rsidRPr="00F64533">
        <w:rPr>
          <w:szCs w:val="20"/>
        </w:rPr>
        <w:t>Source: McKenzie et al. 2014</w:t>
      </w:r>
      <w:r w:rsidRPr="00F64533">
        <w:rPr>
          <w:szCs w:val="20"/>
        </w:rPr>
        <w:fldChar w:fldCharType="begin"/>
      </w:r>
      <w:r w:rsidR="00CD40CC" w:rsidRPr="00F64533">
        <w:rPr>
          <w:szCs w:val="20"/>
        </w:rPr>
        <w:instrText>ADDIN RW.CITE{{22264 McKenzie,L.J. In Review}}</w:instrText>
      </w:r>
      <w:r w:rsidRPr="00F64533">
        <w:rPr>
          <w:szCs w:val="20"/>
        </w:rPr>
        <w:fldChar w:fldCharType="separate"/>
      </w:r>
      <w:r w:rsidR="00CD40CC" w:rsidRPr="00F64533">
        <w:rPr>
          <w:rFonts w:eastAsia="Times New Roman" w:cs="Segoe UI"/>
          <w:szCs w:val="20"/>
          <w:vertAlign w:val="superscript"/>
        </w:rPr>
        <w:t>5</w:t>
      </w:r>
      <w:r w:rsidRPr="00F64533">
        <w:rPr>
          <w:szCs w:val="20"/>
        </w:rPr>
        <w:fldChar w:fldCharType="end"/>
      </w:r>
    </w:p>
    <w:p w:rsidR="00480CDB" w:rsidRPr="00480CDB" w:rsidRDefault="00480CDB" w:rsidP="00480CDB">
      <w:r w:rsidRPr="00480CDB">
        <w:t xml:space="preserve">On a regional scale, the habitats north of the Port Douglas–Cooktown area are in better condition than </w:t>
      </w:r>
      <w:proofErr w:type="gramStart"/>
      <w:r w:rsidRPr="00480CDB">
        <w:t>those further south</w:t>
      </w:r>
      <w:proofErr w:type="gramEnd"/>
      <w:r w:rsidRPr="00480CDB">
        <w:t xml:space="preserve">. Also, habitats further offshore and in deeper water are typically subject to fewer threats and are therefore presumed to be in better condition, including the lagoon floor, shoals, </w:t>
      </w:r>
      <w:proofErr w:type="spellStart"/>
      <w:r w:rsidRPr="00480CDB">
        <w:t>Halimeda</w:t>
      </w:r>
      <w:proofErr w:type="spellEnd"/>
      <w:r w:rsidRPr="00480CDB">
        <w:t xml:space="preserve"> banks, deeper reefs and the continental slope.</w:t>
      </w:r>
    </w:p>
    <w:p w:rsidR="00480CDB" w:rsidRPr="00480CDB" w:rsidRDefault="006576A4" w:rsidP="00480CDB">
      <w:r w:rsidRPr="006576A4">
        <w:rPr>
          <w:b/>
        </w:rPr>
        <w:t>Populations of species and groups of species</w:t>
      </w:r>
      <w:r w:rsidRPr="006576A4">
        <w:t xml:space="preserve"> The Region is home to thousands of species</w:t>
      </w:r>
      <w:r>
        <w:t xml:space="preserve"> and</w:t>
      </w:r>
      <w:r w:rsidRPr="006576A4">
        <w:t xml:space="preserve"> provides important habitat for species of conservation concern such as dugongs, whales, dolphins, seabirds, marine turtles, sharks and rays. </w:t>
      </w:r>
      <w:r w:rsidR="00480CDB" w:rsidRPr="00480CDB">
        <w:t xml:space="preserve">The condition of a number of species has deteriorated since the </w:t>
      </w:r>
      <w:r w:rsidR="009A5862" w:rsidRPr="00480CDB">
        <w:t>2009</w:t>
      </w:r>
      <w:r w:rsidR="009A5862">
        <w:t xml:space="preserve"> </w:t>
      </w:r>
      <w:r w:rsidR="00480CDB" w:rsidRPr="00480CDB">
        <w:t>assessment, with some important species</w:t>
      </w:r>
      <w:r w:rsidR="009A5862">
        <w:t xml:space="preserve"> </w:t>
      </w:r>
      <w:r w:rsidR="00480CDB" w:rsidRPr="00480CDB">
        <w:t>such as sharks and rays, corals, some marine turtles and dugongs</w:t>
      </w:r>
      <w:r w:rsidR="0098303A">
        <w:t xml:space="preserve"> </w:t>
      </w:r>
      <w:r w:rsidR="009A5862" w:rsidRPr="00480CDB">
        <w:t>now assessed as being in poor condition</w:t>
      </w:r>
      <w:r w:rsidR="00480CDB" w:rsidRPr="00480CDB">
        <w:t xml:space="preserve">. Two species of inshore dolphins are considered at high risk and in decline. </w:t>
      </w:r>
    </w:p>
    <w:p w:rsidR="006576A4" w:rsidRDefault="00480CDB" w:rsidP="006576A4">
      <w:r w:rsidRPr="00480CDB">
        <w:t xml:space="preserve">There are </w:t>
      </w:r>
      <w:r w:rsidR="00F05F22">
        <w:t>some</w:t>
      </w:r>
      <w:r w:rsidRPr="00480CDB">
        <w:t xml:space="preserve"> examples of recovering populations. Those that are recovering</w:t>
      </w:r>
      <w:r w:rsidR="00C007D5">
        <w:t xml:space="preserve"> — </w:t>
      </w:r>
      <w:r w:rsidR="00C007D5" w:rsidRPr="00C007D5">
        <w:t>humpback whales, estuarine crocodiles, loggerhead turtles and green turtles (southern stock)</w:t>
      </w:r>
      <w:r w:rsidR="00C007D5">
        <w:t xml:space="preserve"> —</w:t>
      </w:r>
      <w:r w:rsidRPr="00480CDB">
        <w:t xml:space="preserve"> are species that </w:t>
      </w:r>
      <w:r w:rsidR="00B52936">
        <w:t>were affected by</w:t>
      </w:r>
      <w:r w:rsidRPr="00480CDB">
        <w:t xml:space="preserve"> human-related impacts which </w:t>
      </w:r>
      <w:r w:rsidR="00C007D5">
        <w:t>have been</w:t>
      </w:r>
      <w:r w:rsidRPr="00480CDB">
        <w:t xml:space="preserve"> eliminated or reduced, for example commercial whaling and incidental drowning of marine turtles in trawl nets. These populations </w:t>
      </w:r>
      <w:r w:rsidR="009A5862">
        <w:t>are</w:t>
      </w:r>
      <w:r w:rsidRPr="00480CDB">
        <w:t xml:space="preserve"> yet to recover to their original size and, as they tend to be long-lived species</w:t>
      </w:r>
      <w:r w:rsidR="009A5862">
        <w:t>,</w:t>
      </w:r>
      <w:r w:rsidRPr="00480CDB">
        <w:t xml:space="preserve"> full recovery is likely to take decades.</w:t>
      </w:r>
      <w:r w:rsidR="006576A4" w:rsidRPr="006576A4">
        <w:t xml:space="preserve"> </w:t>
      </w:r>
    </w:p>
    <w:p w:rsidR="006A2544" w:rsidRDefault="006576A4" w:rsidP="00C46193">
      <w:r w:rsidRPr="006576A4">
        <w:t>A range of past and current threats</w:t>
      </w:r>
      <w:r w:rsidR="00DD5FD3">
        <w:t xml:space="preserve"> —</w:t>
      </w:r>
      <w:r w:rsidRPr="006576A4">
        <w:t xml:space="preserve"> including pollutants in land-based run-off, crown-of-thorns starfish outbreaks, death of discarded species, incidental catch of species of conservation concern and recent extreme weather</w:t>
      </w:r>
      <w:r w:rsidR="00DD5FD3">
        <w:t xml:space="preserve"> —</w:t>
      </w:r>
      <w:r w:rsidRPr="006576A4">
        <w:t xml:space="preserve"> have resulted in declines in </w:t>
      </w:r>
      <w:r w:rsidR="00C46193">
        <w:t>some</w:t>
      </w:r>
      <w:r w:rsidR="003838FD">
        <w:t xml:space="preserve"> species </w:t>
      </w:r>
      <w:r>
        <w:t>in</w:t>
      </w:r>
      <w:r w:rsidRPr="006576A4">
        <w:t xml:space="preserve"> the southern two-thirds of the Region, especially in inshore and mid-shelf areas. </w:t>
      </w:r>
      <w:r w:rsidR="00C46193" w:rsidRPr="00C46193">
        <w:t>Examples include</w:t>
      </w:r>
      <w:r w:rsidR="00C46193">
        <w:t xml:space="preserve"> </w:t>
      </w:r>
      <w:r w:rsidR="00C46193" w:rsidRPr="00C46193">
        <w:t>corals, dugongs and sharks and rays.</w:t>
      </w:r>
    </w:p>
    <w:p w:rsidR="00C007D5" w:rsidRPr="00C007D5" w:rsidRDefault="00C007D5" w:rsidP="00C007D5">
      <w:pPr>
        <w:spacing w:after="120"/>
        <w:rPr>
          <w:rFonts w:cs="Segoe UI"/>
        </w:rPr>
      </w:pPr>
    </w:p>
    <w:p w:rsidR="00313D44" w:rsidRDefault="00313D44" w:rsidP="00C007D5">
      <w:pPr>
        <w:pStyle w:val="FigureTabletitle"/>
        <w:rPr>
          <w:sz w:val="20"/>
          <w:szCs w:val="20"/>
        </w:rPr>
      </w:pPr>
      <w:bookmarkStart w:id="8" w:name="_Ref380644873"/>
      <w:r>
        <w:rPr>
          <w:noProof/>
          <w:sz w:val="20"/>
          <w:szCs w:val="20"/>
          <w:lang w:eastAsia="en-AU"/>
        </w:rPr>
        <w:lastRenderedPageBreak/>
        <w:drawing>
          <wp:inline distT="0" distB="0" distL="0" distR="0">
            <wp:extent cx="3390900" cy="1943100"/>
            <wp:effectExtent l="0" t="0" r="0" b="0"/>
            <wp:docPr id="18" name="Picture 18" descr="Bar graph profiling the estimated dugong population over time based on aerial surveys. Aerial surveys conducted at 5-yearly intervals from 1985 to 2006 (estimates depicted as bars with standard errors) shows that in the northern part of the Region, dugong numbers are relatively stable, ranging from about 8000 to 10,000. In contrast, in the southern part of the Region, dugong numbers have fallen from about 3434 (plus or minus 456) animals in 1987 to about 481 (plus or minus 43) animals in 2011. Some of the variation between surveys is due to animals moving between and within survey regions." title="Dugong populations, 1985–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te.gbrmpa.gov.au@SSL\DavWWWRoot\GDOR\Shared Documents\2 Hastings - Graphs\2 JPEG\F 2.15 HST1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90900" cy="1943100"/>
                    </a:xfrm>
                    <a:prstGeom prst="rect">
                      <a:avLst/>
                    </a:prstGeom>
                    <a:noFill/>
                    <a:ln>
                      <a:noFill/>
                    </a:ln>
                  </pic:spPr>
                </pic:pic>
              </a:graphicData>
            </a:graphic>
          </wp:inline>
        </w:drawing>
      </w:r>
    </w:p>
    <w:p w:rsidR="00C007D5" w:rsidRPr="00F64533" w:rsidRDefault="00C007D5" w:rsidP="00C007D5">
      <w:pPr>
        <w:pStyle w:val="FigureTabletitle"/>
        <w:rPr>
          <w:sz w:val="20"/>
          <w:szCs w:val="20"/>
        </w:rPr>
      </w:pPr>
      <w:r w:rsidRPr="00F64533">
        <w:rPr>
          <w:sz w:val="20"/>
          <w:szCs w:val="20"/>
        </w:rPr>
        <w:t>Dugong populations</w:t>
      </w:r>
      <w:bookmarkEnd w:id="8"/>
      <w:r w:rsidRPr="00F64533">
        <w:rPr>
          <w:sz w:val="20"/>
          <w:szCs w:val="20"/>
        </w:rPr>
        <w:t>, 1985–2011</w:t>
      </w:r>
    </w:p>
    <w:p w:rsidR="00C822D8" w:rsidRDefault="00C007D5" w:rsidP="00C822D8">
      <w:pPr>
        <w:spacing w:after="0"/>
        <w:rPr>
          <w:rStyle w:val="SourceChar"/>
          <w:sz w:val="20"/>
          <w:szCs w:val="20"/>
        </w:rPr>
      </w:pPr>
      <w:r w:rsidRPr="00C822D8">
        <w:rPr>
          <w:i/>
        </w:rPr>
        <w:t xml:space="preserve">In 2009, the Region’s southern dugong population was thought to have stabilised after a long history of decline. However, recent surveys indicate further decline, principally as a result of deterioration in seagrass meadows. Surveys indicate the population north of Cooktown is stable. </w:t>
      </w:r>
    </w:p>
    <w:p w:rsidR="00C007D5" w:rsidRPr="00F64533" w:rsidRDefault="00C007D5" w:rsidP="00CD40CC">
      <w:pPr>
        <w:rPr>
          <w:rStyle w:val="SourceChar"/>
          <w:sz w:val="20"/>
          <w:szCs w:val="20"/>
        </w:rPr>
      </w:pPr>
      <w:r w:rsidRPr="00F64533">
        <w:rPr>
          <w:rStyle w:val="SourceChar"/>
          <w:sz w:val="20"/>
          <w:szCs w:val="20"/>
        </w:rPr>
        <w:t>Source: Marsh et al. (various years</w:t>
      </w:r>
      <w:proofErr w:type="gramStart"/>
      <w:r w:rsidRPr="00F64533">
        <w:rPr>
          <w:rStyle w:val="SourceChar"/>
          <w:sz w:val="20"/>
          <w:szCs w:val="20"/>
        </w:rPr>
        <w:t>)</w:t>
      </w:r>
      <w:proofErr w:type="gramEnd"/>
      <w:r w:rsidRPr="00F64533">
        <w:rPr>
          <w:rStyle w:val="SourceChar"/>
          <w:sz w:val="20"/>
          <w:szCs w:val="20"/>
        </w:rPr>
        <w:fldChar w:fldCharType="begin"/>
      </w:r>
      <w:r w:rsidR="00CD40CC" w:rsidRPr="00F64533">
        <w:rPr>
          <w:rStyle w:val="SourceChar"/>
          <w:sz w:val="20"/>
          <w:szCs w:val="20"/>
        </w:rPr>
        <w:instrText>ADDIN RW.CITE{{4955 Marsh,H. 2005; 4958 Marsh,H. 2006; 6499 Marsh,H. 2001; 2731 Marsh,H. 2002; 15763 Marsh,H. 1989}}</w:instrText>
      </w:r>
      <w:r w:rsidRPr="00F64533">
        <w:rPr>
          <w:rStyle w:val="SourceChar"/>
          <w:sz w:val="20"/>
          <w:szCs w:val="20"/>
        </w:rPr>
        <w:fldChar w:fldCharType="separate"/>
      </w:r>
      <w:r w:rsidR="00CD40CC" w:rsidRPr="00F64533">
        <w:rPr>
          <w:rFonts w:eastAsia="Times New Roman" w:cs="Segoe UI"/>
          <w:szCs w:val="20"/>
          <w:vertAlign w:val="superscript"/>
        </w:rPr>
        <w:t>6,7,8,9,10</w:t>
      </w:r>
      <w:r w:rsidRPr="00F64533">
        <w:rPr>
          <w:rStyle w:val="SourceChar"/>
          <w:sz w:val="20"/>
          <w:szCs w:val="20"/>
        </w:rPr>
        <w:fldChar w:fldCharType="end"/>
      </w:r>
      <w:r w:rsidRPr="00F64533">
        <w:rPr>
          <w:rStyle w:val="SourceChar"/>
          <w:sz w:val="20"/>
          <w:szCs w:val="20"/>
        </w:rPr>
        <w:t xml:space="preserve"> and </w:t>
      </w:r>
      <w:proofErr w:type="spellStart"/>
      <w:r w:rsidRPr="00F64533">
        <w:rPr>
          <w:rStyle w:val="SourceChar"/>
          <w:sz w:val="20"/>
          <w:szCs w:val="20"/>
        </w:rPr>
        <w:t>Sobtzick</w:t>
      </w:r>
      <w:proofErr w:type="spellEnd"/>
      <w:r w:rsidRPr="00F64533">
        <w:rPr>
          <w:rStyle w:val="SourceChar"/>
          <w:sz w:val="20"/>
          <w:szCs w:val="20"/>
        </w:rPr>
        <w:t xml:space="preserve"> et al. 2012</w:t>
      </w:r>
      <w:r w:rsidRPr="00F64533">
        <w:rPr>
          <w:rStyle w:val="SourceChar"/>
          <w:sz w:val="20"/>
          <w:szCs w:val="20"/>
        </w:rPr>
        <w:fldChar w:fldCharType="begin"/>
      </w:r>
      <w:r w:rsidR="00CD40CC" w:rsidRPr="00F64533">
        <w:rPr>
          <w:rStyle w:val="SourceChar"/>
          <w:sz w:val="20"/>
          <w:szCs w:val="20"/>
        </w:rPr>
        <w:instrText>ADDIN RW.CITE{{19882 Sobtzick,S. 2012}}</w:instrText>
      </w:r>
      <w:r w:rsidRPr="00F64533">
        <w:rPr>
          <w:rStyle w:val="SourceChar"/>
          <w:sz w:val="20"/>
          <w:szCs w:val="20"/>
        </w:rPr>
        <w:fldChar w:fldCharType="separate"/>
      </w:r>
      <w:r w:rsidR="00CD40CC" w:rsidRPr="00F64533">
        <w:rPr>
          <w:rFonts w:eastAsia="Times New Roman" w:cs="Segoe UI"/>
          <w:szCs w:val="20"/>
          <w:vertAlign w:val="superscript"/>
        </w:rPr>
        <w:t>11</w:t>
      </w:r>
      <w:r w:rsidRPr="00F64533">
        <w:rPr>
          <w:rStyle w:val="SourceChar"/>
          <w:sz w:val="20"/>
          <w:szCs w:val="20"/>
        </w:rPr>
        <w:fldChar w:fldCharType="end"/>
      </w:r>
    </w:p>
    <w:p w:rsidR="00AE1B9F" w:rsidRPr="00AE1B9F" w:rsidRDefault="00AE1B9F" w:rsidP="00AE1B9F">
      <w:pPr>
        <w:spacing w:after="0"/>
        <w:rPr>
          <w:b/>
          <w:i/>
        </w:rPr>
      </w:pPr>
      <w:r w:rsidRPr="00AE1B9F">
        <w:rPr>
          <w:b/>
        </w:rPr>
        <w:t>Summary</w:t>
      </w:r>
      <w:r w:rsidRPr="00AE1B9F">
        <w:rPr>
          <w:rStyle w:val="SourceChar"/>
          <w:b/>
        </w:rPr>
        <w:t xml:space="preserve"> </w:t>
      </w:r>
      <w:r w:rsidRPr="00AE1B9F">
        <w:rPr>
          <w:b/>
        </w:rPr>
        <w:t>of assessment</w:t>
      </w:r>
    </w:p>
    <w:tbl>
      <w:tblPr>
        <w:tblStyle w:val="TableGrid"/>
        <w:tblW w:w="9180" w:type="dxa"/>
        <w:tblLayout w:type="fixed"/>
        <w:tblLook w:val="04A0" w:firstRow="1" w:lastRow="0" w:firstColumn="1" w:lastColumn="0" w:noHBand="0" w:noVBand="1"/>
      </w:tblPr>
      <w:tblGrid>
        <w:gridCol w:w="7905"/>
        <w:gridCol w:w="1275"/>
      </w:tblGrid>
      <w:tr w:rsidR="00AE1B9F" w:rsidRPr="00AE1B9F" w:rsidTr="0084626A">
        <w:tc>
          <w:tcPr>
            <w:tcW w:w="7905" w:type="dxa"/>
          </w:tcPr>
          <w:p w:rsidR="00AE1B9F" w:rsidRPr="00AE1B9F" w:rsidRDefault="00AE1B9F" w:rsidP="00AE1B9F">
            <w:pPr>
              <w:rPr>
                <w:sz w:val="18"/>
                <w:szCs w:val="18"/>
                <w:lang w:eastAsia="en-AU"/>
              </w:rPr>
            </w:pPr>
            <w:r w:rsidRPr="00AE1B9F">
              <w:rPr>
                <w:b/>
                <w:sz w:val="18"/>
                <w:szCs w:val="18"/>
              </w:rPr>
              <w:t>Habitats to support species</w:t>
            </w:r>
            <w:r w:rsidRPr="00AE1B9F">
              <w:rPr>
                <w:sz w:val="18"/>
                <w:szCs w:val="18"/>
                <w:lang w:eastAsia="en-AU"/>
              </w:rPr>
              <w:t xml:space="preserve"> Information on the condition and trend of habitats is</w:t>
            </w:r>
            <w:r w:rsidR="00E74A10">
              <w:rPr>
                <w:sz w:val="18"/>
                <w:szCs w:val="18"/>
                <w:lang w:eastAsia="en-AU"/>
              </w:rPr>
              <w:t xml:space="preserve"> highly variable with some </w:t>
            </w:r>
            <w:proofErr w:type="spellStart"/>
            <w:r w:rsidR="00E74A10">
              <w:rPr>
                <w:sz w:val="18"/>
                <w:szCs w:val="18"/>
                <w:lang w:eastAsia="en-AU"/>
              </w:rPr>
              <w:t xml:space="preserve">well </w:t>
            </w:r>
            <w:r w:rsidRPr="00AE1B9F">
              <w:rPr>
                <w:sz w:val="18"/>
                <w:szCs w:val="18"/>
                <w:lang w:eastAsia="en-AU"/>
              </w:rPr>
              <w:t>known</w:t>
            </w:r>
            <w:proofErr w:type="spellEnd"/>
            <w:r w:rsidRPr="00AE1B9F">
              <w:rPr>
                <w:sz w:val="18"/>
                <w:szCs w:val="18"/>
                <w:lang w:eastAsia="en-AU"/>
              </w:rPr>
              <w:t xml:space="preserve"> (for example shallower coral reefs) and others poorly known, particularly habitats in remote areas or deep waters (for example </w:t>
            </w:r>
            <w:proofErr w:type="spellStart"/>
            <w:r w:rsidRPr="00AE1B9F">
              <w:rPr>
                <w:sz w:val="18"/>
                <w:szCs w:val="18"/>
                <w:lang w:eastAsia="en-AU"/>
              </w:rPr>
              <w:t>Halimeda</w:t>
            </w:r>
            <w:proofErr w:type="spellEnd"/>
            <w:r w:rsidRPr="00AE1B9F">
              <w:rPr>
                <w:sz w:val="18"/>
                <w:szCs w:val="18"/>
                <w:lang w:eastAsia="en-AU"/>
              </w:rPr>
              <w:t xml:space="preserve"> banks). The habitats of the northern third of the Region are believed to remain in very good condition and are able to support dependent species. Habitats in the southern two-thirds of the Region — especially those inshore — have deteriorated, particularly seagrass meadows and coral reefs.</w:t>
            </w:r>
          </w:p>
        </w:tc>
        <w:tc>
          <w:tcPr>
            <w:tcW w:w="1275" w:type="dxa"/>
            <w:shd w:val="clear" w:color="auto" w:fill="auto"/>
            <w:vAlign w:val="center"/>
          </w:tcPr>
          <w:p w:rsidR="00AE1B9F" w:rsidRPr="001B6C43" w:rsidRDefault="00AE1B9F" w:rsidP="00AE1B9F">
            <w:pPr>
              <w:rPr>
                <w:rFonts w:cs="Segoe UI"/>
                <w:sz w:val="18"/>
                <w:szCs w:val="18"/>
                <w:lang w:eastAsia="en-AU"/>
              </w:rPr>
            </w:pPr>
            <w:r w:rsidRPr="001B6C43">
              <w:rPr>
                <w:rFonts w:cs="Segoe UI"/>
                <w:b/>
                <w:sz w:val="18"/>
                <w:szCs w:val="18"/>
                <w:lang w:eastAsia="en-AU"/>
              </w:rPr>
              <w:t>Good</w:t>
            </w:r>
            <w:r w:rsidRPr="001B6C43">
              <w:rPr>
                <w:rFonts w:cs="Segoe UI"/>
                <w:sz w:val="18"/>
                <w:szCs w:val="18"/>
                <w:lang w:eastAsia="en-AU"/>
              </w:rPr>
              <w:t>,</w:t>
            </w:r>
          </w:p>
          <w:p w:rsidR="00AE1B9F" w:rsidRPr="001B6C43" w:rsidRDefault="00AE1B9F" w:rsidP="00AE1B9F">
            <w:pPr>
              <w:rPr>
                <w:rFonts w:cs="Segoe UI"/>
                <w:sz w:val="18"/>
                <w:szCs w:val="18"/>
                <w:lang w:eastAsia="en-AU"/>
              </w:rPr>
            </w:pPr>
            <w:r w:rsidRPr="001B6C43">
              <w:rPr>
                <w:rFonts w:eastAsia="Calibri" w:cs="Segoe UI"/>
                <w:sz w:val="18"/>
                <w:szCs w:val="18"/>
              </w:rPr>
              <w:t>Deteriorated</w:t>
            </w:r>
          </w:p>
        </w:tc>
      </w:tr>
      <w:tr w:rsidR="00AE1B9F" w:rsidRPr="00AE1B9F" w:rsidTr="0084626A">
        <w:tc>
          <w:tcPr>
            <w:tcW w:w="7905" w:type="dxa"/>
            <w:shd w:val="clear" w:color="auto" w:fill="auto"/>
          </w:tcPr>
          <w:p w:rsidR="00AE1B9F" w:rsidRPr="00AE1B9F" w:rsidRDefault="00AE1B9F" w:rsidP="00AE1B9F">
            <w:pPr>
              <w:spacing w:after="120"/>
              <w:rPr>
                <w:rFonts w:cs="Segoe UI"/>
                <w:color w:val="000000" w:themeColor="text1"/>
                <w:sz w:val="18"/>
                <w:szCs w:val="18"/>
              </w:rPr>
            </w:pPr>
            <w:r w:rsidRPr="00AE1B9F">
              <w:rPr>
                <w:rFonts w:eastAsia="Times New Roman"/>
                <w:b/>
                <w:sz w:val="18"/>
                <w:szCs w:val="18"/>
              </w:rPr>
              <w:t>Populations of species and groups of species</w:t>
            </w:r>
            <w:r w:rsidRPr="00AE1B9F">
              <w:rPr>
                <w:rFonts w:cs="Segoe UI"/>
                <w:color w:val="000000" w:themeColor="text1"/>
                <w:sz w:val="18"/>
                <w:szCs w:val="18"/>
              </w:rPr>
              <w:t xml:space="preserve"> There is only condition and trend information for a limited number of species and species groups; hence the assessment of some components is highly uncertain. Of those for which there is information, there have been significant declines in many, especially in the inshore southern two-thirds of the Region, and some iconic and cultural keystone species. For example, significant declines have been recorded in most hard corals and seagrasses, some fishes and sharks, dugongs, plus some seabird populations. There are four examples of species showing good recovery after past serious declines: humpback whales, estuarine crocodiles, loggerhead turtles and green turtles (southern stock). However, even these species have not recovered to their original numbers. The overall condition of the Region’s species appears to have deteriorated significantly and the assessment of ‘good’ is considered borderline with ‘poor’.</w:t>
            </w:r>
          </w:p>
        </w:tc>
        <w:tc>
          <w:tcPr>
            <w:tcW w:w="1275" w:type="dxa"/>
            <w:shd w:val="clear" w:color="auto" w:fill="auto"/>
            <w:vAlign w:val="center"/>
          </w:tcPr>
          <w:p w:rsidR="00AE1B9F" w:rsidRPr="001B6C43" w:rsidRDefault="00AE1B9F" w:rsidP="00AE1B9F">
            <w:pPr>
              <w:spacing w:after="120"/>
              <w:rPr>
                <w:rFonts w:cs="Segoe UI"/>
                <w:sz w:val="18"/>
                <w:szCs w:val="18"/>
                <w:lang w:eastAsia="en-AU"/>
              </w:rPr>
            </w:pPr>
            <w:r w:rsidRPr="001B6C43">
              <w:rPr>
                <w:rFonts w:cs="Segoe UI"/>
                <w:b/>
                <w:sz w:val="18"/>
                <w:szCs w:val="18"/>
                <w:lang w:eastAsia="en-AU"/>
              </w:rPr>
              <w:t>Good</w:t>
            </w:r>
            <w:r w:rsidRPr="001B6C43">
              <w:rPr>
                <w:rFonts w:cs="Segoe UI"/>
                <w:sz w:val="18"/>
                <w:szCs w:val="18"/>
                <w:lang w:eastAsia="en-AU"/>
              </w:rPr>
              <w:t>, Deteriorated</w:t>
            </w:r>
          </w:p>
        </w:tc>
      </w:tr>
    </w:tbl>
    <w:p w:rsidR="00276765" w:rsidRDefault="00654CCA" w:rsidP="00083F8A">
      <w:pPr>
        <w:pStyle w:val="Heading1"/>
      </w:pPr>
      <w:bookmarkStart w:id="9" w:name="_Toc398037861"/>
      <w:r>
        <w:t>Ecosystem health</w:t>
      </w:r>
      <w:bookmarkEnd w:id="9"/>
    </w:p>
    <w:p w:rsidR="00276765" w:rsidRDefault="006A6EA5" w:rsidP="00654CCA">
      <w:r>
        <w:t>T</w:t>
      </w:r>
      <w:r w:rsidR="00654CCA">
        <w:t xml:space="preserve">o systematically assess the health of the Great Barrier Reef ecosystem, its main physical, chemical and ecological processes are considered. These processes are interconnected and the overall health of the ecosystem requires all to be in good condition. </w:t>
      </w:r>
      <w:r>
        <w:t>Assessing</w:t>
      </w:r>
      <w:r w:rsidR="00654CCA">
        <w:t xml:space="preserve"> terrestrial habitats that support the Great Barrier Reef is </w:t>
      </w:r>
      <w:r w:rsidR="002508C3">
        <w:t>new to the report</w:t>
      </w:r>
      <w:r w:rsidR="00654CCA">
        <w:t xml:space="preserve"> </w:t>
      </w:r>
      <w:r w:rsidR="002508C3">
        <w:t>and recognises</w:t>
      </w:r>
      <w:r w:rsidR="003838FD">
        <w:t xml:space="preserve"> the</w:t>
      </w:r>
      <w:r w:rsidR="00654CCA">
        <w:t xml:space="preserve"> important role </w:t>
      </w:r>
      <w:r w:rsidR="003838FD">
        <w:t xml:space="preserve">of these habitats </w:t>
      </w:r>
      <w:r w:rsidR="00654CCA">
        <w:t>in Reef health. In addition, outbreaks of disease and introduced and pest species are examined as their frequency and severity are a gauge of overall ecosystem health.</w:t>
      </w:r>
    </w:p>
    <w:p w:rsidR="00831EEB" w:rsidRPr="00831EEB" w:rsidRDefault="00654CCA" w:rsidP="00831EEB">
      <w:r>
        <w:rPr>
          <w:b/>
        </w:rPr>
        <w:t xml:space="preserve">Physical </w:t>
      </w:r>
      <w:r w:rsidR="00831EEB">
        <w:rPr>
          <w:b/>
        </w:rPr>
        <w:t xml:space="preserve">and chemical </w:t>
      </w:r>
      <w:r>
        <w:rPr>
          <w:b/>
        </w:rPr>
        <w:t xml:space="preserve">processes </w:t>
      </w:r>
      <w:proofErr w:type="gramStart"/>
      <w:r w:rsidR="00831EEB">
        <w:t>Over</w:t>
      </w:r>
      <w:proofErr w:type="gramEnd"/>
      <w:r w:rsidR="00831EEB">
        <w:t xml:space="preserve"> the past decade the Region experienced a series</w:t>
      </w:r>
      <w:r w:rsidR="00831EEB" w:rsidRPr="00831EEB">
        <w:t xml:space="preserve"> of extreme weather events,</w:t>
      </w:r>
      <w:r w:rsidR="00831EEB">
        <w:t xml:space="preserve"> including</w:t>
      </w:r>
      <w:r w:rsidR="00831EEB" w:rsidRPr="00831EEB">
        <w:rPr>
          <w:rFonts w:eastAsia="Calibri" w:cs="Segoe UI"/>
        </w:rPr>
        <w:t xml:space="preserve"> </w:t>
      </w:r>
      <w:r w:rsidR="00831EEB" w:rsidRPr="00831EEB">
        <w:t>floods and six category 3 or above cyclones</w:t>
      </w:r>
      <w:r w:rsidR="00831EEB">
        <w:t>.</w:t>
      </w:r>
      <w:r w:rsidR="006A6EA5">
        <w:t xml:space="preserve"> C</w:t>
      </w:r>
      <w:r w:rsidR="00831EEB" w:rsidRPr="00831EEB">
        <w:t xml:space="preserve">ombined with the continuing poor condition of key processes such as sedimentation and nutrient cycling, </w:t>
      </w:r>
      <w:r w:rsidR="006A6EA5">
        <w:t xml:space="preserve">this </w:t>
      </w:r>
      <w:r w:rsidR="00831EEB" w:rsidRPr="00831EEB">
        <w:t>ha</w:t>
      </w:r>
      <w:r w:rsidR="006A6EA5">
        <w:t>s</w:t>
      </w:r>
      <w:r w:rsidR="00831EEB" w:rsidRPr="00831EEB">
        <w:t xml:space="preserve"> caused the overall health of the Great Barrier Reef ecosystem to deteriorate since 2009. While land management practices are beginning to reduce the amount of nutrients and sediments leaving the catchment, </w:t>
      </w:r>
      <w:r w:rsidR="00033A11">
        <w:t>t</w:t>
      </w:r>
      <w:r w:rsidR="00831EEB" w:rsidRPr="00831EEB">
        <w:t>here is likely to be a long lag time between</w:t>
      </w:r>
      <w:r w:rsidR="00033A11">
        <w:t xml:space="preserve"> these</w:t>
      </w:r>
      <w:r w:rsidR="00831EEB" w:rsidRPr="00831EEB">
        <w:t xml:space="preserve"> improvements and reductions in pollutants flowing into the Region</w:t>
      </w:r>
      <w:r w:rsidR="00AE1B9F">
        <w:t>,</w:t>
      </w:r>
      <w:r w:rsidR="00831EEB" w:rsidRPr="00831EEB">
        <w:t xml:space="preserve"> and again between that and improvements in related marine processes.</w:t>
      </w:r>
    </w:p>
    <w:p w:rsidR="00831EEB" w:rsidRPr="00831EEB" w:rsidRDefault="00831EEB" w:rsidP="00831EEB">
      <w:pPr>
        <w:spacing w:after="0" w:line="240" w:lineRule="auto"/>
        <w:rPr>
          <w:rFonts w:eastAsia="Calibri" w:cs="Segoe UI"/>
        </w:rPr>
      </w:pPr>
      <w:r w:rsidRPr="00831EEB">
        <w:rPr>
          <w:rFonts w:eastAsia="Calibri" w:cs="Segoe UI"/>
          <w:noProof/>
          <w:lang w:eastAsia="en-AU"/>
        </w:rPr>
        <w:lastRenderedPageBreak/>
        <w:drawing>
          <wp:inline distT="0" distB="0" distL="0" distR="0" wp14:anchorId="5BEE898E" wp14:editId="691FE9A5">
            <wp:extent cx="5565648" cy="1767840"/>
            <wp:effectExtent l="0" t="0" r="0" b="3810"/>
            <wp:docPr id="9" name="Picture 9" descr="A bar graph showing between 1 and 7 cyclones have occurred in the Region each year between 1970-71 and 2012-13. The only category 5 cyclones to have occurred within this period were Larry in 2005-06, Hamish in 2008-09 and Yasi in 2010-11. " title="Number and severity of cyclones, 197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65648" cy="1767840"/>
                    </a:xfrm>
                    <a:prstGeom prst="rect">
                      <a:avLst/>
                    </a:prstGeom>
                  </pic:spPr>
                </pic:pic>
              </a:graphicData>
            </a:graphic>
          </wp:inline>
        </w:drawing>
      </w:r>
    </w:p>
    <w:p w:rsidR="00831EEB" w:rsidRPr="00F64533" w:rsidRDefault="00831EEB" w:rsidP="00831EEB">
      <w:pPr>
        <w:pStyle w:val="FigureTabletitle"/>
        <w:rPr>
          <w:sz w:val="20"/>
          <w:szCs w:val="20"/>
        </w:rPr>
      </w:pPr>
      <w:r w:rsidRPr="00F64533">
        <w:rPr>
          <w:sz w:val="20"/>
          <w:szCs w:val="20"/>
        </w:rPr>
        <w:t>Number and severity of cyclones, 1970–2013</w:t>
      </w:r>
    </w:p>
    <w:p w:rsidR="006A523D" w:rsidRPr="00C822D8" w:rsidRDefault="00831EEB" w:rsidP="006A523D">
      <w:pPr>
        <w:pStyle w:val="Figcaption"/>
        <w:rPr>
          <w:rFonts w:cs="Segoe UI"/>
          <w:sz w:val="20"/>
          <w:szCs w:val="20"/>
        </w:rPr>
      </w:pPr>
      <w:r w:rsidRPr="00C822D8">
        <w:rPr>
          <w:rStyle w:val="FigcaptionChar"/>
          <w:rFonts w:ascii="Segoe UI" w:hAnsi="Segoe UI" w:cs="Segoe UI"/>
          <w:i/>
          <w:sz w:val="20"/>
          <w:szCs w:val="20"/>
        </w:rPr>
        <w:t>A number of severe cyclones have affected the Region over recent years.</w:t>
      </w:r>
      <w:r w:rsidRPr="00C822D8">
        <w:rPr>
          <w:rFonts w:cs="Segoe UI"/>
          <w:sz w:val="20"/>
          <w:szCs w:val="20"/>
        </w:rPr>
        <w:t xml:space="preserve"> </w:t>
      </w:r>
    </w:p>
    <w:p w:rsidR="00831EEB" w:rsidRPr="00F64533" w:rsidRDefault="00831EEB" w:rsidP="00CD40CC">
      <w:pPr>
        <w:rPr>
          <w:szCs w:val="20"/>
        </w:rPr>
      </w:pPr>
      <w:r w:rsidRPr="00F64533">
        <w:rPr>
          <w:szCs w:val="20"/>
        </w:rPr>
        <w:t>Source: Bureau of Meteorology</w:t>
      </w:r>
      <w:r w:rsidRPr="00F64533">
        <w:rPr>
          <w:szCs w:val="20"/>
        </w:rPr>
        <w:fldChar w:fldCharType="begin"/>
      </w:r>
      <w:r w:rsidR="00CD40CC" w:rsidRPr="00F64533">
        <w:rPr>
          <w:szCs w:val="20"/>
        </w:rPr>
        <w:instrText>ADDIN RW.CITE{{22817 BureauofMeteorology 2014}}</w:instrText>
      </w:r>
      <w:r w:rsidRPr="00F64533">
        <w:rPr>
          <w:szCs w:val="20"/>
        </w:rPr>
        <w:fldChar w:fldCharType="separate"/>
      </w:r>
      <w:r w:rsidR="00CD40CC" w:rsidRPr="00F64533">
        <w:rPr>
          <w:rFonts w:eastAsia="Times New Roman" w:cs="Segoe UI"/>
          <w:szCs w:val="20"/>
          <w:vertAlign w:val="superscript"/>
        </w:rPr>
        <w:t>12</w:t>
      </w:r>
      <w:r w:rsidRPr="00F64533">
        <w:rPr>
          <w:szCs w:val="20"/>
        </w:rPr>
        <w:fldChar w:fldCharType="end"/>
      </w:r>
    </w:p>
    <w:p w:rsidR="00033A11" w:rsidRDefault="00033A11" w:rsidP="00033A11">
      <w:r w:rsidRPr="00831EEB">
        <w:t xml:space="preserve">Sea temperature is increasing. While other environmental conditions (for example cloud cover and wind) </w:t>
      </w:r>
      <w:r w:rsidR="006A6EA5">
        <w:t>shortened</w:t>
      </w:r>
      <w:r w:rsidRPr="00831EEB">
        <w:t xml:space="preserve"> periods of elevated temperature compared to</w:t>
      </w:r>
      <w:r w:rsidR="003838FD">
        <w:t xml:space="preserve"> the late 1990s and early 2000s,</w:t>
      </w:r>
      <w:r w:rsidRPr="00831EEB">
        <w:t xml:space="preserve"> the trend of increasing temperatures places the ecosystem at serious risk into the future. Other processes likely to have a </w:t>
      </w:r>
      <w:r w:rsidR="00B17567">
        <w:t>Region</w:t>
      </w:r>
      <w:r w:rsidRPr="00831EEB">
        <w:t xml:space="preserve">-wide influence on ecosystem health, such as ocean </w:t>
      </w:r>
      <w:r w:rsidR="00B17567">
        <w:t>pH</w:t>
      </w:r>
      <w:r w:rsidRPr="00831EEB">
        <w:t xml:space="preserve"> and sea level, are also expected to deteriorate into the future.</w:t>
      </w:r>
    </w:p>
    <w:p w:rsidR="007C12BD" w:rsidRPr="00DC456E" w:rsidRDefault="00313D44" w:rsidP="007C12BD">
      <w:pPr>
        <w:spacing w:after="120"/>
      </w:pPr>
      <w:r>
        <w:rPr>
          <w:noProof/>
          <w:lang w:eastAsia="en-AU"/>
        </w:rPr>
        <w:drawing>
          <wp:inline distT="0" distB="0" distL="0" distR="0">
            <wp:extent cx="3295650" cy="2333625"/>
            <wp:effectExtent l="0" t="0" r="0" b="9525"/>
            <wp:docPr id="31" name="Picture 31" descr="Bar graph of sea surface temperature in the coral sea from 1900 to 2013. The hottest five-year running averages of sea surface temperature have all been in the last 15 years, with anomalies of 0.3 to 0.4 degrees Celsius. From 1998 to 2013, all temperature anomalies have been above the baseline (1961 to 1990 average), which is unprecedented." title="Sea surface temperature anomalies for the Coral Sea, 190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ate.gbrmpa.gov.au@SSL\DavWWWRoot\GDOR\Shared Documents\2 Hastings - Graphs\2 JPEG\F 3.6 HST1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95650" cy="2333625"/>
                    </a:xfrm>
                    <a:prstGeom prst="rect">
                      <a:avLst/>
                    </a:prstGeom>
                    <a:noFill/>
                    <a:ln>
                      <a:noFill/>
                    </a:ln>
                  </pic:spPr>
                </pic:pic>
              </a:graphicData>
            </a:graphic>
          </wp:inline>
        </w:drawing>
      </w:r>
      <w:r w:rsidRPr="00313D44">
        <w:rPr>
          <w:noProof/>
          <w:lang w:eastAsia="en-AU"/>
        </w:rPr>
        <w:t xml:space="preserve"> </w:t>
      </w:r>
    </w:p>
    <w:p w:rsidR="007C12BD" w:rsidRPr="00F64533" w:rsidRDefault="007C12BD" w:rsidP="007C12BD">
      <w:pPr>
        <w:pStyle w:val="FigureTabletitle"/>
        <w:rPr>
          <w:sz w:val="20"/>
          <w:szCs w:val="20"/>
        </w:rPr>
      </w:pPr>
      <w:bookmarkStart w:id="10" w:name="_Toc209848501"/>
      <w:r w:rsidRPr="00F64533">
        <w:rPr>
          <w:sz w:val="20"/>
          <w:szCs w:val="20"/>
        </w:rPr>
        <w:t>Sea surface temperature anomalies for the Coral Sea,</w:t>
      </w:r>
      <w:bookmarkEnd w:id="10"/>
      <w:r w:rsidRPr="00F64533">
        <w:rPr>
          <w:sz w:val="20"/>
          <w:szCs w:val="20"/>
        </w:rPr>
        <w:t xml:space="preserve"> 1900–2013</w:t>
      </w:r>
    </w:p>
    <w:p w:rsidR="006A523D" w:rsidRPr="00F64533" w:rsidRDefault="007C12BD" w:rsidP="00E229CC">
      <w:pPr>
        <w:pStyle w:val="Figcaption"/>
        <w:rPr>
          <w:rStyle w:val="FigcaptionChar"/>
          <w:rFonts w:ascii="Segoe UI" w:hAnsi="Segoe UI"/>
          <w:i/>
          <w:sz w:val="20"/>
          <w:szCs w:val="20"/>
        </w:rPr>
      </w:pPr>
      <w:r w:rsidRPr="00F64533">
        <w:rPr>
          <w:rStyle w:val="FigcaptionChar"/>
          <w:rFonts w:ascii="Segoe UI" w:hAnsi="Segoe UI"/>
          <w:i/>
          <w:sz w:val="20"/>
          <w:szCs w:val="20"/>
        </w:rPr>
        <w:t>This graph uses the 1961 to 1990 average as a baseline for depicting change. The hottest five-year running averages have all been in the last 15 years</w:t>
      </w:r>
      <w:r w:rsidR="00D01F90" w:rsidRPr="00F64533">
        <w:rPr>
          <w:rStyle w:val="FigcaptionChar"/>
          <w:rFonts w:ascii="Segoe UI" w:hAnsi="Segoe UI"/>
          <w:i/>
          <w:sz w:val="20"/>
          <w:szCs w:val="20"/>
        </w:rPr>
        <w:t>, with temperatures above the baseline in all those years</w:t>
      </w:r>
      <w:r w:rsidRPr="00F64533">
        <w:rPr>
          <w:rStyle w:val="FigcaptionChar"/>
          <w:rFonts w:ascii="Segoe UI" w:hAnsi="Segoe UI"/>
          <w:i/>
          <w:sz w:val="20"/>
          <w:szCs w:val="20"/>
        </w:rPr>
        <w:t xml:space="preserve">. </w:t>
      </w:r>
    </w:p>
    <w:p w:rsidR="007C12BD" w:rsidRPr="00F64533" w:rsidRDefault="007C12BD" w:rsidP="00CD40CC">
      <w:pPr>
        <w:rPr>
          <w:szCs w:val="20"/>
        </w:rPr>
      </w:pPr>
      <w:r w:rsidRPr="00F64533">
        <w:rPr>
          <w:szCs w:val="20"/>
        </w:rPr>
        <w:t>Source: Bureau of Meteorology 2014</w:t>
      </w:r>
      <w:r w:rsidRPr="00F64533">
        <w:rPr>
          <w:szCs w:val="20"/>
        </w:rPr>
        <w:fldChar w:fldCharType="begin"/>
      </w:r>
      <w:r w:rsidR="00CD40CC" w:rsidRPr="00F64533">
        <w:rPr>
          <w:szCs w:val="20"/>
        </w:rPr>
        <w:instrText>ADDIN RW.CITE{{22279 BureauofMeteorology 2014}}</w:instrText>
      </w:r>
      <w:r w:rsidRPr="00F64533">
        <w:rPr>
          <w:szCs w:val="20"/>
        </w:rPr>
        <w:fldChar w:fldCharType="separate"/>
      </w:r>
      <w:r w:rsidR="00CD40CC" w:rsidRPr="00F64533">
        <w:rPr>
          <w:rFonts w:eastAsia="Times New Roman" w:cs="Segoe UI"/>
          <w:szCs w:val="20"/>
          <w:vertAlign w:val="superscript"/>
        </w:rPr>
        <w:t>13</w:t>
      </w:r>
      <w:r w:rsidRPr="00F64533">
        <w:rPr>
          <w:szCs w:val="20"/>
        </w:rPr>
        <w:fldChar w:fldCharType="end"/>
      </w:r>
    </w:p>
    <w:p w:rsidR="00831EEB" w:rsidRPr="00831EEB" w:rsidRDefault="00831EEB" w:rsidP="00831EEB">
      <w:r w:rsidRPr="00831EEB">
        <w:rPr>
          <w:b/>
        </w:rPr>
        <w:t>Ecological processes</w:t>
      </w:r>
      <w:r>
        <w:t xml:space="preserve"> </w:t>
      </w:r>
      <w:r w:rsidRPr="00831EEB">
        <w:t xml:space="preserve">are integral to the attributes recognised in the world heritage listing of the Great Barrier Reef. The deteriorating condition of many is likely to be affecting its </w:t>
      </w:r>
      <w:r w:rsidR="00772995">
        <w:t>outstanding universal value</w:t>
      </w:r>
      <w:r w:rsidRPr="00831EEB">
        <w:t>.</w:t>
      </w:r>
      <w:r w:rsidR="00B17567">
        <w:t xml:space="preserve"> </w:t>
      </w:r>
      <w:r w:rsidR="0077072B">
        <w:t xml:space="preserve">Recruitment </w:t>
      </w:r>
      <w:r w:rsidR="0077072B" w:rsidRPr="0077072B">
        <w:t>is reduced for many key species such as corals, some fishes, dugongs, some marine turtles and seabirds</w:t>
      </w:r>
      <w:r w:rsidR="0077072B">
        <w:t xml:space="preserve"> and is assessed as being in poor condition</w:t>
      </w:r>
      <w:r w:rsidR="002508C3">
        <w:t xml:space="preserve"> overall</w:t>
      </w:r>
      <w:r w:rsidR="0077072B">
        <w:t>. The process of predation</w:t>
      </w:r>
      <w:r w:rsidR="0077072B" w:rsidRPr="0077072B">
        <w:rPr>
          <w:rFonts w:eastAsia="Calibri" w:cs="Segoe UI"/>
          <w:color w:val="000000"/>
          <w:sz w:val="18"/>
          <w:szCs w:val="18"/>
        </w:rPr>
        <w:t xml:space="preserve"> </w:t>
      </w:r>
      <w:r w:rsidR="0077072B">
        <w:t xml:space="preserve">is affected by decreased predator populations and is </w:t>
      </w:r>
      <w:r w:rsidR="002508C3">
        <w:t xml:space="preserve">considered </w:t>
      </w:r>
      <w:r w:rsidR="0077072B">
        <w:t>in poor condition overall. Many others processes such as connectivity</w:t>
      </w:r>
      <w:r w:rsidR="00AE1B9F">
        <w:t>,</w:t>
      </w:r>
      <w:r w:rsidR="0077072B">
        <w:t xml:space="preserve"> reef building</w:t>
      </w:r>
      <w:r w:rsidR="0077072B" w:rsidRPr="0077072B">
        <w:t xml:space="preserve"> </w:t>
      </w:r>
      <w:r w:rsidR="0077072B">
        <w:t xml:space="preserve">and herbivory are considered in good condition, but have deteriorated since 2009. </w:t>
      </w:r>
    </w:p>
    <w:p w:rsidR="00831EEB" w:rsidRDefault="00033A11" w:rsidP="00831EEB">
      <w:r w:rsidRPr="00033A11">
        <w:rPr>
          <w:b/>
        </w:rPr>
        <w:t xml:space="preserve">Terrestrial habitats that </w:t>
      </w:r>
      <w:proofErr w:type="gramStart"/>
      <w:r w:rsidRPr="00033A11">
        <w:rPr>
          <w:b/>
        </w:rPr>
        <w:t>support the Great Barrier Reef</w:t>
      </w:r>
      <w:r w:rsidRPr="00033A11">
        <w:t xml:space="preserve"> </w:t>
      </w:r>
      <w:r w:rsidR="002508C3">
        <w:t>have</w:t>
      </w:r>
      <w:proofErr w:type="gramEnd"/>
      <w:r w:rsidR="002508C3">
        <w:t xml:space="preserve"> been significantly affected by p</w:t>
      </w:r>
      <w:r w:rsidR="00C2040B">
        <w:t>ast broadscale land clearing and o</w:t>
      </w:r>
      <w:r w:rsidRPr="00033A11">
        <w:t xml:space="preserve">ngoing </w:t>
      </w:r>
      <w:r w:rsidR="00C2040B">
        <w:t>clearing and modification</w:t>
      </w:r>
      <w:r w:rsidRPr="00033A11">
        <w:t>.</w:t>
      </w:r>
      <w:r>
        <w:t xml:space="preserve"> Terrestrial habitats </w:t>
      </w:r>
      <w:r w:rsidR="00831EEB" w:rsidRPr="00831EEB">
        <w:t xml:space="preserve">are generally in very good condition north of Port Douglas. Further south, in the bulk of the Region’s catchment, all </w:t>
      </w:r>
      <w:r w:rsidR="00831EEB" w:rsidRPr="00831EEB">
        <w:lastRenderedPageBreak/>
        <w:t>supporting habitats have been substantially modified. This has affected connectivity and the capacity for these habitats to sup</w:t>
      </w:r>
      <w:r w:rsidR="00C2040B">
        <w:t xml:space="preserve">port marine habitats, </w:t>
      </w:r>
      <w:r w:rsidR="00831EEB" w:rsidRPr="00831EEB">
        <w:t>species</w:t>
      </w:r>
      <w:r w:rsidR="00C2040B">
        <w:t xml:space="preserve"> and processes</w:t>
      </w:r>
      <w:r w:rsidR="00831EEB" w:rsidRPr="00831EEB">
        <w:t xml:space="preserve">. </w:t>
      </w:r>
    </w:p>
    <w:p w:rsidR="006A6EA5" w:rsidRDefault="006A6EA5" w:rsidP="00E042CC">
      <w:pPr>
        <w:spacing w:after="0"/>
      </w:pPr>
      <w:r>
        <w:rPr>
          <w:noProof/>
          <w:lang w:eastAsia="en-AU"/>
        </w:rPr>
        <w:drawing>
          <wp:inline distT="0" distB="0" distL="0" distR="0" wp14:anchorId="657A5C72" wp14:editId="223975A1">
            <wp:extent cx="3172077" cy="3983603"/>
            <wp:effectExtent l="0" t="0" r="9525" b="0"/>
            <wp:docPr id="24" name="Picture 24" descr="A map of the Great Barrier Reef Region showing the distribution of coastal ecosystems in the Great Barrier Reef catchment in 2009. In 2009, the majority of the vegetation in the southern half of the Great Barrier Reef catchment is classed as ‘non-remnant’, interspersed with some forest and grasslands.  North of Mackay some large areas of forest and woodland have been retained, but are now interspersed with ‘non-remnant’ vegetation.  The areas of rainforest around Cairns and the large areas of grass and sedgelands in the Emerald/Clermont region have been greatly reduced and replaced with ‘non-remnant’ vegetation." title="Changes in supporting terrestrial ecosystems,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36_CoastalEcosystems200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177028" cy="3989821"/>
                    </a:xfrm>
                    <a:prstGeom prst="rect">
                      <a:avLst/>
                    </a:prstGeom>
                  </pic:spPr>
                </pic:pic>
              </a:graphicData>
            </a:graphic>
          </wp:inline>
        </w:drawing>
      </w:r>
    </w:p>
    <w:p w:rsidR="006A6EA5" w:rsidRPr="00F64533" w:rsidRDefault="006A6EA5" w:rsidP="006A6EA5">
      <w:pPr>
        <w:pStyle w:val="FigureTabletitle"/>
        <w:rPr>
          <w:sz w:val="20"/>
          <w:szCs w:val="20"/>
        </w:rPr>
      </w:pPr>
      <w:r w:rsidRPr="00F64533">
        <w:rPr>
          <w:sz w:val="20"/>
          <w:szCs w:val="20"/>
        </w:rPr>
        <w:t>Changes in supporting terrestrial ecosystems, 2009</w:t>
      </w:r>
    </w:p>
    <w:p w:rsidR="00E042CC" w:rsidRPr="00F64533" w:rsidRDefault="00E042CC" w:rsidP="00E042CC">
      <w:pPr>
        <w:pStyle w:val="Figcaption"/>
        <w:rPr>
          <w:b/>
          <w:color w:val="000000"/>
          <w:sz w:val="20"/>
          <w:szCs w:val="20"/>
        </w:rPr>
      </w:pPr>
      <w:r w:rsidRPr="00F64533">
        <w:rPr>
          <w:sz w:val="20"/>
          <w:szCs w:val="20"/>
        </w:rPr>
        <w:t xml:space="preserve">Before European settlement the catchment </w:t>
      </w:r>
      <w:r w:rsidR="00C46193" w:rsidRPr="00F64533">
        <w:rPr>
          <w:sz w:val="20"/>
          <w:szCs w:val="20"/>
        </w:rPr>
        <w:t xml:space="preserve">mainly </w:t>
      </w:r>
      <w:r w:rsidRPr="00F64533">
        <w:rPr>
          <w:sz w:val="20"/>
          <w:szCs w:val="20"/>
        </w:rPr>
        <w:t xml:space="preserve">comprised areas of forests, </w:t>
      </w:r>
      <w:r w:rsidR="00C46193" w:rsidRPr="00F64533">
        <w:rPr>
          <w:sz w:val="20"/>
          <w:szCs w:val="20"/>
        </w:rPr>
        <w:t xml:space="preserve">rainforests, woodlands, grasslands </w:t>
      </w:r>
      <w:r w:rsidRPr="00F64533">
        <w:rPr>
          <w:sz w:val="20"/>
          <w:szCs w:val="20"/>
        </w:rPr>
        <w:t>and forested floodplain interspersed with wetlands and other aquatic habitats. An</w:t>
      </w:r>
      <w:r w:rsidRPr="00F64533">
        <w:rPr>
          <w:color w:val="000000"/>
          <w:sz w:val="20"/>
          <w:szCs w:val="20"/>
        </w:rPr>
        <w:t xml:space="preserve"> extensive area of the catchment has been modified to the extent that i</w:t>
      </w:r>
      <w:r w:rsidR="0017542C" w:rsidRPr="00F64533">
        <w:rPr>
          <w:color w:val="000000"/>
          <w:sz w:val="20"/>
          <w:szCs w:val="20"/>
        </w:rPr>
        <w:t>t</w:t>
      </w:r>
      <w:r w:rsidRPr="00F64533">
        <w:rPr>
          <w:color w:val="000000"/>
          <w:sz w:val="20"/>
          <w:szCs w:val="20"/>
        </w:rPr>
        <w:t xml:space="preserve">s natural ecological function has been </w:t>
      </w:r>
      <w:r w:rsidR="00C46193" w:rsidRPr="00F64533">
        <w:rPr>
          <w:color w:val="000000"/>
          <w:sz w:val="20"/>
          <w:szCs w:val="20"/>
        </w:rPr>
        <w:t>changed</w:t>
      </w:r>
      <w:r w:rsidRPr="00F64533">
        <w:rPr>
          <w:color w:val="000000"/>
          <w:sz w:val="20"/>
          <w:szCs w:val="20"/>
        </w:rPr>
        <w:t xml:space="preserve"> or</w:t>
      </w:r>
      <w:r w:rsidR="0017542C" w:rsidRPr="00F64533">
        <w:rPr>
          <w:color w:val="000000"/>
          <w:sz w:val="20"/>
          <w:szCs w:val="20"/>
        </w:rPr>
        <w:t xml:space="preserve"> lost (non-remnant)</w:t>
      </w:r>
      <w:r w:rsidR="00F05F22" w:rsidRPr="00F64533">
        <w:rPr>
          <w:color w:val="000000"/>
          <w:sz w:val="20"/>
          <w:szCs w:val="20"/>
        </w:rPr>
        <w:t>, including the role it played in supporting the Great Barrier Reef</w:t>
      </w:r>
      <w:r w:rsidRPr="00F64533">
        <w:rPr>
          <w:color w:val="000000"/>
          <w:sz w:val="20"/>
          <w:szCs w:val="20"/>
        </w:rPr>
        <w:t xml:space="preserve">. </w:t>
      </w:r>
    </w:p>
    <w:p w:rsidR="006A6EA5" w:rsidRPr="00F64533" w:rsidRDefault="00E042CC" w:rsidP="00CD40CC">
      <w:pPr>
        <w:rPr>
          <w:szCs w:val="20"/>
        </w:rPr>
      </w:pPr>
      <w:r w:rsidRPr="00F64533">
        <w:rPr>
          <w:szCs w:val="20"/>
        </w:rPr>
        <w:t>Source: Great Barrier Reef Marine Park Authority, 2012</w:t>
      </w:r>
      <w:r w:rsidRPr="00F64533">
        <w:rPr>
          <w:szCs w:val="20"/>
          <w:vertAlign w:val="superscript"/>
        </w:rPr>
        <w:fldChar w:fldCharType="begin"/>
      </w:r>
      <w:r w:rsidR="00CD40CC" w:rsidRPr="00F64533">
        <w:rPr>
          <w:szCs w:val="20"/>
          <w:vertAlign w:val="superscript"/>
        </w:rPr>
        <w:instrText>ADDIN RW.CITE{{19909 GreatBarrierReefMarineParkAuthority 2012}}</w:instrText>
      </w:r>
      <w:r w:rsidRPr="00F64533">
        <w:rPr>
          <w:szCs w:val="20"/>
          <w:vertAlign w:val="superscript"/>
        </w:rPr>
        <w:fldChar w:fldCharType="separate"/>
      </w:r>
      <w:r w:rsidR="00CD40CC" w:rsidRPr="00F64533">
        <w:rPr>
          <w:rFonts w:eastAsia="Times New Roman" w:cs="Segoe UI"/>
          <w:szCs w:val="20"/>
          <w:vertAlign w:val="superscript"/>
        </w:rPr>
        <w:t>14</w:t>
      </w:r>
      <w:r w:rsidRPr="00F64533">
        <w:rPr>
          <w:szCs w:val="20"/>
          <w:vertAlign w:val="superscript"/>
        </w:rPr>
        <w:fldChar w:fldCharType="end"/>
      </w:r>
    </w:p>
    <w:p w:rsidR="00831EEB" w:rsidRDefault="00831EEB" w:rsidP="00831EEB">
      <w:r w:rsidRPr="00033A11">
        <w:rPr>
          <w:b/>
        </w:rPr>
        <w:t xml:space="preserve">Outbreaks of </w:t>
      </w:r>
      <w:r w:rsidR="00033A11" w:rsidRPr="00033A11">
        <w:rPr>
          <w:b/>
        </w:rPr>
        <w:t>disease, introduced species and pest species</w:t>
      </w:r>
      <w:r w:rsidR="00033A11" w:rsidRPr="00033A11">
        <w:t xml:space="preserve"> </w:t>
      </w:r>
      <w:r w:rsidR="005676BA" w:rsidRPr="005676BA">
        <w:t>Disease affected corals, green turtles, dugong</w:t>
      </w:r>
      <w:r w:rsidR="00C06B78">
        <w:t>s</w:t>
      </w:r>
      <w:r w:rsidR="005676BA" w:rsidRPr="005676BA">
        <w:t xml:space="preserve"> and the Queensland groper in recent years. Most outbreaks </w:t>
      </w:r>
      <w:r w:rsidR="006A6EA5">
        <w:t>were</w:t>
      </w:r>
      <w:r w:rsidR="005676BA" w:rsidRPr="005676BA">
        <w:t xml:space="preserve"> not recorded on a wider scale.</w:t>
      </w:r>
      <w:r w:rsidR="005676BA">
        <w:t xml:space="preserve"> </w:t>
      </w:r>
      <w:r w:rsidR="00033A11" w:rsidRPr="00033A11">
        <w:t xml:space="preserve">One indicator </w:t>
      </w:r>
      <w:r w:rsidR="006A6EA5">
        <w:t>that</w:t>
      </w:r>
      <w:r w:rsidR="00033A11" w:rsidRPr="00033A11">
        <w:t xml:space="preserve"> ecosystem health is </w:t>
      </w:r>
      <w:r w:rsidR="006A6EA5" w:rsidRPr="00033A11">
        <w:t xml:space="preserve">declining </w:t>
      </w:r>
      <w:r w:rsidR="006A6EA5">
        <w:t>is more frequent</w:t>
      </w:r>
      <w:r w:rsidR="00033A11" w:rsidRPr="00033A11">
        <w:t xml:space="preserve"> </w:t>
      </w:r>
      <w:r w:rsidR="006A6EA5" w:rsidRPr="00033A11">
        <w:t xml:space="preserve">outbreaks </w:t>
      </w:r>
      <w:r w:rsidR="006A6EA5">
        <w:t xml:space="preserve">of </w:t>
      </w:r>
      <w:r w:rsidR="00033A11" w:rsidRPr="00033A11">
        <w:t>crown-of-thorns starfish. Rather than experiencing outbreaks in a natural cycle of about every 50 to 80 years</w:t>
      </w:r>
      <w:r w:rsidR="006A6EA5">
        <w:t xml:space="preserve"> there has been</w:t>
      </w:r>
      <w:r w:rsidR="00033A11" w:rsidRPr="00033A11">
        <w:t xml:space="preserve"> three in the past 50 years and a new outbreak has begun. There is growing evidence of a link between outbreaks and </w:t>
      </w:r>
      <w:r w:rsidR="00F05F22">
        <w:t>increasing concentrations of nutrients</w:t>
      </w:r>
      <w:r w:rsidR="00033A11" w:rsidRPr="00033A11">
        <w:t xml:space="preserve">. </w:t>
      </w:r>
      <w:r w:rsidR="005676BA" w:rsidRPr="005676BA">
        <w:t>Outbreaks of some other species are likely to have resulted from declining ecosystem conditions.</w:t>
      </w:r>
    </w:p>
    <w:p w:rsidR="003B6CC0" w:rsidRDefault="00AE1B9F" w:rsidP="00AE1B9F">
      <w:pPr>
        <w:spacing w:after="0"/>
        <w:rPr>
          <w:b/>
          <w:noProof/>
          <w:lang w:eastAsia="en-AU"/>
        </w:rPr>
      </w:pPr>
      <w:r>
        <w:rPr>
          <w:b/>
          <w:noProof/>
          <w:lang w:eastAsia="en-AU"/>
        </w:rPr>
        <w:t>Summary of assessment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1"/>
        <w:gridCol w:w="1559"/>
      </w:tblGrid>
      <w:tr w:rsidR="003F298B" w:rsidRPr="003F298B" w:rsidTr="0075101F">
        <w:tc>
          <w:tcPr>
            <w:tcW w:w="7621" w:type="dxa"/>
            <w:shd w:val="clear" w:color="auto" w:fill="auto"/>
            <w:vAlign w:val="center"/>
          </w:tcPr>
          <w:p w:rsidR="003F298B" w:rsidRPr="003F298B" w:rsidRDefault="003F298B" w:rsidP="003F298B">
            <w:pPr>
              <w:spacing w:after="0" w:line="240" w:lineRule="auto"/>
              <w:rPr>
                <w:sz w:val="18"/>
                <w:szCs w:val="18"/>
              </w:rPr>
            </w:pPr>
            <w:r w:rsidRPr="003F298B">
              <w:rPr>
                <w:b/>
                <w:sz w:val="18"/>
                <w:szCs w:val="18"/>
              </w:rPr>
              <w:t>Physical processes</w:t>
            </w:r>
            <w:r w:rsidRPr="003F298B">
              <w:rPr>
                <w:sz w:val="18"/>
                <w:szCs w:val="18"/>
              </w:rPr>
              <w:t xml:space="preserve"> The condition of all physical processes has declined since 2009. Further changes in processes such as sea temperature, sea level, cyclones and wind, freshwater inflow, waves and currents are expected under climate change projections. Reduced sediment loads entering the Region are likely to improve the processes of sedimentation and light availability in the longer term.</w:t>
            </w:r>
          </w:p>
        </w:tc>
        <w:tc>
          <w:tcPr>
            <w:tcW w:w="1559" w:type="dxa"/>
            <w:tcBorders>
              <w:right w:val="single" w:sz="4" w:space="0" w:color="auto"/>
            </w:tcBorders>
            <w:shd w:val="clear" w:color="auto" w:fill="auto"/>
            <w:vAlign w:val="center"/>
          </w:tcPr>
          <w:p w:rsidR="003F298B" w:rsidRPr="003F298B" w:rsidRDefault="003F298B" w:rsidP="003F298B">
            <w:pPr>
              <w:spacing w:after="0" w:line="240" w:lineRule="auto"/>
              <w:rPr>
                <w:b/>
                <w:sz w:val="18"/>
                <w:szCs w:val="18"/>
              </w:rPr>
            </w:pPr>
            <w:r w:rsidRPr="003F298B">
              <w:rPr>
                <w:b/>
                <w:sz w:val="18"/>
                <w:szCs w:val="18"/>
              </w:rPr>
              <w:t xml:space="preserve">Good, </w:t>
            </w:r>
            <w:r w:rsidRPr="001B6C43">
              <w:rPr>
                <w:sz w:val="18"/>
                <w:szCs w:val="18"/>
              </w:rPr>
              <w:t>Deteriorated</w:t>
            </w:r>
          </w:p>
        </w:tc>
      </w:tr>
      <w:tr w:rsidR="003F298B" w:rsidRPr="003F298B" w:rsidTr="0075101F">
        <w:tc>
          <w:tcPr>
            <w:tcW w:w="7621"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sz w:val="18"/>
                <w:szCs w:val="18"/>
                <w:shd w:val="clear" w:color="auto" w:fill="FABF8F" w:themeFill="accent6" w:themeFillTint="99"/>
              </w:rPr>
            </w:pPr>
            <w:r w:rsidRPr="003F298B">
              <w:rPr>
                <w:b/>
                <w:sz w:val="18"/>
                <w:szCs w:val="18"/>
              </w:rPr>
              <w:t>Chemical processes</w:t>
            </w:r>
            <w:r w:rsidRPr="003F298B">
              <w:rPr>
                <w:sz w:val="18"/>
                <w:szCs w:val="18"/>
              </w:rPr>
              <w:t xml:space="preserve"> Nutrient cycling in the Region continues to be affected by nutrients from land-based run-off but changes in land management are likely to result in long-term improvements. Heavy rainfall in recent years has temporarily affected ocean salinity in some parts of the Region. Ocean pH is changing and is projected to decline in the future under climate change scenarios. Unlike the Outlook Report 2009, this assessment does not include consideration of pesticide accumulation.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b/>
                <w:sz w:val="18"/>
                <w:szCs w:val="18"/>
              </w:rPr>
            </w:pPr>
            <w:r w:rsidRPr="003F298B">
              <w:rPr>
                <w:b/>
                <w:sz w:val="18"/>
                <w:szCs w:val="18"/>
              </w:rPr>
              <w:t xml:space="preserve">Good, </w:t>
            </w:r>
            <w:r w:rsidRPr="001B6C43">
              <w:rPr>
                <w:sz w:val="18"/>
                <w:szCs w:val="18"/>
              </w:rPr>
              <w:t>Deteriorated</w:t>
            </w:r>
          </w:p>
        </w:tc>
      </w:tr>
      <w:tr w:rsidR="003F298B" w:rsidRPr="003F298B" w:rsidTr="0075101F">
        <w:tc>
          <w:tcPr>
            <w:tcW w:w="7621"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sz w:val="18"/>
                <w:szCs w:val="18"/>
                <w:shd w:val="clear" w:color="auto" w:fill="FABF8F" w:themeFill="accent6" w:themeFillTint="99"/>
              </w:rPr>
            </w:pPr>
            <w:r w:rsidRPr="003F298B">
              <w:rPr>
                <w:b/>
                <w:sz w:val="18"/>
                <w:szCs w:val="18"/>
              </w:rPr>
              <w:t>Ecological processes</w:t>
            </w:r>
            <w:r w:rsidRPr="003F298B">
              <w:rPr>
                <w:sz w:val="18"/>
                <w:szCs w:val="18"/>
              </w:rPr>
              <w:t xml:space="preserve"> At a Reef-wide scale, most ecological processes are considered to be in </w:t>
            </w:r>
            <w:r w:rsidRPr="003F298B">
              <w:rPr>
                <w:sz w:val="18"/>
                <w:szCs w:val="18"/>
              </w:rPr>
              <w:lastRenderedPageBreak/>
              <w:t xml:space="preserve">good condition but significant losses in coral cover and declines in ecosystem health in the inshore, southern two-thirds of the Region are likely to have affected some key ecological processes such as connectivity, reef building and recruitment.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b/>
                <w:sz w:val="18"/>
                <w:szCs w:val="18"/>
              </w:rPr>
            </w:pPr>
            <w:r w:rsidRPr="003F298B">
              <w:rPr>
                <w:b/>
                <w:sz w:val="18"/>
                <w:szCs w:val="18"/>
              </w:rPr>
              <w:lastRenderedPageBreak/>
              <w:t xml:space="preserve">Good, </w:t>
            </w:r>
            <w:r w:rsidRPr="001B6C43">
              <w:rPr>
                <w:sz w:val="18"/>
                <w:szCs w:val="18"/>
              </w:rPr>
              <w:lastRenderedPageBreak/>
              <w:t>Deteriorated</w:t>
            </w:r>
          </w:p>
        </w:tc>
      </w:tr>
      <w:tr w:rsidR="003F298B" w:rsidRPr="003F298B" w:rsidTr="0075101F">
        <w:tc>
          <w:tcPr>
            <w:tcW w:w="7621" w:type="dxa"/>
            <w:shd w:val="clear" w:color="auto" w:fill="auto"/>
            <w:vAlign w:val="center"/>
          </w:tcPr>
          <w:p w:rsidR="003F298B" w:rsidRPr="003F298B" w:rsidRDefault="003F298B" w:rsidP="003F298B">
            <w:pPr>
              <w:spacing w:after="0" w:line="240" w:lineRule="auto"/>
              <w:rPr>
                <w:sz w:val="18"/>
                <w:szCs w:val="18"/>
              </w:rPr>
            </w:pPr>
            <w:r w:rsidRPr="003F298B">
              <w:rPr>
                <w:b/>
                <w:sz w:val="18"/>
                <w:szCs w:val="18"/>
              </w:rPr>
              <w:lastRenderedPageBreak/>
              <w:t>Terrestrial habitats that support the Great Barrier Reef</w:t>
            </w:r>
            <w:r w:rsidRPr="003F298B">
              <w:rPr>
                <w:sz w:val="18"/>
                <w:szCs w:val="18"/>
              </w:rPr>
              <w:t xml:space="preserve"> Terrestrial habitats that support the Reef are generally in better condition in the northern catchment. However, supporting habitats have been substantially modified in areas south of about Port Douglas, especially wetlands, forested floodplains, grass and </w:t>
            </w:r>
            <w:proofErr w:type="spellStart"/>
            <w:r w:rsidRPr="003F298B">
              <w:rPr>
                <w:sz w:val="18"/>
                <w:szCs w:val="18"/>
              </w:rPr>
              <w:t>sedgelands</w:t>
            </w:r>
            <w:proofErr w:type="spellEnd"/>
            <w:r w:rsidRPr="003F298B">
              <w:rPr>
                <w:sz w:val="18"/>
                <w:szCs w:val="18"/>
              </w:rPr>
              <w:t xml:space="preserve">, woodlands and forests, and rainforests. </w:t>
            </w:r>
          </w:p>
        </w:tc>
        <w:tc>
          <w:tcPr>
            <w:tcW w:w="1559" w:type="dxa"/>
            <w:tcBorders>
              <w:bottom w:val="single" w:sz="4" w:space="0" w:color="auto"/>
            </w:tcBorders>
            <w:shd w:val="clear" w:color="auto" w:fill="auto"/>
            <w:vAlign w:val="center"/>
          </w:tcPr>
          <w:p w:rsidR="003F298B" w:rsidRPr="003F298B" w:rsidRDefault="003F298B" w:rsidP="002D56EE">
            <w:pPr>
              <w:spacing w:after="0" w:line="240" w:lineRule="auto"/>
              <w:rPr>
                <w:b/>
                <w:sz w:val="18"/>
                <w:szCs w:val="18"/>
              </w:rPr>
            </w:pPr>
            <w:r w:rsidRPr="003F298B">
              <w:rPr>
                <w:b/>
                <w:sz w:val="18"/>
                <w:szCs w:val="18"/>
              </w:rPr>
              <w:t xml:space="preserve">Poor, </w:t>
            </w:r>
            <w:r w:rsidR="002D56EE" w:rsidRPr="001B6C43">
              <w:rPr>
                <w:sz w:val="18"/>
                <w:szCs w:val="18"/>
              </w:rPr>
              <w:t>Trend not assessed</w:t>
            </w:r>
          </w:p>
        </w:tc>
      </w:tr>
      <w:tr w:rsidR="003F298B" w:rsidRPr="003F298B" w:rsidTr="0075101F">
        <w:tc>
          <w:tcPr>
            <w:tcW w:w="7621"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sz w:val="18"/>
                <w:szCs w:val="18"/>
                <w:shd w:val="clear" w:color="auto" w:fill="FABF8F" w:themeFill="accent6" w:themeFillTint="99"/>
              </w:rPr>
            </w:pPr>
            <w:r w:rsidRPr="003F298B">
              <w:rPr>
                <w:b/>
                <w:sz w:val="18"/>
                <w:szCs w:val="18"/>
              </w:rPr>
              <w:t>Outbreaks of disease, introduced species and pest species</w:t>
            </w:r>
            <w:r w:rsidRPr="003F298B">
              <w:rPr>
                <w:sz w:val="18"/>
                <w:szCs w:val="18"/>
              </w:rPr>
              <w:t xml:space="preserve"> Coral disease is being increasingly observed on the Great Barrier Reef and is predicted to increase in the future. There are few incidences of other disease and introduced species in the marine environment and they tend to be localised. Outbreaks may be becoming more frequent as ecosystem conditions decline. The overall assessment is ‘poor’ due to the severity of outbreaks of crown-of-thorns starfish which seriously affect coral reef habitats on a large scale.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3F298B" w:rsidRPr="003F298B" w:rsidRDefault="003F298B" w:rsidP="003F298B">
            <w:pPr>
              <w:spacing w:after="0" w:line="240" w:lineRule="auto"/>
              <w:rPr>
                <w:b/>
                <w:sz w:val="18"/>
                <w:szCs w:val="18"/>
              </w:rPr>
            </w:pPr>
            <w:r w:rsidRPr="003F298B">
              <w:rPr>
                <w:b/>
                <w:sz w:val="18"/>
                <w:szCs w:val="18"/>
              </w:rPr>
              <w:t xml:space="preserve">Poor, </w:t>
            </w:r>
            <w:r w:rsidRPr="001B6C43">
              <w:rPr>
                <w:sz w:val="18"/>
                <w:szCs w:val="18"/>
              </w:rPr>
              <w:t>No consistent trend</w:t>
            </w:r>
          </w:p>
        </w:tc>
      </w:tr>
    </w:tbl>
    <w:p w:rsidR="00276765" w:rsidRDefault="0020187D" w:rsidP="00083F8A">
      <w:pPr>
        <w:pStyle w:val="Heading1"/>
      </w:pPr>
      <w:bookmarkStart w:id="11" w:name="_Toc398037862"/>
      <w:r>
        <w:t>Heritage values</w:t>
      </w:r>
      <w:bookmarkEnd w:id="11"/>
    </w:p>
    <w:p w:rsidR="0020187D" w:rsidRPr="004578EF" w:rsidRDefault="003C3295" w:rsidP="0020187D">
      <w:pPr>
        <w:spacing w:after="120"/>
      </w:pPr>
      <w:r w:rsidRPr="003C3295">
        <w:t xml:space="preserve">An assessment of </w:t>
      </w:r>
      <w:r w:rsidR="003F298B">
        <w:t xml:space="preserve">the </w:t>
      </w:r>
      <w:r w:rsidR="003F298B" w:rsidRPr="003C3295">
        <w:t>Region</w:t>
      </w:r>
      <w:r w:rsidR="003F298B">
        <w:t>’s</w:t>
      </w:r>
      <w:r w:rsidR="003F298B" w:rsidRPr="003C3295">
        <w:t xml:space="preserve"> </w:t>
      </w:r>
      <w:r w:rsidRPr="003C3295">
        <w:t xml:space="preserve">heritage values </w:t>
      </w:r>
      <w:r w:rsidR="0098126F">
        <w:t>is new to this report.</w:t>
      </w:r>
    </w:p>
    <w:p w:rsidR="0020187D" w:rsidRDefault="0020187D" w:rsidP="0020187D">
      <w:r w:rsidRPr="0020187D">
        <w:rPr>
          <w:b/>
        </w:rPr>
        <w:t>Indigenous heritage values</w:t>
      </w:r>
      <w:r>
        <w:rPr>
          <w:b/>
        </w:rPr>
        <w:t xml:space="preserve"> </w:t>
      </w:r>
      <w:r w:rsidRPr="0020187D">
        <w:t xml:space="preserve">recognise the heritage of Aboriginal and Torres Strait Islander peoples who are the Traditional Owners of the Great Barrier Reef. </w:t>
      </w:r>
      <w:r w:rsidR="00C613BD">
        <w:t>Preserving these</w:t>
      </w:r>
      <w:r w:rsidR="0098126F">
        <w:t xml:space="preserve"> values </w:t>
      </w:r>
      <w:r w:rsidRPr="0020187D">
        <w:t xml:space="preserve">ensures continued recognition </w:t>
      </w:r>
      <w:r w:rsidR="003F298B">
        <w:t xml:space="preserve">of Traditional </w:t>
      </w:r>
      <w:r w:rsidR="00C2040B">
        <w:t xml:space="preserve">Owner </w:t>
      </w:r>
      <w:r w:rsidR="003F298B">
        <w:t xml:space="preserve">culture </w:t>
      </w:r>
      <w:r w:rsidRPr="0020187D">
        <w:t>and respect for past generations and the ancestral beings that shaped the land, seas and waterways.</w:t>
      </w:r>
    </w:p>
    <w:p w:rsidR="00CC6919" w:rsidRPr="0020187D" w:rsidRDefault="00C46193" w:rsidP="00C46193">
      <w:r w:rsidRPr="00C46193">
        <w:t>Cultural practices, observances, customs and lore</w:t>
      </w:r>
      <w:r>
        <w:t xml:space="preserve"> </w:t>
      </w:r>
      <w:r w:rsidRPr="00C46193">
        <w:t>are integral to Traditional Owner connections to sea</w:t>
      </w:r>
      <w:r>
        <w:t xml:space="preserve"> </w:t>
      </w:r>
      <w:r w:rsidRPr="00C46193">
        <w:t>country and its ongoing management.</w:t>
      </w:r>
      <w:r>
        <w:t xml:space="preserve"> </w:t>
      </w:r>
      <w:r w:rsidR="00CC6919">
        <w:t>T</w:t>
      </w:r>
      <w:r w:rsidR="00CC6919" w:rsidRPr="00CC6919">
        <w:t xml:space="preserve">hroughout the Region, </w:t>
      </w:r>
      <w:r w:rsidR="00CC6919" w:rsidRPr="00A81C72">
        <w:t>Traditional Owners are maintaining their cultural practices</w:t>
      </w:r>
      <w:r w:rsidR="00AC0008">
        <w:t xml:space="preserve"> </w:t>
      </w:r>
      <w:r w:rsidR="00CC6919" w:rsidRPr="00A81C72">
        <w:t>and transferring them to future generations.</w:t>
      </w:r>
      <w:r w:rsidR="00CC6919">
        <w:t xml:space="preserve"> </w:t>
      </w:r>
      <w:r w:rsidR="00BE748C" w:rsidRPr="00A81C72">
        <w:t>Many</w:t>
      </w:r>
      <w:r w:rsidR="00BE748C" w:rsidRPr="00CC6919">
        <w:t xml:space="preserve"> </w:t>
      </w:r>
      <w:r w:rsidR="00BE748C">
        <w:t>s</w:t>
      </w:r>
      <w:r w:rsidR="00CC6919" w:rsidRPr="00CC6919">
        <w:t xml:space="preserve">acred sites, sites of particular significance and places of cultural tradition are </w:t>
      </w:r>
      <w:r w:rsidR="00CC6919" w:rsidRPr="00A81C72">
        <w:t>in good condition; others are under pressure, including from coastal development and severe weather.</w:t>
      </w:r>
      <w:r w:rsidR="00003748">
        <w:t xml:space="preserve"> </w:t>
      </w:r>
      <w:r w:rsidR="00CC6919" w:rsidRPr="00CC6919">
        <w:t>Some coastal activities and uses within the Region are affecting stories, songlines, totems and languages, especially in central and southern areas.</w:t>
      </w:r>
      <w:r w:rsidR="00003748">
        <w:t xml:space="preserve"> </w:t>
      </w:r>
      <w:r w:rsidR="00CC6919" w:rsidRPr="00CC6919">
        <w:t>Indigenous structures, technology, tools and archaeology have not been systematically identified and many are under pressure</w:t>
      </w:r>
      <w:r w:rsidR="00AC0008">
        <w:t>.</w:t>
      </w:r>
      <w:r w:rsidR="00CC6919" w:rsidRPr="00CC6919">
        <w:t xml:space="preserve"> </w:t>
      </w:r>
    </w:p>
    <w:p w:rsidR="00127AB2" w:rsidRDefault="0075101F" w:rsidP="0075101F">
      <w:r>
        <w:t>[</w:t>
      </w:r>
      <w:r w:rsidRPr="00AF72D6">
        <w:t>Photograph of large boulders sitting in the ocean.</w:t>
      </w:r>
      <w:r>
        <w:t xml:space="preserve"> Caption: </w:t>
      </w:r>
      <w:r w:rsidR="00C2040B">
        <w:t>Indigenous</w:t>
      </w:r>
      <w:r w:rsidR="00127AB2">
        <w:t xml:space="preserve"> heritage values associated with these sacred rocks include protection over sea country areas</w:t>
      </w:r>
      <w:r>
        <w:t>.]</w:t>
      </w:r>
    </w:p>
    <w:p w:rsidR="0020187D" w:rsidRPr="00AC0008" w:rsidRDefault="00AC0008" w:rsidP="0020187D">
      <w:r w:rsidRPr="00AC0008">
        <w:rPr>
          <w:b/>
        </w:rPr>
        <w:t>H</w:t>
      </w:r>
      <w:r w:rsidR="0020187D" w:rsidRPr="00AC0008">
        <w:rPr>
          <w:b/>
        </w:rPr>
        <w:t>istoric heritage values</w:t>
      </w:r>
      <w:r w:rsidRPr="00AC0008">
        <w:rPr>
          <w:b/>
        </w:rPr>
        <w:t xml:space="preserve"> </w:t>
      </w:r>
      <w:r w:rsidRPr="00AC0008">
        <w:t>relate to the occupation and use of the Region since the arrival of European and other migrants.</w:t>
      </w:r>
      <w:r>
        <w:t xml:space="preserve"> </w:t>
      </w:r>
      <w:r w:rsidRPr="00AC0008">
        <w:rPr>
          <w:lang w:val="en"/>
        </w:rPr>
        <w:t>Many significant voyages of discovery</w:t>
      </w:r>
      <w:r>
        <w:rPr>
          <w:lang w:val="en"/>
        </w:rPr>
        <w:t xml:space="preserve">, such as those by </w:t>
      </w:r>
      <w:r w:rsidRPr="00AC0008">
        <w:t>Lieutenant James Cook</w:t>
      </w:r>
      <w:r>
        <w:t xml:space="preserve"> and </w:t>
      </w:r>
      <w:r w:rsidR="00EE097D" w:rsidRPr="00EE097D">
        <w:t>Lieutenant Matthew Flinders</w:t>
      </w:r>
      <w:r w:rsidR="00EE097D">
        <w:t>,</w:t>
      </w:r>
      <w:r w:rsidRPr="00AC0008">
        <w:rPr>
          <w:lang w:val="en"/>
        </w:rPr>
        <w:t xml:space="preserve"> sailed through the Region</w:t>
      </w:r>
      <w:r>
        <w:rPr>
          <w:lang w:val="en"/>
        </w:rPr>
        <w:t xml:space="preserve"> and there are </w:t>
      </w:r>
      <w:r w:rsidR="00EE097D">
        <w:rPr>
          <w:lang w:val="en"/>
        </w:rPr>
        <w:t>several hundred historic ship</w:t>
      </w:r>
      <w:r>
        <w:rPr>
          <w:lang w:val="en"/>
        </w:rPr>
        <w:t>wrecks</w:t>
      </w:r>
      <w:r w:rsidRPr="00AC0008">
        <w:rPr>
          <w:lang w:val="en"/>
        </w:rPr>
        <w:t xml:space="preserve">. </w:t>
      </w:r>
      <w:r w:rsidRPr="00AC0008">
        <w:t xml:space="preserve">While </w:t>
      </w:r>
      <w:r w:rsidR="00EE097D">
        <w:t>many</w:t>
      </w:r>
      <w:r>
        <w:t xml:space="preserve"> </w:t>
      </w:r>
      <w:r w:rsidRPr="00AC0008">
        <w:rPr>
          <w:lang w:val="en"/>
        </w:rPr>
        <w:t xml:space="preserve">historic </w:t>
      </w:r>
      <w:r>
        <w:t>shipwrecks</w:t>
      </w:r>
      <w:r w:rsidRPr="00AC0008">
        <w:t xml:space="preserve"> have been mapped</w:t>
      </w:r>
      <w:r>
        <w:t xml:space="preserve"> and t</w:t>
      </w:r>
      <w:r w:rsidRPr="00AC0008">
        <w:rPr>
          <w:lang w:val="en"/>
        </w:rPr>
        <w:t>wo are well documented</w:t>
      </w:r>
      <w:r w:rsidRPr="00AC0008">
        <w:t xml:space="preserve">, many others </w:t>
      </w:r>
      <w:r w:rsidR="00C613BD">
        <w:t>are not</w:t>
      </w:r>
      <w:r w:rsidRPr="00AC0008">
        <w:t xml:space="preserve"> located </w:t>
      </w:r>
      <w:r w:rsidR="00C613BD">
        <w:t>or</w:t>
      </w:r>
      <w:r w:rsidRPr="00AC0008">
        <w:t xml:space="preserve"> assessed. </w:t>
      </w:r>
      <w:r w:rsidR="00BE748C">
        <w:t>T</w:t>
      </w:r>
      <w:r w:rsidR="00EE097D" w:rsidRPr="00054728">
        <w:t xml:space="preserve">he Region was part of World War II and </w:t>
      </w:r>
      <w:r w:rsidR="00BE748C">
        <w:t>t</w:t>
      </w:r>
      <w:r w:rsidR="00BE748C" w:rsidRPr="00AC0008">
        <w:t xml:space="preserve">here is increasing awareness </w:t>
      </w:r>
      <w:r w:rsidR="00BE748C">
        <w:t xml:space="preserve">of the </w:t>
      </w:r>
      <w:r w:rsidR="00EE097D">
        <w:t>many</w:t>
      </w:r>
      <w:r w:rsidR="00BE748C">
        <w:t xml:space="preserve"> significant features and sites</w:t>
      </w:r>
      <w:r w:rsidR="00C2040B">
        <w:t xml:space="preserve"> from that time</w:t>
      </w:r>
      <w:r w:rsidR="00BE748C">
        <w:t>. S</w:t>
      </w:r>
      <w:r w:rsidRPr="00AC0008">
        <w:t xml:space="preserve">ome have been identified, </w:t>
      </w:r>
      <w:r w:rsidR="0098126F">
        <w:t xml:space="preserve">however </w:t>
      </w:r>
      <w:r w:rsidR="00EE097D">
        <w:t xml:space="preserve">little </w:t>
      </w:r>
      <w:r w:rsidRPr="00AC0008">
        <w:t>is known of the</w:t>
      </w:r>
      <w:r w:rsidR="00EE097D">
        <w:t>ir</w:t>
      </w:r>
      <w:r w:rsidRPr="00AC0008">
        <w:t xml:space="preserve"> condition. </w:t>
      </w:r>
      <w:r w:rsidR="00EE097D">
        <w:t>S</w:t>
      </w:r>
      <w:r w:rsidRPr="00AC0008">
        <w:t xml:space="preserve">ome </w:t>
      </w:r>
      <w:r w:rsidR="00EE097D">
        <w:t xml:space="preserve">World War II sites </w:t>
      </w:r>
      <w:r w:rsidRPr="00AC0008">
        <w:t xml:space="preserve">are being damaged by </w:t>
      </w:r>
      <w:r w:rsidR="00EE097D">
        <w:t xml:space="preserve">adjacent </w:t>
      </w:r>
      <w:r w:rsidRPr="00AC0008">
        <w:t>activities.</w:t>
      </w:r>
      <w:r w:rsidRPr="00AC0008">
        <w:rPr>
          <w:lang w:val="en"/>
        </w:rPr>
        <w:t xml:space="preserve"> </w:t>
      </w:r>
    </w:p>
    <w:p w:rsidR="007166EB" w:rsidRPr="007166EB" w:rsidRDefault="007166EB" w:rsidP="007166EB">
      <w:pPr>
        <w:spacing w:after="0"/>
        <w:rPr>
          <w:rFonts w:cs="Segoe UI"/>
          <w:lang w:val="en-US"/>
        </w:rPr>
      </w:pPr>
      <w:r w:rsidRPr="007166EB">
        <w:rPr>
          <w:rFonts w:cs="Segoe UI"/>
          <w:noProof/>
          <w:lang w:eastAsia="en-AU"/>
        </w:rPr>
        <w:lastRenderedPageBreak/>
        <w:drawing>
          <wp:inline distT="0" distB="0" distL="0" distR="0" wp14:anchorId="7923E107" wp14:editId="707CD2BC">
            <wp:extent cx="3102432" cy="3896139"/>
            <wp:effectExtent l="0" t="0" r="3175" b="0"/>
            <wp:docPr id="12" name="Picture 12" descr="Map of shipwrecks. Six wrecks are protected, the Pandora, Mermaid, Foam, Yongala, Gothenburg and Llewellyn. Map shows positions of known wrecks in several categories are widely dispersed throughout the Region: Historic wrecks (hundreds of them), wrecks less than 75 years old (around 10 of them); and wrecks of unknown age (a handful)." title="Shipwr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2_HistoricShiprecksInGBRR.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111535" cy="3907571"/>
                    </a:xfrm>
                    <a:prstGeom prst="rect">
                      <a:avLst/>
                    </a:prstGeom>
                  </pic:spPr>
                </pic:pic>
              </a:graphicData>
            </a:graphic>
          </wp:inline>
        </w:drawing>
      </w:r>
    </w:p>
    <w:p w:rsidR="007166EB" w:rsidRPr="00F64533" w:rsidRDefault="007166EB" w:rsidP="007166EB">
      <w:pPr>
        <w:pStyle w:val="FigureTabletitle"/>
        <w:rPr>
          <w:sz w:val="20"/>
          <w:szCs w:val="20"/>
        </w:rPr>
      </w:pPr>
      <w:r w:rsidRPr="00F64533">
        <w:rPr>
          <w:sz w:val="20"/>
          <w:szCs w:val="20"/>
        </w:rPr>
        <w:t>Shipwrecks</w:t>
      </w:r>
    </w:p>
    <w:p w:rsidR="006A523D" w:rsidRPr="00F64533" w:rsidRDefault="007166EB" w:rsidP="00C613BD">
      <w:pPr>
        <w:pStyle w:val="Figcaption"/>
        <w:rPr>
          <w:sz w:val="20"/>
          <w:szCs w:val="20"/>
        </w:rPr>
      </w:pPr>
      <w:r w:rsidRPr="00F64533">
        <w:rPr>
          <w:rStyle w:val="FigcaptionChar"/>
          <w:rFonts w:ascii="Segoe UI" w:hAnsi="Segoe UI"/>
          <w:i/>
          <w:sz w:val="20"/>
          <w:szCs w:val="20"/>
        </w:rPr>
        <w:t>There are several hundred historic shipwrecks in the Region, including six with a declared protected zone.</w:t>
      </w:r>
      <w:r w:rsidRPr="00F64533">
        <w:rPr>
          <w:sz w:val="20"/>
          <w:szCs w:val="20"/>
        </w:rPr>
        <w:t xml:space="preserve"> </w:t>
      </w:r>
    </w:p>
    <w:p w:rsidR="007166EB" w:rsidRPr="00F64533" w:rsidRDefault="007166EB" w:rsidP="00C613BD">
      <w:pPr>
        <w:pStyle w:val="Source"/>
        <w:rPr>
          <w:sz w:val="20"/>
          <w:szCs w:val="20"/>
        </w:rPr>
      </w:pPr>
      <w:r w:rsidRPr="00F64533">
        <w:rPr>
          <w:sz w:val="20"/>
          <w:szCs w:val="20"/>
        </w:rPr>
        <w:t>Source: Queensland Department of Environment and Heritage Protection</w:t>
      </w:r>
    </w:p>
    <w:p w:rsidR="00C613BD" w:rsidRDefault="002B47E5" w:rsidP="002B47E5">
      <w:r>
        <w:t xml:space="preserve">[Photograph of a semi-submerged aircraft </w:t>
      </w:r>
      <w:r w:rsidRPr="00E75800">
        <w:t xml:space="preserve">P39 </w:t>
      </w:r>
      <w:proofErr w:type="spellStart"/>
      <w:r w:rsidRPr="00E75800">
        <w:t>Airacobra</w:t>
      </w:r>
      <w:proofErr w:type="spellEnd"/>
      <w:r w:rsidRPr="00E75800">
        <w:t>, Margaret Bay</w:t>
      </w:r>
      <w:r w:rsidR="000F0BAF">
        <w:t>]</w:t>
      </w:r>
      <w:r>
        <w:t xml:space="preserve"> Caption: </w:t>
      </w:r>
      <w:r w:rsidR="00EB0D49" w:rsidRPr="000F0BAF">
        <w:rPr>
          <w:i/>
        </w:rPr>
        <w:t xml:space="preserve">Three </w:t>
      </w:r>
      <w:r w:rsidR="00B64D7E" w:rsidRPr="000F0BAF">
        <w:rPr>
          <w:i/>
        </w:rPr>
        <w:t xml:space="preserve">World War II P39 </w:t>
      </w:r>
      <w:proofErr w:type="spellStart"/>
      <w:r w:rsidR="00B64D7E" w:rsidRPr="000F0BAF">
        <w:rPr>
          <w:i/>
        </w:rPr>
        <w:t>A</w:t>
      </w:r>
      <w:r w:rsidR="00EB0D49" w:rsidRPr="000F0BAF">
        <w:rPr>
          <w:i/>
        </w:rPr>
        <w:t>iracobra</w:t>
      </w:r>
      <w:proofErr w:type="spellEnd"/>
      <w:r w:rsidR="00EB0D49" w:rsidRPr="000F0BAF">
        <w:rPr>
          <w:i/>
        </w:rPr>
        <w:t xml:space="preserve"> wreck</w:t>
      </w:r>
      <w:r w:rsidR="00B64D7E" w:rsidRPr="000F0BAF">
        <w:rPr>
          <w:i/>
        </w:rPr>
        <w:t>s</w:t>
      </w:r>
      <w:r w:rsidR="00EB0D49" w:rsidRPr="000F0BAF">
        <w:rPr>
          <w:i/>
        </w:rPr>
        <w:t xml:space="preserve"> have been located in shallow water along the coast</w:t>
      </w:r>
    </w:p>
    <w:p w:rsidR="00EE097D" w:rsidRDefault="00EE097D" w:rsidP="0020187D">
      <w:pPr>
        <w:rPr>
          <w:bCs/>
        </w:rPr>
      </w:pPr>
      <w:r w:rsidRPr="00EE097D">
        <w:rPr>
          <w:b/>
        </w:rPr>
        <w:t>O</w:t>
      </w:r>
      <w:r w:rsidR="0020187D" w:rsidRPr="00EE097D">
        <w:rPr>
          <w:b/>
        </w:rPr>
        <w:t>ther heritage values</w:t>
      </w:r>
      <w:r>
        <w:t xml:space="preserve">, </w:t>
      </w:r>
      <w:r w:rsidR="0020187D">
        <w:t xml:space="preserve">comprising social, scientific and aesthetic </w:t>
      </w:r>
      <w:r>
        <w:t>aspects</w:t>
      </w:r>
      <w:r w:rsidR="002D0C1B">
        <w:t>,</w:t>
      </w:r>
      <w:r>
        <w:t xml:space="preserve"> are generally being maintained. </w:t>
      </w:r>
      <w:r w:rsidRPr="00EE097D">
        <w:t xml:space="preserve">Continued education and interpretation combined with ongoing use serve to maintain the Reef’s social significance. </w:t>
      </w:r>
      <w:r w:rsidR="00BE748C">
        <w:rPr>
          <w:bCs/>
        </w:rPr>
        <w:t>Its</w:t>
      </w:r>
      <w:r w:rsidRPr="00EE097D">
        <w:rPr>
          <w:bCs/>
        </w:rPr>
        <w:t xml:space="preserve"> </w:t>
      </w:r>
      <w:r w:rsidR="002D0C1B" w:rsidRPr="00EE097D">
        <w:rPr>
          <w:bCs/>
        </w:rPr>
        <w:t xml:space="preserve">scientific significance </w:t>
      </w:r>
      <w:r w:rsidR="002D0C1B">
        <w:rPr>
          <w:bCs/>
        </w:rPr>
        <w:t xml:space="preserve">is based on the </w:t>
      </w:r>
      <w:r w:rsidR="002D0C1B" w:rsidRPr="00EE097D">
        <w:rPr>
          <w:bCs/>
        </w:rPr>
        <w:t xml:space="preserve">long history of study </w:t>
      </w:r>
      <w:r w:rsidR="002D0C1B">
        <w:rPr>
          <w:bCs/>
        </w:rPr>
        <w:t>and the</w:t>
      </w:r>
      <w:r w:rsidRPr="00EE097D">
        <w:rPr>
          <w:bCs/>
        </w:rPr>
        <w:t xml:space="preserve"> ground-breaking scientific advances </w:t>
      </w:r>
      <w:r w:rsidR="002D0C1B">
        <w:rPr>
          <w:bCs/>
        </w:rPr>
        <w:t xml:space="preserve">that </w:t>
      </w:r>
      <w:r w:rsidRPr="00EE097D">
        <w:rPr>
          <w:bCs/>
        </w:rPr>
        <w:t xml:space="preserve">have happened </w:t>
      </w:r>
      <w:r w:rsidR="002D0C1B">
        <w:rPr>
          <w:bCs/>
        </w:rPr>
        <w:t>there</w:t>
      </w:r>
      <w:r w:rsidRPr="00EE097D">
        <w:rPr>
          <w:bCs/>
        </w:rPr>
        <w:t xml:space="preserve">. </w:t>
      </w:r>
      <w:r w:rsidRPr="00EE097D">
        <w:t xml:space="preserve">The Region generally continues to be </w:t>
      </w:r>
      <w:r w:rsidR="00D01F90">
        <w:t>an area of great natural beauty</w:t>
      </w:r>
      <w:r w:rsidR="00D24EEA">
        <w:t>;</w:t>
      </w:r>
      <w:r w:rsidR="00D01F90">
        <w:t xml:space="preserve"> however</w:t>
      </w:r>
      <w:r w:rsidR="00D24EEA">
        <w:t>,</w:t>
      </w:r>
      <w:r w:rsidRPr="00EE097D">
        <w:t xml:space="preserve"> coastal infrastructure, marine debris, reduced water clarity and declining coral cover have reduced underwater aesthetic values, especially in central and southern inshore areas.</w:t>
      </w:r>
      <w:r>
        <w:t xml:space="preserve"> </w:t>
      </w:r>
    </w:p>
    <w:p w:rsidR="002D0C1B" w:rsidRPr="002D0C1B" w:rsidRDefault="002D0C1B" w:rsidP="00CD40CC">
      <w:r w:rsidRPr="002D0C1B">
        <w:rPr>
          <w:b/>
        </w:rPr>
        <w:t>W</w:t>
      </w:r>
      <w:r w:rsidR="0020187D" w:rsidRPr="002D0C1B">
        <w:rPr>
          <w:b/>
        </w:rPr>
        <w:t>orld heritage and national heritage values</w:t>
      </w:r>
      <w:r>
        <w:t xml:space="preserve"> </w:t>
      </w:r>
      <w:r w:rsidRPr="002D0C1B">
        <w:t xml:space="preserve">The Great Barrier Reef is on both the World Heritage List and the National Heritage List. </w:t>
      </w:r>
      <w:r>
        <w:t>T</w:t>
      </w:r>
      <w:r w:rsidRPr="002D0C1B">
        <w:t>he area’s national heritage listing is based on its recognition as a world heritage property</w:t>
      </w:r>
      <w:r>
        <w:t>. W</w:t>
      </w:r>
      <w:r w:rsidRPr="002D0C1B">
        <w:t>orld heritage listing recognise</w:t>
      </w:r>
      <w:r>
        <w:t>s</w:t>
      </w:r>
      <w:r w:rsidRPr="002D0C1B">
        <w:t xml:space="preserve"> the area </w:t>
      </w:r>
      <w:r>
        <w:t>h</w:t>
      </w:r>
      <w:r w:rsidRPr="002D0C1B">
        <w:t xml:space="preserve">as </w:t>
      </w:r>
      <w:r w:rsidR="00772995">
        <w:t>outstanding universal value</w:t>
      </w:r>
      <w:r>
        <w:t xml:space="preserve"> — </w:t>
      </w:r>
      <w:r w:rsidRPr="002D0C1B">
        <w:t xml:space="preserve">natural significance which is </w:t>
      </w:r>
      <w:proofErr w:type="gramStart"/>
      <w:r w:rsidRPr="002D0C1B">
        <w:t>so</w:t>
      </w:r>
      <w:proofErr w:type="gramEnd"/>
      <w:r w:rsidRPr="002D0C1B">
        <w:t xml:space="preserve"> exceptional as to transcend national boundaries and to be of common importance for present and future generations of all humanity.</w:t>
      </w:r>
      <w:r w:rsidRPr="002D0C1B">
        <w:fldChar w:fldCharType="begin"/>
      </w:r>
      <w:r w:rsidR="00CD40CC">
        <w:instrText>ADDIN RW.CITE{{20438 UnitedNationsEducational,ScientificandCulturalOrganisationIntergovernmentalCommitteefortheProtectionoftheWorldCulturalandNaturalHeritage 2012}}</w:instrText>
      </w:r>
      <w:r w:rsidRPr="002D0C1B">
        <w:fldChar w:fldCharType="separate"/>
      </w:r>
      <w:r w:rsidR="00CD40CC" w:rsidRPr="00CD40CC">
        <w:rPr>
          <w:rFonts w:eastAsia="Times New Roman" w:cs="Segoe UI"/>
          <w:vertAlign w:val="superscript"/>
        </w:rPr>
        <w:t>15</w:t>
      </w:r>
      <w:r w:rsidRPr="002D0C1B">
        <w:fldChar w:fldCharType="end"/>
      </w:r>
    </w:p>
    <w:p w:rsidR="00472A32" w:rsidRDefault="002D0C1B" w:rsidP="00CD40CC">
      <w:r>
        <w:t>T</w:t>
      </w:r>
      <w:r w:rsidRPr="002D0C1B">
        <w:t xml:space="preserve">he Great Barrier Reef’s </w:t>
      </w:r>
      <w:r w:rsidR="00772995">
        <w:t>outstanding universal value</w:t>
      </w:r>
      <w:r w:rsidRPr="002D0C1B">
        <w:t xml:space="preserve"> </w:t>
      </w:r>
      <w:r>
        <w:t>is</w:t>
      </w:r>
      <w:r w:rsidRPr="002D0C1B">
        <w:t xml:space="preserve"> based on all the four natural criteria in place at the time of listing — acknowledging the Reef’s natural values</w:t>
      </w:r>
      <w:r w:rsidR="00472A32">
        <w:t>, geomorphological significance</w:t>
      </w:r>
      <w:r w:rsidR="001A7F6E">
        <w:t xml:space="preserve"> and natural beauty</w:t>
      </w:r>
      <w:r w:rsidRPr="002D0C1B">
        <w:t xml:space="preserve">, together with the </w:t>
      </w:r>
      <w:r w:rsidRPr="002D0C1B">
        <w:rPr>
          <w:lang w:val="en"/>
        </w:rPr>
        <w:t>strong ongoing links between Aboriginal and Torres Strait Islanders and their sea country</w:t>
      </w:r>
      <w:r w:rsidR="00C46193" w:rsidRPr="002D0C1B">
        <w:rPr>
          <w:lang w:val="en"/>
        </w:rPr>
        <w:t>.</w:t>
      </w:r>
      <w:r w:rsidRPr="002D0C1B">
        <w:fldChar w:fldCharType="begin"/>
      </w:r>
      <w:r w:rsidR="00CD40CC">
        <w:instrText>ADDIN RW.CITE{{14111 GreatBarrierReefMarineParkAuthority 1981}}</w:instrText>
      </w:r>
      <w:r w:rsidRPr="002D0C1B">
        <w:fldChar w:fldCharType="separate"/>
      </w:r>
      <w:r w:rsidR="00CD40CC" w:rsidRPr="00CD40CC">
        <w:rPr>
          <w:rFonts w:eastAsia="Times New Roman" w:cs="Segoe UI"/>
          <w:vertAlign w:val="superscript"/>
        </w:rPr>
        <w:t>16</w:t>
      </w:r>
      <w:r w:rsidRPr="002D0C1B">
        <w:fldChar w:fldCharType="end"/>
      </w:r>
      <w:r>
        <w:rPr>
          <w:lang w:val="en"/>
        </w:rPr>
        <w:t xml:space="preserve"> </w:t>
      </w:r>
      <w:r w:rsidR="00C613BD">
        <w:rPr>
          <w:lang w:val="en"/>
        </w:rPr>
        <w:t xml:space="preserve">The property is comprehensively managed. External factors are affecting the resilience of the ecosystem in some areas. </w:t>
      </w:r>
    </w:p>
    <w:p w:rsidR="007166EB" w:rsidRDefault="007166EB" w:rsidP="007166EB">
      <w:pPr>
        <w:pStyle w:val="ListParagraph"/>
        <w:spacing w:after="0"/>
        <w:ind w:left="0"/>
        <w:rPr>
          <w:lang w:eastAsia="en-AU"/>
        </w:rPr>
      </w:pPr>
      <w:r>
        <w:rPr>
          <w:noProof/>
          <w:lang w:eastAsia="en-AU"/>
        </w:rPr>
        <w:lastRenderedPageBreak/>
        <w:drawing>
          <wp:inline distT="0" distB="0" distL="0" distR="0" wp14:anchorId="3CB64680" wp14:editId="37BB6AE0">
            <wp:extent cx="3562350" cy="1996293"/>
            <wp:effectExtent l="0" t="0" r="0" b="4445"/>
            <wp:docPr id="20" name="Picture 20" descr="This image illustrates the depth of marine areas from the coastline out to the Great Barrier Reef Region boundary. The area shown is from Princess Charlotte Bay to around Cooktown in far north Queensland, and shows shelf and fringing reefs at depths of less than 200 metres, submarine canyons at depths of around 200 to 1500 metres and deltaic reefs at depths of around 2000 to 4500 metres. Turbidite deposits have been found at depths of around 2000 metres." title="Geomorphological fea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4_GeographicFeatures_ReefTypes.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560712" cy="1995375"/>
                    </a:xfrm>
                    <a:prstGeom prst="rect">
                      <a:avLst/>
                    </a:prstGeom>
                  </pic:spPr>
                </pic:pic>
              </a:graphicData>
            </a:graphic>
          </wp:inline>
        </w:drawing>
      </w:r>
    </w:p>
    <w:p w:rsidR="007166EB" w:rsidRPr="00F64533" w:rsidRDefault="00472A32" w:rsidP="007166EB">
      <w:pPr>
        <w:pStyle w:val="FigureTabletitle"/>
        <w:rPr>
          <w:sz w:val="20"/>
          <w:szCs w:val="20"/>
        </w:rPr>
      </w:pPr>
      <w:r w:rsidRPr="00F64533">
        <w:rPr>
          <w:noProof/>
          <w:sz w:val="20"/>
          <w:szCs w:val="20"/>
          <w:lang w:eastAsia="en-AU"/>
        </w:rPr>
        <w:drawing>
          <wp:anchor distT="0" distB="0" distL="114300" distR="114300" simplePos="0" relativeHeight="251670528" behindDoc="1" locked="0" layoutInCell="1" allowOverlap="1" wp14:anchorId="30BF27C1" wp14:editId="3064DEAC">
            <wp:simplePos x="0" y="0"/>
            <wp:positionH relativeFrom="column">
              <wp:posOffset>0</wp:posOffset>
            </wp:positionH>
            <wp:positionV relativeFrom="paragraph">
              <wp:posOffset>174625</wp:posOffset>
            </wp:positionV>
            <wp:extent cx="447675" cy="540385"/>
            <wp:effectExtent l="0" t="0" r="9525" b="0"/>
            <wp:wrapTight wrapText="bothSides">
              <wp:wrapPolygon edited="0">
                <wp:start x="4596" y="0"/>
                <wp:lineTo x="0" y="7615"/>
                <wp:lineTo x="0" y="18275"/>
                <wp:lineTo x="4596" y="20559"/>
                <wp:lineTo x="15626" y="20559"/>
                <wp:lineTo x="19302" y="20559"/>
                <wp:lineTo x="21140" y="19036"/>
                <wp:lineTo x="21140" y="12183"/>
                <wp:lineTo x="11030" y="0"/>
                <wp:lineTo x="4596" y="0"/>
              </wp:wrapPolygon>
            </wp:wrapTight>
            <wp:docPr id="25" name="Picture 25" descr="A locator map showing that the location of the image of geomorphological features is in the northern part of the Region." title="Locator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ncessCharlotteBay_Cooktown_LocatorMap.eps"/>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7675" cy="540385"/>
                    </a:xfrm>
                    <a:prstGeom prst="rect">
                      <a:avLst/>
                    </a:prstGeom>
                  </pic:spPr>
                </pic:pic>
              </a:graphicData>
            </a:graphic>
            <wp14:sizeRelH relativeFrom="page">
              <wp14:pctWidth>0</wp14:pctWidth>
            </wp14:sizeRelH>
            <wp14:sizeRelV relativeFrom="page">
              <wp14:pctHeight>0</wp14:pctHeight>
            </wp14:sizeRelV>
          </wp:anchor>
        </w:drawing>
      </w:r>
      <w:r w:rsidR="007166EB" w:rsidRPr="00F64533">
        <w:rPr>
          <w:sz w:val="20"/>
          <w:szCs w:val="20"/>
        </w:rPr>
        <w:t>Geomorphological features</w:t>
      </w:r>
    </w:p>
    <w:p w:rsidR="00472A32" w:rsidRPr="00F64533" w:rsidRDefault="007166EB" w:rsidP="00472A32">
      <w:pPr>
        <w:pStyle w:val="Figcaption"/>
        <w:ind w:left="993"/>
        <w:rPr>
          <w:sz w:val="20"/>
          <w:szCs w:val="20"/>
        </w:rPr>
      </w:pPr>
      <w:r w:rsidRPr="00F64533">
        <w:rPr>
          <w:sz w:val="20"/>
          <w:szCs w:val="20"/>
        </w:rPr>
        <w:t xml:space="preserve">The area adjacent to Cooktown and Princess Charlotte Bay contains </w:t>
      </w:r>
      <w:r w:rsidR="00C2040B" w:rsidRPr="00F64533">
        <w:rPr>
          <w:sz w:val="20"/>
          <w:szCs w:val="20"/>
        </w:rPr>
        <w:t xml:space="preserve">examples of </w:t>
      </w:r>
      <w:r w:rsidRPr="00F64533">
        <w:rPr>
          <w:sz w:val="20"/>
          <w:szCs w:val="20"/>
        </w:rPr>
        <w:t>many of the Region’s geomorphological features</w:t>
      </w:r>
      <w:r w:rsidR="00472A32" w:rsidRPr="00F64533">
        <w:rPr>
          <w:sz w:val="20"/>
          <w:szCs w:val="20"/>
        </w:rPr>
        <w:t xml:space="preserve"> recognised in the Reef’s world heritage listing</w:t>
      </w:r>
      <w:r w:rsidRPr="00F64533">
        <w:rPr>
          <w:sz w:val="20"/>
          <w:szCs w:val="20"/>
        </w:rPr>
        <w:t>. The</w:t>
      </w:r>
      <w:r w:rsidR="00472A32" w:rsidRPr="00F64533">
        <w:rPr>
          <w:sz w:val="20"/>
          <w:szCs w:val="20"/>
        </w:rPr>
        <w:t>y</w:t>
      </w:r>
      <w:r w:rsidRPr="00F64533">
        <w:rPr>
          <w:sz w:val="20"/>
          <w:szCs w:val="20"/>
        </w:rPr>
        <w:t xml:space="preserve"> occur on the continental shelf, down the shelf edge and in the deeper water beyond.</w:t>
      </w:r>
    </w:p>
    <w:p w:rsidR="007166EB" w:rsidRPr="00F64533" w:rsidRDefault="007166EB" w:rsidP="00C822D8">
      <w:pPr>
        <w:pStyle w:val="Source"/>
        <w:spacing w:after="240" w:line="240" w:lineRule="auto"/>
        <w:rPr>
          <w:sz w:val="20"/>
          <w:szCs w:val="20"/>
        </w:rPr>
      </w:pPr>
      <w:r w:rsidRPr="00F64533">
        <w:rPr>
          <w:sz w:val="20"/>
          <w:szCs w:val="20"/>
        </w:rPr>
        <w:t xml:space="preserve">Image courtesy of Dr Robin </w:t>
      </w:r>
      <w:proofErr w:type="spellStart"/>
      <w:r w:rsidRPr="00F64533">
        <w:rPr>
          <w:sz w:val="20"/>
          <w:szCs w:val="20"/>
        </w:rPr>
        <w:t>Beaman</w:t>
      </w:r>
      <w:proofErr w:type="spellEnd"/>
      <w:r w:rsidRPr="00F64533">
        <w:rPr>
          <w:sz w:val="20"/>
          <w:szCs w:val="20"/>
        </w:rPr>
        <w:t>, www.deepreef.org</w:t>
      </w:r>
    </w:p>
    <w:p w:rsidR="0020187D" w:rsidRPr="005D24AC" w:rsidRDefault="0020187D" w:rsidP="0020187D">
      <w:r w:rsidRPr="00F64533">
        <w:rPr>
          <w:b/>
          <w:szCs w:val="20"/>
        </w:rPr>
        <w:t xml:space="preserve">Commonwealth heritage values </w:t>
      </w:r>
      <w:proofErr w:type="gramStart"/>
      <w:r w:rsidR="005D24AC" w:rsidRPr="00F64533">
        <w:rPr>
          <w:szCs w:val="20"/>
        </w:rPr>
        <w:t>Five</w:t>
      </w:r>
      <w:proofErr w:type="gramEnd"/>
      <w:r w:rsidR="005D24AC" w:rsidRPr="00F64533">
        <w:rPr>
          <w:szCs w:val="20"/>
        </w:rPr>
        <w:t xml:space="preserve"> places in the Region are </w:t>
      </w:r>
      <w:r w:rsidR="003F298B" w:rsidRPr="00F64533">
        <w:rPr>
          <w:szCs w:val="20"/>
        </w:rPr>
        <w:t xml:space="preserve">recognised </w:t>
      </w:r>
      <w:r w:rsidR="005D24AC" w:rsidRPr="00F64533">
        <w:rPr>
          <w:szCs w:val="20"/>
        </w:rPr>
        <w:t>on the Commonwealth</w:t>
      </w:r>
      <w:r w:rsidR="005D24AC" w:rsidRPr="005D24AC">
        <w:t xml:space="preserve"> Heritage List: Shoalwater Bay Military Training Area; Low Island and Low Islets lightstation</w:t>
      </w:r>
      <w:r w:rsidR="00A25977">
        <w:t xml:space="preserve"> (including its significance to </w:t>
      </w:r>
      <w:r w:rsidR="00A25977" w:rsidRPr="00A25977">
        <w:t xml:space="preserve">Kuku </w:t>
      </w:r>
      <w:proofErr w:type="spellStart"/>
      <w:r w:rsidR="00A25977" w:rsidRPr="00A25977">
        <w:t>Yalanji</w:t>
      </w:r>
      <w:proofErr w:type="spellEnd"/>
      <w:r w:rsidR="00A25977" w:rsidRPr="00A25977">
        <w:t xml:space="preserve"> and </w:t>
      </w:r>
      <w:proofErr w:type="spellStart"/>
      <w:r w:rsidR="00A25977" w:rsidRPr="00A25977">
        <w:t>Yirriganjdji</w:t>
      </w:r>
      <w:proofErr w:type="spellEnd"/>
      <w:r w:rsidR="00A25977" w:rsidRPr="00A25977">
        <w:t xml:space="preserve"> Traditional Owner groups</w:t>
      </w:r>
      <w:r w:rsidR="00A25977">
        <w:t>)</w:t>
      </w:r>
      <w:r w:rsidR="005D24AC" w:rsidRPr="005D24AC">
        <w:t>; Dent Island lightstation; North Reef lightstation and Lady Elliot Island lightstation.</w:t>
      </w:r>
      <w:r w:rsidR="005D24AC">
        <w:t xml:space="preserve"> All </w:t>
      </w:r>
      <w:r w:rsidR="00A25977">
        <w:t xml:space="preserve">sites </w:t>
      </w:r>
      <w:r w:rsidR="005D24AC">
        <w:t xml:space="preserve">are </w:t>
      </w:r>
      <w:r w:rsidR="00A25977">
        <w:t>generally well maintained.</w:t>
      </w:r>
    </w:p>
    <w:p w:rsidR="00276765" w:rsidRDefault="00785EC0" w:rsidP="0020187D">
      <w:r w:rsidRPr="00785EC0">
        <w:rPr>
          <w:b/>
        </w:rPr>
        <w:t>Natural</w:t>
      </w:r>
      <w:r w:rsidR="0020187D" w:rsidRPr="00785EC0">
        <w:rPr>
          <w:b/>
        </w:rPr>
        <w:t xml:space="preserve"> heritage values</w:t>
      </w:r>
      <w:r w:rsidR="0020187D">
        <w:t xml:space="preserve"> </w:t>
      </w:r>
      <w:proofErr w:type="gramStart"/>
      <w:r w:rsidR="0098126F">
        <w:t>The</w:t>
      </w:r>
      <w:proofErr w:type="gramEnd"/>
      <w:r w:rsidR="0098126F">
        <w:t xml:space="preserve"> preceding assessments of biodiversity and ecosystem health indicate that natural heritage values are generally in good condition</w:t>
      </w:r>
      <w:r w:rsidR="00A25977">
        <w:t>,</w:t>
      </w:r>
      <w:r w:rsidR="0098126F">
        <w:t xml:space="preserve"> with </w:t>
      </w:r>
      <w:r w:rsidR="0098126F" w:rsidRPr="002A7086">
        <w:t>some in decline</w:t>
      </w:r>
      <w:r w:rsidR="0098126F">
        <w:t>.</w:t>
      </w:r>
      <w:r w:rsidR="0098126F" w:rsidRPr="002A7086" w:rsidDel="002A7086">
        <w:t xml:space="preserve"> </w:t>
      </w:r>
    </w:p>
    <w:p w:rsidR="003F298B" w:rsidRDefault="003F298B" w:rsidP="003F298B">
      <w:pPr>
        <w:spacing w:after="0"/>
        <w:rPr>
          <w:b/>
        </w:rPr>
      </w:pPr>
      <w:r w:rsidRPr="003F298B">
        <w:rPr>
          <w:b/>
        </w:rPr>
        <w:t xml:space="preserve">Summary of </w:t>
      </w:r>
      <w:r w:rsidR="008634DC">
        <w:rPr>
          <w:b/>
        </w:rPr>
        <w:t>a</w:t>
      </w:r>
      <w:r w:rsidRPr="003F298B">
        <w:rPr>
          <w:b/>
        </w:rPr>
        <w:t>ssessment</w:t>
      </w:r>
    </w:p>
    <w:p w:rsidR="00C65D27" w:rsidRPr="003F298B" w:rsidRDefault="00C65D27" w:rsidP="00C65D27">
      <w:r>
        <w:t>Heritage values not assessed in 2009 — trend not provided</w:t>
      </w:r>
    </w:p>
    <w:tbl>
      <w:tblPr>
        <w:tblStyle w:val="TableGrid"/>
        <w:tblW w:w="9180" w:type="dxa"/>
        <w:tblLayout w:type="fixed"/>
        <w:tblLook w:val="04A0" w:firstRow="1" w:lastRow="0" w:firstColumn="1" w:lastColumn="0" w:noHBand="0" w:noVBand="1"/>
      </w:tblPr>
      <w:tblGrid>
        <w:gridCol w:w="7763"/>
        <w:gridCol w:w="1417"/>
      </w:tblGrid>
      <w:tr w:rsidR="003F298B" w:rsidRPr="003F298B" w:rsidTr="00585C3E">
        <w:tc>
          <w:tcPr>
            <w:tcW w:w="7763" w:type="dxa"/>
            <w:shd w:val="clear" w:color="auto" w:fill="auto"/>
            <w:vAlign w:val="center"/>
          </w:tcPr>
          <w:p w:rsidR="003F298B" w:rsidRPr="003F298B" w:rsidRDefault="003F298B" w:rsidP="003F298B">
            <w:pPr>
              <w:rPr>
                <w:rFonts w:eastAsia="Times New Roman"/>
                <w:sz w:val="18"/>
              </w:rPr>
            </w:pPr>
            <w:r w:rsidRPr="003F298B">
              <w:rPr>
                <w:rFonts w:eastAsia="Times New Roman"/>
                <w:b/>
                <w:sz w:val="18"/>
              </w:rPr>
              <w:t>Indigenous heritage values</w:t>
            </w:r>
            <w:r w:rsidRPr="003F298B">
              <w:rPr>
                <w:rFonts w:eastAsia="Times New Roman"/>
                <w:sz w:val="18"/>
              </w:rPr>
              <w:t xml:space="preserve"> Traditional Owners with connections to the Region maintain their cultural practices and customs. Places of Indigenous heritage values have not been systematically identified and many have deteriorated, especially around developed areas and on islands. Some species of cultural significance are under pressure. Story, language and songlines are being affected by activities in the Region.</w:t>
            </w:r>
          </w:p>
        </w:tc>
        <w:tc>
          <w:tcPr>
            <w:tcW w:w="1417" w:type="dxa"/>
            <w:shd w:val="clear" w:color="auto" w:fill="auto"/>
            <w:vAlign w:val="center"/>
          </w:tcPr>
          <w:p w:rsidR="007F6042" w:rsidRPr="00585C3E" w:rsidRDefault="003F298B" w:rsidP="002E2849">
            <w:pPr>
              <w:rPr>
                <w:rFonts w:cs="Segoe UI"/>
                <w:sz w:val="22"/>
              </w:rPr>
            </w:pPr>
            <w:r w:rsidRPr="00585C3E">
              <w:rPr>
                <w:rFonts w:eastAsia="Times New Roman" w:cs="Segoe UI"/>
                <w:b/>
                <w:sz w:val="18"/>
              </w:rPr>
              <w:t>Poor</w:t>
            </w:r>
          </w:p>
        </w:tc>
      </w:tr>
      <w:tr w:rsidR="003F298B" w:rsidTr="00585C3E">
        <w:tc>
          <w:tcPr>
            <w:tcW w:w="7763" w:type="dxa"/>
            <w:shd w:val="clear" w:color="auto" w:fill="auto"/>
          </w:tcPr>
          <w:p w:rsidR="003F298B" w:rsidRPr="00301012" w:rsidRDefault="003F298B" w:rsidP="00DE293F">
            <w:pPr>
              <w:rPr>
                <w:rFonts w:eastAsia="Times New Roman"/>
                <w:sz w:val="18"/>
                <w:szCs w:val="18"/>
              </w:rPr>
            </w:pPr>
            <w:r>
              <w:rPr>
                <w:rFonts w:eastAsia="Times New Roman"/>
                <w:b/>
                <w:sz w:val="18"/>
                <w:szCs w:val="18"/>
              </w:rPr>
              <w:t>Historic heritage values</w:t>
            </w:r>
            <w:r w:rsidRPr="0095305A">
              <w:rPr>
                <w:rFonts w:eastAsia="Times New Roman"/>
                <w:sz w:val="18"/>
                <w:szCs w:val="18"/>
              </w:rPr>
              <w:t xml:space="preserve"> There is good understanding and recording of some aspects of historic heritage</w:t>
            </w:r>
            <w:r>
              <w:rPr>
                <w:rFonts w:eastAsia="Times New Roman"/>
                <w:sz w:val="18"/>
                <w:szCs w:val="18"/>
              </w:rPr>
              <w:t xml:space="preserve"> in the Region</w:t>
            </w:r>
            <w:r w:rsidRPr="0095305A">
              <w:rPr>
                <w:rFonts w:eastAsia="Times New Roman"/>
                <w:sz w:val="18"/>
                <w:szCs w:val="18"/>
              </w:rPr>
              <w:t xml:space="preserve">, for example </w:t>
            </w:r>
            <w:r>
              <w:rPr>
                <w:rFonts w:eastAsia="Times New Roman"/>
                <w:sz w:val="18"/>
                <w:szCs w:val="18"/>
              </w:rPr>
              <w:t xml:space="preserve">known </w:t>
            </w:r>
            <w:r w:rsidRPr="0095305A">
              <w:rPr>
                <w:rFonts w:eastAsia="Times New Roman"/>
                <w:sz w:val="18"/>
                <w:szCs w:val="18"/>
              </w:rPr>
              <w:t>historic shipwrecks</w:t>
            </w:r>
            <w:r>
              <w:rPr>
                <w:rFonts w:eastAsia="Times New Roman"/>
                <w:sz w:val="18"/>
                <w:szCs w:val="18"/>
              </w:rPr>
              <w:t>, a small number of World War II features</w:t>
            </w:r>
            <w:r w:rsidRPr="0095305A">
              <w:rPr>
                <w:rFonts w:eastAsia="Times New Roman"/>
                <w:sz w:val="18"/>
                <w:szCs w:val="18"/>
              </w:rPr>
              <w:t xml:space="preserve"> and lightstations. Heritage values are being maintained or restored at </w:t>
            </w:r>
            <w:r>
              <w:rPr>
                <w:rFonts w:eastAsia="Times New Roman"/>
                <w:sz w:val="18"/>
                <w:szCs w:val="18"/>
              </w:rPr>
              <w:t xml:space="preserve">heritage-listed </w:t>
            </w:r>
            <w:r w:rsidRPr="0095305A">
              <w:rPr>
                <w:rFonts w:eastAsia="Times New Roman"/>
                <w:sz w:val="18"/>
                <w:szCs w:val="18"/>
              </w:rPr>
              <w:t xml:space="preserve">lightstations. Most </w:t>
            </w:r>
            <w:r>
              <w:rPr>
                <w:rFonts w:eastAsia="Times New Roman"/>
                <w:sz w:val="18"/>
                <w:szCs w:val="18"/>
              </w:rPr>
              <w:t xml:space="preserve">other </w:t>
            </w:r>
            <w:r w:rsidRPr="0095305A">
              <w:rPr>
                <w:rFonts w:eastAsia="Times New Roman"/>
                <w:sz w:val="18"/>
                <w:szCs w:val="18"/>
              </w:rPr>
              <w:t>places of historic significance are poorly recorded and their condition is not well understood.</w:t>
            </w:r>
          </w:p>
        </w:tc>
        <w:tc>
          <w:tcPr>
            <w:tcW w:w="1417" w:type="dxa"/>
            <w:shd w:val="clear" w:color="auto" w:fill="auto"/>
          </w:tcPr>
          <w:p w:rsidR="003F298B" w:rsidRPr="00585C3E" w:rsidRDefault="00585C3E" w:rsidP="007F6042">
            <w:pPr>
              <w:rPr>
                <w:rFonts w:eastAsia="Times New Roman"/>
                <w:b/>
                <w:sz w:val="18"/>
              </w:rPr>
            </w:pPr>
            <w:r w:rsidRPr="00585C3E">
              <w:rPr>
                <w:rFonts w:eastAsia="Times New Roman"/>
                <w:b/>
                <w:sz w:val="18"/>
              </w:rPr>
              <w:t>Good</w:t>
            </w:r>
          </w:p>
        </w:tc>
      </w:tr>
      <w:tr w:rsidR="003F298B" w:rsidRPr="006D6DD0" w:rsidTr="00585C3E">
        <w:tc>
          <w:tcPr>
            <w:tcW w:w="7763" w:type="dxa"/>
            <w:shd w:val="clear" w:color="auto" w:fill="auto"/>
          </w:tcPr>
          <w:p w:rsidR="003F298B" w:rsidRPr="00C56C42" w:rsidRDefault="003F298B" w:rsidP="00DE293F">
            <w:pPr>
              <w:rPr>
                <w:rFonts w:eastAsia="Times New Roman"/>
                <w:bCs/>
                <w:sz w:val="18"/>
                <w:szCs w:val="18"/>
              </w:rPr>
            </w:pPr>
            <w:r>
              <w:rPr>
                <w:rFonts w:eastAsia="Times New Roman"/>
                <w:b/>
                <w:sz w:val="18"/>
                <w:szCs w:val="18"/>
              </w:rPr>
              <w:t>Other</w:t>
            </w:r>
            <w:r w:rsidRPr="00F16D42">
              <w:rPr>
                <w:rFonts w:eastAsia="Times New Roman"/>
                <w:b/>
                <w:sz w:val="18"/>
                <w:szCs w:val="18"/>
              </w:rPr>
              <w:t xml:space="preserve"> heritage</w:t>
            </w:r>
            <w:r>
              <w:rPr>
                <w:rFonts w:eastAsia="Times New Roman"/>
                <w:b/>
                <w:sz w:val="18"/>
                <w:szCs w:val="18"/>
              </w:rPr>
              <w:t xml:space="preserve"> values</w:t>
            </w:r>
            <w:r>
              <w:rPr>
                <w:rFonts w:eastAsia="Times New Roman"/>
                <w:bCs/>
                <w:sz w:val="18"/>
                <w:szCs w:val="18"/>
              </w:rPr>
              <w:t xml:space="preserve"> The Region’s social and scientific heritage is being maintained. The Great Barrier Reef continues to have great scientific significance. People continue to value and connect with its environment and its natural beauty is widely appreciated. Declines in environmental condition in the central and southern inshore areas have reduced underwater aesthetic values.</w:t>
            </w:r>
          </w:p>
        </w:tc>
        <w:tc>
          <w:tcPr>
            <w:tcW w:w="1417" w:type="dxa"/>
            <w:shd w:val="clear" w:color="auto" w:fill="auto"/>
          </w:tcPr>
          <w:p w:rsidR="003F298B" w:rsidRPr="00585C3E" w:rsidRDefault="003F298B" w:rsidP="002E2849">
            <w:pPr>
              <w:rPr>
                <w:rFonts w:eastAsia="Times New Roman"/>
                <w:bCs/>
                <w:sz w:val="18"/>
                <w:szCs w:val="18"/>
              </w:rPr>
            </w:pPr>
            <w:r w:rsidRPr="00585C3E">
              <w:rPr>
                <w:rFonts w:eastAsia="Times New Roman"/>
                <w:b/>
                <w:bCs/>
                <w:sz w:val="18"/>
                <w:szCs w:val="18"/>
              </w:rPr>
              <w:t>Good</w:t>
            </w:r>
          </w:p>
        </w:tc>
      </w:tr>
      <w:tr w:rsidR="003F298B" w:rsidTr="00585C3E">
        <w:tc>
          <w:tcPr>
            <w:tcW w:w="7763" w:type="dxa"/>
            <w:shd w:val="clear" w:color="auto" w:fill="auto"/>
          </w:tcPr>
          <w:p w:rsidR="003F298B" w:rsidRPr="00301012" w:rsidRDefault="003F298B" w:rsidP="00DE293F">
            <w:pPr>
              <w:rPr>
                <w:rFonts w:eastAsia="Times New Roman"/>
                <w:sz w:val="18"/>
                <w:szCs w:val="18"/>
              </w:rPr>
            </w:pPr>
            <w:r>
              <w:rPr>
                <w:rFonts w:eastAsia="Times New Roman"/>
                <w:b/>
                <w:sz w:val="18"/>
                <w:szCs w:val="18"/>
              </w:rPr>
              <w:t>World heritage values and national heritage values</w:t>
            </w:r>
            <w:r>
              <w:rPr>
                <w:rFonts w:eastAsia="Times New Roman"/>
                <w:sz w:val="18"/>
                <w:szCs w:val="18"/>
              </w:rPr>
              <w:t xml:space="preserve"> T</w:t>
            </w:r>
            <w:r w:rsidRPr="002714B7">
              <w:rPr>
                <w:rFonts w:eastAsia="Times New Roman"/>
                <w:sz w:val="18"/>
                <w:szCs w:val="18"/>
              </w:rPr>
              <w:t xml:space="preserve">he </w:t>
            </w:r>
            <w:r w:rsidR="00772995">
              <w:rPr>
                <w:rFonts w:eastAsia="Times New Roman"/>
                <w:sz w:val="18"/>
                <w:szCs w:val="18"/>
              </w:rPr>
              <w:t>outstanding universal value</w:t>
            </w:r>
            <w:r w:rsidRPr="002714B7">
              <w:rPr>
                <w:rFonts w:eastAsia="Times New Roman"/>
                <w:sz w:val="18"/>
                <w:szCs w:val="18"/>
              </w:rPr>
              <w:t xml:space="preserve"> of the world heritage property remains in good condition, however the overall condition of some key attributes is poor and many have deteriorated since the property’s listing in 1981</w:t>
            </w:r>
            <w:r>
              <w:rPr>
                <w:rFonts w:eastAsia="Times New Roman"/>
                <w:sz w:val="18"/>
                <w:szCs w:val="18"/>
              </w:rPr>
              <w:t xml:space="preserve">. </w:t>
            </w:r>
            <w:r w:rsidRPr="007F0917">
              <w:rPr>
                <w:rFonts w:eastAsia="Times New Roman"/>
                <w:sz w:val="18"/>
                <w:szCs w:val="18"/>
              </w:rPr>
              <w:t>Those related to coral reef and seagrass meadow habitats, marine turtles, seabirds and dugongs are assessed as being in poor condition overall</w:t>
            </w:r>
            <w:r>
              <w:rPr>
                <w:rFonts w:eastAsia="Times New Roman"/>
                <w:sz w:val="18"/>
                <w:szCs w:val="18"/>
              </w:rPr>
              <w:t>.</w:t>
            </w:r>
            <w:r w:rsidRPr="007F0917">
              <w:rPr>
                <w:rFonts w:eastAsia="Times New Roman"/>
                <w:sz w:val="18"/>
                <w:szCs w:val="18"/>
              </w:rPr>
              <w:t xml:space="preserve"> </w:t>
            </w:r>
            <w:r w:rsidRPr="000F3CE9">
              <w:rPr>
                <w:rFonts w:eastAsia="Times New Roman"/>
                <w:sz w:val="18"/>
                <w:szCs w:val="18"/>
              </w:rPr>
              <w:t xml:space="preserve">The Region remains a globally outstanding example of an ecosystem that has evolved over the millennia. The natural beauty of most of the Region remains, however its underwater aesthetic value has declined in </w:t>
            </w:r>
            <w:r>
              <w:rPr>
                <w:rFonts w:eastAsia="Times New Roman"/>
                <w:sz w:val="18"/>
                <w:szCs w:val="18"/>
              </w:rPr>
              <w:t xml:space="preserve">central and </w:t>
            </w:r>
            <w:r w:rsidRPr="000F3CE9">
              <w:rPr>
                <w:rFonts w:eastAsia="Times New Roman"/>
                <w:sz w:val="18"/>
                <w:szCs w:val="18"/>
              </w:rPr>
              <w:t xml:space="preserve">southern inshore areas. </w:t>
            </w:r>
            <w:r>
              <w:rPr>
                <w:rFonts w:eastAsia="Times New Roman"/>
                <w:sz w:val="18"/>
                <w:szCs w:val="18"/>
              </w:rPr>
              <w:t>External pressures are affecting the property’s integrity</w:t>
            </w:r>
            <w:r w:rsidRPr="000F3CE9">
              <w:rPr>
                <w:rFonts w:eastAsia="Times New Roman"/>
                <w:sz w:val="18"/>
                <w:szCs w:val="18"/>
              </w:rPr>
              <w:t>.</w:t>
            </w:r>
          </w:p>
        </w:tc>
        <w:tc>
          <w:tcPr>
            <w:tcW w:w="1417" w:type="dxa"/>
            <w:shd w:val="clear" w:color="auto" w:fill="auto"/>
          </w:tcPr>
          <w:p w:rsidR="003F298B" w:rsidRPr="00585C3E" w:rsidRDefault="003F298B" w:rsidP="002E2849">
            <w:r w:rsidRPr="00585C3E">
              <w:rPr>
                <w:rFonts w:eastAsia="Times New Roman"/>
                <w:b/>
                <w:bCs/>
                <w:sz w:val="18"/>
                <w:szCs w:val="18"/>
              </w:rPr>
              <w:t>Good</w:t>
            </w:r>
          </w:p>
        </w:tc>
      </w:tr>
      <w:tr w:rsidR="003F298B" w:rsidTr="00585C3E">
        <w:tc>
          <w:tcPr>
            <w:tcW w:w="7763" w:type="dxa"/>
            <w:shd w:val="clear" w:color="auto" w:fill="auto"/>
          </w:tcPr>
          <w:p w:rsidR="003F298B" w:rsidRPr="00301012" w:rsidRDefault="003F298B" w:rsidP="00DE293F">
            <w:pPr>
              <w:rPr>
                <w:rFonts w:eastAsia="Times New Roman"/>
                <w:sz w:val="18"/>
                <w:szCs w:val="18"/>
              </w:rPr>
            </w:pPr>
            <w:r>
              <w:rPr>
                <w:rFonts w:eastAsia="Times New Roman"/>
                <w:b/>
                <w:sz w:val="18"/>
                <w:szCs w:val="18"/>
              </w:rPr>
              <w:t>Commonwealth heritage values</w:t>
            </w:r>
            <w:r>
              <w:rPr>
                <w:rFonts w:eastAsia="Times New Roman"/>
                <w:sz w:val="18"/>
                <w:szCs w:val="18"/>
              </w:rPr>
              <w:t xml:space="preserve"> The five places in the Region that are included on the Commonwealth Heritage List retain the values for which they were listed. The Shoalwater Bay Military Training Area and the four historic lightstations have been well recorded, retain their integrity and are in good condition. Low Island retains its importance as part of Indigenous </w:t>
            </w:r>
            <w:r>
              <w:rPr>
                <w:rFonts w:eastAsia="Times New Roman"/>
                <w:sz w:val="18"/>
                <w:szCs w:val="18"/>
              </w:rPr>
              <w:lastRenderedPageBreak/>
              <w:t>tradition.</w:t>
            </w:r>
          </w:p>
        </w:tc>
        <w:tc>
          <w:tcPr>
            <w:tcW w:w="1417" w:type="dxa"/>
            <w:shd w:val="clear" w:color="auto" w:fill="auto"/>
          </w:tcPr>
          <w:p w:rsidR="003F298B" w:rsidRPr="00585C3E" w:rsidRDefault="003F298B" w:rsidP="002E2849">
            <w:r w:rsidRPr="00585C3E">
              <w:rPr>
                <w:rFonts w:eastAsia="Times New Roman"/>
                <w:b/>
                <w:bCs/>
                <w:sz w:val="18"/>
                <w:szCs w:val="18"/>
              </w:rPr>
              <w:lastRenderedPageBreak/>
              <w:t>Good</w:t>
            </w:r>
          </w:p>
        </w:tc>
      </w:tr>
      <w:tr w:rsidR="003F298B" w:rsidTr="00585C3E">
        <w:tc>
          <w:tcPr>
            <w:tcW w:w="7763" w:type="dxa"/>
            <w:shd w:val="clear" w:color="auto" w:fill="auto"/>
          </w:tcPr>
          <w:p w:rsidR="003F298B" w:rsidRPr="00301012" w:rsidRDefault="003F298B" w:rsidP="00DE293F">
            <w:pPr>
              <w:rPr>
                <w:rFonts w:eastAsia="Times New Roman"/>
                <w:sz w:val="18"/>
                <w:szCs w:val="18"/>
              </w:rPr>
            </w:pPr>
            <w:r>
              <w:rPr>
                <w:rFonts w:eastAsia="Times New Roman"/>
                <w:b/>
                <w:sz w:val="18"/>
                <w:szCs w:val="18"/>
              </w:rPr>
              <w:lastRenderedPageBreak/>
              <w:t>Natural heritage values</w:t>
            </w:r>
            <w:r>
              <w:rPr>
                <w:rFonts w:eastAsia="Times New Roman"/>
                <w:sz w:val="18"/>
                <w:szCs w:val="18"/>
              </w:rPr>
              <w:t xml:space="preserve"> Most of the Region’s natural heritage values remain in good condition, but some are</w:t>
            </w:r>
            <w:r w:rsidRPr="00DC2AEC">
              <w:rPr>
                <w:rFonts w:eastAsia="Times New Roman"/>
                <w:sz w:val="18"/>
                <w:szCs w:val="18"/>
              </w:rPr>
              <w:t xml:space="preserve"> in decline, especially in its southern two-thirds. </w:t>
            </w:r>
            <w:r>
              <w:rPr>
                <w:rFonts w:eastAsia="Times New Roman"/>
                <w:sz w:val="18"/>
                <w:szCs w:val="18"/>
              </w:rPr>
              <w:t>Values in poor condition include</w:t>
            </w:r>
            <w:r w:rsidRPr="00DC2AEC">
              <w:rPr>
                <w:rFonts w:eastAsia="Times New Roman"/>
                <w:sz w:val="18"/>
                <w:szCs w:val="18"/>
              </w:rPr>
              <w:t xml:space="preserve"> </w:t>
            </w:r>
            <w:r>
              <w:rPr>
                <w:rFonts w:eastAsia="Times New Roman"/>
                <w:sz w:val="18"/>
                <w:szCs w:val="18"/>
              </w:rPr>
              <w:t xml:space="preserve">coral reefs and corals, </w:t>
            </w:r>
            <w:r w:rsidRPr="00DC2AEC">
              <w:rPr>
                <w:rFonts w:eastAsia="Times New Roman"/>
                <w:sz w:val="18"/>
                <w:szCs w:val="18"/>
              </w:rPr>
              <w:t>seagrasses, seabird</w:t>
            </w:r>
            <w:r>
              <w:rPr>
                <w:rFonts w:eastAsia="Times New Roman"/>
                <w:sz w:val="18"/>
                <w:szCs w:val="18"/>
              </w:rPr>
              <w:t>s,</w:t>
            </w:r>
            <w:r w:rsidRPr="00DC2AEC">
              <w:rPr>
                <w:rFonts w:eastAsia="Times New Roman"/>
                <w:sz w:val="18"/>
                <w:szCs w:val="18"/>
              </w:rPr>
              <w:t xml:space="preserve"> </w:t>
            </w:r>
            <w:r>
              <w:rPr>
                <w:rFonts w:eastAsia="Times New Roman"/>
                <w:sz w:val="18"/>
                <w:szCs w:val="18"/>
              </w:rPr>
              <w:t>sedimentation, nutrient cycling and sea temperature</w:t>
            </w:r>
            <w:r w:rsidRPr="00DC2AEC">
              <w:rPr>
                <w:rFonts w:eastAsia="Times New Roman"/>
                <w:sz w:val="18"/>
                <w:szCs w:val="18"/>
              </w:rPr>
              <w:t xml:space="preserve">. Populations of some iconic species such as dugongs and marine turtles </w:t>
            </w:r>
            <w:r>
              <w:rPr>
                <w:rFonts w:eastAsia="Times New Roman"/>
                <w:sz w:val="18"/>
                <w:szCs w:val="18"/>
              </w:rPr>
              <w:t>are also in poor condition</w:t>
            </w:r>
            <w:r w:rsidRPr="00DC2AEC">
              <w:rPr>
                <w:rFonts w:eastAsia="Times New Roman"/>
                <w:sz w:val="18"/>
                <w:szCs w:val="18"/>
              </w:rPr>
              <w:t xml:space="preserve">. </w:t>
            </w:r>
          </w:p>
        </w:tc>
        <w:tc>
          <w:tcPr>
            <w:tcW w:w="1417" w:type="dxa"/>
            <w:shd w:val="clear" w:color="auto" w:fill="auto"/>
          </w:tcPr>
          <w:p w:rsidR="003F298B" w:rsidRPr="00585C3E" w:rsidRDefault="003F298B" w:rsidP="002E2849">
            <w:r w:rsidRPr="00585C3E">
              <w:rPr>
                <w:rFonts w:eastAsia="Times New Roman"/>
                <w:b/>
                <w:bCs/>
                <w:sz w:val="18"/>
                <w:szCs w:val="18"/>
              </w:rPr>
              <w:t>Good</w:t>
            </w:r>
          </w:p>
        </w:tc>
      </w:tr>
    </w:tbl>
    <w:p w:rsidR="003B6CC0" w:rsidRDefault="003B6CC0">
      <w:pPr>
        <w:rPr>
          <w:noProof/>
          <w:lang w:eastAsia="en-AU"/>
        </w:rPr>
      </w:pPr>
    </w:p>
    <w:p w:rsidR="00276765" w:rsidRDefault="007166EB" w:rsidP="00083F8A">
      <w:pPr>
        <w:pStyle w:val="Heading1"/>
      </w:pPr>
      <w:bookmarkStart w:id="12" w:name="_Toc398037863"/>
      <w:r>
        <w:t>Commercial and non-</w:t>
      </w:r>
      <w:r w:rsidR="00FF2D6C">
        <w:t>commercial</w:t>
      </w:r>
      <w:r>
        <w:t xml:space="preserve"> use</w:t>
      </w:r>
      <w:bookmarkEnd w:id="12"/>
    </w:p>
    <w:p w:rsidR="00276765" w:rsidRDefault="00546EB3" w:rsidP="00CD40CC">
      <w:r>
        <w:t>C</w:t>
      </w:r>
      <w:r w:rsidR="000E5E56" w:rsidRPr="000E5E56">
        <w:t>ommercial and non-commercial uses</w:t>
      </w:r>
      <w:r>
        <w:t xml:space="preserve"> </w:t>
      </w:r>
      <w:r w:rsidR="007F6042">
        <w:t>in</w:t>
      </w:r>
      <w:r>
        <w:t xml:space="preserve"> the Region</w:t>
      </w:r>
      <w:r w:rsidR="000E5E56" w:rsidRPr="000E5E56">
        <w:t>, especially commercial marine tourism and fishing</w:t>
      </w:r>
      <w:r>
        <w:t>, make an important economic contribution to regional and national economies</w:t>
      </w:r>
      <w:r w:rsidR="00FF2D6C">
        <w:t>, di</w:t>
      </w:r>
      <w:r w:rsidR="00FF2D6C" w:rsidRPr="0078101C">
        <w:t>rectly and indirectly contribut</w:t>
      </w:r>
      <w:r w:rsidR="00FF2D6C">
        <w:t>ing</w:t>
      </w:r>
      <w:r w:rsidR="00FF2D6C" w:rsidRPr="0078101C">
        <w:t xml:space="preserve"> an estimated $5.6 billion to the Australian economy</w:t>
      </w:r>
      <w:r w:rsidR="000E5E56" w:rsidRPr="000E5E56">
        <w:t xml:space="preserve"> </w:t>
      </w:r>
      <w:r w:rsidR="00FF2D6C">
        <w:t>and supporting</w:t>
      </w:r>
      <w:r w:rsidR="000E5E56" w:rsidRPr="000E5E56">
        <w:t xml:space="preserve"> employment equivalent to about 69,000 full-time positions.</w:t>
      </w:r>
      <w:r w:rsidR="000E5E56" w:rsidRPr="000E5E56">
        <w:fldChar w:fldCharType="begin"/>
      </w:r>
      <w:r w:rsidR="00CD40CC">
        <w:instrText>ADDIN RW.CITE{{20401 DeloitteAccessEconomics 2013}}</w:instrText>
      </w:r>
      <w:r w:rsidR="000E5E56" w:rsidRPr="000E5E56">
        <w:fldChar w:fldCharType="separate"/>
      </w:r>
      <w:r w:rsidR="00CD40CC" w:rsidRPr="00CD40CC">
        <w:rPr>
          <w:rFonts w:eastAsia="Times New Roman" w:cs="Segoe UI"/>
          <w:vertAlign w:val="superscript"/>
        </w:rPr>
        <w:t>17</w:t>
      </w:r>
      <w:r w:rsidR="000E5E56" w:rsidRPr="000E5E56">
        <w:fldChar w:fldCharType="end"/>
      </w:r>
      <w:r w:rsidR="000E5E56" w:rsidRPr="000E5E56">
        <w:rPr>
          <w:rFonts w:cs="Segoe UI"/>
        </w:rPr>
        <w:t xml:space="preserve"> </w:t>
      </w:r>
      <w:r w:rsidR="007F6042">
        <w:t>P</w:t>
      </w:r>
      <w:r w:rsidR="000E5E56" w:rsidRPr="000E5E56">
        <w:t>orts and shipping activit</w:t>
      </w:r>
      <w:r w:rsidR="007F6042">
        <w:t>ies</w:t>
      </w:r>
      <w:r w:rsidR="000E5E56" w:rsidRPr="000E5E56">
        <w:t xml:space="preserve"> </w:t>
      </w:r>
      <w:r w:rsidR="00FF2D6C">
        <w:t>provide</w:t>
      </w:r>
      <w:r w:rsidR="000E5E56" w:rsidRPr="000E5E56">
        <w:t xml:space="preserve"> a link in the production chain for many industries and services in regional Queensland.</w:t>
      </w:r>
    </w:p>
    <w:p w:rsidR="000E5E56" w:rsidRPr="000E5E56" w:rsidRDefault="000E5E56" w:rsidP="000E5E56">
      <w:r w:rsidRPr="003C7B62">
        <w:rPr>
          <w:b/>
        </w:rPr>
        <w:t>Commercial marine tourism</w:t>
      </w:r>
      <w:r>
        <w:t xml:space="preserve"> </w:t>
      </w:r>
      <w:r w:rsidR="003C7B62" w:rsidRPr="000E5E56">
        <w:t xml:space="preserve">extends throughout the </w:t>
      </w:r>
      <w:r w:rsidR="00546EB3">
        <w:t>Region and</w:t>
      </w:r>
      <w:r w:rsidR="003C7B62">
        <w:t xml:space="preserve"> is</w:t>
      </w:r>
      <w:r w:rsidRPr="000E5E56">
        <w:t xml:space="preserve"> almost exclusively nature</w:t>
      </w:r>
      <w:r w:rsidR="00FF2D6C">
        <w:t xml:space="preserve"> </w:t>
      </w:r>
      <w:r w:rsidRPr="000E5E56">
        <w:t xml:space="preserve">based, </w:t>
      </w:r>
      <w:r w:rsidR="007F6042">
        <w:t>focused in</w:t>
      </w:r>
      <w:r w:rsidRPr="000E5E56">
        <w:t xml:space="preserve"> </w:t>
      </w:r>
      <w:r w:rsidR="007F6042">
        <w:t>areas offshore Cairns and Port Douglas and around the Whitsundays</w:t>
      </w:r>
      <w:r w:rsidRPr="000E5E56">
        <w:t>.</w:t>
      </w:r>
      <w:r>
        <w:t xml:space="preserve"> </w:t>
      </w:r>
      <w:r w:rsidR="00FF2D6C">
        <w:t xml:space="preserve">It </w:t>
      </w:r>
      <w:r w:rsidRPr="000E5E56">
        <w:t>continues to make a significant contribution to the presentation, management and economic value of the Great Barrier Reef</w:t>
      </w:r>
      <w:r w:rsidR="00546EB3">
        <w:t xml:space="preserve">. </w:t>
      </w:r>
      <w:r w:rsidRPr="000E5E56">
        <w:t xml:space="preserve">After </w:t>
      </w:r>
      <w:r w:rsidR="00E229CC">
        <w:t xml:space="preserve">a </w:t>
      </w:r>
      <w:r w:rsidRPr="000E5E56">
        <w:t xml:space="preserve">decline </w:t>
      </w:r>
      <w:r w:rsidR="00E229CC">
        <w:t xml:space="preserve">in the number of tourists </w:t>
      </w:r>
      <w:r w:rsidR="00E9357C">
        <w:rPr>
          <w:color w:val="000000" w:themeColor="text1"/>
        </w:rPr>
        <w:t>to the Great Barrier Reef Marine Park</w:t>
      </w:r>
      <w:r w:rsidR="00E9357C">
        <w:t xml:space="preserve"> </w:t>
      </w:r>
      <w:r w:rsidR="00E229CC">
        <w:t>of</w:t>
      </w:r>
      <w:r w:rsidRPr="000E5E56">
        <w:t xml:space="preserve"> more than 16 per cent </w:t>
      </w:r>
      <w:r w:rsidR="00E229CC">
        <w:t>between 2005 and</w:t>
      </w:r>
      <w:r w:rsidRPr="000E5E56">
        <w:t xml:space="preserve"> 2011</w:t>
      </w:r>
      <w:r w:rsidR="00E9357C">
        <w:t>,</w:t>
      </w:r>
      <w:r w:rsidR="00546EB3">
        <w:t xml:space="preserve"> </w:t>
      </w:r>
      <w:r w:rsidR="00E229CC">
        <w:t xml:space="preserve">there was </w:t>
      </w:r>
      <w:r w:rsidR="003C7B62">
        <w:t>sustained recovery</w:t>
      </w:r>
      <w:r w:rsidR="00E229CC">
        <w:t xml:space="preserve"> in 2012 and 2013</w:t>
      </w:r>
      <w:r w:rsidR="003C7B62">
        <w:t>.</w:t>
      </w:r>
      <w:r w:rsidR="00307310">
        <w:rPr>
          <w:color w:val="000000" w:themeColor="text1"/>
        </w:rPr>
        <w:t xml:space="preserve"> T</w:t>
      </w:r>
      <w:r w:rsidR="00D62387">
        <w:rPr>
          <w:color w:val="000000" w:themeColor="text1"/>
        </w:rPr>
        <w:t>here w</w:t>
      </w:r>
      <w:r w:rsidR="00E9357C">
        <w:rPr>
          <w:color w:val="000000" w:themeColor="text1"/>
        </w:rPr>
        <w:t>ere</w:t>
      </w:r>
      <w:r w:rsidR="00D62387">
        <w:rPr>
          <w:color w:val="000000" w:themeColor="text1"/>
        </w:rPr>
        <w:t xml:space="preserve"> almost 1.9 million visitor days </w:t>
      </w:r>
      <w:r w:rsidR="00307310">
        <w:rPr>
          <w:color w:val="000000" w:themeColor="text1"/>
        </w:rPr>
        <w:t>i</w:t>
      </w:r>
      <w:r w:rsidR="00307310" w:rsidRPr="009805BC">
        <w:rPr>
          <w:color w:val="000000" w:themeColor="text1"/>
        </w:rPr>
        <w:t>n 2013</w:t>
      </w:r>
      <w:r w:rsidR="00307310">
        <w:rPr>
          <w:color w:val="000000" w:themeColor="text1"/>
        </w:rPr>
        <w:t xml:space="preserve"> </w:t>
      </w:r>
      <w:r w:rsidR="00E9357C">
        <w:rPr>
          <w:color w:val="000000" w:themeColor="text1"/>
        </w:rPr>
        <w:t>—</w:t>
      </w:r>
      <w:r w:rsidR="00546EB3">
        <w:rPr>
          <w:color w:val="000000" w:themeColor="text1"/>
        </w:rPr>
        <w:t xml:space="preserve"> </w:t>
      </w:r>
      <w:r w:rsidR="00546EB3">
        <w:t>64</w:t>
      </w:r>
      <w:r w:rsidR="00546EB3" w:rsidRPr="009805BC">
        <w:rPr>
          <w:color w:val="000000" w:themeColor="text1"/>
        </w:rPr>
        <w:t xml:space="preserve"> per cent with </w:t>
      </w:r>
      <w:r w:rsidR="00546EB3">
        <w:rPr>
          <w:color w:val="000000" w:themeColor="text1"/>
        </w:rPr>
        <w:t xml:space="preserve">independently </w:t>
      </w:r>
      <w:r w:rsidR="00F05F22">
        <w:rPr>
          <w:color w:val="000000" w:themeColor="text1"/>
        </w:rPr>
        <w:t>eco-</w:t>
      </w:r>
      <w:r w:rsidR="00546EB3">
        <w:rPr>
          <w:color w:val="000000" w:themeColor="text1"/>
        </w:rPr>
        <w:t>certified</w:t>
      </w:r>
      <w:r w:rsidR="00546EB3" w:rsidRPr="009805BC">
        <w:rPr>
          <w:color w:val="000000" w:themeColor="text1"/>
        </w:rPr>
        <w:t xml:space="preserve"> operators</w:t>
      </w:r>
      <w:r w:rsidR="00546EB3">
        <w:rPr>
          <w:color w:val="000000" w:themeColor="text1"/>
        </w:rPr>
        <w:t>.</w:t>
      </w:r>
      <w:r w:rsidR="00546EB3">
        <w:t xml:space="preserve"> </w:t>
      </w:r>
      <w:r w:rsidR="003C7B62">
        <w:t xml:space="preserve">The </w:t>
      </w:r>
      <w:r w:rsidRPr="000E5E56">
        <w:t xml:space="preserve">impacts </w:t>
      </w:r>
      <w:r w:rsidR="003C7B62">
        <w:t xml:space="preserve">of tourism activities </w:t>
      </w:r>
      <w:r w:rsidRPr="000E5E56">
        <w:t>are localised, mainly in a few intensively managed areas.</w:t>
      </w:r>
    </w:p>
    <w:p w:rsidR="000E5E56" w:rsidRPr="000E5E56" w:rsidRDefault="000E5E56" w:rsidP="000E5E56">
      <w:r w:rsidRPr="001E4C19">
        <w:rPr>
          <w:b/>
        </w:rPr>
        <w:t>Defence activities</w:t>
      </w:r>
      <w:r w:rsidR="0078101C">
        <w:t xml:space="preserve"> </w:t>
      </w:r>
      <w:r w:rsidR="00546EB3" w:rsidRPr="0078101C">
        <w:t>are regularly undertaken in designated areas</w:t>
      </w:r>
      <w:r w:rsidR="00546EB3">
        <w:t xml:space="preserve"> </w:t>
      </w:r>
      <w:r w:rsidR="00FF2D6C">
        <w:t xml:space="preserve">in the Region </w:t>
      </w:r>
      <w:r w:rsidR="001E4C19">
        <w:t xml:space="preserve">and </w:t>
      </w:r>
      <w:r w:rsidR="001E4C19" w:rsidRPr="001E4C19">
        <w:t>directly contribute to Australia’s defence services.</w:t>
      </w:r>
      <w:r w:rsidR="0078101C" w:rsidRPr="0078101C">
        <w:t xml:space="preserve"> </w:t>
      </w:r>
      <w:r w:rsidR="001E4C19" w:rsidRPr="001E4C19">
        <w:t xml:space="preserve">The level of planning and resourcing for defence activities means incidents are rare. </w:t>
      </w:r>
      <w:r w:rsidR="001E4C19" w:rsidRPr="0078101C">
        <w:t>The Region is predicted to increase in importance as a defence training area over the next 25 years.</w:t>
      </w:r>
    </w:p>
    <w:p w:rsidR="00515AA4" w:rsidRPr="00515AA4" w:rsidRDefault="000E5E56" w:rsidP="00515AA4">
      <w:r w:rsidRPr="001E4C19">
        <w:rPr>
          <w:b/>
        </w:rPr>
        <w:t>Fishing</w:t>
      </w:r>
      <w:r w:rsidR="00A25647">
        <w:t>, comprising r</w:t>
      </w:r>
      <w:r w:rsidR="001E4C19">
        <w:t>ecreational, charter and commercial activities</w:t>
      </w:r>
      <w:r w:rsidR="00A25647">
        <w:t>,</w:t>
      </w:r>
      <w:r w:rsidR="001E4C19">
        <w:t xml:space="preserve"> </w:t>
      </w:r>
      <w:r w:rsidR="001E4C19" w:rsidRPr="001E4C19">
        <w:t>target a variety of species including fishes, sharks, crabs and prawns.</w:t>
      </w:r>
      <w:r w:rsidR="001E4C19">
        <w:t xml:space="preserve"> </w:t>
      </w:r>
      <w:r w:rsidR="00C2040B">
        <w:t>In addition, s</w:t>
      </w:r>
      <w:r w:rsidR="001E4C19">
        <w:t>ince 1962, t</w:t>
      </w:r>
      <w:r w:rsidR="001E4C19" w:rsidRPr="00D31B7E">
        <w:t>he</w:t>
      </w:r>
      <w:r w:rsidR="001E4C19">
        <w:t xml:space="preserve"> Queensland</w:t>
      </w:r>
      <w:r w:rsidR="001E4C19" w:rsidRPr="00D31B7E">
        <w:t xml:space="preserve"> shark control program </w:t>
      </w:r>
      <w:r w:rsidR="001E4C19">
        <w:t>has operated along the Region’s coast.</w:t>
      </w:r>
      <w:r w:rsidR="00546EB3">
        <w:t xml:space="preserve"> </w:t>
      </w:r>
      <w:r w:rsidR="00DF5C30" w:rsidRPr="00DF5C30">
        <w:t>The retained commercial catch in the Region was about 7900 tonnes</w:t>
      </w:r>
      <w:r w:rsidR="00FF2D6C" w:rsidRPr="00FF2D6C">
        <w:t xml:space="preserve"> </w:t>
      </w:r>
      <w:r w:rsidR="00FF2D6C" w:rsidRPr="00DF5C30">
        <w:t>in 2012</w:t>
      </w:r>
      <w:r w:rsidR="00DF5C30">
        <w:t xml:space="preserve">, </w:t>
      </w:r>
      <w:r w:rsidR="00546EB3">
        <w:t>principally in the</w:t>
      </w:r>
      <w:r w:rsidR="00DF5C30">
        <w:t xml:space="preserve"> four</w:t>
      </w:r>
      <w:r w:rsidR="00DF5C30" w:rsidRPr="00DF5C30">
        <w:t xml:space="preserve"> major fisheries</w:t>
      </w:r>
      <w:r w:rsidR="00546EB3">
        <w:t xml:space="preserve"> —</w:t>
      </w:r>
      <w:r w:rsidR="00DF5C30" w:rsidRPr="00DF5C30">
        <w:t xml:space="preserve"> trawl, net, line and pot</w:t>
      </w:r>
      <w:r w:rsidR="00DF5C30">
        <w:t xml:space="preserve">. </w:t>
      </w:r>
      <w:r w:rsidR="00DF5C30" w:rsidRPr="00DF5C30">
        <w:rPr>
          <w:iCs/>
        </w:rPr>
        <w:t xml:space="preserve">Catch and effort in these fisheries have fluctuated over the </w:t>
      </w:r>
      <w:r w:rsidR="00546EB3">
        <w:rPr>
          <w:iCs/>
        </w:rPr>
        <w:t>p</w:t>
      </w:r>
      <w:r w:rsidR="00DF5C30" w:rsidRPr="00DF5C30">
        <w:rPr>
          <w:iCs/>
        </w:rPr>
        <w:t xml:space="preserve">ast couple of decades </w:t>
      </w:r>
      <w:r w:rsidR="006F4B0E">
        <w:rPr>
          <w:iCs/>
        </w:rPr>
        <w:t>and have been</w:t>
      </w:r>
      <w:r w:rsidR="00DF5C30" w:rsidRPr="00DF5C30">
        <w:rPr>
          <w:iCs/>
        </w:rPr>
        <w:t xml:space="preserve"> lower in recent years.</w:t>
      </w:r>
      <w:r w:rsidR="00546EB3">
        <w:rPr>
          <w:iCs/>
        </w:rPr>
        <w:t xml:space="preserve"> </w:t>
      </w:r>
      <w:r w:rsidR="00515AA4" w:rsidRPr="00515AA4">
        <w:t xml:space="preserve">Commercial fishing </w:t>
      </w:r>
      <w:r w:rsidR="00546EB3">
        <w:t xml:space="preserve">principally </w:t>
      </w:r>
      <w:r w:rsidR="00515AA4" w:rsidRPr="00515AA4">
        <w:t xml:space="preserve">harvests </w:t>
      </w:r>
      <w:r w:rsidR="00515AA4">
        <w:t>predators and particle feeders.</w:t>
      </w:r>
      <w:r w:rsidR="006F4B0E">
        <w:t xml:space="preserve"> </w:t>
      </w:r>
      <w:r w:rsidR="00FF2D6C">
        <w:t xml:space="preserve">The </w:t>
      </w:r>
      <w:r w:rsidR="006F4B0E">
        <w:t>impacts of fishing include</w:t>
      </w:r>
      <w:r w:rsidR="006F4B0E" w:rsidRPr="00515AA4">
        <w:t xml:space="preserve"> entanglement and death of species of conservation concern, </w:t>
      </w:r>
      <w:r w:rsidR="006F4B0E">
        <w:t xml:space="preserve">effects on discarded catch, </w:t>
      </w:r>
      <w:r w:rsidR="006F4B0E" w:rsidRPr="00515AA4">
        <w:t xml:space="preserve">reductions of targeted species with implications on the food chain, </w:t>
      </w:r>
      <w:r w:rsidR="006F4B0E">
        <w:t>extraction from unprotected spawning aggregations</w:t>
      </w:r>
      <w:r w:rsidR="00A42D2C">
        <w:t>.</w:t>
      </w:r>
      <w:r w:rsidR="006F4B0E">
        <w:t xml:space="preserve"> </w:t>
      </w:r>
      <w:r w:rsidR="00A42D2C">
        <w:t>Il</w:t>
      </w:r>
      <w:r w:rsidR="000828F6">
        <w:t>l</w:t>
      </w:r>
      <w:r w:rsidR="00A42D2C">
        <w:t xml:space="preserve">egal fishing remains a concern, especially intentional targeting of protected zones. </w:t>
      </w:r>
      <w:r w:rsidR="00A42D2C" w:rsidRPr="00A42D2C">
        <w:t>While understanding of commercial fishing has improved</w:t>
      </w:r>
      <w:r w:rsidR="00A42D2C">
        <w:t>,</w:t>
      </w:r>
      <w:r w:rsidR="00A42D2C" w:rsidRPr="00A42D2C">
        <w:t xml:space="preserve"> </w:t>
      </w:r>
      <w:r w:rsidR="00A42D2C">
        <w:t xml:space="preserve">the </w:t>
      </w:r>
      <w:r w:rsidR="006F4B0E" w:rsidRPr="00515AA4">
        <w:t xml:space="preserve">status of most targeted species </w:t>
      </w:r>
      <w:r w:rsidR="007F6042">
        <w:t>is</w:t>
      </w:r>
      <w:r w:rsidR="000828F6">
        <w:t xml:space="preserve"> not well known, </w:t>
      </w:r>
      <w:r w:rsidR="006F4B0E" w:rsidRPr="00515AA4">
        <w:t>estimates of discarded catch</w:t>
      </w:r>
      <w:r w:rsidR="007F6042">
        <w:t xml:space="preserve"> are </w:t>
      </w:r>
      <w:proofErr w:type="gramStart"/>
      <w:r w:rsidR="007F6042">
        <w:t>poor</w:t>
      </w:r>
      <w:r w:rsidR="000828F6">
        <w:t>,</w:t>
      </w:r>
      <w:proofErr w:type="gramEnd"/>
      <w:r w:rsidR="000828F6">
        <w:t xml:space="preserve"> and recreational fishing and cumulative impacts of fishing remain poorly understood</w:t>
      </w:r>
      <w:r w:rsidR="006F4B0E" w:rsidRPr="00515AA4">
        <w:t>.</w:t>
      </w:r>
      <w:r w:rsidR="00D24EEA">
        <w:t xml:space="preserve"> </w:t>
      </w:r>
    </w:p>
    <w:p w:rsidR="00515AA4" w:rsidRPr="00515AA4" w:rsidRDefault="00313D44" w:rsidP="00515AA4">
      <w:r>
        <w:rPr>
          <w:noProof/>
          <w:lang w:eastAsia="en-AU"/>
        </w:rPr>
        <w:lastRenderedPageBreak/>
        <w:drawing>
          <wp:inline distT="0" distB="0" distL="0" distR="0">
            <wp:extent cx="3095625" cy="2524125"/>
            <wp:effectExtent l="0" t="0" r="9525" b="9525"/>
            <wp:docPr id="33" name="Picture 33" descr="Stacked bar graph showing that the trawl and pot fisheries retain particle feeders, whereas the net and line fisheries retain predators. The net fishery also retains a small proportion of omnivores and herbivores. Comparisons of retained catch for 2007 and 2012 show that catch has increased for trawl, but decreased for the other fisheries. Retained catch is derived predominately from trawling." title="Ecological groups retained by commercial fishing in the Region, 2007 and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te.gbrmpa.gov.au@SSL\DavWWWRoot\GDOR\Shared Documents\1 Vetta - Diagrams\And Still more for Kassia 240714\HST22 v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95625" cy="2524125"/>
                    </a:xfrm>
                    <a:prstGeom prst="rect">
                      <a:avLst/>
                    </a:prstGeom>
                    <a:noFill/>
                    <a:ln>
                      <a:noFill/>
                    </a:ln>
                  </pic:spPr>
                </pic:pic>
              </a:graphicData>
            </a:graphic>
          </wp:inline>
        </w:drawing>
      </w:r>
    </w:p>
    <w:p w:rsidR="00515AA4" w:rsidRPr="00F64533" w:rsidRDefault="00515AA4" w:rsidP="00515AA4">
      <w:pPr>
        <w:pStyle w:val="FigureTabletitle"/>
        <w:rPr>
          <w:sz w:val="20"/>
          <w:szCs w:val="20"/>
        </w:rPr>
      </w:pPr>
      <w:r w:rsidRPr="00F64533">
        <w:rPr>
          <w:sz w:val="20"/>
          <w:szCs w:val="20"/>
        </w:rPr>
        <w:t xml:space="preserve">Ecological groups retained by major commercial fisheries, 2007 and 2012 </w:t>
      </w:r>
    </w:p>
    <w:p w:rsidR="006A523D" w:rsidRPr="00F64533" w:rsidRDefault="00515AA4" w:rsidP="000828F6">
      <w:pPr>
        <w:pStyle w:val="Figcaption"/>
        <w:rPr>
          <w:sz w:val="20"/>
          <w:szCs w:val="20"/>
        </w:rPr>
      </w:pPr>
      <w:r w:rsidRPr="00F64533">
        <w:rPr>
          <w:rStyle w:val="FigcaptionChar"/>
          <w:rFonts w:ascii="Segoe UI" w:hAnsi="Segoe UI"/>
          <w:i/>
          <w:sz w:val="20"/>
          <w:szCs w:val="20"/>
        </w:rPr>
        <w:t>By far the majority of species retained by commercial fishing in the Region are predators and particle feeders. Data for discarded catch and bycatch are not included.</w:t>
      </w:r>
      <w:r w:rsidRPr="00F64533">
        <w:rPr>
          <w:sz w:val="20"/>
          <w:szCs w:val="20"/>
        </w:rPr>
        <w:t xml:space="preserve"> </w:t>
      </w:r>
    </w:p>
    <w:p w:rsidR="00515AA4" w:rsidRPr="00F64533" w:rsidRDefault="00515AA4" w:rsidP="00CD40CC">
      <w:pPr>
        <w:rPr>
          <w:szCs w:val="20"/>
        </w:rPr>
      </w:pPr>
      <w:r w:rsidRPr="00F64533">
        <w:rPr>
          <w:szCs w:val="20"/>
        </w:rPr>
        <w:t>Source: Department of Agriculture, Fisheries and Forestry (Qld) 2013</w:t>
      </w:r>
      <w:r w:rsidRPr="00F64533">
        <w:rPr>
          <w:i/>
          <w:szCs w:val="20"/>
        </w:rPr>
        <w:fldChar w:fldCharType="begin"/>
      </w:r>
      <w:r w:rsidR="00CD40CC" w:rsidRPr="00F64533">
        <w:rPr>
          <w:i/>
          <w:szCs w:val="20"/>
        </w:rPr>
        <w:instrText>ADDIN RW.CITE{{22377 DepartmentofAgriculture,FisheriesandForestry 2013}}</w:instrText>
      </w:r>
      <w:r w:rsidRPr="00F64533">
        <w:rPr>
          <w:i/>
          <w:szCs w:val="20"/>
        </w:rPr>
        <w:fldChar w:fldCharType="separate"/>
      </w:r>
      <w:r w:rsidR="00CD40CC" w:rsidRPr="00F64533">
        <w:rPr>
          <w:rFonts w:eastAsia="Times New Roman" w:cs="Segoe UI"/>
          <w:szCs w:val="20"/>
          <w:vertAlign w:val="superscript"/>
        </w:rPr>
        <w:t>18</w:t>
      </w:r>
      <w:r w:rsidRPr="00F64533">
        <w:rPr>
          <w:i/>
          <w:szCs w:val="20"/>
        </w:rPr>
        <w:fldChar w:fldCharType="end"/>
      </w:r>
    </w:p>
    <w:p w:rsidR="00812946" w:rsidRDefault="000E5E56" w:rsidP="000E5E56">
      <w:r w:rsidRPr="00992DB9">
        <w:rPr>
          <w:b/>
        </w:rPr>
        <w:t>Ports</w:t>
      </w:r>
      <w:r w:rsidRPr="000E5E56">
        <w:t xml:space="preserve"> </w:t>
      </w:r>
      <w:r w:rsidR="00812946" w:rsidRPr="00812946">
        <w:t>There are 12 ports in or adjacent to the Region</w:t>
      </w:r>
      <w:r w:rsidR="00D364F2">
        <w:t xml:space="preserve"> and their </w:t>
      </w:r>
      <w:r w:rsidR="000828F6">
        <w:t>imports and exports</w:t>
      </w:r>
      <w:r w:rsidR="00D364F2" w:rsidRPr="00812946">
        <w:t xml:space="preserve"> ha</w:t>
      </w:r>
      <w:r w:rsidR="001D22C5">
        <w:t>ve</w:t>
      </w:r>
      <w:r w:rsidR="00D364F2" w:rsidRPr="00812946">
        <w:t xml:space="preserve"> increased</w:t>
      </w:r>
      <w:r w:rsidR="00D364F2" w:rsidRPr="00D364F2">
        <w:t xml:space="preserve"> </w:t>
      </w:r>
      <w:r w:rsidR="00D364F2">
        <w:t>o</w:t>
      </w:r>
      <w:r w:rsidR="00D364F2" w:rsidRPr="00812946">
        <w:t>ver the last decade</w:t>
      </w:r>
      <w:r w:rsidR="00812946" w:rsidRPr="00812946">
        <w:t xml:space="preserve">. In 2011–12, </w:t>
      </w:r>
      <w:r w:rsidR="00D364F2">
        <w:t>it was</w:t>
      </w:r>
      <w:r w:rsidR="00812946" w:rsidRPr="00812946">
        <w:t xml:space="preserve"> 76 per cent of the </w:t>
      </w:r>
      <w:r w:rsidR="00D364F2" w:rsidRPr="00812946">
        <w:t>Queensland</w:t>
      </w:r>
      <w:r w:rsidR="00D364F2">
        <w:t>’s</w:t>
      </w:r>
      <w:r w:rsidR="00D364F2" w:rsidRPr="00812946">
        <w:t xml:space="preserve"> </w:t>
      </w:r>
      <w:r w:rsidR="00812946" w:rsidRPr="00812946">
        <w:t xml:space="preserve">total throughput. </w:t>
      </w:r>
      <w:r w:rsidR="0042383F" w:rsidRPr="00992DB9">
        <w:t xml:space="preserve">Port activities </w:t>
      </w:r>
      <w:r w:rsidR="00C2040B">
        <w:t xml:space="preserve">can </w:t>
      </w:r>
      <w:r w:rsidR="0042383F" w:rsidRPr="00992DB9">
        <w:t>have local adverse impacts</w:t>
      </w:r>
      <w:r w:rsidR="0042383F">
        <w:t xml:space="preserve"> on the Region’s values and m</w:t>
      </w:r>
      <w:r w:rsidR="0042383F" w:rsidRPr="0000180B">
        <w:t xml:space="preserve">any </w:t>
      </w:r>
      <w:r w:rsidR="0042383F">
        <w:t xml:space="preserve">operate in </w:t>
      </w:r>
      <w:r w:rsidR="0042383F" w:rsidRPr="0000180B">
        <w:t xml:space="preserve">inshore </w:t>
      </w:r>
      <w:r w:rsidR="0042383F">
        <w:t>areas which</w:t>
      </w:r>
      <w:r w:rsidR="0042383F" w:rsidRPr="0000180B">
        <w:t xml:space="preserve"> are already under pressure from an accumulation of other impacts</w:t>
      </w:r>
      <w:r w:rsidR="0042383F">
        <w:t>.</w:t>
      </w:r>
      <w:r w:rsidR="0042383F" w:rsidRPr="0000180B">
        <w:t xml:space="preserve"> </w:t>
      </w:r>
      <w:r w:rsidR="00D364F2">
        <w:t>B</w:t>
      </w:r>
      <w:r w:rsidR="00812946" w:rsidRPr="00812946">
        <w:t xml:space="preserve">oth capital and maintenance dredging are undertaken within </w:t>
      </w:r>
      <w:r w:rsidR="00A25647" w:rsidRPr="00812946">
        <w:t xml:space="preserve">the </w:t>
      </w:r>
      <w:r w:rsidR="00C2040B">
        <w:t>Region</w:t>
      </w:r>
      <w:r w:rsidR="00A25647">
        <w:t xml:space="preserve">, </w:t>
      </w:r>
      <w:r w:rsidR="00D364F2">
        <w:t>mostly</w:t>
      </w:r>
      <w:r w:rsidR="00812946" w:rsidRPr="00812946">
        <w:t xml:space="preserve"> associated with the larger and busier ports</w:t>
      </w:r>
      <w:r w:rsidR="00C2040B">
        <w:t xml:space="preserve">. Some permitted sites </w:t>
      </w:r>
      <w:r w:rsidR="001D22C5">
        <w:t xml:space="preserve">for the disposal of dredge material </w:t>
      </w:r>
      <w:r w:rsidR="00C2040B">
        <w:t xml:space="preserve">are within </w:t>
      </w:r>
      <w:r w:rsidR="00326900" w:rsidRPr="00812946">
        <w:t>Great B</w:t>
      </w:r>
      <w:r w:rsidR="00326900">
        <w:t>arrier Reef World Heritage Area</w:t>
      </w:r>
      <w:r w:rsidR="00812946" w:rsidRPr="00812946">
        <w:t xml:space="preserve">. </w:t>
      </w:r>
      <w:r w:rsidR="00D364F2" w:rsidRPr="00D364F2">
        <w:t>Understanding of the effects of dredging and disposal is improving</w:t>
      </w:r>
      <w:r w:rsidR="00F63D65">
        <w:t xml:space="preserve"> but </w:t>
      </w:r>
      <w:r w:rsidR="00D364F2" w:rsidRPr="00D364F2">
        <w:t>the cumulative effects are not well understood.</w:t>
      </w:r>
      <w:r w:rsidR="0042383F">
        <w:t xml:space="preserve"> </w:t>
      </w:r>
    </w:p>
    <w:p w:rsidR="00812946" w:rsidRPr="00812946" w:rsidRDefault="00812946" w:rsidP="00812946">
      <w:pPr>
        <w:spacing w:after="120"/>
        <w:rPr>
          <w:rFonts w:cs="Segoe UI"/>
        </w:rPr>
      </w:pPr>
      <w:r w:rsidRPr="00812946">
        <w:rPr>
          <w:rFonts w:cs="Segoe UI"/>
          <w:noProof/>
          <w:lang w:eastAsia="en-AU"/>
        </w:rPr>
        <w:drawing>
          <wp:inline distT="0" distB="0" distL="0" distR="0" wp14:anchorId="430ED020" wp14:editId="2A53359E">
            <wp:extent cx="2808692" cy="2895600"/>
            <wp:effectExtent l="0" t="0" r="0" b="0"/>
            <wp:docPr id="21" name="Picture 21" descr="A stacked bar graph of dredge material disposal for seven of the major ports. The bar indicates the amount of dredge material (in million cubic metres) that was disposed of in the World Heritage Area between 2001 and 2013. In this time period, the most dredge material (over 10 million cubic metres) was disposed of by the Port of Hay Point. Gladstone, Cairns and Townsville ports disposed of between 4 and 6 million cubic metres each. Ports of Abbott Point, Mackay and Dudgeon Point disposed of less than 2 million cubic metres. " title="Dredge material disposal, Great Barrier Reef World Heritage Area, 2001–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5.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07560" cy="2894433"/>
                    </a:xfrm>
                    <a:prstGeom prst="rect">
                      <a:avLst/>
                    </a:prstGeom>
                  </pic:spPr>
                </pic:pic>
              </a:graphicData>
            </a:graphic>
          </wp:inline>
        </w:drawing>
      </w:r>
    </w:p>
    <w:p w:rsidR="00812946" w:rsidRPr="00F64533" w:rsidRDefault="00812946" w:rsidP="00812946">
      <w:pPr>
        <w:pStyle w:val="FigureTabletitle"/>
        <w:rPr>
          <w:sz w:val="20"/>
          <w:szCs w:val="20"/>
        </w:rPr>
      </w:pPr>
      <w:bookmarkStart w:id="13" w:name="_Ref366751857"/>
      <w:r w:rsidRPr="00F64533">
        <w:rPr>
          <w:sz w:val="20"/>
          <w:szCs w:val="20"/>
        </w:rPr>
        <w:t xml:space="preserve">Dredge material disposal, </w:t>
      </w:r>
      <w:bookmarkEnd w:id="13"/>
      <w:r w:rsidRPr="00F64533">
        <w:rPr>
          <w:sz w:val="20"/>
          <w:szCs w:val="20"/>
        </w:rPr>
        <w:t>Great Barrier Reef World Heritage Area, 2001–2013</w:t>
      </w:r>
    </w:p>
    <w:p w:rsidR="00812946" w:rsidRPr="00F64533" w:rsidRDefault="001D22C5" w:rsidP="00C822D8">
      <w:pPr>
        <w:pStyle w:val="Figcaption"/>
        <w:spacing w:after="240"/>
        <w:rPr>
          <w:sz w:val="20"/>
          <w:szCs w:val="20"/>
        </w:rPr>
      </w:pPr>
      <w:r w:rsidRPr="00F64533">
        <w:rPr>
          <w:sz w:val="20"/>
          <w:szCs w:val="20"/>
        </w:rPr>
        <w:t xml:space="preserve">Between 2001 and 2013, approximately 28 million cubic metres of dredge material was disposed in the </w:t>
      </w:r>
      <w:r w:rsidR="00F05F22" w:rsidRPr="00F64533">
        <w:rPr>
          <w:sz w:val="20"/>
          <w:szCs w:val="20"/>
        </w:rPr>
        <w:t>World Heritage Area</w:t>
      </w:r>
      <w:r w:rsidRPr="00F64533">
        <w:rPr>
          <w:sz w:val="20"/>
          <w:szCs w:val="20"/>
        </w:rPr>
        <w:t>.</w:t>
      </w:r>
    </w:p>
    <w:p w:rsidR="00BE463E" w:rsidRDefault="000E5E56" w:rsidP="00BE463E">
      <w:r w:rsidRPr="002E56F3">
        <w:rPr>
          <w:b/>
        </w:rPr>
        <w:t>Recreation (not including fishing)</w:t>
      </w:r>
      <w:r w:rsidR="00BE463E">
        <w:t xml:space="preserve"> </w:t>
      </w:r>
      <w:proofErr w:type="gramStart"/>
      <w:r w:rsidR="00BE463E" w:rsidRPr="00BE463E">
        <w:t>For</w:t>
      </w:r>
      <w:proofErr w:type="gramEnd"/>
      <w:r w:rsidR="00BE463E" w:rsidRPr="00BE463E">
        <w:t xml:space="preserve"> residents of the catchment, going to the beach, fishing and boating were the most popular activities</w:t>
      </w:r>
      <w:r w:rsidR="00BE463E">
        <w:t xml:space="preserve"> in 2013. </w:t>
      </w:r>
      <w:r w:rsidR="0042383F" w:rsidRPr="0042383F">
        <w:t xml:space="preserve">There has been a steady increase in vessel </w:t>
      </w:r>
      <w:r w:rsidR="0042383F" w:rsidRPr="0042383F">
        <w:lastRenderedPageBreak/>
        <w:t xml:space="preserve">registrations over the past few decades which </w:t>
      </w:r>
      <w:proofErr w:type="gramStart"/>
      <w:r w:rsidR="0042383F" w:rsidRPr="0042383F">
        <w:t>is</w:t>
      </w:r>
      <w:proofErr w:type="gramEnd"/>
      <w:r w:rsidR="0042383F" w:rsidRPr="0042383F">
        <w:t xml:space="preserve"> likely to have translated into more recreational vessel trips in the Region. </w:t>
      </w:r>
      <w:r w:rsidR="0042383F" w:rsidRPr="00BE463E">
        <w:t xml:space="preserve">The impacts of recreation </w:t>
      </w:r>
      <w:r w:rsidR="0042383F" w:rsidRPr="0042383F">
        <w:t>are mainly localised in inshore areas, particularly close to regional centres.</w:t>
      </w:r>
    </w:p>
    <w:p w:rsidR="00BE463E" w:rsidRDefault="00BE463E" w:rsidP="00BE463E">
      <w:pPr>
        <w:spacing w:after="120" w:line="23" w:lineRule="atLeast"/>
        <w:rPr>
          <w:noProof/>
          <w:lang w:eastAsia="en-AU"/>
        </w:rPr>
      </w:pPr>
      <w:r>
        <w:rPr>
          <w:noProof/>
          <w:lang w:eastAsia="en-AU"/>
        </w:rPr>
        <w:drawing>
          <wp:inline distT="0" distB="0" distL="0" distR="0" wp14:anchorId="553CA7A5" wp14:editId="12F83618">
            <wp:extent cx="3295142" cy="1840676"/>
            <wp:effectExtent l="0" t="0" r="635" b="7620"/>
            <wp:docPr id="22" name="Picture 22" descr="A line graph showing the number of registered vessels in the Great Barrier Reef catchment annually from 1987 to 2013.  The number of registered vessels increased from just over 35,000 in 1987 to over 90,000 in 2013." title="Number of recreational vessels registered in the Great Barrier Reef catchment, 1987–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7.jpg"/>
                    <pic:cNvPicPr/>
                  </pic:nvPicPr>
                  <pic:blipFill rotWithShape="1">
                    <a:blip r:embed="rId27" cstate="print">
                      <a:extLst>
                        <a:ext uri="{28A0092B-C50C-407E-A947-70E740481C1C}">
                          <a14:useLocalDpi xmlns:a14="http://schemas.microsoft.com/office/drawing/2010/main" val="0"/>
                        </a:ext>
                      </a:extLst>
                    </a:blip>
                    <a:srcRect t="8284"/>
                    <a:stretch/>
                  </pic:blipFill>
                  <pic:spPr bwMode="auto">
                    <a:xfrm>
                      <a:off x="0" y="0"/>
                      <a:ext cx="3297936" cy="1842237"/>
                    </a:xfrm>
                    <a:prstGeom prst="rect">
                      <a:avLst/>
                    </a:prstGeom>
                    <a:ln>
                      <a:noFill/>
                    </a:ln>
                    <a:extLst>
                      <a:ext uri="{53640926-AAD7-44D8-BBD7-CCE9431645EC}">
                        <a14:shadowObscured xmlns:a14="http://schemas.microsoft.com/office/drawing/2010/main"/>
                      </a:ext>
                    </a:extLst>
                  </pic:spPr>
                </pic:pic>
              </a:graphicData>
            </a:graphic>
          </wp:inline>
        </w:drawing>
      </w:r>
    </w:p>
    <w:p w:rsidR="00BE463E" w:rsidRPr="00F64533" w:rsidRDefault="00BE463E" w:rsidP="0098303A">
      <w:pPr>
        <w:pStyle w:val="FigureTabletitle"/>
        <w:rPr>
          <w:rStyle w:val="CaptionChar"/>
          <w:rFonts w:eastAsiaTheme="minorHAnsi" w:cs="Arial"/>
          <w:b/>
          <w:bCs w:val="0"/>
          <w:szCs w:val="20"/>
          <w:shd w:val="clear" w:color="auto" w:fill="auto"/>
        </w:rPr>
      </w:pPr>
      <w:r w:rsidRPr="00F64533">
        <w:rPr>
          <w:rStyle w:val="FigurecaptionChar"/>
          <w:rFonts w:cs="Arial"/>
          <w:b/>
          <w:bCs w:val="0"/>
          <w:shd w:val="clear" w:color="auto" w:fill="auto"/>
        </w:rPr>
        <w:t>Number of recreational vessels registered in the catchment, 1987–2013</w:t>
      </w:r>
    </w:p>
    <w:p w:rsidR="00BE463E" w:rsidRPr="00F64533" w:rsidRDefault="00BE463E" w:rsidP="00BE463E">
      <w:pPr>
        <w:pStyle w:val="Figcaption"/>
        <w:rPr>
          <w:sz w:val="20"/>
          <w:szCs w:val="20"/>
        </w:rPr>
      </w:pPr>
      <w:r w:rsidRPr="00F64533">
        <w:rPr>
          <w:sz w:val="20"/>
          <w:szCs w:val="20"/>
        </w:rPr>
        <w:t xml:space="preserve">The number of vessels registered in areas close to the Great Barrier Reef has continued to increase. </w:t>
      </w:r>
    </w:p>
    <w:p w:rsidR="00BE463E" w:rsidRPr="00F64533" w:rsidRDefault="00BE463E" w:rsidP="00CD40CC">
      <w:pPr>
        <w:rPr>
          <w:szCs w:val="20"/>
        </w:rPr>
      </w:pPr>
      <w:r w:rsidRPr="00F64533">
        <w:rPr>
          <w:szCs w:val="20"/>
        </w:rPr>
        <w:t>Source: Department of Transport and Main Roads (Qld</w:t>
      </w:r>
      <w:proofErr w:type="gramStart"/>
      <w:r w:rsidRPr="00F64533">
        <w:rPr>
          <w:szCs w:val="20"/>
        </w:rPr>
        <w:t>)</w:t>
      </w:r>
      <w:proofErr w:type="gramEnd"/>
      <w:r w:rsidRPr="00F64533">
        <w:rPr>
          <w:rStyle w:val="CaptionChar"/>
          <w:b w:val="0"/>
          <w:szCs w:val="20"/>
        </w:rPr>
        <w:fldChar w:fldCharType="begin"/>
      </w:r>
      <w:r w:rsidR="00CD40CC" w:rsidRPr="00F64533">
        <w:rPr>
          <w:rStyle w:val="CaptionChar"/>
          <w:szCs w:val="20"/>
        </w:rPr>
        <w:instrText>ADDIN RW.CITE{{22340 QueenslandGovernment Unpublished data}}</w:instrText>
      </w:r>
      <w:r w:rsidRPr="00F64533">
        <w:rPr>
          <w:rStyle w:val="CaptionChar"/>
          <w:b w:val="0"/>
          <w:szCs w:val="20"/>
        </w:rPr>
        <w:fldChar w:fldCharType="separate"/>
      </w:r>
      <w:r w:rsidR="00CD40CC" w:rsidRPr="00F64533">
        <w:rPr>
          <w:rFonts w:eastAsia="Times New Roman" w:cs="Segoe UI"/>
          <w:szCs w:val="20"/>
          <w:vertAlign w:val="superscript"/>
        </w:rPr>
        <w:t>19</w:t>
      </w:r>
      <w:r w:rsidRPr="00F64533">
        <w:rPr>
          <w:rStyle w:val="CaptionChar"/>
          <w:b w:val="0"/>
          <w:szCs w:val="20"/>
        </w:rPr>
        <w:fldChar w:fldCharType="end"/>
      </w:r>
    </w:p>
    <w:p w:rsidR="000E5E56" w:rsidRPr="000E5E56" w:rsidRDefault="000E5E56" w:rsidP="000E5E56">
      <w:r w:rsidRPr="00BE463E">
        <w:rPr>
          <w:b/>
        </w:rPr>
        <w:t>Research and educational activities</w:t>
      </w:r>
      <w:r w:rsidR="00BE463E">
        <w:t xml:space="preserve"> </w:t>
      </w:r>
      <w:r w:rsidR="00F63D65">
        <w:t xml:space="preserve">by a </w:t>
      </w:r>
      <w:r w:rsidR="0042383F" w:rsidRPr="0042383F">
        <w:t>range of academic institutions and government agencies provid</w:t>
      </w:r>
      <w:r w:rsidR="001D22C5">
        <w:t>e</w:t>
      </w:r>
      <w:r w:rsidR="0042383F" w:rsidRPr="0042383F">
        <w:t xml:space="preserve"> income and employment in regional communities</w:t>
      </w:r>
      <w:r w:rsidR="0042383F">
        <w:t xml:space="preserve"> and mak</w:t>
      </w:r>
      <w:r w:rsidR="001D22C5">
        <w:t>e</w:t>
      </w:r>
      <w:r w:rsidR="0042383F">
        <w:t xml:space="preserve"> a </w:t>
      </w:r>
      <w:r w:rsidR="00BE463E" w:rsidRPr="00BE463E">
        <w:t xml:space="preserve">substantial contribution to the way the Region is understood, managed and used. </w:t>
      </w:r>
      <w:r w:rsidR="0042383F">
        <w:t>These</w:t>
      </w:r>
      <w:r w:rsidR="00BE463E" w:rsidRPr="00BE463E">
        <w:t xml:space="preserve"> activities are concentrated around research stations</w:t>
      </w:r>
      <w:r w:rsidR="0042383F">
        <w:t xml:space="preserve"> and a</w:t>
      </w:r>
      <w:r w:rsidR="002E56F3">
        <w:t>ny effects are likely to be</w:t>
      </w:r>
      <w:r w:rsidR="00BE463E" w:rsidRPr="00BE463E">
        <w:t xml:space="preserve"> minor</w:t>
      </w:r>
      <w:r w:rsidR="002E56F3">
        <w:t xml:space="preserve"> and</w:t>
      </w:r>
      <w:r w:rsidR="00BE463E" w:rsidRPr="00BE463E">
        <w:t xml:space="preserve"> localised.</w:t>
      </w:r>
    </w:p>
    <w:p w:rsidR="00FF2D6C" w:rsidRDefault="000E5E56" w:rsidP="000E5E56">
      <w:r w:rsidRPr="002E56F3">
        <w:rPr>
          <w:b/>
        </w:rPr>
        <w:t>Shipping</w:t>
      </w:r>
      <w:r w:rsidR="002E56F3">
        <w:t xml:space="preserve"> </w:t>
      </w:r>
      <w:r w:rsidR="00963E02" w:rsidRPr="00963E02">
        <w:t>through the Region provides a range of social and economic benefits to catchment communities and the nation.</w:t>
      </w:r>
      <w:r w:rsidR="00963E02">
        <w:t xml:space="preserve"> </w:t>
      </w:r>
      <w:r w:rsidR="002E56F3" w:rsidRPr="00AC5404">
        <w:t>T</w:t>
      </w:r>
      <w:r w:rsidR="00963E02" w:rsidRPr="00963E02">
        <w:t>here were 9619 ship voyages through the Region in 2012–13</w:t>
      </w:r>
      <w:r w:rsidR="00963E02">
        <w:t xml:space="preserve"> and </w:t>
      </w:r>
      <w:r w:rsidR="00963E02" w:rsidRPr="002E56F3">
        <w:t xml:space="preserve">the number of vessel calls to </w:t>
      </w:r>
      <w:r w:rsidR="00326900">
        <w:t xml:space="preserve">Great Barrier Reef </w:t>
      </w:r>
      <w:r w:rsidR="00963E02" w:rsidRPr="002E56F3">
        <w:t xml:space="preserve">ports </w:t>
      </w:r>
      <w:r w:rsidR="00963E02">
        <w:t xml:space="preserve">is </w:t>
      </w:r>
      <w:r w:rsidR="00963E02" w:rsidRPr="002E56F3">
        <w:t>forecast to increase by about 250 per cent over the next 20 years</w:t>
      </w:r>
      <w:r w:rsidR="002E56F3">
        <w:t xml:space="preserve">. </w:t>
      </w:r>
      <w:r w:rsidR="00FF2D6C">
        <w:t>P</w:t>
      </w:r>
      <w:r w:rsidR="00FF2D6C" w:rsidRPr="00963E02">
        <w:t>roactive management</w:t>
      </w:r>
      <w:r w:rsidR="00FF2D6C">
        <w:t>,</w:t>
      </w:r>
      <w:r w:rsidR="00FF2D6C" w:rsidRPr="00963E02">
        <w:t xml:space="preserve"> </w:t>
      </w:r>
      <w:r w:rsidR="00FF2D6C" w:rsidRPr="00577C85">
        <w:t>such as extending the vessel traffic service to the southern boundary of the Region in 2011</w:t>
      </w:r>
      <w:r w:rsidR="00FF2D6C">
        <w:t xml:space="preserve">, </w:t>
      </w:r>
      <w:r w:rsidR="00FF2D6C" w:rsidRPr="00963E02">
        <w:t>is addressing emerging risks</w:t>
      </w:r>
      <w:r w:rsidR="00E9357C">
        <w:t xml:space="preserve"> and t</w:t>
      </w:r>
      <w:r w:rsidR="00FF2D6C">
        <w:t xml:space="preserve">he </w:t>
      </w:r>
      <w:r w:rsidR="00963E02" w:rsidRPr="00577C85">
        <w:t>number of reported ship groundings and collisions has remained relatively stable in recent years</w:t>
      </w:r>
      <w:r w:rsidR="00963E02" w:rsidRPr="00963E02">
        <w:t xml:space="preserve">. </w:t>
      </w:r>
      <w:r w:rsidR="00326900">
        <w:t xml:space="preserve">While </w:t>
      </w:r>
      <w:r w:rsidR="00E9357C">
        <w:t>s</w:t>
      </w:r>
      <w:r w:rsidR="00E9357C" w:rsidRPr="00963E02">
        <w:t>hip grounding</w:t>
      </w:r>
      <w:r w:rsidR="00E9357C">
        <w:t>s</w:t>
      </w:r>
      <w:r w:rsidR="00E9357C" w:rsidRPr="00963E02">
        <w:t xml:space="preserve"> </w:t>
      </w:r>
      <w:r w:rsidR="00E9357C">
        <w:t xml:space="preserve">are </w:t>
      </w:r>
      <w:r w:rsidR="00326900">
        <w:t>uncommon</w:t>
      </w:r>
      <w:r w:rsidR="00E9357C">
        <w:t xml:space="preserve"> — now with only one or no groundings reported in a year — they </w:t>
      </w:r>
      <w:r w:rsidR="00FF2D6C">
        <w:t xml:space="preserve">have damaged some </w:t>
      </w:r>
      <w:proofErr w:type="spellStart"/>
      <w:r w:rsidR="00E9357C">
        <w:t>reefal</w:t>
      </w:r>
      <w:proofErr w:type="spellEnd"/>
      <w:r w:rsidR="00E9357C">
        <w:t xml:space="preserve"> </w:t>
      </w:r>
      <w:r w:rsidR="00FF2D6C">
        <w:t xml:space="preserve">areas </w:t>
      </w:r>
      <w:r w:rsidR="00326900">
        <w:t xml:space="preserve">and </w:t>
      </w:r>
      <w:r w:rsidR="00F63D65">
        <w:t>affect</w:t>
      </w:r>
      <w:r w:rsidR="00326900">
        <w:t>ed</w:t>
      </w:r>
      <w:r w:rsidR="00FF2D6C" w:rsidRPr="00577C85">
        <w:t xml:space="preserve"> </w:t>
      </w:r>
      <w:r w:rsidR="00FF2D6C">
        <w:t>associated</w:t>
      </w:r>
      <w:r w:rsidR="00FF2D6C" w:rsidRPr="00577C85">
        <w:t xml:space="preserve"> Indigenous heritage values</w:t>
      </w:r>
      <w:r w:rsidR="00FF2D6C">
        <w:t>. The</w:t>
      </w:r>
      <w:r w:rsidR="00FF2D6C" w:rsidRPr="00963E02">
        <w:t xml:space="preserve"> </w:t>
      </w:r>
      <w:r w:rsidR="00326900">
        <w:t xml:space="preserve">grounding </w:t>
      </w:r>
      <w:r w:rsidR="00963E02" w:rsidRPr="00963E02">
        <w:t>site</w:t>
      </w:r>
      <w:r w:rsidR="00FF2D6C">
        <w:t>s</w:t>
      </w:r>
      <w:r w:rsidR="00963E02" w:rsidRPr="00963E02">
        <w:t xml:space="preserve"> can take decades to recover. </w:t>
      </w:r>
    </w:p>
    <w:p w:rsidR="000E5E56" w:rsidRDefault="000E5E56" w:rsidP="000E5E56">
      <w:r w:rsidRPr="00191DAA">
        <w:rPr>
          <w:b/>
        </w:rPr>
        <w:t>Trad</w:t>
      </w:r>
      <w:r w:rsidR="00191DAA" w:rsidRPr="00191DAA">
        <w:rPr>
          <w:b/>
        </w:rPr>
        <w:t>itional use of marine resources</w:t>
      </w:r>
      <w:r w:rsidR="00191DAA">
        <w:t xml:space="preserve"> </w:t>
      </w:r>
      <w:r w:rsidR="00191DAA" w:rsidRPr="00AC5404">
        <w:t>within the Region continues to be practi</w:t>
      </w:r>
      <w:r w:rsidR="00191DAA">
        <w:t>s</w:t>
      </w:r>
      <w:r w:rsidR="00191DAA" w:rsidRPr="00AC5404">
        <w:t>ed and maintained according to traditional customs and spiritual lore, reflecting ongoing stewardship and custodianship.</w:t>
      </w:r>
      <w:r w:rsidR="00191DAA" w:rsidRPr="00191DAA">
        <w:rPr>
          <w:rFonts w:cs="Segoe UI"/>
        </w:rPr>
        <w:t xml:space="preserve"> </w:t>
      </w:r>
      <w:r w:rsidR="00F63D65" w:rsidRPr="00F63D65">
        <w:rPr>
          <w:rFonts w:cs="Segoe UI"/>
        </w:rPr>
        <w:t xml:space="preserve">Traditional hunting, fishing and collecting involves a range of marine species (some of conservation concern) but levels of take are considered sustainable. </w:t>
      </w:r>
      <w:r w:rsidR="00191DAA" w:rsidRPr="00F63D65">
        <w:t>Impacts attributable to traditional use undertaken according to customs and traditions are considered to have only minor or localised effects.</w:t>
      </w:r>
      <w:r w:rsidR="00191DAA" w:rsidRPr="00191DAA">
        <w:rPr>
          <w:rFonts w:cs="Segoe UI"/>
          <w:color w:val="000000" w:themeColor="text1"/>
          <w:sz w:val="18"/>
          <w:szCs w:val="18"/>
        </w:rPr>
        <w:t xml:space="preserve"> </w:t>
      </w:r>
      <w:r w:rsidR="00191DAA" w:rsidRPr="00191DAA">
        <w:t>This is distinct from illegal poaching of species of conservation concern undertaken without the customary approval of the relevant Traditional Owners — a focus of compliance effort in the Region.</w:t>
      </w:r>
    </w:p>
    <w:p w:rsidR="00F63D65" w:rsidRPr="00F63D65" w:rsidRDefault="00F63D65" w:rsidP="00F63D65">
      <w:pPr>
        <w:spacing w:after="0"/>
        <w:rPr>
          <w:b/>
        </w:rPr>
      </w:pPr>
      <w:r w:rsidRPr="00F63D65">
        <w:rPr>
          <w:b/>
        </w:rPr>
        <w:t>Summary of assessment</w:t>
      </w:r>
    </w:p>
    <w:tbl>
      <w:tblPr>
        <w:tblStyle w:val="TableGrid"/>
        <w:tblW w:w="9180" w:type="dxa"/>
        <w:tblLayout w:type="fixed"/>
        <w:tblLook w:val="04A0" w:firstRow="1" w:lastRow="0" w:firstColumn="1" w:lastColumn="0" w:noHBand="0" w:noVBand="1"/>
      </w:tblPr>
      <w:tblGrid>
        <w:gridCol w:w="7763"/>
        <w:gridCol w:w="1417"/>
      </w:tblGrid>
      <w:tr w:rsidR="00F63D65" w:rsidRPr="00F63D65" w:rsidTr="008A5F60">
        <w:trPr>
          <w:trHeight w:val="692"/>
        </w:trPr>
        <w:tc>
          <w:tcPr>
            <w:tcW w:w="7763" w:type="dxa"/>
            <w:shd w:val="clear" w:color="auto" w:fill="auto"/>
            <w:vAlign w:val="center"/>
          </w:tcPr>
          <w:p w:rsidR="00F63D65" w:rsidRPr="00F63D65" w:rsidRDefault="00F63D65" w:rsidP="00F63D65">
            <w:pPr>
              <w:rPr>
                <w:sz w:val="18"/>
                <w:szCs w:val="18"/>
              </w:rPr>
            </w:pPr>
            <w:r w:rsidRPr="00F63D65">
              <w:rPr>
                <w:b/>
                <w:sz w:val="18"/>
                <w:szCs w:val="18"/>
              </w:rPr>
              <w:t>Economic and social benefits of use</w:t>
            </w:r>
            <w:r w:rsidRPr="00F63D65">
              <w:rPr>
                <w:sz w:val="18"/>
                <w:szCs w:val="18"/>
              </w:rPr>
              <w:t xml:space="preserve"> </w:t>
            </w:r>
            <w:proofErr w:type="spellStart"/>
            <w:r w:rsidRPr="00F63D65">
              <w:rPr>
                <w:sz w:val="18"/>
                <w:szCs w:val="18"/>
              </w:rPr>
              <w:t>Use</w:t>
            </w:r>
            <w:proofErr w:type="spellEnd"/>
            <w:r w:rsidRPr="00F63D65">
              <w:rPr>
                <w:sz w:val="18"/>
                <w:szCs w:val="18"/>
              </w:rPr>
              <w:t xml:space="preserve"> of the Great Barrier Reef continues to contribute to local communities and the national economy. Its economic value has increased over the past five years as has the number of jobs it supports. The number of recreational visits appears to be increasing and declines in tourism visitor numbers until 2011 are now beginning to be reversed. Traditional use helps maintain Traditional Owner connections to their sea country. Some users financially contribute to management. </w:t>
            </w:r>
          </w:p>
        </w:tc>
        <w:tc>
          <w:tcPr>
            <w:tcW w:w="1417" w:type="dxa"/>
            <w:shd w:val="clear" w:color="auto" w:fill="auto"/>
            <w:vAlign w:val="center"/>
          </w:tcPr>
          <w:p w:rsidR="00F63D65" w:rsidRPr="00F63D65" w:rsidRDefault="00F63D65" w:rsidP="00F63D65">
            <w:pPr>
              <w:rPr>
                <w:b/>
                <w:sz w:val="18"/>
                <w:szCs w:val="18"/>
              </w:rPr>
            </w:pPr>
            <w:r w:rsidRPr="00F63D65">
              <w:rPr>
                <w:b/>
                <w:sz w:val="18"/>
                <w:szCs w:val="18"/>
              </w:rPr>
              <w:t xml:space="preserve">Very good, </w:t>
            </w:r>
            <w:r w:rsidRPr="001B6C43">
              <w:rPr>
                <w:sz w:val="18"/>
                <w:szCs w:val="18"/>
              </w:rPr>
              <w:t>Stable</w:t>
            </w:r>
          </w:p>
        </w:tc>
      </w:tr>
      <w:tr w:rsidR="00F63D65" w:rsidRPr="00F63D65" w:rsidTr="008A5F60">
        <w:trPr>
          <w:trHeight w:val="1975"/>
        </w:trPr>
        <w:tc>
          <w:tcPr>
            <w:tcW w:w="7763" w:type="dxa"/>
          </w:tcPr>
          <w:p w:rsidR="00F63D65" w:rsidRPr="00F63D65" w:rsidRDefault="00F63D65" w:rsidP="00F63D65">
            <w:pPr>
              <w:rPr>
                <w:color w:val="000000" w:themeColor="text1"/>
                <w:sz w:val="18"/>
                <w:szCs w:val="18"/>
              </w:rPr>
            </w:pPr>
            <w:r w:rsidRPr="00F63D65">
              <w:rPr>
                <w:b/>
                <w:color w:val="000000" w:themeColor="text1"/>
                <w:sz w:val="18"/>
                <w:szCs w:val="18"/>
              </w:rPr>
              <w:lastRenderedPageBreak/>
              <w:t>Impact of use</w:t>
            </w:r>
            <w:r w:rsidRPr="00F63D65">
              <w:rPr>
                <w:color w:val="000000" w:themeColor="text1"/>
                <w:sz w:val="18"/>
                <w:szCs w:val="18"/>
              </w:rPr>
              <w:t xml:space="preserve"> The impacts of different uses of the Great Barrier Reef overlap and are concentrated inshore, particularly next to developed areas. Some uses have only minor and localised effects, for example defence activities, research and educational activities, and traditional use. Cumulative effects of tourism and recreation activities are localised around popular locations. Port activities and their flow-on impacts are generally in areas that are already under pressure from an accumulation of impacts. There are concerns about overfishing of some fish stocks, and the effects of fishing on some species of conservation concern. The survival of non-retained species is not monitored or well understood. </w:t>
            </w:r>
          </w:p>
        </w:tc>
        <w:tc>
          <w:tcPr>
            <w:tcW w:w="1417" w:type="dxa"/>
            <w:shd w:val="clear" w:color="auto" w:fill="auto"/>
          </w:tcPr>
          <w:p w:rsidR="00F63D65" w:rsidRPr="00F63D65" w:rsidRDefault="00F63D65" w:rsidP="00F63D65">
            <w:pPr>
              <w:rPr>
                <w:b/>
                <w:color w:val="000000" w:themeColor="text1"/>
                <w:sz w:val="18"/>
                <w:szCs w:val="18"/>
              </w:rPr>
            </w:pPr>
            <w:r w:rsidRPr="00F63D65">
              <w:rPr>
                <w:b/>
                <w:color w:val="000000" w:themeColor="text1"/>
                <w:sz w:val="18"/>
                <w:szCs w:val="18"/>
              </w:rPr>
              <w:t xml:space="preserve">High impact, </w:t>
            </w:r>
            <w:r w:rsidRPr="001B6C43">
              <w:rPr>
                <w:color w:val="000000" w:themeColor="text1"/>
                <w:sz w:val="18"/>
                <w:szCs w:val="18"/>
              </w:rPr>
              <w:t>Increased</w:t>
            </w:r>
          </w:p>
        </w:tc>
      </w:tr>
    </w:tbl>
    <w:p w:rsidR="00276765" w:rsidRDefault="00D71AFC" w:rsidP="00083F8A">
      <w:pPr>
        <w:pStyle w:val="Heading1"/>
      </w:pPr>
      <w:bookmarkStart w:id="14" w:name="_Toc398037864"/>
      <w:r>
        <w:t xml:space="preserve">Factors influencing the </w:t>
      </w:r>
      <w:r w:rsidR="00B147C5">
        <w:t>R</w:t>
      </w:r>
      <w:r>
        <w:t>egion’s values</w:t>
      </w:r>
      <w:bookmarkEnd w:id="14"/>
    </w:p>
    <w:p w:rsidR="00276765" w:rsidRPr="004141E2" w:rsidRDefault="00D71AFC" w:rsidP="00B45A35">
      <w:pPr>
        <w:rPr>
          <w:rFonts w:cs="Segoe UI"/>
          <w:szCs w:val="20"/>
        </w:rPr>
      </w:pPr>
      <w:r w:rsidRPr="004141E2">
        <w:rPr>
          <w:rFonts w:cs="Segoe UI"/>
          <w:szCs w:val="20"/>
        </w:rPr>
        <w:t>A number of factors influence the condition of the Region’s ecosystem and heritage values and therefore the quality of the benefits those values provide. These factors are themselves affected by broadscale drivers of change.</w:t>
      </w:r>
    </w:p>
    <w:p w:rsidR="004141E2" w:rsidRPr="004141E2" w:rsidRDefault="00D71AFC" w:rsidP="00D71AFC">
      <w:pPr>
        <w:rPr>
          <w:rFonts w:cs="Segoe UI"/>
          <w:szCs w:val="20"/>
        </w:rPr>
      </w:pPr>
      <w:r w:rsidRPr="004141E2">
        <w:rPr>
          <w:rFonts w:cs="Segoe UI"/>
          <w:b/>
          <w:szCs w:val="20"/>
        </w:rPr>
        <w:t xml:space="preserve">Drivers </w:t>
      </w:r>
      <w:r w:rsidRPr="004141E2">
        <w:rPr>
          <w:rFonts w:cs="Segoe UI"/>
          <w:szCs w:val="20"/>
        </w:rPr>
        <w:t xml:space="preserve">are underlying causes of change in the environment. </w:t>
      </w:r>
      <w:r w:rsidR="004141E2" w:rsidRPr="004141E2">
        <w:rPr>
          <w:rFonts w:cs="Segoe UI"/>
          <w:szCs w:val="20"/>
        </w:rPr>
        <w:t>The four princip</w:t>
      </w:r>
      <w:r w:rsidR="00C46193">
        <w:rPr>
          <w:rFonts w:cs="Segoe UI"/>
          <w:szCs w:val="20"/>
        </w:rPr>
        <w:t>al</w:t>
      </w:r>
      <w:r w:rsidR="004141E2" w:rsidRPr="004141E2">
        <w:rPr>
          <w:rFonts w:cs="Segoe UI"/>
          <w:szCs w:val="20"/>
        </w:rPr>
        <w:t xml:space="preserve"> drivers considered are economic growth, population growth, technological development and societal attitudes. </w:t>
      </w:r>
    </w:p>
    <w:p w:rsidR="00D71AFC" w:rsidRPr="004141E2" w:rsidRDefault="00D71AFC" w:rsidP="00D71AFC">
      <w:pPr>
        <w:rPr>
          <w:rFonts w:cs="Segoe UI"/>
          <w:szCs w:val="20"/>
        </w:rPr>
      </w:pPr>
      <w:r w:rsidRPr="004141E2">
        <w:rPr>
          <w:rFonts w:cs="Segoe UI"/>
          <w:szCs w:val="20"/>
        </w:rPr>
        <w:t>Queensland has had Australia’s highest economic growth for over 20 years.</w:t>
      </w:r>
      <w:r w:rsidRPr="004141E2">
        <w:rPr>
          <w:rFonts w:eastAsia="Times New Roman" w:cs="Segoe UI"/>
          <w:szCs w:val="20"/>
        </w:rPr>
        <w:t xml:space="preserve"> </w:t>
      </w:r>
      <w:r w:rsidRPr="004141E2">
        <w:rPr>
          <w:rFonts w:cs="Segoe UI"/>
          <w:szCs w:val="20"/>
        </w:rPr>
        <w:t xml:space="preserve">Much of </w:t>
      </w:r>
      <w:r w:rsidR="005C2E7A">
        <w:rPr>
          <w:rFonts w:cs="Segoe UI"/>
          <w:szCs w:val="20"/>
        </w:rPr>
        <w:t>its</w:t>
      </w:r>
      <w:r w:rsidRPr="004141E2">
        <w:rPr>
          <w:rFonts w:cs="Segoe UI"/>
          <w:szCs w:val="20"/>
        </w:rPr>
        <w:t xml:space="preserve"> economic activity is in the Great Barrier Reef Region and catchment. The scale and scope of growth in the resources sector has led to changes in land use within the catchment and created unprecedented demands </w:t>
      </w:r>
      <w:r w:rsidR="00CC564C" w:rsidRPr="004141E2">
        <w:rPr>
          <w:rFonts w:cs="Segoe UI"/>
          <w:szCs w:val="20"/>
        </w:rPr>
        <w:t>for supporting services and i</w:t>
      </w:r>
      <w:r w:rsidRPr="004141E2">
        <w:rPr>
          <w:rFonts w:cs="Segoe UI"/>
          <w:szCs w:val="20"/>
        </w:rPr>
        <w:t>nfrastructure.</w:t>
      </w:r>
      <w:r w:rsidR="00CC564C" w:rsidRPr="004141E2">
        <w:rPr>
          <w:rFonts w:cs="Segoe UI"/>
          <w:szCs w:val="20"/>
        </w:rPr>
        <w:t xml:space="preserve"> There is also strong population growth in much of the catchment, with forecast annual population growth rates of 1.6 per cent or higher over the next 20 years. Technological development, such as communication technology, global positioning systems, satellite imagery and advances in farming technology, has changed understanding, management and use of the Region</w:t>
      </w:r>
      <w:r w:rsidR="005C2E7A">
        <w:rPr>
          <w:rFonts w:cs="Segoe UI"/>
          <w:szCs w:val="20"/>
        </w:rPr>
        <w:t xml:space="preserve"> and land management practices in the catchment</w:t>
      </w:r>
      <w:r w:rsidR="00CC564C" w:rsidRPr="004141E2">
        <w:rPr>
          <w:rFonts w:cs="Segoe UI"/>
          <w:szCs w:val="20"/>
        </w:rPr>
        <w:t>. Societal attitudes influence individual</w:t>
      </w:r>
      <w:r w:rsidR="00872F42" w:rsidRPr="004141E2">
        <w:rPr>
          <w:rFonts w:cs="Segoe UI"/>
          <w:szCs w:val="20"/>
        </w:rPr>
        <w:t xml:space="preserve"> actions and community outcomes</w:t>
      </w:r>
      <w:r w:rsidR="00CC564C" w:rsidRPr="004141E2">
        <w:rPr>
          <w:rFonts w:cs="Segoe UI"/>
          <w:szCs w:val="20"/>
        </w:rPr>
        <w:t>.</w:t>
      </w:r>
      <w:r w:rsidR="000A4560" w:rsidRPr="004141E2">
        <w:rPr>
          <w:rFonts w:cs="Segoe UI"/>
          <w:color w:val="000000" w:themeColor="text1"/>
          <w:szCs w:val="20"/>
        </w:rPr>
        <w:t xml:space="preserve"> </w:t>
      </w:r>
      <w:r w:rsidR="000A4560" w:rsidRPr="004141E2">
        <w:rPr>
          <w:rFonts w:cs="Segoe UI"/>
          <w:szCs w:val="20"/>
        </w:rPr>
        <w:t xml:space="preserve">Most Australians, even those who have not visited the Region, feel proud that the Reef is a world heritage area. Many believe </w:t>
      </w:r>
      <w:r w:rsidR="005C2E7A">
        <w:rPr>
          <w:rFonts w:cs="Segoe UI"/>
          <w:szCs w:val="20"/>
        </w:rPr>
        <w:t>it</w:t>
      </w:r>
      <w:r w:rsidR="000A4560" w:rsidRPr="004141E2">
        <w:rPr>
          <w:rFonts w:cs="Segoe UI"/>
          <w:szCs w:val="20"/>
        </w:rPr>
        <w:t xml:space="preserve"> is part of their Australian identity and feel a strong sense of responsibility to protect it. </w:t>
      </w:r>
    </w:p>
    <w:p w:rsidR="00CC564C" w:rsidRPr="004141E2" w:rsidRDefault="00CC564C" w:rsidP="00CC564C">
      <w:pPr>
        <w:spacing w:after="0"/>
        <w:rPr>
          <w:rFonts w:cs="Segoe UI"/>
          <w:noProof/>
          <w:szCs w:val="20"/>
          <w:lang w:eastAsia="en-AU"/>
        </w:rPr>
      </w:pPr>
      <w:r w:rsidRPr="004141E2">
        <w:rPr>
          <w:rFonts w:cs="Segoe UI"/>
          <w:noProof/>
          <w:szCs w:val="20"/>
          <w:lang w:eastAsia="en-AU"/>
        </w:rPr>
        <w:drawing>
          <wp:inline distT="0" distB="0" distL="0" distR="0" wp14:anchorId="6F0A21EB" wp14:editId="72C41DF1">
            <wp:extent cx="5611368" cy="2353056"/>
            <wp:effectExtent l="0" t="0" r="8890" b="9525"/>
            <wp:docPr id="26" name="Picture 26" descr="Line graph showing populations estimates from 1991 to 2011 and projected trends to 2036 for the statistical area level four (SA4) and Local Government Areas within major regional centres. &#10;Population estimates for 1991 and 2036 respectively for SA4 are:&#10;Cairns (158,346 and 346,269); Townsville (169,089 and 361,098); Mackay (123,793 and 284,281); Fitzroy (171,791 and 359,256); and Wide bay (192,704 and 385,119).&#10;Population estimates for 1991 and 2036 respectively for Local Government Areas are:&#10;Cairns Regional Council (90,651 and 244,083); Townsville City Council (121,576 and 314,362); Mackay Regional Council (76,472 and 197,905); Rockhampton Regional Council (71,617 and 116,297); and Gladstone Regional Council (38,974 and 121,266)." title="Population and forecast increases in the Great Barrier Reef catchment, 1991-2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611368" cy="2353056"/>
                    </a:xfrm>
                    <a:prstGeom prst="rect">
                      <a:avLst/>
                    </a:prstGeom>
                  </pic:spPr>
                </pic:pic>
              </a:graphicData>
            </a:graphic>
          </wp:inline>
        </w:drawing>
      </w:r>
    </w:p>
    <w:p w:rsidR="00CC564C" w:rsidRPr="00F64533" w:rsidRDefault="00CC564C" w:rsidP="0098303A">
      <w:pPr>
        <w:pStyle w:val="FigureTabletitle"/>
        <w:rPr>
          <w:sz w:val="20"/>
          <w:szCs w:val="20"/>
        </w:rPr>
      </w:pPr>
      <w:r w:rsidRPr="00F64533">
        <w:rPr>
          <w:sz w:val="20"/>
          <w:szCs w:val="20"/>
        </w:rPr>
        <w:t>Population and forecast increases in the Great Barrier Reef catchment, 1991–2036</w:t>
      </w:r>
    </w:p>
    <w:p w:rsidR="00CC564C" w:rsidRPr="00F64533" w:rsidRDefault="00CC564C" w:rsidP="0098303A">
      <w:pPr>
        <w:pStyle w:val="Figcaption"/>
        <w:rPr>
          <w:sz w:val="20"/>
          <w:szCs w:val="20"/>
        </w:rPr>
      </w:pPr>
      <w:r w:rsidRPr="00F64533" w:rsidDel="000D1C5C">
        <w:rPr>
          <w:sz w:val="20"/>
          <w:szCs w:val="20"/>
        </w:rPr>
        <w:t xml:space="preserve">Over the last decade, populations have grown steadily </w:t>
      </w:r>
      <w:r w:rsidRPr="00F64533">
        <w:rPr>
          <w:sz w:val="20"/>
          <w:szCs w:val="20"/>
        </w:rPr>
        <w:t xml:space="preserve">along the coast of the Great Barrier Reef. Populations are predicted to continue growing in the statistical divisions and the main local government areas (LGAs) within the catchment. </w:t>
      </w:r>
    </w:p>
    <w:p w:rsidR="00CC564C" w:rsidRPr="00F64533" w:rsidRDefault="00CC564C" w:rsidP="00CD40CC">
      <w:pPr>
        <w:rPr>
          <w:szCs w:val="20"/>
        </w:rPr>
      </w:pPr>
      <w:r w:rsidRPr="00F64533">
        <w:rPr>
          <w:szCs w:val="20"/>
        </w:rPr>
        <w:t>Source: Department of Treasury and Trade</w:t>
      </w:r>
      <w:r w:rsidRPr="00F64533" w:rsidDel="008A250E">
        <w:rPr>
          <w:szCs w:val="20"/>
        </w:rPr>
        <w:t xml:space="preserve"> </w:t>
      </w:r>
      <w:r w:rsidRPr="00F64533">
        <w:rPr>
          <w:szCs w:val="20"/>
        </w:rPr>
        <w:t xml:space="preserve">(Qld) 2014 </w:t>
      </w:r>
      <w:r w:rsidRPr="00F64533">
        <w:rPr>
          <w:szCs w:val="20"/>
        </w:rPr>
        <w:fldChar w:fldCharType="begin"/>
      </w:r>
      <w:r w:rsidR="00CD40CC" w:rsidRPr="00F64533">
        <w:rPr>
          <w:szCs w:val="20"/>
        </w:rPr>
        <w:instrText>ADDIN RW.CITE{{23227 QueenslandGovernmentStatistician'sOffice 2014; 20483 QueenslandGovernmentStatistician'sOffice 2014}}</w:instrText>
      </w:r>
      <w:r w:rsidRPr="00F64533">
        <w:rPr>
          <w:szCs w:val="20"/>
        </w:rPr>
        <w:fldChar w:fldCharType="separate"/>
      </w:r>
      <w:r w:rsidR="00CD40CC" w:rsidRPr="00F64533">
        <w:rPr>
          <w:rFonts w:eastAsia="Times New Roman" w:cs="Segoe UI"/>
          <w:szCs w:val="20"/>
          <w:vertAlign w:val="superscript"/>
        </w:rPr>
        <w:t>20,21</w:t>
      </w:r>
      <w:r w:rsidRPr="00F64533">
        <w:rPr>
          <w:szCs w:val="20"/>
        </w:rPr>
        <w:fldChar w:fldCharType="end"/>
      </w:r>
      <w:r w:rsidRPr="00F64533">
        <w:rPr>
          <w:szCs w:val="20"/>
        </w:rPr>
        <w:t xml:space="preserve"> and Australian Bureau of Statistics</w:t>
      </w:r>
      <w:r w:rsidR="00F63676" w:rsidRPr="00F64533">
        <w:rPr>
          <w:szCs w:val="20"/>
        </w:rPr>
        <w:t xml:space="preserve"> 2013</w:t>
      </w:r>
      <w:r w:rsidRPr="00F64533">
        <w:rPr>
          <w:szCs w:val="20"/>
        </w:rPr>
        <w:fldChar w:fldCharType="begin"/>
      </w:r>
      <w:r w:rsidR="00CD40CC" w:rsidRPr="00F64533">
        <w:rPr>
          <w:szCs w:val="20"/>
        </w:rPr>
        <w:instrText>ADDIN RW.CITE{{4738 AustralianBureauofStatistics [No Information]}}</w:instrText>
      </w:r>
      <w:r w:rsidRPr="00F64533">
        <w:rPr>
          <w:szCs w:val="20"/>
        </w:rPr>
        <w:fldChar w:fldCharType="separate"/>
      </w:r>
      <w:r w:rsidR="00CD40CC" w:rsidRPr="00F64533">
        <w:rPr>
          <w:rFonts w:eastAsia="Times New Roman" w:cs="Segoe UI"/>
          <w:szCs w:val="20"/>
          <w:vertAlign w:val="superscript"/>
        </w:rPr>
        <w:t>22</w:t>
      </w:r>
      <w:r w:rsidRPr="00F64533">
        <w:rPr>
          <w:szCs w:val="20"/>
        </w:rPr>
        <w:fldChar w:fldCharType="end"/>
      </w:r>
      <w:r w:rsidRPr="00F64533">
        <w:rPr>
          <w:szCs w:val="20"/>
        </w:rPr>
        <w:t xml:space="preserve"> </w:t>
      </w:r>
    </w:p>
    <w:p w:rsidR="00DE293F" w:rsidRDefault="000A4560" w:rsidP="0003294D">
      <w:pPr>
        <w:rPr>
          <w:rFonts w:cs="Segoe UI"/>
          <w:color w:val="000000" w:themeColor="text1"/>
          <w:szCs w:val="20"/>
        </w:rPr>
      </w:pPr>
      <w:r w:rsidRPr="004141E2">
        <w:rPr>
          <w:rFonts w:cs="Segoe UI"/>
          <w:b/>
          <w:szCs w:val="20"/>
        </w:rPr>
        <w:t>Climate change</w:t>
      </w:r>
      <w:r w:rsidRPr="004141E2">
        <w:rPr>
          <w:rFonts w:cs="Segoe UI"/>
          <w:szCs w:val="20"/>
        </w:rPr>
        <w:t xml:space="preserve"> </w:t>
      </w:r>
      <w:r w:rsidR="004141E2" w:rsidRPr="004141E2">
        <w:rPr>
          <w:rFonts w:cs="Segoe UI"/>
          <w:szCs w:val="20"/>
        </w:rPr>
        <w:t xml:space="preserve">has both direct effects on values and indirect effects </w:t>
      </w:r>
      <w:r w:rsidR="00DE293F">
        <w:rPr>
          <w:rFonts w:cs="Segoe UI"/>
          <w:szCs w:val="20"/>
        </w:rPr>
        <w:t>through</w:t>
      </w:r>
      <w:r w:rsidR="004141E2" w:rsidRPr="004141E2">
        <w:rPr>
          <w:rFonts w:cs="Segoe UI"/>
          <w:szCs w:val="20"/>
        </w:rPr>
        <w:t xml:space="preserve"> other </w:t>
      </w:r>
      <w:r w:rsidR="00DE293F">
        <w:rPr>
          <w:rFonts w:cs="Segoe UI"/>
          <w:szCs w:val="20"/>
        </w:rPr>
        <w:t xml:space="preserve">factors and </w:t>
      </w:r>
      <w:r w:rsidR="004141E2" w:rsidRPr="004141E2">
        <w:rPr>
          <w:rFonts w:cs="Segoe UI"/>
          <w:szCs w:val="20"/>
        </w:rPr>
        <w:t>processes</w:t>
      </w:r>
      <w:r w:rsidRPr="004141E2">
        <w:rPr>
          <w:rFonts w:cs="Segoe UI"/>
          <w:szCs w:val="20"/>
        </w:rPr>
        <w:t xml:space="preserve">. </w:t>
      </w:r>
      <w:r w:rsidR="00872F42" w:rsidRPr="004141E2">
        <w:rPr>
          <w:rFonts w:cs="Segoe UI"/>
          <w:color w:val="000000" w:themeColor="text1"/>
          <w:szCs w:val="20"/>
        </w:rPr>
        <w:t xml:space="preserve">Over the last five years, global carbon dioxide levels have continued to increase at a rate similar to that of the last 50 years, increasing from 386 to 397 parts per million from July 2008 to </w:t>
      </w:r>
      <w:r w:rsidR="00872F42" w:rsidRPr="004141E2">
        <w:rPr>
          <w:rFonts w:cs="Segoe UI"/>
          <w:color w:val="000000" w:themeColor="text1"/>
          <w:szCs w:val="20"/>
        </w:rPr>
        <w:lastRenderedPageBreak/>
        <w:t>December 2013</w:t>
      </w:r>
      <w:r w:rsidR="007A6FB5" w:rsidRPr="004141E2">
        <w:rPr>
          <w:rFonts w:cs="Segoe UI"/>
          <w:color w:val="000000" w:themeColor="text1"/>
          <w:szCs w:val="20"/>
        </w:rPr>
        <w:t xml:space="preserve">. </w:t>
      </w:r>
      <w:r w:rsidRPr="004141E2">
        <w:rPr>
          <w:rFonts w:cs="Segoe UI"/>
          <w:color w:val="000000" w:themeColor="text1"/>
          <w:szCs w:val="20"/>
        </w:rPr>
        <w:t>A number of climate</w:t>
      </w:r>
      <w:r w:rsidR="007A6FB5" w:rsidRPr="004141E2">
        <w:rPr>
          <w:rFonts w:cs="Segoe UI"/>
          <w:color w:val="000000" w:themeColor="text1"/>
          <w:szCs w:val="20"/>
        </w:rPr>
        <w:t>-related</w:t>
      </w:r>
      <w:r w:rsidRPr="004141E2">
        <w:rPr>
          <w:rFonts w:cs="Segoe UI"/>
          <w:color w:val="000000" w:themeColor="text1"/>
          <w:szCs w:val="20"/>
        </w:rPr>
        <w:t xml:space="preserve"> variables are already changing </w:t>
      </w:r>
      <w:r w:rsidR="007A6FB5" w:rsidRPr="004141E2">
        <w:rPr>
          <w:rFonts w:cs="Segoe UI"/>
          <w:color w:val="000000" w:themeColor="text1"/>
          <w:szCs w:val="20"/>
        </w:rPr>
        <w:t xml:space="preserve">in the Great Barrier Reef </w:t>
      </w:r>
      <w:r w:rsidRPr="004141E2">
        <w:rPr>
          <w:rFonts w:cs="Segoe UI"/>
          <w:color w:val="000000" w:themeColor="text1"/>
          <w:szCs w:val="20"/>
        </w:rPr>
        <w:t>and</w:t>
      </w:r>
      <w:r w:rsidR="007A6FB5" w:rsidRPr="004141E2">
        <w:rPr>
          <w:rFonts w:cs="Segoe UI"/>
          <w:color w:val="000000" w:themeColor="text1"/>
          <w:szCs w:val="20"/>
        </w:rPr>
        <w:t xml:space="preserve"> </w:t>
      </w:r>
      <w:r w:rsidRPr="004141E2">
        <w:rPr>
          <w:rFonts w:cs="Segoe UI"/>
          <w:color w:val="000000" w:themeColor="text1"/>
          <w:szCs w:val="20"/>
        </w:rPr>
        <w:t xml:space="preserve">are </w:t>
      </w:r>
      <w:r w:rsidR="0003294D" w:rsidRPr="004141E2">
        <w:rPr>
          <w:rFonts w:cs="Segoe UI"/>
          <w:color w:val="000000" w:themeColor="text1"/>
          <w:szCs w:val="20"/>
        </w:rPr>
        <w:t xml:space="preserve">predicted to continue to have far-reaching consequences for the Reef ecosystem. </w:t>
      </w:r>
    </w:p>
    <w:p w:rsidR="00B346A1" w:rsidRDefault="00644C7F" w:rsidP="0003294D">
      <w:r w:rsidRPr="00B029CA">
        <w:t xml:space="preserve">Over the last decade, particularly between 2005 and 2012, </w:t>
      </w:r>
      <w:r>
        <w:t>m</w:t>
      </w:r>
      <w:r w:rsidRPr="00B029CA">
        <w:t>ost of the Region has been exposed to severe cyclonic winds</w:t>
      </w:r>
      <w:r>
        <w:t>, with</w:t>
      </w:r>
      <w:r w:rsidRPr="00B029CA">
        <w:t xml:space="preserve"> the area between Cairns and Townsville particularly affected</w:t>
      </w:r>
      <w:r>
        <w:t>, and there ha</w:t>
      </w:r>
      <w:r w:rsidR="00FC7CDE">
        <w:t>ve</w:t>
      </w:r>
      <w:r>
        <w:t xml:space="preserve"> been extensive flood plumes into the Region</w:t>
      </w:r>
      <w:r w:rsidRPr="00B029CA">
        <w:t>.</w:t>
      </w:r>
      <w:r>
        <w:t xml:space="preserve"> </w:t>
      </w:r>
    </w:p>
    <w:p w:rsidR="00644C7F" w:rsidRDefault="00B346A1" w:rsidP="0003294D">
      <w:pPr>
        <w:rPr>
          <w:rFonts w:cs="Segoe UI"/>
          <w:color w:val="000000" w:themeColor="text1"/>
          <w:szCs w:val="20"/>
        </w:rPr>
      </w:pPr>
      <w:r w:rsidRPr="004141E2">
        <w:rPr>
          <w:rFonts w:cs="Segoe UI"/>
          <w:color w:val="000000" w:themeColor="text1"/>
          <w:szCs w:val="20"/>
        </w:rPr>
        <w:t>Future predictions indicate sea level rises and temperature increases will continue</w:t>
      </w:r>
      <w:r>
        <w:rPr>
          <w:rFonts w:cs="Segoe UI"/>
          <w:color w:val="000000" w:themeColor="text1"/>
          <w:szCs w:val="20"/>
        </w:rPr>
        <w:t xml:space="preserve"> and</w:t>
      </w:r>
      <w:r w:rsidRPr="004141E2">
        <w:rPr>
          <w:rFonts w:cs="Segoe UI"/>
          <w:color w:val="000000" w:themeColor="text1"/>
          <w:szCs w:val="20"/>
        </w:rPr>
        <w:t xml:space="preserve"> the pH of the ocean will gradually decline</w:t>
      </w:r>
      <w:r>
        <w:rPr>
          <w:rFonts w:cs="Segoe UI"/>
          <w:color w:val="000000" w:themeColor="text1"/>
          <w:szCs w:val="20"/>
        </w:rPr>
        <w:t>.</w:t>
      </w:r>
      <w:r w:rsidRPr="004141E2">
        <w:rPr>
          <w:rFonts w:cs="Segoe UI"/>
          <w:color w:val="000000" w:themeColor="text1"/>
          <w:szCs w:val="20"/>
        </w:rPr>
        <w:t xml:space="preserve"> </w:t>
      </w:r>
      <w:r>
        <w:rPr>
          <w:rFonts w:cs="Segoe UI"/>
          <w:color w:val="000000" w:themeColor="text1"/>
          <w:szCs w:val="20"/>
        </w:rPr>
        <w:t>W</w:t>
      </w:r>
      <w:r w:rsidRPr="004141E2">
        <w:rPr>
          <w:rFonts w:cs="Segoe UI"/>
          <w:color w:val="000000" w:themeColor="text1"/>
          <w:szCs w:val="20"/>
        </w:rPr>
        <w:t>eather will be</w:t>
      </w:r>
      <w:r>
        <w:rPr>
          <w:rFonts w:cs="Segoe UI"/>
          <w:color w:val="000000" w:themeColor="text1"/>
          <w:szCs w:val="20"/>
        </w:rPr>
        <w:t>come</w:t>
      </w:r>
      <w:r w:rsidRPr="004141E2">
        <w:rPr>
          <w:rFonts w:cs="Segoe UI"/>
          <w:color w:val="000000" w:themeColor="text1"/>
          <w:szCs w:val="20"/>
        </w:rPr>
        <w:t xml:space="preserve"> more severe</w:t>
      </w:r>
      <w:r>
        <w:rPr>
          <w:rFonts w:cs="Segoe UI"/>
          <w:color w:val="000000" w:themeColor="text1"/>
          <w:szCs w:val="20"/>
        </w:rPr>
        <w:t>. While t</w:t>
      </w:r>
      <w:r w:rsidR="00644C7F" w:rsidRPr="00ED1C01">
        <w:t xml:space="preserve">he frequency of tropical cyclones </w:t>
      </w:r>
      <w:r w:rsidR="00644C7F">
        <w:t xml:space="preserve">is </w:t>
      </w:r>
      <w:r w:rsidR="00644C7F" w:rsidRPr="00ED1C01">
        <w:t xml:space="preserve">likely to decrease or remain unchanged, </w:t>
      </w:r>
      <w:r w:rsidR="00644C7F" w:rsidRPr="00B029CA">
        <w:fldChar w:fldCharType="begin"/>
      </w:r>
      <w:r w:rsidR="00644C7F" w:rsidRPr="00B029CA">
        <w:instrText xml:space="preserve"> ADDIN EN.CITE &lt;EndNote&gt;&lt;Cite&gt;&lt;Author&gt;Hartmann&lt;/Author&gt;&lt;Year&gt;2013&lt;/Year&gt;&lt;RecNum&gt;2166&lt;/RecNum&gt;&lt;DisplayText&gt;(Dowdy, Mills et al. 2013; Hartmann, Tank et al. 2013)&lt;/DisplayText&gt;&lt;record&gt;&lt;rec-number&gt;2166&lt;/rec-number&gt;&lt;foreign-keys&gt;&lt;key app="EN" db-id="2xxd5r9vq5fd0ae95zuvp50vfrftfw2dfzxa"&gt;2166&lt;/key&gt;&lt;/foreign-keys&gt;&lt;ref-type name="Book Section"&gt;5&lt;/ref-type&gt;&lt;contributors&gt;&lt;authors&gt;&lt;author&gt;Hartmann, D.L.&lt;/author&gt;&lt;author&gt;Tank, A.m.g.K.&lt;/author&gt;&lt;author&gt;Rusticucci, M.&lt;/author&gt;&lt;author&gt;Alexander, L.&lt;/author&gt;&lt;author&gt;Broennimann, S.&lt;/author&gt;&lt;author&gt;Abdul-Rahman Charabi, Y.&lt;/author&gt;&lt;author&gt;Dentener, F.&lt;/author&gt;&lt;author&gt;Dlugokencky, E.&lt;/author&gt;&lt;author&gt;Easterling, D.&lt;/author&gt;&lt;author&gt;Kaplan, A.&lt;/author&gt;&lt;author&gt;Soden, B. J.&lt;/author&gt;&lt;author&gt;Thorne, P. W.&lt;/author&gt;&lt;author&gt;Wild, M.&lt;/author&gt;&lt;author&gt;Zhai, P.&lt;/author&gt;&lt;/authors&gt;&lt;/contributors&gt;&lt;titles&gt;&lt;title&gt;Chapter 2: Observations: Atmosphere and surface&lt;/title&gt;&lt;secondary-title&gt;IPCC WGI Fifth Assessment Report&lt;/secondary-title&gt;&lt;/titles&gt;&lt;dates&gt;&lt;year&gt;2013&lt;/year&gt;&lt;/dates&gt;&lt;urls&gt;&lt;/urls&gt;&lt;/record&gt;&lt;/Cite&gt;&lt;Cite&gt;&lt;Author&gt;Dowdy&lt;/Author&gt;&lt;Year&gt;2013&lt;/Year&gt;&lt;RecNum&gt;2186&lt;/RecNum&gt;&lt;record&gt;&lt;rec-number&gt;2186&lt;/rec-number&gt;&lt;foreign-keys&gt;&lt;key app="EN" db-id="2xxd5r9vq5fd0ae95zuvp50vfrftfw2dfzxa"&gt;2186&lt;/key&gt;&lt;/foreign-keys&gt;&lt;ref-type name="Journal Article"&gt;17&lt;/ref-type&gt;&lt;contributors&gt;&lt;authors&gt;&lt;author&gt;Dowdy, A. J.&lt;/author&gt;&lt;author&gt;Mills, G. A.&lt;/author&gt;&lt;author&gt;Timbal, B.&lt;/author&gt;&lt;author&gt;Wang, Y.&lt;/author&gt;&lt;/authors&gt;&lt;/contributors&gt;&lt;titles&gt;&lt;title&gt;Changes in the Risk of Extratropical Cyclones in Eastern Australia&lt;/title&gt;&lt;secondary-title&gt;Journal of Climate&lt;/secondary-title&gt;&lt;/titles&gt;&lt;periodical&gt;&lt;full-title&gt;Journal of Climate&lt;/full-title&gt;&lt;/periodical&gt;&lt;pages&gt;1403-1417&lt;/pages&gt;&lt;volume&gt;26&lt;/volume&gt;&lt;number&gt;4&lt;/number&gt;&lt;dates&gt;&lt;year&gt;2013&lt;/year&gt;&lt;pub-dates&gt;&lt;date&gt;Feb&lt;/date&gt;&lt;/pub-dates&gt;&lt;/dates&gt;&lt;isbn&gt;0894-8755&lt;/isbn&gt;&lt;accession-num&gt;WOS:000315466700018&lt;/accession-num&gt;&lt;urls&gt;&lt;related-urls&gt;&lt;url&gt;&amp;lt;Go to ISI&amp;gt;://WOS:000315466700018&lt;/url&gt;&lt;/related-urls&gt;&lt;/urls&gt;&lt;electronic-resource-num&gt;10.1175/jcli-d-12-00192.1&lt;/electronic-resource-num&gt;&lt;/record&gt;&lt;/Cite&gt;&lt;/EndNote&gt;</w:instrText>
      </w:r>
      <w:r w:rsidR="00644C7F" w:rsidRPr="00B029CA">
        <w:fldChar w:fldCharType="end"/>
      </w:r>
      <w:r w:rsidR="00644C7F">
        <w:t>there is a p</w:t>
      </w:r>
      <w:r w:rsidR="00644C7F" w:rsidRPr="00207547">
        <w:t>ossible trend towards more intense storms</w:t>
      </w:r>
      <w:r w:rsidR="00644C7F">
        <w:rPr>
          <w:sz w:val="18"/>
          <w:szCs w:val="18"/>
        </w:rPr>
        <w:t xml:space="preserve">. </w:t>
      </w:r>
      <w:r w:rsidR="00644C7F">
        <w:t>A</w:t>
      </w:r>
      <w:r w:rsidR="00644C7F" w:rsidRPr="00B11031">
        <w:t>verage monsoon rainfall may increase</w:t>
      </w:r>
      <w:r w:rsidR="00802CCE">
        <w:t xml:space="preserve"> </w:t>
      </w:r>
      <w:r w:rsidR="00FC7CDE">
        <w:t xml:space="preserve">causing </w:t>
      </w:r>
      <w:r w:rsidR="00644C7F" w:rsidRPr="00B029CA">
        <w:t xml:space="preserve">more large freshwater inflows to the marine environment. </w:t>
      </w:r>
    </w:p>
    <w:p w:rsidR="00DE293F" w:rsidRDefault="00B346A1" w:rsidP="00D71AFC">
      <w:pPr>
        <w:rPr>
          <w:rFonts w:cs="Segoe UI"/>
          <w:szCs w:val="20"/>
        </w:rPr>
      </w:pPr>
      <w:r w:rsidRPr="004141E2">
        <w:rPr>
          <w:rFonts w:cs="Segoe UI"/>
          <w:color w:val="000000" w:themeColor="text1"/>
          <w:szCs w:val="20"/>
        </w:rPr>
        <w:t>Over the next 50 years most ecosystem components are likely to be significantly affected</w:t>
      </w:r>
      <w:r>
        <w:rPr>
          <w:rFonts w:cs="Segoe UI"/>
          <w:color w:val="000000" w:themeColor="text1"/>
          <w:szCs w:val="20"/>
        </w:rPr>
        <w:t xml:space="preserve"> by the impacts of climate change and, for some </w:t>
      </w:r>
      <w:r w:rsidR="0003294D" w:rsidRPr="004141E2">
        <w:rPr>
          <w:rFonts w:cs="Segoe UI"/>
          <w:szCs w:val="20"/>
        </w:rPr>
        <w:t>habitats and species</w:t>
      </w:r>
      <w:r>
        <w:rPr>
          <w:rFonts w:cs="Segoe UI"/>
          <w:szCs w:val="20"/>
        </w:rPr>
        <w:t>,</w:t>
      </w:r>
      <w:r w:rsidR="0003294D" w:rsidRPr="004141E2">
        <w:rPr>
          <w:rFonts w:cs="Segoe UI"/>
          <w:szCs w:val="20"/>
        </w:rPr>
        <w:t xml:space="preserve"> </w:t>
      </w:r>
      <w:r w:rsidR="00DE293F">
        <w:rPr>
          <w:rFonts w:cs="Segoe UI"/>
          <w:szCs w:val="20"/>
        </w:rPr>
        <w:t>effects are likely to be widespread. N</w:t>
      </w:r>
      <w:r w:rsidR="0003294D" w:rsidRPr="004141E2">
        <w:rPr>
          <w:rFonts w:cs="Segoe UI"/>
          <w:szCs w:val="20"/>
        </w:rPr>
        <w:t xml:space="preserve">ot all components </w:t>
      </w:r>
      <w:r w:rsidR="00D21CEF" w:rsidRPr="004141E2">
        <w:rPr>
          <w:rFonts w:cs="Segoe UI"/>
          <w:szCs w:val="20"/>
        </w:rPr>
        <w:t>will be</w:t>
      </w:r>
      <w:r w:rsidR="0003294D" w:rsidRPr="004141E2">
        <w:rPr>
          <w:rFonts w:cs="Segoe UI"/>
          <w:szCs w:val="20"/>
        </w:rPr>
        <w:t xml:space="preserve"> affected equally</w:t>
      </w:r>
      <w:r w:rsidR="00DE293F">
        <w:rPr>
          <w:rFonts w:cs="Segoe UI"/>
          <w:szCs w:val="20"/>
        </w:rPr>
        <w:t>, with c</w:t>
      </w:r>
      <w:r w:rsidR="0003294D" w:rsidRPr="004141E2">
        <w:rPr>
          <w:rFonts w:cs="Segoe UI"/>
          <w:szCs w:val="20"/>
        </w:rPr>
        <w:t xml:space="preserve">orals and seabirds considered to be some of the most vulnerable species — both key attributes of the area’s </w:t>
      </w:r>
      <w:r w:rsidR="00772995">
        <w:rPr>
          <w:rFonts w:cs="Segoe UI"/>
          <w:szCs w:val="20"/>
        </w:rPr>
        <w:t>outstanding universal value</w:t>
      </w:r>
      <w:r w:rsidR="0003294D" w:rsidRPr="004141E2">
        <w:rPr>
          <w:rFonts w:cs="Segoe UI"/>
          <w:szCs w:val="20"/>
        </w:rPr>
        <w:t>.</w:t>
      </w:r>
      <w:r w:rsidR="00DE293F">
        <w:rPr>
          <w:rFonts w:cs="Segoe UI"/>
          <w:szCs w:val="20"/>
        </w:rPr>
        <w:t xml:space="preserve"> </w:t>
      </w:r>
      <w:r w:rsidR="00D21CEF" w:rsidRPr="004141E2">
        <w:rPr>
          <w:rFonts w:cs="Segoe UI"/>
          <w:szCs w:val="20"/>
        </w:rPr>
        <w:t xml:space="preserve">The vulnerability of the ecosystem to climate change flows through to dependent heritage values, especially </w:t>
      </w:r>
      <w:r w:rsidR="00DE293F" w:rsidRPr="004141E2">
        <w:rPr>
          <w:rFonts w:cs="Segoe UI"/>
          <w:szCs w:val="20"/>
        </w:rPr>
        <w:t xml:space="preserve">Indigenous and </w:t>
      </w:r>
      <w:r w:rsidR="00D21CEF" w:rsidRPr="004141E2">
        <w:rPr>
          <w:rFonts w:cs="Segoe UI"/>
          <w:szCs w:val="20"/>
        </w:rPr>
        <w:t xml:space="preserve">natural heritage values. </w:t>
      </w:r>
      <w:r w:rsidR="005C2E7A" w:rsidRPr="004141E2">
        <w:rPr>
          <w:rFonts w:cs="Segoe UI"/>
          <w:szCs w:val="20"/>
        </w:rPr>
        <w:t xml:space="preserve">Sea level rise </w:t>
      </w:r>
      <w:r w:rsidR="005C2E7A">
        <w:rPr>
          <w:rFonts w:cs="Segoe UI"/>
          <w:szCs w:val="20"/>
        </w:rPr>
        <w:t>and a</w:t>
      </w:r>
      <w:r w:rsidR="00D21CEF" w:rsidRPr="004141E2">
        <w:rPr>
          <w:rFonts w:cs="Segoe UI"/>
          <w:szCs w:val="20"/>
        </w:rPr>
        <w:t xml:space="preserve">ltered weather patterns increase the risks to </w:t>
      </w:r>
      <w:proofErr w:type="spellStart"/>
      <w:r w:rsidR="00D21CEF" w:rsidRPr="004141E2">
        <w:rPr>
          <w:rFonts w:cs="Segoe UI"/>
          <w:szCs w:val="20"/>
        </w:rPr>
        <w:t>built</w:t>
      </w:r>
      <w:proofErr w:type="spellEnd"/>
      <w:r w:rsidR="00D21CEF" w:rsidRPr="004141E2">
        <w:rPr>
          <w:rFonts w:cs="Segoe UI"/>
          <w:szCs w:val="20"/>
        </w:rPr>
        <w:t xml:space="preserve"> structures such as lightstations, shipwrecks and fish traps. </w:t>
      </w:r>
    </w:p>
    <w:p w:rsidR="00872F42" w:rsidRPr="004141E2" w:rsidRDefault="00D21CEF" w:rsidP="00D71AFC">
      <w:pPr>
        <w:rPr>
          <w:rFonts w:cs="Segoe UI"/>
          <w:szCs w:val="20"/>
        </w:rPr>
      </w:pPr>
      <w:r w:rsidRPr="004141E2">
        <w:rPr>
          <w:rFonts w:cs="Segoe UI"/>
          <w:szCs w:val="20"/>
        </w:rPr>
        <w:t>Climate change effects are expected to have major economic consequences for Reef-dependent industries</w:t>
      </w:r>
      <w:r w:rsidR="004141E2" w:rsidRPr="004141E2">
        <w:rPr>
          <w:rFonts w:cs="Segoe UI"/>
          <w:szCs w:val="20"/>
        </w:rPr>
        <w:t xml:space="preserve"> </w:t>
      </w:r>
      <w:r w:rsidR="0004380D">
        <w:rPr>
          <w:rFonts w:cs="Segoe UI"/>
          <w:szCs w:val="20"/>
        </w:rPr>
        <w:t>and could affect</w:t>
      </w:r>
      <w:r w:rsidRPr="004141E2">
        <w:rPr>
          <w:rFonts w:cs="Segoe UI"/>
          <w:szCs w:val="20"/>
        </w:rPr>
        <w:t xml:space="preserve"> patterns of use and visitor satisfaction. People’s awareness of the potential effects of climate change is increasing the</w:t>
      </w:r>
      <w:r w:rsidR="002E2849">
        <w:rPr>
          <w:rFonts w:cs="Segoe UI"/>
          <w:szCs w:val="20"/>
        </w:rPr>
        <w:t>ir concern about the ecosystem.</w:t>
      </w:r>
    </w:p>
    <w:p w:rsidR="00644C7F" w:rsidRPr="00644C7F" w:rsidRDefault="00644C7F" w:rsidP="00644C7F">
      <w:pPr>
        <w:spacing w:after="120"/>
        <w:rPr>
          <w:rFonts w:cs="Segoe UI"/>
          <w:color w:val="000000" w:themeColor="text1"/>
          <w:sz w:val="22"/>
        </w:rPr>
      </w:pPr>
      <w:r w:rsidRPr="00644C7F">
        <w:rPr>
          <w:rFonts w:cs="Segoe UI"/>
          <w:noProof/>
          <w:color w:val="000000" w:themeColor="text1"/>
          <w:sz w:val="22"/>
          <w:lang w:eastAsia="en-AU"/>
        </w:rPr>
        <w:drawing>
          <wp:inline distT="0" distB="0" distL="0" distR="0" wp14:anchorId="68BDA434" wp14:editId="4E515042">
            <wp:extent cx="4707727" cy="4319752"/>
            <wp:effectExtent l="0" t="0" r="0" b="5080"/>
            <wp:docPr id="8" name="Picture 8" descr="A map showing the exposure of the Great Barrier Reef Region to damaging waves and flood plumes. The map displays the tracks of five tropical cyclones (Ingrid, Larry, Hamish, Ului and Yasi) which entered the Great Barrier Reef Region between 2005 and 2011. The track maps are divided into three categories based on wind severity: Gales and strong gales, destructive winds and very destructive winds. The positions of the tracks indicate that the majority of the Great Barrier Reef Region has been affected by destructive winds from at least one tropical cyclone in that time period. &#10;The map displays the likely exposure of the Great Barrier Reef Region to flood plumes between 1991 and 2010. Flood plume exposure is divided into medium, high and very high exposure. Flood plume exposure is limited to the inshore Great Barrier Reef, apart from in the cases of extreme weather events. The majority of the inshore Great Barrier Reef is likely to have received medium to very high exposure to flood plumes in this time period, with the inshore areas adjacent to major catchments experiencing the most cases of very high exposure." title="Cyclonic wind (2005–2013) and flood plume exposure (1991–2010)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26_GBRMPCyclones4_5_FloodPlumes.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07727" cy="4319752"/>
                    </a:xfrm>
                    <a:prstGeom prst="rect">
                      <a:avLst/>
                    </a:prstGeom>
                  </pic:spPr>
                </pic:pic>
              </a:graphicData>
            </a:graphic>
          </wp:inline>
        </w:drawing>
      </w:r>
    </w:p>
    <w:p w:rsidR="00644C7F" w:rsidRPr="00F64533" w:rsidRDefault="00644C7F" w:rsidP="00B346A1">
      <w:pPr>
        <w:pStyle w:val="FigureTabletitle"/>
        <w:rPr>
          <w:sz w:val="20"/>
          <w:szCs w:val="20"/>
        </w:rPr>
      </w:pPr>
      <w:r w:rsidRPr="00F64533">
        <w:rPr>
          <w:sz w:val="20"/>
          <w:szCs w:val="20"/>
        </w:rPr>
        <w:t xml:space="preserve">Cyclonic wind (2005–2013) and flood plume (1991–2010) exposure </w:t>
      </w:r>
    </w:p>
    <w:p w:rsidR="00644C7F" w:rsidRPr="00F64533" w:rsidRDefault="00644C7F" w:rsidP="00B346A1">
      <w:pPr>
        <w:pStyle w:val="Figcaption"/>
        <w:rPr>
          <w:sz w:val="20"/>
          <w:szCs w:val="20"/>
        </w:rPr>
      </w:pPr>
      <w:r w:rsidRPr="00F64533">
        <w:rPr>
          <w:sz w:val="20"/>
          <w:szCs w:val="20"/>
        </w:rPr>
        <w:lastRenderedPageBreak/>
        <w:t xml:space="preserve">The cluster of severe cyclones and flood events in recent years has significantly affected the condition of many Great Barrier Reef habitats and species. Winds shown are those associated with category 4 and 5 cyclones. The likelihood of flood plume exposure (brown areas) is a cumulative assessment of multiple flood plumes. </w:t>
      </w:r>
    </w:p>
    <w:p w:rsidR="00644C7F" w:rsidRPr="00F64533" w:rsidRDefault="00644C7F" w:rsidP="00CD40CC">
      <w:pPr>
        <w:rPr>
          <w:szCs w:val="20"/>
        </w:rPr>
      </w:pPr>
      <w:r w:rsidRPr="00F64533">
        <w:rPr>
          <w:szCs w:val="20"/>
        </w:rPr>
        <w:t>Source: Bureau of Meteorology 2013</w:t>
      </w:r>
      <w:r w:rsidRPr="00F64533">
        <w:rPr>
          <w:szCs w:val="20"/>
        </w:rPr>
        <w:fldChar w:fldCharType="begin"/>
      </w:r>
      <w:r w:rsidR="00CD40CC" w:rsidRPr="00F64533">
        <w:rPr>
          <w:szCs w:val="20"/>
        </w:rPr>
        <w:instrText>ADDIN RW.CITE{{23181 BureauofMeteorology 2013}}</w:instrText>
      </w:r>
      <w:r w:rsidRPr="00F64533">
        <w:rPr>
          <w:szCs w:val="20"/>
        </w:rPr>
        <w:fldChar w:fldCharType="separate"/>
      </w:r>
      <w:r w:rsidR="00CD40CC" w:rsidRPr="00F64533">
        <w:rPr>
          <w:rFonts w:eastAsia="Times New Roman" w:cs="Segoe UI"/>
          <w:szCs w:val="20"/>
          <w:vertAlign w:val="superscript"/>
        </w:rPr>
        <w:t>23</w:t>
      </w:r>
      <w:r w:rsidRPr="00F64533">
        <w:rPr>
          <w:szCs w:val="20"/>
        </w:rPr>
        <w:fldChar w:fldCharType="end"/>
      </w:r>
      <w:r w:rsidRPr="00F64533">
        <w:rPr>
          <w:szCs w:val="20"/>
        </w:rPr>
        <w:t xml:space="preserve"> (cyclones) and Devlin </w:t>
      </w:r>
      <w:r w:rsidRPr="00F64533">
        <w:rPr>
          <w:i/>
          <w:szCs w:val="20"/>
        </w:rPr>
        <w:t>et al.</w:t>
      </w:r>
      <w:r w:rsidRPr="00F64533">
        <w:rPr>
          <w:szCs w:val="20"/>
        </w:rPr>
        <w:t xml:space="preserve"> 2011</w:t>
      </w:r>
      <w:r w:rsidRPr="00F64533">
        <w:rPr>
          <w:szCs w:val="20"/>
        </w:rPr>
        <w:fldChar w:fldCharType="begin"/>
      </w:r>
      <w:r w:rsidR="00CD40CC" w:rsidRPr="00F64533">
        <w:rPr>
          <w:szCs w:val="20"/>
        </w:rPr>
        <w:instrText>ADDIN RW.CITE{{17154 Devlin,M. 2011}}</w:instrText>
      </w:r>
      <w:r w:rsidRPr="00F64533">
        <w:rPr>
          <w:szCs w:val="20"/>
        </w:rPr>
        <w:fldChar w:fldCharType="separate"/>
      </w:r>
      <w:r w:rsidR="00CD40CC" w:rsidRPr="00F64533">
        <w:rPr>
          <w:rFonts w:eastAsia="Times New Roman" w:cs="Segoe UI"/>
          <w:szCs w:val="20"/>
          <w:vertAlign w:val="superscript"/>
        </w:rPr>
        <w:t>24</w:t>
      </w:r>
      <w:r w:rsidRPr="00F64533">
        <w:rPr>
          <w:szCs w:val="20"/>
        </w:rPr>
        <w:fldChar w:fldCharType="end"/>
      </w:r>
      <w:r w:rsidRPr="00F64533">
        <w:rPr>
          <w:szCs w:val="20"/>
        </w:rPr>
        <w:t xml:space="preserve"> (flood plume exposure)</w:t>
      </w:r>
    </w:p>
    <w:p w:rsidR="00872F42" w:rsidRPr="004141E2" w:rsidRDefault="00365E5B" w:rsidP="00D71AFC">
      <w:pPr>
        <w:rPr>
          <w:rFonts w:cs="Segoe UI"/>
          <w:szCs w:val="20"/>
        </w:rPr>
      </w:pPr>
      <w:r w:rsidRPr="004141E2">
        <w:rPr>
          <w:rFonts w:cs="Segoe UI"/>
          <w:b/>
          <w:szCs w:val="20"/>
        </w:rPr>
        <w:t>Coastal development</w:t>
      </w:r>
      <w:r w:rsidR="00D21CEF" w:rsidRPr="004141E2">
        <w:rPr>
          <w:rFonts w:cs="Segoe UI"/>
          <w:szCs w:val="20"/>
        </w:rPr>
        <w:t xml:space="preserve"> </w:t>
      </w:r>
      <w:r w:rsidR="00B346A1">
        <w:rPr>
          <w:rFonts w:cs="Segoe UI"/>
          <w:szCs w:val="20"/>
        </w:rPr>
        <w:t>influences</w:t>
      </w:r>
      <w:r w:rsidR="00D21CEF" w:rsidRPr="004141E2">
        <w:rPr>
          <w:rFonts w:cs="Segoe UI"/>
          <w:szCs w:val="20"/>
        </w:rPr>
        <w:t xml:space="preserve"> the Region </w:t>
      </w:r>
      <w:r w:rsidR="00B346A1">
        <w:rPr>
          <w:rFonts w:cs="Segoe UI"/>
          <w:szCs w:val="20"/>
        </w:rPr>
        <w:t>through</w:t>
      </w:r>
      <w:r w:rsidR="00D21CEF" w:rsidRPr="004141E2">
        <w:rPr>
          <w:rFonts w:cs="Segoe UI"/>
          <w:szCs w:val="20"/>
        </w:rPr>
        <w:t xml:space="preserve"> both the legacy of past development actions, such as broadscale clearing of catchment habitats for </w:t>
      </w:r>
      <w:proofErr w:type="gramStart"/>
      <w:r w:rsidR="00D21CEF" w:rsidRPr="004141E2">
        <w:rPr>
          <w:rFonts w:cs="Segoe UI"/>
          <w:szCs w:val="20"/>
        </w:rPr>
        <w:t>agriculture,</w:t>
      </w:r>
      <w:proofErr w:type="gramEnd"/>
      <w:r w:rsidR="00D21CEF" w:rsidRPr="004141E2">
        <w:rPr>
          <w:rFonts w:cs="Segoe UI"/>
          <w:szCs w:val="20"/>
        </w:rPr>
        <w:t xml:space="preserve"> and </w:t>
      </w:r>
      <w:r w:rsidR="006F4ECF" w:rsidRPr="004141E2">
        <w:rPr>
          <w:rFonts w:cs="Segoe UI"/>
          <w:szCs w:val="20"/>
        </w:rPr>
        <w:t xml:space="preserve">smaller scale </w:t>
      </w:r>
      <w:r w:rsidR="006F4ECF">
        <w:rPr>
          <w:rFonts w:cs="Segoe UI"/>
          <w:szCs w:val="20"/>
        </w:rPr>
        <w:t xml:space="preserve">current and future actions </w:t>
      </w:r>
      <w:r w:rsidR="00D21CEF" w:rsidRPr="004141E2">
        <w:rPr>
          <w:rFonts w:cs="Segoe UI"/>
          <w:szCs w:val="20"/>
        </w:rPr>
        <w:t xml:space="preserve">for </w:t>
      </w:r>
      <w:r w:rsidR="006F4ECF">
        <w:rPr>
          <w:rFonts w:cs="Segoe UI"/>
          <w:szCs w:val="20"/>
        </w:rPr>
        <w:t xml:space="preserve">agricultural, </w:t>
      </w:r>
      <w:r w:rsidR="000F318E">
        <w:rPr>
          <w:rFonts w:cs="Segoe UI"/>
          <w:szCs w:val="20"/>
        </w:rPr>
        <w:t xml:space="preserve">urban, </w:t>
      </w:r>
      <w:r w:rsidR="00D21CEF" w:rsidRPr="004141E2">
        <w:rPr>
          <w:rFonts w:cs="Segoe UI"/>
          <w:szCs w:val="20"/>
        </w:rPr>
        <w:t xml:space="preserve">industrial </w:t>
      </w:r>
      <w:r w:rsidR="000F318E">
        <w:rPr>
          <w:rFonts w:cs="Segoe UI"/>
          <w:szCs w:val="20"/>
        </w:rPr>
        <w:t xml:space="preserve">and island </w:t>
      </w:r>
      <w:r w:rsidR="00D21CEF" w:rsidRPr="004141E2">
        <w:rPr>
          <w:rFonts w:cs="Segoe UI"/>
          <w:szCs w:val="20"/>
        </w:rPr>
        <w:t xml:space="preserve">development. Since the Outlook Report 2009, a large body of work has been synthesised to better understand </w:t>
      </w:r>
      <w:r w:rsidR="00B346A1">
        <w:rPr>
          <w:rFonts w:cs="Segoe UI"/>
          <w:szCs w:val="20"/>
        </w:rPr>
        <w:t>past changes to</w:t>
      </w:r>
      <w:r w:rsidR="004141E2" w:rsidRPr="004141E2">
        <w:rPr>
          <w:rFonts w:cs="Segoe UI"/>
          <w:szCs w:val="20"/>
        </w:rPr>
        <w:t xml:space="preserve"> coastal ecosystems</w:t>
      </w:r>
      <w:r w:rsidR="00B346A1">
        <w:rPr>
          <w:rFonts w:cs="Segoe UI"/>
          <w:szCs w:val="20"/>
        </w:rPr>
        <w:t xml:space="preserve"> and implications for the marine environment</w:t>
      </w:r>
      <w:r w:rsidR="004141E2" w:rsidRPr="004141E2">
        <w:rPr>
          <w:rFonts w:cs="Segoe UI"/>
          <w:szCs w:val="20"/>
        </w:rPr>
        <w:t>.</w:t>
      </w:r>
    </w:p>
    <w:p w:rsidR="000F318E" w:rsidRDefault="006F4ECF" w:rsidP="00D71AFC">
      <w:pPr>
        <w:rPr>
          <w:rFonts w:cs="Segoe UI"/>
          <w:szCs w:val="20"/>
        </w:rPr>
      </w:pPr>
      <w:r>
        <w:rPr>
          <w:rFonts w:cs="Segoe UI"/>
          <w:szCs w:val="20"/>
        </w:rPr>
        <w:t xml:space="preserve">Coastal development activities can </w:t>
      </w:r>
      <w:r w:rsidR="00192104">
        <w:rPr>
          <w:rFonts w:cs="Segoe UI"/>
          <w:szCs w:val="20"/>
        </w:rPr>
        <w:t xml:space="preserve">include </w:t>
      </w:r>
      <w:r w:rsidR="00B346A1">
        <w:rPr>
          <w:rFonts w:cs="Segoe UI"/>
          <w:szCs w:val="20"/>
        </w:rPr>
        <w:t>modify</w:t>
      </w:r>
      <w:r w:rsidR="00192104">
        <w:rPr>
          <w:rFonts w:cs="Segoe UI"/>
          <w:szCs w:val="20"/>
        </w:rPr>
        <w:t>ing</w:t>
      </w:r>
      <w:r w:rsidR="0004380D">
        <w:rPr>
          <w:rFonts w:eastAsia="Calibri" w:cs="Segoe UI"/>
          <w:szCs w:val="20"/>
        </w:rPr>
        <w:t xml:space="preserve"> coastal habitats</w:t>
      </w:r>
      <w:r>
        <w:rPr>
          <w:rFonts w:eastAsia="Calibri" w:cs="Segoe UI"/>
          <w:szCs w:val="20"/>
        </w:rPr>
        <w:t xml:space="preserve">, </w:t>
      </w:r>
      <w:r w:rsidR="00192104">
        <w:rPr>
          <w:rFonts w:eastAsia="Calibri" w:cs="Segoe UI"/>
          <w:szCs w:val="20"/>
        </w:rPr>
        <w:t>constructi</w:t>
      </w:r>
      <w:r w:rsidR="00C46193">
        <w:rPr>
          <w:rFonts w:eastAsia="Calibri" w:cs="Segoe UI"/>
          <w:szCs w:val="20"/>
        </w:rPr>
        <w:t>ng</w:t>
      </w:r>
      <w:r>
        <w:rPr>
          <w:rFonts w:eastAsia="Calibri" w:cs="Segoe UI"/>
          <w:szCs w:val="20"/>
        </w:rPr>
        <w:t xml:space="preserve"> artificial barrier</w:t>
      </w:r>
      <w:r w:rsidR="005C2E7A">
        <w:rPr>
          <w:rFonts w:eastAsia="Calibri" w:cs="Segoe UI"/>
          <w:szCs w:val="20"/>
        </w:rPr>
        <w:t>s</w:t>
      </w:r>
      <w:r>
        <w:rPr>
          <w:rFonts w:eastAsia="Calibri" w:cs="Segoe UI"/>
          <w:szCs w:val="20"/>
        </w:rPr>
        <w:t xml:space="preserve"> to flow, expos</w:t>
      </w:r>
      <w:r w:rsidR="00192104">
        <w:rPr>
          <w:rFonts w:eastAsia="Calibri" w:cs="Segoe UI"/>
          <w:szCs w:val="20"/>
        </w:rPr>
        <w:t>ing</w:t>
      </w:r>
      <w:r>
        <w:rPr>
          <w:rFonts w:eastAsia="Calibri" w:cs="Segoe UI"/>
          <w:szCs w:val="20"/>
        </w:rPr>
        <w:t xml:space="preserve"> acid sulphate soils as well as </w:t>
      </w:r>
      <w:r w:rsidR="00192104">
        <w:rPr>
          <w:rFonts w:eastAsia="Calibri" w:cs="Segoe UI"/>
          <w:szCs w:val="20"/>
        </w:rPr>
        <w:t xml:space="preserve">increasing </w:t>
      </w:r>
      <w:r>
        <w:rPr>
          <w:rFonts w:eastAsia="Calibri" w:cs="Segoe UI"/>
          <w:szCs w:val="20"/>
        </w:rPr>
        <w:t xml:space="preserve">artificial light and noise pollution. It </w:t>
      </w:r>
      <w:r w:rsidR="0004380D">
        <w:rPr>
          <w:rFonts w:eastAsia="Calibri" w:cs="Segoe UI"/>
          <w:szCs w:val="20"/>
        </w:rPr>
        <w:t>diminish</w:t>
      </w:r>
      <w:r>
        <w:rPr>
          <w:rFonts w:eastAsia="Calibri" w:cs="Segoe UI"/>
          <w:szCs w:val="20"/>
        </w:rPr>
        <w:t>es</w:t>
      </w:r>
      <w:r w:rsidR="0004380D">
        <w:rPr>
          <w:rFonts w:eastAsia="Calibri" w:cs="Segoe UI"/>
          <w:szCs w:val="20"/>
        </w:rPr>
        <w:t xml:space="preserve"> the capacity </w:t>
      </w:r>
      <w:r>
        <w:rPr>
          <w:rFonts w:eastAsia="Calibri" w:cs="Segoe UI"/>
          <w:szCs w:val="20"/>
        </w:rPr>
        <w:t xml:space="preserve">of coastal habitats </w:t>
      </w:r>
      <w:r w:rsidR="0004380D">
        <w:rPr>
          <w:rFonts w:eastAsia="Calibri" w:cs="Segoe UI"/>
          <w:szCs w:val="20"/>
        </w:rPr>
        <w:t xml:space="preserve">to provide ecosystem services such as recycling nutrients and capturing sediments, reduces connectivity between freshwater and marine habitats and affects </w:t>
      </w:r>
      <w:r>
        <w:rPr>
          <w:rFonts w:eastAsia="Calibri" w:cs="Segoe UI"/>
          <w:szCs w:val="20"/>
        </w:rPr>
        <w:t>coastal</w:t>
      </w:r>
      <w:r w:rsidR="0004380D">
        <w:rPr>
          <w:rFonts w:eastAsia="Calibri" w:cs="Segoe UI"/>
          <w:szCs w:val="20"/>
        </w:rPr>
        <w:t xml:space="preserve"> </w:t>
      </w:r>
      <w:r w:rsidR="00D21CEF" w:rsidRPr="004141E2">
        <w:rPr>
          <w:rFonts w:eastAsia="Calibri" w:cs="Segoe UI"/>
          <w:szCs w:val="20"/>
        </w:rPr>
        <w:t xml:space="preserve">scenic vistas. Coastal development has affected </w:t>
      </w:r>
      <w:r w:rsidR="004141E2">
        <w:rPr>
          <w:rFonts w:eastAsia="Calibri" w:cs="Segoe UI"/>
          <w:szCs w:val="20"/>
        </w:rPr>
        <w:t xml:space="preserve">some </w:t>
      </w:r>
      <w:r w:rsidR="00D21CEF" w:rsidRPr="004141E2">
        <w:rPr>
          <w:rFonts w:eastAsia="Calibri" w:cs="Segoe UI"/>
          <w:szCs w:val="20"/>
        </w:rPr>
        <w:t>Indigenous heritage values</w:t>
      </w:r>
      <w:r>
        <w:rPr>
          <w:rFonts w:eastAsia="Calibri" w:cs="Segoe UI"/>
          <w:szCs w:val="20"/>
        </w:rPr>
        <w:t>, for example</w:t>
      </w:r>
      <w:r w:rsidR="004141E2">
        <w:rPr>
          <w:rFonts w:eastAsia="Calibri" w:cs="Segoe UI"/>
          <w:szCs w:val="20"/>
        </w:rPr>
        <w:t xml:space="preserve"> </w:t>
      </w:r>
      <w:r>
        <w:rPr>
          <w:rFonts w:eastAsia="Calibri" w:cs="Segoe UI"/>
          <w:szCs w:val="20"/>
        </w:rPr>
        <w:t>story and songlines and sites of significance</w:t>
      </w:r>
      <w:r w:rsidR="000F318E">
        <w:rPr>
          <w:rFonts w:eastAsia="Calibri" w:cs="Segoe UI"/>
          <w:szCs w:val="20"/>
        </w:rPr>
        <w:t>. U</w:t>
      </w:r>
      <w:r w:rsidR="00D21CEF" w:rsidRPr="004141E2">
        <w:rPr>
          <w:rFonts w:eastAsia="Calibri" w:cs="Segoe UI"/>
          <w:szCs w:val="20"/>
        </w:rPr>
        <w:t xml:space="preserve">nidentified near-shore historic heritage values are </w:t>
      </w:r>
      <w:r w:rsidR="000F318E">
        <w:rPr>
          <w:rFonts w:eastAsia="Calibri" w:cs="Segoe UI"/>
          <w:szCs w:val="20"/>
        </w:rPr>
        <w:t xml:space="preserve">also </w:t>
      </w:r>
      <w:r w:rsidR="00D21CEF" w:rsidRPr="004141E2">
        <w:rPr>
          <w:rFonts w:eastAsia="Calibri" w:cs="Segoe UI"/>
          <w:szCs w:val="20"/>
        </w:rPr>
        <w:t xml:space="preserve">vulnerable. </w:t>
      </w:r>
    </w:p>
    <w:p w:rsidR="00D21CEF" w:rsidRPr="004141E2" w:rsidRDefault="00D21CEF" w:rsidP="00D71AFC">
      <w:pPr>
        <w:rPr>
          <w:rFonts w:cs="Segoe UI"/>
          <w:szCs w:val="20"/>
        </w:rPr>
      </w:pPr>
      <w:r w:rsidRPr="004141E2">
        <w:rPr>
          <w:rFonts w:cs="Segoe UI"/>
          <w:szCs w:val="20"/>
        </w:rPr>
        <w:t>An increasing coastal population and improved coastal infrastructure</w:t>
      </w:r>
      <w:r w:rsidR="00192104">
        <w:rPr>
          <w:rFonts w:cs="Segoe UI"/>
          <w:szCs w:val="20"/>
        </w:rPr>
        <w:t>, such as boat ramps and marinas,</w:t>
      </w:r>
      <w:r w:rsidRPr="004141E2">
        <w:rPr>
          <w:rFonts w:cs="Segoe UI"/>
          <w:szCs w:val="20"/>
        </w:rPr>
        <w:t xml:space="preserve"> </w:t>
      </w:r>
      <w:r w:rsidR="005C2E7A">
        <w:rPr>
          <w:rFonts w:cs="Segoe UI"/>
          <w:szCs w:val="20"/>
        </w:rPr>
        <w:t>are</w:t>
      </w:r>
      <w:r w:rsidRPr="004141E2">
        <w:rPr>
          <w:rFonts w:cs="Segoe UI"/>
          <w:szCs w:val="20"/>
        </w:rPr>
        <w:t xml:space="preserve"> likely to </w:t>
      </w:r>
      <w:r w:rsidR="000F318E">
        <w:rPr>
          <w:rFonts w:cs="Segoe UI"/>
          <w:szCs w:val="20"/>
        </w:rPr>
        <w:t>improve accessibility for Reef users and</w:t>
      </w:r>
      <w:r w:rsidR="000F318E" w:rsidRPr="004141E2">
        <w:rPr>
          <w:rFonts w:cs="Segoe UI"/>
          <w:szCs w:val="20"/>
        </w:rPr>
        <w:t xml:space="preserve"> </w:t>
      </w:r>
      <w:r w:rsidRPr="004141E2">
        <w:rPr>
          <w:rFonts w:cs="Segoe UI"/>
          <w:szCs w:val="20"/>
        </w:rPr>
        <w:t xml:space="preserve">increase use </w:t>
      </w:r>
      <w:r w:rsidR="000F318E">
        <w:rPr>
          <w:rFonts w:cs="Segoe UI"/>
          <w:szCs w:val="20"/>
        </w:rPr>
        <w:t>of</w:t>
      </w:r>
      <w:r w:rsidRPr="004141E2">
        <w:rPr>
          <w:rFonts w:cs="Segoe UI"/>
          <w:szCs w:val="20"/>
        </w:rPr>
        <w:t xml:space="preserve"> the Region</w:t>
      </w:r>
      <w:r w:rsidR="000F318E">
        <w:rPr>
          <w:rFonts w:cs="Segoe UI"/>
          <w:szCs w:val="20"/>
        </w:rPr>
        <w:t>, ultimately increasing its economic worth</w:t>
      </w:r>
      <w:r w:rsidRPr="004141E2">
        <w:rPr>
          <w:rFonts w:cs="Segoe UI"/>
          <w:szCs w:val="20"/>
        </w:rPr>
        <w:t xml:space="preserve">. </w:t>
      </w:r>
    </w:p>
    <w:p w:rsidR="00D71AFC" w:rsidRPr="004141E2" w:rsidRDefault="00D71AFC" w:rsidP="00D71AFC">
      <w:pPr>
        <w:rPr>
          <w:rFonts w:cs="Segoe UI"/>
          <w:szCs w:val="20"/>
        </w:rPr>
      </w:pPr>
      <w:r w:rsidRPr="004141E2">
        <w:rPr>
          <w:rFonts w:cs="Segoe UI"/>
          <w:b/>
          <w:szCs w:val="20"/>
        </w:rPr>
        <w:t>Land-based run-off</w:t>
      </w:r>
      <w:r w:rsidR="00D21CEF" w:rsidRPr="004141E2">
        <w:rPr>
          <w:rFonts w:cs="Segoe UI"/>
          <w:szCs w:val="20"/>
        </w:rPr>
        <w:t xml:space="preserve"> </w:t>
      </w:r>
      <w:proofErr w:type="gramStart"/>
      <w:r w:rsidR="002901DD">
        <w:rPr>
          <w:rFonts w:cs="Segoe UI"/>
          <w:szCs w:val="20"/>
        </w:rPr>
        <w:t>There</w:t>
      </w:r>
      <w:proofErr w:type="gramEnd"/>
      <w:r w:rsidR="002901DD">
        <w:rPr>
          <w:rFonts w:cs="Segoe UI"/>
          <w:szCs w:val="20"/>
        </w:rPr>
        <w:t xml:space="preserve"> are a</w:t>
      </w:r>
      <w:r w:rsidR="00D21CEF" w:rsidRPr="004141E2">
        <w:rPr>
          <w:rFonts w:cs="Segoe UI"/>
          <w:szCs w:val="20"/>
        </w:rPr>
        <w:t xml:space="preserve"> range of land uses within the catchment and on Great Barrier Reef islands. </w:t>
      </w:r>
      <w:r w:rsidR="002901DD">
        <w:rPr>
          <w:rFonts w:cs="Segoe UI"/>
          <w:szCs w:val="20"/>
        </w:rPr>
        <w:t>Associated l</w:t>
      </w:r>
      <w:r w:rsidR="000F318E">
        <w:rPr>
          <w:rFonts w:cs="Segoe UI"/>
          <w:szCs w:val="20"/>
        </w:rPr>
        <w:t>and management</w:t>
      </w:r>
      <w:r w:rsidR="00D21CEF" w:rsidRPr="004141E2">
        <w:rPr>
          <w:rFonts w:cs="Segoe UI"/>
          <w:szCs w:val="20"/>
        </w:rPr>
        <w:t xml:space="preserve"> practices influence the quality and amount of freshwater that flows into the Region, including components known to affect the Region’s values — nutrients, sediments, pesticides and other pollutants such as heavy metals and </w:t>
      </w:r>
      <w:r w:rsidR="00FC7CDE">
        <w:rPr>
          <w:rFonts w:cs="Segoe UI"/>
          <w:szCs w:val="20"/>
        </w:rPr>
        <w:t xml:space="preserve">marine </w:t>
      </w:r>
      <w:r w:rsidR="00D21CEF" w:rsidRPr="004141E2">
        <w:rPr>
          <w:rFonts w:cs="Segoe UI"/>
          <w:szCs w:val="20"/>
        </w:rPr>
        <w:t>debris.</w:t>
      </w:r>
    </w:p>
    <w:p w:rsidR="007D2474" w:rsidRDefault="00D21CEF" w:rsidP="00FF514E">
      <w:pPr>
        <w:spacing w:after="0"/>
      </w:pPr>
      <w:r w:rsidRPr="004141E2">
        <w:rPr>
          <w:rFonts w:cs="Segoe UI"/>
          <w:szCs w:val="20"/>
        </w:rPr>
        <w:t>Inshore areas are particularly at risk from poor water quality</w:t>
      </w:r>
      <w:r w:rsidR="00AA318B" w:rsidRPr="00AA318B">
        <w:rPr>
          <w:rFonts w:cs="Segoe UI"/>
          <w:szCs w:val="20"/>
        </w:rPr>
        <w:t xml:space="preserve"> </w:t>
      </w:r>
      <w:r w:rsidR="00AA318B" w:rsidRPr="004141E2">
        <w:rPr>
          <w:rFonts w:cs="Segoe UI"/>
          <w:szCs w:val="20"/>
        </w:rPr>
        <w:t>especially in central and southern areas</w:t>
      </w:r>
      <w:r w:rsidRPr="004141E2">
        <w:rPr>
          <w:rFonts w:cs="Segoe UI"/>
          <w:szCs w:val="20"/>
        </w:rPr>
        <w:t xml:space="preserve">. </w:t>
      </w:r>
      <w:r w:rsidR="00FF514E">
        <w:rPr>
          <w:rFonts w:cs="Segoe UI"/>
          <w:szCs w:val="20"/>
        </w:rPr>
        <w:t>Sediments and nutrients</w:t>
      </w:r>
      <w:r w:rsidR="00FF514E" w:rsidRPr="00FF514E">
        <w:rPr>
          <w:rFonts w:cs="Segoe UI"/>
          <w:szCs w:val="20"/>
        </w:rPr>
        <w:t xml:space="preserve"> continue to enter the Great Barrier Reef ecosystem at greatly enhanced levels compared to those prior to European settlement</w:t>
      </w:r>
      <w:r w:rsidR="00316F3D">
        <w:rPr>
          <w:rFonts w:cs="Segoe UI"/>
          <w:szCs w:val="20"/>
        </w:rPr>
        <w:t>,</w:t>
      </w:r>
      <w:r w:rsidR="00FF514E">
        <w:rPr>
          <w:rFonts w:cs="Segoe UI"/>
          <w:szCs w:val="20"/>
        </w:rPr>
        <w:t xml:space="preserve"> resulting in </w:t>
      </w:r>
      <w:r w:rsidR="00FF514E" w:rsidRPr="00FF514E">
        <w:rPr>
          <w:rFonts w:cs="Segoe UI"/>
          <w:szCs w:val="20"/>
        </w:rPr>
        <w:t xml:space="preserve">increased exposure </w:t>
      </w:r>
      <w:r w:rsidR="00FF514E">
        <w:rPr>
          <w:rFonts w:cs="Segoe UI"/>
          <w:szCs w:val="20"/>
        </w:rPr>
        <w:t xml:space="preserve">in </w:t>
      </w:r>
      <w:r w:rsidR="00FF514E" w:rsidRPr="00FF514E">
        <w:rPr>
          <w:rFonts w:cs="Segoe UI"/>
          <w:szCs w:val="20"/>
        </w:rPr>
        <w:t xml:space="preserve">inshore </w:t>
      </w:r>
      <w:r w:rsidR="00FF514E">
        <w:rPr>
          <w:rFonts w:cs="Segoe UI"/>
          <w:szCs w:val="20"/>
        </w:rPr>
        <w:t xml:space="preserve">areas and exposed areas </w:t>
      </w:r>
      <w:r w:rsidR="00FF514E" w:rsidRPr="00FF514E">
        <w:rPr>
          <w:rFonts w:cs="Segoe UI"/>
          <w:szCs w:val="20"/>
        </w:rPr>
        <w:t>extending further offshore.</w:t>
      </w:r>
      <w:r w:rsidR="00FF514E">
        <w:rPr>
          <w:rFonts w:cs="Segoe UI"/>
          <w:szCs w:val="20"/>
        </w:rPr>
        <w:t xml:space="preserve"> </w:t>
      </w:r>
      <w:r w:rsidR="007D2474" w:rsidRPr="007D2474">
        <w:rPr>
          <w:rFonts w:cs="Segoe UI"/>
          <w:szCs w:val="20"/>
        </w:rPr>
        <w:t xml:space="preserve">It is </w:t>
      </w:r>
      <w:r w:rsidR="007D2474" w:rsidRPr="007D2474">
        <w:rPr>
          <w:rFonts w:cs="Segoe UI" w:hint="eastAsia"/>
          <w:szCs w:val="20"/>
        </w:rPr>
        <w:t>estimate</w:t>
      </w:r>
      <w:r w:rsidR="007D2474" w:rsidRPr="007D2474">
        <w:rPr>
          <w:rFonts w:cs="Segoe UI"/>
          <w:szCs w:val="20"/>
        </w:rPr>
        <w:t>d from 2013 modelling</w:t>
      </w:r>
      <w:r w:rsidR="007D2474" w:rsidRPr="007D2474">
        <w:rPr>
          <w:rFonts w:cs="Segoe UI" w:hint="eastAsia"/>
          <w:szCs w:val="20"/>
        </w:rPr>
        <w:t xml:space="preserve"> that at least </w:t>
      </w:r>
      <w:r w:rsidR="007D2474" w:rsidRPr="007D2474">
        <w:rPr>
          <w:rFonts w:cs="Segoe UI"/>
          <w:szCs w:val="20"/>
        </w:rPr>
        <w:t xml:space="preserve">12,114 </w:t>
      </w:r>
      <w:r w:rsidR="007D2474" w:rsidRPr="007D2474">
        <w:rPr>
          <w:rFonts w:cs="Segoe UI" w:hint="eastAsia"/>
          <w:szCs w:val="20"/>
        </w:rPr>
        <w:t>k</w:t>
      </w:r>
      <w:r w:rsidR="007D2474" w:rsidRPr="007D2474">
        <w:rPr>
          <w:rFonts w:cs="Segoe UI"/>
          <w:szCs w:val="20"/>
        </w:rPr>
        <w:t>ilograms</w:t>
      </w:r>
      <w:r w:rsidR="007D2474" w:rsidRPr="007D2474">
        <w:rPr>
          <w:rFonts w:cs="Segoe UI" w:hint="eastAsia"/>
          <w:szCs w:val="20"/>
        </w:rPr>
        <w:t xml:space="preserve"> of herbicides are </w:t>
      </w:r>
      <w:r w:rsidR="007D2474" w:rsidRPr="007D2474">
        <w:rPr>
          <w:rFonts w:cs="Segoe UI"/>
          <w:szCs w:val="20"/>
        </w:rPr>
        <w:t>now introduced into</w:t>
      </w:r>
      <w:r w:rsidR="007D2474" w:rsidRPr="007D2474">
        <w:rPr>
          <w:rFonts w:cs="Segoe UI" w:hint="eastAsia"/>
          <w:szCs w:val="20"/>
        </w:rPr>
        <w:t xml:space="preserve"> the </w:t>
      </w:r>
      <w:r w:rsidR="007D2474" w:rsidRPr="007D2474">
        <w:rPr>
          <w:rFonts w:cs="Segoe UI"/>
          <w:szCs w:val="20"/>
        </w:rPr>
        <w:t>Region each year from diffuse source agricultural run-off.</w:t>
      </w:r>
      <w:r w:rsidR="007D2474">
        <w:rPr>
          <w:rFonts w:cs="Segoe UI"/>
          <w:szCs w:val="20"/>
        </w:rPr>
        <w:t xml:space="preserve"> </w:t>
      </w:r>
      <w:r w:rsidR="007D2474">
        <w:t>T</w:t>
      </w:r>
      <w:r w:rsidR="007D2474" w:rsidRPr="00AF23B7">
        <w:t xml:space="preserve">he highest pesticide risks are confined to only a couple of locations (Mackay </w:t>
      </w:r>
      <w:r w:rsidR="007D2474">
        <w:t xml:space="preserve">region </w:t>
      </w:r>
      <w:r w:rsidR="007D2474" w:rsidRPr="00AF23B7">
        <w:t xml:space="preserve">and </w:t>
      </w:r>
      <w:r w:rsidR="007D2474">
        <w:t>the l</w:t>
      </w:r>
      <w:r w:rsidR="007D2474" w:rsidRPr="00AF23B7">
        <w:t>ower Burdekin area</w:t>
      </w:r>
      <w:r w:rsidR="007D2474">
        <w:t>) with c</w:t>
      </w:r>
      <w:r w:rsidR="007D2474" w:rsidRPr="00AF23B7">
        <w:t xml:space="preserve">oncentrations </w:t>
      </w:r>
      <w:r w:rsidR="007D2474">
        <w:t>in waters around</w:t>
      </w:r>
      <w:r w:rsidR="007D2474" w:rsidRPr="00AF23B7">
        <w:t xml:space="preserve"> reefs remain</w:t>
      </w:r>
      <w:r w:rsidR="007D2474">
        <w:t>ing</w:t>
      </w:r>
      <w:r w:rsidR="007D2474" w:rsidRPr="00AF23B7">
        <w:t xml:space="preserve"> generally very low.</w:t>
      </w:r>
    </w:p>
    <w:p w:rsidR="002E2849" w:rsidRPr="00FF514E" w:rsidRDefault="002E2849" w:rsidP="002E2849">
      <w:pPr>
        <w:spacing w:after="120"/>
        <w:rPr>
          <w:sz w:val="22"/>
        </w:rPr>
      </w:pPr>
      <w:r w:rsidRPr="00FF514E">
        <w:rPr>
          <w:noProof/>
          <w:sz w:val="22"/>
          <w:lang w:eastAsia="en-AU"/>
        </w:rPr>
        <w:lastRenderedPageBreak/>
        <w:drawing>
          <wp:inline distT="0" distB="0" distL="0" distR="0" wp14:anchorId="2080C700" wp14:editId="075F085F">
            <wp:extent cx="2975505" cy="3739487"/>
            <wp:effectExtent l="0" t="0" r="0" b="0"/>
            <wp:docPr id="36" name="Picture 36" descr="A map of the Great Barrier Reef Region, showing the number of years that the guideline value for chlorophyll  concentration in the Region was exceeded between 2003 and 2012. In this time period, the guideline value for chlorophyll concentration was exceeded during at least one to two years in most nearshore areas along the coast of the Region. The frequency of exceedance was higher (up to 7-10 years) in areas adjacent to larger catchments such as Townsville, Shoalwater Bay and Gladstone." title="Years that chlorophyll concentrations exceeded guidelines  in the Region, 2002–03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014_Outlook_Report\4.The_Report_08-779 and 08-778 and 08-773\0. Graphic design, images, maps, diagrams, tables_08-778\3.Maps\00. FINAL MAPS BY CHAPTER\Chapter 6 maps\131114_15_Exceedance FrequencyOfChlorpphyll.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77024" cy="3741396"/>
                    </a:xfrm>
                    <a:prstGeom prst="rect">
                      <a:avLst/>
                    </a:prstGeom>
                    <a:noFill/>
                    <a:ln>
                      <a:noFill/>
                    </a:ln>
                  </pic:spPr>
                </pic:pic>
              </a:graphicData>
            </a:graphic>
          </wp:inline>
        </w:drawing>
      </w:r>
    </w:p>
    <w:p w:rsidR="002E2849" w:rsidRPr="00F64533" w:rsidRDefault="002E2849" w:rsidP="002E2849">
      <w:pPr>
        <w:pStyle w:val="FigureTabletitle"/>
        <w:rPr>
          <w:sz w:val="20"/>
          <w:szCs w:val="20"/>
          <w:lang w:val="en-US"/>
        </w:rPr>
      </w:pPr>
      <w:r w:rsidRPr="00F64533">
        <w:rPr>
          <w:sz w:val="20"/>
          <w:szCs w:val="20"/>
        </w:rPr>
        <w:t>Years that chlorophyll concentrations exceeded guidelines</w:t>
      </w:r>
      <w:r w:rsidRPr="00F64533">
        <w:rPr>
          <w:sz w:val="20"/>
          <w:szCs w:val="20"/>
          <w:lang w:val="en-US"/>
        </w:rPr>
        <w:t xml:space="preserve">, 2002–03 to 2011–12 </w:t>
      </w:r>
    </w:p>
    <w:p w:rsidR="002E2849" w:rsidRPr="00F64533" w:rsidRDefault="002E2849" w:rsidP="00AC173B">
      <w:pPr>
        <w:pStyle w:val="Figcaption"/>
        <w:spacing w:after="240"/>
        <w:rPr>
          <w:sz w:val="20"/>
          <w:szCs w:val="20"/>
        </w:rPr>
      </w:pPr>
      <w:r w:rsidRPr="00F64533">
        <w:rPr>
          <w:sz w:val="20"/>
          <w:szCs w:val="20"/>
        </w:rPr>
        <w:t xml:space="preserve">The water quality guidelines for the Great Barrier Reef Marine Park use chlorophyll concentration as an indicator for nutrient concentrations in open waters. The guideline trigger value is an annual mean of 0.45 micrograms of chlorophyll per litre — an important ecological threshold for </w:t>
      </w:r>
      <w:proofErr w:type="spellStart"/>
      <w:r w:rsidRPr="00F64533">
        <w:rPr>
          <w:sz w:val="20"/>
          <w:szCs w:val="20"/>
        </w:rPr>
        <w:t>macroalgal</w:t>
      </w:r>
      <w:proofErr w:type="spellEnd"/>
      <w:r w:rsidRPr="00F64533">
        <w:rPr>
          <w:sz w:val="20"/>
          <w:szCs w:val="20"/>
        </w:rPr>
        <w:t xml:space="preserve"> cover and coral species richness. The map shows the number of years that the guideline value was exceeded. </w:t>
      </w:r>
      <w:r w:rsidRPr="00F64533">
        <w:rPr>
          <w:sz w:val="20"/>
          <w:szCs w:val="20"/>
          <w:lang w:val="en-US"/>
        </w:rPr>
        <w:t xml:space="preserve">Source: Brodie </w:t>
      </w:r>
      <w:r w:rsidRPr="00F64533">
        <w:rPr>
          <w:i w:val="0"/>
          <w:sz w:val="20"/>
          <w:szCs w:val="20"/>
          <w:lang w:val="en-US"/>
        </w:rPr>
        <w:t>et al</w:t>
      </w:r>
      <w:r w:rsidRPr="00F64533">
        <w:rPr>
          <w:sz w:val="20"/>
          <w:szCs w:val="20"/>
          <w:lang w:val="en-US"/>
        </w:rPr>
        <w:t>. 2012</w:t>
      </w:r>
      <w:r w:rsidRPr="00F64533">
        <w:rPr>
          <w:sz w:val="20"/>
          <w:szCs w:val="20"/>
        </w:rPr>
        <w:fldChar w:fldCharType="begin"/>
      </w:r>
      <w:r w:rsidR="00CD40CC" w:rsidRPr="00F64533">
        <w:rPr>
          <w:sz w:val="20"/>
          <w:szCs w:val="20"/>
        </w:rPr>
        <w:instrText>ADDIN RW.CITE{{21726 Brodie,J. 2013}}</w:instrText>
      </w:r>
      <w:r w:rsidRPr="00F64533">
        <w:rPr>
          <w:sz w:val="20"/>
          <w:szCs w:val="20"/>
        </w:rPr>
        <w:fldChar w:fldCharType="separate"/>
      </w:r>
      <w:r w:rsidR="00CD40CC" w:rsidRPr="00F64533">
        <w:rPr>
          <w:rFonts w:eastAsia="Times New Roman" w:cs="Segoe UI"/>
          <w:sz w:val="20"/>
          <w:szCs w:val="20"/>
          <w:vertAlign w:val="superscript"/>
        </w:rPr>
        <w:t>25</w:t>
      </w:r>
      <w:r w:rsidRPr="00F64533">
        <w:rPr>
          <w:sz w:val="20"/>
          <w:szCs w:val="20"/>
        </w:rPr>
        <w:fldChar w:fldCharType="end"/>
      </w:r>
    </w:p>
    <w:p w:rsidR="00FF514E" w:rsidRPr="00FF514E" w:rsidRDefault="00FF514E" w:rsidP="00FF514E">
      <w:pPr>
        <w:spacing w:after="0"/>
        <w:rPr>
          <w:rFonts w:cs="Segoe UI"/>
          <w:color w:val="0070C0"/>
          <w:sz w:val="22"/>
        </w:rPr>
      </w:pPr>
      <w:r w:rsidRPr="00FF514E">
        <w:rPr>
          <w:rFonts w:cs="Segoe UI"/>
          <w:noProof/>
          <w:color w:val="0070C0"/>
          <w:sz w:val="22"/>
          <w:lang w:eastAsia="en-AU"/>
        </w:rPr>
        <w:drawing>
          <wp:inline distT="0" distB="0" distL="0" distR="0" wp14:anchorId="63D0CEEB" wp14:editId="5C9F063B">
            <wp:extent cx="2825087" cy="3549026"/>
            <wp:effectExtent l="0" t="0" r="0" b="0"/>
            <wp:docPr id="13" name="Picture 13" descr="A map of the Great Barrier Reef Region showing the percentage of years that the relevant water quality guidelines value for total suspended solids exceeded two milligrams per litre between 2002 and 2012. From Cape York to just north of Tully, exceedances were limited to less than 10 per cent of years in the nearshore areas, apart from Princess Charlotte Bay and offshore of the tip of Cape York where they occurred for 20 to 50 per cent of years in that time period. Exceedances occurred for 20 to 50 per cent of years in other nearshore areas. In addition, the map shows exceedances for more than 50 per cent of years offshore of Hinchinbrook, from Townsville to Bowen, Proserpine, Mackay, Rockhampton and Gladstone." title="Frequency of total suspended solids above guidelines in the Region, 2002–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_08-778\3.Maps\04March_from SDC\131114_17_ExceedanceFrequOfTSS_2mgPerL.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37980" cy="3565223"/>
                    </a:xfrm>
                    <a:prstGeom prst="rect">
                      <a:avLst/>
                    </a:prstGeom>
                    <a:noFill/>
                    <a:ln>
                      <a:noFill/>
                    </a:ln>
                  </pic:spPr>
                </pic:pic>
              </a:graphicData>
            </a:graphic>
          </wp:inline>
        </w:drawing>
      </w:r>
    </w:p>
    <w:p w:rsidR="00FF514E" w:rsidRPr="00F64533" w:rsidRDefault="00FF514E" w:rsidP="00316F3D">
      <w:pPr>
        <w:pStyle w:val="FigureTabletitle"/>
        <w:rPr>
          <w:sz w:val="20"/>
          <w:szCs w:val="20"/>
        </w:rPr>
      </w:pPr>
      <w:r w:rsidRPr="00F64533">
        <w:rPr>
          <w:sz w:val="20"/>
          <w:szCs w:val="20"/>
        </w:rPr>
        <w:t>Frequency of total suspended solids above guidelines, 2002–2012</w:t>
      </w:r>
    </w:p>
    <w:p w:rsidR="00FF514E" w:rsidRPr="00F64533" w:rsidRDefault="00FF514E" w:rsidP="00AC173B">
      <w:pPr>
        <w:pStyle w:val="Figcaption"/>
        <w:rPr>
          <w:sz w:val="20"/>
          <w:szCs w:val="20"/>
        </w:rPr>
      </w:pPr>
      <w:r w:rsidRPr="00F64533">
        <w:rPr>
          <w:rStyle w:val="FigcaptionChar"/>
          <w:rFonts w:ascii="Segoe UI" w:hAnsi="Segoe UI"/>
          <w:i/>
          <w:sz w:val="20"/>
          <w:szCs w:val="20"/>
        </w:rPr>
        <w:t xml:space="preserve">The map shows the proportion of valid daily observations that exceeded the total suspended solids guideline of two milligrams per litre in the Region. </w:t>
      </w:r>
      <w:r w:rsidRPr="00F64533">
        <w:rPr>
          <w:sz w:val="20"/>
          <w:szCs w:val="20"/>
        </w:rPr>
        <w:t xml:space="preserve">Source: Brodie </w:t>
      </w:r>
      <w:r w:rsidRPr="00F64533">
        <w:rPr>
          <w:i w:val="0"/>
          <w:sz w:val="20"/>
          <w:szCs w:val="20"/>
        </w:rPr>
        <w:t>et al</w:t>
      </w:r>
      <w:r w:rsidRPr="00F64533">
        <w:rPr>
          <w:sz w:val="20"/>
          <w:szCs w:val="20"/>
        </w:rPr>
        <w:t>. 2013</w:t>
      </w:r>
      <w:r w:rsidRPr="00F64533">
        <w:rPr>
          <w:sz w:val="20"/>
          <w:szCs w:val="20"/>
        </w:rPr>
        <w:fldChar w:fldCharType="begin"/>
      </w:r>
      <w:r w:rsidR="00CD40CC" w:rsidRPr="00F64533">
        <w:rPr>
          <w:sz w:val="20"/>
          <w:szCs w:val="20"/>
        </w:rPr>
        <w:instrText>ADDIN RW.CITE{{21726 Brodie,J. 2013}}</w:instrText>
      </w:r>
      <w:r w:rsidRPr="00F64533">
        <w:rPr>
          <w:sz w:val="20"/>
          <w:szCs w:val="20"/>
        </w:rPr>
        <w:fldChar w:fldCharType="separate"/>
      </w:r>
      <w:r w:rsidR="00CD40CC" w:rsidRPr="00F64533">
        <w:rPr>
          <w:rFonts w:eastAsia="Times New Roman" w:cs="Segoe UI"/>
          <w:sz w:val="20"/>
          <w:szCs w:val="20"/>
          <w:vertAlign w:val="superscript"/>
        </w:rPr>
        <w:t>25</w:t>
      </w:r>
      <w:r w:rsidRPr="00F64533">
        <w:rPr>
          <w:sz w:val="20"/>
          <w:szCs w:val="20"/>
        </w:rPr>
        <w:fldChar w:fldCharType="end"/>
      </w:r>
      <w:r w:rsidRPr="00F64533">
        <w:rPr>
          <w:sz w:val="20"/>
          <w:szCs w:val="20"/>
        </w:rPr>
        <w:t xml:space="preserve"> </w:t>
      </w:r>
    </w:p>
    <w:p w:rsidR="007D2474" w:rsidRPr="007D2474" w:rsidRDefault="007D2474" w:rsidP="007D2474">
      <w:pPr>
        <w:spacing w:after="0"/>
        <w:rPr>
          <w:rFonts w:cs="Segoe UI"/>
          <w:sz w:val="22"/>
        </w:rPr>
      </w:pPr>
      <w:r w:rsidRPr="007D2474">
        <w:rPr>
          <w:rFonts w:cs="Segoe UI"/>
          <w:noProof/>
          <w:sz w:val="22"/>
          <w:lang w:eastAsia="en-AU"/>
        </w:rPr>
        <w:lastRenderedPageBreak/>
        <w:drawing>
          <wp:inline distT="0" distB="0" distL="0" distR="0" wp14:anchorId="5BBEDEBF" wp14:editId="44743302">
            <wp:extent cx="2966824" cy="3725839"/>
            <wp:effectExtent l="0" t="0" r="5080" b="8255"/>
            <wp:docPr id="14" name="Picture 14" descr="The map shows risk areas for photosystem II inhibiting (PSII) herbicide residue based on modelling. The model calculated additive PSII herbicide concentrations using end-of-river monitoring data for the Great Barrier Reef Region. The majority of the Region is not exposed to pesticides. A section of the coast adjacent to Mackay is exposed to major levels of pesticides. The inshore areas just south of Cooktown to Ingham and the inshore areas off of Rockhampton area are exposed to insignificant or minor levels of pesticides. The area south of Townsville to Ayr is exposed to insignificant levels of pesticides." title="Modelled exposure of additive PSII herbicide residues,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11_PSIIHerbicideExposure_2010_1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973124" cy="3733751"/>
                    </a:xfrm>
                    <a:prstGeom prst="rect">
                      <a:avLst/>
                    </a:prstGeom>
                  </pic:spPr>
                </pic:pic>
              </a:graphicData>
            </a:graphic>
          </wp:inline>
        </w:drawing>
      </w:r>
    </w:p>
    <w:p w:rsidR="007D2474" w:rsidRPr="00F64533" w:rsidRDefault="007D2474" w:rsidP="007D2474">
      <w:pPr>
        <w:pStyle w:val="FigureTabletitle"/>
        <w:rPr>
          <w:sz w:val="20"/>
          <w:szCs w:val="20"/>
        </w:rPr>
      </w:pPr>
      <w:r w:rsidRPr="00F64533">
        <w:rPr>
          <w:sz w:val="20"/>
          <w:szCs w:val="20"/>
        </w:rPr>
        <w:t>Modelled exposure of additive PSII herbicide residues, 2010–11</w:t>
      </w:r>
    </w:p>
    <w:p w:rsidR="007D2474" w:rsidRPr="00F64533" w:rsidRDefault="007D2474" w:rsidP="00AC173B">
      <w:pPr>
        <w:pStyle w:val="Figcaption"/>
        <w:spacing w:after="240"/>
        <w:rPr>
          <w:sz w:val="20"/>
          <w:szCs w:val="20"/>
        </w:rPr>
      </w:pPr>
      <w:r w:rsidRPr="00F64533">
        <w:rPr>
          <w:sz w:val="20"/>
          <w:szCs w:val="20"/>
        </w:rPr>
        <w:t xml:space="preserve">The map shows risk areas for photosystem II inhibiting (PSII) herbicide residue based on modelling. </w:t>
      </w:r>
      <w:r w:rsidR="00F05F22" w:rsidRPr="00F64533">
        <w:rPr>
          <w:sz w:val="20"/>
          <w:szCs w:val="20"/>
        </w:rPr>
        <w:t>The categories of exposure</w:t>
      </w:r>
      <w:r w:rsidRPr="00F64533">
        <w:rPr>
          <w:sz w:val="20"/>
          <w:szCs w:val="20"/>
        </w:rPr>
        <w:t xml:space="preserve"> were based on known thresholds </w:t>
      </w:r>
      <w:r w:rsidR="00F05F22" w:rsidRPr="00F64533">
        <w:rPr>
          <w:sz w:val="20"/>
          <w:szCs w:val="20"/>
        </w:rPr>
        <w:t xml:space="preserve">of toxicity </w:t>
      </w:r>
      <w:r w:rsidRPr="00F64533">
        <w:rPr>
          <w:sz w:val="20"/>
          <w:szCs w:val="20"/>
        </w:rPr>
        <w:t xml:space="preserve">for coral and seagrass species. Source: Lewis </w:t>
      </w:r>
      <w:r w:rsidRPr="00F64533">
        <w:rPr>
          <w:i w:val="0"/>
          <w:sz w:val="20"/>
          <w:szCs w:val="20"/>
        </w:rPr>
        <w:t>et al</w:t>
      </w:r>
      <w:r w:rsidRPr="00F64533">
        <w:rPr>
          <w:sz w:val="20"/>
          <w:szCs w:val="20"/>
        </w:rPr>
        <w:t>. 2013</w:t>
      </w:r>
      <w:r w:rsidRPr="00F64533">
        <w:rPr>
          <w:sz w:val="20"/>
          <w:szCs w:val="20"/>
        </w:rPr>
        <w:fldChar w:fldCharType="begin"/>
      </w:r>
      <w:r w:rsidR="00CD40CC" w:rsidRPr="00F64533">
        <w:rPr>
          <w:sz w:val="20"/>
          <w:szCs w:val="20"/>
        </w:rPr>
        <w:instrText>ADDIN RW.CITE{{22836 Lewis,S. 2013}}</w:instrText>
      </w:r>
      <w:r w:rsidRPr="00F64533">
        <w:rPr>
          <w:sz w:val="20"/>
          <w:szCs w:val="20"/>
        </w:rPr>
        <w:fldChar w:fldCharType="separate"/>
      </w:r>
      <w:r w:rsidR="00CD40CC" w:rsidRPr="00F64533">
        <w:rPr>
          <w:rFonts w:eastAsia="Times New Roman" w:cs="Segoe UI"/>
          <w:sz w:val="20"/>
          <w:szCs w:val="20"/>
          <w:vertAlign w:val="superscript"/>
        </w:rPr>
        <w:t>26</w:t>
      </w:r>
      <w:r w:rsidRPr="00F64533">
        <w:rPr>
          <w:sz w:val="20"/>
          <w:szCs w:val="20"/>
        </w:rPr>
        <w:fldChar w:fldCharType="end"/>
      </w:r>
    </w:p>
    <w:p w:rsidR="007D2474" w:rsidRDefault="007D2474" w:rsidP="00CD40CC">
      <w:pPr>
        <w:rPr>
          <w:i/>
        </w:rPr>
      </w:pPr>
      <w:r w:rsidRPr="007D2474">
        <w:t>Declining marine water quality, influenced by land-based run-off, is one of the most significant threats to the long-term health and resilience of the Great Barrier Reef.</w:t>
      </w:r>
      <w:r>
        <w:t xml:space="preserve"> </w:t>
      </w:r>
      <w:r w:rsidRPr="007D2474">
        <w:t>The 2013 scientific consensus statement</w:t>
      </w:r>
      <w:r w:rsidRPr="007D2474">
        <w:rPr>
          <w:i/>
        </w:rPr>
        <w:fldChar w:fldCharType="begin"/>
      </w:r>
      <w:r w:rsidR="00CD40CC">
        <w:rPr>
          <w:i/>
        </w:rPr>
        <w:instrText>ADDIN RW.CITE{{21413 Brodie,J. 2013}}</w:instrText>
      </w:r>
      <w:r w:rsidRPr="007D2474">
        <w:rPr>
          <w:i/>
        </w:rPr>
        <w:fldChar w:fldCharType="separate"/>
      </w:r>
      <w:r w:rsidR="00CD40CC" w:rsidRPr="00CD40CC">
        <w:rPr>
          <w:rFonts w:eastAsia="Times New Roman" w:cs="Segoe UI"/>
          <w:vertAlign w:val="superscript"/>
        </w:rPr>
        <w:t>27</w:t>
      </w:r>
      <w:r w:rsidRPr="007D2474">
        <w:fldChar w:fldCharType="end"/>
      </w:r>
      <w:r w:rsidRPr="007D2474">
        <w:t xml:space="preserve"> concluded that ‘</w:t>
      </w:r>
      <w:r w:rsidRPr="007D2474">
        <w:rPr>
          <w:i/>
        </w:rPr>
        <w:t>the decline of marine water quality associated with terrestrial run-off from the adjacent catchments is a major cause of the current poor state of many of the key marine ecosystems</w:t>
      </w:r>
      <w:r w:rsidR="00C46193">
        <w:rPr>
          <w:i/>
        </w:rPr>
        <w:t xml:space="preserve"> of the Great Barrier Reef. ...</w:t>
      </w:r>
      <w:r w:rsidRPr="007D2474">
        <w:rPr>
          <w:i/>
        </w:rPr>
        <w:t>The greatest water quality risks to the Great Barrier Reef are from nitrogen discharge, associated with crown-of-thorns starfish outbreaks and their destructive effects on coral reefs, and fine sediment discharge which reduces the light available to seagrass ecosystems and inshore coral reefs. Pesticides pose a risk to freshwater and some inshore and coastal habitats’.</w:t>
      </w:r>
    </w:p>
    <w:p w:rsidR="00FF514E" w:rsidRDefault="00D21CEF" w:rsidP="00D71AFC">
      <w:pPr>
        <w:rPr>
          <w:rFonts w:cs="Segoe UI"/>
          <w:szCs w:val="20"/>
        </w:rPr>
      </w:pPr>
      <w:r w:rsidRPr="004141E2">
        <w:rPr>
          <w:rFonts w:cs="Segoe UI"/>
          <w:szCs w:val="20"/>
        </w:rPr>
        <w:t xml:space="preserve">Agricultural practices in the catchment are improving and there have been </w:t>
      </w:r>
      <w:r w:rsidR="000F318E">
        <w:rPr>
          <w:rFonts w:cs="Segoe UI"/>
          <w:szCs w:val="20"/>
        </w:rPr>
        <w:t xml:space="preserve">some </w:t>
      </w:r>
      <w:r w:rsidRPr="004141E2">
        <w:rPr>
          <w:rFonts w:cs="Segoe UI"/>
          <w:szCs w:val="20"/>
        </w:rPr>
        <w:t xml:space="preserve">reductions in the </w:t>
      </w:r>
      <w:r w:rsidR="00316F3D">
        <w:rPr>
          <w:rFonts w:cs="Segoe UI"/>
          <w:szCs w:val="20"/>
        </w:rPr>
        <w:t>amount of</w:t>
      </w:r>
      <w:r w:rsidR="005C2E7A">
        <w:rPr>
          <w:rFonts w:cs="Segoe UI"/>
          <w:szCs w:val="20"/>
        </w:rPr>
        <w:t xml:space="preserve"> </w:t>
      </w:r>
      <w:r w:rsidRPr="004141E2">
        <w:rPr>
          <w:rFonts w:cs="Segoe UI"/>
          <w:szCs w:val="20"/>
        </w:rPr>
        <w:t>nutrient</w:t>
      </w:r>
      <w:r w:rsidR="005C2E7A">
        <w:rPr>
          <w:rFonts w:cs="Segoe UI"/>
          <w:szCs w:val="20"/>
        </w:rPr>
        <w:t>s</w:t>
      </w:r>
      <w:r w:rsidRPr="004141E2">
        <w:rPr>
          <w:rFonts w:cs="Segoe UI"/>
          <w:szCs w:val="20"/>
        </w:rPr>
        <w:t>, sediment</w:t>
      </w:r>
      <w:r w:rsidR="005C2E7A">
        <w:rPr>
          <w:rFonts w:cs="Segoe UI"/>
          <w:szCs w:val="20"/>
        </w:rPr>
        <w:t>s</w:t>
      </w:r>
      <w:r w:rsidRPr="004141E2">
        <w:rPr>
          <w:rFonts w:cs="Segoe UI"/>
          <w:szCs w:val="20"/>
        </w:rPr>
        <w:t xml:space="preserve"> and pesticide</w:t>
      </w:r>
      <w:r w:rsidR="005C2E7A">
        <w:rPr>
          <w:rFonts w:cs="Segoe UI"/>
          <w:szCs w:val="20"/>
        </w:rPr>
        <w:t>s</w:t>
      </w:r>
      <w:r w:rsidRPr="004141E2">
        <w:rPr>
          <w:rFonts w:cs="Segoe UI"/>
          <w:szCs w:val="20"/>
        </w:rPr>
        <w:t xml:space="preserve"> entering the Region. </w:t>
      </w:r>
      <w:r w:rsidR="000F318E">
        <w:rPr>
          <w:rFonts w:cs="Segoe UI"/>
          <w:szCs w:val="20"/>
        </w:rPr>
        <w:t>However,</w:t>
      </w:r>
      <w:r w:rsidR="00FF514E" w:rsidRPr="00FF514E">
        <w:rPr>
          <w:rFonts w:cs="Segoe UI"/>
          <w:sz w:val="22"/>
        </w:rPr>
        <w:t xml:space="preserve"> </w:t>
      </w:r>
      <w:r w:rsidR="000F318E">
        <w:rPr>
          <w:rFonts w:cs="Segoe UI"/>
          <w:szCs w:val="20"/>
        </w:rPr>
        <w:t>t</w:t>
      </w:r>
      <w:r w:rsidRPr="004141E2">
        <w:rPr>
          <w:rFonts w:cs="Segoe UI"/>
          <w:szCs w:val="20"/>
        </w:rPr>
        <w:t>here is likely to be a significant lag before water quality improvements are measur</w:t>
      </w:r>
      <w:r w:rsidR="000F318E">
        <w:rPr>
          <w:rFonts w:cs="Segoe UI"/>
          <w:szCs w:val="20"/>
        </w:rPr>
        <w:t xml:space="preserve">ed in the Region. </w:t>
      </w:r>
    </w:p>
    <w:p w:rsidR="00AA318B" w:rsidRDefault="000F318E" w:rsidP="00D71AFC">
      <w:pPr>
        <w:rPr>
          <w:rFonts w:cs="Segoe UI"/>
          <w:szCs w:val="20"/>
        </w:rPr>
      </w:pPr>
      <w:r>
        <w:rPr>
          <w:rFonts w:cs="Segoe UI"/>
          <w:szCs w:val="20"/>
        </w:rPr>
        <w:t xml:space="preserve">Marine debris, including that delivered </w:t>
      </w:r>
      <w:r w:rsidR="00AA318B">
        <w:rPr>
          <w:rFonts w:cs="Segoe UI"/>
          <w:szCs w:val="20"/>
        </w:rPr>
        <w:t>through</w:t>
      </w:r>
      <w:r>
        <w:rPr>
          <w:rFonts w:cs="Segoe UI"/>
          <w:szCs w:val="20"/>
        </w:rPr>
        <w:t xml:space="preserve"> land-based run-off, </w:t>
      </w:r>
      <w:r w:rsidR="00D21CEF" w:rsidRPr="004141E2">
        <w:rPr>
          <w:rFonts w:cs="Segoe UI"/>
          <w:szCs w:val="20"/>
        </w:rPr>
        <w:t>co</w:t>
      </w:r>
      <w:r w:rsidR="00AA318B">
        <w:rPr>
          <w:rFonts w:cs="Segoe UI"/>
          <w:szCs w:val="20"/>
        </w:rPr>
        <w:t>ntinues to affect the ecosystem</w:t>
      </w:r>
      <w:r w:rsidR="00D21CEF" w:rsidRPr="004141E2">
        <w:rPr>
          <w:rFonts w:cs="Segoe UI"/>
          <w:szCs w:val="20"/>
        </w:rPr>
        <w:t xml:space="preserve"> </w:t>
      </w:r>
      <w:r w:rsidR="00AA318B">
        <w:rPr>
          <w:rFonts w:cs="Segoe UI"/>
          <w:szCs w:val="20"/>
        </w:rPr>
        <w:t xml:space="preserve">and is of particular concern for </w:t>
      </w:r>
      <w:r w:rsidR="00D21CEF" w:rsidRPr="004141E2">
        <w:rPr>
          <w:rFonts w:cs="Segoe UI"/>
          <w:szCs w:val="20"/>
        </w:rPr>
        <w:t xml:space="preserve">species of conservation concern. Many of the Region’s heritage values, including its </w:t>
      </w:r>
      <w:r w:rsidR="00AA318B" w:rsidRPr="004141E2">
        <w:rPr>
          <w:rFonts w:cs="Segoe UI"/>
          <w:szCs w:val="20"/>
        </w:rPr>
        <w:t>outstanding universal value</w:t>
      </w:r>
      <w:r w:rsidR="00D21CEF" w:rsidRPr="004141E2">
        <w:rPr>
          <w:rFonts w:cs="Segoe UI"/>
          <w:szCs w:val="20"/>
        </w:rPr>
        <w:t xml:space="preserve">, are vulnerable </w:t>
      </w:r>
      <w:r w:rsidR="00AA318B">
        <w:rPr>
          <w:rFonts w:cs="Segoe UI"/>
          <w:szCs w:val="20"/>
        </w:rPr>
        <w:t xml:space="preserve">to </w:t>
      </w:r>
      <w:r w:rsidR="00AA318B" w:rsidRPr="004141E2">
        <w:rPr>
          <w:rFonts w:cs="Segoe UI"/>
          <w:szCs w:val="20"/>
        </w:rPr>
        <w:t xml:space="preserve">land-based run-off </w:t>
      </w:r>
      <w:r w:rsidR="00D21CEF" w:rsidRPr="004141E2">
        <w:rPr>
          <w:rFonts w:cs="Segoe UI"/>
          <w:szCs w:val="20"/>
        </w:rPr>
        <w:t xml:space="preserve">through </w:t>
      </w:r>
      <w:r w:rsidR="00AA318B">
        <w:rPr>
          <w:rFonts w:cs="Segoe UI"/>
          <w:szCs w:val="20"/>
        </w:rPr>
        <w:t xml:space="preserve">its effects on </w:t>
      </w:r>
      <w:r w:rsidR="00D21CEF" w:rsidRPr="004141E2">
        <w:rPr>
          <w:rFonts w:cs="Segoe UI"/>
          <w:szCs w:val="20"/>
        </w:rPr>
        <w:t>the</w:t>
      </w:r>
      <w:r w:rsidR="00AA318B" w:rsidRPr="00AA318B">
        <w:rPr>
          <w:rFonts w:cs="Segoe UI"/>
          <w:szCs w:val="20"/>
        </w:rPr>
        <w:t xml:space="preserve"> </w:t>
      </w:r>
      <w:r w:rsidR="00AA318B" w:rsidRPr="004141E2">
        <w:rPr>
          <w:rFonts w:cs="Segoe UI"/>
          <w:szCs w:val="20"/>
        </w:rPr>
        <w:t>ecosystem</w:t>
      </w:r>
      <w:r w:rsidR="00D21CEF" w:rsidRPr="004141E2">
        <w:rPr>
          <w:rFonts w:cs="Segoe UI"/>
          <w:szCs w:val="20"/>
        </w:rPr>
        <w:t xml:space="preserve">. </w:t>
      </w:r>
      <w:r w:rsidR="00AA318B">
        <w:rPr>
          <w:rFonts w:cs="Segoe UI"/>
          <w:szCs w:val="20"/>
        </w:rPr>
        <w:t>In addition, w</w:t>
      </w:r>
      <w:r w:rsidR="00D21CEF" w:rsidRPr="004141E2">
        <w:rPr>
          <w:rFonts w:cs="Segoe UI"/>
          <w:szCs w:val="20"/>
        </w:rPr>
        <w:t>ater quality declines and marine debris are likely to be diminishi</w:t>
      </w:r>
      <w:r w:rsidR="00316F3D">
        <w:rPr>
          <w:rFonts w:cs="Segoe UI"/>
          <w:szCs w:val="20"/>
        </w:rPr>
        <w:t>ng the Region’s natural beauty.</w:t>
      </w:r>
    </w:p>
    <w:p w:rsidR="00D21CEF" w:rsidRPr="004141E2" w:rsidRDefault="00D21CEF" w:rsidP="00D71AFC">
      <w:pPr>
        <w:rPr>
          <w:rFonts w:cs="Segoe UI"/>
          <w:szCs w:val="20"/>
        </w:rPr>
      </w:pPr>
      <w:r w:rsidRPr="004141E2">
        <w:rPr>
          <w:rFonts w:cs="Segoe UI"/>
          <w:szCs w:val="20"/>
        </w:rPr>
        <w:t>Ecosystem declines from poor water quality</w:t>
      </w:r>
      <w:r w:rsidR="00AA318B">
        <w:rPr>
          <w:rFonts w:cs="Segoe UI"/>
          <w:szCs w:val="20"/>
        </w:rPr>
        <w:t xml:space="preserve"> also </w:t>
      </w:r>
      <w:r w:rsidRPr="004141E2">
        <w:rPr>
          <w:rFonts w:cs="Segoe UI"/>
          <w:szCs w:val="20"/>
        </w:rPr>
        <w:t xml:space="preserve">affect Reef-dependent industries. </w:t>
      </w:r>
      <w:r w:rsidR="00AA318B">
        <w:rPr>
          <w:rFonts w:cs="Segoe UI"/>
          <w:szCs w:val="20"/>
        </w:rPr>
        <w:t>In particular, o</w:t>
      </w:r>
      <w:r w:rsidRPr="004141E2">
        <w:rPr>
          <w:rFonts w:cs="Segoe UI"/>
          <w:szCs w:val="20"/>
        </w:rPr>
        <w:t xml:space="preserve">utbreaks of crown-of-thorns starfish can affect the viability of tourism operations. </w:t>
      </w:r>
    </w:p>
    <w:p w:rsidR="002901DD" w:rsidRDefault="00D21CEF" w:rsidP="00D71AFC">
      <w:pPr>
        <w:rPr>
          <w:rFonts w:cs="Segoe UI"/>
          <w:szCs w:val="20"/>
        </w:rPr>
      </w:pPr>
      <w:r w:rsidRPr="004141E2">
        <w:rPr>
          <w:rFonts w:cs="Segoe UI"/>
          <w:b/>
          <w:szCs w:val="20"/>
        </w:rPr>
        <w:t xml:space="preserve">Direct use </w:t>
      </w:r>
      <w:r w:rsidR="00497A08" w:rsidRPr="004141E2">
        <w:rPr>
          <w:rFonts w:cs="Segoe UI"/>
          <w:szCs w:val="20"/>
        </w:rPr>
        <w:t xml:space="preserve">of the Region </w:t>
      </w:r>
      <w:r w:rsidR="00902B08" w:rsidRPr="004141E2">
        <w:rPr>
          <w:rFonts w:cs="Segoe UI"/>
          <w:szCs w:val="20"/>
        </w:rPr>
        <w:t xml:space="preserve">maintains people’s connections to </w:t>
      </w:r>
      <w:r w:rsidR="00902B08">
        <w:rPr>
          <w:rFonts w:cs="Segoe UI"/>
          <w:szCs w:val="20"/>
        </w:rPr>
        <w:t>the Great Barrier Reef</w:t>
      </w:r>
      <w:r w:rsidR="00902B08" w:rsidRPr="004141E2">
        <w:rPr>
          <w:rFonts w:cs="Segoe UI"/>
          <w:szCs w:val="20"/>
        </w:rPr>
        <w:t xml:space="preserve"> </w:t>
      </w:r>
      <w:r w:rsidR="00902B08">
        <w:rPr>
          <w:rFonts w:cs="Segoe UI"/>
          <w:szCs w:val="20"/>
        </w:rPr>
        <w:t xml:space="preserve">and </w:t>
      </w:r>
      <w:r w:rsidR="00497A08" w:rsidRPr="004141E2">
        <w:rPr>
          <w:rFonts w:cs="Segoe UI"/>
          <w:szCs w:val="20"/>
        </w:rPr>
        <w:t xml:space="preserve">continues to be a significant contributor to regional and national economies. The future value of many uses depends on a healthy, intact ecosystem. </w:t>
      </w:r>
      <w:r w:rsidRPr="004141E2">
        <w:rPr>
          <w:rFonts w:cs="Segoe UI"/>
          <w:szCs w:val="20"/>
        </w:rPr>
        <w:t xml:space="preserve">Fishing continues to affect the Region's values such as through </w:t>
      </w:r>
      <w:r w:rsidR="00AA318B">
        <w:rPr>
          <w:rFonts w:cs="Segoe UI"/>
          <w:szCs w:val="20"/>
        </w:rPr>
        <w:t xml:space="preserve">effects </w:t>
      </w:r>
      <w:r w:rsidR="00AA318B">
        <w:rPr>
          <w:rFonts w:cs="Segoe UI"/>
          <w:szCs w:val="20"/>
        </w:rPr>
        <w:lastRenderedPageBreak/>
        <w:t xml:space="preserve">on </w:t>
      </w:r>
      <w:r w:rsidRPr="004141E2">
        <w:rPr>
          <w:rFonts w:cs="Segoe UI"/>
          <w:szCs w:val="20"/>
        </w:rPr>
        <w:t>discarded catch; incidental catch of species of conservation concern; overfishing and illegal fishing.</w:t>
      </w:r>
      <w:r w:rsidRPr="004141E2">
        <w:rPr>
          <w:rFonts w:cs="Segoe UI"/>
          <w:color w:val="000000" w:themeColor="text1"/>
          <w:szCs w:val="20"/>
        </w:rPr>
        <w:t xml:space="preserve"> </w:t>
      </w:r>
      <w:r w:rsidRPr="004141E2">
        <w:rPr>
          <w:rFonts w:cs="Segoe UI"/>
          <w:szCs w:val="20"/>
        </w:rPr>
        <w:t>Increasing port activities directly affect local areas</w:t>
      </w:r>
      <w:r w:rsidR="002901DD">
        <w:rPr>
          <w:rFonts w:cs="Segoe UI"/>
          <w:szCs w:val="20"/>
        </w:rPr>
        <w:t xml:space="preserve"> and</w:t>
      </w:r>
      <w:r w:rsidRPr="004141E2">
        <w:rPr>
          <w:rFonts w:cs="Segoe UI"/>
          <w:szCs w:val="20"/>
        </w:rPr>
        <w:t xml:space="preserve"> uncertainty remains around ecosystem effects</w:t>
      </w:r>
      <w:r w:rsidR="00AA318B">
        <w:rPr>
          <w:rFonts w:cs="Segoe UI"/>
          <w:szCs w:val="20"/>
        </w:rPr>
        <w:t xml:space="preserve"> of dredging and the </w:t>
      </w:r>
      <w:r w:rsidR="007B0CFC">
        <w:rPr>
          <w:rFonts w:cs="Segoe UI"/>
          <w:szCs w:val="20"/>
        </w:rPr>
        <w:t>disposal</w:t>
      </w:r>
      <w:r w:rsidR="00AA318B">
        <w:rPr>
          <w:rFonts w:cs="Segoe UI"/>
          <w:szCs w:val="20"/>
        </w:rPr>
        <w:t xml:space="preserve"> and resuspension of dredge material</w:t>
      </w:r>
      <w:r w:rsidRPr="004141E2">
        <w:rPr>
          <w:rFonts w:cs="Segoe UI"/>
          <w:szCs w:val="20"/>
        </w:rPr>
        <w:t xml:space="preserve">. </w:t>
      </w:r>
      <w:r w:rsidR="002901DD" w:rsidRPr="004141E2">
        <w:rPr>
          <w:rFonts w:eastAsia="Calibri" w:cs="Segoe UI"/>
          <w:szCs w:val="20"/>
        </w:rPr>
        <w:t>Uses such as fishing and ports are affecting some attributes that contribute to the outstanding universal value of the world heritage property.</w:t>
      </w:r>
    </w:p>
    <w:p w:rsidR="002901DD" w:rsidRDefault="002901DD" w:rsidP="00D71AFC">
      <w:pPr>
        <w:rPr>
          <w:rFonts w:eastAsia="Calibri" w:cs="Segoe UI"/>
          <w:szCs w:val="20"/>
        </w:rPr>
      </w:pPr>
      <w:r w:rsidRPr="004141E2">
        <w:rPr>
          <w:rFonts w:eastAsia="Calibri" w:cs="Segoe UI"/>
          <w:szCs w:val="20"/>
        </w:rPr>
        <w:t xml:space="preserve">Heritage values are </w:t>
      </w:r>
      <w:r>
        <w:rPr>
          <w:rFonts w:eastAsia="Calibri" w:cs="Segoe UI"/>
          <w:szCs w:val="20"/>
        </w:rPr>
        <w:t>vulnerable to</w:t>
      </w:r>
      <w:r w:rsidRPr="004141E2">
        <w:rPr>
          <w:rFonts w:eastAsia="Calibri" w:cs="Segoe UI"/>
          <w:szCs w:val="20"/>
        </w:rPr>
        <w:t xml:space="preserve"> physical damage and pollution </w:t>
      </w:r>
      <w:r w:rsidR="007B0CFC">
        <w:rPr>
          <w:rFonts w:eastAsia="Calibri" w:cs="Segoe UI"/>
          <w:szCs w:val="20"/>
        </w:rPr>
        <w:t>from</w:t>
      </w:r>
      <w:r w:rsidRPr="004141E2">
        <w:rPr>
          <w:rFonts w:eastAsia="Calibri" w:cs="Segoe UI"/>
          <w:szCs w:val="20"/>
        </w:rPr>
        <w:t xml:space="preserve"> direct use</w:t>
      </w:r>
      <w:r>
        <w:rPr>
          <w:rFonts w:eastAsia="Calibri" w:cs="Segoe UI"/>
          <w:szCs w:val="20"/>
        </w:rPr>
        <w:t>, for example damage to historic shipwrecks and World War II sites from anchoring and fishing activities</w:t>
      </w:r>
      <w:r w:rsidRPr="004141E2">
        <w:rPr>
          <w:rFonts w:eastAsia="Calibri" w:cs="Segoe UI"/>
          <w:szCs w:val="20"/>
        </w:rPr>
        <w:t xml:space="preserve">. Indigenous heritage values are especially vulnerable to </w:t>
      </w:r>
      <w:r w:rsidR="007B0CFC">
        <w:rPr>
          <w:rFonts w:eastAsia="Calibri" w:cs="Segoe UI"/>
          <w:szCs w:val="20"/>
        </w:rPr>
        <w:t>reduced populations of</w:t>
      </w:r>
      <w:r w:rsidRPr="004141E2">
        <w:rPr>
          <w:rFonts w:eastAsia="Calibri" w:cs="Segoe UI"/>
          <w:szCs w:val="20"/>
        </w:rPr>
        <w:t xml:space="preserve"> culturally significant species and </w:t>
      </w:r>
      <w:r w:rsidR="007B0CFC">
        <w:rPr>
          <w:rFonts w:eastAsia="Calibri" w:cs="Segoe UI"/>
          <w:szCs w:val="20"/>
        </w:rPr>
        <w:t xml:space="preserve">to </w:t>
      </w:r>
      <w:r w:rsidRPr="004141E2">
        <w:rPr>
          <w:rFonts w:eastAsia="Calibri" w:cs="Segoe UI"/>
          <w:szCs w:val="20"/>
        </w:rPr>
        <w:t>incompatible uses</w:t>
      </w:r>
      <w:r>
        <w:rPr>
          <w:rFonts w:eastAsia="Calibri" w:cs="Segoe UI"/>
          <w:szCs w:val="20"/>
        </w:rPr>
        <w:t xml:space="preserve"> in sea country areas</w:t>
      </w:r>
      <w:r w:rsidRPr="004141E2">
        <w:rPr>
          <w:rFonts w:eastAsia="Calibri" w:cs="Segoe UI"/>
          <w:szCs w:val="20"/>
        </w:rPr>
        <w:t>.</w:t>
      </w:r>
    </w:p>
    <w:p w:rsidR="00276765" w:rsidRDefault="00D21CEF" w:rsidP="00D71AFC">
      <w:pPr>
        <w:rPr>
          <w:rFonts w:cs="Segoe UI"/>
          <w:szCs w:val="20"/>
        </w:rPr>
      </w:pPr>
      <w:r w:rsidRPr="004141E2">
        <w:rPr>
          <w:rFonts w:cs="Segoe UI"/>
          <w:szCs w:val="20"/>
        </w:rPr>
        <w:t xml:space="preserve">Increasing regional populations and economic development will likely increase direct use and therefore the </w:t>
      </w:r>
      <w:r w:rsidR="00902B08">
        <w:rPr>
          <w:rFonts w:cs="Segoe UI"/>
          <w:szCs w:val="20"/>
        </w:rPr>
        <w:t>potential for</w:t>
      </w:r>
      <w:r w:rsidRPr="004141E2">
        <w:rPr>
          <w:rFonts w:cs="Segoe UI"/>
          <w:szCs w:val="20"/>
        </w:rPr>
        <w:t xml:space="preserve"> impacts</w:t>
      </w:r>
      <w:r w:rsidR="002901DD">
        <w:rPr>
          <w:rFonts w:cs="Segoe UI"/>
          <w:szCs w:val="20"/>
        </w:rPr>
        <w:t xml:space="preserve"> to both the Region’s ecosystem and its heritage values</w:t>
      </w:r>
      <w:r w:rsidRPr="004141E2">
        <w:rPr>
          <w:rFonts w:cs="Segoe UI"/>
          <w:szCs w:val="20"/>
        </w:rPr>
        <w:t xml:space="preserve">. </w:t>
      </w:r>
    </w:p>
    <w:p w:rsidR="002E2849" w:rsidRDefault="002E2849" w:rsidP="002E2849">
      <w:r>
        <w:t>[</w:t>
      </w:r>
      <w:r w:rsidR="000B721D">
        <w:t>Aerial p</w:t>
      </w:r>
      <w:r>
        <w:t xml:space="preserve">hotograph of </w:t>
      </w:r>
      <w:r w:rsidR="000B721D">
        <w:t>a marina with many boats moored and ho</w:t>
      </w:r>
      <w:r w:rsidR="000F0BAF">
        <w:t>uses in the adjacent catchment]</w:t>
      </w:r>
      <w:r w:rsidR="000B721D">
        <w:t>. Caption:</w:t>
      </w:r>
      <w:r w:rsidR="000B721D" w:rsidRPr="002E2849">
        <w:t xml:space="preserve"> </w:t>
      </w:r>
      <w:r w:rsidRPr="000F0BAF">
        <w:rPr>
          <w:i/>
        </w:rPr>
        <w:t xml:space="preserve">Use of the Region for recreation is likely to increase </w:t>
      </w:r>
      <w:r w:rsidR="000B721D" w:rsidRPr="000F0BAF">
        <w:rPr>
          <w:i/>
        </w:rPr>
        <w:t>with population growth</w:t>
      </w:r>
      <w:r w:rsidR="000F0BAF" w:rsidRPr="000F0BAF">
        <w:rPr>
          <w:i/>
        </w:rPr>
        <w:t xml:space="preserve">. Copyright: Susan </w:t>
      </w:r>
      <w:proofErr w:type="spellStart"/>
      <w:r w:rsidR="000F0BAF" w:rsidRPr="000F0BAF">
        <w:rPr>
          <w:i/>
        </w:rPr>
        <w:t>Sobtzick</w:t>
      </w:r>
      <w:proofErr w:type="spellEnd"/>
    </w:p>
    <w:p w:rsidR="00FC7CDE" w:rsidRPr="007B0CFC" w:rsidRDefault="00FC7CDE" w:rsidP="00D71AFC">
      <w:pPr>
        <w:rPr>
          <w:rFonts w:cs="Segoe UI"/>
          <w:b/>
          <w:szCs w:val="20"/>
        </w:rPr>
      </w:pPr>
      <w:r w:rsidRPr="007B0CFC">
        <w:rPr>
          <w:rFonts w:cs="Segoe UI"/>
          <w:b/>
          <w:szCs w:val="20"/>
        </w:rPr>
        <w:t>Summary of assessment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63"/>
        <w:gridCol w:w="1417"/>
      </w:tblGrid>
      <w:tr w:rsidR="00B147C5" w:rsidRPr="00B147C5" w:rsidTr="00035624">
        <w:tc>
          <w:tcPr>
            <w:tcW w:w="7763" w:type="dxa"/>
            <w:shd w:val="clear" w:color="auto" w:fill="auto"/>
            <w:vAlign w:val="center"/>
          </w:tcPr>
          <w:p w:rsidR="00B147C5" w:rsidRPr="00B147C5" w:rsidRDefault="00B147C5" w:rsidP="00B147C5">
            <w:pPr>
              <w:spacing w:after="0" w:line="240" w:lineRule="auto"/>
              <w:rPr>
                <w:sz w:val="18"/>
                <w:szCs w:val="18"/>
              </w:rPr>
            </w:pPr>
            <w:r w:rsidRPr="00B147C5">
              <w:rPr>
                <w:b/>
                <w:sz w:val="18"/>
                <w:szCs w:val="18"/>
              </w:rPr>
              <w:t>Impact on ecological values</w:t>
            </w:r>
            <w:r w:rsidRPr="00B147C5">
              <w:rPr>
                <w:sz w:val="18"/>
                <w:szCs w:val="18"/>
              </w:rPr>
              <w:t xml:space="preserve"> Climate change has already affected the Great Barrier Reef ecosystem. Its effects are compounding the ongoing impacts from land-based run-off and coastal development, particularly loads of sediments and nutrients entering the Region and the modification of supporting coastal habitats. Direct uses contribute to a range of impacts; most are localised. Economic and population growth will likely mean more use of the Region, increasing the likelihood of impacts. The combined influence of the four factors is concentrated in inshore central and southern areas.</w:t>
            </w:r>
          </w:p>
        </w:tc>
        <w:tc>
          <w:tcPr>
            <w:tcW w:w="1417" w:type="dxa"/>
            <w:shd w:val="clear" w:color="auto" w:fill="auto"/>
            <w:vAlign w:val="center"/>
          </w:tcPr>
          <w:p w:rsidR="00B147C5" w:rsidRPr="00B147C5" w:rsidRDefault="00B147C5" w:rsidP="00B147C5">
            <w:pPr>
              <w:spacing w:after="0"/>
              <w:rPr>
                <w:b/>
                <w:sz w:val="18"/>
                <w:szCs w:val="18"/>
              </w:rPr>
            </w:pPr>
            <w:r w:rsidRPr="00B147C5">
              <w:rPr>
                <w:b/>
                <w:sz w:val="18"/>
                <w:szCs w:val="18"/>
              </w:rPr>
              <w:t>High impact,</w:t>
            </w:r>
          </w:p>
          <w:p w:rsidR="00B147C5" w:rsidRPr="001B6C43" w:rsidRDefault="00B147C5" w:rsidP="00B147C5">
            <w:pPr>
              <w:spacing w:after="0"/>
              <w:rPr>
                <w:sz w:val="18"/>
                <w:szCs w:val="18"/>
              </w:rPr>
            </w:pPr>
            <w:r w:rsidRPr="001B6C43">
              <w:rPr>
                <w:sz w:val="18"/>
                <w:szCs w:val="18"/>
              </w:rPr>
              <w:t>Increased, Increasing</w:t>
            </w:r>
          </w:p>
        </w:tc>
      </w:tr>
      <w:tr w:rsidR="00B147C5" w:rsidRPr="00B147C5" w:rsidTr="00035624">
        <w:tc>
          <w:tcPr>
            <w:tcW w:w="7763" w:type="dxa"/>
            <w:shd w:val="clear" w:color="auto" w:fill="auto"/>
            <w:vAlign w:val="center"/>
          </w:tcPr>
          <w:p w:rsidR="00B147C5" w:rsidRPr="00B147C5" w:rsidRDefault="00B147C5" w:rsidP="00B147C5">
            <w:pPr>
              <w:spacing w:after="0" w:line="240" w:lineRule="auto"/>
              <w:rPr>
                <w:sz w:val="18"/>
                <w:szCs w:val="18"/>
              </w:rPr>
            </w:pPr>
            <w:r w:rsidRPr="00B147C5">
              <w:rPr>
                <w:b/>
                <w:sz w:val="18"/>
                <w:szCs w:val="18"/>
              </w:rPr>
              <w:t>Impact on heritage values</w:t>
            </w:r>
            <w:r w:rsidRPr="00B147C5">
              <w:rPr>
                <w:sz w:val="18"/>
                <w:szCs w:val="18"/>
              </w:rPr>
              <w:t xml:space="preserve"> Impacts on the ecosystem are reflected in declines in related heritage values, especially Indigenous heritage, natural heritage and world and national heritage values. Attributes of </w:t>
            </w:r>
            <w:r w:rsidR="00772995">
              <w:rPr>
                <w:sz w:val="18"/>
                <w:szCs w:val="18"/>
              </w:rPr>
              <w:t>outstanding universal value</w:t>
            </w:r>
            <w:r w:rsidRPr="00B147C5">
              <w:rPr>
                <w:sz w:val="18"/>
                <w:szCs w:val="18"/>
              </w:rPr>
              <w:t xml:space="preserve"> relating to natural beauty, natural phenomena, ecological processes, and habitats and species are being affected. For built heritage, the threats from climate change and direct use are the most serious. </w:t>
            </w:r>
          </w:p>
        </w:tc>
        <w:tc>
          <w:tcPr>
            <w:tcW w:w="1417" w:type="dxa"/>
            <w:shd w:val="clear" w:color="auto" w:fill="auto"/>
            <w:vAlign w:val="center"/>
          </w:tcPr>
          <w:p w:rsidR="00B147C5" w:rsidRPr="00B147C5" w:rsidRDefault="00B147C5" w:rsidP="00B147C5">
            <w:pPr>
              <w:spacing w:after="0"/>
              <w:rPr>
                <w:b/>
                <w:sz w:val="18"/>
                <w:szCs w:val="18"/>
              </w:rPr>
            </w:pPr>
            <w:r w:rsidRPr="00B147C5">
              <w:rPr>
                <w:b/>
                <w:sz w:val="18"/>
                <w:szCs w:val="18"/>
              </w:rPr>
              <w:t>High impact,</w:t>
            </w:r>
          </w:p>
          <w:p w:rsidR="00B147C5" w:rsidRPr="001B6C43" w:rsidRDefault="00B147C5" w:rsidP="00B147C5">
            <w:pPr>
              <w:spacing w:after="0"/>
              <w:rPr>
                <w:sz w:val="18"/>
                <w:szCs w:val="18"/>
              </w:rPr>
            </w:pPr>
            <w:r w:rsidRPr="001B6C43">
              <w:rPr>
                <w:sz w:val="18"/>
                <w:szCs w:val="18"/>
              </w:rPr>
              <w:t>Increasing</w:t>
            </w:r>
          </w:p>
        </w:tc>
      </w:tr>
      <w:tr w:rsidR="00B147C5" w:rsidRPr="006177FD" w:rsidTr="00035624">
        <w:tc>
          <w:tcPr>
            <w:tcW w:w="7763" w:type="dxa"/>
            <w:tcBorders>
              <w:top w:val="single" w:sz="4" w:space="0" w:color="auto"/>
              <w:left w:val="single" w:sz="4" w:space="0" w:color="auto"/>
              <w:bottom w:val="single" w:sz="4" w:space="0" w:color="auto"/>
              <w:right w:val="single" w:sz="4" w:space="0" w:color="auto"/>
            </w:tcBorders>
            <w:shd w:val="clear" w:color="auto" w:fill="auto"/>
            <w:vAlign w:val="center"/>
          </w:tcPr>
          <w:p w:rsidR="00B147C5" w:rsidRPr="00B147C5" w:rsidRDefault="00B147C5" w:rsidP="00B147C5">
            <w:pPr>
              <w:spacing w:after="0" w:line="240" w:lineRule="auto"/>
              <w:rPr>
                <w:sz w:val="18"/>
                <w:szCs w:val="18"/>
              </w:rPr>
            </w:pPr>
            <w:proofErr w:type="gramStart"/>
            <w:r w:rsidRPr="00B147C5">
              <w:rPr>
                <w:b/>
                <w:sz w:val="18"/>
                <w:szCs w:val="18"/>
              </w:rPr>
              <w:t>Impact on economic values</w:t>
            </w:r>
            <w:r w:rsidRPr="00B147C5">
              <w:rPr>
                <w:sz w:val="18"/>
                <w:szCs w:val="18"/>
              </w:rPr>
              <w:t xml:space="preserve"> Changes to the Great Barrier Reef ecosystem have</w:t>
            </w:r>
            <w:proofErr w:type="gramEnd"/>
            <w:r w:rsidRPr="00B147C5">
              <w:rPr>
                <w:sz w:val="18"/>
                <w:szCs w:val="18"/>
              </w:rPr>
              <w:t xml:space="preserve"> serious economic implications for Reef-dependent industries, such as tourism and fishing, and for adjacent communities. Perceptions about the health of the ecosystem affect its attractiveness for tourism and recreation. An increasing coastal population is likely to increase the economic value of direct uses.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B147C5" w:rsidRPr="00B147C5" w:rsidRDefault="00B147C5" w:rsidP="00B147C5">
            <w:pPr>
              <w:spacing w:after="0"/>
              <w:rPr>
                <w:b/>
                <w:sz w:val="18"/>
                <w:szCs w:val="18"/>
              </w:rPr>
            </w:pPr>
            <w:r w:rsidRPr="00B147C5">
              <w:rPr>
                <w:b/>
                <w:sz w:val="18"/>
                <w:szCs w:val="18"/>
              </w:rPr>
              <w:t xml:space="preserve">High impact, </w:t>
            </w:r>
            <w:r w:rsidRPr="001B6C43">
              <w:rPr>
                <w:sz w:val="18"/>
                <w:szCs w:val="18"/>
              </w:rPr>
              <w:t>Increased, Increasing</w:t>
            </w:r>
          </w:p>
        </w:tc>
      </w:tr>
      <w:tr w:rsidR="00B147C5" w:rsidRPr="006177FD" w:rsidTr="00035624">
        <w:tc>
          <w:tcPr>
            <w:tcW w:w="7763" w:type="dxa"/>
            <w:tcBorders>
              <w:top w:val="single" w:sz="4" w:space="0" w:color="auto"/>
              <w:left w:val="single" w:sz="4" w:space="0" w:color="auto"/>
              <w:bottom w:val="single" w:sz="4" w:space="0" w:color="auto"/>
              <w:right w:val="single" w:sz="4" w:space="0" w:color="auto"/>
            </w:tcBorders>
            <w:shd w:val="clear" w:color="auto" w:fill="auto"/>
            <w:vAlign w:val="center"/>
          </w:tcPr>
          <w:p w:rsidR="00B147C5" w:rsidRPr="00B147C5" w:rsidRDefault="00B147C5" w:rsidP="00B147C5">
            <w:pPr>
              <w:spacing w:after="0" w:line="240" w:lineRule="auto"/>
              <w:rPr>
                <w:sz w:val="18"/>
                <w:szCs w:val="18"/>
              </w:rPr>
            </w:pPr>
            <w:r w:rsidRPr="00B147C5">
              <w:rPr>
                <w:b/>
                <w:sz w:val="18"/>
                <w:szCs w:val="18"/>
              </w:rPr>
              <w:t>Impact on social values</w:t>
            </w:r>
            <w:r w:rsidRPr="00B147C5">
              <w:rPr>
                <w:sz w:val="18"/>
                <w:szCs w:val="18"/>
              </w:rPr>
              <w:t xml:space="preserve"> Declining ecosystem condition, especially inshore adjacent to the developed coast, from the cumulative effects of many factors mean people’s attachment to and enjoyment of the Region may lessen in the future. This may have flow-on effects on Reef-dependent industries. Predicted increasing use may mean more instances of incompatible use.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B147C5" w:rsidRPr="00B147C5" w:rsidRDefault="00B147C5" w:rsidP="00B147C5">
            <w:pPr>
              <w:spacing w:after="0"/>
              <w:rPr>
                <w:b/>
                <w:sz w:val="18"/>
                <w:szCs w:val="18"/>
              </w:rPr>
            </w:pPr>
            <w:r w:rsidRPr="00B147C5">
              <w:rPr>
                <w:b/>
                <w:sz w:val="18"/>
                <w:szCs w:val="18"/>
              </w:rPr>
              <w:t xml:space="preserve">Low impact, </w:t>
            </w:r>
            <w:r w:rsidRPr="001B6C43">
              <w:rPr>
                <w:sz w:val="18"/>
                <w:szCs w:val="18"/>
              </w:rPr>
              <w:t>Increased, Increasing</w:t>
            </w:r>
          </w:p>
        </w:tc>
      </w:tr>
    </w:tbl>
    <w:p w:rsidR="00276765" w:rsidRDefault="00C53E77" w:rsidP="00083F8A">
      <w:pPr>
        <w:pStyle w:val="Heading1"/>
      </w:pPr>
      <w:bookmarkStart w:id="15" w:name="_Toc398037865"/>
      <w:r>
        <w:t>Existing protection and management</w:t>
      </w:r>
      <w:bookmarkEnd w:id="15"/>
    </w:p>
    <w:p w:rsidR="00C53E77" w:rsidRPr="00C53E77" w:rsidRDefault="00C53E77" w:rsidP="00C53E77">
      <w:r w:rsidRPr="00C53E77">
        <w:t xml:space="preserve">Protection and management of the Region is a partnership between many </w:t>
      </w:r>
      <w:r w:rsidR="007B0CFC">
        <w:t xml:space="preserve">Australian and Queensland </w:t>
      </w:r>
      <w:r w:rsidRPr="00C53E77">
        <w:t xml:space="preserve">government agencies, </w:t>
      </w:r>
      <w:r w:rsidR="007B0CFC">
        <w:t xml:space="preserve">local government, Traditional Owners, </w:t>
      </w:r>
      <w:r w:rsidRPr="00C53E77">
        <w:t xml:space="preserve">stakeholders and community members, with activities both on the water and in the catchment. An understanding of the effectiveness of these activities is important in determining the likely resilience of the Region’s ecosystem and heritage values, assessing the major risks that remain for the Great Barrier Reef and predicting its outlook. </w:t>
      </w:r>
    </w:p>
    <w:p w:rsidR="00366E90" w:rsidRPr="00366E90" w:rsidRDefault="00035624" w:rsidP="00035624">
      <w:r>
        <w:t>[Photograph of field management officers on a beach</w:t>
      </w:r>
      <w:r w:rsidR="000F0BAF">
        <w:t>]</w:t>
      </w:r>
      <w:r>
        <w:t xml:space="preserve"> Caption: </w:t>
      </w:r>
      <w:r w:rsidR="00366E90" w:rsidRPr="000F0BAF">
        <w:rPr>
          <w:i/>
        </w:rPr>
        <w:t>The Australian and Queensland governments work in partnership to protect and manage the Region</w:t>
      </w:r>
    </w:p>
    <w:p w:rsidR="00130F22" w:rsidRDefault="00902B08" w:rsidP="00CD40CC">
      <w:r>
        <w:t xml:space="preserve">The </w:t>
      </w:r>
      <w:r w:rsidR="00BC30A1" w:rsidRPr="00C53E77">
        <w:t xml:space="preserve">effectiveness of existing measures </w:t>
      </w:r>
      <w:r w:rsidR="00BC30A1">
        <w:t>undertaken by</w:t>
      </w:r>
      <w:r w:rsidR="00130F22" w:rsidRPr="00C53E77">
        <w:t xml:space="preserve"> all government agencies and other contributors </w:t>
      </w:r>
      <w:r w:rsidR="00BC30A1">
        <w:t>was</w:t>
      </w:r>
      <w:r>
        <w:t xml:space="preserve"> </w:t>
      </w:r>
      <w:r w:rsidR="00BC30A1">
        <w:t>independently assessed</w:t>
      </w:r>
      <w:r w:rsidR="007B0CFC">
        <w:t xml:space="preserve"> by</w:t>
      </w:r>
      <w:r w:rsidR="007B0CFC" w:rsidRPr="007B0CFC">
        <w:t xml:space="preserve"> four independent expert assessors.</w:t>
      </w:r>
      <w:r w:rsidR="007B0CFC">
        <w:fldChar w:fldCharType="begin"/>
      </w:r>
      <w:r w:rsidR="00CD40CC">
        <w:instrText>ADDIN RW.CITE{{22354 Hockings,M. 2014}}</w:instrText>
      </w:r>
      <w:r w:rsidR="007B0CFC">
        <w:fldChar w:fldCharType="separate"/>
      </w:r>
      <w:r w:rsidR="00CD40CC" w:rsidRPr="00CD40CC">
        <w:rPr>
          <w:rFonts w:eastAsia="Times New Roman" w:cs="Segoe UI"/>
          <w:vertAlign w:val="superscript"/>
        </w:rPr>
        <w:t>3</w:t>
      </w:r>
      <w:r w:rsidR="007B0CFC">
        <w:fldChar w:fldCharType="end"/>
      </w:r>
    </w:p>
    <w:p w:rsidR="00276765" w:rsidRDefault="00821485" w:rsidP="00CD40CC">
      <w:r>
        <w:lastRenderedPageBreak/>
        <w:t xml:space="preserve">The assessment approach </w:t>
      </w:r>
      <w:r w:rsidR="00B21885">
        <w:t>was the same as for</w:t>
      </w:r>
      <w:r w:rsidR="00130F22">
        <w:t xml:space="preserve"> </w:t>
      </w:r>
      <w:r w:rsidR="00BC30A1">
        <w:t xml:space="preserve">the Outlook Report </w:t>
      </w:r>
      <w:r w:rsidR="00130F22">
        <w:t>2009</w:t>
      </w:r>
      <w:r w:rsidR="00C53E77" w:rsidRPr="00C53E77">
        <w:t xml:space="preserve">, </w:t>
      </w:r>
      <w:r w:rsidR="00F05F22">
        <w:t>using</w:t>
      </w:r>
      <w:r w:rsidR="00130F22">
        <w:t xml:space="preserve"> the </w:t>
      </w:r>
      <w:r w:rsidR="00130F22" w:rsidRPr="003F5F47">
        <w:t xml:space="preserve">framework for evaluating </w:t>
      </w:r>
      <w:r w:rsidR="00130F22">
        <w:t xml:space="preserve">the effectiveness of </w:t>
      </w:r>
      <w:r w:rsidR="00F05F22" w:rsidRPr="003F5F47">
        <w:t xml:space="preserve">protected area </w:t>
      </w:r>
      <w:r w:rsidR="00130F22" w:rsidRPr="003F5F47">
        <w:t>management developed by the International Union for the Conservation of Nature and Natural Resources (IUCN) World Commission on Protected Areas</w:t>
      </w:r>
      <w:r w:rsidR="00130F22" w:rsidRPr="00C07D48">
        <w:fldChar w:fldCharType="begin"/>
      </w:r>
      <w:r w:rsidR="00CD40CC">
        <w:instrText>ADDIN RW.CITE{{4911 Hockings,M. 2006}}</w:instrText>
      </w:r>
      <w:r w:rsidR="00130F22" w:rsidRPr="00C07D48">
        <w:fldChar w:fldCharType="separate"/>
      </w:r>
      <w:r w:rsidR="00CD40CC" w:rsidRPr="00CD40CC">
        <w:rPr>
          <w:rFonts w:eastAsia="Times New Roman" w:cs="Segoe UI"/>
          <w:vertAlign w:val="superscript"/>
        </w:rPr>
        <w:t>28</w:t>
      </w:r>
      <w:r w:rsidR="00130F22" w:rsidRPr="00C07D48">
        <w:fldChar w:fldCharType="end"/>
      </w:r>
      <w:r w:rsidR="00130F22" w:rsidRPr="003F5F47">
        <w:t>.</w:t>
      </w:r>
      <w:r w:rsidR="00130F22">
        <w:t xml:space="preserve"> </w:t>
      </w:r>
      <w:r w:rsidR="00130F22" w:rsidRPr="003F5F47">
        <w:t xml:space="preserve">This framework is based on a management cycle in which management is continuously evaluated and refined. </w:t>
      </w:r>
      <w:r w:rsidR="00B21885">
        <w:t xml:space="preserve">A total of 49 indicators were used to assess effectiveness </w:t>
      </w:r>
      <w:r w:rsidR="00C60B82">
        <w:t xml:space="preserve">in each of the six elements of </w:t>
      </w:r>
      <w:r w:rsidR="00B21885">
        <w:t>the management cycle</w:t>
      </w:r>
      <w:r w:rsidR="00C60B82">
        <w:t>: context, planning, inputs, processes, outputs and outcomes</w:t>
      </w:r>
      <w:r w:rsidR="00B21885">
        <w:t>.</w:t>
      </w:r>
    </w:p>
    <w:p w:rsidR="00130F22" w:rsidRDefault="00130F22" w:rsidP="00130F22">
      <w:r>
        <w:t xml:space="preserve">Fourteen </w:t>
      </w:r>
      <w:r w:rsidRPr="000462BF">
        <w:t>broad management topics</w:t>
      </w:r>
      <w:r>
        <w:t xml:space="preserve"> were considered</w:t>
      </w:r>
      <w:r w:rsidR="00B21885">
        <w:t xml:space="preserve"> against each of the six elements</w:t>
      </w:r>
      <w:r>
        <w:t>.</w:t>
      </w:r>
      <w:r w:rsidR="00B21885">
        <w:t xml:space="preserve"> The outcomes for each topic were:</w:t>
      </w:r>
    </w:p>
    <w:p w:rsidR="00C53E77" w:rsidRDefault="00C53E77" w:rsidP="00C53E77">
      <w:pPr>
        <w:pStyle w:val="ListParagraph"/>
        <w:numPr>
          <w:ilvl w:val="0"/>
          <w:numId w:val="14"/>
        </w:numPr>
      </w:pPr>
      <w:r>
        <w:t xml:space="preserve">Sound governance and industry partnerships are in place to address issues related to </w:t>
      </w:r>
      <w:r w:rsidRPr="007B0CFC">
        <w:rPr>
          <w:rFonts w:ascii="Segoe UI Symbol" w:hAnsi="Segoe UI Symbol"/>
          <w:b/>
        </w:rPr>
        <w:t>commercial marine tourism</w:t>
      </w:r>
      <w:r>
        <w:t>. Effectiveness of tourism management has declined as emphasis has shifted to emerging issues.</w:t>
      </w:r>
    </w:p>
    <w:p w:rsidR="00C53E77" w:rsidRDefault="00C53E77" w:rsidP="00C53E77">
      <w:pPr>
        <w:pStyle w:val="ListParagraph"/>
        <w:numPr>
          <w:ilvl w:val="0"/>
          <w:numId w:val="14"/>
        </w:numPr>
      </w:pPr>
      <w:r w:rsidRPr="007B0CFC">
        <w:rPr>
          <w:rFonts w:ascii="Segoe UI Symbol" w:hAnsi="Segoe UI Symbol"/>
          <w:b/>
        </w:rPr>
        <w:t>Defence activities</w:t>
      </w:r>
      <w:r>
        <w:t xml:space="preserve"> continue to be managed very effectively with close cooperation between agencies.</w:t>
      </w:r>
    </w:p>
    <w:p w:rsidR="00C53E77" w:rsidRDefault="00C53E77" w:rsidP="00C53E77">
      <w:pPr>
        <w:pStyle w:val="ListParagraph"/>
        <w:numPr>
          <w:ilvl w:val="0"/>
          <w:numId w:val="14"/>
        </w:numPr>
      </w:pPr>
      <w:r>
        <w:t xml:space="preserve">Understanding of </w:t>
      </w:r>
      <w:r w:rsidRPr="007B0CFC">
        <w:rPr>
          <w:rFonts w:ascii="Segoe UI Symbol" w:hAnsi="Segoe UI Symbol"/>
          <w:b/>
        </w:rPr>
        <w:t>fishing</w:t>
      </w:r>
      <w:r>
        <w:t xml:space="preserve"> and its impacts has improved; however</w:t>
      </w:r>
      <w:r w:rsidR="00FC7CDE">
        <w:t>,</w:t>
      </w:r>
      <w:r>
        <w:t xml:space="preserve"> outcomes remain poor.</w:t>
      </w:r>
    </w:p>
    <w:p w:rsidR="00C53E77" w:rsidRDefault="00C53E77" w:rsidP="00C53E77">
      <w:pPr>
        <w:pStyle w:val="ListParagraph"/>
        <w:numPr>
          <w:ilvl w:val="0"/>
          <w:numId w:val="14"/>
        </w:numPr>
      </w:pPr>
      <w:r>
        <w:t xml:space="preserve">Individual </w:t>
      </w:r>
      <w:r w:rsidRPr="007B0CFC">
        <w:rPr>
          <w:rFonts w:ascii="Segoe UI Symbol" w:hAnsi="Segoe UI Symbol"/>
          <w:b/>
        </w:rPr>
        <w:t>ports</w:t>
      </w:r>
      <w:r>
        <w:t xml:space="preserve"> are generally well managed; there has been a lack of coordinated planning and guidance.</w:t>
      </w:r>
    </w:p>
    <w:p w:rsidR="00C53E77" w:rsidRDefault="00C53E77" w:rsidP="00C53E77">
      <w:pPr>
        <w:pStyle w:val="ListParagraph"/>
        <w:numPr>
          <w:ilvl w:val="0"/>
          <w:numId w:val="14"/>
        </w:numPr>
      </w:pPr>
      <w:r>
        <w:t xml:space="preserve">An overarching </w:t>
      </w:r>
      <w:r w:rsidRPr="007B0CFC">
        <w:rPr>
          <w:rFonts w:ascii="Segoe UI Symbol" w:hAnsi="Segoe UI Symbol"/>
          <w:b/>
        </w:rPr>
        <w:t>recreation</w:t>
      </w:r>
      <w:r>
        <w:t xml:space="preserve"> management strategy has improved understanding and coordination.</w:t>
      </w:r>
    </w:p>
    <w:p w:rsidR="00C53E77" w:rsidRDefault="00C53E77" w:rsidP="00C53E77">
      <w:pPr>
        <w:pStyle w:val="ListParagraph"/>
        <w:numPr>
          <w:ilvl w:val="0"/>
          <w:numId w:val="14"/>
        </w:numPr>
      </w:pPr>
      <w:r>
        <w:t xml:space="preserve">There is strong collaboration in management of </w:t>
      </w:r>
      <w:r w:rsidRPr="007B0CFC">
        <w:rPr>
          <w:rFonts w:ascii="Segoe UI Symbol" w:hAnsi="Segoe UI Symbol"/>
          <w:b/>
        </w:rPr>
        <w:t>research</w:t>
      </w:r>
      <w:r>
        <w:rPr>
          <w:rFonts w:ascii="Segoe UI Symbol" w:hAnsi="Segoe UI Symbol"/>
        </w:rPr>
        <w:t xml:space="preserve"> activities</w:t>
      </w:r>
      <w:r>
        <w:t>; improvements are slow.</w:t>
      </w:r>
    </w:p>
    <w:p w:rsidR="00C53E77" w:rsidRDefault="00C53E77" w:rsidP="00C53E77">
      <w:pPr>
        <w:pStyle w:val="ListParagraph"/>
        <w:numPr>
          <w:ilvl w:val="0"/>
          <w:numId w:val="14"/>
        </w:numPr>
      </w:pPr>
      <w:r w:rsidRPr="007B0CFC">
        <w:rPr>
          <w:rFonts w:ascii="Segoe UI Symbol" w:hAnsi="Segoe UI Symbol"/>
          <w:b/>
        </w:rPr>
        <w:t>Shipping</w:t>
      </w:r>
      <w:r>
        <w:t xml:space="preserve"> is generally well regulated and well managed; future risks are being addressed.</w:t>
      </w:r>
    </w:p>
    <w:p w:rsidR="00C53E77" w:rsidRDefault="00C53E77" w:rsidP="00C53E77">
      <w:pPr>
        <w:pStyle w:val="ListParagraph"/>
        <w:numPr>
          <w:ilvl w:val="0"/>
          <w:numId w:val="14"/>
        </w:numPr>
      </w:pPr>
      <w:r>
        <w:t xml:space="preserve">There is strong cooperative management of </w:t>
      </w:r>
      <w:r w:rsidRPr="007B0CFC">
        <w:rPr>
          <w:rFonts w:ascii="Segoe UI Symbol" w:hAnsi="Segoe UI Symbol"/>
          <w:b/>
        </w:rPr>
        <w:t>traditional use</w:t>
      </w:r>
      <w:r w:rsidRPr="00C53E77">
        <w:rPr>
          <w:rFonts w:ascii="Segoe UI Symbol" w:hAnsi="Segoe UI Symbol"/>
        </w:rPr>
        <w:t xml:space="preserve"> </w:t>
      </w:r>
      <w:r w:rsidRPr="00B16C6D">
        <w:rPr>
          <w:rFonts w:ascii="Segoe UI Symbol" w:hAnsi="Segoe UI Symbol"/>
          <w:b/>
        </w:rPr>
        <w:t>of marine resource</w:t>
      </w:r>
      <w:r w:rsidR="00B16C6D" w:rsidRPr="00C1078B">
        <w:rPr>
          <w:rFonts w:ascii="Segoe UI Symbol" w:hAnsi="Segoe UI Symbol"/>
          <w:b/>
        </w:rPr>
        <w:t>s</w:t>
      </w:r>
      <w:r>
        <w:t>; outcomes have improved with increased planning and inputs.</w:t>
      </w:r>
    </w:p>
    <w:p w:rsidR="00C53E77" w:rsidRDefault="00C53E77" w:rsidP="00C53E77">
      <w:pPr>
        <w:pStyle w:val="ListParagraph"/>
        <w:numPr>
          <w:ilvl w:val="0"/>
          <w:numId w:val="14"/>
        </w:numPr>
      </w:pPr>
      <w:r>
        <w:t xml:space="preserve">There is sound Region-scale management for </w:t>
      </w:r>
      <w:r w:rsidRPr="007B0CFC">
        <w:rPr>
          <w:rFonts w:ascii="Segoe UI Symbol" w:hAnsi="Segoe UI Symbol"/>
          <w:b/>
        </w:rPr>
        <w:t>climate change</w:t>
      </w:r>
      <w:r>
        <w:t>; management focus has declined on a broader scale.</w:t>
      </w:r>
    </w:p>
    <w:p w:rsidR="00C53E77" w:rsidRDefault="00C53E77" w:rsidP="00C53E77">
      <w:pPr>
        <w:pStyle w:val="ListParagraph"/>
        <w:numPr>
          <w:ilvl w:val="0"/>
          <w:numId w:val="14"/>
        </w:numPr>
      </w:pPr>
      <w:r>
        <w:t xml:space="preserve">It is too early to judge the effectiveness of changes to </w:t>
      </w:r>
      <w:r w:rsidR="00903BD3">
        <w:t xml:space="preserve">the Queensland Government’s </w:t>
      </w:r>
      <w:r w:rsidRPr="007B0CFC">
        <w:rPr>
          <w:rFonts w:ascii="Segoe UI Symbol" w:hAnsi="Segoe UI Symbol"/>
          <w:b/>
        </w:rPr>
        <w:t>coastal development</w:t>
      </w:r>
      <w:r>
        <w:t xml:space="preserve"> policy. Understanding of connectivity between the Region and its adjacent coast has improved.</w:t>
      </w:r>
    </w:p>
    <w:p w:rsidR="00C53E77" w:rsidRDefault="00C53E77" w:rsidP="00C53E77">
      <w:pPr>
        <w:pStyle w:val="ListParagraph"/>
        <w:numPr>
          <w:ilvl w:val="0"/>
          <w:numId w:val="14"/>
        </w:numPr>
      </w:pPr>
      <w:r>
        <w:t xml:space="preserve">Programs addressing </w:t>
      </w:r>
      <w:r w:rsidRPr="007B0CFC">
        <w:rPr>
          <w:rFonts w:ascii="Segoe UI Symbol" w:hAnsi="Segoe UI Symbol"/>
          <w:b/>
        </w:rPr>
        <w:t>land-based run-off</w:t>
      </w:r>
      <w:r>
        <w:t xml:space="preserve"> have better focus, clearer targets, coordinated monitoring and improved outputs. Continued poor outcomes are largely due to the scale </w:t>
      </w:r>
      <w:r w:rsidR="007B0CFC">
        <w:t xml:space="preserve">of the issue </w:t>
      </w:r>
      <w:r>
        <w:t xml:space="preserve">and lags </w:t>
      </w:r>
      <w:r w:rsidR="00903BD3">
        <w:t>between improvements in land management being reflected in better water quality in the Region</w:t>
      </w:r>
      <w:r>
        <w:t>.</w:t>
      </w:r>
    </w:p>
    <w:p w:rsidR="00C53E77" w:rsidRDefault="00C53E77" w:rsidP="00C53E77">
      <w:pPr>
        <w:pStyle w:val="ListParagraph"/>
        <w:numPr>
          <w:ilvl w:val="0"/>
          <w:numId w:val="14"/>
        </w:numPr>
      </w:pPr>
      <w:r>
        <w:t>There is an improved focus on outcomes</w:t>
      </w:r>
      <w:r w:rsidRPr="00C53E77">
        <w:rPr>
          <w:rFonts w:ascii="Segoe UI Symbol" w:hAnsi="Segoe UI Symbol"/>
        </w:rPr>
        <w:t xml:space="preserve"> </w:t>
      </w:r>
      <w:r w:rsidRPr="00C53E77">
        <w:t>for</w:t>
      </w:r>
      <w:r>
        <w:rPr>
          <w:rFonts w:ascii="Segoe UI Symbol" w:hAnsi="Segoe UI Symbol"/>
        </w:rPr>
        <w:t xml:space="preserve"> </w:t>
      </w:r>
      <w:r w:rsidRPr="007B0CFC">
        <w:rPr>
          <w:rFonts w:ascii="Segoe UI Symbol" w:hAnsi="Segoe UI Symbol"/>
          <w:b/>
        </w:rPr>
        <w:t>biodiversity</w:t>
      </w:r>
      <w:r>
        <w:rPr>
          <w:rFonts w:ascii="Segoe UI Symbol" w:hAnsi="Segoe UI Symbol"/>
        </w:rPr>
        <w:t xml:space="preserve"> </w:t>
      </w:r>
      <w:r w:rsidRPr="00C46193">
        <w:rPr>
          <w:rFonts w:ascii="Segoe UI Symbol" w:hAnsi="Segoe UI Symbol"/>
          <w:b/>
        </w:rPr>
        <w:t>values</w:t>
      </w:r>
      <w:r>
        <w:t>, including an overarching strategy.</w:t>
      </w:r>
    </w:p>
    <w:p w:rsidR="00C53E77" w:rsidRDefault="00C53E77" w:rsidP="00C53E77">
      <w:pPr>
        <w:pStyle w:val="ListParagraph"/>
        <w:numPr>
          <w:ilvl w:val="0"/>
          <w:numId w:val="14"/>
        </w:numPr>
      </w:pPr>
      <w:r>
        <w:t xml:space="preserve">The Region’s </w:t>
      </w:r>
      <w:r w:rsidRPr="007B0CFC">
        <w:rPr>
          <w:rFonts w:ascii="Segoe UI Symbol" w:hAnsi="Segoe UI Symbol"/>
          <w:b/>
        </w:rPr>
        <w:t xml:space="preserve">heritage </w:t>
      </w:r>
      <w:r w:rsidRPr="00C46193">
        <w:rPr>
          <w:rFonts w:ascii="Segoe UI Symbol" w:hAnsi="Segoe UI Symbol"/>
          <w:b/>
        </w:rPr>
        <w:t>values</w:t>
      </w:r>
      <w:r>
        <w:t xml:space="preserve"> are better defined and there is an increasing management focus.</w:t>
      </w:r>
    </w:p>
    <w:p w:rsidR="00C53E77" w:rsidRDefault="00C53E77" w:rsidP="00C53E77">
      <w:pPr>
        <w:pStyle w:val="ListParagraph"/>
        <w:numPr>
          <w:ilvl w:val="0"/>
          <w:numId w:val="14"/>
        </w:numPr>
      </w:pPr>
      <w:r>
        <w:t xml:space="preserve">Understanding of </w:t>
      </w:r>
      <w:r w:rsidRPr="007B0CFC">
        <w:rPr>
          <w:rFonts w:ascii="Segoe UI Symbol" w:hAnsi="Segoe UI Symbol"/>
          <w:b/>
        </w:rPr>
        <w:t>community benefits</w:t>
      </w:r>
      <w:r>
        <w:rPr>
          <w:rFonts w:ascii="Segoe UI Symbol" w:hAnsi="Segoe UI Symbol"/>
        </w:rPr>
        <w:t xml:space="preserve"> </w:t>
      </w:r>
      <w:r w:rsidRPr="00C46193">
        <w:rPr>
          <w:rFonts w:ascii="Segoe UI Symbol" w:hAnsi="Segoe UI Symbol"/>
          <w:b/>
        </w:rPr>
        <w:t>of the environment</w:t>
      </w:r>
      <w:r>
        <w:t xml:space="preserve"> is improving; their consideration lacks a policy framework.</w:t>
      </w:r>
    </w:p>
    <w:p w:rsidR="00B21885" w:rsidRDefault="00B21885" w:rsidP="00903BD3">
      <w:r>
        <w:t>The assessors concluded m</w:t>
      </w:r>
      <w:r w:rsidRPr="000658C3">
        <w:t>anaging agencies</w:t>
      </w:r>
      <w:r>
        <w:t xml:space="preserve"> are</w:t>
      </w:r>
      <w:r w:rsidRPr="003826E6">
        <w:t xml:space="preserve"> striving to manage effectively in all areas</w:t>
      </w:r>
      <w:r>
        <w:t>. Since the 2009 assessment</w:t>
      </w:r>
      <w:r w:rsidRPr="003826E6">
        <w:t xml:space="preserve">, there have been considerable improvements in </w:t>
      </w:r>
      <w:r>
        <w:t xml:space="preserve">parts of the management cycle for </w:t>
      </w:r>
      <w:r w:rsidRPr="003826E6">
        <w:t xml:space="preserve">a number of </w:t>
      </w:r>
      <w:r>
        <w:t>management topics</w:t>
      </w:r>
      <w:r w:rsidRPr="000462BF">
        <w:t>.</w:t>
      </w:r>
      <w:r w:rsidRPr="003826E6">
        <w:t xml:space="preserve"> </w:t>
      </w:r>
      <w:r>
        <w:t>For example, outcomes for the traditional use of marine resources have improved following better planning, inputs and processes, and program outputs for land-based run-off have improved</w:t>
      </w:r>
      <w:r w:rsidR="00366E90">
        <w:t xml:space="preserve"> following improvements in planning, inputs and processes</w:t>
      </w:r>
      <w:r>
        <w:t xml:space="preserve">. </w:t>
      </w:r>
      <w:r w:rsidRPr="00D4450F">
        <w:t xml:space="preserve">This demonstrates </w:t>
      </w:r>
      <w:r w:rsidR="00903BD3">
        <w:t>how</w:t>
      </w:r>
      <w:r w:rsidRPr="00D4450F">
        <w:t xml:space="preserve"> significant resources</w:t>
      </w:r>
      <w:r>
        <w:t>,</w:t>
      </w:r>
      <w:r w:rsidRPr="00D4450F">
        <w:t xml:space="preserve"> extensive planning responses, and extensive research to inform management </w:t>
      </w:r>
      <w:r w:rsidR="00903BD3">
        <w:t xml:space="preserve">can improve management of </w:t>
      </w:r>
      <w:r w:rsidRPr="00D4450F">
        <w:t xml:space="preserve">an issue. </w:t>
      </w:r>
    </w:p>
    <w:p w:rsidR="00276765" w:rsidRDefault="00B21885" w:rsidP="00903BD3">
      <w:r w:rsidRPr="003826E6">
        <w:t>The difficulties in achieving positive outcomes on the ground</w:t>
      </w:r>
      <w:r w:rsidR="00903BD3">
        <w:t xml:space="preserve"> —</w:t>
      </w:r>
      <w:r w:rsidRPr="003826E6">
        <w:t xml:space="preserve"> given the </w:t>
      </w:r>
      <w:r>
        <w:t xml:space="preserve">complexity of many issues, the </w:t>
      </w:r>
      <w:r w:rsidRPr="003826E6">
        <w:t xml:space="preserve">spatial and temporal scales of the threats </w:t>
      </w:r>
      <w:r>
        <w:t>to</w:t>
      </w:r>
      <w:r w:rsidRPr="003826E6">
        <w:t xml:space="preserve"> </w:t>
      </w:r>
      <w:r>
        <w:t xml:space="preserve">the Region’s </w:t>
      </w:r>
      <w:r w:rsidRPr="003826E6">
        <w:t>values</w:t>
      </w:r>
      <w:r>
        <w:t xml:space="preserve"> </w:t>
      </w:r>
      <w:r w:rsidRPr="003826E6">
        <w:t>and the diminishing res</w:t>
      </w:r>
      <w:r w:rsidR="00903BD3">
        <w:t xml:space="preserve">ource </w:t>
      </w:r>
      <w:r w:rsidR="00903BD3">
        <w:lastRenderedPageBreak/>
        <w:t>base to implement actions —</w:t>
      </w:r>
      <w:r w:rsidRPr="003826E6">
        <w:t xml:space="preserve"> </w:t>
      </w:r>
      <w:r>
        <w:t>were</w:t>
      </w:r>
      <w:r w:rsidRPr="003826E6">
        <w:t xml:space="preserve"> recognised. </w:t>
      </w:r>
      <w:r>
        <w:t>Progress in reducing the threats is slow and d</w:t>
      </w:r>
      <w:r w:rsidRPr="00611E73">
        <w:t xml:space="preserve">esired outcomes are difficult to achieve for some of the most significant (and complex) management </w:t>
      </w:r>
      <w:r>
        <w:t xml:space="preserve">topics, for example </w:t>
      </w:r>
      <w:r w:rsidR="008F4665">
        <w:t>climate change</w:t>
      </w:r>
      <w:r w:rsidR="002D56EE">
        <w:t xml:space="preserve"> and</w:t>
      </w:r>
      <w:r w:rsidR="008F4665">
        <w:t xml:space="preserve"> coastal development</w:t>
      </w:r>
      <w:r>
        <w:t>.</w:t>
      </w:r>
    </w:p>
    <w:p w:rsidR="00614A9D" w:rsidRDefault="00B21885" w:rsidP="00903BD3">
      <w:r>
        <w:t>Undertaking the comprehensive strategic assessment of the Great Barrier Reef World Heritage Area has further consolidated understanding about the Region, it</w:t>
      </w:r>
      <w:r w:rsidR="004E14BA">
        <w:t>s values and threats, and focus</w:t>
      </w:r>
      <w:r>
        <w:t>ed management attention.</w:t>
      </w:r>
    </w:p>
    <w:p w:rsidR="002D56EE" w:rsidRPr="002D56EE" w:rsidRDefault="002D56EE" w:rsidP="002D56EE">
      <w:pPr>
        <w:spacing w:after="0"/>
        <w:rPr>
          <w:b/>
        </w:rPr>
      </w:pPr>
      <w:r w:rsidRPr="002D56EE">
        <w:rPr>
          <w:b/>
        </w:rPr>
        <w:t>Summary of assessment</w:t>
      </w:r>
    </w:p>
    <w:tbl>
      <w:tblPr>
        <w:tblStyle w:val="TableGrid1"/>
        <w:tblW w:w="9180" w:type="dxa"/>
        <w:tblLayout w:type="fixed"/>
        <w:tblLook w:val="04A0" w:firstRow="1" w:lastRow="0" w:firstColumn="1" w:lastColumn="0" w:noHBand="0" w:noVBand="1"/>
      </w:tblPr>
      <w:tblGrid>
        <w:gridCol w:w="7763"/>
        <w:gridCol w:w="1417"/>
      </w:tblGrid>
      <w:tr w:rsidR="002D56EE" w:rsidRPr="002D56EE" w:rsidTr="00035624">
        <w:tc>
          <w:tcPr>
            <w:tcW w:w="7763" w:type="dxa"/>
            <w:shd w:val="clear" w:color="auto" w:fill="auto"/>
            <w:vAlign w:val="center"/>
          </w:tcPr>
          <w:p w:rsidR="002D56EE" w:rsidRPr="002D56EE" w:rsidRDefault="002D56EE" w:rsidP="002D56EE">
            <w:pPr>
              <w:rPr>
                <w:rFonts w:eastAsia="Times New Roman"/>
                <w:sz w:val="18"/>
                <w:szCs w:val="18"/>
              </w:rPr>
            </w:pPr>
            <w:r w:rsidRPr="002D56EE">
              <w:rPr>
                <w:rFonts w:eastAsia="Times New Roman"/>
                <w:b/>
                <w:sz w:val="18"/>
                <w:szCs w:val="18"/>
              </w:rPr>
              <w:t>Understanding of context</w:t>
            </w:r>
            <w:r w:rsidRPr="002D56EE">
              <w:rPr>
                <w:rFonts w:eastAsia="Times New Roman"/>
                <w:sz w:val="18"/>
                <w:szCs w:val="18"/>
              </w:rPr>
              <w:t xml:space="preserve"> </w:t>
            </w:r>
            <w:proofErr w:type="spellStart"/>
            <w:r w:rsidRPr="002D56EE">
              <w:rPr>
                <w:rFonts w:eastAsia="Times New Roman"/>
                <w:sz w:val="18"/>
                <w:szCs w:val="18"/>
              </w:rPr>
              <w:t>Context</w:t>
            </w:r>
            <w:proofErr w:type="spellEnd"/>
            <w:r w:rsidRPr="002D56EE">
              <w:rPr>
                <w:rFonts w:eastAsia="Times New Roman"/>
                <w:sz w:val="18"/>
                <w:szCs w:val="18"/>
              </w:rPr>
              <w:t xml:space="preserve"> is assessed as the strongest management effectiveness element and trends are either stable or improving. Understanding of values, direct and indirect threats and stakeholders is generally strong. Understanding of cumulative and consequential impacts as well as condition and trend is improving and has been effectively documented through the Outlook Report and strategic assessment processes. In particular, tourism, defence activities, recreation, research activities and land-based run-off are well understood. This reflects a solid information and research base and a very mature understanding of the key values of the Region.</w:t>
            </w:r>
          </w:p>
        </w:tc>
        <w:tc>
          <w:tcPr>
            <w:tcW w:w="1417" w:type="dxa"/>
            <w:shd w:val="clear" w:color="auto" w:fill="auto"/>
            <w:vAlign w:val="center"/>
          </w:tcPr>
          <w:p w:rsidR="002D56EE" w:rsidRPr="002D56EE" w:rsidRDefault="002D56EE" w:rsidP="002D56EE">
            <w:pPr>
              <w:rPr>
                <w:rFonts w:cs="Segoe UI"/>
                <w:sz w:val="18"/>
                <w:szCs w:val="18"/>
              </w:rPr>
            </w:pPr>
            <w:r w:rsidRPr="002D56EE">
              <w:rPr>
                <w:rFonts w:cs="Segoe UI"/>
                <w:b/>
                <w:sz w:val="18"/>
                <w:szCs w:val="18"/>
              </w:rPr>
              <w:t>Very good,</w:t>
            </w:r>
            <w:r w:rsidRPr="002D56EE">
              <w:rPr>
                <w:rFonts w:cs="Segoe UI"/>
                <w:sz w:val="18"/>
                <w:szCs w:val="18"/>
              </w:rPr>
              <w:t xml:space="preserve"> Improved</w:t>
            </w:r>
          </w:p>
        </w:tc>
      </w:tr>
      <w:tr w:rsidR="002D56EE" w:rsidTr="00035624">
        <w:tc>
          <w:tcPr>
            <w:tcW w:w="7763" w:type="dxa"/>
            <w:shd w:val="clear" w:color="auto" w:fill="auto"/>
            <w:vAlign w:val="center"/>
          </w:tcPr>
          <w:p w:rsidR="002D56EE" w:rsidRPr="00301012" w:rsidRDefault="002D56EE" w:rsidP="002D56EE">
            <w:pPr>
              <w:rPr>
                <w:rFonts w:eastAsia="Times New Roman"/>
                <w:sz w:val="18"/>
                <w:szCs w:val="18"/>
              </w:rPr>
            </w:pPr>
            <w:r>
              <w:rPr>
                <w:rFonts w:eastAsia="Times New Roman"/>
                <w:b/>
                <w:sz w:val="18"/>
                <w:szCs w:val="18"/>
              </w:rPr>
              <w:t>Planning</w:t>
            </w:r>
            <w:r w:rsidRPr="00FD5FE3">
              <w:rPr>
                <w:rFonts w:eastAsia="Times New Roman"/>
                <w:sz w:val="18"/>
                <w:szCs w:val="18"/>
              </w:rPr>
              <w:t xml:space="preserve"> Significant efforts have been made in planning for a number of </w:t>
            </w:r>
            <w:r>
              <w:rPr>
                <w:rFonts w:eastAsia="Times New Roman"/>
                <w:sz w:val="18"/>
                <w:szCs w:val="18"/>
              </w:rPr>
              <w:t>topics</w:t>
            </w:r>
            <w:r w:rsidRPr="00FD5FE3">
              <w:rPr>
                <w:rFonts w:eastAsia="Times New Roman"/>
                <w:sz w:val="18"/>
                <w:szCs w:val="18"/>
              </w:rPr>
              <w:t xml:space="preserve"> s</w:t>
            </w:r>
            <w:r>
              <w:rPr>
                <w:rFonts w:eastAsia="Times New Roman"/>
                <w:sz w:val="18"/>
                <w:szCs w:val="18"/>
              </w:rPr>
              <w:t xml:space="preserve">uch as biodiversity protection </w:t>
            </w:r>
            <w:r w:rsidRPr="00FD5FE3">
              <w:rPr>
                <w:rFonts w:eastAsia="Times New Roman"/>
                <w:sz w:val="18"/>
                <w:szCs w:val="18"/>
              </w:rPr>
              <w:t xml:space="preserve">and recreation. Planning effectiveness has declined </w:t>
            </w:r>
            <w:r>
              <w:rPr>
                <w:rFonts w:eastAsia="Times New Roman"/>
                <w:sz w:val="18"/>
                <w:szCs w:val="18"/>
              </w:rPr>
              <w:t>for</w:t>
            </w:r>
            <w:r w:rsidRPr="00FD5FE3">
              <w:rPr>
                <w:rFonts w:eastAsia="Times New Roman"/>
                <w:sz w:val="18"/>
                <w:szCs w:val="18"/>
              </w:rPr>
              <w:t xml:space="preserve"> climate change</w:t>
            </w:r>
            <w:r>
              <w:rPr>
                <w:rFonts w:eastAsia="Times New Roman"/>
                <w:sz w:val="18"/>
                <w:szCs w:val="18"/>
              </w:rPr>
              <w:t xml:space="preserve"> measures specific to the Region</w:t>
            </w:r>
            <w:r w:rsidRPr="00FD5FE3">
              <w:rPr>
                <w:rFonts w:eastAsia="Times New Roman"/>
                <w:sz w:val="18"/>
                <w:szCs w:val="18"/>
              </w:rPr>
              <w:t xml:space="preserve">, principally as a result of changing policy and a lack of clarity about future directions. </w:t>
            </w:r>
            <w:r>
              <w:rPr>
                <w:rFonts w:eastAsia="Times New Roman"/>
                <w:sz w:val="18"/>
                <w:szCs w:val="18"/>
              </w:rPr>
              <w:t>It</w:t>
            </w:r>
            <w:r w:rsidRPr="00FD5FE3">
              <w:rPr>
                <w:rFonts w:eastAsia="Times New Roman"/>
                <w:sz w:val="18"/>
                <w:szCs w:val="18"/>
              </w:rPr>
              <w:t xml:space="preserve"> has also declined </w:t>
            </w:r>
            <w:r>
              <w:rPr>
                <w:rFonts w:eastAsia="Times New Roman"/>
                <w:sz w:val="18"/>
                <w:szCs w:val="18"/>
              </w:rPr>
              <w:t xml:space="preserve">for </w:t>
            </w:r>
            <w:r w:rsidRPr="00FD5FE3">
              <w:rPr>
                <w:rFonts w:eastAsia="Times New Roman"/>
                <w:sz w:val="18"/>
                <w:szCs w:val="18"/>
              </w:rPr>
              <w:t>commercial marine tourism and research</w:t>
            </w:r>
            <w:r>
              <w:rPr>
                <w:rFonts w:eastAsia="Times New Roman"/>
                <w:sz w:val="18"/>
                <w:szCs w:val="18"/>
              </w:rPr>
              <w:t xml:space="preserve"> activities, </w:t>
            </w:r>
            <w:r w:rsidRPr="00FD5FE3">
              <w:rPr>
                <w:rFonts w:eastAsia="Times New Roman"/>
                <w:sz w:val="18"/>
                <w:szCs w:val="18"/>
              </w:rPr>
              <w:t xml:space="preserve">largely </w:t>
            </w:r>
            <w:r>
              <w:rPr>
                <w:rFonts w:eastAsia="Times New Roman"/>
                <w:sz w:val="18"/>
                <w:szCs w:val="18"/>
              </w:rPr>
              <w:t xml:space="preserve">because </w:t>
            </w:r>
            <w:r w:rsidRPr="00FD5FE3">
              <w:rPr>
                <w:rFonts w:eastAsia="Times New Roman"/>
                <w:sz w:val="18"/>
                <w:szCs w:val="18"/>
              </w:rPr>
              <w:t xml:space="preserve">plans and policies </w:t>
            </w:r>
            <w:r>
              <w:rPr>
                <w:rFonts w:eastAsia="Times New Roman"/>
                <w:sz w:val="18"/>
                <w:szCs w:val="18"/>
              </w:rPr>
              <w:t>have not been completed or updated</w:t>
            </w:r>
            <w:r w:rsidRPr="00FD5FE3">
              <w:rPr>
                <w:rFonts w:eastAsia="Times New Roman"/>
                <w:sz w:val="18"/>
                <w:szCs w:val="18"/>
              </w:rPr>
              <w:t xml:space="preserve">. </w:t>
            </w:r>
            <w:r>
              <w:rPr>
                <w:rFonts w:eastAsia="Times New Roman"/>
                <w:sz w:val="18"/>
                <w:szCs w:val="18"/>
              </w:rPr>
              <w:t xml:space="preserve">For coastal development, </w:t>
            </w:r>
            <w:r w:rsidRPr="00FD5FE3">
              <w:rPr>
                <w:rFonts w:eastAsia="Times New Roman"/>
                <w:sz w:val="18"/>
                <w:szCs w:val="18"/>
              </w:rPr>
              <w:t xml:space="preserve">the fractured nature of the planning regime is problematic and recent changes have raised concerns. Planning effectiveness has improved for the management of land-based run-off and </w:t>
            </w:r>
            <w:r>
              <w:rPr>
                <w:rFonts w:eastAsia="Times New Roman"/>
                <w:sz w:val="18"/>
                <w:szCs w:val="18"/>
              </w:rPr>
              <w:t>traditional use</w:t>
            </w:r>
            <w:r w:rsidRPr="00FD5FE3">
              <w:rPr>
                <w:rFonts w:eastAsia="Times New Roman"/>
                <w:sz w:val="18"/>
                <w:szCs w:val="18"/>
              </w:rPr>
              <w:t xml:space="preserve"> where the investment of resources is paying dividends.</w:t>
            </w:r>
            <w:r>
              <w:rPr>
                <w:rFonts w:eastAsia="Times New Roman"/>
                <w:sz w:val="18"/>
                <w:szCs w:val="18"/>
              </w:rPr>
              <w:t xml:space="preserve"> </w:t>
            </w:r>
            <w:r w:rsidRPr="00FD5FE3">
              <w:rPr>
                <w:rFonts w:eastAsia="Times New Roman"/>
                <w:sz w:val="18"/>
                <w:szCs w:val="18"/>
              </w:rPr>
              <w:t>Lack of consistency across jurisdictions is the weakest aspect of planning.</w:t>
            </w:r>
          </w:p>
        </w:tc>
        <w:tc>
          <w:tcPr>
            <w:tcW w:w="1417" w:type="dxa"/>
            <w:shd w:val="clear" w:color="auto" w:fill="auto"/>
            <w:vAlign w:val="center"/>
          </w:tcPr>
          <w:p w:rsidR="002D56EE" w:rsidRPr="00E36311" w:rsidRDefault="002D56EE" w:rsidP="002D56EE">
            <w:pPr>
              <w:rPr>
                <w:rFonts w:eastAsia="Times New Roman"/>
                <w:sz w:val="18"/>
                <w:szCs w:val="18"/>
              </w:rPr>
            </w:pPr>
            <w:r w:rsidRPr="001B6C43">
              <w:rPr>
                <w:rFonts w:eastAsia="Times New Roman"/>
                <w:b/>
                <w:sz w:val="18"/>
                <w:szCs w:val="18"/>
              </w:rPr>
              <w:t>Good</w:t>
            </w:r>
            <w:r w:rsidRPr="00E36311">
              <w:rPr>
                <w:rFonts w:eastAsia="Times New Roman"/>
                <w:sz w:val="18"/>
                <w:szCs w:val="18"/>
              </w:rPr>
              <w:t xml:space="preserve">, </w:t>
            </w:r>
            <w:r>
              <w:rPr>
                <w:rFonts w:eastAsia="Times New Roman"/>
                <w:sz w:val="18"/>
                <w:szCs w:val="18"/>
              </w:rPr>
              <w:t>Stable</w:t>
            </w:r>
          </w:p>
        </w:tc>
      </w:tr>
      <w:tr w:rsidR="002D56EE" w:rsidTr="00035624">
        <w:tc>
          <w:tcPr>
            <w:tcW w:w="7763" w:type="dxa"/>
            <w:shd w:val="clear" w:color="auto" w:fill="auto"/>
            <w:vAlign w:val="center"/>
          </w:tcPr>
          <w:p w:rsidR="002D56EE" w:rsidRPr="00301012" w:rsidRDefault="002D56EE" w:rsidP="002D56EE">
            <w:pPr>
              <w:rPr>
                <w:rFonts w:eastAsia="Times New Roman"/>
                <w:sz w:val="18"/>
                <w:szCs w:val="18"/>
              </w:rPr>
            </w:pPr>
            <w:r w:rsidRPr="00A64CD5">
              <w:rPr>
                <w:rFonts w:eastAsia="Times New Roman"/>
                <w:b/>
                <w:sz w:val="18"/>
                <w:szCs w:val="18"/>
              </w:rPr>
              <w:t>Financial, staffing and information inputs</w:t>
            </w:r>
            <w:r w:rsidRPr="00E36311">
              <w:rPr>
                <w:rFonts w:eastAsia="Times New Roman"/>
                <w:sz w:val="18"/>
                <w:szCs w:val="18"/>
              </w:rPr>
              <w:t xml:space="preserve"> Adequacy of inputs is variable across management </w:t>
            </w:r>
            <w:r>
              <w:rPr>
                <w:rFonts w:eastAsia="Times New Roman"/>
                <w:sz w:val="18"/>
                <w:szCs w:val="18"/>
              </w:rPr>
              <w:t>topics</w:t>
            </w:r>
            <w:r w:rsidRPr="00E36311">
              <w:rPr>
                <w:rFonts w:eastAsia="Times New Roman"/>
                <w:sz w:val="18"/>
                <w:szCs w:val="18"/>
              </w:rPr>
              <w:t xml:space="preserve">, being least effective for community benefits, coastal development, and non-Indigenous heritage management. </w:t>
            </w:r>
            <w:r>
              <w:rPr>
                <w:rFonts w:eastAsia="Times New Roman"/>
                <w:sz w:val="18"/>
                <w:szCs w:val="18"/>
              </w:rPr>
              <w:t>Poor understanding of heritage values</w:t>
            </w:r>
            <w:r w:rsidRPr="00E36311">
              <w:rPr>
                <w:rFonts w:eastAsia="Times New Roman"/>
                <w:sz w:val="18"/>
                <w:szCs w:val="18"/>
              </w:rPr>
              <w:t xml:space="preserve"> is a problem for most issues and is among the worst performing criteria across the whole as</w:t>
            </w:r>
            <w:r w:rsidR="00E74A10">
              <w:rPr>
                <w:rFonts w:eastAsia="Times New Roman"/>
                <w:sz w:val="18"/>
                <w:szCs w:val="18"/>
              </w:rPr>
              <w:t>sessment. Availability of socio</w:t>
            </w:r>
            <w:r w:rsidRPr="00E36311">
              <w:rPr>
                <w:rFonts w:eastAsia="Times New Roman"/>
                <w:sz w:val="18"/>
                <w:szCs w:val="18"/>
              </w:rPr>
              <w:t>economic knowledge has improved</w:t>
            </w:r>
            <w:r w:rsidRPr="000658C3">
              <w:rPr>
                <w:rFonts w:eastAsia="Times New Roman"/>
                <w:sz w:val="18"/>
                <w:szCs w:val="18"/>
              </w:rPr>
              <w:t>. Substantial resources have been devoted to the topics of land-based run-off and traditional use. Secure</w:t>
            </w:r>
            <w:r w:rsidRPr="00E36311">
              <w:rPr>
                <w:rFonts w:eastAsia="Times New Roman"/>
                <w:sz w:val="18"/>
                <w:szCs w:val="18"/>
              </w:rPr>
              <w:t xml:space="preserve"> resourcing is a significant ongoing problem for many management </w:t>
            </w:r>
            <w:r>
              <w:rPr>
                <w:rFonts w:eastAsia="Times New Roman"/>
                <w:sz w:val="18"/>
                <w:szCs w:val="18"/>
              </w:rPr>
              <w:t>topics</w:t>
            </w:r>
            <w:r w:rsidRPr="00E36311">
              <w:rPr>
                <w:rFonts w:eastAsia="Times New Roman"/>
                <w:sz w:val="18"/>
                <w:szCs w:val="18"/>
              </w:rPr>
              <w:t xml:space="preserve">. In many cases the lack of adequate resources to advance planning and management is constraining the effectiveness of other aspects of management. </w:t>
            </w:r>
          </w:p>
        </w:tc>
        <w:tc>
          <w:tcPr>
            <w:tcW w:w="1417" w:type="dxa"/>
            <w:shd w:val="clear" w:color="auto" w:fill="auto"/>
            <w:vAlign w:val="center"/>
          </w:tcPr>
          <w:p w:rsidR="002D56EE" w:rsidRPr="00E36311" w:rsidRDefault="002D56EE" w:rsidP="002D56EE">
            <w:pPr>
              <w:rPr>
                <w:rFonts w:eastAsia="Times New Roman"/>
                <w:sz w:val="18"/>
                <w:szCs w:val="18"/>
              </w:rPr>
            </w:pPr>
            <w:r w:rsidRPr="001B6C43">
              <w:rPr>
                <w:rFonts w:eastAsia="Times New Roman"/>
                <w:b/>
                <w:sz w:val="18"/>
                <w:szCs w:val="18"/>
              </w:rPr>
              <w:t>Poor</w:t>
            </w:r>
            <w:r>
              <w:rPr>
                <w:rFonts w:eastAsia="Times New Roman"/>
                <w:sz w:val="18"/>
                <w:szCs w:val="18"/>
              </w:rPr>
              <w:t>, Stable</w:t>
            </w:r>
          </w:p>
        </w:tc>
      </w:tr>
      <w:tr w:rsidR="002D56EE" w:rsidTr="00035624">
        <w:tc>
          <w:tcPr>
            <w:tcW w:w="7763" w:type="dxa"/>
            <w:shd w:val="clear" w:color="auto" w:fill="auto"/>
            <w:vAlign w:val="center"/>
          </w:tcPr>
          <w:p w:rsidR="002D56EE" w:rsidRPr="00301012" w:rsidRDefault="002D56EE" w:rsidP="002D56EE">
            <w:pPr>
              <w:rPr>
                <w:rFonts w:eastAsia="Times New Roman"/>
                <w:sz w:val="18"/>
                <w:szCs w:val="18"/>
              </w:rPr>
            </w:pPr>
            <w:r w:rsidRPr="00A64CD5">
              <w:rPr>
                <w:rFonts w:eastAsia="Times New Roman"/>
                <w:b/>
                <w:sz w:val="18"/>
                <w:szCs w:val="18"/>
              </w:rPr>
              <w:t>Management systems and processes</w:t>
            </w:r>
            <w:r w:rsidRPr="004B3D3D">
              <w:rPr>
                <w:rFonts w:eastAsia="Times New Roman"/>
                <w:sz w:val="18"/>
                <w:szCs w:val="18"/>
              </w:rPr>
              <w:t xml:space="preserve"> Management processes are particularly strong for defence activities, shipping and management of land-based run-off. They are weakest for coastal development, community benefits and Indigenous heritage</w:t>
            </w:r>
            <w:r>
              <w:rPr>
                <w:rFonts w:eastAsia="Times New Roman"/>
                <w:sz w:val="18"/>
                <w:szCs w:val="18"/>
              </w:rPr>
              <w:t xml:space="preserve"> values</w:t>
            </w:r>
            <w:r w:rsidRPr="004B3D3D">
              <w:rPr>
                <w:rFonts w:eastAsia="Times New Roman"/>
                <w:sz w:val="18"/>
                <w:szCs w:val="18"/>
              </w:rPr>
              <w:t>. Addressing consequential and cumulative impact</w:t>
            </w:r>
            <w:r w:rsidR="00E74A10">
              <w:rPr>
                <w:rFonts w:eastAsia="Times New Roman"/>
                <w:sz w:val="18"/>
                <w:szCs w:val="18"/>
              </w:rPr>
              <w:t>s, application of socio</w:t>
            </w:r>
            <w:r w:rsidRPr="004B3D3D">
              <w:rPr>
                <w:rFonts w:eastAsia="Times New Roman"/>
                <w:sz w:val="18"/>
                <w:szCs w:val="18"/>
              </w:rPr>
              <w:t>economic and Indigenous knowledge, and setting of targets to benchmark performance are problematic for most issues. Consideration of cumulative and consequential impacts has improved substantially</w:t>
            </w:r>
            <w:r>
              <w:rPr>
                <w:rFonts w:eastAsia="Times New Roman"/>
                <w:sz w:val="18"/>
                <w:szCs w:val="18"/>
              </w:rPr>
              <w:t xml:space="preserve">. </w:t>
            </w:r>
            <w:r w:rsidRPr="004B3D3D">
              <w:rPr>
                <w:rFonts w:eastAsia="Times New Roman"/>
                <w:sz w:val="18"/>
                <w:szCs w:val="18"/>
              </w:rPr>
              <w:t xml:space="preserve">Stakeholder engagement and application of biophysical information are the strongest aspects of management across all issues. </w:t>
            </w:r>
          </w:p>
        </w:tc>
        <w:tc>
          <w:tcPr>
            <w:tcW w:w="1417" w:type="dxa"/>
            <w:shd w:val="clear" w:color="auto" w:fill="auto"/>
            <w:vAlign w:val="center"/>
          </w:tcPr>
          <w:p w:rsidR="002D56EE" w:rsidRPr="004B3D3D" w:rsidRDefault="002D56EE" w:rsidP="002D56EE">
            <w:pPr>
              <w:rPr>
                <w:rFonts w:eastAsia="Times New Roman"/>
                <w:sz w:val="18"/>
                <w:szCs w:val="18"/>
              </w:rPr>
            </w:pPr>
            <w:r w:rsidRPr="001B6C43">
              <w:rPr>
                <w:rFonts w:eastAsia="Times New Roman"/>
                <w:b/>
                <w:sz w:val="18"/>
                <w:szCs w:val="18"/>
              </w:rPr>
              <w:t>Good</w:t>
            </w:r>
            <w:r>
              <w:rPr>
                <w:rFonts w:eastAsia="Times New Roman"/>
                <w:sz w:val="18"/>
                <w:szCs w:val="18"/>
              </w:rPr>
              <w:t>, Deteriorated</w:t>
            </w:r>
          </w:p>
        </w:tc>
      </w:tr>
      <w:tr w:rsidR="002D56EE" w:rsidTr="00035624">
        <w:tc>
          <w:tcPr>
            <w:tcW w:w="7763" w:type="dxa"/>
            <w:shd w:val="clear" w:color="auto" w:fill="auto"/>
            <w:vAlign w:val="center"/>
          </w:tcPr>
          <w:p w:rsidR="002D56EE" w:rsidRPr="00301012" w:rsidRDefault="002D56EE" w:rsidP="002D56EE">
            <w:pPr>
              <w:rPr>
                <w:rFonts w:eastAsia="Times New Roman"/>
                <w:sz w:val="18"/>
                <w:szCs w:val="18"/>
              </w:rPr>
            </w:pPr>
            <w:r w:rsidRPr="00921613">
              <w:rPr>
                <w:rFonts w:eastAsia="Times New Roman"/>
                <w:b/>
                <w:sz w:val="18"/>
                <w:szCs w:val="18"/>
              </w:rPr>
              <w:t>Delivery of outputs</w:t>
            </w:r>
            <w:r w:rsidRPr="00CF287B">
              <w:rPr>
                <w:rFonts w:eastAsia="Times New Roman"/>
                <w:sz w:val="18"/>
                <w:szCs w:val="18"/>
              </w:rPr>
              <w:t xml:space="preserve"> Delivery of desired outputs was rated as effective or very effective for all </w:t>
            </w:r>
            <w:r>
              <w:rPr>
                <w:rFonts w:eastAsia="Times New Roman"/>
                <w:sz w:val="18"/>
                <w:szCs w:val="18"/>
              </w:rPr>
              <w:t>topics</w:t>
            </w:r>
            <w:r w:rsidRPr="00CF287B">
              <w:rPr>
                <w:rFonts w:eastAsia="Times New Roman"/>
                <w:sz w:val="18"/>
                <w:szCs w:val="18"/>
              </w:rPr>
              <w:t xml:space="preserve"> except coastal development. </w:t>
            </w:r>
            <w:r>
              <w:rPr>
                <w:rFonts w:eastAsia="Times New Roman"/>
                <w:sz w:val="18"/>
                <w:szCs w:val="18"/>
              </w:rPr>
              <w:t>It is</w:t>
            </w:r>
            <w:r w:rsidRPr="00CF287B">
              <w:rPr>
                <w:rFonts w:eastAsia="Times New Roman"/>
                <w:sz w:val="18"/>
                <w:szCs w:val="18"/>
              </w:rPr>
              <w:t xml:space="preserve"> strongest </w:t>
            </w:r>
            <w:r>
              <w:rPr>
                <w:rFonts w:eastAsia="Times New Roman"/>
                <w:sz w:val="18"/>
                <w:szCs w:val="18"/>
              </w:rPr>
              <w:t>for</w:t>
            </w:r>
            <w:r w:rsidRPr="00CF287B">
              <w:rPr>
                <w:rFonts w:eastAsia="Times New Roman"/>
                <w:sz w:val="18"/>
                <w:szCs w:val="18"/>
              </w:rPr>
              <w:t xml:space="preserve"> commercial marine tourism, defence</w:t>
            </w:r>
            <w:r>
              <w:rPr>
                <w:rFonts w:eastAsia="Times New Roman"/>
                <w:sz w:val="18"/>
                <w:szCs w:val="18"/>
              </w:rPr>
              <w:t xml:space="preserve"> activities</w:t>
            </w:r>
            <w:r w:rsidRPr="00CF287B">
              <w:rPr>
                <w:rFonts w:eastAsia="Times New Roman"/>
                <w:sz w:val="18"/>
                <w:szCs w:val="18"/>
              </w:rPr>
              <w:t>, research</w:t>
            </w:r>
            <w:r>
              <w:rPr>
                <w:rFonts w:eastAsia="Times New Roman"/>
                <w:sz w:val="18"/>
                <w:szCs w:val="18"/>
              </w:rPr>
              <w:t xml:space="preserve"> activities</w:t>
            </w:r>
            <w:r w:rsidRPr="00CF287B">
              <w:rPr>
                <w:rFonts w:eastAsia="Times New Roman"/>
                <w:sz w:val="18"/>
                <w:szCs w:val="18"/>
              </w:rPr>
              <w:t xml:space="preserve"> and land-based run-off, </w:t>
            </w:r>
            <w:r>
              <w:rPr>
                <w:rFonts w:eastAsia="Times New Roman"/>
                <w:sz w:val="18"/>
                <w:szCs w:val="18"/>
              </w:rPr>
              <w:t>where there has been a</w:t>
            </w:r>
            <w:r w:rsidRPr="00CF287B">
              <w:rPr>
                <w:rFonts w:eastAsia="Times New Roman"/>
                <w:sz w:val="18"/>
                <w:szCs w:val="18"/>
              </w:rPr>
              <w:t xml:space="preserve"> noticeable improvement. </w:t>
            </w:r>
            <w:r>
              <w:rPr>
                <w:rFonts w:eastAsia="Times New Roman"/>
                <w:sz w:val="18"/>
                <w:szCs w:val="18"/>
              </w:rPr>
              <w:t>The knowledge base of managing</w:t>
            </w:r>
            <w:r w:rsidRPr="00CF287B">
              <w:rPr>
                <w:rFonts w:eastAsia="Times New Roman"/>
                <w:sz w:val="18"/>
                <w:szCs w:val="18"/>
              </w:rPr>
              <w:t xml:space="preserve"> agencies and </w:t>
            </w:r>
            <w:r>
              <w:rPr>
                <w:rFonts w:eastAsia="Times New Roman"/>
                <w:sz w:val="18"/>
                <w:szCs w:val="18"/>
              </w:rPr>
              <w:t xml:space="preserve">the </w:t>
            </w:r>
            <w:r w:rsidRPr="00CF287B">
              <w:rPr>
                <w:rFonts w:eastAsia="Times New Roman"/>
                <w:sz w:val="18"/>
                <w:szCs w:val="18"/>
              </w:rPr>
              <w:t>community has consistently improved. While the majority of management programs are progressing satisfactorily, timeframes frequently slip and it is not yet clear that the programs are achieving all their desired objectives.</w:t>
            </w:r>
          </w:p>
        </w:tc>
        <w:tc>
          <w:tcPr>
            <w:tcW w:w="1417" w:type="dxa"/>
            <w:shd w:val="clear" w:color="auto" w:fill="auto"/>
            <w:vAlign w:val="center"/>
          </w:tcPr>
          <w:p w:rsidR="002D56EE" w:rsidRPr="00CF287B" w:rsidRDefault="002D56EE" w:rsidP="002D56EE">
            <w:pPr>
              <w:rPr>
                <w:rFonts w:eastAsia="Times New Roman"/>
                <w:sz w:val="18"/>
                <w:szCs w:val="18"/>
              </w:rPr>
            </w:pPr>
            <w:r w:rsidRPr="001B6C43">
              <w:rPr>
                <w:rFonts w:eastAsia="Times New Roman"/>
                <w:b/>
                <w:sz w:val="18"/>
                <w:szCs w:val="18"/>
              </w:rPr>
              <w:t>Good</w:t>
            </w:r>
            <w:r>
              <w:rPr>
                <w:rFonts w:eastAsia="Times New Roman"/>
                <w:sz w:val="18"/>
                <w:szCs w:val="18"/>
              </w:rPr>
              <w:t>, Stable</w:t>
            </w:r>
          </w:p>
        </w:tc>
      </w:tr>
      <w:tr w:rsidR="002D56EE" w:rsidTr="00035624">
        <w:trPr>
          <w:trHeight w:val="64"/>
        </w:trPr>
        <w:tc>
          <w:tcPr>
            <w:tcW w:w="7763" w:type="dxa"/>
            <w:shd w:val="clear" w:color="auto" w:fill="auto"/>
            <w:vAlign w:val="center"/>
          </w:tcPr>
          <w:p w:rsidR="002D56EE" w:rsidRPr="00301012" w:rsidRDefault="002D56EE" w:rsidP="002D56EE">
            <w:pPr>
              <w:rPr>
                <w:rFonts w:eastAsia="Times New Roman"/>
                <w:sz w:val="18"/>
                <w:szCs w:val="18"/>
              </w:rPr>
            </w:pPr>
            <w:r w:rsidRPr="00921613">
              <w:rPr>
                <w:rFonts w:eastAsia="Times New Roman"/>
                <w:b/>
                <w:sz w:val="18"/>
                <w:szCs w:val="18"/>
              </w:rPr>
              <w:t>Achievement of outcomes</w:t>
            </w:r>
            <w:r w:rsidRPr="00CF287B">
              <w:rPr>
                <w:rFonts w:eastAsia="Times New Roman"/>
                <w:sz w:val="18"/>
                <w:szCs w:val="18"/>
              </w:rPr>
              <w:t xml:space="preserve"> Achievement of desired outcomes is highly variable across </w:t>
            </w:r>
            <w:r>
              <w:rPr>
                <w:rFonts w:eastAsia="Times New Roman"/>
                <w:sz w:val="18"/>
                <w:szCs w:val="18"/>
              </w:rPr>
              <w:t>the management topics</w:t>
            </w:r>
            <w:r w:rsidRPr="00CF287B">
              <w:rPr>
                <w:rFonts w:eastAsia="Times New Roman"/>
                <w:sz w:val="18"/>
                <w:szCs w:val="18"/>
              </w:rPr>
              <w:t>. Objectives in relation to community understanding of issues and development of effective partnerships are being achieved. Performance in outcomes is especially strong for research</w:t>
            </w:r>
            <w:r>
              <w:rPr>
                <w:rFonts w:eastAsia="Times New Roman"/>
                <w:sz w:val="18"/>
                <w:szCs w:val="18"/>
              </w:rPr>
              <w:t xml:space="preserve"> activities</w:t>
            </w:r>
            <w:r w:rsidRPr="00CF287B">
              <w:rPr>
                <w:rFonts w:eastAsia="Times New Roman"/>
                <w:sz w:val="18"/>
                <w:szCs w:val="18"/>
              </w:rPr>
              <w:t>, shipping and defence</w:t>
            </w:r>
            <w:r>
              <w:rPr>
                <w:rFonts w:eastAsia="Times New Roman"/>
                <w:sz w:val="18"/>
                <w:szCs w:val="18"/>
              </w:rPr>
              <w:t xml:space="preserve"> activities</w:t>
            </w:r>
            <w:r w:rsidRPr="00CF287B">
              <w:rPr>
                <w:rFonts w:eastAsia="Times New Roman"/>
                <w:sz w:val="18"/>
                <w:szCs w:val="18"/>
              </w:rPr>
              <w:t xml:space="preserve">. Overall, the </w:t>
            </w:r>
            <w:r>
              <w:rPr>
                <w:rFonts w:eastAsia="Times New Roman"/>
                <w:sz w:val="18"/>
                <w:szCs w:val="18"/>
              </w:rPr>
              <w:t>weakest performance was</w:t>
            </w:r>
            <w:r w:rsidRPr="00CF287B">
              <w:rPr>
                <w:rFonts w:eastAsia="Times New Roman"/>
                <w:sz w:val="18"/>
                <w:szCs w:val="18"/>
              </w:rPr>
              <w:t xml:space="preserve"> for climate change, </w:t>
            </w:r>
            <w:r>
              <w:rPr>
                <w:rFonts w:eastAsia="Times New Roman"/>
                <w:sz w:val="18"/>
                <w:szCs w:val="18"/>
              </w:rPr>
              <w:t xml:space="preserve">then </w:t>
            </w:r>
            <w:r w:rsidRPr="00CF287B">
              <w:rPr>
                <w:rFonts w:eastAsia="Times New Roman"/>
                <w:sz w:val="18"/>
                <w:szCs w:val="18"/>
              </w:rPr>
              <w:t xml:space="preserve">coastal development, land-based run-off and </w:t>
            </w:r>
            <w:r>
              <w:rPr>
                <w:rFonts w:eastAsia="Times New Roman"/>
                <w:sz w:val="18"/>
                <w:szCs w:val="18"/>
              </w:rPr>
              <w:t>fishing. For land-based run-off, t</w:t>
            </w:r>
            <w:r w:rsidRPr="00216088">
              <w:rPr>
                <w:rFonts w:eastAsia="Times New Roman"/>
                <w:sz w:val="18"/>
                <w:szCs w:val="18"/>
              </w:rPr>
              <w:t xml:space="preserve">he </w:t>
            </w:r>
            <w:r>
              <w:rPr>
                <w:rFonts w:eastAsia="Times New Roman"/>
                <w:sz w:val="18"/>
                <w:szCs w:val="18"/>
              </w:rPr>
              <w:t>continued poor outcomes for the Region are largely due to</w:t>
            </w:r>
            <w:r w:rsidRPr="00216088">
              <w:rPr>
                <w:rFonts w:eastAsia="Times New Roman"/>
                <w:sz w:val="18"/>
                <w:szCs w:val="18"/>
              </w:rPr>
              <w:t xml:space="preserve"> scale of the problem and </w:t>
            </w:r>
            <w:r>
              <w:rPr>
                <w:rFonts w:eastAsia="Times New Roman"/>
                <w:sz w:val="18"/>
                <w:szCs w:val="18"/>
              </w:rPr>
              <w:t>lags within the natural</w:t>
            </w:r>
            <w:r w:rsidRPr="00216088">
              <w:rPr>
                <w:rFonts w:eastAsia="Times New Roman"/>
                <w:sz w:val="18"/>
                <w:szCs w:val="18"/>
              </w:rPr>
              <w:t xml:space="preserve"> system.</w:t>
            </w:r>
          </w:p>
        </w:tc>
        <w:tc>
          <w:tcPr>
            <w:tcW w:w="1417" w:type="dxa"/>
            <w:shd w:val="clear" w:color="auto" w:fill="auto"/>
            <w:vAlign w:val="center"/>
          </w:tcPr>
          <w:p w:rsidR="002D56EE" w:rsidRPr="007265AD" w:rsidRDefault="002D56EE" w:rsidP="002D56EE">
            <w:pPr>
              <w:rPr>
                <w:rFonts w:eastAsia="Times New Roman"/>
                <w:sz w:val="18"/>
                <w:szCs w:val="18"/>
              </w:rPr>
            </w:pPr>
            <w:r w:rsidRPr="001B6C43">
              <w:rPr>
                <w:rFonts w:eastAsia="Times New Roman"/>
                <w:b/>
                <w:sz w:val="18"/>
                <w:szCs w:val="18"/>
              </w:rPr>
              <w:t>Poor</w:t>
            </w:r>
            <w:r w:rsidRPr="007265AD">
              <w:rPr>
                <w:rFonts w:eastAsia="Times New Roman"/>
                <w:sz w:val="18"/>
                <w:szCs w:val="18"/>
              </w:rPr>
              <w:t xml:space="preserve">, </w:t>
            </w:r>
            <w:r w:rsidRPr="00171FE8">
              <w:rPr>
                <w:rFonts w:eastAsia="Calibri"/>
                <w:noProof/>
                <w:sz w:val="18"/>
                <w:szCs w:val="18"/>
              </w:rPr>
              <w:t>Deteriorat</w:t>
            </w:r>
            <w:r>
              <w:rPr>
                <w:rFonts w:eastAsia="Calibri"/>
                <w:noProof/>
                <w:sz w:val="18"/>
                <w:szCs w:val="18"/>
              </w:rPr>
              <w:t>ed</w:t>
            </w:r>
          </w:p>
        </w:tc>
      </w:tr>
    </w:tbl>
    <w:p w:rsidR="00037608" w:rsidRDefault="00614A9D" w:rsidP="00083F8A">
      <w:pPr>
        <w:pStyle w:val="Heading1"/>
      </w:pPr>
      <w:bookmarkStart w:id="16" w:name="_Toc398037866"/>
      <w:r>
        <w:lastRenderedPageBreak/>
        <w:t>Resilience</w:t>
      </w:r>
      <w:bookmarkEnd w:id="16"/>
    </w:p>
    <w:p w:rsidR="00614A9D" w:rsidRPr="00614A9D" w:rsidRDefault="00614A9D" w:rsidP="005965BD">
      <w:r w:rsidRPr="00614A9D">
        <w:t xml:space="preserve">Resilience </w:t>
      </w:r>
      <w:r w:rsidR="00903BD3">
        <w:t>is</w:t>
      </w:r>
      <w:r w:rsidRPr="00614A9D">
        <w:t xml:space="preserve"> the capacity of a system to resist disturbance and undergo change while still retaining essentially the same function, structure, integrity, and feedbacks. It is not about a single, static state, but rather the capacity of an ever-changing, dynamic system to return to a healthy state after a disturbance or impact.</w:t>
      </w:r>
    </w:p>
    <w:p w:rsidR="00614A9D" w:rsidRPr="00614A9D" w:rsidRDefault="00614A9D" w:rsidP="00614A9D">
      <w:r w:rsidRPr="00614A9D">
        <w:t xml:space="preserve">In the Outlook Report 2009, the resilience of the Great Barrier Reef ecosystem was assessed, including through a series of case studies examining recovery after disturbance. In </w:t>
      </w:r>
      <w:r w:rsidR="009A0114">
        <w:t>the Outlook</w:t>
      </w:r>
      <w:r w:rsidR="009A0114" w:rsidRPr="00614A9D">
        <w:t xml:space="preserve"> </w:t>
      </w:r>
      <w:r w:rsidR="009A0114">
        <w:t>R</w:t>
      </w:r>
      <w:r w:rsidRPr="00614A9D">
        <w:t>eport</w:t>
      </w:r>
      <w:r w:rsidR="009A0114">
        <w:t xml:space="preserve"> 2014</w:t>
      </w:r>
      <w:r w:rsidRPr="00614A9D">
        <w:t xml:space="preserve">, the assessment </w:t>
      </w:r>
      <w:r w:rsidR="009A0114">
        <w:t xml:space="preserve">was </w:t>
      </w:r>
      <w:r w:rsidRPr="00614A9D">
        <w:t xml:space="preserve">expanded to include the resilience of heritage values, also including some case studies. </w:t>
      </w:r>
    </w:p>
    <w:p w:rsidR="00276765" w:rsidRDefault="00614A9D" w:rsidP="00B45A35">
      <w:bookmarkStart w:id="17" w:name="_Toc381705581"/>
      <w:r w:rsidRPr="00614A9D">
        <w:rPr>
          <w:b/>
        </w:rPr>
        <w:t>Ecosystem resilience</w:t>
      </w:r>
      <w:bookmarkEnd w:id="17"/>
      <w:r>
        <w:rPr>
          <w:b/>
        </w:rPr>
        <w:t xml:space="preserve"> </w:t>
      </w:r>
      <w:r w:rsidRPr="00614A9D">
        <w:t xml:space="preserve">Tropical marine ecosystems such as the Great Barrier Reef, and the coastal ecosystems that support </w:t>
      </w:r>
      <w:r w:rsidR="00D639D6">
        <w:t>it</w:t>
      </w:r>
      <w:r w:rsidRPr="00614A9D">
        <w:t>, are subject to a wide range of natural and human-related</w:t>
      </w:r>
      <w:r w:rsidR="002508C3">
        <w:t xml:space="preserve"> threats</w:t>
      </w:r>
      <w:r w:rsidRPr="00614A9D">
        <w:t>. These ecosystems are resilient if, given sufficient time, they are able to resist or recover from those threats, and maintain key functions without changing to a different state.</w:t>
      </w:r>
      <w:r>
        <w:rPr>
          <w:rFonts w:cs="Segoe UI"/>
        </w:rPr>
        <w:t xml:space="preserve"> </w:t>
      </w:r>
      <w:r w:rsidRPr="00614A9D">
        <w:t xml:space="preserve">A loss of ecosystem resilience cannot be attributed to any single cause, but is almost certainly the </w:t>
      </w:r>
      <w:r w:rsidR="00D639D6">
        <w:t>result</w:t>
      </w:r>
      <w:r w:rsidRPr="00614A9D">
        <w:t xml:space="preserve"> of impacts from all the different activities and influencing factors, </w:t>
      </w:r>
      <w:r w:rsidR="002508C3" w:rsidRPr="00D639D6">
        <w:t>the</w:t>
      </w:r>
      <w:r w:rsidR="002508C3">
        <w:t>ir</w:t>
      </w:r>
      <w:r w:rsidR="002508C3" w:rsidRPr="00D639D6">
        <w:t xml:space="preserve"> extent and frequency</w:t>
      </w:r>
      <w:r w:rsidR="002508C3">
        <w:t>,</w:t>
      </w:r>
      <w:r w:rsidR="002508C3" w:rsidRPr="00614A9D">
        <w:t xml:space="preserve"> </w:t>
      </w:r>
      <w:r w:rsidRPr="00614A9D">
        <w:t xml:space="preserve">and their accumulation through time. </w:t>
      </w:r>
    </w:p>
    <w:p w:rsidR="00276765" w:rsidRDefault="00C46193" w:rsidP="00B45A35">
      <w:r>
        <w:t>A</w:t>
      </w:r>
      <w:r w:rsidR="00D639D6" w:rsidRPr="00D639D6">
        <w:t xml:space="preserve"> series of case studies illustrate the extent to which some key components of the </w:t>
      </w:r>
      <w:r w:rsidR="00D639D6">
        <w:t xml:space="preserve">Reef </w:t>
      </w:r>
      <w:r w:rsidR="00D639D6" w:rsidRPr="00D639D6">
        <w:t>ecosystem have recovered after disturbance</w:t>
      </w:r>
      <w:r w:rsidR="00D639D6">
        <w:t>:</w:t>
      </w:r>
    </w:p>
    <w:p w:rsidR="00D639D6" w:rsidRDefault="002508C3" w:rsidP="00D639D6">
      <w:pPr>
        <w:pStyle w:val="ListParagraph"/>
        <w:numPr>
          <w:ilvl w:val="0"/>
          <w:numId w:val="15"/>
        </w:numPr>
      </w:pPr>
      <w:r>
        <w:t xml:space="preserve">For </w:t>
      </w:r>
      <w:r w:rsidRPr="00903BD3">
        <w:rPr>
          <w:b/>
        </w:rPr>
        <w:t>coral reef habitats</w:t>
      </w:r>
      <w:r>
        <w:t>, i</w:t>
      </w:r>
      <w:r w:rsidR="00D639D6" w:rsidRPr="00D639D6">
        <w:t>ncreases in frequency and severity of disturbances such as cyclones, flooding</w:t>
      </w:r>
      <w:r>
        <w:t xml:space="preserve"> and</w:t>
      </w:r>
      <w:r w:rsidR="00D639D6" w:rsidRPr="00D639D6">
        <w:t xml:space="preserve"> crown-of-thorns starfish outbreaks </w:t>
      </w:r>
      <w:r w:rsidR="00EF1257" w:rsidRPr="00D639D6">
        <w:t>since 2009</w:t>
      </w:r>
      <w:r w:rsidR="00EF1257">
        <w:t xml:space="preserve"> </w:t>
      </w:r>
      <w:r w:rsidR="00D639D6" w:rsidRPr="00D639D6">
        <w:t>have reduced the</w:t>
      </w:r>
      <w:r>
        <w:t>ir</w:t>
      </w:r>
      <w:r w:rsidR="00D639D6" w:rsidRPr="00D639D6">
        <w:t xml:space="preserve"> capacity to recover. There is some </w:t>
      </w:r>
      <w:r w:rsidR="00EF1257">
        <w:t xml:space="preserve">early </w:t>
      </w:r>
      <w:r w:rsidR="00D639D6" w:rsidRPr="00D639D6">
        <w:t>evidence of recovery at a local scale.</w:t>
      </w:r>
    </w:p>
    <w:p w:rsidR="00D639D6" w:rsidRDefault="00D639D6" w:rsidP="00D639D6">
      <w:pPr>
        <w:pStyle w:val="ListParagraph"/>
        <w:numPr>
          <w:ilvl w:val="0"/>
          <w:numId w:val="15"/>
        </w:numPr>
      </w:pPr>
      <w:r w:rsidRPr="00D639D6">
        <w:t xml:space="preserve">Ongoing management arrangements mean that some </w:t>
      </w:r>
      <w:r w:rsidRPr="00903BD3">
        <w:rPr>
          <w:rFonts w:ascii="Segoe UI Symbol" w:hAnsi="Segoe UI Symbol"/>
          <w:b/>
        </w:rPr>
        <w:t>lagoon floor habitats</w:t>
      </w:r>
      <w:r w:rsidRPr="00D639D6">
        <w:t xml:space="preserve"> previously at risk are continuing to recover from disturbances. There is little monitoring of </w:t>
      </w:r>
      <w:r w:rsidR="002508C3">
        <w:t>the habitat’</w:t>
      </w:r>
      <w:r>
        <w:t>s</w:t>
      </w:r>
      <w:r w:rsidRPr="00D639D6">
        <w:t xml:space="preserve"> condition or recovery.</w:t>
      </w:r>
    </w:p>
    <w:p w:rsidR="00D639D6" w:rsidRDefault="00D639D6" w:rsidP="00D639D6">
      <w:pPr>
        <w:pStyle w:val="ListParagraph"/>
        <w:numPr>
          <w:ilvl w:val="0"/>
          <w:numId w:val="15"/>
        </w:numPr>
      </w:pPr>
      <w:r w:rsidRPr="00D639D6">
        <w:t xml:space="preserve">Based on recent modelling, </w:t>
      </w:r>
      <w:r w:rsidR="00BA05FC">
        <w:t>recovery</w:t>
      </w:r>
      <w:r w:rsidRPr="00D639D6">
        <w:t xml:space="preserve"> of </w:t>
      </w:r>
      <w:r w:rsidR="00BA05FC">
        <w:t xml:space="preserve">the </w:t>
      </w:r>
      <w:r w:rsidRPr="00903BD3">
        <w:rPr>
          <w:rFonts w:ascii="Segoe UI Symbol" w:hAnsi="Segoe UI Symbol"/>
          <w:b/>
        </w:rPr>
        <w:t xml:space="preserve">black </w:t>
      </w:r>
      <w:proofErr w:type="spellStart"/>
      <w:r w:rsidRPr="00903BD3">
        <w:rPr>
          <w:rFonts w:ascii="Segoe UI Symbol" w:hAnsi="Segoe UI Symbol"/>
          <w:b/>
        </w:rPr>
        <w:t>teatfish</w:t>
      </w:r>
      <w:proofErr w:type="spellEnd"/>
      <w:r w:rsidRPr="00D639D6">
        <w:t xml:space="preserve"> </w:t>
      </w:r>
      <w:r w:rsidR="00BA05FC" w:rsidRPr="00D639D6">
        <w:t>population</w:t>
      </w:r>
      <w:r w:rsidR="00BA05FC">
        <w:t xml:space="preserve"> </w:t>
      </w:r>
      <w:r w:rsidRPr="00D639D6">
        <w:t xml:space="preserve">in the Region </w:t>
      </w:r>
      <w:r w:rsidR="00BA05FC">
        <w:t>is</w:t>
      </w:r>
      <w:r w:rsidRPr="00D639D6">
        <w:t xml:space="preserve"> likely to be slow. Populations have recovered in </w:t>
      </w:r>
      <w:r>
        <w:t xml:space="preserve">the </w:t>
      </w:r>
      <w:r w:rsidRPr="00D639D6">
        <w:t>Torres Strait.</w:t>
      </w:r>
    </w:p>
    <w:p w:rsidR="00D639D6" w:rsidRDefault="00D639D6" w:rsidP="00D639D6">
      <w:pPr>
        <w:pStyle w:val="ListParagraph"/>
        <w:numPr>
          <w:ilvl w:val="0"/>
          <w:numId w:val="15"/>
        </w:numPr>
      </w:pPr>
      <w:r w:rsidRPr="00903BD3">
        <w:rPr>
          <w:rFonts w:ascii="Segoe UI Symbol" w:hAnsi="Segoe UI Symbol"/>
          <w:b/>
        </w:rPr>
        <w:t>Coral trout</w:t>
      </w:r>
      <w:r w:rsidRPr="00D639D6">
        <w:t xml:space="preserve"> populations demonstrate a strong ability to recover and increased reproduction in zones closed to fishing </w:t>
      </w:r>
      <w:r w:rsidR="00BA05FC">
        <w:t xml:space="preserve">means larvae </w:t>
      </w:r>
      <w:r w:rsidRPr="00D639D6">
        <w:t xml:space="preserve">disperse beyond those zones. There are emerging concerns about the overall condition of coral trout populations. </w:t>
      </w:r>
    </w:p>
    <w:p w:rsidR="00E31A5E" w:rsidRPr="00E31A5E" w:rsidRDefault="00035624" w:rsidP="00035624">
      <w:r>
        <w:t>[</w:t>
      </w:r>
      <w:r w:rsidRPr="00035624">
        <w:t>Photograph of a diver swimming over a section of reef where coral colon</w:t>
      </w:r>
      <w:r w:rsidR="000F0BAF">
        <w:t>ies have been reduced to rubble]</w:t>
      </w:r>
      <w:r>
        <w:t xml:space="preserve"> Caption: </w:t>
      </w:r>
      <w:r w:rsidR="00E31A5E" w:rsidRPr="000F0BAF">
        <w:rPr>
          <w:i/>
        </w:rPr>
        <w:t>Coral trout habitat can be almost completely destroyed when reefs are exposed to the full force of severe cyclones</w:t>
      </w:r>
      <w:r w:rsidRPr="000F0BAF">
        <w:rPr>
          <w:i/>
        </w:rPr>
        <w:t>.</w:t>
      </w:r>
    </w:p>
    <w:p w:rsidR="00D639D6" w:rsidRDefault="00D639D6" w:rsidP="00D639D6">
      <w:pPr>
        <w:pStyle w:val="ListParagraph"/>
        <w:numPr>
          <w:ilvl w:val="0"/>
          <w:numId w:val="15"/>
        </w:numPr>
      </w:pPr>
      <w:r w:rsidRPr="00903BD3">
        <w:rPr>
          <w:rFonts w:ascii="Segoe UI Symbol" w:hAnsi="Segoe UI Symbol"/>
          <w:b/>
        </w:rPr>
        <w:t>Loggerhead turtle</w:t>
      </w:r>
      <w:r w:rsidRPr="00D639D6">
        <w:t xml:space="preserve"> populations are recovering. There are comprehensive management arrangements in the Region, but some threats remain. Pressures from outside Australian waters are likely to influence their full recovery.</w:t>
      </w:r>
    </w:p>
    <w:p w:rsidR="00D639D6" w:rsidRDefault="00D639D6" w:rsidP="00D639D6">
      <w:pPr>
        <w:pStyle w:val="ListParagraph"/>
        <w:numPr>
          <w:ilvl w:val="0"/>
          <w:numId w:val="15"/>
        </w:numPr>
      </w:pPr>
      <w:r w:rsidRPr="00D639D6">
        <w:t xml:space="preserve">The </w:t>
      </w:r>
      <w:r w:rsidRPr="00903BD3">
        <w:rPr>
          <w:rFonts w:ascii="Segoe UI Symbol" w:hAnsi="Segoe UI Symbol"/>
          <w:b/>
        </w:rPr>
        <w:t>urban coast dugong</w:t>
      </w:r>
      <w:r w:rsidRPr="00903BD3">
        <w:rPr>
          <w:b/>
        </w:rPr>
        <w:t xml:space="preserve"> </w:t>
      </w:r>
      <w:r w:rsidRPr="00D639D6">
        <w:t>population has declined further since 2009, affected by the loss of seagrass from cyclones and flooding. Continued effective implementation of all management arrangements is required to reduce direct threats.</w:t>
      </w:r>
    </w:p>
    <w:p w:rsidR="00276765" w:rsidRDefault="00D639D6" w:rsidP="00B45A35">
      <w:pPr>
        <w:pStyle w:val="ListParagraph"/>
        <w:numPr>
          <w:ilvl w:val="0"/>
          <w:numId w:val="15"/>
        </w:numPr>
      </w:pPr>
      <w:r w:rsidRPr="00903BD3">
        <w:rPr>
          <w:rFonts w:ascii="Segoe UI Symbol" w:hAnsi="Segoe UI Symbol"/>
          <w:b/>
        </w:rPr>
        <w:t>Humpback whales</w:t>
      </w:r>
      <w:r w:rsidRPr="00D639D6">
        <w:t xml:space="preserve"> continue to recover at </w:t>
      </w:r>
      <w:r w:rsidR="00BA05FC">
        <w:t>about 11 per cent per year,</w:t>
      </w:r>
      <w:r w:rsidRPr="00D639D6">
        <w:t xml:space="preserve"> 50 years after whaling stopped</w:t>
      </w:r>
      <w:r w:rsidR="005D1DD4">
        <w:t>.</w:t>
      </w:r>
    </w:p>
    <w:p w:rsidR="00E31A5E" w:rsidRDefault="00E31A5E" w:rsidP="00E31A5E">
      <w:pPr>
        <w:spacing w:after="120"/>
      </w:pPr>
      <w:bookmarkStart w:id="18" w:name="_Ref373142508"/>
      <w:r>
        <w:rPr>
          <w:noProof/>
          <w:lang w:eastAsia="en-AU"/>
        </w:rPr>
        <w:lastRenderedPageBreak/>
        <w:drawing>
          <wp:inline distT="0" distB="0" distL="0" distR="0" wp14:anchorId="553A1CB3" wp14:editId="316BE545">
            <wp:extent cx="3524250" cy="2247900"/>
            <wp:effectExtent l="0" t="0" r="0" b="0"/>
            <wp:docPr id="28" name="Picture 28" descr="Line graph showing exponential increase in the population of the east Australian humpback whale population from monitoring between 1963 and 2007; calculated to have reached 17,000 in 2013." title="Recovery of the east Australian humpback whale population, 1981–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24250" cy="2247900"/>
                    </a:xfrm>
                    <a:prstGeom prst="rect">
                      <a:avLst/>
                    </a:prstGeom>
                    <a:noFill/>
                    <a:ln>
                      <a:noFill/>
                    </a:ln>
                  </pic:spPr>
                </pic:pic>
              </a:graphicData>
            </a:graphic>
          </wp:inline>
        </w:drawing>
      </w:r>
    </w:p>
    <w:bookmarkEnd w:id="18"/>
    <w:p w:rsidR="00E31A5E" w:rsidRPr="00F64533" w:rsidRDefault="00E31A5E" w:rsidP="00E31A5E">
      <w:pPr>
        <w:pStyle w:val="FigureTabletitle"/>
        <w:rPr>
          <w:sz w:val="20"/>
          <w:szCs w:val="20"/>
        </w:rPr>
      </w:pPr>
      <w:r w:rsidRPr="00F64533">
        <w:rPr>
          <w:sz w:val="20"/>
          <w:szCs w:val="20"/>
        </w:rPr>
        <w:t xml:space="preserve">Recovery of the east Australian humpback whale population, 1981–2013 </w:t>
      </w:r>
    </w:p>
    <w:p w:rsidR="00E31A5E" w:rsidRPr="00F64533" w:rsidRDefault="00E31A5E" w:rsidP="00AC173B">
      <w:pPr>
        <w:pStyle w:val="Figcaption"/>
        <w:spacing w:after="240"/>
        <w:rPr>
          <w:rFonts w:eastAsia="Times New Roman"/>
          <w:sz w:val="20"/>
          <w:szCs w:val="20"/>
        </w:rPr>
      </w:pPr>
      <w:r w:rsidRPr="00F64533">
        <w:rPr>
          <w:sz w:val="20"/>
          <w:szCs w:val="20"/>
        </w:rPr>
        <w:t xml:space="preserve">The east Australian humpback whale population continues to strongly recover </w:t>
      </w:r>
      <w:r w:rsidR="005D1DD4" w:rsidRPr="00F64533">
        <w:rPr>
          <w:sz w:val="20"/>
          <w:szCs w:val="20"/>
        </w:rPr>
        <w:t>after</w:t>
      </w:r>
      <w:r w:rsidRPr="00F64533">
        <w:rPr>
          <w:sz w:val="20"/>
          <w:szCs w:val="20"/>
        </w:rPr>
        <w:t xml:space="preserve"> whaling ceased in the 1960s. Source: Adapted from </w:t>
      </w:r>
      <w:proofErr w:type="spellStart"/>
      <w:r w:rsidRPr="00F64533">
        <w:rPr>
          <w:sz w:val="20"/>
          <w:szCs w:val="20"/>
        </w:rPr>
        <w:t>Noad</w:t>
      </w:r>
      <w:proofErr w:type="spellEnd"/>
      <w:r w:rsidRPr="00F64533">
        <w:rPr>
          <w:sz w:val="20"/>
          <w:szCs w:val="20"/>
        </w:rPr>
        <w:t xml:space="preserve"> </w:t>
      </w:r>
      <w:r w:rsidRPr="00F64533">
        <w:rPr>
          <w:i w:val="0"/>
          <w:sz w:val="20"/>
          <w:szCs w:val="20"/>
        </w:rPr>
        <w:t>et al.</w:t>
      </w:r>
      <w:r w:rsidRPr="00F64533">
        <w:rPr>
          <w:sz w:val="20"/>
          <w:szCs w:val="20"/>
        </w:rPr>
        <w:t xml:space="preserve"> 2008</w:t>
      </w:r>
      <w:r w:rsidRPr="00F64533">
        <w:rPr>
          <w:sz w:val="20"/>
          <w:szCs w:val="20"/>
        </w:rPr>
        <w:fldChar w:fldCharType="begin"/>
      </w:r>
      <w:r w:rsidR="00CD40CC" w:rsidRPr="00F64533">
        <w:rPr>
          <w:sz w:val="20"/>
          <w:szCs w:val="20"/>
        </w:rPr>
        <w:instrText>ADDIN RW.CITE{{4977 Noad,M.J. 2008}}</w:instrText>
      </w:r>
      <w:r w:rsidRPr="00F64533">
        <w:rPr>
          <w:sz w:val="20"/>
          <w:szCs w:val="20"/>
        </w:rPr>
        <w:fldChar w:fldCharType="separate"/>
      </w:r>
      <w:r w:rsidR="00CD40CC" w:rsidRPr="00F64533">
        <w:rPr>
          <w:rFonts w:eastAsia="Times New Roman" w:cs="Segoe UI"/>
          <w:sz w:val="20"/>
          <w:szCs w:val="20"/>
          <w:vertAlign w:val="superscript"/>
        </w:rPr>
        <w:t>29</w:t>
      </w:r>
      <w:r w:rsidRPr="00F64533">
        <w:rPr>
          <w:sz w:val="20"/>
          <w:szCs w:val="20"/>
        </w:rPr>
        <w:fldChar w:fldCharType="end"/>
      </w:r>
      <w:r w:rsidRPr="00F64533">
        <w:rPr>
          <w:sz w:val="20"/>
          <w:szCs w:val="20"/>
        </w:rPr>
        <w:t>,</w:t>
      </w:r>
      <w:r w:rsidRPr="00F64533">
        <w:rPr>
          <w:rFonts w:eastAsia="Times New Roman"/>
          <w:sz w:val="20"/>
          <w:szCs w:val="20"/>
          <w:vertAlign w:val="superscript"/>
        </w:rPr>
        <w:t xml:space="preserve"> </w:t>
      </w:r>
      <w:proofErr w:type="spellStart"/>
      <w:r w:rsidRPr="00F64533">
        <w:rPr>
          <w:sz w:val="20"/>
          <w:szCs w:val="20"/>
        </w:rPr>
        <w:t>Noad</w:t>
      </w:r>
      <w:proofErr w:type="spellEnd"/>
      <w:r w:rsidRPr="00F64533">
        <w:rPr>
          <w:sz w:val="20"/>
          <w:szCs w:val="20"/>
        </w:rPr>
        <w:t xml:space="preserve"> </w:t>
      </w:r>
      <w:r w:rsidRPr="00F64533">
        <w:rPr>
          <w:i w:val="0"/>
          <w:sz w:val="20"/>
          <w:szCs w:val="20"/>
        </w:rPr>
        <w:t>et al.</w:t>
      </w:r>
      <w:r w:rsidRPr="00F64533">
        <w:rPr>
          <w:sz w:val="20"/>
          <w:szCs w:val="20"/>
        </w:rPr>
        <w:t xml:space="preserve"> 2011</w:t>
      </w:r>
      <w:r w:rsidRPr="00F64533">
        <w:rPr>
          <w:sz w:val="20"/>
          <w:szCs w:val="20"/>
        </w:rPr>
        <w:fldChar w:fldCharType="begin"/>
      </w:r>
      <w:r w:rsidR="00CD40CC" w:rsidRPr="00F64533">
        <w:rPr>
          <w:sz w:val="20"/>
          <w:szCs w:val="20"/>
        </w:rPr>
        <w:instrText>ADDIN RW.CITE{{19883 Noad,M.J. 2011}}</w:instrText>
      </w:r>
      <w:r w:rsidRPr="00F64533">
        <w:rPr>
          <w:sz w:val="20"/>
          <w:szCs w:val="20"/>
        </w:rPr>
        <w:fldChar w:fldCharType="separate"/>
      </w:r>
      <w:r w:rsidR="00CD40CC" w:rsidRPr="00F64533">
        <w:rPr>
          <w:rFonts w:eastAsia="Times New Roman" w:cs="Segoe UI"/>
          <w:sz w:val="20"/>
          <w:szCs w:val="20"/>
          <w:vertAlign w:val="superscript"/>
        </w:rPr>
        <w:t>30</w:t>
      </w:r>
      <w:r w:rsidRPr="00F64533">
        <w:rPr>
          <w:sz w:val="20"/>
          <w:szCs w:val="20"/>
        </w:rPr>
        <w:fldChar w:fldCharType="end"/>
      </w:r>
      <w:r w:rsidRPr="00F64533">
        <w:rPr>
          <w:sz w:val="20"/>
          <w:szCs w:val="20"/>
        </w:rPr>
        <w:t>, Great Barrier Reef Marine Park Authority 2009</w:t>
      </w:r>
      <w:r w:rsidRPr="00F64533">
        <w:rPr>
          <w:sz w:val="20"/>
          <w:szCs w:val="20"/>
        </w:rPr>
        <w:fldChar w:fldCharType="begin"/>
      </w:r>
      <w:r w:rsidR="00CD40CC" w:rsidRPr="00F64533">
        <w:rPr>
          <w:sz w:val="20"/>
          <w:szCs w:val="20"/>
        </w:rPr>
        <w:instrText>ADDIN RW.CITE{{5296 GreatBarrierReefMarineParkAuthority 2009}}</w:instrText>
      </w:r>
      <w:r w:rsidRPr="00F64533">
        <w:rPr>
          <w:sz w:val="20"/>
          <w:szCs w:val="20"/>
        </w:rPr>
        <w:fldChar w:fldCharType="separate"/>
      </w:r>
      <w:r w:rsidR="00CD40CC" w:rsidRPr="00F64533">
        <w:rPr>
          <w:rFonts w:eastAsia="Times New Roman" w:cs="Segoe UI"/>
          <w:sz w:val="20"/>
          <w:szCs w:val="20"/>
          <w:vertAlign w:val="superscript"/>
        </w:rPr>
        <w:t>31</w:t>
      </w:r>
      <w:r w:rsidRPr="00F64533">
        <w:rPr>
          <w:sz w:val="20"/>
          <w:szCs w:val="20"/>
        </w:rPr>
        <w:fldChar w:fldCharType="end"/>
      </w:r>
    </w:p>
    <w:p w:rsidR="00D639D6" w:rsidRDefault="00E31A5E" w:rsidP="00D639D6">
      <w:r w:rsidRPr="00E31A5E">
        <w:rPr>
          <w:b/>
        </w:rPr>
        <w:t>Heritage resilience</w:t>
      </w:r>
      <w:r>
        <w:t xml:space="preserve"> </w:t>
      </w:r>
      <w:r w:rsidRPr="00E31A5E">
        <w:t xml:space="preserve">will depend upon the nature and condition of the </w:t>
      </w:r>
      <w:r w:rsidR="00903BD3">
        <w:t xml:space="preserve">heritage </w:t>
      </w:r>
      <w:r w:rsidRPr="00E31A5E">
        <w:t>value, the way it is valued, the use that is made of it, the impacts on it, and the effectiveness of its management. In addition, the resilience of values derived from the natural environment (such as Indigenous heritage values and world heritage values) is a direct function of the resilience of the</w:t>
      </w:r>
      <w:r>
        <w:t>ir</w:t>
      </w:r>
      <w:r w:rsidRPr="00E31A5E">
        <w:t xml:space="preserve"> underpinning natural values.</w:t>
      </w:r>
    </w:p>
    <w:p w:rsidR="00E31A5E" w:rsidRDefault="00E31A5E" w:rsidP="00D639D6">
      <w:r w:rsidRPr="00E31A5E">
        <w:t>The three case studies illustrate the likely resilience of som</w:t>
      </w:r>
      <w:r>
        <w:t>e heritage values in the Region:</w:t>
      </w:r>
    </w:p>
    <w:p w:rsidR="00CD40CC" w:rsidRDefault="00D639D6" w:rsidP="00E95B3D">
      <w:pPr>
        <w:pStyle w:val="ListParagraph"/>
        <w:numPr>
          <w:ilvl w:val="0"/>
          <w:numId w:val="22"/>
        </w:numPr>
        <w:spacing w:after="0"/>
        <w:rPr>
          <w:noProof/>
          <w:lang w:eastAsia="en-AU"/>
        </w:rPr>
      </w:pPr>
      <w:r w:rsidRPr="00D639D6">
        <w:t xml:space="preserve">Resilience of Indigenous heritage values </w:t>
      </w:r>
      <w:r w:rsidR="00E31A5E">
        <w:t xml:space="preserve">such as </w:t>
      </w:r>
      <w:r w:rsidR="00E31A5E" w:rsidRPr="00E95B3D">
        <w:rPr>
          <w:rFonts w:ascii="Segoe UI Symbol" w:hAnsi="Segoe UI Symbol"/>
          <w:b/>
        </w:rPr>
        <w:t>cultural practices, observances, customs and lore</w:t>
      </w:r>
      <w:r w:rsidR="00E31A5E">
        <w:t xml:space="preserve"> </w:t>
      </w:r>
      <w:r w:rsidRPr="00D639D6">
        <w:t xml:space="preserve">depends on opportunities for Traditional Owners to access country and continue their cultural practices. Groups such as the </w:t>
      </w:r>
      <w:proofErr w:type="spellStart"/>
      <w:r w:rsidRPr="00D639D6">
        <w:t>Woppaburra</w:t>
      </w:r>
      <w:proofErr w:type="spellEnd"/>
      <w:r w:rsidRPr="00D639D6">
        <w:t xml:space="preserve"> in the south of the Region are working to strengthen cultural connections. Their aspirations are reflected in management arrangements such as </w:t>
      </w:r>
      <w:r w:rsidR="00EF1257">
        <w:t>a</w:t>
      </w:r>
      <w:r w:rsidRPr="00D639D6">
        <w:t xml:space="preserve"> Traditional Use of Marine Resources Agreement.</w:t>
      </w:r>
      <w:r w:rsidR="00CD40CC" w:rsidRPr="00CD40CC">
        <w:rPr>
          <w:noProof/>
          <w:lang w:eastAsia="en-AU"/>
        </w:rPr>
        <w:t xml:space="preserve"> </w:t>
      </w:r>
    </w:p>
    <w:p w:rsidR="00CD40CC" w:rsidRDefault="00035624" w:rsidP="00035624">
      <w:r>
        <w:t>[</w:t>
      </w:r>
      <w:r w:rsidRPr="00035624">
        <w:t xml:space="preserve">Photograph of people walking on </w:t>
      </w:r>
      <w:r>
        <w:t>t</w:t>
      </w:r>
      <w:r w:rsidR="00E95B3D">
        <w:t>he shore of North Keppel Island]</w:t>
      </w:r>
      <w:r>
        <w:t xml:space="preserve"> Caption:</w:t>
      </w:r>
      <w:r w:rsidRPr="00035624">
        <w:t xml:space="preserve"> </w:t>
      </w:r>
      <w:proofErr w:type="spellStart"/>
      <w:r w:rsidR="00CD40CC" w:rsidRPr="00E95B3D">
        <w:rPr>
          <w:i/>
        </w:rPr>
        <w:t>Woppaburra</w:t>
      </w:r>
      <w:proofErr w:type="spellEnd"/>
      <w:r w:rsidR="00CD40CC" w:rsidRPr="00E95B3D">
        <w:rPr>
          <w:i/>
        </w:rPr>
        <w:t xml:space="preserve"> Traditional Owners are working to improve the resilience of their cultural values, North Keppel Island</w:t>
      </w:r>
      <w:r w:rsidR="00E95B3D" w:rsidRPr="00E95B3D">
        <w:rPr>
          <w:i/>
        </w:rPr>
        <w:t>.</w:t>
      </w:r>
    </w:p>
    <w:p w:rsidR="00D639D6" w:rsidRDefault="00D639D6" w:rsidP="00D639D6">
      <w:pPr>
        <w:pStyle w:val="ListParagraph"/>
        <w:numPr>
          <w:ilvl w:val="0"/>
          <w:numId w:val="15"/>
        </w:numPr>
      </w:pPr>
      <w:r w:rsidRPr="00D639D6">
        <w:t xml:space="preserve">Formal recognition of the heritage values of the four major </w:t>
      </w:r>
      <w:r w:rsidRPr="00903BD3">
        <w:rPr>
          <w:rFonts w:ascii="Segoe UI Symbol" w:hAnsi="Segoe UI Symbol"/>
          <w:b/>
        </w:rPr>
        <w:t>lightstations</w:t>
      </w:r>
      <w:r w:rsidRPr="00D639D6">
        <w:t xml:space="preserve"> means there </w:t>
      </w:r>
      <w:proofErr w:type="gramStart"/>
      <w:r w:rsidRPr="00D639D6">
        <w:t>is</w:t>
      </w:r>
      <w:proofErr w:type="gramEnd"/>
      <w:r w:rsidRPr="00D639D6">
        <w:t xml:space="preserve"> comprehensive recording, restoration and regular maintenance. The heritage values of unlisted sites are less well known and more susceptible to being lost.</w:t>
      </w:r>
    </w:p>
    <w:p w:rsidR="00E31A5E" w:rsidRDefault="00D639D6" w:rsidP="00D639D6">
      <w:pPr>
        <w:pStyle w:val="ListParagraph"/>
        <w:numPr>
          <w:ilvl w:val="0"/>
          <w:numId w:val="15"/>
        </w:numPr>
      </w:pPr>
      <w:r w:rsidRPr="00D639D6">
        <w:t xml:space="preserve">Most </w:t>
      </w:r>
      <w:r w:rsidRPr="00903BD3">
        <w:rPr>
          <w:rFonts w:ascii="Segoe UI Symbol" w:hAnsi="Segoe UI Symbol"/>
          <w:b/>
        </w:rPr>
        <w:t>underwater wrecks</w:t>
      </w:r>
      <w:r w:rsidRPr="00D639D6">
        <w:t xml:space="preserve"> are poorly recorded or their locations are unknown. Those that are comprehensively recorded and are within a protected zone have the highest resilience. In some cases heritage values can be protected by recovery and conservation of artefacts. Resilience </w:t>
      </w:r>
      <w:r w:rsidR="00593E54">
        <w:t xml:space="preserve">also </w:t>
      </w:r>
      <w:r w:rsidRPr="00D639D6">
        <w:t>varies depending on a wreck’s physical situation</w:t>
      </w:r>
      <w:r w:rsidR="00593E54">
        <w:t xml:space="preserve"> and can be </w:t>
      </w:r>
      <w:r w:rsidR="00EF1257">
        <w:t>diminished</w:t>
      </w:r>
      <w:r w:rsidR="00593E54">
        <w:t xml:space="preserve"> by </w:t>
      </w:r>
      <w:r w:rsidR="00EF1257">
        <w:t>one-off and chronic impacts</w:t>
      </w:r>
      <w:r w:rsidRPr="00D639D6">
        <w:t>.</w:t>
      </w:r>
      <w:r w:rsidR="00593E54">
        <w:t xml:space="preserve"> For example, </w:t>
      </w:r>
      <w:r w:rsidR="00EF1257">
        <w:t xml:space="preserve">for the wreck of the SS </w:t>
      </w:r>
      <w:r w:rsidR="00EF1257" w:rsidRPr="00593E54">
        <w:rPr>
          <w:i/>
        </w:rPr>
        <w:t>Yongala</w:t>
      </w:r>
      <w:r w:rsidR="00EF1257">
        <w:t xml:space="preserve">, </w:t>
      </w:r>
      <w:r w:rsidR="00593E54">
        <w:t>t</w:t>
      </w:r>
      <w:r w:rsidR="00593E54" w:rsidRPr="00593E54">
        <w:t xml:space="preserve">he storm surge and associated churning sand </w:t>
      </w:r>
      <w:r w:rsidR="00593E54">
        <w:t xml:space="preserve">during cyclone </w:t>
      </w:r>
      <w:proofErr w:type="spellStart"/>
      <w:r w:rsidR="00593E54">
        <w:t>Yasi</w:t>
      </w:r>
      <w:proofErr w:type="spellEnd"/>
      <w:r w:rsidR="00593E54">
        <w:t xml:space="preserve"> </w:t>
      </w:r>
      <w:r w:rsidR="00593E54" w:rsidRPr="00593E54">
        <w:t xml:space="preserve">abraded large sections of </w:t>
      </w:r>
      <w:r w:rsidR="00593E54">
        <w:t xml:space="preserve">protective </w:t>
      </w:r>
      <w:r w:rsidR="00593E54" w:rsidRPr="00593E54">
        <w:t xml:space="preserve">coral and other concretions off </w:t>
      </w:r>
      <w:r w:rsidR="00736BE6">
        <w:t>its</w:t>
      </w:r>
      <w:r w:rsidR="00593E54">
        <w:t xml:space="preserve"> </w:t>
      </w:r>
      <w:r w:rsidR="00593E54" w:rsidRPr="00593E54">
        <w:t xml:space="preserve">steel hull. </w:t>
      </w:r>
      <w:r w:rsidR="00593E54">
        <w:t>In addition, the</w:t>
      </w:r>
      <w:r w:rsidR="00593E54" w:rsidRPr="00593E54">
        <w:t xml:space="preserve"> physical force of the storm and the movement of the sandy seafloor fo</w:t>
      </w:r>
      <w:r w:rsidR="0044662A">
        <w:t>rced the ship to twist and move</w:t>
      </w:r>
      <w:r w:rsidR="00593E54" w:rsidRPr="00593E54">
        <w:t xml:space="preserve">. </w:t>
      </w:r>
      <w:r w:rsidR="0044662A">
        <w:t>While regrowth of marine life will slow deterioration, t</w:t>
      </w:r>
      <w:r w:rsidR="00593E54" w:rsidRPr="00593E54">
        <w:t xml:space="preserve">he damage inflicted is irreversible and </w:t>
      </w:r>
      <w:r w:rsidR="0044662A">
        <w:t>has reduced the resilience of</w:t>
      </w:r>
      <w:r w:rsidR="00593E54" w:rsidRPr="00593E54">
        <w:t xml:space="preserve"> the wreck. </w:t>
      </w:r>
    </w:p>
    <w:p w:rsidR="0044662A" w:rsidRPr="00F64533" w:rsidRDefault="00E95B3D" w:rsidP="00035624">
      <w:pPr>
        <w:rPr>
          <w:szCs w:val="20"/>
        </w:rPr>
      </w:pPr>
      <w:r w:rsidRPr="00F64533">
        <w:rPr>
          <w:szCs w:val="20"/>
        </w:rPr>
        <w:t>[</w:t>
      </w:r>
      <w:r w:rsidR="00035624" w:rsidRPr="00F64533">
        <w:rPr>
          <w:szCs w:val="20"/>
        </w:rPr>
        <w:t>Underwater photograph of the hull of the SS Yongala</w:t>
      </w:r>
      <w:r w:rsidRPr="00F64533">
        <w:rPr>
          <w:szCs w:val="20"/>
        </w:rPr>
        <w:t>]</w:t>
      </w:r>
      <w:r w:rsidR="00035624" w:rsidRPr="00F64533">
        <w:rPr>
          <w:szCs w:val="20"/>
        </w:rPr>
        <w:t xml:space="preserve"> Caption: </w:t>
      </w:r>
      <w:r w:rsidR="0044662A" w:rsidRPr="00F64533">
        <w:rPr>
          <w:i/>
          <w:szCs w:val="20"/>
        </w:rPr>
        <w:t xml:space="preserve">Scouring and exposure of the Yongala’s hull after cyclone </w:t>
      </w:r>
      <w:proofErr w:type="spellStart"/>
      <w:r w:rsidR="0044662A" w:rsidRPr="00F64533">
        <w:rPr>
          <w:i/>
          <w:szCs w:val="20"/>
        </w:rPr>
        <w:t>Yasi</w:t>
      </w:r>
      <w:proofErr w:type="spellEnd"/>
      <w:r w:rsidRPr="00F64533">
        <w:rPr>
          <w:i/>
          <w:szCs w:val="20"/>
        </w:rPr>
        <w:t xml:space="preserve"> Copyright: Matt </w:t>
      </w:r>
      <w:proofErr w:type="spellStart"/>
      <w:r w:rsidRPr="00F64533">
        <w:rPr>
          <w:i/>
          <w:szCs w:val="20"/>
        </w:rPr>
        <w:t>Curnock</w:t>
      </w:r>
      <w:proofErr w:type="spellEnd"/>
    </w:p>
    <w:p w:rsidR="002D56EE" w:rsidRPr="002D56EE" w:rsidRDefault="002D56EE" w:rsidP="002D56EE">
      <w:pPr>
        <w:spacing w:after="0"/>
        <w:rPr>
          <w:b/>
          <w:noProof/>
          <w:lang w:eastAsia="en-AU"/>
        </w:rPr>
      </w:pPr>
      <w:r w:rsidRPr="002D56EE">
        <w:rPr>
          <w:b/>
          <w:noProof/>
          <w:lang w:eastAsia="en-AU"/>
        </w:rPr>
        <w:lastRenderedPageBreak/>
        <w:t>Summary of assessment</w:t>
      </w:r>
    </w:p>
    <w:tbl>
      <w:tblPr>
        <w:tblStyle w:val="TableGrid2"/>
        <w:tblW w:w="9180" w:type="dxa"/>
        <w:tblLayout w:type="fixed"/>
        <w:tblLook w:val="04A0" w:firstRow="1" w:lastRow="0" w:firstColumn="1" w:lastColumn="0" w:noHBand="0" w:noVBand="1"/>
      </w:tblPr>
      <w:tblGrid>
        <w:gridCol w:w="7763"/>
        <w:gridCol w:w="1417"/>
      </w:tblGrid>
      <w:tr w:rsidR="002D56EE" w:rsidRPr="002D56EE" w:rsidTr="00035624">
        <w:trPr>
          <w:trHeight w:val="567"/>
        </w:trPr>
        <w:tc>
          <w:tcPr>
            <w:tcW w:w="7763" w:type="dxa"/>
            <w:shd w:val="clear" w:color="auto" w:fill="auto"/>
            <w:vAlign w:val="center"/>
          </w:tcPr>
          <w:p w:rsidR="002D56EE" w:rsidRPr="002D56EE" w:rsidRDefault="002D56EE" w:rsidP="002D56EE">
            <w:pPr>
              <w:rPr>
                <w:rFonts w:cs="Segoe UI"/>
                <w:sz w:val="18"/>
              </w:rPr>
            </w:pPr>
            <w:r w:rsidRPr="002D56EE">
              <w:rPr>
                <w:rFonts w:cs="Segoe UI"/>
                <w:b/>
                <w:sz w:val="18"/>
                <w:szCs w:val="18"/>
              </w:rPr>
              <w:t>Recovery in the ecosystem</w:t>
            </w:r>
            <w:r w:rsidRPr="002D56EE">
              <w:rPr>
                <w:rFonts w:cs="Segoe UI"/>
                <w:sz w:val="18"/>
              </w:rPr>
              <w:t xml:space="preserve"> Some disturbed populations and habitats have demonstrated recovery after disturbance (for example lagoon floor, loggerhead turtles, humpback whales). For some species, recovery is not evident (black </w:t>
            </w:r>
            <w:proofErr w:type="spellStart"/>
            <w:r w:rsidRPr="002D56EE">
              <w:rPr>
                <w:rFonts w:cs="Segoe UI"/>
                <w:sz w:val="18"/>
              </w:rPr>
              <w:t>teatfish</w:t>
            </w:r>
            <w:proofErr w:type="spellEnd"/>
            <w:r w:rsidRPr="002D56EE">
              <w:rPr>
                <w:rFonts w:cs="Segoe UI"/>
                <w:sz w:val="18"/>
              </w:rPr>
              <w:t>, dugongs) and is dependent on the removal of all threats. Increasing frequency and extent of some threats are likely to continue to reduce the resilience of species and habitats in the Region.</w:t>
            </w:r>
          </w:p>
        </w:tc>
        <w:tc>
          <w:tcPr>
            <w:tcW w:w="1417" w:type="dxa"/>
            <w:shd w:val="clear" w:color="auto" w:fill="auto"/>
            <w:vAlign w:val="center"/>
          </w:tcPr>
          <w:p w:rsidR="002D56EE" w:rsidRPr="002D56EE" w:rsidRDefault="002D56EE" w:rsidP="002D56EE">
            <w:pPr>
              <w:jc w:val="center"/>
              <w:rPr>
                <w:rFonts w:cs="Segoe UI"/>
                <w:b/>
                <w:color w:val="000000" w:themeColor="text1"/>
                <w:sz w:val="18"/>
                <w:szCs w:val="18"/>
              </w:rPr>
            </w:pPr>
            <w:r w:rsidRPr="002D56EE">
              <w:rPr>
                <w:rFonts w:cs="Segoe UI"/>
                <w:b/>
                <w:color w:val="000000" w:themeColor="text1"/>
                <w:sz w:val="18"/>
                <w:szCs w:val="18"/>
              </w:rPr>
              <w:t>Poor,</w:t>
            </w:r>
          </w:p>
          <w:p w:rsidR="002D56EE" w:rsidRPr="002D56EE" w:rsidRDefault="002D56EE" w:rsidP="002D56EE">
            <w:pPr>
              <w:jc w:val="center"/>
              <w:rPr>
                <w:rFonts w:cs="Segoe UI"/>
                <w:color w:val="000000" w:themeColor="text1"/>
                <w:sz w:val="18"/>
                <w:szCs w:val="18"/>
              </w:rPr>
            </w:pPr>
            <w:r w:rsidRPr="002D56EE">
              <w:rPr>
                <w:rFonts w:cs="Segoe UI"/>
                <w:color w:val="000000" w:themeColor="text1"/>
                <w:sz w:val="18"/>
                <w:szCs w:val="18"/>
              </w:rPr>
              <w:t>Deteriorated</w:t>
            </w:r>
          </w:p>
        </w:tc>
      </w:tr>
      <w:tr w:rsidR="002D56EE" w:rsidRPr="00B4726D" w:rsidTr="00035624">
        <w:trPr>
          <w:trHeight w:val="567"/>
        </w:trPr>
        <w:tc>
          <w:tcPr>
            <w:tcW w:w="7763" w:type="dxa"/>
            <w:shd w:val="clear" w:color="auto" w:fill="auto"/>
          </w:tcPr>
          <w:p w:rsidR="002D56EE" w:rsidRPr="00704E78" w:rsidRDefault="002D56EE" w:rsidP="00C06B78">
            <w:pPr>
              <w:rPr>
                <w:sz w:val="18"/>
                <w:szCs w:val="18"/>
              </w:rPr>
            </w:pPr>
            <w:r w:rsidRPr="00D177B1">
              <w:rPr>
                <w:b/>
                <w:sz w:val="18"/>
                <w:szCs w:val="18"/>
              </w:rPr>
              <w:t>Improving heritage resilience</w:t>
            </w:r>
            <w:r w:rsidRPr="00704E78">
              <w:rPr>
                <w:sz w:val="18"/>
                <w:szCs w:val="18"/>
              </w:rPr>
              <w:t xml:space="preserve"> The resilience of built heritage values </w:t>
            </w:r>
            <w:r>
              <w:rPr>
                <w:sz w:val="18"/>
                <w:szCs w:val="18"/>
              </w:rPr>
              <w:t>has</w:t>
            </w:r>
            <w:r w:rsidRPr="00704E78">
              <w:rPr>
                <w:sz w:val="18"/>
                <w:szCs w:val="18"/>
              </w:rPr>
              <w:t xml:space="preserve"> improved whe</w:t>
            </w:r>
            <w:r>
              <w:rPr>
                <w:sz w:val="18"/>
                <w:szCs w:val="18"/>
              </w:rPr>
              <w:t>re</w:t>
            </w:r>
            <w:r w:rsidRPr="00704E78">
              <w:rPr>
                <w:sz w:val="18"/>
                <w:szCs w:val="18"/>
              </w:rPr>
              <w:t xml:space="preserve"> the values are well recorded and well recogni</w:t>
            </w:r>
            <w:r>
              <w:rPr>
                <w:sz w:val="18"/>
                <w:szCs w:val="18"/>
              </w:rPr>
              <w:t>s</w:t>
            </w:r>
            <w:r w:rsidRPr="00704E78">
              <w:rPr>
                <w:sz w:val="18"/>
                <w:szCs w:val="18"/>
              </w:rPr>
              <w:t>ed and there is strong regulatory protection and regular maintenance (for example heritage-listed lighthouses). The resilience of intangible values</w:t>
            </w:r>
            <w:r>
              <w:rPr>
                <w:sz w:val="18"/>
                <w:szCs w:val="18"/>
              </w:rPr>
              <w:t>,</w:t>
            </w:r>
            <w:r w:rsidRPr="00704E78">
              <w:rPr>
                <w:sz w:val="18"/>
                <w:szCs w:val="18"/>
              </w:rPr>
              <w:t xml:space="preserve"> such as many Indigenous heritage values, depends on the active involvement of the custodians of those values so that connections and knowledge are kept alive.</w:t>
            </w:r>
            <w:r w:rsidRPr="00BB02B4">
              <w:rPr>
                <w:rFonts w:eastAsiaTheme="minorHAnsi"/>
                <w:sz w:val="18"/>
                <w:szCs w:val="18"/>
                <w:lang w:val="en-AU"/>
              </w:rPr>
              <w:t xml:space="preserve"> </w:t>
            </w:r>
            <w:r w:rsidRPr="00BB02B4">
              <w:rPr>
                <w:sz w:val="18"/>
                <w:szCs w:val="18"/>
                <w:lang w:val="en-AU"/>
              </w:rPr>
              <w:t>Such involvement has continued to grow.</w:t>
            </w:r>
            <w:r>
              <w:rPr>
                <w:sz w:val="18"/>
                <w:szCs w:val="18"/>
              </w:rPr>
              <w:t xml:space="preserve"> </w:t>
            </w:r>
          </w:p>
        </w:tc>
        <w:tc>
          <w:tcPr>
            <w:tcW w:w="1417" w:type="dxa"/>
            <w:shd w:val="clear" w:color="auto" w:fill="auto"/>
          </w:tcPr>
          <w:p w:rsidR="002D56EE" w:rsidRPr="00D177B1" w:rsidRDefault="002D56EE" w:rsidP="00C06B78">
            <w:pPr>
              <w:rPr>
                <w:b/>
                <w:color w:val="000000" w:themeColor="text1"/>
                <w:sz w:val="18"/>
                <w:szCs w:val="18"/>
              </w:rPr>
            </w:pPr>
            <w:r w:rsidRPr="00D177B1">
              <w:rPr>
                <w:b/>
                <w:color w:val="000000" w:themeColor="text1"/>
                <w:sz w:val="18"/>
                <w:szCs w:val="18"/>
              </w:rPr>
              <w:t>Good</w:t>
            </w:r>
            <w:r>
              <w:rPr>
                <w:b/>
                <w:color w:val="000000" w:themeColor="text1"/>
                <w:sz w:val="18"/>
                <w:szCs w:val="18"/>
              </w:rPr>
              <w:t>,</w:t>
            </w:r>
            <w:r>
              <w:rPr>
                <w:b/>
                <w:color w:val="000000" w:themeColor="text1"/>
                <w:sz w:val="18"/>
                <w:szCs w:val="18"/>
              </w:rPr>
              <w:br/>
            </w:r>
            <w:r w:rsidRPr="001B6C43">
              <w:rPr>
                <w:color w:val="000000" w:themeColor="text1"/>
                <w:sz w:val="18"/>
                <w:szCs w:val="18"/>
              </w:rPr>
              <w:t>Trend not assessed</w:t>
            </w:r>
          </w:p>
        </w:tc>
      </w:tr>
    </w:tbl>
    <w:p w:rsidR="00276765" w:rsidRDefault="00E31A5E" w:rsidP="00083F8A">
      <w:pPr>
        <w:pStyle w:val="Heading1"/>
      </w:pPr>
      <w:bookmarkStart w:id="19" w:name="_Toc398037867"/>
      <w:r>
        <w:t>Risks to the Region’s values</w:t>
      </w:r>
      <w:bookmarkEnd w:id="19"/>
    </w:p>
    <w:p w:rsidR="000A3BF3" w:rsidRPr="000A3BF3" w:rsidRDefault="000A3BF3" w:rsidP="000A3BF3">
      <w:r w:rsidRPr="000A3BF3">
        <w:t xml:space="preserve">The 41 current and potential threats considered in the assessment of risks are relevant to both the Region’s ecosystem and its heritage values. They were developed based on the evidence presented in this report, and informed by advice from the Great Barrier Reef Marine Park Authority’s Local Marine Advisory Committees, Reef Guardian councils, teachers from Reef Guardian schools, Reef scientists, as well as the outcomes of national and local community surveys. </w:t>
      </w:r>
    </w:p>
    <w:p w:rsidR="000A3BF3" w:rsidRPr="000A3BF3" w:rsidRDefault="000A3BF3" w:rsidP="000A3BF3">
      <w:r w:rsidRPr="000A3BF3">
        <w:rPr>
          <w:b/>
        </w:rPr>
        <w:t>Outcomes of risk assessment</w:t>
      </w:r>
      <w:r w:rsidRPr="000A3BF3">
        <w:t xml:space="preserve"> </w:t>
      </w:r>
      <w:proofErr w:type="gramStart"/>
      <w:r w:rsidRPr="000A3BF3">
        <w:t>Two</w:t>
      </w:r>
      <w:proofErr w:type="gramEnd"/>
      <w:r w:rsidRPr="000A3BF3">
        <w:t xml:space="preserve"> separate risk assessments are presented, one for the Region’s ecosystem and one for its heritage values. The Australian Standard for Risk Assessment (AS/NZS ISO 31000:2009)</w:t>
      </w:r>
      <w:r w:rsidRPr="000A3BF3">
        <w:fldChar w:fldCharType="begin"/>
      </w:r>
      <w:r w:rsidRPr="000A3BF3">
        <w:instrText>ADDIN RW.CITE{{19544 StandardsAustralia 2009}}</w:instrText>
      </w:r>
      <w:r w:rsidRPr="000A3BF3">
        <w:fldChar w:fldCharType="separate"/>
      </w:r>
      <w:r w:rsidRPr="000A3BF3">
        <w:rPr>
          <w:vertAlign w:val="superscript"/>
        </w:rPr>
        <w:t>32</w:t>
      </w:r>
      <w:r w:rsidRPr="000A3BF3">
        <w:fldChar w:fldCharType="end"/>
      </w:r>
      <w:r w:rsidRPr="000A3BF3">
        <w:t xml:space="preserve"> was followed. </w:t>
      </w:r>
    </w:p>
    <w:p w:rsidR="000A3BF3" w:rsidRPr="000A3BF3" w:rsidRDefault="000A3BF3" w:rsidP="000A3BF3">
      <w:r w:rsidRPr="000A3BF3">
        <w:t xml:space="preserve">The close connections between the Region’s ecosystem and its heritage values mean that the projected risk of almost all threats is the same in both assessments. Two threats are assessed as presenting a different level of risk to heritage values compared to the ecosystem. Extraction of herbivores (excluding illegal fishing and poaching) is assessed as lower risk because, when performed by Traditional Owners, the activity has a positive effect on Indigenous cultural values. Wildlife disturbance is assessed as a higher risk because predicted increases in use of the Region could affect attributes identified as contributing to the area’s outstanding universal value and could change the nature of some Indigenous heritage values, especially as the species disturbed are often totemic animals. </w:t>
      </w:r>
    </w:p>
    <w:p w:rsidR="000A3BF3" w:rsidRDefault="000A3BF3" w:rsidP="000A3BF3">
      <w:r w:rsidRPr="000A3BF3">
        <w:rPr>
          <w:b/>
        </w:rPr>
        <w:t>Threats of highest risk</w:t>
      </w:r>
      <w:r w:rsidRPr="000A3BF3">
        <w:t xml:space="preserve"> </w:t>
      </w:r>
      <w:proofErr w:type="gramStart"/>
      <w:r w:rsidRPr="000A3BF3">
        <w:t>Ten</w:t>
      </w:r>
      <w:proofErr w:type="gramEnd"/>
      <w:r w:rsidRPr="000A3BF3">
        <w:t xml:space="preserve"> threats present a very high risk to the Region’s ecosystem and heritage values. A further eight and nine threats present a high risk to the Region’s ecosystem and heritage values, respectively. The threats assessed as very high and high risk (grouped by influencing factor) are:</w:t>
      </w:r>
    </w:p>
    <w:p w:rsidR="000A3BF3" w:rsidRPr="00394280" w:rsidRDefault="000A3BF3" w:rsidP="000A3BF3">
      <w:pPr>
        <w:pStyle w:val="ListParagraph"/>
        <w:numPr>
          <w:ilvl w:val="0"/>
          <w:numId w:val="18"/>
        </w:numPr>
      </w:pPr>
      <w:r w:rsidRPr="00394280">
        <w:t>climate change — sea temperature increase; altered weather patterns; ocean acidification; and sea level rise</w:t>
      </w:r>
    </w:p>
    <w:p w:rsidR="000A3BF3" w:rsidRPr="00394280" w:rsidRDefault="000A3BF3" w:rsidP="000A3BF3">
      <w:pPr>
        <w:pStyle w:val="ListParagraph"/>
        <w:numPr>
          <w:ilvl w:val="0"/>
          <w:numId w:val="18"/>
        </w:numPr>
      </w:pPr>
      <w:r w:rsidRPr="00394280">
        <w:t>coastal development — clearing and modifying coastal habitats; artificial barriers to flow; and disposal and resuspension of dredge material</w:t>
      </w:r>
    </w:p>
    <w:p w:rsidR="000A3BF3" w:rsidRPr="00394280" w:rsidRDefault="000A3BF3" w:rsidP="000A3BF3">
      <w:pPr>
        <w:pStyle w:val="ListParagraph"/>
        <w:numPr>
          <w:ilvl w:val="0"/>
          <w:numId w:val="18"/>
        </w:numPr>
      </w:pPr>
      <w:r w:rsidRPr="00394280">
        <w:t>land-based run-off — nutrients from run-off (including its links to outbreak of crown-of-thorns starfish); sediments from run-off; pesticides from run-off; and marine debris</w:t>
      </w:r>
    </w:p>
    <w:p w:rsidR="000A3BF3" w:rsidRPr="00022A07" w:rsidRDefault="000A3BF3" w:rsidP="000A3BF3">
      <w:pPr>
        <w:pStyle w:val="ListParagraph"/>
        <w:numPr>
          <w:ilvl w:val="0"/>
          <w:numId w:val="18"/>
        </w:numPr>
        <w:rPr>
          <w:i/>
        </w:rPr>
      </w:pPr>
      <w:r w:rsidRPr="00394280">
        <w:t>direct use — illegal fishing, collecting and poaching; incidental catch of species of conservation concern; marine debris; incompatible uses (assessed for heritage values only); effects on discarded catch; retained take (extraction) of predators; disposal and resuspension of dredge material; and retained take (extraction) from unidentified or unprotected spawning aggregations.</w:t>
      </w:r>
    </w:p>
    <w:p w:rsidR="009D118E" w:rsidRDefault="00313D44" w:rsidP="00313D44">
      <w:pPr>
        <w:jc w:val="both"/>
      </w:pPr>
      <w:r>
        <w:rPr>
          <w:noProof/>
          <w:lang w:eastAsia="en-AU"/>
        </w:rPr>
        <w:lastRenderedPageBreak/>
        <w:drawing>
          <wp:inline distT="0" distB="0" distL="0" distR="0">
            <wp:extent cx="3507475" cy="7750712"/>
            <wp:effectExtent l="0" t="0" r="0" b="3175"/>
            <wp:docPr id="37" name="Picture 37" descr="A table showing the 41 threats (by abbreviated title) in column one, their level of risk to the Region’s ecosystem and heritage values (columns 2 and 3), timing (column 4, is shown as either now or more than ten years) and their interactions with factors influencing the Region’s values — climate change, land-based run-off, coastal development and direct use (columns 5 to 8). The associated scale of threats is indicated as either ‘Region-wide’ or ‘local or regional’. " title="Risks to the Region’s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ate.gbrmpa.gov.au@SSL\DavWWWRoot\GDOR\Shared Documents\1 Vetta - Diagrams\And Still more for Kassia 240714\Fig9.3_Chpt9.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4127" t="5405" r="28035" b="4230"/>
                    <a:stretch/>
                  </pic:blipFill>
                  <pic:spPr bwMode="auto">
                    <a:xfrm>
                      <a:off x="0" y="0"/>
                      <a:ext cx="3512315" cy="7761408"/>
                    </a:xfrm>
                    <a:prstGeom prst="rect">
                      <a:avLst/>
                    </a:prstGeom>
                    <a:noFill/>
                    <a:ln>
                      <a:noFill/>
                    </a:ln>
                    <a:extLst>
                      <a:ext uri="{53640926-AAD7-44D8-BBD7-CCE9431645EC}">
                        <a14:shadowObscured xmlns:a14="http://schemas.microsoft.com/office/drawing/2010/main"/>
                      </a:ext>
                    </a:extLst>
                  </pic:spPr>
                </pic:pic>
              </a:graphicData>
            </a:graphic>
          </wp:inline>
        </w:drawing>
      </w:r>
    </w:p>
    <w:p w:rsidR="000A3BF3" w:rsidRPr="00F64533" w:rsidRDefault="000A3BF3" w:rsidP="000A3BF3">
      <w:pPr>
        <w:pStyle w:val="FigureTabletitle"/>
        <w:rPr>
          <w:noProof/>
          <w:sz w:val="20"/>
          <w:szCs w:val="20"/>
          <w:lang w:eastAsia="en-AU"/>
        </w:rPr>
      </w:pPr>
      <w:r w:rsidRPr="00F64533">
        <w:rPr>
          <w:noProof/>
          <w:sz w:val="20"/>
          <w:szCs w:val="20"/>
          <w:lang w:eastAsia="en-AU"/>
        </w:rPr>
        <w:t>Risks to the Region’s values</w:t>
      </w:r>
    </w:p>
    <w:p w:rsidR="000A3BF3" w:rsidRPr="00C822D8" w:rsidRDefault="000A3BF3" w:rsidP="00C822D8">
      <w:pPr>
        <w:spacing w:after="240" w:line="240" w:lineRule="auto"/>
        <w:rPr>
          <w:i/>
          <w:szCs w:val="20"/>
        </w:rPr>
      </w:pPr>
      <w:r w:rsidRPr="00C822D8">
        <w:rPr>
          <w:i/>
          <w:noProof/>
          <w:szCs w:val="20"/>
          <w:lang w:eastAsia="en-AU"/>
        </w:rPr>
        <w:t>Threats to the Region’s values are linked to the key factors that most influence them. Threats assessed as very high risk are mainly influenced by external factors, they are expected to have an effect over a broad or Region-wide scale and most are already having an effect.]</w:t>
      </w:r>
    </w:p>
    <w:p w:rsidR="00300E9B" w:rsidRDefault="00300E9B" w:rsidP="00300E9B">
      <w:r w:rsidRPr="00E108C3">
        <w:lastRenderedPageBreak/>
        <w:t>Outbreaks of disease, both naturally occurring and introduced, are also high risk. Such outbreaks are likely to be an indicator of overall stress in the natural system from the accumulation of impacts arising from many influencing factors.</w:t>
      </w:r>
      <w:r w:rsidRPr="00EC0B72">
        <w:t xml:space="preserve"> </w:t>
      </w:r>
    </w:p>
    <w:p w:rsidR="00374F7B" w:rsidRDefault="00300E9B" w:rsidP="00300E9B">
      <w:r w:rsidRPr="00300E9B">
        <w:t xml:space="preserve">Nine threats are assessed as having a higher risk than in 2009. </w:t>
      </w:r>
      <w:r w:rsidR="00903BD3">
        <w:t>Of these, six are now very high risk:</w:t>
      </w:r>
      <w:r>
        <w:t xml:space="preserve"> altered weather patterns, illegal fishing and poaching, incidental catch of species of conservation concern, m</w:t>
      </w:r>
      <w:r w:rsidR="00374F7B">
        <w:t>odifying coastal habitats, o</w:t>
      </w:r>
      <w:r>
        <w:t>utbreak of crown-of-thorns starfish</w:t>
      </w:r>
      <w:r w:rsidR="00374F7B">
        <w:t xml:space="preserve"> and sediment in land-based run-off</w:t>
      </w:r>
      <w:r w:rsidR="009A0114">
        <w:t>.</w:t>
      </w:r>
      <w:r w:rsidRPr="00300E9B">
        <w:t xml:space="preserve"> Only one threat has a lower risk grading — pesticides in land-based run-off —</w:t>
      </w:r>
      <w:r w:rsidR="00084636">
        <w:t xml:space="preserve"> </w:t>
      </w:r>
      <w:r w:rsidRPr="00300E9B">
        <w:t>because more is now known about its effects and spatial extent</w:t>
      </w:r>
      <w:r w:rsidR="00374F7B">
        <w:t>.</w:t>
      </w:r>
    </w:p>
    <w:p w:rsidR="00374F7B" w:rsidRPr="00374F7B" w:rsidRDefault="00374F7B" w:rsidP="00374F7B">
      <w:bookmarkStart w:id="20" w:name="_Toc381700109"/>
      <w:r w:rsidRPr="00374F7B">
        <w:rPr>
          <w:b/>
          <w:bCs/>
        </w:rPr>
        <w:t>Effectiveness at managing threats</w:t>
      </w:r>
      <w:bookmarkEnd w:id="20"/>
      <w:r>
        <w:rPr>
          <w:b/>
          <w:bCs/>
        </w:rPr>
        <w:t xml:space="preserve"> </w:t>
      </w:r>
      <w:r w:rsidRPr="00374F7B">
        <w:t>As was the case in the Outlook Report 2009, the origins of many of the highest risk threats are outside the Region (either global or within the Great Barrier Reef catchment). The effectiveness of their management was independently assessed as some of the weakest, especially in terms of outcomes</w:t>
      </w:r>
      <w:r>
        <w:t>.</w:t>
      </w:r>
      <w:r w:rsidRPr="00374F7B">
        <w:t xml:space="preserve"> </w:t>
      </w:r>
    </w:p>
    <w:p w:rsidR="009D118E" w:rsidRDefault="00BC2DAC" w:rsidP="00616AB9">
      <w:pPr>
        <w:pStyle w:val="FigureTabletitle"/>
      </w:pPr>
      <w:bookmarkStart w:id="21" w:name="_Ref387241715"/>
      <w:r>
        <w:rPr>
          <w:noProof/>
          <w:lang w:eastAsia="en-AU"/>
        </w:rPr>
        <w:drawing>
          <wp:inline distT="0" distB="0" distL="0" distR="0">
            <wp:extent cx="5423434" cy="4476466"/>
            <wp:effectExtent l="0" t="0" r="6350" b="635"/>
            <wp:docPr id="39" name="Picture 39" descr="Diagram showing the influencing factors (climate change; coastal development; land-based run-off; and direct use), their origin within or outside the Region and related activities (greenhouse gas emissions; agriculture, mining, and urban, industrial, and island development; commercial marine tourism; defence activities; fishing; ports; recreation (not including fishing); research and educational activities; shipping; and traditional use of marine resources). The associated impact, management effectiveness (six elements) and risk grades are shown for climate change, coastal development and the eight activities within direct use." title="Management effectiveness, impacts and risk associated with factors influencing the Region’s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_9.5 V16_7_14.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422914" cy="4476036"/>
                    </a:xfrm>
                    <a:prstGeom prst="rect">
                      <a:avLst/>
                    </a:prstGeom>
                  </pic:spPr>
                </pic:pic>
              </a:graphicData>
            </a:graphic>
          </wp:inline>
        </w:drawing>
      </w:r>
    </w:p>
    <w:bookmarkEnd w:id="21"/>
    <w:p w:rsidR="00616AB9" w:rsidRPr="00F64533" w:rsidRDefault="00616AB9" w:rsidP="00616AB9">
      <w:pPr>
        <w:pStyle w:val="FigureTabletitle"/>
        <w:rPr>
          <w:sz w:val="20"/>
          <w:szCs w:val="20"/>
        </w:rPr>
      </w:pPr>
      <w:r w:rsidRPr="00F64533">
        <w:rPr>
          <w:sz w:val="20"/>
          <w:szCs w:val="20"/>
        </w:rPr>
        <w:t>Management effectiveness, impacts and risk associated with factors influencing the Region’s values</w:t>
      </w:r>
    </w:p>
    <w:p w:rsidR="00616AB9" w:rsidRPr="00F64533" w:rsidRDefault="00CA25FB" w:rsidP="00C822D8">
      <w:pPr>
        <w:pStyle w:val="Figcaption"/>
        <w:spacing w:after="240"/>
        <w:rPr>
          <w:sz w:val="20"/>
          <w:szCs w:val="20"/>
        </w:rPr>
      </w:pPr>
      <w:r w:rsidRPr="00F64533">
        <w:rPr>
          <w:sz w:val="20"/>
          <w:szCs w:val="20"/>
        </w:rPr>
        <w:t xml:space="preserve">In general, the influencing factors and direct uses that have the most severe impact on the Region’s values (as assessed in chapters 5 and 6) and weaker management effectiveness (as assessed in chapter 7) present a higher future risk. </w:t>
      </w:r>
    </w:p>
    <w:p w:rsidR="00374F7B" w:rsidRDefault="00374F7B" w:rsidP="00374F7B">
      <w:r w:rsidRPr="00374F7B">
        <w:rPr>
          <w:b/>
        </w:rPr>
        <w:t>Cumulative impacts</w:t>
      </w:r>
      <w:r>
        <w:t xml:space="preserve"> </w:t>
      </w:r>
      <w:r w:rsidR="00CA25FB">
        <w:t xml:space="preserve">relate to how the multiple threats interact and compound each other. </w:t>
      </w:r>
      <w:r w:rsidR="00344745">
        <w:t xml:space="preserve">Threats </w:t>
      </w:r>
      <w:r>
        <w:t xml:space="preserve">are connected through geographic </w:t>
      </w:r>
      <w:r w:rsidR="00CA25FB">
        <w:t>location</w:t>
      </w:r>
      <w:r>
        <w:t xml:space="preserve">, the timeframes in which they act, and the habitats, species, ecosystem processes and heritage values they affect. Interactions between threats can have variable effects. </w:t>
      </w:r>
      <w:r w:rsidR="00CA25FB">
        <w:t>For m</w:t>
      </w:r>
      <w:r>
        <w:t xml:space="preserve">any of the threats considered in this report </w:t>
      </w:r>
      <w:r w:rsidR="00CA25FB">
        <w:t>their combined impact is likely to be</w:t>
      </w:r>
      <w:r>
        <w:t xml:space="preserve"> much worse than that expected from the sum of their individual impacts.</w:t>
      </w:r>
    </w:p>
    <w:p w:rsidR="00616AB9" w:rsidRPr="00616AB9" w:rsidRDefault="00616AB9" w:rsidP="00616AB9">
      <w:pPr>
        <w:spacing w:after="0"/>
        <w:rPr>
          <w:b/>
        </w:rPr>
      </w:pPr>
      <w:r w:rsidRPr="00616AB9">
        <w:rPr>
          <w:b/>
        </w:rPr>
        <w:lastRenderedPageBreak/>
        <w:t>Summary of assessment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63"/>
        <w:gridCol w:w="1417"/>
      </w:tblGrid>
      <w:tr w:rsidR="00616AB9" w:rsidRPr="00616AB9" w:rsidTr="00035624">
        <w:tc>
          <w:tcPr>
            <w:tcW w:w="7763" w:type="dxa"/>
            <w:shd w:val="clear" w:color="auto" w:fill="auto"/>
            <w:vAlign w:val="center"/>
          </w:tcPr>
          <w:p w:rsidR="00616AB9" w:rsidRPr="00616AB9" w:rsidRDefault="00616AB9" w:rsidP="00616AB9">
            <w:pPr>
              <w:spacing w:after="0" w:line="240" w:lineRule="auto"/>
              <w:rPr>
                <w:rFonts w:eastAsia="Calibri" w:cs="Segoe UI"/>
                <w:sz w:val="18"/>
                <w:szCs w:val="18"/>
                <w:highlight w:val="yellow"/>
              </w:rPr>
            </w:pPr>
            <w:r w:rsidRPr="00616AB9">
              <w:rPr>
                <w:rFonts w:eastAsia="Calibri" w:cs="Segoe UI"/>
                <w:b/>
                <w:sz w:val="18"/>
                <w:szCs w:val="18"/>
              </w:rPr>
              <w:t>Overall risk to ecosystem</w:t>
            </w:r>
            <w:r w:rsidRPr="00616AB9">
              <w:rPr>
                <w:rFonts w:eastAsia="Calibri" w:cs="Segoe UI"/>
                <w:sz w:val="18"/>
                <w:szCs w:val="18"/>
              </w:rPr>
              <w:t xml:space="preserve"> The Region’s ecosystem continues to be at serious risk and the threats likely to affect it in the future are increasing and compounding. The most serious risks arise from climate change, land-based run-off, coastal development and some aspects of direct use (particularly fishing). Other threats relating to direct use are more effectively managed and of less overall risk to the Reef.</w:t>
            </w:r>
          </w:p>
        </w:tc>
        <w:tc>
          <w:tcPr>
            <w:tcW w:w="1417" w:type="dxa"/>
            <w:shd w:val="clear" w:color="auto" w:fill="auto"/>
            <w:vAlign w:val="center"/>
          </w:tcPr>
          <w:p w:rsidR="00616AB9" w:rsidRPr="00616AB9" w:rsidRDefault="00616AB9" w:rsidP="00616AB9">
            <w:pPr>
              <w:spacing w:after="0" w:line="240" w:lineRule="auto"/>
              <w:rPr>
                <w:rFonts w:eastAsia="Calibri" w:cs="Segoe UI"/>
                <w:b/>
                <w:sz w:val="18"/>
                <w:szCs w:val="18"/>
              </w:rPr>
            </w:pPr>
            <w:r w:rsidRPr="00616AB9">
              <w:rPr>
                <w:rFonts w:eastAsia="Calibri" w:cs="Segoe UI"/>
                <w:b/>
                <w:sz w:val="18"/>
                <w:szCs w:val="18"/>
              </w:rPr>
              <w:t>High</w:t>
            </w:r>
            <w:r w:rsidR="00CD40CC">
              <w:rPr>
                <w:rFonts w:eastAsia="Calibri" w:cs="Segoe UI"/>
                <w:b/>
                <w:sz w:val="18"/>
                <w:szCs w:val="18"/>
              </w:rPr>
              <w:t xml:space="preserve"> risk</w:t>
            </w:r>
            <w:r w:rsidRPr="00616AB9">
              <w:rPr>
                <w:rFonts w:eastAsia="Calibri" w:cs="Segoe UI"/>
                <w:b/>
                <w:sz w:val="18"/>
                <w:szCs w:val="18"/>
              </w:rPr>
              <w:t xml:space="preserve">, </w:t>
            </w:r>
            <w:r w:rsidRPr="00616AB9">
              <w:rPr>
                <w:rFonts w:eastAsia="Calibri" w:cs="Segoe UI"/>
                <w:sz w:val="18"/>
                <w:szCs w:val="18"/>
              </w:rPr>
              <w:t>Increased</w:t>
            </w:r>
            <w:r w:rsidRPr="001B6C43">
              <w:rPr>
                <w:rFonts w:eastAsia="Calibri" w:cs="Segoe UI"/>
                <w:sz w:val="18"/>
                <w:szCs w:val="18"/>
              </w:rPr>
              <w:t xml:space="preserve">, </w:t>
            </w:r>
            <w:r w:rsidRPr="00616AB9">
              <w:rPr>
                <w:rFonts w:eastAsia="Calibri" w:cs="Segoe UI"/>
                <w:sz w:val="18"/>
                <w:szCs w:val="18"/>
              </w:rPr>
              <w:t>Increasing</w:t>
            </w:r>
          </w:p>
        </w:tc>
      </w:tr>
      <w:tr w:rsidR="00616AB9" w:rsidRPr="00E108C3" w:rsidTr="00035624">
        <w:tc>
          <w:tcPr>
            <w:tcW w:w="7763" w:type="dxa"/>
            <w:tcBorders>
              <w:top w:val="single" w:sz="4" w:space="0" w:color="auto"/>
              <w:left w:val="single" w:sz="4" w:space="0" w:color="auto"/>
              <w:bottom w:val="single" w:sz="4" w:space="0" w:color="auto"/>
              <w:right w:val="single" w:sz="4" w:space="0" w:color="auto"/>
            </w:tcBorders>
            <w:shd w:val="clear" w:color="auto" w:fill="auto"/>
            <w:vAlign w:val="center"/>
          </w:tcPr>
          <w:p w:rsidR="00616AB9" w:rsidRPr="00616AB9" w:rsidRDefault="00616AB9" w:rsidP="00C06B78">
            <w:pPr>
              <w:spacing w:after="0" w:line="240" w:lineRule="auto"/>
              <w:rPr>
                <w:rFonts w:eastAsia="Calibri" w:cs="Segoe UI"/>
                <w:sz w:val="18"/>
                <w:szCs w:val="18"/>
              </w:rPr>
            </w:pPr>
            <w:r w:rsidRPr="00616AB9">
              <w:rPr>
                <w:rFonts w:eastAsia="Calibri" w:cs="Segoe UI"/>
                <w:b/>
                <w:sz w:val="18"/>
                <w:szCs w:val="18"/>
              </w:rPr>
              <w:t>Overall risk to heritage values</w:t>
            </w:r>
            <w:r w:rsidRPr="00616AB9">
              <w:rPr>
                <w:rFonts w:eastAsia="Calibri" w:cs="Segoe UI"/>
                <w:sz w:val="18"/>
                <w:szCs w:val="18"/>
              </w:rPr>
              <w:t xml:space="preserve"> The close connections between the Region’s ecosystem and many of its heritage values mean that the projected risk of almost all threats is the same in both assessments. As a result, the most serious risks to the Region’s heritage values are similarly climate change, land-based run-off, coastal development and some aspects of direct use.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16AB9" w:rsidRPr="00616AB9" w:rsidRDefault="00616AB9" w:rsidP="00005B69">
            <w:pPr>
              <w:spacing w:after="0" w:line="240" w:lineRule="auto"/>
              <w:rPr>
                <w:rFonts w:eastAsia="Calibri" w:cs="Segoe UI"/>
                <w:b/>
                <w:sz w:val="18"/>
                <w:szCs w:val="18"/>
              </w:rPr>
            </w:pPr>
            <w:r w:rsidRPr="00616AB9">
              <w:rPr>
                <w:rFonts w:eastAsia="Calibri" w:cs="Segoe UI"/>
                <w:b/>
                <w:sz w:val="18"/>
                <w:szCs w:val="18"/>
              </w:rPr>
              <w:t>High</w:t>
            </w:r>
            <w:r w:rsidR="00CD40CC">
              <w:rPr>
                <w:rFonts w:eastAsia="Calibri" w:cs="Segoe UI"/>
                <w:b/>
                <w:sz w:val="18"/>
                <w:szCs w:val="18"/>
              </w:rPr>
              <w:t xml:space="preserve"> risk</w:t>
            </w:r>
            <w:r>
              <w:rPr>
                <w:rFonts w:eastAsia="Calibri" w:cs="Segoe UI"/>
                <w:b/>
                <w:sz w:val="18"/>
                <w:szCs w:val="18"/>
              </w:rPr>
              <w:t xml:space="preserve">, </w:t>
            </w:r>
            <w:r>
              <w:rPr>
                <w:rFonts w:eastAsia="Calibri" w:cs="Segoe UI"/>
                <w:b/>
                <w:sz w:val="18"/>
                <w:szCs w:val="18"/>
              </w:rPr>
              <w:br/>
            </w:r>
            <w:r w:rsidRPr="001B6C43">
              <w:rPr>
                <w:rFonts w:eastAsia="Calibri" w:cs="Segoe UI"/>
                <w:sz w:val="18"/>
                <w:szCs w:val="18"/>
              </w:rPr>
              <w:t>Increasing</w:t>
            </w:r>
          </w:p>
        </w:tc>
      </w:tr>
    </w:tbl>
    <w:p w:rsidR="00276765" w:rsidRPr="00037608" w:rsidRDefault="000C7A23" w:rsidP="00083F8A">
      <w:pPr>
        <w:pStyle w:val="Heading1"/>
        <w:rPr>
          <w:rFonts w:ascii="Arial" w:hAnsi="Arial"/>
        </w:rPr>
      </w:pPr>
      <w:bookmarkStart w:id="22" w:name="_Toc398037868"/>
      <w:r>
        <w:t>Long-term outlook</w:t>
      </w:r>
      <w:bookmarkEnd w:id="22"/>
    </w:p>
    <w:p w:rsidR="001B6C43" w:rsidRDefault="001F6CF8">
      <w:r w:rsidRPr="001F6CF8">
        <w:t>The outcomes of the</w:t>
      </w:r>
      <w:r>
        <w:t xml:space="preserve"> preceding</w:t>
      </w:r>
      <w:r w:rsidRPr="001F6CF8">
        <w:t xml:space="preserve"> assessments</w:t>
      </w:r>
      <w:r w:rsidR="003A3A58">
        <w:t>,</w:t>
      </w:r>
      <w:r w:rsidRPr="001F6CF8">
        <w:t xml:space="preserve"> combined </w:t>
      </w:r>
      <w:r w:rsidR="00344745">
        <w:t xml:space="preserve">with </w:t>
      </w:r>
      <w:r>
        <w:t>current and future management initiatives</w:t>
      </w:r>
      <w:r w:rsidR="003A3A58">
        <w:t>,</w:t>
      </w:r>
      <w:r>
        <w:t xml:space="preserve"> </w:t>
      </w:r>
      <w:r w:rsidRPr="001F6CF8">
        <w:t>can be used to build</w:t>
      </w:r>
      <w:r w:rsidR="00E74A10">
        <w:t xml:space="preserve"> an updated picture of the long-</w:t>
      </w:r>
      <w:r w:rsidRPr="001F6CF8">
        <w:t>term outlook for the Region</w:t>
      </w:r>
      <w:r>
        <w:t xml:space="preserve">’s </w:t>
      </w:r>
      <w:r w:rsidR="003A3A58">
        <w:t xml:space="preserve">ecosystem and heritage </w:t>
      </w:r>
      <w:r>
        <w:t>values</w:t>
      </w:r>
      <w:r w:rsidRPr="001F6CF8">
        <w:t>.</w:t>
      </w:r>
    </w:p>
    <w:p w:rsidR="002F0F68" w:rsidRDefault="009E37B9" w:rsidP="002F0F68">
      <w:pPr>
        <w:spacing w:after="0"/>
        <w:rPr>
          <w:b/>
        </w:rPr>
      </w:pPr>
      <w:bookmarkStart w:id="23" w:name="_GoBack"/>
      <w:r>
        <w:rPr>
          <w:b/>
          <w:noProof/>
          <w:lang w:eastAsia="en-AU"/>
        </w:rPr>
        <w:drawing>
          <wp:inline distT="0" distB="0" distL="0" distR="0">
            <wp:extent cx="3643952" cy="5482123"/>
            <wp:effectExtent l="0" t="0" r="0" b="4445"/>
            <wp:docPr id="1" name="Picture 1" descr="Flow chart linking the assessments provided in each chapter to show how they fit together in the overall framework of the report and come together to inform the ultimate assessment of the long-term outlook for the Region. Chapters are grouped under three broad categories: Values (top panel); Threats, responses and risks (middle panel); and Outlook (bottom panel). Chapter 5 commercial and non-commercial use straddles both of the first two categories. Values — biodiversity, ecosystem health, heritage values, and commercial and non-commercial use assessments. Threats, responses and risks— commercial and non-commercial use, influencing factors, existing protection and management, resilience, and risk assessments.&#10;Outlook— outlook for the ecosystem and heritage values assessments. Brief summary information is provided on the findings from each chapter.&#10;" title="Building a picture of the long-term outlook for the Region’s ecosystem and heritage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19_Building a picture_v10.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649617" cy="5490646"/>
                    </a:xfrm>
                    <a:prstGeom prst="rect">
                      <a:avLst/>
                    </a:prstGeom>
                  </pic:spPr>
                </pic:pic>
              </a:graphicData>
            </a:graphic>
          </wp:inline>
        </w:drawing>
      </w:r>
      <w:bookmarkEnd w:id="23"/>
    </w:p>
    <w:p w:rsidR="002F0F68" w:rsidRPr="00F64533" w:rsidRDefault="002F0F68" w:rsidP="002F0F68">
      <w:pPr>
        <w:pStyle w:val="FigureTabletitle"/>
        <w:rPr>
          <w:sz w:val="20"/>
          <w:szCs w:val="20"/>
        </w:rPr>
      </w:pPr>
      <w:r w:rsidRPr="00F64533">
        <w:rPr>
          <w:sz w:val="20"/>
          <w:szCs w:val="20"/>
        </w:rPr>
        <w:t>Building a picture of the long-term outlook for the Region’s ecosystem and heritage values</w:t>
      </w:r>
    </w:p>
    <w:p w:rsidR="002F0F68" w:rsidRPr="00F64533" w:rsidRDefault="002F0F68" w:rsidP="00C822D8">
      <w:pPr>
        <w:pStyle w:val="Figcaption"/>
        <w:spacing w:after="240"/>
        <w:rPr>
          <w:sz w:val="20"/>
          <w:szCs w:val="20"/>
        </w:rPr>
      </w:pPr>
      <w:r w:rsidRPr="00F64533">
        <w:rPr>
          <w:sz w:val="20"/>
          <w:szCs w:val="20"/>
        </w:rPr>
        <w:t>Combined, the conclusions from the preceding chapters build an up-to-date picture of the predicted long-term outlook for the Region’s ecosystem and heritage values.</w:t>
      </w:r>
    </w:p>
    <w:p w:rsidR="00EF1257" w:rsidRDefault="001F6CF8" w:rsidP="001F6CF8">
      <w:r w:rsidRPr="001F6CF8">
        <w:rPr>
          <w:b/>
        </w:rPr>
        <w:lastRenderedPageBreak/>
        <w:t>Knowledge for management</w:t>
      </w:r>
      <w:r>
        <w:t xml:space="preserve"> </w:t>
      </w:r>
      <w:proofErr w:type="gramStart"/>
      <w:r w:rsidRPr="00802045">
        <w:t>A</w:t>
      </w:r>
      <w:proofErr w:type="gramEnd"/>
      <w:r w:rsidRPr="00802045">
        <w:t xml:space="preserve"> continually improving understanding of the Region’s values and the</w:t>
      </w:r>
      <w:r w:rsidR="00CA25FB">
        <w:t>ir</w:t>
      </w:r>
      <w:r w:rsidRPr="00802045">
        <w:t xml:space="preserve"> threats will play a major role in securing their long-term future. Since 2009, understanding of recent trends in the condition of some ecosystem components has improved and the importance of good connectivity has been increasingly recognised.</w:t>
      </w:r>
      <w:r w:rsidRPr="00802045">
        <w:rPr>
          <w:rFonts w:cs="Segoe UI"/>
          <w:sz w:val="22"/>
        </w:rPr>
        <w:t xml:space="preserve"> </w:t>
      </w:r>
      <w:r w:rsidRPr="00802045">
        <w:t>Techniques for better conceptualising cumulative impacts within the Region and its catchment have started to emerge</w:t>
      </w:r>
      <w:r w:rsidR="00802045" w:rsidRPr="00802045">
        <w:t xml:space="preserve"> and the </w:t>
      </w:r>
      <w:r w:rsidRPr="00802045">
        <w:t>need to develop decision-support tools for considering multiple direct, indirect and consequential impacts is recognised.</w:t>
      </w:r>
      <w:r w:rsidRPr="00802045">
        <w:rPr>
          <w:rFonts w:cs="Segoe UI"/>
          <w:sz w:val="22"/>
        </w:rPr>
        <w:t xml:space="preserve"> </w:t>
      </w:r>
      <w:r w:rsidR="00802045" w:rsidRPr="00802045">
        <w:t xml:space="preserve">Information from research and monitoring will be critical to </w:t>
      </w:r>
      <w:r w:rsidR="003A3A58">
        <w:t>developing</w:t>
      </w:r>
      <w:r w:rsidR="00802045" w:rsidRPr="00802045">
        <w:t xml:space="preserve"> thresholds for ecosystem health and targets for management actions, and </w:t>
      </w:r>
      <w:r w:rsidR="003A3A58">
        <w:t>for tracking</w:t>
      </w:r>
      <w:r w:rsidR="00802045" w:rsidRPr="00802045">
        <w:t xml:space="preserve"> the effectiveness of such actions. Research will also be needed to conceptualise and, in some cases, model </w:t>
      </w:r>
      <w:r w:rsidR="003A3A58">
        <w:t>the natural systems</w:t>
      </w:r>
      <w:r w:rsidR="00802045" w:rsidRPr="00802045">
        <w:t xml:space="preserve"> and </w:t>
      </w:r>
      <w:r w:rsidR="003A3A58">
        <w:t xml:space="preserve">how they </w:t>
      </w:r>
      <w:r w:rsidR="00802045" w:rsidRPr="00802045">
        <w:t xml:space="preserve">respond to changing pressures. </w:t>
      </w:r>
      <w:r w:rsidRPr="00802045">
        <w:t xml:space="preserve">There is a need to develop strategies and technologies </w:t>
      </w:r>
      <w:r w:rsidR="00CA2576">
        <w:t>to restore</w:t>
      </w:r>
      <w:r w:rsidRPr="00802045">
        <w:t xml:space="preserve"> degraded habitats</w:t>
      </w:r>
      <w:r w:rsidRPr="001F6CF8">
        <w:t>.</w:t>
      </w:r>
      <w:r w:rsidR="00EF1257" w:rsidRPr="00EF1257">
        <w:t xml:space="preserve"> </w:t>
      </w:r>
    </w:p>
    <w:p w:rsidR="001F6CF8" w:rsidRPr="001F6CF8" w:rsidRDefault="00EF1257" w:rsidP="001F6CF8">
      <w:r w:rsidRPr="00802045">
        <w:t>The Region’s heritage values are now better defined.</w:t>
      </w:r>
      <w:r w:rsidRPr="00EF1257">
        <w:rPr>
          <w:rFonts w:cs="Segoe UI"/>
          <w:sz w:val="22"/>
        </w:rPr>
        <w:t xml:space="preserve"> </w:t>
      </w:r>
      <w:r w:rsidRPr="00EF1257">
        <w:t>Traditional ecological knowledge and local community knowledge shared by Traditional Owners, stakeholders and members of the community will play a central role in better understanding heritage values and informing adaptive management and decision making. Furthermore, integrating traditional and community knowledge with scientific knowledge can extend the time perspective of scientific knowledge</w:t>
      </w:r>
      <w:r>
        <w:t>.</w:t>
      </w:r>
    </w:p>
    <w:p w:rsidR="00802045" w:rsidRPr="00802045" w:rsidRDefault="00802045" w:rsidP="00802045">
      <w:bookmarkStart w:id="24" w:name="_Toc381700224"/>
      <w:r w:rsidRPr="00802045">
        <w:rPr>
          <w:b/>
        </w:rPr>
        <w:t>Likely future trends</w:t>
      </w:r>
      <w:bookmarkEnd w:id="24"/>
      <w:r>
        <w:t xml:space="preserve"> </w:t>
      </w:r>
      <w:proofErr w:type="spellStart"/>
      <w:r w:rsidRPr="00802045">
        <w:t>Trends</w:t>
      </w:r>
      <w:proofErr w:type="spellEnd"/>
      <w:r w:rsidRPr="00802045">
        <w:t xml:space="preserve"> in </w:t>
      </w:r>
      <w:r w:rsidR="005C2B62">
        <w:t xml:space="preserve">drivers such as economic growth and population growth and </w:t>
      </w:r>
      <w:r>
        <w:t xml:space="preserve">key external factors such as climate change, coastal development and land-based run-off </w:t>
      </w:r>
      <w:r w:rsidRPr="00802045">
        <w:t xml:space="preserve">will </w:t>
      </w:r>
      <w:r>
        <w:t xml:space="preserve">continue </w:t>
      </w:r>
      <w:r w:rsidR="00C9413B">
        <w:t xml:space="preserve">to </w:t>
      </w:r>
      <w:r w:rsidRPr="00802045">
        <w:t>affect the Region’s values.</w:t>
      </w:r>
      <w:r>
        <w:t xml:space="preserve"> The future effectiveness of management will also play a</w:t>
      </w:r>
      <w:r w:rsidR="00EF1257">
        <w:t xml:space="preserve"> key</w:t>
      </w:r>
      <w:r>
        <w:t xml:space="preserve"> role. Improvements in </w:t>
      </w:r>
      <w:r w:rsidR="00C9413B">
        <w:t xml:space="preserve">management </w:t>
      </w:r>
      <w:r w:rsidRPr="00802045">
        <w:t xml:space="preserve">effectiveness for land-based run-off and traditional use of marine resources </w:t>
      </w:r>
      <w:r>
        <w:t>sin</w:t>
      </w:r>
      <w:r w:rsidR="00C9413B">
        <w:t>c</w:t>
      </w:r>
      <w:r>
        <w:t>e 2009</w:t>
      </w:r>
      <w:r w:rsidRPr="00802045">
        <w:t xml:space="preserve"> illustrate the importance of strategic planning, research to inform management and significant commitment of resources.</w:t>
      </w:r>
      <w:r>
        <w:t xml:space="preserve"> </w:t>
      </w:r>
      <w:r w:rsidRPr="00802045">
        <w:t xml:space="preserve">The difficulties in achieving positive outcomes on the ground are likely to continue — given the complexity of many issues, the spatial and temporal scales of the threats </w:t>
      </w:r>
      <w:r>
        <w:t>and the lags in response times</w:t>
      </w:r>
      <w:r w:rsidRPr="00802045">
        <w:t>.</w:t>
      </w:r>
    </w:p>
    <w:p w:rsidR="005D1DD4" w:rsidRDefault="00802045" w:rsidP="00802045">
      <w:r w:rsidRPr="00802045">
        <w:t xml:space="preserve">As the effects of climate change worsen, it is likely that interactions between climate-related threats and threats </w:t>
      </w:r>
      <w:r w:rsidR="00C9413B">
        <w:t xml:space="preserve">from other sources </w:t>
      </w:r>
      <w:r w:rsidRPr="00802045">
        <w:t xml:space="preserve">will have increasingly serious </w:t>
      </w:r>
      <w:r w:rsidR="00C9413B">
        <w:t xml:space="preserve">and cumulative </w:t>
      </w:r>
      <w:r w:rsidRPr="00802045">
        <w:t>consequences. Given the only partial effectiveness of existing protection and management in addressing the most significant pressures on the ecosystem (principally arising from outside the Region), the loss of resilience is expected to continue.</w:t>
      </w:r>
    </w:p>
    <w:p w:rsidR="00A43615" w:rsidRPr="00A43615" w:rsidRDefault="00A43615" w:rsidP="00A43615">
      <w:r w:rsidRPr="00A43615">
        <w:t>Prospects for the outstanding universal value of the Great Barrier Reef World Heritage Area depend on global action to address the causes of climate change, and on coordinated, targeted and dedicated long-term commitments to continue to address the risks within and adjacent to the area. There is evidence that when there are concerted efforts to address damaging practices, impacts can be halted and reversed. Working at global, regional and local levels will be the best solution to preserving the outstanding universal value of the World Heritage Area.</w:t>
      </w:r>
    </w:p>
    <w:p w:rsidR="00A43615" w:rsidRPr="00A43615" w:rsidRDefault="00A43615" w:rsidP="00A43615">
      <w:r w:rsidRPr="00A43615">
        <w:rPr>
          <w:b/>
        </w:rPr>
        <w:t xml:space="preserve">Current and future initiatives </w:t>
      </w:r>
      <w:r w:rsidRPr="00A43615">
        <w:t>to improve resilience and protect values are considered in assessing the long-term outlook for the Region’s ecosystem and its heritage values.</w:t>
      </w:r>
      <w:r w:rsidRPr="00A43615" w:rsidDel="00C716D1">
        <w:t xml:space="preserve"> </w:t>
      </w:r>
      <w:r w:rsidRPr="00A43615">
        <w:t>The future commitments of both the Australian and Queensland governments identified in the program reports of the strategic assessments</w:t>
      </w:r>
      <w:r w:rsidRPr="00A43615">
        <w:rPr>
          <w:vertAlign w:val="superscript"/>
        </w:rPr>
        <w:fldChar w:fldCharType="begin"/>
      </w:r>
      <w:r w:rsidRPr="00A43615">
        <w:rPr>
          <w:vertAlign w:val="superscript"/>
        </w:rPr>
        <w:instrText>ADDIN RW.CITE{{22356 DepartmentofStateDevelopment,InfrastructureandPlanning 2013; 21815 GreatBarrierReefMarineParkAuthority 2013}}</w:instrText>
      </w:r>
      <w:r w:rsidRPr="00A43615">
        <w:rPr>
          <w:vertAlign w:val="superscript"/>
        </w:rPr>
        <w:fldChar w:fldCharType="separate"/>
      </w:r>
      <w:r w:rsidRPr="00A43615">
        <w:rPr>
          <w:vertAlign w:val="superscript"/>
        </w:rPr>
        <w:t>33,34</w:t>
      </w:r>
      <w:r w:rsidRPr="00A43615">
        <w:fldChar w:fldCharType="end"/>
      </w:r>
      <w:r w:rsidRPr="00A43615">
        <w:t xml:space="preserve"> are part of these considerations. They recognise the need to implement a management framework that:</w:t>
      </w:r>
    </w:p>
    <w:p w:rsidR="00A43615" w:rsidRPr="00A43615" w:rsidRDefault="00A43615" w:rsidP="00A43615">
      <w:pPr>
        <w:numPr>
          <w:ilvl w:val="0"/>
          <w:numId w:val="20"/>
        </w:numPr>
      </w:pPr>
      <w:r w:rsidRPr="00A43615">
        <w:t xml:space="preserve">establishes measurable ecosystem outcomes and is driven by specific measurable targets </w:t>
      </w:r>
    </w:p>
    <w:p w:rsidR="00A43615" w:rsidRPr="00A43615" w:rsidRDefault="00A43615" w:rsidP="00A43615">
      <w:pPr>
        <w:numPr>
          <w:ilvl w:val="0"/>
          <w:numId w:val="20"/>
        </w:numPr>
      </w:pPr>
      <w:r w:rsidRPr="00A43615">
        <w:t xml:space="preserve">will either prevent or reduce cumulative impacts </w:t>
      </w:r>
    </w:p>
    <w:p w:rsidR="00A43615" w:rsidRPr="00A43615" w:rsidRDefault="00A43615" w:rsidP="00A43615">
      <w:pPr>
        <w:numPr>
          <w:ilvl w:val="0"/>
          <w:numId w:val="20"/>
        </w:numPr>
      </w:pPr>
      <w:r w:rsidRPr="00A43615">
        <w:lastRenderedPageBreak/>
        <w:t>enables a net benefit approach — delivering an overall positive benefit to the Region values — to help achieve outcomes and targets, especially in areas requiring restoration</w:t>
      </w:r>
    </w:p>
    <w:p w:rsidR="005D1DD4" w:rsidRDefault="00A43615" w:rsidP="00A43615">
      <w:pPr>
        <w:pStyle w:val="ListParagraph"/>
        <w:numPr>
          <w:ilvl w:val="0"/>
          <w:numId w:val="20"/>
        </w:numPr>
      </w:pPr>
      <w:r w:rsidRPr="00A43615">
        <w:t>is supported by a comprehensive integrated monitoring and reporting framework</w:t>
      </w:r>
    </w:p>
    <w:p w:rsidR="00A43615" w:rsidRDefault="00BC2DAC" w:rsidP="00C9413B">
      <w:pPr>
        <w:pStyle w:val="FigureTabletitle"/>
      </w:pPr>
      <w:r>
        <w:rPr>
          <w:noProof/>
          <w:lang w:eastAsia="en-AU"/>
        </w:rPr>
        <w:drawing>
          <wp:inline distT="0" distB="0" distL="0" distR="0">
            <wp:extent cx="2741572" cy="7096836"/>
            <wp:effectExtent l="0" t="0" r="1905" b="0"/>
            <wp:docPr id="40" name="Picture 40" descr="Diagram showing management initiatives to improve the Region’s resilience — grouped under the headings Biodiversity (top panel), Heritage values (second panel), Direct use (third panel), Climate change (fourth panel), Coastal development (fifth panel) and Land-based run-off (bottom panel). Key documents and management actions listed include: Ports Strategy and master plans; standards and thresholds for using the Great Barrier Reef Marine Park; moorings and no anchoring areas; tourism management strategy; North–East Shipping Management Plan; incident response capability; effective compliance with zoning plans; vessel monitoring system on commercial fishing fleet; traditional use of marine resources agreements; dugong and turtle protection plan to reduce illegal trade and effects of marine debris; continued compliance with the zoning plans; crown-of-thorns starfish control; Reef Water Quality Protection Plan 2013; Reef Trust; increase heritage understanding, identification and presentation; strengthen partnerships with Traditional Owners in management of marine resources; improve protection and management of historic heritage values; Indigenous heritage strategy; sea country planning; Great Barrier Reef Climate Change Adaptation Strategy and Action Plan, 2012–2017; Reef 2050 long term sustainability plan for the Great Barrier Reef World Heritage Area." title="Current and future initiatives to improve the Region’s resil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20_Initiatives_v7.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41015" cy="7095395"/>
                    </a:xfrm>
                    <a:prstGeom prst="rect">
                      <a:avLst/>
                    </a:prstGeom>
                  </pic:spPr>
                </pic:pic>
              </a:graphicData>
            </a:graphic>
          </wp:inline>
        </w:drawing>
      </w:r>
    </w:p>
    <w:p w:rsidR="00802045" w:rsidRPr="00F64533" w:rsidRDefault="003A3A58" w:rsidP="00C9413B">
      <w:pPr>
        <w:pStyle w:val="FigureTabletitle"/>
        <w:rPr>
          <w:sz w:val="20"/>
          <w:szCs w:val="20"/>
        </w:rPr>
      </w:pPr>
      <w:r w:rsidRPr="00F64533">
        <w:rPr>
          <w:sz w:val="20"/>
          <w:szCs w:val="20"/>
        </w:rPr>
        <w:t>Current and future initiatives to improve the Region’s resilience</w:t>
      </w:r>
    </w:p>
    <w:p w:rsidR="00802045" w:rsidRPr="00F64533" w:rsidRDefault="00F83987" w:rsidP="00C822D8">
      <w:pPr>
        <w:pStyle w:val="Figcaption"/>
        <w:spacing w:after="240"/>
        <w:rPr>
          <w:sz w:val="20"/>
          <w:szCs w:val="20"/>
        </w:rPr>
      </w:pPr>
      <w:r w:rsidRPr="00F64533">
        <w:rPr>
          <w:sz w:val="20"/>
          <w:szCs w:val="20"/>
        </w:rPr>
        <w:t>The Australian and Queensland governments have made range of future commitments aimed at strengthening management and improving the resilience of the Region’s values.</w:t>
      </w:r>
    </w:p>
    <w:p w:rsidR="00C9413B" w:rsidRPr="00F83987" w:rsidRDefault="00C9413B" w:rsidP="00BA05FC">
      <w:r w:rsidRPr="00C9413B">
        <w:t xml:space="preserve">In addition to the government initiatives, there are many other partners that continue to make significant contributions to protecting and managing the Region’s values. </w:t>
      </w:r>
      <w:r w:rsidR="00BA05FC" w:rsidRPr="00BA05FC">
        <w:t>Combined, everyone’s actions to</w:t>
      </w:r>
      <w:r w:rsidR="00BA05FC">
        <w:t xml:space="preserve"> </w:t>
      </w:r>
      <w:r w:rsidR="00BA05FC" w:rsidRPr="00BA05FC">
        <w:t>reduce threats and help restore the Reef’s condition will improve its</w:t>
      </w:r>
      <w:r w:rsidR="00BA05FC">
        <w:t xml:space="preserve"> </w:t>
      </w:r>
      <w:r w:rsidR="00BA05FC" w:rsidRPr="00BA05FC">
        <w:t>outlook.</w:t>
      </w:r>
    </w:p>
    <w:p w:rsidR="001B6C43" w:rsidRDefault="001B6C43" w:rsidP="001B6C43">
      <w:pPr>
        <w:spacing w:after="0"/>
        <w:rPr>
          <w:b/>
        </w:rPr>
      </w:pPr>
      <w:r w:rsidRPr="001B6C43">
        <w:rPr>
          <w:b/>
        </w:rPr>
        <w:lastRenderedPageBreak/>
        <w:t>Summary of assessment</w:t>
      </w:r>
    </w:p>
    <w:tbl>
      <w:tblPr>
        <w:tblStyle w:val="TableGrid"/>
        <w:tblW w:w="9180" w:type="dxa"/>
        <w:tblLayout w:type="fixed"/>
        <w:tblLook w:val="04A0" w:firstRow="1" w:lastRow="0" w:firstColumn="1" w:lastColumn="0" w:noHBand="0" w:noVBand="1"/>
      </w:tblPr>
      <w:tblGrid>
        <w:gridCol w:w="7763"/>
        <w:gridCol w:w="1417"/>
      </w:tblGrid>
      <w:tr w:rsidR="001B6C43" w:rsidRPr="001B6C43" w:rsidTr="00035624">
        <w:tc>
          <w:tcPr>
            <w:tcW w:w="7763" w:type="dxa"/>
            <w:shd w:val="clear" w:color="auto" w:fill="auto"/>
          </w:tcPr>
          <w:p w:rsidR="001B6C43" w:rsidRPr="001B6C43" w:rsidRDefault="001B6C43" w:rsidP="001B6C43">
            <w:pPr>
              <w:rPr>
                <w:sz w:val="18"/>
                <w:szCs w:val="18"/>
              </w:rPr>
            </w:pPr>
            <w:r w:rsidRPr="001B6C43">
              <w:rPr>
                <w:b/>
                <w:sz w:val="18"/>
                <w:szCs w:val="18"/>
              </w:rPr>
              <w:t>Outlook for the ecosystem</w:t>
            </w:r>
            <w:r w:rsidRPr="001B6C43">
              <w:rPr>
                <w:sz w:val="18"/>
                <w:szCs w:val="18"/>
              </w:rPr>
              <w:t xml:space="preserve"> The Great Barrier Reef ecosystem is under pressure. Cumulative effects are diminishing the ecosystem’s ability to recover from disturbances. Some threats are increasing, driven mainly by climate change, economic growth and population growth. The emerging success of some initiatives (such as improving land-based run-off) means some threats may be reduced in the future. However, there are significant lags from when actions are taken to improvements being evident in the ecosystem. More than ever, a focus on building resilience by reducing all threats is important in protecting the Region’s ecosystem and its </w:t>
            </w:r>
            <w:r w:rsidR="00EF1257" w:rsidRPr="001B6C43">
              <w:rPr>
                <w:sz w:val="18"/>
                <w:szCs w:val="18"/>
              </w:rPr>
              <w:t xml:space="preserve">outstanding universal value </w:t>
            </w:r>
            <w:r w:rsidRPr="001B6C43">
              <w:rPr>
                <w:sz w:val="18"/>
                <w:szCs w:val="18"/>
              </w:rPr>
              <w:t>into the future.</w:t>
            </w:r>
          </w:p>
        </w:tc>
        <w:tc>
          <w:tcPr>
            <w:tcW w:w="1417" w:type="dxa"/>
            <w:shd w:val="clear" w:color="auto" w:fill="auto"/>
            <w:vAlign w:val="center"/>
          </w:tcPr>
          <w:p w:rsidR="001B6C43" w:rsidRPr="001B6C43" w:rsidRDefault="001B6C43" w:rsidP="001B6C43">
            <w:pPr>
              <w:rPr>
                <w:sz w:val="18"/>
                <w:szCs w:val="18"/>
              </w:rPr>
            </w:pPr>
            <w:r w:rsidRPr="001B6C43">
              <w:rPr>
                <w:b/>
                <w:sz w:val="18"/>
                <w:szCs w:val="18"/>
              </w:rPr>
              <w:t>Poor</w:t>
            </w:r>
            <w:r w:rsidRPr="001B6C43">
              <w:rPr>
                <w:sz w:val="18"/>
                <w:szCs w:val="18"/>
              </w:rPr>
              <w:t>,</w:t>
            </w:r>
          </w:p>
          <w:p w:rsidR="001B6C43" w:rsidRPr="001B6C43" w:rsidRDefault="001B6C43" w:rsidP="001B6C43">
            <w:pPr>
              <w:rPr>
                <w:sz w:val="18"/>
                <w:szCs w:val="18"/>
              </w:rPr>
            </w:pPr>
            <w:r w:rsidRPr="001B6C43">
              <w:rPr>
                <w:sz w:val="18"/>
                <w:szCs w:val="18"/>
              </w:rPr>
              <w:t>Deteriorated</w:t>
            </w:r>
            <w:r>
              <w:rPr>
                <w:sz w:val="18"/>
                <w:szCs w:val="18"/>
              </w:rPr>
              <w:t>,</w:t>
            </w:r>
            <w:r w:rsidRPr="001B6C43">
              <w:rPr>
                <w:sz w:val="18"/>
                <w:szCs w:val="18"/>
              </w:rPr>
              <w:t xml:space="preserve"> Deteriorating</w:t>
            </w:r>
          </w:p>
        </w:tc>
      </w:tr>
      <w:tr w:rsidR="001B6C43" w:rsidTr="00035624">
        <w:tc>
          <w:tcPr>
            <w:tcW w:w="7763" w:type="dxa"/>
            <w:shd w:val="clear" w:color="auto" w:fill="auto"/>
          </w:tcPr>
          <w:p w:rsidR="001B6C43" w:rsidRPr="001B6C43" w:rsidRDefault="001B6C43" w:rsidP="001B6C43">
            <w:pPr>
              <w:rPr>
                <w:sz w:val="18"/>
                <w:szCs w:val="18"/>
              </w:rPr>
            </w:pPr>
            <w:r w:rsidRPr="001B6C43">
              <w:rPr>
                <w:b/>
                <w:sz w:val="18"/>
                <w:szCs w:val="18"/>
              </w:rPr>
              <w:t>Outlook for heritage values</w:t>
            </w:r>
            <w:r w:rsidRPr="001B6C43">
              <w:rPr>
                <w:sz w:val="18"/>
                <w:szCs w:val="18"/>
              </w:rPr>
              <w:t xml:space="preserve"> The close connection between the Region’s ecosystem and its heritage values means that many are deteriorating as ecosystem condition declines, for example Indigenous heritage values. Similarly, attributes that contribute to the </w:t>
            </w:r>
            <w:r w:rsidR="00EF1257" w:rsidRPr="001B6C43">
              <w:rPr>
                <w:sz w:val="18"/>
                <w:szCs w:val="18"/>
              </w:rPr>
              <w:t>outstanding universal value</w:t>
            </w:r>
            <w:r w:rsidRPr="001B6C43">
              <w:rPr>
                <w:sz w:val="18"/>
                <w:szCs w:val="18"/>
              </w:rPr>
              <w:t xml:space="preserve"> of the Great Barrier Reef are under pressure from a range of threats. The Region’s social significance, built around a history of personal experiences, will continue to shift as use changes. Underwater aesthetic values will likely continue to decline. The outlook for historic heritage values will be influenced by how well sites are recorded and maintained. Increasing recognition of the Region’s heritage values improves their likely outlook.</w:t>
            </w:r>
          </w:p>
        </w:tc>
        <w:tc>
          <w:tcPr>
            <w:tcW w:w="1417" w:type="dxa"/>
            <w:shd w:val="clear" w:color="auto" w:fill="auto"/>
            <w:vAlign w:val="center"/>
          </w:tcPr>
          <w:p w:rsidR="001B6C43" w:rsidRPr="001B6C43" w:rsidRDefault="001B6C43" w:rsidP="001B6C43">
            <w:pPr>
              <w:spacing w:line="276" w:lineRule="auto"/>
              <w:rPr>
                <w:sz w:val="18"/>
                <w:szCs w:val="18"/>
              </w:rPr>
            </w:pPr>
            <w:r w:rsidRPr="001B6C43">
              <w:rPr>
                <w:b/>
                <w:sz w:val="18"/>
                <w:szCs w:val="18"/>
              </w:rPr>
              <w:t>Good</w:t>
            </w:r>
            <w:r>
              <w:rPr>
                <w:sz w:val="18"/>
                <w:szCs w:val="18"/>
              </w:rPr>
              <w:t>,</w:t>
            </w:r>
          </w:p>
          <w:p w:rsidR="001B6C43" w:rsidRPr="001B6C43" w:rsidRDefault="001B6C43" w:rsidP="001B6C43">
            <w:pPr>
              <w:spacing w:line="276" w:lineRule="auto"/>
              <w:rPr>
                <w:sz w:val="18"/>
                <w:szCs w:val="18"/>
              </w:rPr>
            </w:pPr>
            <w:r w:rsidRPr="001B6C43">
              <w:rPr>
                <w:sz w:val="18"/>
                <w:szCs w:val="18"/>
              </w:rPr>
              <w:t>Deteriorating</w:t>
            </w:r>
          </w:p>
        </w:tc>
      </w:tr>
    </w:tbl>
    <w:p w:rsidR="00037608" w:rsidRDefault="00C65D27" w:rsidP="000C7A23">
      <w:pPr>
        <w:pStyle w:val="Heading2"/>
      </w:pPr>
      <w:bookmarkStart w:id="25" w:name="_Toc398037869"/>
      <w:r>
        <w:t>References</w:t>
      </w:r>
      <w:bookmarkEnd w:id="25"/>
    </w:p>
    <w:p w:rsidR="00CD40CC" w:rsidRPr="00CD40CC" w:rsidRDefault="00CD40CC" w:rsidP="00CD40CC">
      <w:pPr>
        <w:pStyle w:val="NormalWeb"/>
        <w:ind w:firstLine="450"/>
        <w:rPr>
          <w:rFonts w:ascii="Segoe UI" w:hAnsi="Segoe UI" w:cs="Segoe UI"/>
          <w:sz w:val="20"/>
        </w:rPr>
      </w:pPr>
      <w:r>
        <w:fldChar w:fldCharType="begin"/>
      </w:r>
      <w:r>
        <w:instrText>ADDIN RW.BIB</w:instrText>
      </w:r>
      <w:r>
        <w:fldChar w:fldCharType="separate"/>
      </w:r>
      <w:r w:rsidRPr="00CD40CC">
        <w:rPr>
          <w:rFonts w:ascii="Segoe UI" w:hAnsi="Segoe UI" w:cs="Segoe UI"/>
          <w:sz w:val="20"/>
        </w:rPr>
        <w:t xml:space="preserve">1. Great Barrier Reef Marine Park Authority 2013, </w:t>
      </w:r>
      <w:r w:rsidRPr="00CD40CC">
        <w:rPr>
          <w:rFonts w:ascii="Segoe UI" w:hAnsi="Segoe UI" w:cs="Segoe UI"/>
          <w:i/>
          <w:iCs/>
          <w:sz w:val="20"/>
        </w:rPr>
        <w:t>Great Barrier Reef Region strategic assessment: Strategic Assessment Report. Draft for public comment</w:t>
      </w:r>
      <w:r w:rsidRPr="00CD40CC">
        <w:rPr>
          <w:rFonts w:ascii="Segoe UI" w:hAnsi="Segoe UI" w:cs="Segoe UI"/>
          <w:sz w:val="20"/>
        </w:rPr>
        <w:t>, GBRMPA,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 Ward, T.J. 2014, </w:t>
      </w:r>
      <w:r w:rsidRPr="00CD40CC">
        <w:rPr>
          <w:rFonts w:ascii="Segoe UI" w:hAnsi="Segoe UI" w:cs="Segoe UI"/>
          <w:i/>
          <w:iCs/>
          <w:sz w:val="20"/>
        </w:rPr>
        <w:t>The rapid assessment workshop to elicit a scientific expert consensus to inform the development of the Great Barrier Reef Outlook Report 2014</w:t>
      </w:r>
      <w:r w:rsidRPr="00CD40CC">
        <w:rPr>
          <w:rFonts w:ascii="Segoe UI" w:hAnsi="Segoe UI" w:cs="Segoe UI"/>
          <w:sz w:val="20"/>
        </w:rPr>
        <w:t>, Great Barrier Reef Marine Park Authority,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 Hockings, M., Leverington, A., Trinder, C. and Polglaze, J. 2014, </w:t>
      </w:r>
      <w:r w:rsidRPr="00CD40CC">
        <w:rPr>
          <w:rFonts w:ascii="Segoe UI" w:hAnsi="Segoe UI" w:cs="Segoe UI"/>
          <w:i/>
          <w:iCs/>
          <w:sz w:val="20"/>
        </w:rPr>
        <w:t>Independent assessment of management effectiveness for the Great Barrier Reef Outlook Report 2014</w:t>
      </w:r>
      <w:r w:rsidRPr="00CD40CC">
        <w:rPr>
          <w:rFonts w:ascii="Segoe UI" w:hAnsi="Segoe UI" w:cs="Segoe UI"/>
          <w:sz w:val="20"/>
        </w:rPr>
        <w:t>, Great Barrier Reef Marine Park Authority,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4. De'ath, G., Fabricius, K.E., Sweatman, H. and Puotinen, M. 2012, The 27–year decline of coral cover on the Great Barrier Reef and its causes, </w:t>
      </w:r>
      <w:r w:rsidRPr="00CD40CC">
        <w:rPr>
          <w:rFonts w:ascii="Segoe UI" w:hAnsi="Segoe UI" w:cs="Segoe UI"/>
          <w:i/>
          <w:iCs/>
          <w:sz w:val="20"/>
        </w:rPr>
        <w:t>Proceedings of the National Academy of Sciences</w:t>
      </w:r>
      <w:r w:rsidRPr="00CD40CC">
        <w:rPr>
          <w:rFonts w:ascii="Segoe UI" w:hAnsi="Segoe UI" w:cs="Segoe UI"/>
          <w:sz w:val="20"/>
        </w:rPr>
        <w:t xml:space="preserve"> 109(44): 17995-17999.</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5. McKenzie, L.J., Collier, C. and Waycott, M. 2014, </w:t>
      </w:r>
      <w:r w:rsidRPr="00CD40CC">
        <w:rPr>
          <w:rFonts w:ascii="Segoe UI" w:hAnsi="Segoe UI" w:cs="Segoe UI"/>
          <w:i/>
          <w:iCs/>
          <w:sz w:val="20"/>
        </w:rPr>
        <w:t>Reef Rescue Marine Monitoring Program: Inshore seagrass. Annual report for the sa</w:t>
      </w:r>
      <w:r w:rsidR="00FD0FD6">
        <w:rPr>
          <w:rFonts w:ascii="Segoe UI" w:hAnsi="Segoe UI" w:cs="Segoe UI"/>
          <w:i/>
          <w:iCs/>
          <w:sz w:val="20"/>
        </w:rPr>
        <w:t>mpling period 1st July 2012–</w:t>
      </w:r>
      <w:r w:rsidRPr="00CD40CC">
        <w:rPr>
          <w:rFonts w:ascii="Segoe UI" w:hAnsi="Segoe UI" w:cs="Segoe UI"/>
          <w:i/>
          <w:iCs/>
          <w:sz w:val="20"/>
        </w:rPr>
        <w:t>31st May 2013</w:t>
      </w:r>
      <w:r w:rsidRPr="00CD40CC">
        <w:rPr>
          <w:rFonts w:ascii="Segoe UI" w:hAnsi="Segoe UI" w:cs="Segoe UI"/>
          <w:sz w:val="20"/>
        </w:rPr>
        <w:t xml:space="preserve">, Centre for Tropical Water </w:t>
      </w:r>
      <w:r w:rsidR="00FD0FD6">
        <w:rPr>
          <w:rFonts w:ascii="Segoe UI" w:hAnsi="Segoe UI" w:cs="Segoe UI"/>
          <w:sz w:val="20"/>
        </w:rPr>
        <w:t>and</w:t>
      </w:r>
      <w:r w:rsidRPr="00CD40CC">
        <w:rPr>
          <w:rFonts w:ascii="Segoe UI" w:hAnsi="Segoe UI" w:cs="Segoe UI"/>
          <w:sz w:val="20"/>
        </w:rPr>
        <w:t xml:space="preserve"> Aquatic Ecosystem Research, James Cook University, Cairns.</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6. Marsh, H., De'ath, G., Gribble, N.A. and Lane, B. 2005, Historical marine population estimates: triggers or targets for conservation? The dugong case study, </w:t>
      </w:r>
      <w:r w:rsidRPr="00CD40CC">
        <w:rPr>
          <w:rFonts w:ascii="Segoe UI" w:hAnsi="Segoe UI" w:cs="Segoe UI"/>
          <w:i/>
          <w:iCs/>
          <w:sz w:val="20"/>
        </w:rPr>
        <w:t>Ecological Applications</w:t>
      </w:r>
      <w:r w:rsidRPr="00CD40CC">
        <w:rPr>
          <w:rFonts w:ascii="Segoe UI" w:hAnsi="Segoe UI" w:cs="Segoe UI"/>
          <w:sz w:val="20"/>
        </w:rPr>
        <w:t xml:space="preserve"> 15(2): 481-492.</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7. Marsh, H. and Lawler, I.R. 2006, </w:t>
      </w:r>
      <w:r w:rsidRPr="00CD40CC">
        <w:rPr>
          <w:rFonts w:ascii="Segoe UI" w:hAnsi="Segoe UI" w:cs="Segoe UI"/>
          <w:i/>
          <w:iCs/>
          <w:sz w:val="20"/>
        </w:rPr>
        <w:t>Dugong distribution and abundance on the urban coast of Queensland: A basis for management: Final report to Marine and Tropical Research Sciences Facility interim projects 2005-6</w:t>
      </w:r>
      <w:r w:rsidRPr="00CD40CC">
        <w:rPr>
          <w:rFonts w:ascii="Segoe UI" w:hAnsi="Segoe UI" w:cs="Segoe UI"/>
          <w:sz w:val="20"/>
        </w:rPr>
        <w:t>, James Cook University,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8. Marsh, H. and Lawler, I.R. 2001, </w:t>
      </w:r>
      <w:r w:rsidRPr="00CD40CC">
        <w:rPr>
          <w:rFonts w:ascii="Segoe UI" w:hAnsi="Segoe UI" w:cs="Segoe UI"/>
          <w:i/>
          <w:iCs/>
          <w:sz w:val="20"/>
        </w:rPr>
        <w:t>Dugong distribution and abundance in the southern Great Barrier Reef Marine Park and Hervey Bay: Results of an aerial survey in October</w:t>
      </w:r>
      <w:r w:rsidR="00FD0FD6">
        <w:rPr>
          <w:rFonts w:ascii="Segoe UI" w:hAnsi="Segoe UI" w:cs="Segoe UI"/>
          <w:i/>
          <w:iCs/>
          <w:sz w:val="20"/>
        </w:rPr>
        <w:t>–</w:t>
      </w:r>
      <w:r w:rsidRPr="00CD40CC">
        <w:rPr>
          <w:rFonts w:ascii="Segoe UI" w:hAnsi="Segoe UI" w:cs="Segoe UI"/>
          <w:i/>
          <w:iCs/>
          <w:sz w:val="20"/>
        </w:rPr>
        <w:t>December 1999</w:t>
      </w:r>
      <w:r w:rsidRPr="00CD40CC">
        <w:rPr>
          <w:rFonts w:ascii="Segoe UI" w:hAnsi="Segoe UI" w:cs="Segoe UI"/>
          <w:sz w:val="20"/>
        </w:rPr>
        <w:t>, Great Barrier Reef Marine Park Authority,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9. Marsh, H. and Lawler, I.R. 2002, </w:t>
      </w:r>
      <w:r w:rsidRPr="00CD40CC">
        <w:rPr>
          <w:rFonts w:ascii="Segoe UI" w:hAnsi="Segoe UI" w:cs="Segoe UI"/>
          <w:i/>
          <w:iCs/>
          <w:sz w:val="20"/>
        </w:rPr>
        <w:t xml:space="preserve">Dugong distribution and abundance in the northern Great Barrier Reef Marine Park </w:t>
      </w:r>
      <w:r w:rsidR="00FD0FD6">
        <w:rPr>
          <w:rFonts w:ascii="Segoe UI" w:hAnsi="Segoe UI" w:cs="Segoe UI"/>
          <w:i/>
          <w:iCs/>
          <w:sz w:val="20"/>
        </w:rPr>
        <w:t>–</w:t>
      </w:r>
      <w:r w:rsidRPr="00CD40CC">
        <w:rPr>
          <w:rFonts w:ascii="Segoe UI" w:hAnsi="Segoe UI" w:cs="Segoe UI"/>
          <w:i/>
          <w:iCs/>
          <w:sz w:val="20"/>
        </w:rPr>
        <w:t xml:space="preserve"> November 2000</w:t>
      </w:r>
      <w:r w:rsidRPr="00CD40CC">
        <w:rPr>
          <w:rFonts w:ascii="Segoe UI" w:hAnsi="Segoe UI" w:cs="Segoe UI"/>
          <w:sz w:val="20"/>
        </w:rPr>
        <w:t>, Great Barrier Reef Marine Park Authority,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10. Marsh, H. and Saalfeld, W.K. 1989, Distribution and abundance of dugongs in the northern Great Barrier Reef Marine Park, </w:t>
      </w:r>
      <w:r w:rsidRPr="00CD40CC">
        <w:rPr>
          <w:rFonts w:ascii="Segoe UI" w:hAnsi="Segoe UI" w:cs="Segoe UI"/>
          <w:i/>
          <w:iCs/>
          <w:sz w:val="20"/>
        </w:rPr>
        <w:t>Australian Wildlife Research</w:t>
      </w:r>
      <w:r w:rsidRPr="00CD40CC">
        <w:rPr>
          <w:rFonts w:ascii="Segoe UI" w:hAnsi="Segoe UI" w:cs="Segoe UI"/>
          <w:sz w:val="20"/>
        </w:rPr>
        <w:t xml:space="preserve"> 16: 429-440.</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lastRenderedPageBreak/>
        <w:t xml:space="preserve">11. Sobtzick, S., Hagihara, R., Grech, A. and Marsh, H. 2012, </w:t>
      </w:r>
      <w:r w:rsidRPr="00CD40CC">
        <w:rPr>
          <w:rFonts w:ascii="Segoe UI" w:hAnsi="Segoe UI" w:cs="Segoe UI"/>
          <w:i/>
          <w:iCs/>
          <w:sz w:val="20"/>
        </w:rPr>
        <w:t>Aerial survey of the urban coast of Queensland to evaluate the response of the dugong population to the widespread effects of the extreme weather events of the summer of 2010-11, Final report to the Australian Marine Mammal Centre and the National Environmental Research Program</w:t>
      </w:r>
      <w:r w:rsidRPr="00CD40CC">
        <w:rPr>
          <w:rFonts w:ascii="Segoe UI" w:hAnsi="Segoe UI" w:cs="Segoe UI"/>
          <w:sz w:val="20"/>
        </w:rPr>
        <w:t>, James Cook University,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12. Bureau of Meteorology 2014,</w:t>
      </w:r>
      <w:r w:rsidRPr="00CD40CC">
        <w:rPr>
          <w:rFonts w:ascii="Segoe UI" w:hAnsi="Segoe UI" w:cs="Segoe UI"/>
          <w:i/>
          <w:iCs/>
          <w:sz w:val="20"/>
        </w:rPr>
        <w:t xml:space="preserve"> The Australian tropical cyclone database, </w:t>
      </w:r>
      <w:r w:rsidRPr="00CD40CC">
        <w:rPr>
          <w:rFonts w:ascii="Segoe UI" w:hAnsi="Segoe UI" w:cs="Segoe UI"/>
          <w:sz w:val="20"/>
        </w:rPr>
        <w:t>Bureau of Meteorology, &lt;</w:t>
      </w:r>
      <w:hyperlink r:id="rId38" w:tgtFrame="_blank" w:history="1">
        <w:r w:rsidRPr="00CD40CC">
          <w:rPr>
            <w:rStyle w:val="Hyperlink"/>
            <w:rFonts w:ascii="Segoe UI" w:hAnsi="Segoe UI" w:cs="Segoe UI"/>
            <w:sz w:val="20"/>
          </w:rPr>
          <w:t>http://www.bom.gov.au/cyclone/history/</w:t>
        </w:r>
      </w:hyperlink>
      <w:r w:rsidRPr="00CD40CC">
        <w:rPr>
          <w:rFonts w:ascii="Segoe UI" w:hAnsi="Segoe UI" w:cs="Segoe UI"/>
          <w:sz w:val="20"/>
        </w:rPr>
        <w:t>&gt;.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13. Bureau of Meteorology 2014,</w:t>
      </w:r>
      <w:r w:rsidRPr="00CD40CC">
        <w:rPr>
          <w:rFonts w:ascii="Segoe UI" w:hAnsi="Segoe UI" w:cs="Segoe UI"/>
          <w:i/>
          <w:iCs/>
          <w:sz w:val="20"/>
        </w:rPr>
        <w:t xml:space="preserve"> Australian climate variability and change: time series graphs. Coral Sea, </w:t>
      </w:r>
      <w:r w:rsidRPr="00CD40CC">
        <w:rPr>
          <w:rFonts w:ascii="Segoe UI" w:hAnsi="Segoe UI" w:cs="Segoe UI"/>
          <w:sz w:val="20"/>
        </w:rPr>
        <w:t>Bureau of Meteorology, &lt;</w:t>
      </w:r>
      <w:hyperlink r:id="rId39" w:tgtFrame="_blank" w:history="1">
        <w:r w:rsidRPr="00CD40CC">
          <w:rPr>
            <w:rStyle w:val="Hyperlink"/>
            <w:rFonts w:ascii="Segoe UI" w:hAnsi="Segoe UI" w:cs="Segoe UI"/>
            <w:sz w:val="20"/>
          </w:rPr>
          <w:t>http://www.bom.gov.au/cgi-bin/climate/change/timeseries.cgi?graph=sst&amp;area=cor&amp;season=0112&amp;ave_yr=5</w:t>
        </w:r>
      </w:hyperlink>
      <w:r w:rsidRPr="00CD40CC">
        <w:rPr>
          <w:rFonts w:ascii="Segoe UI" w:hAnsi="Segoe UI" w:cs="Segoe UI"/>
          <w:sz w:val="20"/>
        </w:rPr>
        <w:t>&gt;.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14. Great Barrier Reef Marine Park Authority 2012, </w:t>
      </w:r>
      <w:r w:rsidRPr="00CD40CC">
        <w:rPr>
          <w:rFonts w:ascii="Segoe UI" w:hAnsi="Segoe UI" w:cs="Segoe UI"/>
          <w:i/>
          <w:iCs/>
          <w:sz w:val="20"/>
        </w:rPr>
        <w:t>Informing the outlook for Great Barrier Reef coastal ecosystems</w:t>
      </w:r>
      <w:r w:rsidRPr="00CD40CC">
        <w:rPr>
          <w:rFonts w:ascii="Segoe UI" w:hAnsi="Segoe UI" w:cs="Segoe UI"/>
          <w:sz w:val="20"/>
        </w:rPr>
        <w:t>, GBRMPA,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15. UNESCO Intergovernmental Committee for the Protection of the World Cultural and Natural Heritage 2012,</w:t>
      </w:r>
      <w:r w:rsidRPr="00CD40CC">
        <w:rPr>
          <w:rFonts w:ascii="Segoe UI" w:hAnsi="Segoe UI" w:cs="Segoe UI"/>
          <w:i/>
          <w:iCs/>
          <w:sz w:val="20"/>
        </w:rPr>
        <w:t xml:space="preserve"> Operational guidelines for the implementation of the World Heritage Convention, </w:t>
      </w:r>
      <w:r w:rsidRPr="00CD40CC">
        <w:rPr>
          <w:rFonts w:ascii="Segoe UI" w:hAnsi="Segoe UI" w:cs="Segoe UI"/>
          <w:sz w:val="20"/>
        </w:rPr>
        <w:t>UNESCO,</w:t>
      </w:r>
      <w:r w:rsidR="00D15205">
        <w:rPr>
          <w:rFonts w:ascii="Segoe UI" w:hAnsi="Segoe UI" w:cs="Segoe UI"/>
          <w:sz w:val="20"/>
        </w:rPr>
        <w:t xml:space="preserve"> Paris</w:t>
      </w:r>
      <w:r w:rsidRPr="00CD40CC">
        <w:rPr>
          <w:rFonts w:ascii="Segoe UI" w:hAnsi="Segoe UI" w:cs="Segoe UI"/>
          <w:sz w:val="20"/>
        </w:rPr>
        <w: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16. Great Barrier Reef Marine Park Authority 1981, </w:t>
      </w:r>
      <w:r w:rsidRPr="00CD40CC">
        <w:rPr>
          <w:rFonts w:ascii="Segoe UI" w:hAnsi="Segoe UI" w:cs="Segoe UI"/>
          <w:i/>
          <w:iCs/>
          <w:sz w:val="20"/>
        </w:rPr>
        <w:t>Nomination of the Great Barrier Reef by the Commonwealth of Australia for inclusion in the World Heritage List</w:t>
      </w:r>
      <w:r w:rsidRPr="00CD40CC">
        <w:rPr>
          <w:rFonts w:ascii="Segoe UI" w:hAnsi="Segoe UI" w:cs="Segoe UI"/>
          <w:sz w:val="20"/>
        </w:rPr>
        <w:t>, GBRMPA,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17. Deloitte Access Economics 2013, </w:t>
      </w:r>
      <w:r w:rsidRPr="00CD40CC">
        <w:rPr>
          <w:rFonts w:ascii="Segoe UI" w:hAnsi="Segoe UI" w:cs="Segoe UI"/>
          <w:i/>
          <w:iCs/>
          <w:sz w:val="20"/>
        </w:rPr>
        <w:t>Economic contribution of the Great Barrier Reef</w:t>
      </w:r>
      <w:r w:rsidRPr="00CD40CC">
        <w:rPr>
          <w:rFonts w:ascii="Segoe UI" w:hAnsi="Segoe UI" w:cs="Segoe UI"/>
          <w:sz w:val="20"/>
        </w:rPr>
        <w:t>, Great Barrier Reef Marine Park Authority,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18. Department of Agriculture, Fisheries and Forestry 2013, 'Unpublished data.</w:t>
      </w:r>
      <w:r w:rsidR="00D15205">
        <w:rPr>
          <w:rFonts w:ascii="Segoe UI" w:hAnsi="Segoe UI" w:cs="Segoe UI"/>
          <w:sz w:val="20"/>
        </w:rPr>
        <w:t xml:space="preserve"> </w:t>
      </w:r>
      <w:r w:rsidRPr="00CD40CC">
        <w:rPr>
          <w:rFonts w:ascii="Segoe UI" w:hAnsi="Segoe UI" w:cs="Segoe UI"/>
          <w:sz w:val="20"/>
        </w:rPr>
        <w:t xml:space="preserve">This work is licensed under the Creative Commons Attribution-NoDerivs 3.0 Australia License. To view a copy of this license, visit  </w:t>
      </w:r>
      <w:hyperlink r:id="rId40" w:tgtFrame="_blank" w:history="1">
        <w:r w:rsidRPr="00CD40CC">
          <w:rPr>
            <w:rStyle w:val="Hyperlink"/>
            <w:rFonts w:ascii="Segoe UI" w:hAnsi="Segoe UI" w:cs="Segoe UI"/>
            <w:sz w:val="20"/>
          </w:rPr>
          <w:t>http://creativecommons.org/licenses/by/3.0/au/</w:t>
        </w:r>
      </w:hyperlink>
      <w:r w:rsidRPr="00CD40CC">
        <w:rPr>
          <w:rFonts w:ascii="Segoe UI" w:hAnsi="Segoe UI" w:cs="Segoe UI"/>
          <w:sz w:val="20"/>
        </w:rPr>
        <w:t xml:space="preserve"> or send a letter to Creative Commons, 444 Castro Street, Suite 900, Mountain View, California, 94041, USA.'.</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19. Department of Transport and Main Roads 2014, </w:t>
      </w:r>
      <w:r w:rsidRPr="00CD40CC">
        <w:rPr>
          <w:rFonts w:ascii="Segoe UI" w:hAnsi="Segoe UI" w:cs="Segoe UI"/>
          <w:i/>
          <w:iCs/>
          <w:sz w:val="20"/>
        </w:rPr>
        <w:t>Vessel Registration data retrieved by LGA from the Transport Registration And Integrated Licensing System (TRAILS)</w:t>
      </w:r>
      <w:r w:rsidRPr="00CD40CC">
        <w:rPr>
          <w:rFonts w:ascii="Segoe UI" w:hAnsi="Segoe UI" w:cs="Segoe UI"/>
          <w:sz w:val="20"/>
        </w:rPr>
        <w:t>, Unpublished data, DTMR, Brisbane.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20. Queensland Government Statistician's Office 2014, </w:t>
      </w:r>
      <w:r w:rsidRPr="00CD40CC">
        <w:rPr>
          <w:rFonts w:ascii="Segoe UI" w:hAnsi="Segoe UI" w:cs="Segoe UI"/>
          <w:i/>
          <w:iCs/>
          <w:sz w:val="20"/>
        </w:rPr>
        <w:t>Queensland Government population projections, 2013 edition (data from 2011 to 2036)</w:t>
      </w:r>
      <w:r w:rsidRPr="00CD40CC">
        <w:rPr>
          <w:rFonts w:ascii="Segoe UI" w:hAnsi="Segoe UI" w:cs="Segoe UI"/>
          <w:sz w:val="20"/>
        </w:rPr>
        <w:t>, Queensland Treasu</w:t>
      </w:r>
      <w:r w:rsidR="00D15205">
        <w:rPr>
          <w:rFonts w:ascii="Segoe UI" w:hAnsi="Segoe UI" w:cs="Segoe UI"/>
          <w:sz w:val="20"/>
        </w:rPr>
        <w:t>ry and Trade, Brisbane</w:t>
      </w:r>
      <w:r w:rsidRPr="00CD40CC">
        <w:rPr>
          <w:rFonts w:ascii="Segoe UI" w:hAnsi="Segoe UI" w:cs="Segoe UI"/>
          <w:sz w:val="20"/>
        </w:rPr>
        <w: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21. Queensland Government Statistician's Office 2014,</w:t>
      </w:r>
      <w:r w:rsidRPr="00CD40CC">
        <w:rPr>
          <w:rFonts w:ascii="Segoe UI" w:hAnsi="Segoe UI" w:cs="Segoe UI"/>
          <w:i/>
          <w:iCs/>
          <w:sz w:val="20"/>
        </w:rPr>
        <w:t xml:space="preserve"> Queensland Regional Database: population estimates 1991 to 2012 and population projections 2011 to 2036: local government areas (2014) and Statistical Area Level 2, </w:t>
      </w:r>
      <w:r w:rsidRPr="00CD40CC">
        <w:rPr>
          <w:rFonts w:ascii="Segoe UI" w:hAnsi="Segoe UI" w:cs="Segoe UI"/>
          <w:sz w:val="20"/>
        </w:rPr>
        <w:t>Queensland Treasury and Trade, Brisbane, &lt;</w:t>
      </w:r>
      <w:hyperlink r:id="rId41" w:tgtFrame="_blank" w:history="1">
        <w:r w:rsidRPr="00CD40CC">
          <w:rPr>
            <w:rStyle w:val="Hyperlink"/>
            <w:rFonts w:ascii="Segoe UI" w:hAnsi="Segoe UI" w:cs="Segoe UI"/>
            <w:sz w:val="20"/>
          </w:rPr>
          <w:t>http://www.qgso.qld.gov.au/products/qld-regional-database/qld-regional-database/index.php</w:t>
        </w:r>
      </w:hyperlink>
      <w:r w:rsidRPr="00CD40CC">
        <w:rPr>
          <w:rFonts w:ascii="Segoe UI" w:hAnsi="Segoe UI" w:cs="Segoe UI"/>
          <w:sz w:val="20"/>
        </w:rPr>
        <w:t>&gt;.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22. Australian Bureau of Statistics 2013,</w:t>
      </w:r>
      <w:r w:rsidRPr="00CD40CC">
        <w:rPr>
          <w:rFonts w:ascii="Segoe UI" w:hAnsi="Segoe UI" w:cs="Segoe UI"/>
          <w:i/>
          <w:iCs/>
          <w:sz w:val="20"/>
        </w:rPr>
        <w:t xml:space="preserve"> Regional population growth, Australia. 2012-13 cat no. 3218.0, </w:t>
      </w:r>
      <w:r w:rsidRPr="00CD40CC">
        <w:rPr>
          <w:rFonts w:ascii="Segoe UI" w:hAnsi="Segoe UI" w:cs="Segoe UI"/>
          <w:sz w:val="20"/>
        </w:rPr>
        <w:t>Australian Bureau of Statistics. This material has been used under a Creative Commons At</w:t>
      </w:r>
      <w:r w:rsidR="00D15205">
        <w:rPr>
          <w:rFonts w:ascii="Segoe UI" w:hAnsi="Segoe UI" w:cs="Segoe UI"/>
          <w:sz w:val="20"/>
        </w:rPr>
        <w:t>tribution 2.5 Australia licence</w:t>
      </w:r>
      <w:r w:rsidRPr="00CD40CC">
        <w:rPr>
          <w:rFonts w:ascii="Segoe UI" w:hAnsi="Segoe UI" w:cs="Segoe UI"/>
          <w:sz w:val="20"/>
        </w:rPr>
        <w:t>, &lt;</w:t>
      </w:r>
      <w:hyperlink r:id="rId42" w:tgtFrame="_blank" w:history="1">
        <w:r w:rsidRPr="00CD40CC">
          <w:rPr>
            <w:rStyle w:val="Hyperlink"/>
            <w:rFonts w:ascii="Segoe UI" w:hAnsi="Segoe UI" w:cs="Segoe UI"/>
            <w:sz w:val="20"/>
          </w:rPr>
          <w:t>http://www.abs.gov.au/AUSSTATS/abs@.nsf/ProductsbyCatalogue/797F86DBD192B8F8CA2568A9001393CD?OpenDocument</w:t>
        </w:r>
      </w:hyperlink>
      <w:r w:rsidRPr="00CD40CC">
        <w:rPr>
          <w:rFonts w:ascii="Segoe UI" w:hAnsi="Segoe UI" w:cs="Segoe UI"/>
          <w:sz w:val="20"/>
        </w:rPr>
        <w:t>&gt;.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23. Bureau of Meteorology 2013, </w:t>
      </w:r>
      <w:r w:rsidR="00D15205">
        <w:rPr>
          <w:rFonts w:ascii="Segoe UI" w:hAnsi="Segoe UI" w:cs="Segoe UI"/>
          <w:i/>
          <w:sz w:val="20"/>
        </w:rPr>
        <w:t>The Australian tropical cyclone database:</w:t>
      </w:r>
      <w:r w:rsidR="00D15205">
        <w:rPr>
          <w:rFonts w:ascii="Segoe UI" w:hAnsi="Segoe UI" w:cs="Segoe UI"/>
          <w:sz w:val="20"/>
        </w:rPr>
        <w:t xml:space="preserve"> past tropical cyclone tracks,</w:t>
      </w:r>
      <w:r w:rsidRPr="00CD40CC">
        <w:rPr>
          <w:rFonts w:ascii="Segoe UI" w:hAnsi="Segoe UI" w:cs="Segoe UI"/>
          <w:sz w:val="20"/>
        </w:rPr>
        <w:t xml:space="preserve"> </w:t>
      </w:r>
      <w:hyperlink r:id="rId43" w:tgtFrame="_blank" w:history="1">
        <w:r w:rsidRPr="00CD40CC">
          <w:rPr>
            <w:rStyle w:val="Hyperlink"/>
            <w:rFonts w:ascii="Segoe UI" w:hAnsi="Segoe UI" w:cs="Segoe UI"/>
            <w:sz w:val="20"/>
          </w:rPr>
          <w:t>http://www.bom.gov.au/cyclone/history/index.shtml</w:t>
        </w:r>
      </w:hyperlink>
      <w:r w:rsidRPr="00CD40CC">
        <w:rPr>
          <w:rFonts w:ascii="Segoe UI" w:hAnsi="Segoe UI" w:cs="Segoe UI"/>
          <w:sz w:val="20"/>
        </w:rPr>
        <w:t>.</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24. Devlin, M., Harkness, P., McKinna, L. and Waterhouse, J. 2011, </w:t>
      </w:r>
      <w:r w:rsidRPr="00CD40CC">
        <w:rPr>
          <w:rFonts w:ascii="Segoe UI" w:hAnsi="Segoe UI" w:cs="Segoe UI"/>
          <w:i/>
          <w:iCs/>
          <w:sz w:val="20"/>
        </w:rPr>
        <w:t>Mapping the surface exposure of terrestrial pollutants in the Great Barrier Reef. Report to the Great Barrier Reef Marine Park Authority</w:t>
      </w:r>
      <w:r w:rsidRPr="00CD40CC">
        <w:rPr>
          <w:rFonts w:ascii="Segoe UI" w:hAnsi="Segoe UI" w:cs="Segoe UI"/>
          <w:sz w:val="20"/>
        </w:rPr>
        <w:t>, Australian Centre for Tropical and Freshwater Research,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lastRenderedPageBreak/>
        <w:t xml:space="preserve">25. Brodie, J., Waterhouse, J., Maynard, J., Bennett, J., Furnas, M., Devlin, M., Lewis, S., Collier, C., Schaffelke, B., Fabricius, K., Petus, C., da Silva, E., Zeh, D., Randall, L., Brando, V., McKenzie, L.J., O’Brien, D., Smith, R., Warne, M.S.J., Brinkman, R., Tonin, H., Bainbridge, Z., Bartley, R., Negri, A., Turner, R.D.R., Davis, A., Bentley, C., Mueller, J., Alvarez-Romero, J.G., Henry, N., Waters, D., Yorkston, H. and Tracey, D. 2013, </w:t>
      </w:r>
      <w:r w:rsidRPr="00CD40CC">
        <w:rPr>
          <w:rFonts w:ascii="Segoe UI" w:hAnsi="Segoe UI" w:cs="Segoe UI"/>
          <w:i/>
          <w:iCs/>
          <w:sz w:val="20"/>
        </w:rPr>
        <w:t>Assessment of the relative risk of water quality to ecosystems of the Great Barrier Reef: A report to the Department of the Environment and Heritage Protection</w:t>
      </w:r>
      <w:r w:rsidRPr="00CD40CC">
        <w:rPr>
          <w:rFonts w:ascii="Segoe UI" w:hAnsi="Segoe UI" w:cs="Segoe UI"/>
          <w:sz w:val="20"/>
        </w:rPr>
        <w:t>, Centre for Tropical Water &amp; Aquatic Ecosystem Research, James Cook University,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26. Lewis, S., Smith, R., O'Brien, D., Warne, M., Negri, A., Petus, C., da Silva, E., Aeh, D., Turner, R.D.</w:t>
      </w:r>
      <w:r w:rsidR="00D15205">
        <w:rPr>
          <w:rFonts w:ascii="Segoe UI" w:hAnsi="Segoe UI" w:cs="Segoe UI"/>
          <w:sz w:val="20"/>
        </w:rPr>
        <w:t xml:space="preserve">R., Davis, A., Mueller, J. and </w:t>
      </w:r>
      <w:r w:rsidRPr="00CD40CC">
        <w:rPr>
          <w:rFonts w:ascii="Segoe UI" w:hAnsi="Segoe UI" w:cs="Segoe UI"/>
          <w:sz w:val="20"/>
        </w:rPr>
        <w:t xml:space="preserve">Brodie, J. 2013, Chapter 4. Assessing the risk of additive pesticide exposure in Great Barrier Reef ecosystems, in </w:t>
      </w:r>
      <w:r w:rsidRPr="00CD40CC">
        <w:rPr>
          <w:rFonts w:ascii="Segoe UI" w:hAnsi="Segoe UI" w:cs="Segoe UI"/>
          <w:i/>
          <w:iCs/>
          <w:sz w:val="20"/>
        </w:rPr>
        <w:t>Assessment of the relative risk of water quality to ecosystems of the Great Barrier Reef: supporting studies. A report to the Department of the Environment and Heritage Protection, Queensland Government</w:t>
      </w:r>
      <w:r w:rsidRPr="00CD40CC">
        <w:rPr>
          <w:rFonts w:ascii="Segoe UI" w:hAnsi="Segoe UI" w:cs="Segoe UI"/>
          <w:sz w:val="20"/>
        </w:rPr>
        <w:t xml:space="preserve">, ed. J. Waterhouse, Centre for Tropical Water </w:t>
      </w:r>
      <w:r w:rsidR="00D15205">
        <w:rPr>
          <w:rFonts w:ascii="Segoe UI" w:hAnsi="Segoe UI" w:cs="Segoe UI"/>
          <w:sz w:val="20"/>
        </w:rPr>
        <w:t>and</w:t>
      </w:r>
      <w:r w:rsidRPr="00CD40CC">
        <w:rPr>
          <w:rFonts w:ascii="Segoe UI" w:hAnsi="Segoe UI" w:cs="Segoe UI"/>
          <w:sz w:val="20"/>
        </w:rPr>
        <w:t xml:space="preserve"> Aquatic Ecosystem Research, James Cook University,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27. Brodie, J., Waterhouse, J., Schaffelke, B., Kroon, F., Thorburn, P., Rolfe, J., Johnson, J., Fabricius, K., Lewis, S., Devlin, M., Warne, M. and McKenzie, L.J. 2013, </w:t>
      </w:r>
      <w:r w:rsidRPr="00CD40CC">
        <w:rPr>
          <w:rFonts w:ascii="Segoe UI" w:hAnsi="Segoe UI" w:cs="Segoe UI"/>
          <w:i/>
          <w:iCs/>
          <w:sz w:val="20"/>
        </w:rPr>
        <w:t>2013 Scientific Consensus Statement: Land use impacts on Great Barrier Reef water quality and ecosystem conditions</w:t>
      </w:r>
      <w:r w:rsidRPr="00CD40CC">
        <w:rPr>
          <w:rFonts w:ascii="Segoe UI" w:hAnsi="Segoe UI" w:cs="Segoe UI"/>
          <w:sz w:val="20"/>
        </w:rPr>
        <w:t>, Reef Water Quality Protection Plan Secretariat, Brisbane.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28. Hockings, M., Stolton, S., Leverington, F., Dudley, N. and Courrau, J. 2006, </w:t>
      </w:r>
      <w:r w:rsidRPr="00CD40CC">
        <w:rPr>
          <w:rFonts w:ascii="Segoe UI" w:hAnsi="Segoe UI" w:cs="Segoe UI"/>
          <w:i/>
          <w:iCs/>
          <w:sz w:val="20"/>
        </w:rPr>
        <w:t xml:space="preserve">Evaluating effectiveness: a framework for assessing management effectiveness of protected areas, </w:t>
      </w:r>
      <w:r w:rsidRPr="00CD40CC">
        <w:rPr>
          <w:rFonts w:ascii="Segoe UI" w:hAnsi="Segoe UI" w:cs="Segoe UI"/>
          <w:sz w:val="20"/>
        </w:rPr>
        <w:t>2nd edn, IUCN, Gland, Switzerland.</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29. Noad, M.J., Dunlop, R.A., Cato, D. and Paton, D. 2008, </w:t>
      </w:r>
      <w:r w:rsidRPr="00CD40CC">
        <w:rPr>
          <w:rFonts w:ascii="Segoe UI" w:hAnsi="Segoe UI" w:cs="Segoe UI"/>
          <w:i/>
          <w:iCs/>
          <w:sz w:val="20"/>
        </w:rPr>
        <w:t>Abundance estimates of the east Australian humpback whale population: Final report for the Australian Department of the Environment, Water, Heritage and the Arts</w:t>
      </w:r>
      <w:r w:rsidRPr="00CD40CC">
        <w:rPr>
          <w:rFonts w:ascii="Segoe UI" w:hAnsi="Segoe UI" w:cs="Segoe UI"/>
          <w:sz w:val="20"/>
        </w:rPr>
        <w:t>, University of Queensland, Brisbane.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30. Noad, M.J., Dunlop, R.A., Paton, D. and Kniest, H. 2011, </w:t>
      </w:r>
      <w:r w:rsidRPr="00CD40CC">
        <w:rPr>
          <w:rFonts w:ascii="Segoe UI" w:hAnsi="Segoe UI" w:cs="Segoe UI"/>
          <w:i/>
          <w:iCs/>
          <w:sz w:val="20"/>
        </w:rPr>
        <w:t>Abundance estimates of the east Australian humpback whale population: 2010 survey and update</w:t>
      </w:r>
      <w:r w:rsidRPr="00CD40CC">
        <w:rPr>
          <w:rFonts w:ascii="Segoe UI" w:hAnsi="Segoe UI" w:cs="Segoe UI"/>
          <w:sz w:val="20"/>
        </w:rPr>
        <w:t>, University of Queensland, Brisbane.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31. Great Barrier Reef Marine Park Authority 2009, </w:t>
      </w:r>
      <w:r w:rsidRPr="00CD40CC">
        <w:rPr>
          <w:rFonts w:ascii="Segoe UI" w:hAnsi="Segoe UI" w:cs="Segoe UI"/>
          <w:i/>
          <w:iCs/>
          <w:sz w:val="20"/>
        </w:rPr>
        <w:t xml:space="preserve">Great Barrier Reef </w:t>
      </w:r>
      <w:r w:rsidR="00D15205">
        <w:rPr>
          <w:rFonts w:ascii="Segoe UI" w:hAnsi="Segoe UI" w:cs="Segoe UI"/>
          <w:i/>
          <w:iCs/>
          <w:sz w:val="20"/>
        </w:rPr>
        <w:t>o</w:t>
      </w:r>
      <w:r w:rsidRPr="00CD40CC">
        <w:rPr>
          <w:rFonts w:ascii="Segoe UI" w:hAnsi="Segoe UI" w:cs="Segoe UI"/>
          <w:i/>
          <w:iCs/>
          <w:sz w:val="20"/>
        </w:rPr>
        <w:t xml:space="preserve">utlook </w:t>
      </w:r>
      <w:r w:rsidR="00D15205">
        <w:rPr>
          <w:rFonts w:ascii="Segoe UI" w:hAnsi="Segoe UI" w:cs="Segoe UI"/>
          <w:i/>
          <w:iCs/>
          <w:sz w:val="20"/>
        </w:rPr>
        <w:t>r</w:t>
      </w:r>
      <w:r w:rsidRPr="00CD40CC">
        <w:rPr>
          <w:rFonts w:ascii="Segoe UI" w:hAnsi="Segoe UI" w:cs="Segoe UI"/>
          <w:i/>
          <w:iCs/>
          <w:sz w:val="20"/>
        </w:rPr>
        <w:t>eport 2009</w:t>
      </w:r>
      <w:r w:rsidRPr="00CD40CC">
        <w:rPr>
          <w:rFonts w:ascii="Segoe UI" w:hAnsi="Segoe UI" w:cs="Segoe UI"/>
          <w:sz w:val="20"/>
        </w:rPr>
        <w:t>, GBRMPA, Townsville.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32. Standards Australia and Standards New Zealand 2009, </w:t>
      </w:r>
      <w:r w:rsidRPr="00CD40CC">
        <w:rPr>
          <w:rFonts w:ascii="Segoe UI" w:hAnsi="Segoe UI" w:cs="Segoe UI"/>
          <w:i/>
          <w:iCs/>
          <w:sz w:val="20"/>
        </w:rPr>
        <w:t xml:space="preserve">Risk management </w:t>
      </w:r>
      <w:r w:rsidR="00D15205">
        <w:rPr>
          <w:rFonts w:ascii="Segoe UI" w:hAnsi="Segoe UI" w:cs="Segoe UI"/>
          <w:i/>
          <w:iCs/>
          <w:sz w:val="20"/>
        </w:rPr>
        <w:t xml:space="preserve">– principles and guidelines </w:t>
      </w:r>
      <w:r w:rsidRPr="00CD40CC">
        <w:rPr>
          <w:rFonts w:ascii="Segoe UI" w:hAnsi="Segoe UI" w:cs="Segoe UI"/>
          <w:i/>
          <w:iCs/>
          <w:sz w:val="20"/>
        </w:rPr>
        <w:t>(AS/NZS ISO 31000:2009)</w:t>
      </w:r>
      <w:r w:rsidRPr="00CD40CC">
        <w:rPr>
          <w:rFonts w:ascii="Segoe UI" w:hAnsi="Segoe UI" w:cs="Segoe UI"/>
          <w:sz w:val="20"/>
        </w:rPr>
        <w:t>, Standards Australia International, Sydney.</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33. Department of State Development, Infrastructure and Planning 2013, </w:t>
      </w:r>
      <w:r w:rsidR="00D15205">
        <w:rPr>
          <w:rFonts w:ascii="Segoe UI" w:hAnsi="Segoe UI" w:cs="Segoe UI"/>
          <w:i/>
          <w:iCs/>
          <w:sz w:val="20"/>
        </w:rPr>
        <w:t xml:space="preserve">Great Barrier Reef coastal zone </w:t>
      </w:r>
      <w:r w:rsidRPr="00CD40CC">
        <w:rPr>
          <w:rFonts w:ascii="Segoe UI" w:hAnsi="Segoe UI" w:cs="Segoe UI"/>
          <w:i/>
          <w:iCs/>
          <w:sz w:val="20"/>
        </w:rPr>
        <w:t>strategic assessment 2013: Program Report. Draft for public consultation</w:t>
      </w:r>
      <w:r w:rsidRPr="00CD40CC">
        <w:rPr>
          <w:rFonts w:ascii="Segoe UI" w:hAnsi="Segoe UI" w:cs="Segoe UI"/>
          <w:sz w:val="20"/>
        </w:rPr>
        <w:t>, DSDIP, Brisbane.</w:t>
      </w:r>
    </w:p>
    <w:p w:rsidR="00CD40CC" w:rsidRPr="00CD40CC" w:rsidRDefault="00CD40CC" w:rsidP="00CD40CC">
      <w:pPr>
        <w:pStyle w:val="NormalWeb"/>
        <w:ind w:firstLine="450"/>
        <w:rPr>
          <w:rFonts w:ascii="Segoe UI" w:hAnsi="Segoe UI" w:cs="Segoe UI"/>
          <w:sz w:val="20"/>
        </w:rPr>
      </w:pPr>
      <w:r w:rsidRPr="00CD40CC">
        <w:rPr>
          <w:rFonts w:ascii="Segoe UI" w:hAnsi="Segoe UI" w:cs="Segoe UI"/>
          <w:sz w:val="20"/>
        </w:rPr>
        <w:t xml:space="preserve">34. Great Barrier Reef Marine Park Authority 2013, </w:t>
      </w:r>
      <w:r w:rsidRPr="00CD40CC">
        <w:rPr>
          <w:rFonts w:ascii="Segoe UI" w:hAnsi="Segoe UI" w:cs="Segoe UI"/>
          <w:i/>
          <w:iCs/>
          <w:sz w:val="20"/>
        </w:rPr>
        <w:t>Great Barrier Reef Region strategic assessment: Program Report. Draft for public comment</w:t>
      </w:r>
      <w:r w:rsidRPr="00CD40CC">
        <w:rPr>
          <w:rFonts w:ascii="Segoe UI" w:hAnsi="Segoe UI" w:cs="Segoe UI"/>
          <w:sz w:val="20"/>
        </w:rPr>
        <w:t>, GBRMPA, Townsville.</w:t>
      </w:r>
    </w:p>
    <w:p w:rsidR="00452E44" w:rsidRDefault="00CD40CC" w:rsidP="00CD40CC">
      <w:r w:rsidRPr="00CD40CC">
        <w:rPr>
          <w:rFonts w:eastAsia="Times New Roman" w:cs="Segoe UI"/>
        </w:rPr>
        <w:t> </w:t>
      </w:r>
      <w:r>
        <w:fldChar w:fldCharType="end"/>
      </w:r>
    </w:p>
    <w:sectPr w:rsidR="00452E44" w:rsidSect="009D118E">
      <w:headerReference w:type="even" r:id="rId44"/>
      <w:headerReference w:type="default" r:id="rId45"/>
      <w:footerReference w:type="even" r:id="rId46"/>
      <w:footerReference w:type="default" r:id="rId47"/>
      <w:headerReference w:type="first" r:id="rId48"/>
      <w:footerReference w:type="first" r:id="rId49"/>
      <w:pgSz w:w="11906" w:h="16838"/>
      <w:pgMar w:top="993" w:right="1440" w:bottom="1135"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17C" w:rsidRDefault="00FF417C" w:rsidP="000C7A23">
      <w:pPr>
        <w:spacing w:after="0" w:line="240" w:lineRule="auto"/>
      </w:pPr>
      <w:r>
        <w:separator/>
      </w:r>
    </w:p>
  </w:endnote>
  <w:endnote w:type="continuationSeparator" w:id="0">
    <w:p w:rsidR="00FF417C" w:rsidRDefault="00FF417C" w:rsidP="000C7A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Light">
    <w:panose1 w:val="020B0502040204020203"/>
    <w:charset w:val="00"/>
    <w:family w:val="swiss"/>
    <w:pitch w:val="variable"/>
    <w:sig w:usb0="E00002FF" w:usb1="4000A47B" w:usb2="00000001"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Footer"/>
      <w:jc w:val="right"/>
    </w:pPr>
  </w:p>
  <w:p w:rsidR="00FF417C" w:rsidRDefault="00FF417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17C" w:rsidRDefault="00FF417C" w:rsidP="000C7A23">
      <w:pPr>
        <w:spacing w:after="0" w:line="240" w:lineRule="auto"/>
      </w:pPr>
      <w:r>
        <w:separator/>
      </w:r>
    </w:p>
  </w:footnote>
  <w:footnote w:type="continuationSeparator" w:id="0">
    <w:p w:rsidR="00FF417C" w:rsidRDefault="00FF417C" w:rsidP="000C7A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17C" w:rsidRDefault="00FF41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15B2"/>
    <w:multiLevelType w:val="hybridMultilevel"/>
    <w:tmpl w:val="F920EC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82E74AE"/>
    <w:multiLevelType w:val="hybridMultilevel"/>
    <w:tmpl w:val="18281E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D63505E"/>
    <w:multiLevelType w:val="hybridMultilevel"/>
    <w:tmpl w:val="F7C84B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77C2448"/>
    <w:multiLevelType w:val="hybridMultilevel"/>
    <w:tmpl w:val="3ED019B6"/>
    <w:lvl w:ilvl="0" w:tplc="E0B4E768">
      <w:numFmt w:val="bullet"/>
      <w:lvlText w:val="•"/>
      <w:lvlJc w:val="left"/>
      <w:pPr>
        <w:ind w:left="1080" w:hanging="720"/>
      </w:pPr>
      <w:rPr>
        <w:rFonts w:ascii="Segoe UI Light" w:eastAsiaTheme="minorHAnsi" w:hAnsi="Segoe UI Ligh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0495882"/>
    <w:multiLevelType w:val="hybridMultilevel"/>
    <w:tmpl w:val="673498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3A98141A"/>
    <w:multiLevelType w:val="hybridMultilevel"/>
    <w:tmpl w:val="09EC1200"/>
    <w:lvl w:ilvl="0" w:tplc="E0B4E768">
      <w:numFmt w:val="bullet"/>
      <w:lvlText w:val="•"/>
      <w:lvlJc w:val="left"/>
      <w:pPr>
        <w:ind w:left="1080" w:hanging="720"/>
      </w:pPr>
      <w:rPr>
        <w:rFonts w:ascii="Segoe UI Light" w:eastAsiaTheme="minorHAnsi" w:hAnsi="Segoe UI Ligh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C0434C9"/>
    <w:multiLevelType w:val="hybridMultilevel"/>
    <w:tmpl w:val="A7A04B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5142134D"/>
    <w:multiLevelType w:val="hybridMultilevel"/>
    <w:tmpl w:val="2BC0F2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52530185"/>
    <w:multiLevelType w:val="hybridMultilevel"/>
    <w:tmpl w:val="775C78BC"/>
    <w:lvl w:ilvl="0" w:tplc="AEAC930A">
      <w:numFmt w:val="bullet"/>
      <w:lvlText w:val=""/>
      <w:lvlJc w:val="left"/>
      <w:pPr>
        <w:ind w:left="360" w:hanging="360"/>
      </w:pPr>
      <w:rPr>
        <w:rFonts w:ascii="Symbol" w:eastAsiaTheme="minorHAnsi" w:hAnsi="Symbol" w:cstheme="minorBidi"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nsid w:val="55E31ED2"/>
    <w:multiLevelType w:val="hybridMultilevel"/>
    <w:tmpl w:val="2A64C7E2"/>
    <w:lvl w:ilvl="0" w:tplc="624A0CAE">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595A11E1"/>
    <w:multiLevelType w:val="hybridMultilevel"/>
    <w:tmpl w:val="195AD8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5A874924"/>
    <w:multiLevelType w:val="hybridMultilevel"/>
    <w:tmpl w:val="671400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5DF66A48"/>
    <w:multiLevelType w:val="hybridMultilevel"/>
    <w:tmpl w:val="2C4A78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60434387"/>
    <w:multiLevelType w:val="hybridMultilevel"/>
    <w:tmpl w:val="B4060180"/>
    <w:lvl w:ilvl="0" w:tplc="E0B4E768">
      <w:numFmt w:val="bullet"/>
      <w:lvlText w:val="•"/>
      <w:lvlJc w:val="left"/>
      <w:pPr>
        <w:ind w:left="1080" w:hanging="720"/>
      </w:pPr>
      <w:rPr>
        <w:rFonts w:ascii="Segoe UI Light" w:eastAsiaTheme="minorHAnsi" w:hAnsi="Segoe UI Ligh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620809FB"/>
    <w:multiLevelType w:val="hybridMultilevel"/>
    <w:tmpl w:val="111EF9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6B2D728B"/>
    <w:multiLevelType w:val="hybridMultilevel"/>
    <w:tmpl w:val="160069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6C7E767F"/>
    <w:multiLevelType w:val="hybridMultilevel"/>
    <w:tmpl w:val="72D24DB2"/>
    <w:lvl w:ilvl="0" w:tplc="E0B4E768">
      <w:numFmt w:val="bullet"/>
      <w:lvlText w:val="•"/>
      <w:lvlJc w:val="left"/>
      <w:pPr>
        <w:ind w:left="1080" w:hanging="720"/>
      </w:pPr>
      <w:rPr>
        <w:rFonts w:ascii="Segoe UI Light" w:eastAsiaTheme="minorHAnsi" w:hAnsi="Segoe UI Ligh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6CB407D9"/>
    <w:multiLevelType w:val="hybridMultilevel"/>
    <w:tmpl w:val="3C62F4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CF83FD1"/>
    <w:multiLevelType w:val="hybridMultilevel"/>
    <w:tmpl w:val="E446E42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nsid w:val="74C03087"/>
    <w:multiLevelType w:val="hybridMultilevel"/>
    <w:tmpl w:val="3B906B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7387A73"/>
    <w:multiLevelType w:val="hybridMultilevel"/>
    <w:tmpl w:val="ED94D6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778B4F3D"/>
    <w:multiLevelType w:val="hybridMultilevel"/>
    <w:tmpl w:val="0F766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9"/>
  </w:num>
  <w:num w:numId="4">
    <w:abstractNumId w:val="4"/>
  </w:num>
  <w:num w:numId="5">
    <w:abstractNumId w:val="11"/>
  </w:num>
  <w:num w:numId="6">
    <w:abstractNumId w:val="5"/>
  </w:num>
  <w:num w:numId="7">
    <w:abstractNumId w:val="16"/>
  </w:num>
  <w:num w:numId="8">
    <w:abstractNumId w:val="3"/>
  </w:num>
  <w:num w:numId="9">
    <w:abstractNumId w:val="13"/>
  </w:num>
  <w:num w:numId="10">
    <w:abstractNumId w:val="14"/>
  </w:num>
  <w:num w:numId="11">
    <w:abstractNumId w:val="1"/>
  </w:num>
  <w:num w:numId="12">
    <w:abstractNumId w:val="2"/>
  </w:num>
  <w:num w:numId="13">
    <w:abstractNumId w:val="0"/>
  </w:num>
  <w:num w:numId="14">
    <w:abstractNumId w:val="12"/>
  </w:num>
  <w:num w:numId="15">
    <w:abstractNumId w:val="6"/>
  </w:num>
  <w:num w:numId="16">
    <w:abstractNumId w:val="20"/>
  </w:num>
  <w:num w:numId="17">
    <w:abstractNumId w:val="10"/>
  </w:num>
  <w:num w:numId="18">
    <w:abstractNumId w:val="15"/>
  </w:num>
  <w:num w:numId="19">
    <w:abstractNumId w:val="19"/>
  </w:num>
  <w:num w:numId="20">
    <w:abstractNumId w:val="21"/>
  </w:num>
  <w:num w:numId="21">
    <w:abstractNumId w:val="17"/>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10B"/>
    <w:rsid w:val="0000180B"/>
    <w:rsid w:val="00003748"/>
    <w:rsid w:val="00005B69"/>
    <w:rsid w:val="00022A07"/>
    <w:rsid w:val="0003294D"/>
    <w:rsid w:val="00033A11"/>
    <w:rsid w:val="00035624"/>
    <w:rsid w:val="00037608"/>
    <w:rsid w:val="0004380D"/>
    <w:rsid w:val="00053967"/>
    <w:rsid w:val="0007168D"/>
    <w:rsid w:val="000828F6"/>
    <w:rsid w:val="00083F8A"/>
    <w:rsid w:val="00084636"/>
    <w:rsid w:val="000852BB"/>
    <w:rsid w:val="000915B8"/>
    <w:rsid w:val="000A3BF3"/>
    <w:rsid w:val="000A4560"/>
    <w:rsid w:val="000B49B7"/>
    <w:rsid w:val="000B721D"/>
    <w:rsid w:val="000C7A23"/>
    <w:rsid w:val="000D1100"/>
    <w:rsid w:val="000D1D43"/>
    <w:rsid w:val="000E5E56"/>
    <w:rsid w:val="000F0BAF"/>
    <w:rsid w:val="000F318E"/>
    <w:rsid w:val="00116D4F"/>
    <w:rsid w:val="00127AB2"/>
    <w:rsid w:val="00130F22"/>
    <w:rsid w:val="00143E31"/>
    <w:rsid w:val="00152EC2"/>
    <w:rsid w:val="00152F64"/>
    <w:rsid w:val="0017542C"/>
    <w:rsid w:val="00191DAA"/>
    <w:rsid w:val="00192104"/>
    <w:rsid w:val="001A41FE"/>
    <w:rsid w:val="001A7F6E"/>
    <w:rsid w:val="001B44A3"/>
    <w:rsid w:val="001B6C43"/>
    <w:rsid w:val="001C56C5"/>
    <w:rsid w:val="001C68E5"/>
    <w:rsid w:val="001D22C5"/>
    <w:rsid w:val="001E03D9"/>
    <w:rsid w:val="001E4C19"/>
    <w:rsid w:val="001F6CF8"/>
    <w:rsid w:val="0020187D"/>
    <w:rsid w:val="00211223"/>
    <w:rsid w:val="00214A9A"/>
    <w:rsid w:val="00216996"/>
    <w:rsid w:val="002508C3"/>
    <w:rsid w:val="0025567E"/>
    <w:rsid w:val="002619EF"/>
    <w:rsid w:val="00276765"/>
    <w:rsid w:val="002901DD"/>
    <w:rsid w:val="002B47E5"/>
    <w:rsid w:val="002D0705"/>
    <w:rsid w:val="002D0C1B"/>
    <w:rsid w:val="002D56EE"/>
    <w:rsid w:val="002E1DB9"/>
    <w:rsid w:val="002E2849"/>
    <w:rsid w:val="002E34CA"/>
    <w:rsid w:val="002E5603"/>
    <w:rsid w:val="002E56F3"/>
    <w:rsid w:val="002F0F68"/>
    <w:rsid w:val="00300CF8"/>
    <w:rsid w:val="00300E9B"/>
    <w:rsid w:val="00307310"/>
    <w:rsid w:val="00313D44"/>
    <w:rsid w:val="00316F3D"/>
    <w:rsid w:val="00326900"/>
    <w:rsid w:val="003271D2"/>
    <w:rsid w:val="00344745"/>
    <w:rsid w:val="00344CB0"/>
    <w:rsid w:val="003479AC"/>
    <w:rsid w:val="00365E5B"/>
    <w:rsid w:val="00366E90"/>
    <w:rsid w:val="00374F7B"/>
    <w:rsid w:val="003838FD"/>
    <w:rsid w:val="00394280"/>
    <w:rsid w:val="003A3A58"/>
    <w:rsid w:val="003A616B"/>
    <w:rsid w:val="003B6CC0"/>
    <w:rsid w:val="003C3295"/>
    <w:rsid w:val="003C6AAA"/>
    <w:rsid w:val="003C7B62"/>
    <w:rsid w:val="003F298B"/>
    <w:rsid w:val="004021CB"/>
    <w:rsid w:val="00406499"/>
    <w:rsid w:val="004141E2"/>
    <w:rsid w:val="0042383F"/>
    <w:rsid w:val="0044662A"/>
    <w:rsid w:val="00452E44"/>
    <w:rsid w:val="00455E52"/>
    <w:rsid w:val="00462FEE"/>
    <w:rsid w:val="00472A32"/>
    <w:rsid w:val="00480CDB"/>
    <w:rsid w:val="00497A08"/>
    <w:rsid w:val="004B02CF"/>
    <w:rsid w:val="004B0A3F"/>
    <w:rsid w:val="004C7C4E"/>
    <w:rsid w:val="004E14BA"/>
    <w:rsid w:val="00515917"/>
    <w:rsid w:val="00515AA4"/>
    <w:rsid w:val="00537CB5"/>
    <w:rsid w:val="00546EB3"/>
    <w:rsid w:val="00555422"/>
    <w:rsid w:val="005676BA"/>
    <w:rsid w:val="00571933"/>
    <w:rsid w:val="00573E0F"/>
    <w:rsid w:val="00577C85"/>
    <w:rsid w:val="00585C3E"/>
    <w:rsid w:val="00593E54"/>
    <w:rsid w:val="00594FD8"/>
    <w:rsid w:val="005965BD"/>
    <w:rsid w:val="005A0192"/>
    <w:rsid w:val="005B0C46"/>
    <w:rsid w:val="005B19FA"/>
    <w:rsid w:val="005C2B62"/>
    <w:rsid w:val="005C2E7A"/>
    <w:rsid w:val="005C732D"/>
    <w:rsid w:val="005D15FE"/>
    <w:rsid w:val="005D1DD4"/>
    <w:rsid w:val="005D24AC"/>
    <w:rsid w:val="005D6CFA"/>
    <w:rsid w:val="00614A9D"/>
    <w:rsid w:val="00616AB9"/>
    <w:rsid w:val="00624836"/>
    <w:rsid w:val="00644C7F"/>
    <w:rsid w:val="00647D60"/>
    <w:rsid w:val="00654CCA"/>
    <w:rsid w:val="006576A4"/>
    <w:rsid w:val="006773DD"/>
    <w:rsid w:val="00692948"/>
    <w:rsid w:val="006A2544"/>
    <w:rsid w:val="006A2607"/>
    <w:rsid w:val="006A523D"/>
    <w:rsid w:val="006A6EA5"/>
    <w:rsid w:val="006B114D"/>
    <w:rsid w:val="006D2272"/>
    <w:rsid w:val="006F4B0E"/>
    <w:rsid w:val="006F4ECF"/>
    <w:rsid w:val="007111B6"/>
    <w:rsid w:val="007166EB"/>
    <w:rsid w:val="00724A5C"/>
    <w:rsid w:val="00727C52"/>
    <w:rsid w:val="00736BE6"/>
    <w:rsid w:val="007431D1"/>
    <w:rsid w:val="0075101F"/>
    <w:rsid w:val="00754373"/>
    <w:rsid w:val="0077072B"/>
    <w:rsid w:val="00772995"/>
    <w:rsid w:val="00774AAB"/>
    <w:rsid w:val="0078101C"/>
    <w:rsid w:val="00784E51"/>
    <w:rsid w:val="00785EC0"/>
    <w:rsid w:val="007A6FB5"/>
    <w:rsid w:val="007B0CFC"/>
    <w:rsid w:val="007B3227"/>
    <w:rsid w:val="007C12BD"/>
    <w:rsid w:val="007D2474"/>
    <w:rsid w:val="007D36A7"/>
    <w:rsid w:val="007F6042"/>
    <w:rsid w:val="007F6B90"/>
    <w:rsid w:val="00802045"/>
    <w:rsid w:val="00802CCE"/>
    <w:rsid w:val="00812946"/>
    <w:rsid w:val="00821485"/>
    <w:rsid w:val="00831EEB"/>
    <w:rsid w:val="0084626A"/>
    <w:rsid w:val="008634DC"/>
    <w:rsid w:val="00865ECE"/>
    <w:rsid w:val="00872F42"/>
    <w:rsid w:val="008A5F60"/>
    <w:rsid w:val="008B20C1"/>
    <w:rsid w:val="008D24F7"/>
    <w:rsid w:val="008E310B"/>
    <w:rsid w:val="008E59D2"/>
    <w:rsid w:val="008F4665"/>
    <w:rsid w:val="00902B08"/>
    <w:rsid w:val="00903BD3"/>
    <w:rsid w:val="0091786A"/>
    <w:rsid w:val="00963E02"/>
    <w:rsid w:val="00966F7C"/>
    <w:rsid w:val="0098126F"/>
    <w:rsid w:val="009825EF"/>
    <w:rsid w:val="0098303A"/>
    <w:rsid w:val="00992DB9"/>
    <w:rsid w:val="009A0114"/>
    <w:rsid w:val="009A5862"/>
    <w:rsid w:val="009B1470"/>
    <w:rsid w:val="009B17DB"/>
    <w:rsid w:val="009D118E"/>
    <w:rsid w:val="009E37B9"/>
    <w:rsid w:val="009F2714"/>
    <w:rsid w:val="00A25647"/>
    <w:rsid w:val="00A25977"/>
    <w:rsid w:val="00A42D2C"/>
    <w:rsid w:val="00A43615"/>
    <w:rsid w:val="00A4505E"/>
    <w:rsid w:val="00A611AE"/>
    <w:rsid w:val="00A622FB"/>
    <w:rsid w:val="00AA318B"/>
    <w:rsid w:val="00AC0008"/>
    <w:rsid w:val="00AC173B"/>
    <w:rsid w:val="00AE1B9F"/>
    <w:rsid w:val="00B147C5"/>
    <w:rsid w:val="00B16C6D"/>
    <w:rsid w:val="00B17567"/>
    <w:rsid w:val="00B21885"/>
    <w:rsid w:val="00B22E97"/>
    <w:rsid w:val="00B241A9"/>
    <w:rsid w:val="00B346A1"/>
    <w:rsid w:val="00B35CE3"/>
    <w:rsid w:val="00B45A35"/>
    <w:rsid w:val="00B52936"/>
    <w:rsid w:val="00B64D7E"/>
    <w:rsid w:val="00BA05FC"/>
    <w:rsid w:val="00BB6635"/>
    <w:rsid w:val="00BC2DAC"/>
    <w:rsid w:val="00BC30A1"/>
    <w:rsid w:val="00BE463E"/>
    <w:rsid w:val="00BE73A7"/>
    <w:rsid w:val="00BE748C"/>
    <w:rsid w:val="00C007D5"/>
    <w:rsid w:val="00C06B78"/>
    <w:rsid w:val="00C1078B"/>
    <w:rsid w:val="00C16302"/>
    <w:rsid w:val="00C2040B"/>
    <w:rsid w:val="00C228A8"/>
    <w:rsid w:val="00C27501"/>
    <w:rsid w:val="00C46193"/>
    <w:rsid w:val="00C51A59"/>
    <w:rsid w:val="00C53E77"/>
    <w:rsid w:val="00C60B82"/>
    <w:rsid w:val="00C613BD"/>
    <w:rsid w:val="00C65D27"/>
    <w:rsid w:val="00C75999"/>
    <w:rsid w:val="00C822D8"/>
    <w:rsid w:val="00C9046C"/>
    <w:rsid w:val="00C9413B"/>
    <w:rsid w:val="00CA2576"/>
    <w:rsid w:val="00CA25FB"/>
    <w:rsid w:val="00CA41F8"/>
    <w:rsid w:val="00CC564C"/>
    <w:rsid w:val="00CC6919"/>
    <w:rsid w:val="00CD40CC"/>
    <w:rsid w:val="00CE0276"/>
    <w:rsid w:val="00CF24D4"/>
    <w:rsid w:val="00CF6AD3"/>
    <w:rsid w:val="00D01F90"/>
    <w:rsid w:val="00D076D3"/>
    <w:rsid w:val="00D15205"/>
    <w:rsid w:val="00D2031E"/>
    <w:rsid w:val="00D21CEF"/>
    <w:rsid w:val="00D24EEA"/>
    <w:rsid w:val="00D364F2"/>
    <w:rsid w:val="00D43A3D"/>
    <w:rsid w:val="00D62387"/>
    <w:rsid w:val="00D639D6"/>
    <w:rsid w:val="00D649D1"/>
    <w:rsid w:val="00D66600"/>
    <w:rsid w:val="00D71AFC"/>
    <w:rsid w:val="00D930E2"/>
    <w:rsid w:val="00DB0190"/>
    <w:rsid w:val="00DD0D09"/>
    <w:rsid w:val="00DD5FD3"/>
    <w:rsid w:val="00DE293F"/>
    <w:rsid w:val="00DF5C30"/>
    <w:rsid w:val="00E042CC"/>
    <w:rsid w:val="00E078B8"/>
    <w:rsid w:val="00E124BB"/>
    <w:rsid w:val="00E229CC"/>
    <w:rsid w:val="00E31A5E"/>
    <w:rsid w:val="00E35D39"/>
    <w:rsid w:val="00E64411"/>
    <w:rsid w:val="00E67395"/>
    <w:rsid w:val="00E734B8"/>
    <w:rsid w:val="00E74A10"/>
    <w:rsid w:val="00E91430"/>
    <w:rsid w:val="00E9357C"/>
    <w:rsid w:val="00E95B3D"/>
    <w:rsid w:val="00EB0D49"/>
    <w:rsid w:val="00EE097D"/>
    <w:rsid w:val="00EF1257"/>
    <w:rsid w:val="00EF1931"/>
    <w:rsid w:val="00F05F22"/>
    <w:rsid w:val="00F4340E"/>
    <w:rsid w:val="00F47425"/>
    <w:rsid w:val="00F63676"/>
    <w:rsid w:val="00F63D65"/>
    <w:rsid w:val="00F64533"/>
    <w:rsid w:val="00F83987"/>
    <w:rsid w:val="00FB660A"/>
    <w:rsid w:val="00FC7CDE"/>
    <w:rsid w:val="00FD0FD6"/>
    <w:rsid w:val="00FE3259"/>
    <w:rsid w:val="00FF2D6C"/>
    <w:rsid w:val="00FF3792"/>
    <w:rsid w:val="00FF417C"/>
    <w:rsid w:val="00FF4274"/>
    <w:rsid w:val="00FF514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636"/>
    <w:rPr>
      <w:rFonts w:ascii="Segoe UI" w:hAnsi="Segoe UI" w:cs="Arial"/>
      <w:sz w:val="20"/>
    </w:rPr>
  </w:style>
  <w:style w:type="paragraph" w:styleId="Heading1">
    <w:name w:val="heading 1"/>
    <w:basedOn w:val="Normal"/>
    <w:next w:val="Normal"/>
    <w:link w:val="Heading1Char"/>
    <w:uiPriority w:val="9"/>
    <w:qFormat/>
    <w:rsid w:val="00083F8A"/>
    <w:pPr>
      <w:keepNext/>
      <w:keepLines/>
      <w:spacing w:before="240" w:after="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C65D27"/>
    <w:pPr>
      <w:keepNext/>
      <w:keepLines/>
      <w:spacing w:before="200" w:after="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semiHidden/>
    <w:unhideWhenUsed/>
    <w:qFormat/>
    <w:rsid w:val="00374F7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31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19EF"/>
    <w:pPr>
      <w:ind w:left="720"/>
      <w:contextualSpacing/>
    </w:pPr>
  </w:style>
  <w:style w:type="paragraph" w:styleId="NoSpacing">
    <w:name w:val="No Spacing"/>
    <w:uiPriority w:val="1"/>
    <w:rsid w:val="00D076D3"/>
    <w:pPr>
      <w:spacing w:after="0" w:line="240" w:lineRule="auto"/>
    </w:pPr>
  </w:style>
  <w:style w:type="character" w:styleId="Hyperlink">
    <w:name w:val="Hyperlink"/>
    <w:basedOn w:val="DefaultParagraphFont"/>
    <w:uiPriority w:val="99"/>
    <w:unhideWhenUsed/>
    <w:rsid w:val="00D076D3"/>
    <w:rPr>
      <w:color w:val="0000FF" w:themeColor="hyperlink"/>
      <w:u w:val="single"/>
    </w:rPr>
  </w:style>
  <w:style w:type="paragraph" w:styleId="BalloonText">
    <w:name w:val="Balloon Text"/>
    <w:basedOn w:val="Normal"/>
    <w:link w:val="BalloonTextChar"/>
    <w:uiPriority w:val="99"/>
    <w:semiHidden/>
    <w:unhideWhenUsed/>
    <w:rsid w:val="003271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1D2"/>
    <w:rPr>
      <w:rFonts w:ascii="Tahoma" w:hAnsi="Tahoma" w:cs="Tahoma"/>
      <w:sz w:val="16"/>
      <w:szCs w:val="16"/>
    </w:rPr>
  </w:style>
  <w:style w:type="character" w:customStyle="1" w:styleId="Heading1Char">
    <w:name w:val="Heading 1 Char"/>
    <w:basedOn w:val="DefaultParagraphFont"/>
    <w:link w:val="Heading1"/>
    <w:uiPriority w:val="9"/>
    <w:rsid w:val="00083F8A"/>
    <w:rPr>
      <w:rFonts w:ascii="Segoe UI" w:eastAsiaTheme="majorEastAsia" w:hAnsi="Segoe UI" w:cstheme="majorBidi"/>
      <w:b/>
      <w:bCs/>
      <w:sz w:val="28"/>
      <w:szCs w:val="28"/>
    </w:rPr>
  </w:style>
  <w:style w:type="paragraph" w:customStyle="1" w:styleId="FigureTabletitle">
    <w:name w:val="Figure/Table title"/>
    <w:basedOn w:val="Normal"/>
    <w:link w:val="FigureTabletitleChar"/>
    <w:qFormat/>
    <w:rsid w:val="00300CF8"/>
    <w:pPr>
      <w:spacing w:after="0"/>
    </w:pPr>
    <w:rPr>
      <w:b/>
      <w:sz w:val="18"/>
      <w:szCs w:val="18"/>
    </w:rPr>
  </w:style>
  <w:style w:type="paragraph" w:customStyle="1" w:styleId="Figcaption">
    <w:name w:val="Fig caption"/>
    <w:basedOn w:val="Normal"/>
    <w:link w:val="FigcaptionChar"/>
    <w:qFormat/>
    <w:rsid w:val="006A523D"/>
    <w:pPr>
      <w:spacing w:after="0" w:line="240" w:lineRule="auto"/>
    </w:pPr>
    <w:rPr>
      <w:i/>
      <w:sz w:val="16"/>
      <w:szCs w:val="16"/>
    </w:rPr>
  </w:style>
  <w:style w:type="character" w:customStyle="1" w:styleId="FigureTabletitleChar">
    <w:name w:val="Figure/Table title Char"/>
    <w:basedOn w:val="DefaultParagraphFont"/>
    <w:link w:val="FigureTabletitle"/>
    <w:rsid w:val="00300CF8"/>
    <w:rPr>
      <w:rFonts w:ascii="Segoe UI Light" w:hAnsi="Segoe UI Light" w:cs="Arial"/>
      <w:b/>
      <w:sz w:val="18"/>
      <w:szCs w:val="18"/>
    </w:rPr>
  </w:style>
  <w:style w:type="paragraph" w:customStyle="1" w:styleId="Figuremessage">
    <w:name w:val="Figure message"/>
    <w:basedOn w:val="Normal"/>
    <w:link w:val="FiguremessageChar"/>
    <w:rsid w:val="00831EEB"/>
    <w:pPr>
      <w:shd w:val="clear" w:color="auto" w:fill="FABF8F"/>
      <w:spacing w:after="0" w:line="240" w:lineRule="auto"/>
    </w:pPr>
    <w:rPr>
      <w:rFonts w:eastAsia="Calibri" w:cs="Segoe UI"/>
      <w:sz w:val="18"/>
      <w:szCs w:val="18"/>
    </w:rPr>
  </w:style>
  <w:style w:type="character" w:customStyle="1" w:styleId="FigcaptionChar">
    <w:name w:val="Fig caption Char"/>
    <w:basedOn w:val="DefaultParagraphFont"/>
    <w:link w:val="Figcaption"/>
    <w:rsid w:val="006A523D"/>
    <w:rPr>
      <w:rFonts w:ascii="Segoe UI Light" w:hAnsi="Segoe UI Light" w:cs="Arial"/>
      <w:i/>
      <w:sz w:val="16"/>
      <w:szCs w:val="16"/>
    </w:rPr>
  </w:style>
  <w:style w:type="character" w:customStyle="1" w:styleId="FiguremessageChar">
    <w:name w:val="Figure message Char"/>
    <w:link w:val="Figuremessage"/>
    <w:rsid w:val="00831EEB"/>
    <w:rPr>
      <w:rFonts w:ascii="Segoe UI" w:eastAsia="Calibri" w:hAnsi="Segoe UI" w:cs="Segoe UI"/>
      <w:sz w:val="18"/>
      <w:szCs w:val="18"/>
      <w:shd w:val="clear" w:color="auto" w:fill="FABF8F"/>
    </w:rPr>
  </w:style>
  <w:style w:type="paragraph" w:styleId="Caption">
    <w:name w:val="caption"/>
    <w:aliases w:val="Figures,Figure,Tables,Caption Char Char,Caption Char Char1,Caption Char Char2"/>
    <w:basedOn w:val="Normal"/>
    <w:next w:val="Normal"/>
    <w:link w:val="CaptionChar"/>
    <w:uiPriority w:val="35"/>
    <w:unhideWhenUsed/>
    <w:qFormat/>
    <w:rsid w:val="00831EEB"/>
    <w:pPr>
      <w:shd w:val="clear" w:color="auto" w:fill="FABF8F"/>
      <w:spacing w:after="0" w:line="240" w:lineRule="auto"/>
    </w:pPr>
    <w:rPr>
      <w:rFonts w:eastAsia="Calibri" w:cs="Segoe UI"/>
      <w:b/>
      <w:bCs/>
      <w:szCs w:val="18"/>
    </w:rPr>
  </w:style>
  <w:style w:type="character" w:customStyle="1" w:styleId="CaptionChar">
    <w:name w:val="Caption Char"/>
    <w:aliases w:val="Figures Char,Figure Char,Tables Char,Caption Char Char Char,Caption Char Char1 Char,Caption Char Char2 Char"/>
    <w:link w:val="Caption"/>
    <w:uiPriority w:val="35"/>
    <w:rsid w:val="00831EEB"/>
    <w:rPr>
      <w:rFonts w:ascii="Segoe UI" w:eastAsia="Calibri" w:hAnsi="Segoe UI" w:cs="Segoe UI"/>
      <w:b/>
      <w:bCs/>
      <w:sz w:val="20"/>
      <w:szCs w:val="18"/>
      <w:shd w:val="clear" w:color="auto" w:fill="FABF8F"/>
    </w:rPr>
  </w:style>
  <w:style w:type="paragraph" w:styleId="NormalWeb">
    <w:name w:val="Normal (Web)"/>
    <w:basedOn w:val="Normal"/>
    <w:uiPriority w:val="99"/>
    <w:semiHidden/>
    <w:unhideWhenUsed/>
    <w:rsid w:val="005B19FA"/>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CommentText">
    <w:name w:val="annotation text"/>
    <w:basedOn w:val="Normal"/>
    <w:link w:val="CommentTextChar"/>
    <w:uiPriority w:val="99"/>
    <w:semiHidden/>
    <w:unhideWhenUsed/>
    <w:rsid w:val="007166EB"/>
    <w:pPr>
      <w:spacing w:line="240" w:lineRule="auto"/>
    </w:pPr>
    <w:rPr>
      <w:szCs w:val="20"/>
    </w:rPr>
  </w:style>
  <w:style w:type="character" w:customStyle="1" w:styleId="CommentTextChar">
    <w:name w:val="Comment Text Char"/>
    <w:basedOn w:val="DefaultParagraphFont"/>
    <w:link w:val="CommentText"/>
    <w:uiPriority w:val="99"/>
    <w:semiHidden/>
    <w:rsid w:val="007166EB"/>
    <w:rPr>
      <w:rFonts w:ascii="Segoe UI Light" w:hAnsi="Segoe UI Light" w:cs="Arial"/>
      <w:sz w:val="20"/>
      <w:szCs w:val="20"/>
    </w:rPr>
  </w:style>
  <w:style w:type="character" w:styleId="CommentReference">
    <w:name w:val="annotation reference"/>
    <w:basedOn w:val="DefaultParagraphFont"/>
    <w:uiPriority w:val="99"/>
    <w:semiHidden/>
    <w:unhideWhenUsed/>
    <w:rsid w:val="007166EB"/>
    <w:rPr>
      <w:sz w:val="16"/>
      <w:szCs w:val="16"/>
    </w:rPr>
  </w:style>
  <w:style w:type="paragraph" w:customStyle="1" w:styleId="Source">
    <w:name w:val="Source"/>
    <w:basedOn w:val="Normal"/>
    <w:link w:val="SourceChar"/>
    <w:qFormat/>
    <w:rsid w:val="00812946"/>
    <w:pPr>
      <w:spacing w:after="120"/>
    </w:pPr>
    <w:rPr>
      <w:rFonts w:cs="Segoe UI"/>
      <w:sz w:val="14"/>
    </w:rPr>
  </w:style>
  <w:style w:type="character" w:customStyle="1" w:styleId="SourceChar">
    <w:name w:val="Source Char"/>
    <w:basedOn w:val="DefaultParagraphFont"/>
    <w:link w:val="Source"/>
    <w:rsid w:val="00812946"/>
    <w:rPr>
      <w:rFonts w:ascii="Segoe UI" w:hAnsi="Segoe UI" w:cs="Segoe UI"/>
      <w:sz w:val="14"/>
    </w:rPr>
  </w:style>
  <w:style w:type="paragraph" w:customStyle="1" w:styleId="KeyMessage">
    <w:name w:val="Key Message"/>
    <w:basedOn w:val="Normal"/>
    <w:link w:val="KeyMessageChar"/>
    <w:qFormat/>
    <w:rsid w:val="001E4C19"/>
    <w:pPr>
      <w:spacing w:after="0" w:line="240" w:lineRule="auto"/>
    </w:pPr>
    <w:rPr>
      <w:rFonts w:cs="Segoe UI"/>
      <w:i/>
      <w:szCs w:val="20"/>
    </w:rPr>
  </w:style>
  <w:style w:type="character" w:customStyle="1" w:styleId="KeyMessageChar">
    <w:name w:val="Key Message Char"/>
    <w:basedOn w:val="DefaultParagraphFont"/>
    <w:link w:val="KeyMessage"/>
    <w:rsid w:val="001E4C19"/>
    <w:rPr>
      <w:rFonts w:ascii="Segoe UI" w:hAnsi="Segoe UI" w:cs="Segoe UI"/>
      <w:i/>
      <w:sz w:val="20"/>
      <w:szCs w:val="20"/>
    </w:rPr>
  </w:style>
  <w:style w:type="paragraph" w:customStyle="1" w:styleId="Figurecaption">
    <w:name w:val="Figure caption"/>
    <w:basedOn w:val="Caption"/>
    <w:link w:val="FigurecaptionChar"/>
    <w:uiPriority w:val="5"/>
    <w:rsid w:val="00BE463E"/>
    <w:pPr>
      <w:shd w:val="clear" w:color="auto" w:fill="C2D69B" w:themeFill="accent3" w:themeFillTint="99"/>
      <w:spacing w:after="120"/>
    </w:pPr>
    <w:rPr>
      <w:rFonts w:eastAsiaTheme="minorHAnsi"/>
      <w:szCs w:val="20"/>
    </w:rPr>
  </w:style>
  <w:style w:type="character" w:customStyle="1" w:styleId="FigurecaptionChar">
    <w:name w:val="Figure caption Char"/>
    <w:basedOn w:val="DefaultParagraphFont"/>
    <w:link w:val="Figurecaption"/>
    <w:uiPriority w:val="5"/>
    <w:rsid w:val="00BE463E"/>
    <w:rPr>
      <w:rFonts w:ascii="Segoe UI" w:hAnsi="Segoe UI" w:cs="Segoe UI"/>
      <w:b/>
      <w:bCs/>
      <w:sz w:val="20"/>
      <w:szCs w:val="20"/>
      <w:shd w:val="clear" w:color="auto" w:fill="C2D69B" w:themeFill="accent3" w:themeFillTint="99"/>
    </w:rPr>
  </w:style>
  <w:style w:type="character" w:customStyle="1" w:styleId="Heading2Char">
    <w:name w:val="Heading 2 Char"/>
    <w:basedOn w:val="DefaultParagraphFont"/>
    <w:link w:val="Heading2"/>
    <w:uiPriority w:val="9"/>
    <w:rsid w:val="00C65D27"/>
    <w:rPr>
      <w:rFonts w:ascii="Calibri" w:eastAsiaTheme="majorEastAsia" w:hAnsi="Calibri" w:cstheme="majorBidi"/>
      <w:b/>
      <w:bCs/>
      <w:sz w:val="26"/>
      <w:szCs w:val="26"/>
    </w:rPr>
  </w:style>
  <w:style w:type="paragraph" w:customStyle="1" w:styleId="AfterFigurespacing">
    <w:name w:val="After Figure spacing"/>
    <w:basedOn w:val="Normal"/>
    <w:link w:val="AfterFigurespacingChar"/>
    <w:qFormat/>
    <w:rsid w:val="00130F22"/>
    <w:pPr>
      <w:spacing w:after="0" w:line="240" w:lineRule="auto"/>
      <w:ind w:left="578"/>
    </w:pPr>
    <w:rPr>
      <w:rFonts w:ascii="Times New Roman" w:eastAsia="Times New Roman" w:hAnsi="Times New Roman" w:cs="Times New Roman"/>
      <w:color w:val="4F81BD" w:themeColor="accent1"/>
      <w:sz w:val="26"/>
      <w:szCs w:val="26"/>
    </w:rPr>
  </w:style>
  <w:style w:type="character" w:customStyle="1" w:styleId="AfterFigurespacingChar">
    <w:name w:val="After Figure spacing Char"/>
    <w:basedOn w:val="Heading2Char"/>
    <w:link w:val="AfterFigurespacing"/>
    <w:rsid w:val="00130F22"/>
    <w:rPr>
      <w:rFonts w:ascii="Times New Roman" w:eastAsia="Times New Roman" w:hAnsi="Times New Roman" w:cs="Times New Roman"/>
      <w:b w:val="0"/>
      <w:bCs w:val="0"/>
      <w:color w:val="4F81BD" w:themeColor="accent1"/>
      <w:sz w:val="26"/>
      <w:szCs w:val="26"/>
    </w:rPr>
  </w:style>
  <w:style w:type="paragraph" w:customStyle="1" w:styleId="FigureHeading">
    <w:name w:val="Figure Heading"/>
    <w:basedOn w:val="Normal"/>
    <w:link w:val="FigureHeadingChar"/>
    <w:rsid w:val="00022A07"/>
    <w:pPr>
      <w:shd w:val="clear" w:color="auto" w:fill="FFC625"/>
      <w:spacing w:after="120" w:line="240" w:lineRule="auto"/>
      <w:ind w:left="-142" w:right="-767"/>
    </w:pPr>
    <w:rPr>
      <w:rFonts w:eastAsia="Times New Roman" w:cs="Segoe UI"/>
      <w:b/>
      <w:bCs/>
      <w:szCs w:val="24"/>
    </w:rPr>
  </w:style>
  <w:style w:type="paragraph" w:customStyle="1" w:styleId="FigureMessage0">
    <w:name w:val="Figure Message"/>
    <w:basedOn w:val="Caption"/>
    <w:link w:val="FigureMessageChar0"/>
    <w:rsid w:val="00022A07"/>
    <w:pPr>
      <w:shd w:val="clear" w:color="auto" w:fill="FFC625"/>
      <w:spacing w:after="200"/>
      <w:ind w:left="-142" w:right="-767"/>
    </w:pPr>
    <w:rPr>
      <w:rFonts w:eastAsiaTheme="minorHAnsi"/>
      <w:b w:val="0"/>
      <w:sz w:val="18"/>
      <w:shd w:val="clear" w:color="auto" w:fill="FFC625"/>
    </w:rPr>
  </w:style>
  <w:style w:type="character" w:customStyle="1" w:styleId="FigureHeadingChar">
    <w:name w:val="Figure Heading Char"/>
    <w:basedOn w:val="DefaultParagraphFont"/>
    <w:link w:val="FigureHeading"/>
    <w:rsid w:val="00022A07"/>
    <w:rPr>
      <w:rFonts w:ascii="Segoe UI" w:eastAsia="Times New Roman" w:hAnsi="Segoe UI" w:cs="Segoe UI"/>
      <w:b/>
      <w:bCs/>
      <w:sz w:val="20"/>
      <w:szCs w:val="24"/>
      <w:shd w:val="clear" w:color="auto" w:fill="FFC625"/>
    </w:rPr>
  </w:style>
  <w:style w:type="character" w:customStyle="1" w:styleId="FigureMessageChar0">
    <w:name w:val="Figure Message Char"/>
    <w:basedOn w:val="DefaultParagraphFont"/>
    <w:link w:val="FigureMessage0"/>
    <w:rsid w:val="00022A07"/>
    <w:rPr>
      <w:rFonts w:ascii="Segoe UI" w:hAnsi="Segoe UI" w:cs="Segoe UI"/>
      <w:bCs/>
      <w:sz w:val="18"/>
      <w:szCs w:val="18"/>
      <w:shd w:val="clear" w:color="auto" w:fill="FFC625"/>
    </w:rPr>
  </w:style>
  <w:style w:type="character" w:customStyle="1" w:styleId="Heading3Char">
    <w:name w:val="Heading 3 Char"/>
    <w:basedOn w:val="DefaultParagraphFont"/>
    <w:link w:val="Heading3"/>
    <w:uiPriority w:val="9"/>
    <w:semiHidden/>
    <w:rsid w:val="00374F7B"/>
    <w:rPr>
      <w:rFonts w:asciiTheme="majorHAnsi" w:eastAsiaTheme="majorEastAsia" w:hAnsiTheme="majorHAnsi" w:cstheme="majorBidi"/>
      <w:b/>
      <w:bCs/>
      <w:color w:val="4F81BD" w:themeColor="accent1"/>
    </w:rPr>
  </w:style>
  <w:style w:type="paragraph" w:customStyle="1" w:styleId="Tablecaption">
    <w:name w:val="Table caption"/>
    <w:basedOn w:val="Normal"/>
    <w:uiPriority w:val="5"/>
    <w:rsid w:val="003F298B"/>
    <w:rPr>
      <w:rFonts w:cs="Segoe UI"/>
      <w:sz w:val="22"/>
    </w:rPr>
  </w:style>
  <w:style w:type="paragraph" w:customStyle="1" w:styleId="Keymessages">
    <w:name w:val="Key messages"/>
    <w:basedOn w:val="Normal"/>
    <w:link w:val="KeymessagesChar"/>
    <w:qFormat/>
    <w:rsid w:val="007D2474"/>
    <w:pPr>
      <w:spacing w:after="0" w:line="240" w:lineRule="auto"/>
      <w:outlineLvl w:val="3"/>
    </w:pPr>
    <w:rPr>
      <w:rFonts w:ascii="Arial" w:eastAsia="Times New Roman" w:hAnsi="Arial"/>
      <w:i/>
      <w:szCs w:val="20"/>
    </w:rPr>
  </w:style>
  <w:style w:type="character" w:customStyle="1" w:styleId="KeymessagesChar">
    <w:name w:val="Key messages Char"/>
    <w:basedOn w:val="DefaultParagraphFont"/>
    <w:link w:val="Keymessages"/>
    <w:rsid w:val="007D2474"/>
    <w:rPr>
      <w:rFonts w:ascii="Arial" w:eastAsia="Times New Roman" w:hAnsi="Arial" w:cs="Arial"/>
      <w:i/>
      <w:sz w:val="20"/>
      <w:szCs w:val="20"/>
    </w:rPr>
  </w:style>
  <w:style w:type="table" w:customStyle="1" w:styleId="TableGrid1">
    <w:name w:val="Table Grid1"/>
    <w:basedOn w:val="TableNormal"/>
    <w:next w:val="TableGrid"/>
    <w:uiPriority w:val="59"/>
    <w:rsid w:val="002D56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2D56EE"/>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0C7A23"/>
    <w:p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C75999"/>
    <w:pPr>
      <w:tabs>
        <w:tab w:val="left" w:pos="426"/>
        <w:tab w:val="right" w:leader="dot" w:pos="9016"/>
      </w:tabs>
      <w:spacing w:after="100"/>
    </w:pPr>
  </w:style>
  <w:style w:type="paragraph" w:styleId="TOC2">
    <w:name w:val="toc 2"/>
    <w:basedOn w:val="Normal"/>
    <w:next w:val="Normal"/>
    <w:autoRedefine/>
    <w:uiPriority w:val="39"/>
    <w:unhideWhenUsed/>
    <w:rsid w:val="000C7A23"/>
    <w:pPr>
      <w:spacing w:after="100"/>
      <w:ind w:left="200"/>
    </w:pPr>
  </w:style>
  <w:style w:type="paragraph" w:styleId="Header">
    <w:name w:val="header"/>
    <w:basedOn w:val="Normal"/>
    <w:link w:val="HeaderChar"/>
    <w:uiPriority w:val="99"/>
    <w:unhideWhenUsed/>
    <w:rsid w:val="000C7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A23"/>
    <w:rPr>
      <w:rFonts w:ascii="Segoe UI" w:hAnsi="Segoe UI" w:cs="Arial"/>
      <w:sz w:val="20"/>
    </w:rPr>
  </w:style>
  <w:style w:type="paragraph" w:styleId="Footer">
    <w:name w:val="footer"/>
    <w:basedOn w:val="Normal"/>
    <w:link w:val="FooterChar"/>
    <w:uiPriority w:val="99"/>
    <w:unhideWhenUsed/>
    <w:rsid w:val="000C7A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A23"/>
    <w:rPr>
      <w:rFonts w:ascii="Segoe UI" w:hAnsi="Segoe UI" w:cs="Arial"/>
      <w:sz w:val="20"/>
    </w:rPr>
  </w:style>
  <w:style w:type="paragraph" w:styleId="CommentSubject">
    <w:name w:val="annotation subject"/>
    <w:basedOn w:val="CommentText"/>
    <w:next w:val="CommentText"/>
    <w:link w:val="CommentSubjectChar"/>
    <w:uiPriority w:val="99"/>
    <w:semiHidden/>
    <w:unhideWhenUsed/>
    <w:rsid w:val="00DB0190"/>
    <w:rPr>
      <w:b/>
      <w:bCs/>
    </w:rPr>
  </w:style>
  <w:style w:type="character" w:customStyle="1" w:styleId="CommentSubjectChar">
    <w:name w:val="Comment Subject Char"/>
    <w:basedOn w:val="CommentTextChar"/>
    <w:link w:val="CommentSubject"/>
    <w:uiPriority w:val="99"/>
    <w:semiHidden/>
    <w:rsid w:val="00DB0190"/>
    <w:rPr>
      <w:rFonts w:ascii="Segoe UI" w:hAnsi="Segoe U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636"/>
    <w:rPr>
      <w:rFonts w:ascii="Segoe UI" w:hAnsi="Segoe UI" w:cs="Arial"/>
      <w:sz w:val="20"/>
    </w:rPr>
  </w:style>
  <w:style w:type="paragraph" w:styleId="Heading1">
    <w:name w:val="heading 1"/>
    <w:basedOn w:val="Normal"/>
    <w:next w:val="Normal"/>
    <w:link w:val="Heading1Char"/>
    <w:uiPriority w:val="9"/>
    <w:qFormat/>
    <w:rsid w:val="00083F8A"/>
    <w:pPr>
      <w:keepNext/>
      <w:keepLines/>
      <w:spacing w:before="240" w:after="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C65D27"/>
    <w:pPr>
      <w:keepNext/>
      <w:keepLines/>
      <w:spacing w:before="200" w:after="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semiHidden/>
    <w:unhideWhenUsed/>
    <w:qFormat/>
    <w:rsid w:val="00374F7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31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19EF"/>
    <w:pPr>
      <w:ind w:left="720"/>
      <w:contextualSpacing/>
    </w:pPr>
  </w:style>
  <w:style w:type="paragraph" w:styleId="NoSpacing">
    <w:name w:val="No Spacing"/>
    <w:uiPriority w:val="1"/>
    <w:rsid w:val="00D076D3"/>
    <w:pPr>
      <w:spacing w:after="0" w:line="240" w:lineRule="auto"/>
    </w:pPr>
  </w:style>
  <w:style w:type="character" w:styleId="Hyperlink">
    <w:name w:val="Hyperlink"/>
    <w:basedOn w:val="DefaultParagraphFont"/>
    <w:uiPriority w:val="99"/>
    <w:unhideWhenUsed/>
    <w:rsid w:val="00D076D3"/>
    <w:rPr>
      <w:color w:val="0000FF" w:themeColor="hyperlink"/>
      <w:u w:val="single"/>
    </w:rPr>
  </w:style>
  <w:style w:type="paragraph" w:styleId="BalloonText">
    <w:name w:val="Balloon Text"/>
    <w:basedOn w:val="Normal"/>
    <w:link w:val="BalloonTextChar"/>
    <w:uiPriority w:val="99"/>
    <w:semiHidden/>
    <w:unhideWhenUsed/>
    <w:rsid w:val="003271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1D2"/>
    <w:rPr>
      <w:rFonts w:ascii="Tahoma" w:hAnsi="Tahoma" w:cs="Tahoma"/>
      <w:sz w:val="16"/>
      <w:szCs w:val="16"/>
    </w:rPr>
  </w:style>
  <w:style w:type="character" w:customStyle="1" w:styleId="Heading1Char">
    <w:name w:val="Heading 1 Char"/>
    <w:basedOn w:val="DefaultParagraphFont"/>
    <w:link w:val="Heading1"/>
    <w:uiPriority w:val="9"/>
    <w:rsid w:val="00083F8A"/>
    <w:rPr>
      <w:rFonts w:ascii="Segoe UI" w:eastAsiaTheme="majorEastAsia" w:hAnsi="Segoe UI" w:cstheme="majorBidi"/>
      <w:b/>
      <w:bCs/>
      <w:sz w:val="28"/>
      <w:szCs w:val="28"/>
    </w:rPr>
  </w:style>
  <w:style w:type="paragraph" w:customStyle="1" w:styleId="FigureTabletitle">
    <w:name w:val="Figure/Table title"/>
    <w:basedOn w:val="Normal"/>
    <w:link w:val="FigureTabletitleChar"/>
    <w:qFormat/>
    <w:rsid w:val="00300CF8"/>
    <w:pPr>
      <w:spacing w:after="0"/>
    </w:pPr>
    <w:rPr>
      <w:b/>
      <w:sz w:val="18"/>
      <w:szCs w:val="18"/>
    </w:rPr>
  </w:style>
  <w:style w:type="paragraph" w:customStyle="1" w:styleId="Figcaption">
    <w:name w:val="Fig caption"/>
    <w:basedOn w:val="Normal"/>
    <w:link w:val="FigcaptionChar"/>
    <w:qFormat/>
    <w:rsid w:val="006A523D"/>
    <w:pPr>
      <w:spacing w:after="0" w:line="240" w:lineRule="auto"/>
    </w:pPr>
    <w:rPr>
      <w:i/>
      <w:sz w:val="16"/>
      <w:szCs w:val="16"/>
    </w:rPr>
  </w:style>
  <w:style w:type="character" w:customStyle="1" w:styleId="FigureTabletitleChar">
    <w:name w:val="Figure/Table title Char"/>
    <w:basedOn w:val="DefaultParagraphFont"/>
    <w:link w:val="FigureTabletitle"/>
    <w:rsid w:val="00300CF8"/>
    <w:rPr>
      <w:rFonts w:ascii="Segoe UI Light" w:hAnsi="Segoe UI Light" w:cs="Arial"/>
      <w:b/>
      <w:sz w:val="18"/>
      <w:szCs w:val="18"/>
    </w:rPr>
  </w:style>
  <w:style w:type="paragraph" w:customStyle="1" w:styleId="Figuremessage">
    <w:name w:val="Figure message"/>
    <w:basedOn w:val="Normal"/>
    <w:link w:val="FiguremessageChar"/>
    <w:rsid w:val="00831EEB"/>
    <w:pPr>
      <w:shd w:val="clear" w:color="auto" w:fill="FABF8F"/>
      <w:spacing w:after="0" w:line="240" w:lineRule="auto"/>
    </w:pPr>
    <w:rPr>
      <w:rFonts w:eastAsia="Calibri" w:cs="Segoe UI"/>
      <w:sz w:val="18"/>
      <w:szCs w:val="18"/>
    </w:rPr>
  </w:style>
  <w:style w:type="character" w:customStyle="1" w:styleId="FigcaptionChar">
    <w:name w:val="Fig caption Char"/>
    <w:basedOn w:val="DefaultParagraphFont"/>
    <w:link w:val="Figcaption"/>
    <w:rsid w:val="006A523D"/>
    <w:rPr>
      <w:rFonts w:ascii="Segoe UI Light" w:hAnsi="Segoe UI Light" w:cs="Arial"/>
      <w:i/>
      <w:sz w:val="16"/>
      <w:szCs w:val="16"/>
    </w:rPr>
  </w:style>
  <w:style w:type="character" w:customStyle="1" w:styleId="FiguremessageChar">
    <w:name w:val="Figure message Char"/>
    <w:link w:val="Figuremessage"/>
    <w:rsid w:val="00831EEB"/>
    <w:rPr>
      <w:rFonts w:ascii="Segoe UI" w:eastAsia="Calibri" w:hAnsi="Segoe UI" w:cs="Segoe UI"/>
      <w:sz w:val="18"/>
      <w:szCs w:val="18"/>
      <w:shd w:val="clear" w:color="auto" w:fill="FABF8F"/>
    </w:rPr>
  </w:style>
  <w:style w:type="paragraph" w:styleId="Caption">
    <w:name w:val="caption"/>
    <w:aliases w:val="Figures,Figure,Tables,Caption Char Char,Caption Char Char1,Caption Char Char2"/>
    <w:basedOn w:val="Normal"/>
    <w:next w:val="Normal"/>
    <w:link w:val="CaptionChar"/>
    <w:uiPriority w:val="35"/>
    <w:unhideWhenUsed/>
    <w:qFormat/>
    <w:rsid w:val="00831EEB"/>
    <w:pPr>
      <w:shd w:val="clear" w:color="auto" w:fill="FABF8F"/>
      <w:spacing w:after="0" w:line="240" w:lineRule="auto"/>
    </w:pPr>
    <w:rPr>
      <w:rFonts w:eastAsia="Calibri" w:cs="Segoe UI"/>
      <w:b/>
      <w:bCs/>
      <w:szCs w:val="18"/>
    </w:rPr>
  </w:style>
  <w:style w:type="character" w:customStyle="1" w:styleId="CaptionChar">
    <w:name w:val="Caption Char"/>
    <w:aliases w:val="Figures Char,Figure Char,Tables Char,Caption Char Char Char,Caption Char Char1 Char,Caption Char Char2 Char"/>
    <w:link w:val="Caption"/>
    <w:uiPriority w:val="35"/>
    <w:rsid w:val="00831EEB"/>
    <w:rPr>
      <w:rFonts w:ascii="Segoe UI" w:eastAsia="Calibri" w:hAnsi="Segoe UI" w:cs="Segoe UI"/>
      <w:b/>
      <w:bCs/>
      <w:sz w:val="20"/>
      <w:szCs w:val="18"/>
      <w:shd w:val="clear" w:color="auto" w:fill="FABF8F"/>
    </w:rPr>
  </w:style>
  <w:style w:type="paragraph" w:styleId="NormalWeb">
    <w:name w:val="Normal (Web)"/>
    <w:basedOn w:val="Normal"/>
    <w:uiPriority w:val="99"/>
    <w:semiHidden/>
    <w:unhideWhenUsed/>
    <w:rsid w:val="005B19FA"/>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CommentText">
    <w:name w:val="annotation text"/>
    <w:basedOn w:val="Normal"/>
    <w:link w:val="CommentTextChar"/>
    <w:uiPriority w:val="99"/>
    <w:semiHidden/>
    <w:unhideWhenUsed/>
    <w:rsid w:val="007166EB"/>
    <w:pPr>
      <w:spacing w:line="240" w:lineRule="auto"/>
    </w:pPr>
    <w:rPr>
      <w:szCs w:val="20"/>
    </w:rPr>
  </w:style>
  <w:style w:type="character" w:customStyle="1" w:styleId="CommentTextChar">
    <w:name w:val="Comment Text Char"/>
    <w:basedOn w:val="DefaultParagraphFont"/>
    <w:link w:val="CommentText"/>
    <w:uiPriority w:val="99"/>
    <w:semiHidden/>
    <w:rsid w:val="007166EB"/>
    <w:rPr>
      <w:rFonts w:ascii="Segoe UI Light" w:hAnsi="Segoe UI Light" w:cs="Arial"/>
      <w:sz w:val="20"/>
      <w:szCs w:val="20"/>
    </w:rPr>
  </w:style>
  <w:style w:type="character" w:styleId="CommentReference">
    <w:name w:val="annotation reference"/>
    <w:basedOn w:val="DefaultParagraphFont"/>
    <w:uiPriority w:val="99"/>
    <w:semiHidden/>
    <w:unhideWhenUsed/>
    <w:rsid w:val="007166EB"/>
    <w:rPr>
      <w:sz w:val="16"/>
      <w:szCs w:val="16"/>
    </w:rPr>
  </w:style>
  <w:style w:type="paragraph" w:customStyle="1" w:styleId="Source">
    <w:name w:val="Source"/>
    <w:basedOn w:val="Normal"/>
    <w:link w:val="SourceChar"/>
    <w:qFormat/>
    <w:rsid w:val="00812946"/>
    <w:pPr>
      <w:spacing w:after="120"/>
    </w:pPr>
    <w:rPr>
      <w:rFonts w:cs="Segoe UI"/>
      <w:sz w:val="14"/>
    </w:rPr>
  </w:style>
  <w:style w:type="character" w:customStyle="1" w:styleId="SourceChar">
    <w:name w:val="Source Char"/>
    <w:basedOn w:val="DefaultParagraphFont"/>
    <w:link w:val="Source"/>
    <w:rsid w:val="00812946"/>
    <w:rPr>
      <w:rFonts w:ascii="Segoe UI" w:hAnsi="Segoe UI" w:cs="Segoe UI"/>
      <w:sz w:val="14"/>
    </w:rPr>
  </w:style>
  <w:style w:type="paragraph" w:customStyle="1" w:styleId="KeyMessage">
    <w:name w:val="Key Message"/>
    <w:basedOn w:val="Normal"/>
    <w:link w:val="KeyMessageChar"/>
    <w:qFormat/>
    <w:rsid w:val="001E4C19"/>
    <w:pPr>
      <w:spacing w:after="0" w:line="240" w:lineRule="auto"/>
    </w:pPr>
    <w:rPr>
      <w:rFonts w:cs="Segoe UI"/>
      <w:i/>
      <w:szCs w:val="20"/>
    </w:rPr>
  </w:style>
  <w:style w:type="character" w:customStyle="1" w:styleId="KeyMessageChar">
    <w:name w:val="Key Message Char"/>
    <w:basedOn w:val="DefaultParagraphFont"/>
    <w:link w:val="KeyMessage"/>
    <w:rsid w:val="001E4C19"/>
    <w:rPr>
      <w:rFonts w:ascii="Segoe UI" w:hAnsi="Segoe UI" w:cs="Segoe UI"/>
      <w:i/>
      <w:sz w:val="20"/>
      <w:szCs w:val="20"/>
    </w:rPr>
  </w:style>
  <w:style w:type="paragraph" w:customStyle="1" w:styleId="Figurecaption">
    <w:name w:val="Figure caption"/>
    <w:basedOn w:val="Caption"/>
    <w:link w:val="FigurecaptionChar"/>
    <w:uiPriority w:val="5"/>
    <w:rsid w:val="00BE463E"/>
    <w:pPr>
      <w:shd w:val="clear" w:color="auto" w:fill="C2D69B" w:themeFill="accent3" w:themeFillTint="99"/>
      <w:spacing w:after="120"/>
    </w:pPr>
    <w:rPr>
      <w:rFonts w:eastAsiaTheme="minorHAnsi"/>
      <w:szCs w:val="20"/>
    </w:rPr>
  </w:style>
  <w:style w:type="character" w:customStyle="1" w:styleId="FigurecaptionChar">
    <w:name w:val="Figure caption Char"/>
    <w:basedOn w:val="DefaultParagraphFont"/>
    <w:link w:val="Figurecaption"/>
    <w:uiPriority w:val="5"/>
    <w:rsid w:val="00BE463E"/>
    <w:rPr>
      <w:rFonts w:ascii="Segoe UI" w:hAnsi="Segoe UI" w:cs="Segoe UI"/>
      <w:b/>
      <w:bCs/>
      <w:sz w:val="20"/>
      <w:szCs w:val="20"/>
      <w:shd w:val="clear" w:color="auto" w:fill="C2D69B" w:themeFill="accent3" w:themeFillTint="99"/>
    </w:rPr>
  </w:style>
  <w:style w:type="character" w:customStyle="1" w:styleId="Heading2Char">
    <w:name w:val="Heading 2 Char"/>
    <w:basedOn w:val="DefaultParagraphFont"/>
    <w:link w:val="Heading2"/>
    <w:uiPriority w:val="9"/>
    <w:rsid w:val="00C65D27"/>
    <w:rPr>
      <w:rFonts w:ascii="Calibri" w:eastAsiaTheme="majorEastAsia" w:hAnsi="Calibri" w:cstheme="majorBidi"/>
      <w:b/>
      <w:bCs/>
      <w:sz w:val="26"/>
      <w:szCs w:val="26"/>
    </w:rPr>
  </w:style>
  <w:style w:type="paragraph" w:customStyle="1" w:styleId="AfterFigurespacing">
    <w:name w:val="After Figure spacing"/>
    <w:basedOn w:val="Normal"/>
    <w:link w:val="AfterFigurespacingChar"/>
    <w:qFormat/>
    <w:rsid w:val="00130F22"/>
    <w:pPr>
      <w:spacing w:after="0" w:line="240" w:lineRule="auto"/>
      <w:ind w:left="578"/>
    </w:pPr>
    <w:rPr>
      <w:rFonts w:ascii="Times New Roman" w:eastAsia="Times New Roman" w:hAnsi="Times New Roman" w:cs="Times New Roman"/>
      <w:color w:val="4F81BD" w:themeColor="accent1"/>
      <w:sz w:val="26"/>
      <w:szCs w:val="26"/>
    </w:rPr>
  </w:style>
  <w:style w:type="character" w:customStyle="1" w:styleId="AfterFigurespacingChar">
    <w:name w:val="After Figure spacing Char"/>
    <w:basedOn w:val="Heading2Char"/>
    <w:link w:val="AfterFigurespacing"/>
    <w:rsid w:val="00130F22"/>
    <w:rPr>
      <w:rFonts w:ascii="Times New Roman" w:eastAsia="Times New Roman" w:hAnsi="Times New Roman" w:cs="Times New Roman"/>
      <w:b w:val="0"/>
      <w:bCs w:val="0"/>
      <w:color w:val="4F81BD" w:themeColor="accent1"/>
      <w:sz w:val="26"/>
      <w:szCs w:val="26"/>
    </w:rPr>
  </w:style>
  <w:style w:type="paragraph" w:customStyle="1" w:styleId="FigureHeading">
    <w:name w:val="Figure Heading"/>
    <w:basedOn w:val="Normal"/>
    <w:link w:val="FigureHeadingChar"/>
    <w:rsid w:val="00022A07"/>
    <w:pPr>
      <w:shd w:val="clear" w:color="auto" w:fill="FFC625"/>
      <w:spacing w:after="120" w:line="240" w:lineRule="auto"/>
      <w:ind w:left="-142" w:right="-767"/>
    </w:pPr>
    <w:rPr>
      <w:rFonts w:eastAsia="Times New Roman" w:cs="Segoe UI"/>
      <w:b/>
      <w:bCs/>
      <w:szCs w:val="24"/>
    </w:rPr>
  </w:style>
  <w:style w:type="paragraph" w:customStyle="1" w:styleId="FigureMessage0">
    <w:name w:val="Figure Message"/>
    <w:basedOn w:val="Caption"/>
    <w:link w:val="FigureMessageChar0"/>
    <w:rsid w:val="00022A07"/>
    <w:pPr>
      <w:shd w:val="clear" w:color="auto" w:fill="FFC625"/>
      <w:spacing w:after="200"/>
      <w:ind w:left="-142" w:right="-767"/>
    </w:pPr>
    <w:rPr>
      <w:rFonts w:eastAsiaTheme="minorHAnsi"/>
      <w:b w:val="0"/>
      <w:sz w:val="18"/>
      <w:shd w:val="clear" w:color="auto" w:fill="FFC625"/>
    </w:rPr>
  </w:style>
  <w:style w:type="character" w:customStyle="1" w:styleId="FigureHeadingChar">
    <w:name w:val="Figure Heading Char"/>
    <w:basedOn w:val="DefaultParagraphFont"/>
    <w:link w:val="FigureHeading"/>
    <w:rsid w:val="00022A07"/>
    <w:rPr>
      <w:rFonts w:ascii="Segoe UI" w:eastAsia="Times New Roman" w:hAnsi="Segoe UI" w:cs="Segoe UI"/>
      <w:b/>
      <w:bCs/>
      <w:sz w:val="20"/>
      <w:szCs w:val="24"/>
      <w:shd w:val="clear" w:color="auto" w:fill="FFC625"/>
    </w:rPr>
  </w:style>
  <w:style w:type="character" w:customStyle="1" w:styleId="FigureMessageChar0">
    <w:name w:val="Figure Message Char"/>
    <w:basedOn w:val="DefaultParagraphFont"/>
    <w:link w:val="FigureMessage0"/>
    <w:rsid w:val="00022A07"/>
    <w:rPr>
      <w:rFonts w:ascii="Segoe UI" w:hAnsi="Segoe UI" w:cs="Segoe UI"/>
      <w:bCs/>
      <w:sz w:val="18"/>
      <w:szCs w:val="18"/>
      <w:shd w:val="clear" w:color="auto" w:fill="FFC625"/>
    </w:rPr>
  </w:style>
  <w:style w:type="character" w:customStyle="1" w:styleId="Heading3Char">
    <w:name w:val="Heading 3 Char"/>
    <w:basedOn w:val="DefaultParagraphFont"/>
    <w:link w:val="Heading3"/>
    <w:uiPriority w:val="9"/>
    <w:semiHidden/>
    <w:rsid w:val="00374F7B"/>
    <w:rPr>
      <w:rFonts w:asciiTheme="majorHAnsi" w:eastAsiaTheme="majorEastAsia" w:hAnsiTheme="majorHAnsi" w:cstheme="majorBidi"/>
      <w:b/>
      <w:bCs/>
      <w:color w:val="4F81BD" w:themeColor="accent1"/>
    </w:rPr>
  </w:style>
  <w:style w:type="paragraph" w:customStyle="1" w:styleId="Tablecaption">
    <w:name w:val="Table caption"/>
    <w:basedOn w:val="Normal"/>
    <w:uiPriority w:val="5"/>
    <w:rsid w:val="003F298B"/>
    <w:rPr>
      <w:rFonts w:cs="Segoe UI"/>
      <w:sz w:val="22"/>
    </w:rPr>
  </w:style>
  <w:style w:type="paragraph" w:customStyle="1" w:styleId="Keymessages">
    <w:name w:val="Key messages"/>
    <w:basedOn w:val="Normal"/>
    <w:link w:val="KeymessagesChar"/>
    <w:qFormat/>
    <w:rsid w:val="007D2474"/>
    <w:pPr>
      <w:spacing w:after="0" w:line="240" w:lineRule="auto"/>
      <w:outlineLvl w:val="3"/>
    </w:pPr>
    <w:rPr>
      <w:rFonts w:ascii="Arial" w:eastAsia="Times New Roman" w:hAnsi="Arial"/>
      <w:i/>
      <w:szCs w:val="20"/>
    </w:rPr>
  </w:style>
  <w:style w:type="character" w:customStyle="1" w:styleId="KeymessagesChar">
    <w:name w:val="Key messages Char"/>
    <w:basedOn w:val="DefaultParagraphFont"/>
    <w:link w:val="Keymessages"/>
    <w:rsid w:val="007D2474"/>
    <w:rPr>
      <w:rFonts w:ascii="Arial" w:eastAsia="Times New Roman" w:hAnsi="Arial" w:cs="Arial"/>
      <w:i/>
      <w:sz w:val="20"/>
      <w:szCs w:val="20"/>
    </w:rPr>
  </w:style>
  <w:style w:type="table" w:customStyle="1" w:styleId="TableGrid1">
    <w:name w:val="Table Grid1"/>
    <w:basedOn w:val="TableNormal"/>
    <w:next w:val="TableGrid"/>
    <w:uiPriority w:val="59"/>
    <w:rsid w:val="002D56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2D56EE"/>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0C7A23"/>
    <w:p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C75999"/>
    <w:pPr>
      <w:tabs>
        <w:tab w:val="left" w:pos="426"/>
        <w:tab w:val="right" w:leader="dot" w:pos="9016"/>
      </w:tabs>
      <w:spacing w:after="100"/>
    </w:pPr>
  </w:style>
  <w:style w:type="paragraph" w:styleId="TOC2">
    <w:name w:val="toc 2"/>
    <w:basedOn w:val="Normal"/>
    <w:next w:val="Normal"/>
    <w:autoRedefine/>
    <w:uiPriority w:val="39"/>
    <w:unhideWhenUsed/>
    <w:rsid w:val="000C7A23"/>
    <w:pPr>
      <w:spacing w:after="100"/>
      <w:ind w:left="200"/>
    </w:pPr>
  </w:style>
  <w:style w:type="paragraph" w:styleId="Header">
    <w:name w:val="header"/>
    <w:basedOn w:val="Normal"/>
    <w:link w:val="HeaderChar"/>
    <w:uiPriority w:val="99"/>
    <w:unhideWhenUsed/>
    <w:rsid w:val="000C7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A23"/>
    <w:rPr>
      <w:rFonts w:ascii="Segoe UI" w:hAnsi="Segoe UI" w:cs="Arial"/>
      <w:sz w:val="20"/>
    </w:rPr>
  </w:style>
  <w:style w:type="paragraph" w:styleId="Footer">
    <w:name w:val="footer"/>
    <w:basedOn w:val="Normal"/>
    <w:link w:val="FooterChar"/>
    <w:uiPriority w:val="99"/>
    <w:unhideWhenUsed/>
    <w:rsid w:val="000C7A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A23"/>
    <w:rPr>
      <w:rFonts w:ascii="Segoe UI" w:hAnsi="Segoe UI" w:cs="Arial"/>
      <w:sz w:val="20"/>
    </w:rPr>
  </w:style>
  <w:style w:type="paragraph" w:styleId="CommentSubject">
    <w:name w:val="annotation subject"/>
    <w:basedOn w:val="CommentText"/>
    <w:next w:val="CommentText"/>
    <w:link w:val="CommentSubjectChar"/>
    <w:uiPriority w:val="99"/>
    <w:semiHidden/>
    <w:unhideWhenUsed/>
    <w:rsid w:val="00DB0190"/>
    <w:rPr>
      <w:b/>
      <w:bCs/>
    </w:rPr>
  </w:style>
  <w:style w:type="character" w:customStyle="1" w:styleId="CommentSubjectChar">
    <w:name w:val="Comment Subject Char"/>
    <w:basedOn w:val="CommentTextChar"/>
    <w:link w:val="CommentSubject"/>
    <w:uiPriority w:val="99"/>
    <w:semiHidden/>
    <w:rsid w:val="00DB0190"/>
    <w:rPr>
      <w:rFonts w:ascii="Segoe UI" w:hAnsi="Segoe U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908">
      <w:bodyDiv w:val="1"/>
      <w:marLeft w:val="0"/>
      <w:marRight w:val="0"/>
      <w:marTop w:val="0"/>
      <w:marBottom w:val="0"/>
      <w:divBdr>
        <w:top w:val="none" w:sz="0" w:space="0" w:color="auto"/>
        <w:left w:val="none" w:sz="0" w:space="0" w:color="auto"/>
        <w:bottom w:val="none" w:sz="0" w:space="0" w:color="auto"/>
        <w:right w:val="none" w:sz="0" w:space="0" w:color="auto"/>
      </w:divBdr>
    </w:div>
    <w:div w:id="8721995">
      <w:bodyDiv w:val="1"/>
      <w:marLeft w:val="0"/>
      <w:marRight w:val="0"/>
      <w:marTop w:val="0"/>
      <w:marBottom w:val="0"/>
      <w:divBdr>
        <w:top w:val="none" w:sz="0" w:space="0" w:color="auto"/>
        <w:left w:val="none" w:sz="0" w:space="0" w:color="auto"/>
        <w:bottom w:val="none" w:sz="0" w:space="0" w:color="auto"/>
        <w:right w:val="none" w:sz="0" w:space="0" w:color="auto"/>
      </w:divBdr>
    </w:div>
    <w:div w:id="9600731">
      <w:bodyDiv w:val="1"/>
      <w:marLeft w:val="0"/>
      <w:marRight w:val="0"/>
      <w:marTop w:val="0"/>
      <w:marBottom w:val="0"/>
      <w:divBdr>
        <w:top w:val="none" w:sz="0" w:space="0" w:color="auto"/>
        <w:left w:val="none" w:sz="0" w:space="0" w:color="auto"/>
        <w:bottom w:val="none" w:sz="0" w:space="0" w:color="auto"/>
        <w:right w:val="none" w:sz="0" w:space="0" w:color="auto"/>
      </w:divBdr>
    </w:div>
    <w:div w:id="21561669">
      <w:bodyDiv w:val="1"/>
      <w:marLeft w:val="0"/>
      <w:marRight w:val="0"/>
      <w:marTop w:val="0"/>
      <w:marBottom w:val="0"/>
      <w:divBdr>
        <w:top w:val="none" w:sz="0" w:space="0" w:color="auto"/>
        <w:left w:val="none" w:sz="0" w:space="0" w:color="auto"/>
        <w:bottom w:val="none" w:sz="0" w:space="0" w:color="auto"/>
        <w:right w:val="none" w:sz="0" w:space="0" w:color="auto"/>
      </w:divBdr>
    </w:div>
    <w:div w:id="25374723">
      <w:bodyDiv w:val="1"/>
      <w:marLeft w:val="0"/>
      <w:marRight w:val="0"/>
      <w:marTop w:val="0"/>
      <w:marBottom w:val="0"/>
      <w:divBdr>
        <w:top w:val="none" w:sz="0" w:space="0" w:color="auto"/>
        <w:left w:val="none" w:sz="0" w:space="0" w:color="auto"/>
        <w:bottom w:val="none" w:sz="0" w:space="0" w:color="auto"/>
        <w:right w:val="none" w:sz="0" w:space="0" w:color="auto"/>
      </w:divBdr>
    </w:div>
    <w:div w:id="28996433">
      <w:bodyDiv w:val="1"/>
      <w:marLeft w:val="0"/>
      <w:marRight w:val="0"/>
      <w:marTop w:val="0"/>
      <w:marBottom w:val="0"/>
      <w:divBdr>
        <w:top w:val="none" w:sz="0" w:space="0" w:color="auto"/>
        <w:left w:val="none" w:sz="0" w:space="0" w:color="auto"/>
        <w:bottom w:val="none" w:sz="0" w:space="0" w:color="auto"/>
        <w:right w:val="none" w:sz="0" w:space="0" w:color="auto"/>
      </w:divBdr>
    </w:div>
    <w:div w:id="36242343">
      <w:bodyDiv w:val="1"/>
      <w:marLeft w:val="0"/>
      <w:marRight w:val="0"/>
      <w:marTop w:val="0"/>
      <w:marBottom w:val="0"/>
      <w:divBdr>
        <w:top w:val="none" w:sz="0" w:space="0" w:color="auto"/>
        <w:left w:val="none" w:sz="0" w:space="0" w:color="auto"/>
        <w:bottom w:val="none" w:sz="0" w:space="0" w:color="auto"/>
        <w:right w:val="none" w:sz="0" w:space="0" w:color="auto"/>
      </w:divBdr>
    </w:div>
    <w:div w:id="39715297">
      <w:bodyDiv w:val="1"/>
      <w:marLeft w:val="0"/>
      <w:marRight w:val="0"/>
      <w:marTop w:val="0"/>
      <w:marBottom w:val="0"/>
      <w:divBdr>
        <w:top w:val="none" w:sz="0" w:space="0" w:color="auto"/>
        <w:left w:val="none" w:sz="0" w:space="0" w:color="auto"/>
        <w:bottom w:val="none" w:sz="0" w:space="0" w:color="auto"/>
        <w:right w:val="none" w:sz="0" w:space="0" w:color="auto"/>
      </w:divBdr>
    </w:div>
    <w:div w:id="49621630">
      <w:bodyDiv w:val="1"/>
      <w:marLeft w:val="0"/>
      <w:marRight w:val="0"/>
      <w:marTop w:val="0"/>
      <w:marBottom w:val="0"/>
      <w:divBdr>
        <w:top w:val="none" w:sz="0" w:space="0" w:color="auto"/>
        <w:left w:val="none" w:sz="0" w:space="0" w:color="auto"/>
        <w:bottom w:val="none" w:sz="0" w:space="0" w:color="auto"/>
        <w:right w:val="none" w:sz="0" w:space="0" w:color="auto"/>
      </w:divBdr>
    </w:div>
    <w:div w:id="56707393">
      <w:bodyDiv w:val="1"/>
      <w:marLeft w:val="0"/>
      <w:marRight w:val="0"/>
      <w:marTop w:val="0"/>
      <w:marBottom w:val="0"/>
      <w:divBdr>
        <w:top w:val="none" w:sz="0" w:space="0" w:color="auto"/>
        <w:left w:val="none" w:sz="0" w:space="0" w:color="auto"/>
        <w:bottom w:val="none" w:sz="0" w:space="0" w:color="auto"/>
        <w:right w:val="none" w:sz="0" w:space="0" w:color="auto"/>
      </w:divBdr>
    </w:div>
    <w:div w:id="69427109">
      <w:bodyDiv w:val="1"/>
      <w:marLeft w:val="0"/>
      <w:marRight w:val="0"/>
      <w:marTop w:val="0"/>
      <w:marBottom w:val="0"/>
      <w:divBdr>
        <w:top w:val="none" w:sz="0" w:space="0" w:color="auto"/>
        <w:left w:val="none" w:sz="0" w:space="0" w:color="auto"/>
        <w:bottom w:val="none" w:sz="0" w:space="0" w:color="auto"/>
        <w:right w:val="none" w:sz="0" w:space="0" w:color="auto"/>
      </w:divBdr>
    </w:div>
    <w:div w:id="86585489">
      <w:bodyDiv w:val="1"/>
      <w:marLeft w:val="0"/>
      <w:marRight w:val="0"/>
      <w:marTop w:val="0"/>
      <w:marBottom w:val="0"/>
      <w:divBdr>
        <w:top w:val="none" w:sz="0" w:space="0" w:color="auto"/>
        <w:left w:val="none" w:sz="0" w:space="0" w:color="auto"/>
        <w:bottom w:val="none" w:sz="0" w:space="0" w:color="auto"/>
        <w:right w:val="none" w:sz="0" w:space="0" w:color="auto"/>
      </w:divBdr>
    </w:div>
    <w:div w:id="107167220">
      <w:bodyDiv w:val="1"/>
      <w:marLeft w:val="0"/>
      <w:marRight w:val="0"/>
      <w:marTop w:val="0"/>
      <w:marBottom w:val="0"/>
      <w:divBdr>
        <w:top w:val="none" w:sz="0" w:space="0" w:color="auto"/>
        <w:left w:val="none" w:sz="0" w:space="0" w:color="auto"/>
        <w:bottom w:val="none" w:sz="0" w:space="0" w:color="auto"/>
        <w:right w:val="none" w:sz="0" w:space="0" w:color="auto"/>
      </w:divBdr>
    </w:div>
    <w:div w:id="109515944">
      <w:bodyDiv w:val="1"/>
      <w:marLeft w:val="0"/>
      <w:marRight w:val="0"/>
      <w:marTop w:val="0"/>
      <w:marBottom w:val="0"/>
      <w:divBdr>
        <w:top w:val="none" w:sz="0" w:space="0" w:color="auto"/>
        <w:left w:val="none" w:sz="0" w:space="0" w:color="auto"/>
        <w:bottom w:val="none" w:sz="0" w:space="0" w:color="auto"/>
        <w:right w:val="none" w:sz="0" w:space="0" w:color="auto"/>
      </w:divBdr>
    </w:div>
    <w:div w:id="118306691">
      <w:bodyDiv w:val="1"/>
      <w:marLeft w:val="0"/>
      <w:marRight w:val="0"/>
      <w:marTop w:val="0"/>
      <w:marBottom w:val="0"/>
      <w:divBdr>
        <w:top w:val="none" w:sz="0" w:space="0" w:color="auto"/>
        <w:left w:val="none" w:sz="0" w:space="0" w:color="auto"/>
        <w:bottom w:val="none" w:sz="0" w:space="0" w:color="auto"/>
        <w:right w:val="none" w:sz="0" w:space="0" w:color="auto"/>
      </w:divBdr>
    </w:div>
    <w:div w:id="118840373">
      <w:bodyDiv w:val="1"/>
      <w:marLeft w:val="0"/>
      <w:marRight w:val="0"/>
      <w:marTop w:val="0"/>
      <w:marBottom w:val="0"/>
      <w:divBdr>
        <w:top w:val="none" w:sz="0" w:space="0" w:color="auto"/>
        <w:left w:val="none" w:sz="0" w:space="0" w:color="auto"/>
        <w:bottom w:val="none" w:sz="0" w:space="0" w:color="auto"/>
        <w:right w:val="none" w:sz="0" w:space="0" w:color="auto"/>
      </w:divBdr>
    </w:div>
    <w:div w:id="138887334">
      <w:bodyDiv w:val="1"/>
      <w:marLeft w:val="0"/>
      <w:marRight w:val="0"/>
      <w:marTop w:val="0"/>
      <w:marBottom w:val="0"/>
      <w:divBdr>
        <w:top w:val="none" w:sz="0" w:space="0" w:color="auto"/>
        <w:left w:val="none" w:sz="0" w:space="0" w:color="auto"/>
        <w:bottom w:val="none" w:sz="0" w:space="0" w:color="auto"/>
        <w:right w:val="none" w:sz="0" w:space="0" w:color="auto"/>
      </w:divBdr>
    </w:div>
    <w:div w:id="143397937">
      <w:bodyDiv w:val="1"/>
      <w:marLeft w:val="0"/>
      <w:marRight w:val="0"/>
      <w:marTop w:val="0"/>
      <w:marBottom w:val="0"/>
      <w:divBdr>
        <w:top w:val="none" w:sz="0" w:space="0" w:color="auto"/>
        <w:left w:val="none" w:sz="0" w:space="0" w:color="auto"/>
        <w:bottom w:val="none" w:sz="0" w:space="0" w:color="auto"/>
        <w:right w:val="none" w:sz="0" w:space="0" w:color="auto"/>
      </w:divBdr>
    </w:div>
    <w:div w:id="143742270">
      <w:bodyDiv w:val="1"/>
      <w:marLeft w:val="0"/>
      <w:marRight w:val="0"/>
      <w:marTop w:val="0"/>
      <w:marBottom w:val="0"/>
      <w:divBdr>
        <w:top w:val="none" w:sz="0" w:space="0" w:color="auto"/>
        <w:left w:val="none" w:sz="0" w:space="0" w:color="auto"/>
        <w:bottom w:val="none" w:sz="0" w:space="0" w:color="auto"/>
        <w:right w:val="none" w:sz="0" w:space="0" w:color="auto"/>
      </w:divBdr>
    </w:div>
    <w:div w:id="144785973">
      <w:bodyDiv w:val="1"/>
      <w:marLeft w:val="0"/>
      <w:marRight w:val="0"/>
      <w:marTop w:val="0"/>
      <w:marBottom w:val="0"/>
      <w:divBdr>
        <w:top w:val="none" w:sz="0" w:space="0" w:color="auto"/>
        <w:left w:val="none" w:sz="0" w:space="0" w:color="auto"/>
        <w:bottom w:val="none" w:sz="0" w:space="0" w:color="auto"/>
        <w:right w:val="none" w:sz="0" w:space="0" w:color="auto"/>
      </w:divBdr>
    </w:div>
    <w:div w:id="150828012">
      <w:bodyDiv w:val="1"/>
      <w:marLeft w:val="0"/>
      <w:marRight w:val="0"/>
      <w:marTop w:val="0"/>
      <w:marBottom w:val="0"/>
      <w:divBdr>
        <w:top w:val="none" w:sz="0" w:space="0" w:color="auto"/>
        <w:left w:val="none" w:sz="0" w:space="0" w:color="auto"/>
        <w:bottom w:val="none" w:sz="0" w:space="0" w:color="auto"/>
        <w:right w:val="none" w:sz="0" w:space="0" w:color="auto"/>
      </w:divBdr>
    </w:div>
    <w:div w:id="154686953">
      <w:bodyDiv w:val="1"/>
      <w:marLeft w:val="0"/>
      <w:marRight w:val="0"/>
      <w:marTop w:val="0"/>
      <w:marBottom w:val="0"/>
      <w:divBdr>
        <w:top w:val="none" w:sz="0" w:space="0" w:color="auto"/>
        <w:left w:val="none" w:sz="0" w:space="0" w:color="auto"/>
        <w:bottom w:val="none" w:sz="0" w:space="0" w:color="auto"/>
        <w:right w:val="none" w:sz="0" w:space="0" w:color="auto"/>
      </w:divBdr>
    </w:div>
    <w:div w:id="156894545">
      <w:bodyDiv w:val="1"/>
      <w:marLeft w:val="0"/>
      <w:marRight w:val="0"/>
      <w:marTop w:val="0"/>
      <w:marBottom w:val="0"/>
      <w:divBdr>
        <w:top w:val="none" w:sz="0" w:space="0" w:color="auto"/>
        <w:left w:val="none" w:sz="0" w:space="0" w:color="auto"/>
        <w:bottom w:val="none" w:sz="0" w:space="0" w:color="auto"/>
        <w:right w:val="none" w:sz="0" w:space="0" w:color="auto"/>
      </w:divBdr>
    </w:div>
    <w:div w:id="158887272">
      <w:bodyDiv w:val="1"/>
      <w:marLeft w:val="0"/>
      <w:marRight w:val="0"/>
      <w:marTop w:val="0"/>
      <w:marBottom w:val="0"/>
      <w:divBdr>
        <w:top w:val="none" w:sz="0" w:space="0" w:color="auto"/>
        <w:left w:val="none" w:sz="0" w:space="0" w:color="auto"/>
        <w:bottom w:val="none" w:sz="0" w:space="0" w:color="auto"/>
        <w:right w:val="none" w:sz="0" w:space="0" w:color="auto"/>
      </w:divBdr>
    </w:div>
    <w:div w:id="162012278">
      <w:bodyDiv w:val="1"/>
      <w:marLeft w:val="0"/>
      <w:marRight w:val="0"/>
      <w:marTop w:val="0"/>
      <w:marBottom w:val="0"/>
      <w:divBdr>
        <w:top w:val="none" w:sz="0" w:space="0" w:color="auto"/>
        <w:left w:val="none" w:sz="0" w:space="0" w:color="auto"/>
        <w:bottom w:val="none" w:sz="0" w:space="0" w:color="auto"/>
        <w:right w:val="none" w:sz="0" w:space="0" w:color="auto"/>
      </w:divBdr>
    </w:div>
    <w:div w:id="170413631">
      <w:bodyDiv w:val="1"/>
      <w:marLeft w:val="0"/>
      <w:marRight w:val="0"/>
      <w:marTop w:val="0"/>
      <w:marBottom w:val="0"/>
      <w:divBdr>
        <w:top w:val="none" w:sz="0" w:space="0" w:color="auto"/>
        <w:left w:val="none" w:sz="0" w:space="0" w:color="auto"/>
        <w:bottom w:val="none" w:sz="0" w:space="0" w:color="auto"/>
        <w:right w:val="none" w:sz="0" w:space="0" w:color="auto"/>
      </w:divBdr>
    </w:div>
    <w:div w:id="172384452">
      <w:bodyDiv w:val="1"/>
      <w:marLeft w:val="0"/>
      <w:marRight w:val="0"/>
      <w:marTop w:val="0"/>
      <w:marBottom w:val="0"/>
      <w:divBdr>
        <w:top w:val="none" w:sz="0" w:space="0" w:color="auto"/>
        <w:left w:val="none" w:sz="0" w:space="0" w:color="auto"/>
        <w:bottom w:val="none" w:sz="0" w:space="0" w:color="auto"/>
        <w:right w:val="none" w:sz="0" w:space="0" w:color="auto"/>
      </w:divBdr>
    </w:div>
    <w:div w:id="174198547">
      <w:bodyDiv w:val="1"/>
      <w:marLeft w:val="0"/>
      <w:marRight w:val="0"/>
      <w:marTop w:val="0"/>
      <w:marBottom w:val="0"/>
      <w:divBdr>
        <w:top w:val="none" w:sz="0" w:space="0" w:color="auto"/>
        <w:left w:val="none" w:sz="0" w:space="0" w:color="auto"/>
        <w:bottom w:val="none" w:sz="0" w:space="0" w:color="auto"/>
        <w:right w:val="none" w:sz="0" w:space="0" w:color="auto"/>
      </w:divBdr>
    </w:div>
    <w:div w:id="176583273">
      <w:bodyDiv w:val="1"/>
      <w:marLeft w:val="0"/>
      <w:marRight w:val="0"/>
      <w:marTop w:val="0"/>
      <w:marBottom w:val="0"/>
      <w:divBdr>
        <w:top w:val="none" w:sz="0" w:space="0" w:color="auto"/>
        <w:left w:val="none" w:sz="0" w:space="0" w:color="auto"/>
        <w:bottom w:val="none" w:sz="0" w:space="0" w:color="auto"/>
        <w:right w:val="none" w:sz="0" w:space="0" w:color="auto"/>
      </w:divBdr>
    </w:div>
    <w:div w:id="204870679">
      <w:bodyDiv w:val="1"/>
      <w:marLeft w:val="0"/>
      <w:marRight w:val="0"/>
      <w:marTop w:val="0"/>
      <w:marBottom w:val="0"/>
      <w:divBdr>
        <w:top w:val="none" w:sz="0" w:space="0" w:color="auto"/>
        <w:left w:val="none" w:sz="0" w:space="0" w:color="auto"/>
        <w:bottom w:val="none" w:sz="0" w:space="0" w:color="auto"/>
        <w:right w:val="none" w:sz="0" w:space="0" w:color="auto"/>
      </w:divBdr>
    </w:div>
    <w:div w:id="206067211">
      <w:bodyDiv w:val="1"/>
      <w:marLeft w:val="0"/>
      <w:marRight w:val="0"/>
      <w:marTop w:val="0"/>
      <w:marBottom w:val="0"/>
      <w:divBdr>
        <w:top w:val="none" w:sz="0" w:space="0" w:color="auto"/>
        <w:left w:val="none" w:sz="0" w:space="0" w:color="auto"/>
        <w:bottom w:val="none" w:sz="0" w:space="0" w:color="auto"/>
        <w:right w:val="none" w:sz="0" w:space="0" w:color="auto"/>
      </w:divBdr>
    </w:div>
    <w:div w:id="207303867">
      <w:bodyDiv w:val="1"/>
      <w:marLeft w:val="0"/>
      <w:marRight w:val="0"/>
      <w:marTop w:val="0"/>
      <w:marBottom w:val="0"/>
      <w:divBdr>
        <w:top w:val="none" w:sz="0" w:space="0" w:color="auto"/>
        <w:left w:val="none" w:sz="0" w:space="0" w:color="auto"/>
        <w:bottom w:val="none" w:sz="0" w:space="0" w:color="auto"/>
        <w:right w:val="none" w:sz="0" w:space="0" w:color="auto"/>
      </w:divBdr>
    </w:div>
    <w:div w:id="207379265">
      <w:bodyDiv w:val="1"/>
      <w:marLeft w:val="0"/>
      <w:marRight w:val="0"/>
      <w:marTop w:val="0"/>
      <w:marBottom w:val="0"/>
      <w:divBdr>
        <w:top w:val="none" w:sz="0" w:space="0" w:color="auto"/>
        <w:left w:val="none" w:sz="0" w:space="0" w:color="auto"/>
        <w:bottom w:val="none" w:sz="0" w:space="0" w:color="auto"/>
        <w:right w:val="none" w:sz="0" w:space="0" w:color="auto"/>
      </w:divBdr>
    </w:div>
    <w:div w:id="209920150">
      <w:bodyDiv w:val="1"/>
      <w:marLeft w:val="0"/>
      <w:marRight w:val="0"/>
      <w:marTop w:val="0"/>
      <w:marBottom w:val="0"/>
      <w:divBdr>
        <w:top w:val="none" w:sz="0" w:space="0" w:color="auto"/>
        <w:left w:val="none" w:sz="0" w:space="0" w:color="auto"/>
        <w:bottom w:val="none" w:sz="0" w:space="0" w:color="auto"/>
        <w:right w:val="none" w:sz="0" w:space="0" w:color="auto"/>
      </w:divBdr>
    </w:div>
    <w:div w:id="221331256">
      <w:bodyDiv w:val="1"/>
      <w:marLeft w:val="0"/>
      <w:marRight w:val="0"/>
      <w:marTop w:val="0"/>
      <w:marBottom w:val="0"/>
      <w:divBdr>
        <w:top w:val="none" w:sz="0" w:space="0" w:color="auto"/>
        <w:left w:val="none" w:sz="0" w:space="0" w:color="auto"/>
        <w:bottom w:val="none" w:sz="0" w:space="0" w:color="auto"/>
        <w:right w:val="none" w:sz="0" w:space="0" w:color="auto"/>
      </w:divBdr>
    </w:div>
    <w:div w:id="230385661">
      <w:bodyDiv w:val="1"/>
      <w:marLeft w:val="0"/>
      <w:marRight w:val="0"/>
      <w:marTop w:val="0"/>
      <w:marBottom w:val="0"/>
      <w:divBdr>
        <w:top w:val="none" w:sz="0" w:space="0" w:color="auto"/>
        <w:left w:val="none" w:sz="0" w:space="0" w:color="auto"/>
        <w:bottom w:val="none" w:sz="0" w:space="0" w:color="auto"/>
        <w:right w:val="none" w:sz="0" w:space="0" w:color="auto"/>
      </w:divBdr>
    </w:div>
    <w:div w:id="236599097">
      <w:bodyDiv w:val="1"/>
      <w:marLeft w:val="0"/>
      <w:marRight w:val="0"/>
      <w:marTop w:val="0"/>
      <w:marBottom w:val="0"/>
      <w:divBdr>
        <w:top w:val="none" w:sz="0" w:space="0" w:color="auto"/>
        <w:left w:val="none" w:sz="0" w:space="0" w:color="auto"/>
        <w:bottom w:val="none" w:sz="0" w:space="0" w:color="auto"/>
        <w:right w:val="none" w:sz="0" w:space="0" w:color="auto"/>
      </w:divBdr>
    </w:div>
    <w:div w:id="243494367">
      <w:bodyDiv w:val="1"/>
      <w:marLeft w:val="0"/>
      <w:marRight w:val="0"/>
      <w:marTop w:val="0"/>
      <w:marBottom w:val="0"/>
      <w:divBdr>
        <w:top w:val="none" w:sz="0" w:space="0" w:color="auto"/>
        <w:left w:val="none" w:sz="0" w:space="0" w:color="auto"/>
        <w:bottom w:val="none" w:sz="0" w:space="0" w:color="auto"/>
        <w:right w:val="none" w:sz="0" w:space="0" w:color="auto"/>
      </w:divBdr>
    </w:div>
    <w:div w:id="245698329">
      <w:bodyDiv w:val="1"/>
      <w:marLeft w:val="0"/>
      <w:marRight w:val="0"/>
      <w:marTop w:val="0"/>
      <w:marBottom w:val="0"/>
      <w:divBdr>
        <w:top w:val="none" w:sz="0" w:space="0" w:color="auto"/>
        <w:left w:val="none" w:sz="0" w:space="0" w:color="auto"/>
        <w:bottom w:val="none" w:sz="0" w:space="0" w:color="auto"/>
        <w:right w:val="none" w:sz="0" w:space="0" w:color="auto"/>
      </w:divBdr>
    </w:div>
    <w:div w:id="250236826">
      <w:bodyDiv w:val="1"/>
      <w:marLeft w:val="0"/>
      <w:marRight w:val="0"/>
      <w:marTop w:val="0"/>
      <w:marBottom w:val="0"/>
      <w:divBdr>
        <w:top w:val="none" w:sz="0" w:space="0" w:color="auto"/>
        <w:left w:val="none" w:sz="0" w:space="0" w:color="auto"/>
        <w:bottom w:val="none" w:sz="0" w:space="0" w:color="auto"/>
        <w:right w:val="none" w:sz="0" w:space="0" w:color="auto"/>
      </w:divBdr>
    </w:div>
    <w:div w:id="254434823">
      <w:bodyDiv w:val="1"/>
      <w:marLeft w:val="0"/>
      <w:marRight w:val="0"/>
      <w:marTop w:val="0"/>
      <w:marBottom w:val="0"/>
      <w:divBdr>
        <w:top w:val="none" w:sz="0" w:space="0" w:color="auto"/>
        <w:left w:val="none" w:sz="0" w:space="0" w:color="auto"/>
        <w:bottom w:val="none" w:sz="0" w:space="0" w:color="auto"/>
        <w:right w:val="none" w:sz="0" w:space="0" w:color="auto"/>
      </w:divBdr>
    </w:div>
    <w:div w:id="259027841">
      <w:bodyDiv w:val="1"/>
      <w:marLeft w:val="0"/>
      <w:marRight w:val="0"/>
      <w:marTop w:val="0"/>
      <w:marBottom w:val="0"/>
      <w:divBdr>
        <w:top w:val="none" w:sz="0" w:space="0" w:color="auto"/>
        <w:left w:val="none" w:sz="0" w:space="0" w:color="auto"/>
        <w:bottom w:val="none" w:sz="0" w:space="0" w:color="auto"/>
        <w:right w:val="none" w:sz="0" w:space="0" w:color="auto"/>
      </w:divBdr>
    </w:div>
    <w:div w:id="259992293">
      <w:bodyDiv w:val="1"/>
      <w:marLeft w:val="0"/>
      <w:marRight w:val="0"/>
      <w:marTop w:val="0"/>
      <w:marBottom w:val="0"/>
      <w:divBdr>
        <w:top w:val="none" w:sz="0" w:space="0" w:color="auto"/>
        <w:left w:val="none" w:sz="0" w:space="0" w:color="auto"/>
        <w:bottom w:val="none" w:sz="0" w:space="0" w:color="auto"/>
        <w:right w:val="none" w:sz="0" w:space="0" w:color="auto"/>
      </w:divBdr>
    </w:div>
    <w:div w:id="260114207">
      <w:bodyDiv w:val="1"/>
      <w:marLeft w:val="0"/>
      <w:marRight w:val="0"/>
      <w:marTop w:val="0"/>
      <w:marBottom w:val="0"/>
      <w:divBdr>
        <w:top w:val="none" w:sz="0" w:space="0" w:color="auto"/>
        <w:left w:val="none" w:sz="0" w:space="0" w:color="auto"/>
        <w:bottom w:val="none" w:sz="0" w:space="0" w:color="auto"/>
        <w:right w:val="none" w:sz="0" w:space="0" w:color="auto"/>
      </w:divBdr>
    </w:div>
    <w:div w:id="267615616">
      <w:bodyDiv w:val="1"/>
      <w:marLeft w:val="0"/>
      <w:marRight w:val="0"/>
      <w:marTop w:val="0"/>
      <w:marBottom w:val="0"/>
      <w:divBdr>
        <w:top w:val="none" w:sz="0" w:space="0" w:color="auto"/>
        <w:left w:val="none" w:sz="0" w:space="0" w:color="auto"/>
        <w:bottom w:val="none" w:sz="0" w:space="0" w:color="auto"/>
        <w:right w:val="none" w:sz="0" w:space="0" w:color="auto"/>
      </w:divBdr>
    </w:div>
    <w:div w:id="273489102">
      <w:bodyDiv w:val="1"/>
      <w:marLeft w:val="0"/>
      <w:marRight w:val="0"/>
      <w:marTop w:val="0"/>
      <w:marBottom w:val="0"/>
      <w:divBdr>
        <w:top w:val="none" w:sz="0" w:space="0" w:color="auto"/>
        <w:left w:val="none" w:sz="0" w:space="0" w:color="auto"/>
        <w:bottom w:val="none" w:sz="0" w:space="0" w:color="auto"/>
        <w:right w:val="none" w:sz="0" w:space="0" w:color="auto"/>
      </w:divBdr>
    </w:div>
    <w:div w:id="278683601">
      <w:bodyDiv w:val="1"/>
      <w:marLeft w:val="0"/>
      <w:marRight w:val="0"/>
      <w:marTop w:val="0"/>
      <w:marBottom w:val="0"/>
      <w:divBdr>
        <w:top w:val="none" w:sz="0" w:space="0" w:color="auto"/>
        <w:left w:val="none" w:sz="0" w:space="0" w:color="auto"/>
        <w:bottom w:val="none" w:sz="0" w:space="0" w:color="auto"/>
        <w:right w:val="none" w:sz="0" w:space="0" w:color="auto"/>
      </w:divBdr>
    </w:div>
    <w:div w:id="290405224">
      <w:bodyDiv w:val="1"/>
      <w:marLeft w:val="0"/>
      <w:marRight w:val="0"/>
      <w:marTop w:val="0"/>
      <w:marBottom w:val="0"/>
      <w:divBdr>
        <w:top w:val="none" w:sz="0" w:space="0" w:color="auto"/>
        <w:left w:val="none" w:sz="0" w:space="0" w:color="auto"/>
        <w:bottom w:val="none" w:sz="0" w:space="0" w:color="auto"/>
        <w:right w:val="none" w:sz="0" w:space="0" w:color="auto"/>
      </w:divBdr>
    </w:div>
    <w:div w:id="294222542">
      <w:bodyDiv w:val="1"/>
      <w:marLeft w:val="0"/>
      <w:marRight w:val="0"/>
      <w:marTop w:val="0"/>
      <w:marBottom w:val="0"/>
      <w:divBdr>
        <w:top w:val="none" w:sz="0" w:space="0" w:color="auto"/>
        <w:left w:val="none" w:sz="0" w:space="0" w:color="auto"/>
        <w:bottom w:val="none" w:sz="0" w:space="0" w:color="auto"/>
        <w:right w:val="none" w:sz="0" w:space="0" w:color="auto"/>
      </w:divBdr>
    </w:div>
    <w:div w:id="294869206">
      <w:bodyDiv w:val="1"/>
      <w:marLeft w:val="0"/>
      <w:marRight w:val="0"/>
      <w:marTop w:val="0"/>
      <w:marBottom w:val="0"/>
      <w:divBdr>
        <w:top w:val="none" w:sz="0" w:space="0" w:color="auto"/>
        <w:left w:val="none" w:sz="0" w:space="0" w:color="auto"/>
        <w:bottom w:val="none" w:sz="0" w:space="0" w:color="auto"/>
        <w:right w:val="none" w:sz="0" w:space="0" w:color="auto"/>
      </w:divBdr>
    </w:div>
    <w:div w:id="304286667">
      <w:bodyDiv w:val="1"/>
      <w:marLeft w:val="0"/>
      <w:marRight w:val="0"/>
      <w:marTop w:val="0"/>
      <w:marBottom w:val="0"/>
      <w:divBdr>
        <w:top w:val="none" w:sz="0" w:space="0" w:color="auto"/>
        <w:left w:val="none" w:sz="0" w:space="0" w:color="auto"/>
        <w:bottom w:val="none" w:sz="0" w:space="0" w:color="auto"/>
        <w:right w:val="none" w:sz="0" w:space="0" w:color="auto"/>
      </w:divBdr>
    </w:div>
    <w:div w:id="316106703">
      <w:bodyDiv w:val="1"/>
      <w:marLeft w:val="0"/>
      <w:marRight w:val="0"/>
      <w:marTop w:val="0"/>
      <w:marBottom w:val="0"/>
      <w:divBdr>
        <w:top w:val="none" w:sz="0" w:space="0" w:color="auto"/>
        <w:left w:val="none" w:sz="0" w:space="0" w:color="auto"/>
        <w:bottom w:val="none" w:sz="0" w:space="0" w:color="auto"/>
        <w:right w:val="none" w:sz="0" w:space="0" w:color="auto"/>
      </w:divBdr>
    </w:div>
    <w:div w:id="321274069">
      <w:bodyDiv w:val="1"/>
      <w:marLeft w:val="0"/>
      <w:marRight w:val="0"/>
      <w:marTop w:val="0"/>
      <w:marBottom w:val="0"/>
      <w:divBdr>
        <w:top w:val="none" w:sz="0" w:space="0" w:color="auto"/>
        <w:left w:val="none" w:sz="0" w:space="0" w:color="auto"/>
        <w:bottom w:val="none" w:sz="0" w:space="0" w:color="auto"/>
        <w:right w:val="none" w:sz="0" w:space="0" w:color="auto"/>
      </w:divBdr>
    </w:div>
    <w:div w:id="325399388">
      <w:bodyDiv w:val="1"/>
      <w:marLeft w:val="0"/>
      <w:marRight w:val="0"/>
      <w:marTop w:val="0"/>
      <w:marBottom w:val="0"/>
      <w:divBdr>
        <w:top w:val="none" w:sz="0" w:space="0" w:color="auto"/>
        <w:left w:val="none" w:sz="0" w:space="0" w:color="auto"/>
        <w:bottom w:val="none" w:sz="0" w:space="0" w:color="auto"/>
        <w:right w:val="none" w:sz="0" w:space="0" w:color="auto"/>
      </w:divBdr>
    </w:div>
    <w:div w:id="327055382">
      <w:bodyDiv w:val="1"/>
      <w:marLeft w:val="0"/>
      <w:marRight w:val="0"/>
      <w:marTop w:val="0"/>
      <w:marBottom w:val="0"/>
      <w:divBdr>
        <w:top w:val="none" w:sz="0" w:space="0" w:color="auto"/>
        <w:left w:val="none" w:sz="0" w:space="0" w:color="auto"/>
        <w:bottom w:val="none" w:sz="0" w:space="0" w:color="auto"/>
        <w:right w:val="none" w:sz="0" w:space="0" w:color="auto"/>
      </w:divBdr>
    </w:div>
    <w:div w:id="329842696">
      <w:bodyDiv w:val="1"/>
      <w:marLeft w:val="0"/>
      <w:marRight w:val="0"/>
      <w:marTop w:val="0"/>
      <w:marBottom w:val="0"/>
      <w:divBdr>
        <w:top w:val="none" w:sz="0" w:space="0" w:color="auto"/>
        <w:left w:val="none" w:sz="0" w:space="0" w:color="auto"/>
        <w:bottom w:val="none" w:sz="0" w:space="0" w:color="auto"/>
        <w:right w:val="none" w:sz="0" w:space="0" w:color="auto"/>
      </w:divBdr>
    </w:div>
    <w:div w:id="337580575">
      <w:bodyDiv w:val="1"/>
      <w:marLeft w:val="0"/>
      <w:marRight w:val="0"/>
      <w:marTop w:val="0"/>
      <w:marBottom w:val="0"/>
      <w:divBdr>
        <w:top w:val="none" w:sz="0" w:space="0" w:color="auto"/>
        <w:left w:val="none" w:sz="0" w:space="0" w:color="auto"/>
        <w:bottom w:val="none" w:sz="0" w:space="0" w:color="auto"/>
        <w:right w:val="none" w:sz="0" w:space="0" w:color="auto"/>
      </w:divBdr>
    </w:div>
    <w:div w:id="339167282">
      <w:bodyDiv w:val="1"/>
      <w:marLeft w:val="0"/>
      <w:marRight w:val="0"/>
      <w:marTop w:val="0"/>
      <w:marBottom w:val="0"/>
      <w:divBdr>
        <w:top w:val="none" w:sz="0" w:space="0" w:color="auto"/>
        <w:left w:val="none" w:sz="0" w:space="0" w:color="auto"/>
        <w:bottom w:val="none" w:sz="0" w:space="0" w:color="auto"/>
        <w:right w:val="none" w:sz="0" w:space="0" w:color="auto"/>
      </w:divBdr>
    </w:div>
    <w:div w:id="340086811">
      <w:bodyDiv w:val="1"/>
      <w:marLeft w:val="0"/>
      <w:marRight w:val="0"/>
      <w:marTop w:val="0"/>
      <w:marBottom w:val="0"/>
      <w:divBdr>
        <w:top w:val="none" w:sz="0" w:space="0" w:color="auto"/>
        <w:left w:val="none" w:sz="0" w:space="0" w:color="auto"/>
        <w:bottom w:val="none" w:sz="0" w:space="0" w:color="auto"/>
        <w:right w:val="none" w:sz="0" w:space="0" w:color="auto"/>
      </w:divBdr>
    </w:div>
    <w:div w:id="345982737">
      <w:bodyDiv w:val="1"/>
      <w:marLeft w:val="0"/>
      <w:marRight w:val="0"/>
      <w:marTop w:val="0"/>
      <w:marBottom w:val="0"/>
      <w:divBdr>
        <w:top w:val="none" w:sz="0" w:space="0" w:color="auto"/>
        <w:left w:val="none" w:sz="0" w:space="0" w:color="auto"/>
        <w:bottom w:val="none" w:sz="0" w:space="0" w:color="auto"/>
        <w:right w:val="none" w:sz="0" w:space="0" w:color="auto"/>
      </w:divBdr>
    </w:div>
    <w:div w:id="355422124">
      <w:bodyDiv w:val="1"/>
      <w:marLeft w:val="0"/>
      <w:marRight w:val="0"/>
      <w:marTop w:val="0"/>
      <w:marBottom w:val="0"/>
      <w:divBdr>
        <w:top w:val="none" w:sz="0" w:space="0" w:color="auto"/>
        <w:left w:val="none" w:sz="0" w:space="0" w:color="auto"/>
        <w:bottom w:val="none" w:sz="0" w:space="0" w:color="auto"/>
        <w:right w:val="none" w:sz="0" w:space="0" w:color="auto"/>
      </w:divBdr>
    </w:div>
    <w:div w:id="360938810">
      <w:bodyDiv w:val="1"/>
      <w:marLeft w:val="0"/>
      <w:marRight w:val="0"/>
      <w:marTop w:val="0"/>
      <w:marBottom w:val="0"/>
      <w:divBdr>
        <w:top w:val="none" w:sz="0" w:space="0" w:color="auto"/>
        <w:left w:val="none" w:sz="0" w:space="0" w:color="auto"/>
        <w:bottom w:val="none" w:sz="0" w:space="0" w:color="auto"/>
        <w:right w:val="none" w:sz="0" w:space="0" w:color="auto"/>
      </w:divBdr>
    </w:div>
    <w:div w:id="361441552">
      <w:bodyDiv w:val="1"/>
      <w:marLeft w:val="0"/>
      <w:marRight w:val="0"/>
      <w:marTop w:val="0"/>
      <w:marBottom w:val="0"/>
      <w:divBdr>
        <w:top w:val="none" w:sz="0" w:space="0" w:color="auto"/>
        <w:left w:val="none" w:sz="0" w:space="0" w:color="auto"/>
        <w:bottom w:val="none" w:sz="0" w:space="0" w:color="auto"/>
        <w:right w:val="none" w:sz="0" w:space="0" w:color="auto"/>
      </w:divBdr>
    </w:div>
    <w:div w:id="362561022">
      <w:bodyDiv w:val="1"/>
      <w:marLeft w:val="0"/>
      <w:marRight w:val="0"/>
      <w:marTop w:val="0"/>
      <w:marBottom w:val="0"/>
      <w:divBdr>
        <w:top w:val="none" w:sz="0" w:space="0" w:color="auto"/>
        <w:left w:val="none" w:sz="0" w:space="0" w:color="auto"/>
        <w:bottom w:val="none" w:sz="0" w:space="0" w:color="auto"/>
        <w:right w:val="none" w:sz="0" w:space="0" w:color="auto"/>
      </w:divBdr>
    </w:div>
    <w:div w:id="378938921">
      <w:bodyDiv w:val="1"/>
      <w:marLeft w:val="0"/>
      <w:marRight w:val="0"/>
      <w:marTop w:val="0"/>
      <w:marBottom w:val="0"/>
      <w:divBdr>
        <w:top w:val="none" w:sz="0" w:space="0" w:color="auto"/>
        <w:left w:val="none" w:sz="0" w:space="0" w:color="auto"/>
        <w:bottom w:val="none" w:sz="0" w:space="0" w:color="auto"/>
        <w:right w:val="none" w:sz="0" w:space="0" w:color="auto"/>
      </w:divBdr>
    </w:div>
    <w:div w:id="387996050">
      <w:bodyDiv w:val="1"/>
      <w:marLeft w:val="0"/>
      <w:marRight w:val="0"/>
      <w:marTop w:val="0"/>
      <w:marBottom w:val="0"/>
      <w:divBdr>
        <w:top w:val="none" w:sz="0" w:space="0" w:color="auto"/>
        <w:left w:val="none" w:sz="0" w:space="0" w:color="auto"/>
        <w:bottom w:val="none" w:sz="0" w:space="0" w:color="auto"/>
        <w:right w:val="none" w:sz="0" w:space="0" w:color="auto"/>
      </w:divBdr>
    </w:div>
    <w:div w:id="390931727">
      <w:bodyDiv w:val="1"/>
      <w:marLeft w:val="0"/>
      <w:marRight w:val="0"/>
      <w:marTop w:val="0"/>
      <w:marBottom w:val="0"/>
      <w:divBdr>
        <w:top w:val="none" w:sz="0" w:space="0" w:color="auto"/>
        <w:left w:val="none" w:sz="0" w:space="0" w:color="auto"/>
        <w:bottom w:val="none" w:sz="0" w:space="0" w:color="auto"/>
        <w:right w:val="none" w:sz="0" w:space="0" w:color="auto"/>
      </w:divBdr>
    </w:div>
    <w:div w:id="391850871">
      <w:bodyDiv w:val="1"/>
      <w:marLeft w:val="0"/>
      <w:marRight w:val="0"/>
      <w:marTop w:val="0"/>
      <w:marBottom w:val="0"/>
      <w:divBdr>
        <w:top w:val="none" w:sz="0" w:space="0" w:color="auto"/>
        <w:left w:val="none" w:sz="0" w:space="0" w:color="auto"/>
        <w:bottom w:val="none" w:sz="0" w:space="0" w:color="auto"/>
        <w:right w:val="none" w:sz="0" w:space="0" w:color="auto"/>
      </w:divBdr>
    </w:div>
    <w:div w:id="392317669">
      <w:bodyDiv w:val="1"/>
      <w:marLeft w:val="0"/>
      <w:marRight w:val="0"/>
      <w:marTop w:val="0"/>
      <w:marBottom w:val="0"/>
      <w:divBdr>
        <w:top w:val="none" w:sz="0" w:space="0" w:color="auto"/>
        <w:left w:val="none" w:sz="0" w:space="0" w:color="auto"/>
        <w:bottom w:val="none" w:sz="0" w:space="0" w:color="auto"/>
        <w:right w:val="none" w:sz="0" w:space="0" w:color="auto"/>
      </w:divBdr>
    </w:div>
    <w:div w:id="394789253">
      <w:bodyDiv w:val="1"/>
      <w:marLeft w:val="0"/>
      <w:marRight w:val="0"/>
      <w:marTop w:val="0"/>
      <w:marBottom w:val="0"/>
      <w:divBdr>
        <w:top w:val="none" w:sz="0" w:space="0" w:color="auto"/>
        <w:left w:val="none" w:sz="0" w:space="0" w:color="auto"/>
        <w:bottom w:val="none" w:sz="0" w:space="0" w:color="auto"/>
        <w:right w:val="none" w:sz="0" w:space="0" w:color="auto"/>
      </w:divBdr>
    </w:div>
    <w:div w:id="396902894">
      <w:bodyDiv w:val="1"/>
      <w:marLeft w:val="0"/>
      <w:marRight w:val="0"/>
      <w:marTop w:val="0"/>
      <w:marBottom w:val="0"/>
      <w:divBdr>
        <w:top w:val="none" w:sz="0" w:space="0" w:color="auto"/>
        <w:left w:val="none" w:sz="0" w:space="0" w:color="auto"/>
        <w:bottom w:val="none" w:sz="0" w:space="0" w:color="auto"/>
        <w:right w:val="none" w:sz="0" w:space="0" w:color="auto"/>
      </w:divBdr>
    </w:div>
    <w:div w:id="402799882">
      <w:bodyDiv w:val="1"/>
      <w:marLeft w:val="0"/>
      <w:marRight w:val="0"/>
      <w:marTop w:val="0"/>
      <w:marBottom w:val="0"/>
      <w:divBdr>
        <w:top w:val="none" w:sz="0" w:space="0" w:color="auto"/>
        <w:left w:val="none" w:sz="0" w:space="0" w:color="auto"/>
        <w:bottom w:val="none" w:sz="0" w:space="0" w:color="auto"/>
        <w:right w:val="none" w:sz="0" w:space="0" w:color="auto"/>
      </w:divBdr>
    </w:div>
    <w:div w:id="416755366">
      <w:bodyDiv w:val="1"/>
      <w:marLeft w:val="0"/>
      <w:marRight w:val="0"/>
      <w:marTop w:val="0"/>
      <w:marBottom w:val="0"/>
      <w:divBdr>
        <w:top w:val="none" w:sz="0" w:space="0" w:color="auto"/>
        <w:left w:val="none" w:sz="0" w:space="0" w:color="auto"/>
        <w:bottom w:val="none" w:sz="0" w:space="0" w:color="auto"/>
        <w:right w:val="none" w:sz="0" w:space="0" w:color="auto"/>
      </w:divBdr>
    </w:div>
    <w:div w:id="417795199">
      <w:bodyDiv w:val="1"/>
      <w:marLeft w:val="0"/>
      <w:marRight w:val="0"/>
      <w:marTop w:val="0"/>
      <w:marBottom w:val="0"/>
      <w:divBdr>
        <w:top w:val="none" w:sz="0" w:space="0" w:color="auto"/>
        <w:left w:val="none" w:sz="0" w:space="0" w:color="auto"/>
        <w:bottom w:val="none" w:sz="0" w:space="0" w:color="auto"/>
        <w:right w:val="none" w:sz="0" w:space="0" w:color="auto"/>
      </w:divBdr>
    </w:div>
    <w:div w:id="421342409">
      <w:bodyDiv w:val="1"/>
      <w:marLeft w:val="0"/>
      <w:marRight w:val="0"/>
      <w:marTop w:val="0"/>
      <w:marBottom w:val="0"/>
      <w:divBdr>
        <w:top w:val="none" w:sz="0" w:space="0" w:color="auto"/>
        <w:left w:val="none" w:sz="0" w:space="0" w:color="auto"/>
        <w:bottom w:val="none" w:sz="0" w:space="0" w:color="auto"/>
        <w:right w:val="none" w:sz="0" w:space="0" w:color="auto"/>
      </w:divBdr>
    </w:div>
    <w:div w:id="423258704">
      <w:bodyDiv w:val="1"/>
      <w:marLeft w:val="0"/>
      <w:marRight w:val="0"/>
      <w:marTop w:val="0"/>
      <w:marBottom w:val="0"/>
      <w:divBdr>
        <w:top w:val="none" w:sz="0" w:space="0" w:color="auto"/>
        <w:left w:val="none" w:sz="0" w:space="0" w:color="auto"/>
        <w:bottom w:val="none" w:sz="0" w:space="0" w:color="auto"/>
        <w:right w:val="none" w:sz="0" w:space="0" w:color="auto"/>
      </w:divBdr>
    </w:div>
    <w:div w:id="426073484">
      <w:bodyDiv w:val="1"/>
      <w:marLeft w:val="0"/>
      <w:marRight w:val="0"/>
      <w:marTop w:val="0"/>
      <w:marBottom w:val="0"/>
      <w:divBdr>
        <w:top w:val="none" w:sz="0" w:space="0" w:color="auto"/>
        <w:left w:val="none" w:sz="0" w:space="0" w:color="auto"/>
        <w:bottom w:val="none" w:sz="0" w:space="0" w:color="auto"/>
        <w:right w:val="none" w:sz="0" w:space="0" w:color="auto"/>
      </w:divBdr>
    </w:div>
    <w:div w:id="437212613">
      <w:bodyDiv w:val="1"/>
      <w:marLeft w:val="0"/>
      <w:marRight w:val="0"/>
      <w:marTop w:val="0"/>
      <w:marBottom w:val="0"/>
      <w:divBdr>
        <w:top w:val="none" w:sz="0" w:space="0" w:color="auto"/>
        <w:left w:val="none" w:sz="0" w:space="0" w:color="auto"/>
        <w:bottom w:val="none" w:sz="0" w:space="0" w:color="auto"/>
        <w:right w:val="none" w:sz="0" w:space="0" w:color="auto"/>
      </w:divBdr>
    </w:div>
    <w:div w:id="439298894">
      <w:bodyDiv w:val="1"/>
      <w:marLeft w:val="0"/>
      <w:marRight w:val="0"/>
      <w:marTop w:val="0"/>
      <w:marBottom w:val="0"/>
      <w:divBdr>
        <w:top w:val="none" w:sz="0" w:space="0" w:color="auto"/>
        <w:left w:val="none" w:sz="0" w:space="0" w:color="auto"/>
        <w:bottom w:val="none" w:sz="0" w:space="0" w:color="auto"/>
        <w:right w:val="none" w:sz="0" w:space="0" w:color="auto"/>
      </w:divBdr>
    </w:div>
    <w:div w:id="444038059">
      <w:bodyDiv w:val="1"/>
      <w:marLeft w:val="0"/>
      <w:marRight w:val="0"/>
      <w:marTop w:val="0"/>
      <w:marBottom w:val="0"/>
      <w:divBdr>
        <w:top w:val="none" w:sz="0" w:space="0" w:color="auto"/>
        <w:left w:val="none" w:sz="0" w:space="0" w:color="auto"/>
        <w:bottom w:val="none" w:sz="0" w:space="0" w:color="auto"/>
        <w:right w:val="none" w:sz="0" w:space="0" w:color="auto"/>
      </w:divBdr>
    </w:div>
    <w:div w:id="447047843">
      <w:bodyDiv w:val="1"/>
      <w:marLeft w:val="0"/>
      <w:marRight w:val="0"/>
      <w:marTop w:val="0"/>
      <w:marBottom w:val="0"/>
      <w:divBdr>
        <w:top w:val="none" w:sz="0" w:space="0" w:color="auto"/>
        <w:left w:val="none" w:sz="0" w:space="0" w:color="auto"/>
        <w:bottom w:val="none" w:sz="0" w:space="0" w:color="auto"/>
        <w:right w:val="none" w:sz="0" w:space="0" w:color="auto"/>
      </w:divBdr>
    </w:div>
    <w:div w:id="459540496">
      <w:bodyDiv w:val="1"/>
      <w:marLeft w:val="0"/>
      <w:marRight w:val="0"/>
      <w:marTop w:val="0"/>
      <w:marBottom w:val="0"/>
      <w:divBdr>
        <w:top w:val="none" w:sz="0" w:space="0" w:color="auto"/>
        <w:left w:val="none" w:sz="0" w:space="0" w:color="auto"/>
        <w:bottom w:val="none" w:sz="0" w:space="0" w:color="auto"/>
        <w:right w:val="none" w:sz="0" w:space="0" w:color="auto"/>
      </w:divBdr>
    </w:div>
    <w:div w:id="459954900">
      <w:bodyDiv w:val="1"/>
      <w:marLeft w:val="0"/>
      <w:marRight w:val="0"/>
      <w:marTop w:val="0"/>
      <w:marBottom w:val="0"/>
      <w:divBdr>
        <w:top w:val="none" w:sz="0" w:space="0" w:color="auto"/>
        <w:left w:val="none" w:sz="0" w:space="0" w:color="auto"/>
        <w:bottom w:val="none" w:sz="0" w:space="0" w:color="auto"/>
        <w:right w:val="none" w:sz="0" w:space="0" w:color="auto"/>
      </w:divBdr>
    </w:div>
    <w:div w:id="462620777">
      <w:bodyDiv w:val="1"/>
      <w:marLeft w:val="0"/>
      <w:marRight w:val="0"/>
      <w:marTop w:val="0"/>
      <w:marBottom w:val="0"/>
      <w:divBdr>
        <w:top w:val="none" w:sz="0" w:space="0" w:color="auto"/>
        <w:left w:val="none" w:sz="0" w:space="0" w:color="auto"/>
        <w:bottom w:val="none" w:sz="0" w:space="0" w:color="auto"/>
        <w:right w:val="none" w:sz="0" w:space="0" w:color="auto"/>
      </w:divBdr>
    </w:div>
    <w:div w:id="487867187">
      <w:bodyDiv w:val="1"/>
      <w:marLeft w:val="0"/>
      <w:marRight w:val="0"/>
      <w:marTop w:val="0"/>
      <w:marBottom w:val="0"/>
      <w:divBdr>
        <w:top w:val="none" w:sz="0" w:space="0" w:color="auto"/>
        <w:left w:val="none" w:sz="0" w:space="0" w:color="auto"/>
        <w:bottom w:val="none" w:sz="0" w:space="0" w:color="auto"/>
        <w:right w:val="none" w:sz="0" w:space="0" w:color="auto"/>
      </w:divBdr>
    </w:div>
    <w:div w:id="496388681">
      <w:bodyDiv w:val="1"/>
      <w:marLeft w:val="0"/>
      <w:marRight w:val="0"/>
      <w:marTop w:val="0"/>
      <w:marBottom w:val="0"/>
      <w:divBdr>
        <w:top w:val="none" w:sz="0" w:space="0" w:color="auto"/>
        <w:left w:val="none" w:sz="0" w:space="0" w:color="auto"/>
        <w:bottom w:val="none" w:sz="0" w:space="0" w:color="auto"/>
        <w:right w:val="none" w:sz="0" w:space="0" w:color="auto"/>
      </w:divBdr>
    </w:div>
    <w:div w:id="500049274">
      <w:bodyDiv w:val="1"/>
      <w:marLeft w:val="0"/>
      <w:marRight w:val="0"/>
      <w:marTop w:val="0"/>
      <w:marBottom w:val="0"/>
      <w:divBdr>
        <w:top w:val="none" w:sz="0" w:space="0" w:color="auto"/>
        <w:left w:val="none" w:sz="0" w:space="0" w:color="auto"/>
        <w:bottom w:val="none" w:sz="0" w:space="0" w:color="auto"/>
        <w:right w:val="none" w:sz="0" w:space="0" w:color="auto"/>
      </w:divBdr>
    </w:div>
    <w:div w:id="500394887">
      <w:bodyDiv w:val="1"/>
      <w:marLeft w:val="0"/>
      <w:marRight w:val="0"/>
      <w:marTop w:val="0"/>
      <w:marBottom w:val="0"/>
      <w:divBdr>
        <w:top w:val="none" w:sz="0" w:space="0" w:color="auto"/>
        <w:left w:val="none" w:sz="0" w:space="0" w:color="auto"/>
        <w:bottom w:val="none" w:sz="0" w:space="0" w:color="auto"/>
        <w:right w:val="none" w:sz="0" w:space="0" w:color="auto"/>
      </w:divBdr>
    </w:div>
    <w:div w:id="504590071">
      <w:bodyDiv w:val="1"/>
      <w:marLeft w:val="0"/>
      <w:marRight w:val="0"/>
      <w:marTop w:val="0"/>
      <w:marBottom w:val="0"/>
      <w:divBdr>
        <w:top w:val="none" w:sz="0" w:space="0" w:color="auto"/>
        <w:left w:val="none" w:sz="0" w:space="0" w:color="auto"/>
        <w:bottom w:val="none" w:sz="0" w:space="0" w:color="auto"/>
        <w:right w:val="none" w:sz="0" w:space="0" w:color="auto"/>
      </w:divBdr>
    </w:div>
    <w:div w:id="508103596">
      <w:bodyDiv w:val="1"/>
      <w:marLeft w:val="0"/>
      <w:marRight w:val="0"/>
      <w:marTop w:val="0"/>
      <w:marBottom w:val="0"/>
      <w:divBdr>
        <w:top w:val="none" w:sz="0" w:space="0" w:color="auto"/>
        <w:left w:val="none" w:sz="0" w:space="0" w:color="auto"/>
        <w:bottom w:val="none" w:sz="0" w:space="0" w:color="auto"/>
        <w:right w:val="none" w:sz="0" w:space="0" w:color="auto"/>
      </w:divBdr>
    </w:div>
    <w:div w:id="509684657">
      <w:bodyDiv w:val="1"/>
      <w:marLeft w:val="0"/>
      <w:marRight w:val="0"/>
      <w:marTop w:val="0"/>
      <w:marBottom w:val="0"/>
      <w:divBdr>
        <w:top w:val="none" w:sz="0" w:space="0" w:color="auto"/>
        <w:left w:val="none" w:sz="0" w:space="0" w:color="auto"/>
        <w:bottom w:val="none" w:sz="0" w:space="0" w:color="auto"/>
        <w:right w:val="none" w:sz="0" w:space="0" w:color="auto"/>
      </w:divBdr>
    </w:div>
    <w:div w:id="510683711">
      <w:bodyDiv w:val="1"/>
      <w:marLeft w:val="0"/>
      <w:marRight w:val="0"/>
      <w:marTop w:val="0"/>
      <w:marBottom w:val="0"/>
      <w:divBdr>
        <w:top w:val="none" w:sz="0" w:space="0" w:color="auto"/>
        <w:left w:val="none" w:sz="0" w:space="0" w:color="auto"/>
        <w:bottom w:val="none" w:sz="0" w:space="0" w:color="auto"/>
        <w:right w:val="none" w:sz="0" w:space="0" w:color="auto"/>
      </w:divBdr>
    </w:div>
    <w:div w:id="523204738">
      <w:bodyDiv w:val="1"/>
      <w:marLeft w:val="0"/>
      <w:marRight w:val="0"/>
      <w:marTop w:val="0"/>
      <w:marBottom w:val="0"/>
      <w:divBdr>
        <w:top w:val="none" w:sz="0" w:space="0" w:color="auto"/>
        <w:left w:val="none" w:sz="0" w:space="0" w:color="auto"/>
        <w:bottom w:val="none" w:sz="0" w:space="0" w:color="auto"/>
        <w:right w:val="none" w:sz="0" w:space="0" w:color="auto"/>
      </w:divBdr>
    </w:div>
    <w:div w:id="535705304">
      <w:bodyDiv w:val="1"/>
      <w:marLeft w:val="0"/>
      <w:marRight w:val="0"/>
      <w:marTop w:val="0"/>
      <w:marBottom w:val="0"/>
      <w:divBdr>
        <w:top w:val="none" w:sz="0" w:space="0" w:color="auto"/>
        <w:left w:val="none" w:sz="0" w:space="0" w:color="auto"/>
        <w:bottom w:val="none" w:sz="0" w:space="0" w:color="auto"/>
        <w:right w:val="none" w:sz="0" w:space="0" w:color="auto"/>
      </w:divBdr>
    </w:div>
    <w:div w:id="543368006">
      <w:bodyDiv w:val="1"/>
      <w:marLeft w:val="0"/>
      <w:marRight w:val="0"/>
      <w:marTop w:val="0"/>
      <w:marBottom w:val="0"/>
      <w:divBdr>
        <w:top w:val="none" w:sz="0" w:space="0" w:color="auto"/>
        <w:left w:val="none" w:sz="0" w:space="0" w:color="auto"/>
        <w:bottom w:val="none" w:sz="0" w:space="0" w:color="auto"/>
        <w:right w:val="none" w:sz="0" w:space="0" w:color="auto"/>
      </w:divBdr>
    </w:div>
    <w:div w:id="570239487">
      <w:bodyDiv w:val="1"/>
      <w:marLeft w:val="0"/>
      <w:marRight w:val="0"/>
      <w:marTop w:val="0"/>
      <w:marBottom w:val="0"/>
      <w:divBdr>
        <w:top w:val="none" w:sz="0" w:space="0" w:color="auto"/>
        <w:left w:val="none" w:sz="0" w:space="0" w:color="auto"/>
        <w:bottom w:val="none" w:sz="0" w:space="0" w:color="auto"/>
        <w:right w:val="none" w:sz="0" w:space="0" w:color="auto"/>
      </w:divBdr>
    </w:div>
    <w:div w:id="576668088">
      <w:bodyDiv w:val="1"/>
      <w:marLeft w:val="0"/>
      <w:marRight w:val="0"/>
      <w:marTop w:val="0"/>
      <w:marBottom w:val="0"/>
      <w:divBdr>
        <w:top w:val="none" w:sz="0" w:space="0" w:color="auto"/>
        <w:left w:val="none" w:sz="0" w:space="0" w:color="auto"/>
        <w:bottom w:val="none" w:sz="0" w:space="0" w:color="auto"/>
        <w:right w:val="none" w:sz="0" w:space="0" w:color="auto"/>
      </w:divBdr>
    </w:div>
    <w:div w:id="583608896">
      <w:bodyDiv w:val="1"/>
      <w:marLeft w:val="0"/>
      <w:marRight w:val="0"/>
      <w:marTop w:val="0"/>
      <w:marBottom w:val="0"/>
      <w:divBdr>
        <w:top w:val="none" w:sz="0" w:space="0" w:color="auto"/>
        <w:left w:val="none" w:sz="0" w:space="0" w:color="auto"/>
        <w:bottom w:val="none" w:sz="0" w:space="0" w:color="auto"/>
        <w:right w:val="none" w:sz="0" w:space="0" w:color="auto"/>
      </w:divBdr>
    </w:div>
    <w:div w:id="583875730">
      <w:bodyDiv w:val="1"/>
      <w:marLeft w:val="0"/>
      <w:marRight w:val="0"/>
      <w:marTop w:val="0"/>
      <w:marBottom w:val="0"/>
      <w:divBdr>
        <w:top w:val="none" w:sz="0" w:space="0" w:color="auto"/>
        <w:left w:val="none" w:sz="0" w:space="0" w:color="auto"/>
        <w:bottom w:val="none" w:sz="0" w:space="0" w:color="auto"/>
        <w:right w:val="none" w:sz="0" w:space="0" w:color="auto"/>
      </w:divBdr>
    </w:div>
    <w:div w:id="586694715">
      <w:bodyDiv w:val="1"/>
      <w:marLeft w:val="0"/>
      <w:marRight w:val="0"/>
      <w:marTop w:val="0"/>
      <w:marBottom w:val="0"/>
      <w:divBdr>
        <w:top w:val="none" w:sz="0" w:space="0" w:color="auto"/>
        <w:left w:val="none" w:sz="0" w:space="0" w:color="auto"/>
        <w:bottom w:val="none" w:sz="0" w:space="0" w:color="auto"/>
        <w:right w:val="none" w:sz="0" w:space="0" w:color="auto"/>
      </w:divBdr>
    </w:div>
    <w:div w:id="588121293">
      <w:bodyDiv w:val="1"/>
      <w:marLeft w:val="0"/>
      <w:marRight w:val="0"/>
      <w:marTop w:val="0"/>
      <w:marBottom w:val="0"/>
      <w:divBdr>
        <w:top w:val="none" w:sz="0" w:space="0" w:color="auto"/>
        <w:left w:val="none" w:sz="0" w:space="0" w:color="auto"/>
        <w:bottom w:val="none" w:sz="0" w:space="0" w:color="auto"/>
        <w:right w:val="none" w:sz="0" w:space="0" w:color="auto"/>
      </w:divBdr>
    </w:div>
    <w:div w:id="596056556">
      <w:bodyDiv w:val="1"/>
      <w:marLeft w:val="0"/>
      <w:marRight w:val="0"/>
      <w:marTop w:val="0"/>
      <w:marBottom w:val="0"/>
      <w:divBdr>
        <w:top w:val="none" w:sz="0" w:space="0" w:color="auto"/>
        <w:left w:val="none" w:sz="0" w:space="0" w:color="auto"/>
        <w:bottom w:val="none" w:sz="0" w:space="0" w:color="auto"/>
        <w:right w:val="none" w:sz="0" w:space="0" w:color="auto"/>
      </w:divBdr>
    </w:div>
    <w:div w:id="597522999">
      <w:bodyDiv w:val="1"/>
      <w:marLeft w:val="0"/>
      <w:marRight w:val="0"/>
      <w:marTop w:val="0"/>
      <w:marBottom w:val="0"/>
      <w:divBdr>
        <w:top w:val="none" w:sz="0" w:space="0" w:color="auto"/>
        <w:left w:val="none" w:sz="0" w:space="0" w:color="auto"/>
        <w:bottom w:val="none" w:sz="0" w:space="0" w:color="auto"/>
        <w:right w:val="none" w:sz="0" w:space="0" w:color="auto"/>
      </w:divBdr>
    </w:div>
    <w:div w:id="599608765">
      <w:bodyDiv w:val="1"/>
      <w:marLeft w:val="0"/>
      <w:marRight w:val="0"/>
      <w:marTop w:val="0"/>
      <w:marBottom w:val="0"/>
      <w:divBdr>
        <w:top w:val="none" w:sz="0" w:space="0" w:color="auto"/>
        <w:left w:val="none" w:sz="0" w:space="0" w:color="auto"/>
        <w:bottom w:val="none" w:sz="0" w:space="0" w:color="auto"/>
        <w:right w:val="none" w:sz="0" w:space="0" w:color="auto"/>
      </w:divBdr>
    </w:div>
    <w:div w:id="600068591">
      <w:bodyDiv w:val="1"/>
      <w:marLeft w:val="0"/>
      <w:marRight w:val="0"/>
      <w:marTop w:val="0"/>
      <w:marBottom w:val="0"/>
      <w:divBdr>
        <w:top w:val="none" w:sz="0" w:space="0" w:color="auto"/>
        <w:left w:val="none" w:sz="0" w:space="0" w:color="auto"/>
        <w:bottom w:val="none" w:sz="0" w:space="0" w:color="auto"/>
        <w:right w:val="none" w:sz="0" w:space="0" w:color="auto"/>
      </w:divBdr>
    </w:div>
    <w:div w:id="601380303">
      <w:bodyDiv w:val="1"/>
      <w:marLeft w:val="0"/>
      <w:marRight w:val="0"/>
      <w:marTop w:val="0"/>
      <w:marBottom w:val="0"/>
      <w:divBdr>
        <w:top w:val="none" w:sz="0" w:space="0" w:color="auto"/>
        <w:left w:val="none" w:sz="0" w:space="0" w:color="auto"/>
        <w:bottom w:val="none" w:sz="0" w:space="0" w:color="auto"/>
        <w:right w:val="none" w:sz="0" w:space="0" w:color="auto"/>
      </w:divBdr>
    </w:div>
    <w:div w:id="601381629">
      <w:bodyDiv w:val="1"/>
      <w:marLeft w:val="0"/>
      <w:marRight w:val="0"/>
      <w:marTop w:val="0"/>
      <w:marBottom w:val="0"/>
      <w:divBdr>
        <w:top w:val="none" w:sz="0" w:space="0" w:color="auto"/>
        <w:left w:val="none" w:sz="0" w:space="0" w:color="auto"/>
        <w:bottom w:val="none" w:sz="0" w:space="0" w:color="auto"/>
        <w:right w:val="none" w:sz="0" w:space="0" w:color="auto"/>
      </w:divBdr>
    </w:div>
    <w:div w:id="604726321">
      <w:bodyDiv w:val="1"/>
      <w:marLeft w:val="0"/>
      <w:marRight w:val="0"/>
      <w:marTop w:val="0"/>
      <w:marBottom w:val="0"/>
      <w:divBdr>
        <w:top w:val="none" w:sz="0" w:space="0" w:color="auto"/>
        <w:left w:val="none" w:sz="0" w:space="0" w:color="auto"/>
        <w:bottom w:val="none" w:sz="0" w:space="0" w:color="auto"/>
        <w:right w:val="none" w:sz="0" w:space="0" w:color="auto"/>
      </w:divBdr>
    </w:div>
    <w:div w:id="609439480">
      <w:bodyDiv w:val="1"/>
      <w:marLeft w:val="0"/>
      <w:marRight w:val="0"/>
      <w:marTop w:val="0"/>
      <w:marBottom w:val="0"/>
      <w:divBdr>
        <w:top w:val="none" w:sz="0" w:space="0" w:color="auto"/>
        <w:left w:val="none" w:sz="0" w:space="0" w:color="auto"/>
        <w:bottom w:val="none" w:sz="0" w:space="0" w:color="auto"/>
        <w:right w:val="none" w:sz="0" w:space="0" w:color="auto"/>
      </w:divBdr>
    </w:div>
    <w:div w:id="615718669">
      <w:bodyDiv w:val="1"/>
      <w:marLeft w:val="0"/>
      <w:marRight w:val="0"/>
      <w:marTop w:val="0"/>
      <w:marBottom w:val="0"/>
      <w:divBdr>
        <w:top w:val="none" w:sz="0" w:space="0" w:color="auto"/>
        <w:left w:val="none" w:sz="0" w:space="0" w:color="auto"/>
        <w:bottom w:val="none" w:sz="0" w:space="0" w:color="auto"/>
        <w:right w:val="none" w:sz="0" w:space="0" w:color="auto"/>
      </w:divBdr>
    </w:div>
    <w:div w:id="625741897">
      <w:bodyDiv w:val="1"/>
      <w:marLeft w:val="0"/>
      <w:marRight w:val="0"/>
      <w:marTop w:val="0"/>
      <w:marBottom w:val="0"/>
      <w:divBdr>
        <w:top w:val="none" w:sz="0" w:space="0" w:color="auto"/>
        <w:left w:val="none" w:sz="0" w:space="0" w:color="auto"/>
        <w:bottom w:val="none" w:sz="0" w:space="0" w:color="auto"/>
        <w:right w:val="none" w:sz="0" w:space="0" w:color="auto"/>
      </w:divBdr>
    </w:div>
    <w:div w:id="633215621">
      <w:bodyDiv w:val="1"/>
      <w:marLeft w:val="0"/>
      <w:marRight w:val="0"/>
      <w:marTop w:val="0"/>
      <w:marBottom w:val="0"/>
      <w:divBdr>
        <w:top w:val="none" w:sz="0" w:space="0" w:color="auto"/>
        <w:left w:val="none" w:sz="0" w:space="0" w:color="auto"/>
        <w:bottom w:val="none" w:sz="0" w:space="0" w:color="auto"/>
        <w:right w:val="none" w:sz="0" w:space="0" w:color="auto"/>
      </w:divBdr>
    </w:div>
    <w:div w:id="638460083">
      <w:bodyDiv w:val="1"/>
      <w:marLeft w:val="0"/>
      <w:marRight w:val="0"/>
      <w:marTop w:val="0"/>
      <w:marBottom w:val="0"/>
      <w:divBdr>
        <w:top w:val="none" w:sz="0" w:space="0" w:color="auto"/>
        <w:left w:val="none" w:sz="0" w:space="0" w:color="auto"/>
        <w:bottom w:val="none" w:sz="0" w:space="0" w:color="auto"/>
        <w:right w:val="none" w:sz="0" w:space="0" w:color="auto"/>
      </w:divBdr>
    </w:div>
    <w:div w:id="640036550">
      <w:bodyDiv w:val="1"/>
      <w:marLeft w:val="0"/>
      <w:marRight w:val="0"/>
      <w:marTop w:val="0"/>
      <w:marBottom w:val="0"/>
      <w:divBdr>
        <w:top w:val="none" w:sz="0" w:space="0" w:color="auto"/>
        <w:left w:val="none" w:sz="0" w:space="0" w:color="auto"/>
        <w:bottom w:val="none" w:sz="0" w:space="0" w:color="auto"/>
        <w:right w:val="none" w:sz="0" w:space="0" w:color="auto"/>
      </w:divBdr>
    </w:div>
    <w:div w:id="641812868">
      <w:bodyDiv w:val="1"/>
      <w:marLeft w:val="0"/>
      <w:marRight w:val="0"/>
      <w:marTop w:val="0"/>
      <w:marBottom w:val="0"/>
      <w:divBdr>
        <w:top w:val="none" w:sz="0" w:space="0" w:color="auto"/>
        <w:left w:val="none" w:sz="0" w:space="0" w:color="auto"/>
        <w:bottom w:val="none" w:sz="0" w:space="0" w:color="auto"/>
        <w:right w:val="none" w:sz="0" w:space="0" w:color="auto"/>
      </w:divBdr>
    </w:div>
    <w:div w:id="684791379">
      <w:bodyDiv w:val="1"/>
      <w:marLeft w:val="0"/>
      <w:marRight w:val="0"/>
      <w:marTop w:val="0"/>
      <w:marBottom w:val="0"/>
      <w:divBdr>
        <w:top w:val="none" w:sz="0" w:space="0" w:color="auto"/>
        <w:left w:val="none" w:sz="0" w:space="0" w:color="auto"/>
        <w:bottom w:val="none" w:sz="0" w:space="0" w:color="auto"/>
        <w:right w:val="none" w:sz="0" w:space="0" w:color="auto"/>
      </w:divBdr>
    </w:div>
    <w:div w:id="693189697">
      <w:bodyDiv w:val="1"/>
      <w:marLeft w:val="0"/>
      <w:marRight w:val="0"/>
      <w:marTop w:val="0"/>
      <w:marBottom w:val="0"/>
      <w:divBdr>
        <w:top w:val="none" w:sz="0" w:space="0" w:color="auto"/>
        <w:left w:val="none" w:sz="0" w:space="0" w:color="auto"/>
        <w:bottom w:val="none" w:sz="0" w:space="0" w:color="auto"/>
        <w:right w:val="none" w:sz="0" w:space="0" w:color="auto"/>
      </w:divBdr>
    </w:div>
    <w:div w:id="695665716">
      <w:bodyDiv w:val="1"/>
      <w:marLeft w:val="0"/>
      <w:marRight w:val="0"/>
      <w:marTop w:val="0"/>
      <w:marBottom w:val="0"/>
      <w:divBdr>
        <w:top w:val="none" w:sz="0" w:space="0" w:color="auto"/>
        <w:left w:val="none" w:sz="0" w:space="0" w:color="auto"/>
        <w:bottom w:val="none" w:sz="0" w:space="0" w:color="auto"/>
        <w:right w:val="none" w:sz="0" w:space="0" w:color="auto"/>
      </w:divBdr>
    </w:div>
    <w:div w:id="705562629">
      <w:bodyDiv w:val="1"/>
      <w:marLeft w:val="0"/>
      <w:marRight w:val="0"/>
      <w:marTop w:val="0"/>
      <w:marBottom w:val="0"/>
      <w:divBdr>
        <w:top w:val="none" w:sz="0" w:space="0" w:color="auto"/>
        <w:left w:val="none" w:sz="0" w:space="0" w:color="auto"/>
        <w:bottom w:val="none" w:sz="0" w:space="0" w:color="auto"/>
        <w:right w:val="none" w:sz="0" w:space="0" w:color="auto"/>
      </w:divBdr>
    </w:div>
    <w:div w:id="710761728">
      <w:bodyDiv w:val="1"/>
      <w:marLeft w:val="0"/>
      <w:marRight w:val="0"/>
      <w:marTop w:val="0"/>
      <w:marBottom w:val="0"/>
      <w:divBdr>
        <w:top w:val="none" w:sz="0" w:space="0" w:color="auto"/>
        <w:left w:val="none" w:sz="0" w:space="0" w:color="auto"/>
        <w:bottom w:val="none" w:sz="0" w:space="0" w:color="auto"/>
        <w:right w:val="none" w:sz="0" w:space="0" w:color="auto"/>
      </w:divBdr>
    </w:div>
    <w:div w:id="710765640">
      <w:bodyDiv w:val="1"/>
      <w:marLeft w:val="0"/>
      <w:marRight w:val="0"/>
      <w:marTop w:val="0"/>
      <w:marBottom w:val="0"/>
      <w:divBdr>
        <w:top w:val="none" w:sz="0" w:space="0" w:color="auto"/>
        <w:left w:val="none" w:sz="0" w:space="0" w:color="auto"/>
        <w:bottom w:val="none" w:sz="0" w:space="0" w:color="auto"/>
        <w:right w:val="none" w:sz="0" w:space="0" w:color="auto"/>
      </w:divBdr>
    </w:div>
    <w:div w:id="721636542">
      <w:bodyDiv w:val="1"/>
      <w:marLeft w:val="0"/>
      <w:marRight w:val="0"/>
      <w:marTop w:val="0"/>
      <w:marBottom w:val="0"/>
      <w:divBdr>
        <w:top w:val="none" w:sz="0" w:space="0" w:color="auto"/>
        <w:left w:val="none" w:sz="0" w:space="0" w:color="auto"/>
        <w:bottom w:val="none" w:sz="0" w:space="0" w:color="auto"/>
        <w:right w:val="none" w:sz="0" w:space="0" w:color="auto"/>
      </w:divBdr>
    </w:div>
    <w:div w:id="721639830">
      <w:bodyDiv w:val="1"/>
      <w:marLeft w:val="0"/>
      <w:marRight w:val="0"/>
      <w:marTop w:val="0"/>
      <w:marBottom w:val="0"/>
      <w:divBdr>
        <w:top w:val="none" w:sz="0" w:space="0" w:color="auto"/>
        <w:left w:val="none" w:sz="0" w:space="0" w:color="auto"/>
        <w:bottom w:val="none" w:sz="0" w:space="0" w:color="auto"/>
        <w:right w:val="none" w:sz="0" w:space="0" w:color="auto"/>
      </w:divBdr>
    </w:div>
    <w:div w:id="728115132">
      <w:bodyDiv w:val="1"/>
      <w:marLeft w:val="0"/>
      <w:marRight w:val="0"/>
      <w:marTop w:val="0"/>
      <w:marBottom w:val="0"/>
      <w:divBdr>
        <w:top w:val="none" w:sz="0" w:space="0" w:color="auto"/>
        <w:left w:val="none" w:sz="0" w:space="0" w:color="auto"/>
        <w:bottom w:val="none" w:sz="0" w:space="0" w:color="auto"/>
        <w:right w:val="none" w:sz="0" w:space="0" w:color="auto"/>
      </w:divBdr>
    </w:div>
    <w:div w:id="733818696">
      <w:bodyDiv w:val="1"/>
      <w:marLeft w:val="0"/>
      <w:marRight w:val="0"/>
      <w:marTop w:val="0"/>
      <w:marBottom w:val="0"/>
      <w:divBdr>
        <w:top w:val="none" w:sz="0" w:space="0" w:color="auto"/>
        <w:left w:val="none" w:sz="0" w:space="0" w:color="auto"/>
        <w:bottom w:val="none" w:sz="0" w:space="0" w:color="auto"/>
        <w:right w:val="none" w:sz="0" w:space="0" w:color="auto"/>
      </w:divBdr>
    </w:div>
    <w:div w:id="738358518">
      <w:bodyDiv w:val="1"/>
      <w:marLeft w:val="0"/>
      <w:marRight w:val="0"/>
      <w:marTop w:val="0"/>
      <w:marBottom w:val="0"/>
      <w:divBdr>
        <w:top w:val="none" w:sz="0" w:space="0" w:color="auto"/>
        <w:left w:val="none" w:sz="0" w:space="0" w:color="auto"/>
        <w:bottom w:val="none" w:sz="0" w:space="0" w:color="auto"/>
        <w:right w:val="none" w:sz="0" w:space="0" w:color="auto"/>
      </w:divBdr>
    </w:div>
    <w:div w:id="739861371">
      <w:bodyDiv w:val="1"/>
      <w:marLeft w:val="0"/>
      <w:marRight w:val="0"/>
      <w:marTop w:val="0"/>
      <w:marBottom w:val="0"/>
      <w:divBdr>
        <w:top w:val="none" w:sz="0" w:space="0" w:color="auto"/>
        <w:left w:val="none" w:sz="0" w:space="0" w:color="auto"/>
        <w:bottom w:val="none" w:sz="0" w:space="0" w:color="auto"/>
        <w:right w:val="none" w:sz="0" w:space="0" w:color="auto"/>
      </w:divBdr>
    </w:div>
    <w:div w:id="755830485">
      <w:bodyDiv w:val="1"/>
      <w:marLeft w:val="0"/>
      <w:marRight w:val="0"/>
      <w:marTop w:val="0"/>
      <w:marBottom w:val="0"/>
      <w:divBdr>
        <w:top w:val="none" w:sz="0" w:space="0" w:color="auto"/>
        <w:left w:val="none" w:sz="0" w:space="0" w:color="auto"/>
        <w:bottom w:val="none" w:sz="0" w:space="0" w:color="auto"/>
        <w:right w:val="none" w:sz="0" w:space="0" w:color="auto"/>
      </w:divBdr>
    </w:div>
    <w:div w:id="771782143">
      <w:bodyDiv w:val="1"/>
      <w:marLeft w:val="0"/>
      <w:marRight w:val="0"/>
      <w:marTop w:val="0"/>
      <w:marBottom w:val="0"/>
      <w:divBdr>
        <w:top w:val="none" w:sz="0" w:space="0" w:color="auto"/>
        <w:left w:val="none" w:sz="0" w:space="0" w:color="auto"/>
        <w:bottom w:val="none" w:sz="0" w:space="0" w:color="auto"/>
        <w:right w:val="none" w:sz="0" w:space="0" w:color="auto"/>
      </w:divBdr>
    </w:div>
    <w:div w:id="795030486">
      <w:bodyDiv w:val="1"/>
      <w:marLeft w:val="0"/>
      <w:marRight w:val="0"/>
      <w:marTop w:val="0"/>
      <w:marBottom w:val="0"/>
      <w:divBdr>
        <w:top w:val="none" w:sz="0" w:space="0" w:color="auto"/>
        <w:left w:val="none" w:sz="0" w:space="0" w:color="auto"/>
        <w:bottom w:val="none" w:sz="0" w:space="0" w:color="auto"/>
        <w:right w:val="none" w:sz="0" w:space="0" w:color="auto"/>
      </w:divBdr>
    </w:div>
    <w:div w:id="797914387">
      <w:bodyDiv w:val="1"/>
      <w:marLeft w:val="0"/>
      <w:marRight w:val="0"/>
      <w:marTop w:val="0"/>
      <w:marBottom w:val="0"/>
      <w:divBdr>
        <w:top w:val="none" w:sz="0" w:space="0" w:color="auto"/>
        <w:left w:val="none" w:sz="0" w:space="0" w:color="auto"/>
        <w:bottom w:val="none" w:sz="0" w:space="0" w:color="auto"/>
        <w:right w:val="none" w:sz="0" w:space="0" w:color="auto"/>
      </w:divBdr>
    </w:div>
    <w:div w:id="798453013">
      <w:bodyDiv w:val="1"/>
      <w:marLeft w:val="0"/>
      <w:marRight w:val="0"/>
      <w:marTop w:val="0"/>
      <w:marBottom w:val="0"/>
      <w:divBdr>
        <w:top w:val="none" w:sz="0" w:space="0" w:color="auto"/>
        <w:left w:val="none" w:sz="0" w:space="0" w:color="auto"/>
        <w:bottom w:val="none" w:sz="0" w:space="0" w:color="auto"/>
        <w:right w:val="none" w:sz="0" w:space="0" w:color="auto"/>
      </w:divBdr>
    </w:div>
    <w:div w:id="802382028">
      <w:bodyDiv w:val="1"/>
      <w:marLeft w:val="0"/>
      <w:marRight w:val="0"/>
      <w:marTop w:val="0"/>
      <w:marBottom w:val="0"/>
      <w:divBdr>
        <w:top w:val="none" w:sz="0" w:space="0" w:color="auto"/>
        <w:left w:val="none" w:sz="0" w:space="0" w:color="auto"/>
        <w:bottom w:val="none" w:sz="0" w:space="0" w:color="auto"/>
        <w:right w:val="none" w:sz="0" w:space="0" w:color="auto"/>
      </w:divBdr>
    </w:div>
    <w:div w:id="828133460">
      <w:bodyDiv w:val="1"/>
      <w:marLeft w:val="0"/>
      <w:marRight w:val="0"/>
      <w:marTop w:val="0"/>
      <w:marBottom w:val="0"/>
      <w:divBdr>
        <w:top w:val="none" w:sz="0" w:space="0" w:color="auto"/>
        <w:left w:val="none" w:sz="0" w:space="0" w:color="auto"/>
        <w:bottom w:val="none" w:sz="0" w:space="0" w:color="auto"/>
        <w:right w:val="none" w:sz="0" w:space="0" w:color="auto"/>
      </w:divBdr>
    </w:div>
    <w:div w:id="846560796">
      <w:bodyDiv w:val="1"/>
      <w:marLeft w:val="0"/>
      <w:marRight w:val="0"/>
      <w:marTop w:val="0"/>
      <w:marBottom w:val="0"/>
      <w:divBdr>
        <w:top w:val="none" w:sz="0" w:space="0" w:color="auto"/>
        <w:left w:val="none" w:sz="0" w:space="0" w:color="auto"/>
        <w:bottom w:val="none" w:sz="0" w:space="0" w:color="auto"/>
        <w:right w:val="none" w:sz="0" w:space="0" w:color="auto"/>
      </w:divBdr>
    </w:div>
    <w:div w:id="852643402">
      <w:bodyDiv w:val="1"/>
      <w:marLeft w:val="0"/>
      <w:marRight w:val="0"/>
      <w:marTop w:val="0"/>
      <w:marBottom w:val="0"/>
      <w:divBdr>
        <w:top w:val="none" w:sz="0" w:space="0" w:color="auto"/>
        <w:left w:val="none" w:sz="0" w:space="0" w:color="auto"/>
        <w:bottom w:val="none" w:sz="0" w:space="0" w:color="auto"/>
        <w:right w:val="none" w:sz="0" w:space="0" w:color="auto"/>
      </w:divBdr>
    </w:div>
    <w:div w:id="853953954">
      <w:bodyDiv w:val="1"/>
      <w:marLeft w:val="0"/>
      <w:marRight w:val="0"/>
      <w:marTop w:val="0"/>
      <w:marBottom w:val="0"/>
      <w:divBdr>
        <w:top w:val="none" w:sz="0" w:space="0" w:color="auto"/>
        <w:left w:val="none" w:sz="0" w:space="0" w:color="auto"/>
        <w:bottom w:val="none" w:sz="0" w:space="0" w:color="auto"/>
        <w:right w:val="none" w:sz="0" w:space="0" w:color="auto"/>
      </w:divBdr>
    </w:div>
    <w:div w:id="860750324">
      <w:bodyDiv w:val="1"/>
      <w:marLeft w:val="0"/>
      <w:marRight w:val="0"/>
      <w:marTop w:val="0"/>
      <w:marBottom w:val="0"/>
      <w:divBdr>
        <w:top w:val="none" w:sz="0" w:space="0" w:color="auto"/>
        <w:left w:val="none" w:sz="0" w:space="0" w:color="auto"/>
        <w:bottom w:val="none" w:sz="0" w:space="0" w:color="auto"/>
        <w:right w:val="none" w:sz="0" w:space="0" w:color="auto"/>
      </w:divBdr>
    </w:div>
    <w:div w:id="865100022">
      <w:bodyDiv w:val="1"/>
      <w:marLeft w:val="0"/>
      <w:marRight w:val="0"/>
      <w:marTop w:val="0"/>
      <w:marBottom w:val="0"/>
      <w:divBdr>
        <w:top w:val="none" w:sz="0" w:space="0" w:color="auto"/>
        <w:left w:val="none" w:sz="0" w:space="0" w:color="auto"/>
        <w:bottom w:val="none" w:sz="0" w:space="0" w:color="auto"/>
        <w:right w:val="none" w:sz="0" w:space="0" w:color="auto"/>
      </w:divBdr>
    </w:div>
    <w:div w:id="876358609">
      <w:bodyDiv w:val="1"/>
      <w:marLeft w:val="0"/>
      <w:marRight w:val="0"/>
      <w:marTop w:val="0"/>
      <w:marBottom w:val="0"/>
      <w:divBdr>
        <w:top w:val="none" w:sz="0" w:space="0" w:color="auto"/>
        <w:left w:val="none" w:sz="0" w:space="0" w:color="auto"/>
        <w:bottom w:val="none" w:sz="0" w:space="0" w:color="auto"/>
        <w:right w:val="none" w:sz="0" w:space="0" w:color="auto"/>
      </w:divBdr>
    </w:div>
    <w:div w:id="877397973">
      <w:bodyDiv w:val="1"/>
      <w:marLeft w:val="0"/>
      <w:marRight w:val="0"/>
      <w:marTop w:val="0"/>
      <w:marBottom w:val="0"/>
      <w:divBdr>
        <w:top w:val="none" w:sz="0" w:space="0" w:color="auto"/>
        <w:left w:val="none" w:sz="0" w:space="0" w:color="auto"/>
        <w:bottom w:val="none" w:sz="0" w:space="0" w:color="auto"/>
        <w:right w:val="none" w:sz="0" w:space="0" w:color="auto"/>
      </w:divBdr>
    </w:div>
    <w:div w:id="878859661">
      <w:bodyDiv w:val="1"/>
      <w:marLeft w:val="0"/>
      <w:marRight w:val="0"/>
      <w:marTop w:val="0"/>
      <w:marBottom w:val="0"/>
      <w:divBdr>
        <w:top w:val="none" w:sz="0" w:space="0" w:color="auto"/>
        <w:left w:val="none" w:sz="0" w:space="0" w:color="auto"/>
        <w:bottom w:val="none" w:sz="0" w:space="0" w:color="auto"/>
        <w:right w:val="none" w:sz="0" w:space="0" w:color="auto"/>
      </w:divBdr>
    </w:div>
    <w:div w:id="879824939">
      <w:bodyDiv w:val="1"/>
      <w:marLeft w:val="0"/>
      <w:marRight w:val="0"/>
      <w:marTop w:val="0"/>
      <w:marBottom w:val="0"/>
      <w:divBdr>
        <w:top w:val="none" w:sz="0" w:space="0" w:color="auto"/>
        <w:left w:val="none" w:sz="0" w:space="0" w:color="auto"/>
        <w:bottom w:val="none" w:sz="0" w:space="0" w:color="auto"/>
        <w:right w:val="none" w:sz="0" w:space="0" w:color="auto"/>
      </w:divBdr>
    </w:div>
    <w:div w:id="902518922">
      <w:bodyDiv w:val="1"/>
      <w:marLeft w:val="0"/>
      <w:marRight w:val="0"/>
      <w:marTop w:val="0"/>
      <w:marBottom w:val="0"/>
      <w:divBdr>
        <w:top w:val="none" w:sz="0" w:space="0" w:color="auto"/>
        <w:left w:val="none" w:sz="0" w:space="0" w:color="auto"/>
        <w:bottom w:val="none" w:sz="0" w:space="0" w:color="auto"/>
        <w:right w:val="none" w:sz="0" w:space="0" w:color="auto"/>
      </w:divBdr>
    </w:div>
    <w:div w:id="903953621">
      <w:bodyDiv w:val="1"/>
      <w:marLeft w:val="0"/>
      <w:marRight w:val="0"/>
      <w:marTop w:val="0"/>
      <w:marBottom w:val="0"/>
      <w:divBdr>
        <w:top w:val="none" w:sz="0" w:space="0" w:color="auto"/>
        <w:left w:val="none" w:sz="0" w:space="0" w:color="auto"/>
        <w:bottom w:val="none" w:sz="0" w:space="0" w:color="auto"/>
        <w:right w:val="none" w:sz="0" w:space="0" w:color="auto"/>
      </w:divBdr>
    </w:div>
    <w:div w:id="905142686">
      <w:bodyDiv w:val="1"/>
      <w:marLeft w:val="0"/>
      <w:marRight w:val="0"/>
      <w:marTop w:val="0"/>
      <w:marBottom w:val="0"/>
      <w:divBdr>
        <w:top w:val="none" w:sz="0" w:space="0" w:color="auto"/>
        <w:left w:val="none" w:sz="0" w:space="0" w:color="auto"/>
        <w:bottom w:val="none" w:sz="0" w:space="0" w:color="auto"/>
        <w:right w:val="none" w:sz="0" w:space="0" w:color="auto"/>
      </w:divBdr>
    </w:div>
    <w:div w:id="905801983">
      <w:bodyDiv w:val="1"/>
      <w:marLeft w:val="0"/>
      <w:marRight w:val="0"/>
      <w:marTop w:val="0"/>
      <w:marBottom w:val="0"/>
      <w:divBdr>
        <w:top w:val="none" w:sz="0" w:space="0" w:color="auto"/>
        <w:left w:val="none" w:sz="0" w:space="0" w:color="auto"/>
        <w:bottom w:val="none" w:sz="0" w:space="0" w:color="auto"/>
        <w:right w:val="none" w:sz="0" w:space="0" w:color="auto"/>
      </w:divBdr>
    </w:div>
    <w:div w:id="905839817">
      <w:bodyDiv w:val="1"/>
      <w:marLeft w:val="0"/>
      <w:marRight w:val="0"/>
      <w:marTop w:val="0"/>
      <w:marBottom w:val="0"/>
      <w:divBdr>
        <w:top w:val="none" w:sz="0" w:space="0" w:color="auto"/>
        <w:left w:val="none" w:sz="0" w:space="0" w:color="auto"/>
        <w:bottom w:val="none" w:sz="0" w:space="0" w:color="auto"/>
        <w:right w:val="none" w:sz="0" w:space="0" w:color="auto"/>
      </w:divBdr>
    </w:div>
    <w:div w:id="908423267">
      <w:bodyDiv w:val="1"/>
      <w:marLeft w:val="0"/>
      <w:marRight w:val="0"/>
      <w:marTop w:val="0"/>
      <w:marBottom w:val="0"/>
      <w:divBdr>
        <w:top w:val="none" w:sz="0" w:space="0" w:color="auto"/>
        <w:left w:val="none" w:sz="0" w:space="0" w:color="auto"/>
        <w:bottom w:val="none" w:sz="0" w:space="0" w:color="auto"/>
        <w:right w:val="none" w:sz="0" w:space="0" w:color="auto"/>
      </w:divBdr>
    </w:div>
    <w:div w:id="914054046">
      <w:bodyDiv w:val="1"/>
      <w:marLeft w:val="0"/>
      <w:marRight w:val="0"/>
      <w:marTop w:val="0"/>
      <w:marBottom w:val="0"/>
      <w:divBdr>
        <w:top w:val="none" w:sz="0" w:space="0" w:color="auto"/>
        <w:left w:val="none" w:sz="0" w:space="0" w:color="auto"/>
        <w:bottom w:val="none" w:sz="0" w:space="0" w:color="auto"/>
        <w:right w:val="none" w:sz="0" w:space="0" w:color="auto"/>
      </w:divBdr>
    </w:div>
    <w:div w:id="922108909">
      <w:bodyDiv w:val="1"/>
      <w:marLeft w:val="0"/>
      <w:marRight w:val="0"/>
      <w:marTop w:val="0"/>
      <w:marBottom w:val="0"/>
      <w:divBdr>
        <w:top w:val="none" w:sz="0" w:space="0" w:color="auto"/>
        <w:left w:val="none" w:sz="0" w:space="0" w:color="auto"/>
        <w:bottom w:val="none" w:sz="0" w:space="0" w:color="auto"/>
        <w:right w:val="none" w:sz="0" w:space="0" w:color="auto"/>
      </w:divBdr>
    </w:div>
    <w:div w:id="924461391">
      <w:bodyDiv w:val="1"/>
      <w:marLeft w:val="0"/>
      <w:marRight w:val="0"/>
      <w:marTop w:val="0"/>
      <w:marBottom w:val="0"/>
      <w:divBdr>
        <w:top w:val="none" w:sz="0" w:space="0" w:color="auto"/>
        <w:left w:val="none" w:sz="0" w:space="0" w:color="auto"/>
        <w:bottom w:val="none" w:sz="0" w:space="0" w:color="auto"/>
        <w:right w:val="none" w:sz="0" w:space="0" w:color="auto"/>
      </w:divBdr>
    </w:div>
    <w:div w:id="926305711">
      <w:bodyDiv w:val="1"/>
      <w:marLeft w:val="0"/>
      <w:marRight w:val="0"/>
      <w:marTop w:val="0"/>
      <w:marBottom w:val="0"/>
      <w:divBdr>
        <w:top w:val="none" w:sz="0" w:space="0" w:color="auto"/>
        <w:left w:val="none" w:sz="0" w:space="0" w:color="auto"/>
        <w:bottom w:val="none" w:sz="0" w:space="0" w:color="auto"/>
        <w:right w:val="none" w:sz="0" w:space="0" w:color="auto"/>
      </w:divBdr>
    </w:div>
    <w:div w:id="932780949">
      <w:bodyDiv w:val="1"/>
      <w:marLeft w:val="0"/>
      <w:marRight w:val="0"/>
      <w:marTop w:val="0"/>
      <w:marBottom w:val="0"/>
      <w:divBdr>
        <w:top w:val="none" w:sz="0" w:space="0" w:color="auto"/>
        <w:left w:val="none" w:sz="0" w:space="0" w:color="auto"/>
        <w:bottom w:val="none" w:sz="0" w:space="0" w:color="auto"/>
        <w:right w:val="none" w:sz="0" w:space="0" w:color="auto"/>
      </w:divBdr>
    </w:div>
    <w:div w:id="932932438">
      <w:bodyDiv w:val="1"/>
      <w:marLeft w:val="0"/>
      <w:marRight w:val="0"/>
      <w:marTop w:val="0"/>
      <w:marBottom w:val="0"/>
      <w:divBdr>
        <w:top w:val="none" w:sz="0" w:space="0" w:color="auto"/>
        <w:left w:val="none" w:sz="0" w:space="0" w:color="auto"/>
        <w:bottom w:val="none" w:sz="0" w:space="0" w:color="auto"/>
        <w:right w:val="none" w:sz="0" w:space="0" w:color="auto"/>
      </w:divBdr>
    </w:div>
    <w:div w:id="933056314">
      <w:bodyDiv w:val="1"/>
      <w:marLeft w:val="0"/>
      <w:marRight w:val="0"/>
      <w:marTop w:val="0"/>
      <w:marBottom w:val="0"/>
      <w:divBdr>
        <w:top w:val="none" w:sz="0" w:space="0" w:color="auto"/>
        <w:left w:val="none" w:sz="0" w:space="0" w:color="auto"/>
        <w:bottom w:val="none" w:sz="0" w:space="0" w:color="auto"/>
        <w:right w:val="none" w:sz="0" w:space="0" w:color="auto"/>
      </w:divBdr>
    </w:div>
    <w:div w:id="937517319">
      <w:bodyDiv w:val="1"/>
      <w:marLeft w:val="0"/>
      <w:marRight w:val="0"/>
      <w:marTop w:val="0"/>
      <w:marBottom w:val="0"/>
      <w:divBdr>
        <w:top w:val="none" w:sz="0" w:space="0" w:color="auto"/>
        <w:left w:val="none" w:sz="0" w:space="0" w:color="auto"/>
        <w:bottom w:val="none" w:sz="0" w:space="0" w:color="auto"/>
        <w:right w:val="none" w:sz="0" w:space="0" w:color="auto"/>
      </w:divBdr>
    </w:div>
    <w:div w:id="939070981">
      <w:bodyDiv w:val="1"/>
      <w:marLeft w:val="0"/>
      <w:marRight w:val="0"/>
      <w:marTop w:val="0"/>
      <w:marBottom w:val="0"/>
      <w:divBdr>
        <w:top w:val="none" w:sz="0" w:space="0" w:color="auto"/>
        <w:left w:val="none" w:sz="0" w:space="0" w:color="auto"/>
        <w:bottom w:val="none" w:sz="0" w:space="0" w:color="auto"/>
        <w:right w:val="none" w:sz="0" w:space="0" w:color="auto"/>
      </w:divBdr>
    </w:div>
    <w:div w:id="943002270">
      <w:bodyDiv w:val="1"/>
      <w:marLeft w:val="0"/>
      <w:marRight w:val="0"/>
      <w:marTop w:val="0"/>
      <w:marBottom w:val="0"/>
      <w:divBdr>
        <w:top w:val="none" w:sz="0" w:space="0" w:color="auto"/>
        <w:left w:val="none" w:sz="0" w:space="0" w:color="auto"/>
        <w:bottom w:val="none" w:sz="0" w:space="0" w:color="auto"/>
        <w:right w:val="none" w:sz="0" w:space="0" w:color="auto"/>
      </w:divBdr>
    </w:div>
    <w:div w:id="943541041">
      <w:bodyDiv w:val="1"/>
      <w:marLeft w:val="0"/>
      <w:marRight w:val="0"/>
      <w:marTop w:val="0"/>
      <w:marBottom w:val="0"/>
      <w:divBdr>
        <w:top w:val="none" w:sz="0" w:space="0" w:color="auto"/>
        <w:left w:val="none" w:sz="0" w:space="0" w:color="auto"/>
        <w:bottom w:val="none" w:sz="0" w:space="0" w:color="auto"/>
        <w:right w:val="none" w:sz="0" w:space="0" w:color="auto"/>
      </w:divBdr>
    </w:div>
    <w:div w:id="945961460">
      <w:bodyDiv w:val="1"/>
      <w:marLeft w:val="0"/>
      <w:marRight w:val="0"/>
      <w:marTop w:val="0"/>
      <w:marBottom w:val="0"/>
      <w:divBdr>
        <w:top w:val="none" w:sz="0" w:space="0" w:color="auto"/>
        <w:left w:val="none" w:sz="0" w:space="0" w:color="auto"/>
        <w:bottom w:val="none" w:sz="0" w:space="0" w:color="auto"/>
        <w:right w:val="none" w:sz="0" w:space="0" w:color="auto"/>
      </w:divBdr>
    </w:div>
    <w:div w:id="953709658">
      <w:bodyDiv w:val="1"/>
      <w:marLeft w:val="0"/>
      <w:marRight w:val="0"/>
      <w:marTop w:val="0"/>
      <w:marBottom w:val="0"/>
      <w:divBdr>
        <w:top w:val="none" w:sz="0" w:space="0" w:color="auto"/>
        <w:left w:val="none" w:sz="0" w:space="0" w:color="auto"/>
        <w:bottom w:val="none" w:sz="0" w:space="0" w:color="auto"/>
        <w:right w:val="none" w:sz="0" w:space="0" w:color="auto"/>
      </w:divBdr>
    </w:div>
    <w:div w:id="955017038">
      <w:bodyDiv w:val="1"/>
      <w:marLeft w:val="0"/>
      <w:marRight w:val="0"/>
      <w:marTop w:val="0"/>
      <w:marBottom w:val="0"/>
      <w:divBdr>
        <w:top w:val="none" w:sz="0" w:space="0" w:color="auto"/>
        <w:left w:val="none" w:sz="0" w:space="0" w:color="auto"/>
        <w:bottom w:val="none" w:sz="0" w:space="0" w:color="auto"/>
        <w:right w:val="none" w:sz="0" w:space="0" w:color="auto"/>
      </w:divBdr>
    </w:div>
    <w:div w:id="960570301">
      <w:bodyDiv w:val="1"/>
      <w:marLeft w:val="0"/>
      <w:marRight w:val="0"/>
      <w:marTop w:val="0"/>
      <w:marBottom w:val="0"/>
      <w:divBdr>
        <w:top w:val="none" w:sz="0" w:space="0" w:color="auto"/>
        <w:left w:val="none" w:sz="0" w:space="0" w:color="auto"/>
        <w:bottom w:val="none" w:sz="0" w:space="0" w:color="auto"/>
        <w:right w:val="none" w:sz="0" w:space="0" w:color="auto"/>
      </w:divBdr>
    </w:div>
    <w:div w:id="966547270">
      <w:bodyDiv w:val="1"/>
      <w:marLeft w:val="0"/>
      <w:marRight w:val="0"/>
      <w:marTop w:val="0"/>
      <w:marBottom w:val="0"/>
      <w:divBdr>
        <w:top w:val="none" w:sz="0" w:space="0" w:color="auto"/>
        <w:left w:val="none" w:sz="0" w:space="0" w:color="auto"/>
        <w:bottom w:val="none" w:sz="0" w:space="0" w:color="auto"/>
        <w:right w:val="none" w:sz="0" w:space="0" w:color="auto"/>
      </w:divBdr>
    </w:div>
    <w:div w:id="967278525">
      <w:bodyDiv w:val="1"/>
      <w:marLeft w:val="0"/>
      <w:marRight w:val="0"/>
      <w:marTop w:val="0"/>
      <w:marBottom w:val="0"/>
      <w:divBdr>
        <w:top w:val="none" w:sz="0" w:space="0" w:color="auto"/>
        <w:left w:val="none" w:sz="0" w:space="0" w:color="auto"/>
        <w:bottom w:val="none" w:sz="0" w:space="0" w:color="auto"/>
        <w:right w:val="none" w:sz="0" w:space="0" w:color="auto"/>
      </w:divBdr>
    </w:div>
    <w:div w:id="982581561">
      <w:bodyDiv w:val="1"/>
      <w:marLeft w:val="0"/>
      <w:marRight w:val="0"/>
      <w:marTop w:val="0"/>
      <w:marBottom w:val="0"/>
      <w:divBdr>
        <w:top w:val="none" w:sz="0" w:space="0" w:color="auto"/>
        <w:left w:val="none" w:sz="0" w:space="0" w:color="auto"/>
        <w:bottom w:val="none" w:sz="0" w:space="0" w:color="auto"/>
        <w:right w:val="none" w:sz="0" w:space="0" w:color="auto"/>
      </w:divBdr>
    </w:div>
    <w:div w:id="1017272630">
      <w:bodyDiv w:val="1"/>
      <w:marLeft w:val="0"/>
      <w:marRight w:val="0"/>
      <w:marTop w:val="0"/>
      <w:marBottom w:val="0"/>
      <w:divBdr>
        <w:top w:val="none" w:sz="0" w:space="0" w:color="auto"/>
        <w:left w:val="none" w:sz="0" w:space="0" w:color="auto"/>
        <w:bottom w:val="none" w:sz="0" w:space="0" w:color="auto"/>
        <w:right w:val="none" w:sz="0" w:space="0" w:color="auto"/>
      </w:divBdr>
    </w:div>
    <w:div w:id="1018896074">
      <w:bodyDiv w:val="1"/>
      <w:marLeft w:val="0"/>
      <w:marRight w:val="0"/>
      <w:marTop w:val="0"/>
      <w:marBottom w:val="0"/>
      <w:divBdr>
        <w:top w:val="none" w:sz="0" w:space="0" w:color="auto"/>
        <w:left w:val="none" w:sz="0" w:space="0" w:color="auto"/>
        <w:bottom w:val="none" w:sz="0" w:space="0" w:color="auto"/>
        <w:right w:val="none" w:sz="0" w:space="0" w:color="auto"/>
      </w:divBdr>
    </w:div>
    <w:div w:id="1019239047">
      <w:bodyDiv w:val="1"/>
      <w:marLeft w:val="0"/>
      <w:marRight w:val="0"/>
      <w:marTop w:val="0"/>
      <w:marBottom w:val="0"/>
      <w:divBdr>
        <w:top w:val="none" w:sz="0" w:space="0" w:color="auto"/>
        <w:left w:val="none" w:sz="0" w:space="0" w:color="auto"/>
        <w:bottom w:val="none" w:sz="0" w:space="0" w:color="auto"/>
        <w:right w:val="none" w:sz="0" w:space="0" w:color="auto"/>
      </w:divBdr>
    </w:div>
    <w:div w:id="1024163148">
      <w:bodyDiv w:val="1"/>
      <w:marLeft w:val="0"/>
      <w:marRight w:val="0"/>
      <w:marTop w:val="0"/>
      <w:marBottom w:val="0"/>
      <w:divBdr>
        <w:top w:val="none" w:sz="0" w:space="0" w:color="auto"/>
        <w:left w:val="none" w:sz="0" w:space="0" w:color="auto"/>
        <w:bottom w:val="none" w:sz="0" w:space="0" w:color="auto"/>
        <w:right w:val="none" w:sz="0" w:space="0" w:color="auto"/>
      </w:divBdr>
    </w:div>
    <w:div w:id="1028987367">
      <w:bodyDiv w:val="1"/>
      <w:marLeft w:val="0"/>
      <w:marRight w:val="0"/>
      <w:marTop w:val="0"/>
      <w:marBottom w:val="0"/>
      <w:divBdr>
        <w:top w:val="none" w:sz="0" w:space="0" w:color="auto"/>
        <w:left w:val="none" w:sz="0" w:space="0" w:color="auto"/>
        <w:bottom w:val="none" w:sz="0" w:space="0" w:color="auto"/>
        <w:right w:val="none" w:sz="0" w:space="0" w:color="auto"/>
      </w:divBdr>
    </w:div>
    <w:div w:id="1047801585">
      <w:bodyDiv w:val="1"/>
      <w:marLeft w:val="0"/>
      <w:marRight w:val="0"/>
      <w:marTop w:val="0"/>
      <w:marBottom w:val="0"/>
      <w:divBdr>
        <w:top w:val="none" w:sz="0" w:space="0" w:color="auto"/>
        <w:left w:val="none" w:sz="0" w:space="0" w:color="auto"/>
        <w:bottom w:val="none" w:sz="0" w:space="0" w:color="auto"/>
        <w:right w:val="none" w:sz="0" w:space="0" w:color="auto"/>
      </w:divBdr>
    </w:div>
    <w:div w:id="1048648819">
      <w:bodyDiv w:val="1"/>
      <w:marLeft w:val="0"/>
      <w:marRight w:val="0"/>
      <w:marTop w:val="0"/>
      <w:marBottom w:val="0"/>
      <w:divBdr>
        <w:top w:val="none" w:sz="0" w:space="0" w:color="auto"/>
        <w:left w:val="none" w:sz="0" w:space="0" w:color="auto"/>
        <w:bottom w:val="none" w:sz="0" w:space="0" w:color="auto"/>
        <w:right w:val="none" w:sz="0" w:space="0" w:color="auto"/>
      </w:divBdr>
    </w:div>
    <w:div w:id="1071082932">
      <w:bodyDiv w:val="1"/>
      <w:marLeft w:val="0"/>
      <w:marRight w:val="0"/>
      <w:marTop w:val="0"/>
      <w:marBottom w:val="0"/>
      <w:divBdr>
        <w:top w:val="none" w:sz="0" w:space="0" w:color="auto"/>
        <w:left w:val="none" w:sz="0" w:space="0" w:color="auto"/>
        <w:bottom w:val="none" w:sz="0" w:space="0" w:color="auto"/>
        <w:right w:val="none" w:sz="0" w:space="0" w:color="auto"/>
      </w:divBdr>
    </w:div>
    <w:div w:id="1078013259">
      <w:bodyDiv w:val="1"/>
      <w:marLeft w:val="0"/>
      <w:marRight w:val="0"/>
      <w:marTop w:val="0"/>
      <w:marBottom w:val="0"/>
      <w:divBdr>
        <w:top w:val="none" w:sz="0" w:space="0" w:color="auto"/>
        <w:left w:val="none" w:sz="0" w:space="0" w:color="auto"/>
        <w:bottom w:val="none" w:sz="0" w:space="0" w:color="auto"/>
        <w:right w:val="none" w:sz="0" w:space="0" w:color="auto"/>
      </w:divBdr>
    </w:div>
    <w:div w:id="1080712614">
      <w:bodyDiv w:val="1"/>
      <w:marLeft w:val="0"/>
      <w:marRight w:val="0"/>
      <w:marTop w:val="0"/>
      <w:marBottom w:val="0"/>
      <w:divBdr>
        <w:top w:val="none" w:sz="0" w:space="0" w:color="auto"/>
        <w:left w:val="none" w:sz="0" w:space="0" w:color="auto"/>
        <w:bottom w:val="none" w:sz="0" w:space="0" w:color="auto"/>
        <w:right w:val="none" w:sz="0" w:space="0" w:color="auto"/>
      </w:divBdr>
    </w:div>
    <w:div w:id="1087968048">
      <w:bodyDiv w:val="1"/>
      <w:marLeft w:val="0"/>
      <w:marRight w:val="0"/>
      <w:marTop w:val="0"/>
      <w:marBottom w:val="0"/>
      <w:divBdr>
        <w:top w:val="none" w:sz="0" w:space="0" w:color="auto"/>
        <w:left w:val="none" w:sz="0" w:space="0" w:color="auto"/>
        <w:bottom w:val="none" w:sz="0" w:space="0" w:color="auto"/>
        <w:right w:val="none" w:sz="0" w:space="0" w:color="auto"/>
      </w:divBdr>
    </w:div>
    <w:div w:id="1093161135">
      <w:bodyDiv w:val="1"/>
      <w:marLeft w:val="0"/>
      <w:marRight w:val="0"/>
      <w:marTop w:val="0"/>
      <w:marBottom w:val="0"/>
      <w:divBdr>
        <w:top w:val="none" w:sz="0" w:space="0" w:color="auto"/>
        <w:left w:val="none" w:sz="0" w:space="0" w:color="auto"/>
        <w:bottom w:val="none" w:sz="0" w:space="0" w:color="auto"/>
        <w:right w:val="none" w:sz="0" w:space="0" w:color="auto"/>
      </w:divBdr>
    </w:div>
    <w:div w:id="1094857816">
      <w:bodyDiv w:val="1"/>
      <w:marLeft w:val="0"/>
      <w:marRight w:val="0"/>
      <w:marTop w:val="0"/>
      <w:marBottom w:val="0"/>
      <w:divBdr>
        <w:top w:val="none" w:sz="0" w:space="0" w:color="auto"/>
        <w:left w:val="none" w:sz="0" w:space="0" w:color="auto"/>
        <w:bottom w:val="none" w:sz="0" w:space="0" w:color="auto"/>
        <w:right w:val="none" w:sz="0" w:space="0" w:color="auto"/>
      </w:divBdr>
    </w:div>
    <w:div w:id="1095247396">
      <w:bodyDiv w:val="1"/>
      <w:marLeft w:val="0"/>
      <w:marRight w:val="0"/>
      <w:marTop w:val="0"/>
      <w:marBottom w:val="0"/>
      <w:divBdr>
        <w:top w:val="none" w:sz="0" w:space="0" w:color="auto"/>
        <w:left w:val="none" w:sz="0" w:space="0" w:color="auto"/>
        <w:bottom w:val="none" w:sz="0" w:space="0" w:color="auto"/>
        <w:right w:val="none" w:sz="0" w:space="0" w:color="auto"/>
      </w:divBdr>
    </w:div>
    <w:div w:id="1106385190">
      <w:bodyDiv w:val="1"/>
      <w:marLeft w:val="0"/>
      <w:marRight w:val="0"/>
      <w:marTop w:val="0"/>
      <w:marBottom w:val="0"/>
      <w:divBdr>
        <w:top w:val="none" w:sz="0" w:space="0" w:color="auto"/>
        <w:left w:val="none" w:sz="0" w:space="0" w:color="auto"/>
        <w:bottom w:val="none" w:sz="0" w:space="0" w:color="auto"/>
        <w:right w:val="none" w:sz="0" w:space="0" w:color="auto"/>
      </w:divBdr>
    </w:div>
    <w:div w:id="1110469774">
      <w:bodyDiv w:val="1"/>
      <w:marLeft w:val="0"/>
      <w:marRight w:val="0"/>
      <w:marTop w:val="0"/>
      <w:marBottom w:val="0"/>
      <w:divBdr>
        <w:top w:val="none" w:sz="0" w:space="0" w:color="auto"/>
        <w:left w:val="none" w:sz="0" w:space="0" w:color="auto"/>
        <w:bottom w:val="none" w:sz="0" w:space="0" w:color="auto"/>
        <w:right w:val="none" w:sz="0" w:space="0" w:color="auto"/>
      </w:divBdr>
    </w:div>
    <w:div w:id="1110777626">
      <w:bodyDiv w:val="1"/>
      <w:marLeft w:val="0"/>
      <w:marRight w:val="0"/>
      <w:marTop w:val="0"/>
      <w:marBottom w:val="0"/>
      <w:divBdr>
        <w:top w:val="none" w:sz="0" w:space="0" w:color="auto"/>
        <w:left w:val="none" w:sz="0" w:space="0" w:color="auto"/>
        <w:bottom w:val="none" w:sz="0" w:space="0" w:color="auto"/>
        <w:right w:val="none" w:sz="0" w:space="0" w:color="auto"/>
      </w:divBdr>
    </w:div>
    <w:div w:id="1121655146">
      <w:bodyDiv w:val="1"/>
      <w:marLeft w:val="0"/>
      <w:marRight w:val="0"/>
      <w:marTop w:val="0"/>
      <w:marBottom w:val="0"/>
      <w:divBdr>
        <w:top w:val="none" w:sz="0" w:space="0" w:color="auto"/>
        <w:left w:val="none" w:sz="0" w:space="0" w:color="auto"/>
        <w:bottom w:val="none" w:sz="0" w:space="0" w:color="auto"/>
        <w:right w:val="none" w:sz="0" w:space="0" w:color="auto"/>
      </w:divBdr>
    </w:div>
    <w:div w:id="1134905732">
      <w:bodyDiv w:val="1"/>
      <w:marLeft w:val="0"/>
      <w:marRight w:val="0"/>
      <w:marTop w:val="0"/>
      <w:marBottom w:val="0"/>
      <w:divBdr>
        <w:top w:val="none" w:sz="0" w:space="0" w:color="auto"/>
        <w:left w:val="none" w:sz="0" w:space="0" w:color="auto"/>
        <w:bottom w:val="none" w:sz="0" w:space="0" w:color="auto"/>
        <w:right w:val="none" w:sz="0" w:space="0" w:color="auto"/>
      </w:divBdr>
    </w:div>
    <w:div w:id="1138108270">
      <w:bodyDiv w:val="1"/>
      <w:marLeft w:val="0"/>
      <w:marRight w:val="0"/>
      <w:marTop w:val="0"/>
      <w:marBottom w:val="0"/>
      <w:divBdr>
        <w:top w:val="none" w:sz="0" w:space="0" w:color="auto"/>
        <w:left w:val="none" w:sz="0" w:space="0" w:color="auto"/>
        <w:bottom w:val="none" w:sz="0" w:space="0" w:color="auto"/>
        <w:right w:val="none" w:sz="0" w:space="0" w:color="auto"/>
      </w:divBdr>
    </w:div>
    <w:div w:id="1140541311">
      <w:bodyDiv w:val="1"/>
      <w:marLeft w:val="0"/>
      <w:marRight w:val="0"/>
      <w:marTop w:val="0"/>
      <w:marBottom w:val="0"/>
      <w:divBdr>
        <w:top w:val="none" w:sz="0" w:space="0" w:color="auto"/>
        <w:left w:val="none" w:sz="0" w:space="0" w:color="auto"/>
        <w:bottom w:val="none" w:sz="0" w:space="0" w:color="auto"/>
        <w:right w:val="none" w:sz="0" w:space="0" w:color="auto"/>
      </w:divBdr>
    </w:div>
    <w:div w:id="1141339546">
      <w:bodyDiv w:val="1"/>
      <w:marLeft w:val="0"/>
      <w:marRight w:val="0"/>
      <w:marTop w:val="0"/>
      <w:marBottom w:val="0"/>
      <w:divBdr>
        <w:top w:val="none" w:sz="0" w:space="0" w:color="auto"/>
        <w:left w:val="none" w:sz="0" w:space="0" w:color="auto"/>
        <w:bottom w:val="none" w:sz="0" w:space="0" w:color="auto"/>
        <w:right w:val="none" w:sz="0" w:space="0" w:color="auto"/>
      </w:divBdr>
    </w:div>
    <w:div w:id="1146507305">
      <w:bodyDiv w:val="1"/>
      <w:marLeft w:val="0"/>
      <w:marRight w:val="0"/>
      <w:marTop w:val="0"/>
      <w:marBottom w:val="0"/>
      <w:divBdr>
        <w:top w:val="none" w:sz="0" w:space="0" w:color="auto"/>
        <w:left w:val="none" w:sz="0" w:space="0" w:color="auto"/>
        <w:bottom w:val="none" w:sz="0" w:space="0" w:color="auto"/>
        <w:right w:val="none" w:sz="0" w:space="0" w:color="auto"/>
      </w:divBdr>
    </w:div>
    <w:div w:id="1156805196">
      <w:bodyDiv w:val="1"/>
      <w:marLeft w:val="0"/>
      <w:marRight w:val="0"/>
      <w:marTop w:val="0"/>
      <w:marBottom w:val="0"/>
      <w:divBdr>
        <w:top w:val="none" w:sz="0" w:space="0" w:color="auto"/>
        <w:left w:val="none" w:sz="0" w:space="0" w:color="auto"/>
        <w:bottom w:val="none" w:sz="0" w:space="0" w:color="auto"/>
        <w:right w:val="none" w:sz="0" w:space="0" w:color="auto"/>
      </w:divBdr>
    </w:div>
    <w:div w:id="1180125188">
      <w:bodyDiv w:val="1"/>
      <w:marLeft w:val="0"/>
      <w:marRight w:val="0"/>
      <w:marTop w:val="0"/>
      <w:marBottom w:val="0"/>
      <w:divBdr>
        <w:top w:val="none" w:sz="0" w:space="0" w:color="auto"/>
        <w:left w:val="none" w:sz="0" w:space="0" w:color="auto"/>
        <w:bottom w:val="none" w:sz="0" w:space="0" w:color="auto"/>
        <w:right w:val="none" w:sz="0" w:space="0" w:color="auto"/>
      </w:divBdr>
    </w:div>
    <w:div w:id="1181511342">
      <w:bodyDiv w:val="1"/>
      <w:marLeft w:val="0"/>
      <w:marRight w:val="0"/>
      <w:marTop w:val="0"/>
      <w:marBottom w:val="0"/>
      <w:divBdr>
        <w:top w:val="none" w:sz="0" w:space="0" w:color="auto"/>
        <w:left w:val="none" w:sz="0" w:space="0" w:color="auto"/>
        <w:bottom w:val="none" w:sz="0" w:space="0" w:color="auto"/>
        <w:right w:val="none" w:sz="0" w:space="0" w:color="auto"/>
      </w:divBdr>
    </w:div>
    <w:div w:id="1187209343">
      <w:bodyDiv w:val="1"/>
      <w:marLeft w:val="0"/>
      <w:marRight w:val="0"/>
      <w:marTop w:val="0"/>
      <w:marBottom w:val="0"/>
      <w:divBdr>
        <w:top w:val="none" w:sz="0" w:space="0" w:color="auto"/>
        <w:left w:val="none" w:sz="0" w:space="0" w:color="auto"/>
        <w:bottom w:val="none" w:sz="0" w:space="0" w:color="auto"/>
        <w:right w:val="none" w:sz="0" w:space="0" w:color="auto"/>
      </w:divBdr>
    </w:div>
    <w:div w:id="1196969100">
      <w:bodyDiv w:val="1"/>
      <w:marLeft w:val="0"/>
      <w:marRight w:val="0"/>
      <w:marTop w:val="0"/>
      <w:marBottom w:val="0"/>
      <w:divBdr>
        <w:top w:val="none" w:sz="0" w:space="0" w:color="auto"/>
        <w:left w:val="none" w:sz="0" w:space="0" w:color="auto"/>
        <w:bottom w:val="none" w:sz="0" w:space="0" w:color="auto"/>
        <w:right w:val="none" w:sz="0" w:space="0" w:color="auto"/>
      </w:divBdr>
    </w:div>
    <w:div w:id="1198011378">
      <w:bodyDiv w:val="1"/>
      <w:marLeft w:val="0"/>
      <w:marRight w:val="0"/>
      <w:marTop w:val="0"/>
      <w:marBottom w:val="0"/>
      <w:divBdr>
        <w:top w:val="none" w:sz="0" w:space="0" w:color="auto"/>
        <w:left w:val="none" w:sz="0" w:space="0" w:color="auto"/>
        <w:bottom w:val="none" w:sz="0" w:space="0" w:color="auto"/>
        <w:right w:val="none" w:sz="0" w:space="0" w:color="auto"/>
      </w:divBdr>
    </w:div>
    <w:div w:id="1200631906">
      <w:bodyDiv w:val="1"/>
      <w:marLeft w:val="0"/>
      <w:marRight w:val="0"/>
      <w:marTop w:val="0"/>
      <w:marBottom w:val="0"/>
      <w:divBdr>
        <w:top w:val="none" w:sz="0" w:space="0" w:color="auto"/>
        <w:left w:val="none" w:sz="0" w:space="0" w:color="auto"/>
        <w:bottom w:val="none" w:sz="0" w:space="0" w:color="auto"/>
        <w:right w:val="none" w:sz="0" w:space="0" w:color="auto"/>
      </w:divBdr>
    </w:div>
    <w:div w:id="1203590329">
      <w:bodyDiv w:val="1"/>
      <w:marLeft w:val="0"/>
      <w:marRight w:val="0"/>
      <w:marTop w:val="0"/>
      <w:marBottom w:val="0"/>
      <w:divBdr>
        <w:top w:val="none" w:sz="0" w:space="0" w:color="auto"/>
        <w:left w:val="none" w:sz="0" w:space="0" w:color="auto"/>
        <w:bottom w:val="none" w:sz="0" w:space="0" w:color="auto"/>
        <w:right w:val="none" w:sz="0" w:space="0" w:color="auto"/>
      </w:divBdr>
    </w:div>
    <w:div w:id="1208761087">
      <w:bodyDiv w:val="1"/>
      <w:marLeft w:val="0"/>
      <w:marRight w:val="0"/>
      <w:marTop w:val="0"/>
      <w:marBottom w:val="0"/>
      <w:divBdr>
        <w:top w:val="none" w:sz="0" w:space="0" w:color="auto"/>
        <w:left w:val="none" w:sz="0" w:space="0" w:color="auto"/>
        <w:bottom w:val="none" w:sz="0" w:space="0" w:color="auto"/>
        <w:right w:val="none" w:sz="0" w:space="0" w:color="auto"/>
      </w:divBdr>
    </w:div>
    <w:div w:id="1209955935">
      <w:bodyDiv w:val="1"/>
      <w:marLeft w:val="0"/>
      <w:marRight w:val="0"/>
      <w:marTop w:val="0"/>
      <w:marBottom w:val="0"/>
      <w:divBdr>
        <w:top w:val="none" w:sz="0" w:space="0" w:color="auto"/>
        <w:left w:val="none" w:sz="0" w:space="0" w:color="auto"/>
        <w:bottom w:val="none" w:sz="0" w:space="0" w:color="auto"/>
        <w:right w:val="none" w:sz="0" w:space="0" w:color="auto"/>
      </w:divBdr>
    </w:div>
    <w:div w:id="1222866920">
      <w:bodyDiv w:val="1"/>
      <w:marLeft w:val="0"/>
      <w:marRight w:val="0"/>
      <w:marTop w:val="0"/>
      <w:marBottom w:val="0"/>
      <w:divBdr>
        <w:top w:val="none" w:sz="0" w:space="0" w:color="auto"/>
        <w:left w:val="none" w:sz="0" w:space="0" w:color="auto"/>
        <w:bottom w:val="none" w:sz="0" w:space="0" w:color="auto"/>
        <w:right w:val="none" w:sz="0" w:space="0" w:color="auto"/>
      </w:divBdr>
    </w:div>
    <w:div w:id="1223100907">
      <w:bodyDiv w:val="1"/>
      <w:marLeft w:val="0"/>
      <w:marRight w:val="0"/>
      <w:marTop w:val="0"/>
      <w:marBottom w:val="0"/>
      <w:divBdr>
        <w:top w:val="none" w:sz="0" w:space="0" w:color="auto"/>
        <w:left w:val="none" w:sz="0" w:space="0" w:color="auto"/>
        <w:bottom w:val="none" w:sz="0" w:space="0" w:color="auto"/>
        <w:right w:val="none" w:sz="0" w:space="0" w:color="auto"/>
      </w:divBdr>
    </w:div>
    <w:div w:id="1251700556">
      <w:bodyDiv w:val="1"/>
      <w:marLeft w:val="0"/>
      <w:marRight w:val="0"/>
      <w:marTop w:val="0"/>
      <w:marBottom w:val="0"/>
      <w:divBdr>
        <w:top w:val="none" w:sz="0" w:space="0" w:color="auto"/>
        <w:left w:val="none" w:sz="0" w:space="0" w:color="auto"/>
        <w:bottom w:val="none" w:sz="0" w:space="0" w:color="auto"/>
        <w:right w:val="none" w:sz="0" w:space="0" w:color="auto"/>
      </w:divBdr>
    </w:div>
    <w:div w:id="1269506551">
      <w:bodyDiv w:val="1"/>
      <w:marLeft w:val="0"/>
      <w:marRight w:val="0"/>
      <w:marTop w:val="0"/>
      <w:marBottom w:val="0"/>
      <w:divBdr>
        <w:top w:val="none" w:sz="0" w:space="0" w:color="auto"/>
        <w:left w:val="none" w:sz="0" w:space="0" w:color="auto"/>
        <w:bottom w:val="none" w:sz="0" w:space="0" w:color="auto"/>
        <w:right w:val="none" w:sz="0" w:space="0" w:color="auto"/>
      </w:divBdr>
    </w:div>
    <w:div w:id="1271889360">
      <w:bodyDiv w:val="1"/>
      <w:marLeft w:val="0"/>
      <w:marRight w:val="0"/>
      <w:marTop w:val="0"/>
      <w:marBottom w:val="0"/>
      <w:divBdr>
        <w:top w:val="none" w:sz="0" w:space="0" w:color="auto"/>
        <w:left w:val="none" w:sz="0" w:space="0" w:color="auto"/>
        <w:bottom w:val="none" w:sz="0" w:space="0" w:color="auto"/>
        <w:right w:val="none" w:sz="0" w:space="0" w:color="auto"/>
      </w:divBdr>
    </w:div>
    <w:div w:id="1275213067">
      <w:bodyDiv w:val="1"/>
      <w:marLeft w:val="0"/>
      <w:marRight w:val="0"/>
      <w:marTop w:val="0"/>
      <w:marBottom w:val="0"/>
      <w:divBdr>
        <w:top w:val="none" w:sz="0" w:space="0" w:color="auto"/>
        <w:left w:val="none" w:sz="0" w:space="0" w:color="auto"/>
        <w:bottom w:val="none" w:sz="0" w:space="0" w:color="auto"/>
        <w:right w:val="none" w:sz="0" w:space="0" w:color="auto"/>
      </w:divBdr>
    </w:div>
    <w:div w:id="1282031561">
      <w:bodyDiv w:val="1"/>
      <w:marLeft w:val="0"/>
      <w:marRight w:val="0"/>
      <w:marTop w:val="0"/>
      <w:marBottom w:val="0"/>
      <w:divBdr>
        <w:top w:val="none" w:sz="0" w:space="0" w:color="auto"/>
        <w:left w:val="none" w:sz="0" w:space="0" w:color="auto"/>
        <w:bottom w:val="none" w:sz="0" w:space="0" w:color="auto"/>
        <w:right w:val="none" w:sz="0" w:space="0" w:color="auto"/>
      </w:divBdr>
    </w:div>
    <w:div w:id="1297491581">
      <w:bodyDiv w:val="1"/>
      <w:marLeft w:val="0"/>
      <w:marRight w:val="0"/>
      <w:marTop w:val="0"/>
      <w:marBottom w:val="0"/>
      <w:divBdr>
        <w:top w:val="none" w:sz="0" w:space="0" w:color="auto"/>
        <w:left w:val="none" w:sz="0" w:space="0" w:color="auto"/>
        <w:bottom w:val="none" w:sz="0" w:space="0" w:color="auto"/>
        <w:right w:val="none" w:sz="0" w:space="0" w:color="auto"/>
      </w:divBdr>
    </w:div>
    <w:div w:id="1303123505">
      <w:bodyDiv w:val="1"/>
      <w:marLeft w:val="0"/>
      <w:marRight w:val="0"/>
      <w:marTop w:val="0"/>
      <w:marBottom w:val="0"/>
      <w:divBdr>
        <w:top w:val="none" w:sz="0" w:space="0" w:color="auto"/>
        <w:left w:val="none" w:sz="0" w:space="0" w:color="auto"/>
        <w:bottom w:val="none" w:sz="0" w:space="0" w:color="auto"/>
        <w:right w:val="none" w:sz="0" w:space="0" w:color="auto"/>
      </w:divBdr>
    </w:div>
    <w:div w:id="1308171298">
      <w:bodyDiv w:val="1"/>
      <w:marLeft w:val="0"/>
      <w:marRight w:val="0"/>
      <w:marTop w:val="0"/>
      <w:marBottom w:val="0"/>
      <w:divBdr>
        <w:top w:val="none" w:sz="0" w:space="0" w:color="auto"/>
        <w:left w:val="none" w:sz="0" w:space="0" w:color="auto"/>
        <w:bottom w:val="none" w:sz="0" w:space="0" w:color="auto"/>
        <w:right w:val="none" w:sz="0" w:space="0" w:color="auto"/>
      </w:divBdr>
    </w:div>
    <w:div w:id="1319502166">
      <w:bodyDiv w:val="1"/>
      <w:marLeft w:val="0"/>
      <w:marRight w:val="0"/>
      <w:marTop w:val="0"/>
      <w:marBottom w:val="0"/>
      <w:divBdr>
        <w:top w:val="none" w:sz="0" w:space="0" w:color="auto"/>
        <w:left w:val="none" w:sz="0" w:space="0" w:color="auto"/>
        <w:bottom w:val="none" w:sz="0" w:space="0" w:color="auto"/>
        <w:right w:val="none" w:sz="0" w:space="0" w:color="auto"/>
      </w:divBdr>
    </w:div>
    <w:div w:id="1320304028">
      <w:bodyDiv w:val="1"/>
      <w:marLeft w:val="0"/>
      <w:marRight w:val="0"/>
      <w:marTop w:val="0"/>
      <w:marBottom w:val="0"/>
      <w:divBdr>
        <w:top w:val="none" w:sz="0" w:space="0" w:color="auto"/>
        <w:left w:val="none" w:sz="0" w:space="0" w:color="auto"/>
        <w:bottom w:val="none" w:sz="0" w:space="0" w:color="auto"/>
        <w:right w:val="none" w:sz="0" w:space="0" w:color="auto"/>
      </w:divBdr>
    </w:div>
    <w:div w:id="1322584820">
      <w:bodyDiv w:val="1"/>
      <w:marLeft w:val="0"/>
      <w:marRight w:val="0"/>
      <w:marTop w:val="0"/>
      <w:marBottom w:val="0"/>
      <w:divBdr>
        <w:top w:val="none" w:sz="0" w:space="0" w:color="auto"/>
        <w:left w:val="none" w:sz="0" w:space="0" w:color="auto"/>
        <w:bottom w:val="none" w:sz="0" w:space="0" w:color="auto"/>
        <w:right w:val="none" w:sz="0" w:space="0" w:color="auto"/>
      </w:divBdr>
    </w:div>
    <w:div w:id="1329554755">
      <w:bodyDiv w:val="1"/>
      <w:marLeft w:val="0"/>
      <w:marRight w:val="0"/>
      <w:marTop w:val="0"/>
      <w:marBottom w:val="0"/>
      <w:divBdr>
        <w:top w:val="none" w:sz="0" w:space="0" w:color="auto"/>
        <w:left w:val="none" w:sz="0" w:space="0" w:color="auto"/>
        <w:bottom w:val="none" w:sz="0" w:space="0" w:color="auto"/>
        <w:right w:val="none" w:sz="0" w:space="0" w:color="auto"/>
      </w:divBdr>
    </w:div>
    <w:div w:id="1330861689">
      <w:bodyDiv w:val="1"/>
      <w:marLeft w:val="0"/>
      <w:marRight w:val="0"/>
      <w:marTop w:val="0"/>
      <w:marBottom w:val="0"/>
      <w:divBdr>
        <w:top w:val="none" w:sz="0" w:space="0" w:color="auto"/>
        <w:left w:val="none" w:sz="0" w:space="0" w:color="auto"/>
        <w:bottom w:val="none" w:sz="0" w:space="0" w:color="auto"/>
        <w:right w:val="none" w:sz="0" w:space="0" w:color="auto"/>
      </w:divBdr>
    </w:div>
    <w:div w:id="1336110864">
      <w:bodyDiv w:val="1"/>
      <w:marLeft w:val="0"/>
      <w:marRight w:val="0"/>
      <w:marTop w:val="0"/>
      <w:marBottom w:val="0"/>
      <w:divBdr>
        <w:top w:val="none" w:sz="0" w:space="0" w:color="auto"/>
        <w:left w:val="none" w:sz="0" w:space="0" w:color="auto"/>
        <w:bottom w:val="none" w:sz="0" w:space="0" w:color="auto"/>
        <w:right w:val="none" w:sz="0" w:space="0" w:color="auto"/>
      </w:divBdr>
    </w:div>
    <w:div w:id="1336686509">
      <w:bodyDiv w:val="1"/>
      <w:marLeft w:val="0"/>
      <w:marRight w:val="0"/>
      <w:marTop w:val="0"/>
      <w:marBottom w:val="0"/>
      <w:divBdr>
        <w:top w:val="none" w:sz="0" w:space="0" w:color="auto"/>
        <w:left w:val="none" w:sz="0" w:space="0" w:color="auto"/>
        <w:bottom w:val="none" w:sz="0" w:space="0" w:color="auto"/>
        <w:right w:val="none" w:sz="0" w:space="0" w:color="auto"/>
      </w:divBdr>
    </w:div>
    <w:div w:id="1349408618">
      <w:bodyDiv w:val="1"/>
      <w:marLeft w:val="0"/>
      <w:marRight w:val="0"/>
      <w:marTop w:val="0"/>
      <w:marBottom w:val="0"/>
      <w:divBdr>
        <w:top w:val="none" w:sz="0" w:space="0" w:color="auto"/>
        <w:left w:val="none" w:sz="0" w:space="0" w:color="auto"/>
        <w:bottom w:val="none" w:sz="0" w:space="0" w:color="auto"/>
        <w:right w:val="none" w:sz="0" w:space="0" w:color="auto"/>
      </w:divBdr>
    </w:div>
    <w:div w:id="1350717581">
      <w:bodyDiv w:val="1"/>
      <w:marLeft w:val="0"/>
      <w:marRight w:val="0"/>
      <w:marTop w:val="0"/>
      <w:marBottom w:val="0"/>
      <w:divBdr>
        <w:top w:val="none" w:sz="0" w:space="0" w:color="auto"/>
        <w:left w:val="none" w:sz="0" w:space="0" w:color="auto"/>
        <w:bottom w:val="none" w:sz="0" w:space="0" w:color="auto"/>
        <w:right w:val="none" w:sz="0" w:space="0" w:color="auto"/>
      </w:divBdr>
    </w:div>
    <w:div w:id="1361585664">
      <w:bodyDiv w:val="1"/>
      <w:marLeft w:val="0"/>
      <w:marRight w:val="0"/>
      <w:marTop w:val="0"/>
      <w:marBottom w:val="0"/>
      <w:divBdr>
        <w:top w:val="none" w:sz="0" w:space="0" w:color="auto"/>
        <w:left w:val="none" w:sz="0" w:space="0" w:color="auto"/>
        <w:bottom w:val="none" w:sz="0" w:space="0" w:color="auto"/>
        <w:right w:val="none" w:sz="0" w:space="0" w:color="auto"/>
      </w:divBdr>
    </w:div>
    <w:div w:id="1370304050">
      <w:bodyDiv w:val="1"/>
      <w:marLeft w:val="0"/>
      <w:marRight w:val="0"/>
      <w:marTop w:val="0"/>
      <w:marBottom w:val="0"/>
      <w:divBdr>
        <w:top w:val="none" w:sz="0" w:space="0" w:color="auto"/>
        <w:left w:val="none" w:sz="0" w:space="0" w:color="auto"/>
        <w:bottom w:val="none" w:sz="0" w:space="0" w:color="auto"/>
        <w:right w:val="none" w:sz="0" w:space="0" w:color="auto"/>
      </w:divBdr>
    </w:div>
    <w:div w:id="1391222266">
      <w:bodyDiv w:val="1"/>
      <w:marLeft w:val="0"/>
      <w:marRight w:val="0"/>
      <w:marTop w:val="0"/>
      <w:marBottom w:val="0"/>
      <w:divBdr>
        <w:top w:val="none" w:sz="0" w:space="0" w:color="auto"/>
        <w:left w:val="none" w:sz="0" w:space="0" w:color="auto"/>
        <w:bottom w:val="none" w:sz="0" w:space="0" w:color="auto"/>
        <w:right w:val="none" w:sz="0" w:space="0" w:color="auto"/>
      </w:divBdr>
    </w:div>
    <w:div w:id="1396902060">
      <w:bodyDiv w:val="1"/>
      <w:marLeft w:val="0"/>
      <w:marRight w:val="0"/>
      <w:marTop w:val="0"/>
      <w:marBottom w:val="0"/>
      <w:divBdr>
        <w:top w:val="none" w:sz="0" w:space="0" w:color="auto"/>
        <w:left w:val="none" w:sz="0" w:space="0" w:color="auto"/>
        <w:bottom w:val="none" w:sz="0" w:space="0" w:color="auto"/>
        <w:right w:val="none" w:sz="0" w:space="0" w:color="auto"/>
      </w:divBdr>
    </w:div>
    <w:div w:id="1398281507">
      <w:bodyDiv w:val="1"/>
      <w:marLeft w:val="0"/>
      <w:marRight w:val="0"/>
      <w:marTop w:val="0"/>
      <w:marBottom w:val="0"/>
      <w:divBdr>
        <w:top w:val="none" w:sz="0" w:space="0" w:color="auto"/>
        <w:left w:val="none" w:sz="0" w:space="0" w:color="auto"/>
        <w:bottom w:val="none" w:sz="0" w:space="0" w:color="auto"/>
        <w:right w:val="none" w:sz="0" w:space="0" w:color="auto"/>
      </w:divBdr>
    </w:div>
    <w:div w:id="1402829431">
      <w:bodyDiv w:val="1"/>
      <w:marLeft w:val="0"/>
      <w:marRight w:val="0"/>
      <w:marTop w:val="0"/>
      <w:marBottom w:val="0"/>
      <w:divBdr>
        <w:top w:val="none" w:sz="0" w:space="0" w:color="auto"/>
        <w:left w:val="none" w:sz="0" w:space="0" w:color="auto"/>
        <w:bottom w:val="none" w:sz="0" w:space="0" w:color="auto"/>
        <w:right w:val="none" w:sz="0" w:space="0" w:color="auto"/>
      </w:divBdr>
    </w:div>
    <w:div w:id="1403720525">
      <w:bodyDiv w:val="1"/>
      <w:marLeft w:val="0"/>
      <w:marRight w:val="0"/>
      <w:marTop w:val="0"/>
      <w:marBottom w:val="0"/>
      <w:divBdr>
        <w:top w:val="none" w:sz="0" w:space="0" w:color="auto"/>
        <w:left w:val="none" w:sz="0" w:space="0" w:color="auto"/>
        <w:bottom w:val="none" w:sz="0" w:space="0" w:color="auto"/>
        <w:right w:val="none" w:sz="0" w:space="0" w:color="auto"/>
      </w:divBdr>
    </w:div>
    <w:div w:id="1406220300">
      <w:bodyDiv w:val="1"/>
      <w:marLeft w:val="0"/>
      <w:marRight w:val="0"/>
      <w:marTop w:val="0"/>
      <w:marBottom w:val="0"/>
      <w:divBdr>
        <w:top w:val="none" w:sz="0" w:space="0" w:color="auto"/>
        <w:left w:val="none" w:sz="0" w:space="0" w:color="auto"/>
        <w:bottom w:val="none" w:sz="0" w:space="0" w:color="auto"/>
        <w:right w:val="none" w:sz="0" w:space="0" w:color="auto"/>
      </w:divBdr>
    </w:div>
    <w:div w:id="1407534317">
      <w:bodyDiv w:val="1"/>
      <w:marLeft w:val="0"/>
      <w:marRight w:val="0"/>
      <w:marTop w:val="0"/>
      <w:marBottom w:val="0"/>
      <w:divBdr>
        <w:top w:val="none" w:sz="0" w:space="0" w:color="auto"/>
        <w:left w:val="none" w:sz="0" w:space="0" w:color="auto"/>
        <w:bottom w:val="none" w:sz="0" w:space="0" w:color="auto"/>
        <w:right w:val="none" w:sz="0" w:space="0" w:color="auto"/>
      </w:divBdr>
    </w:div>
    <w:div w:id="1413432814">
      <w:bodyDiv w:val="1"/>
      <w:marLeft w:val="0"/>
      <w:marRight w:val="0"/>
      <w:marTop w:val="0"/>
      <w:marBottom w:val="0"/>
      <w:divBdr>
        <w:top w:val="none" w:sz="0" w:space="0" w:color="auto"/>
        <w:left w:val="none" w:sz="0" w:space="0" w:color="auto"/>
        <w:bottom w:val="none" w:sz="0" w:space="0" w:color="auto"/>
        <w:right w:val="none" w:sz="0" w:space="0" w:color="auto"/>
      </w:divBdr>
    </w:div>
    <w:div w:id="1415861748">
      <w:bodyDiv w:val="1"/>
      <w:marLeft w:val="0"/>
      <w:marRight w:val="0"/>
      <w:marTop w:val="0"/>
      <w:marBottom w:val="0"/>
      <w:divBdr>
        <w:top w:val="none" w:sz="0" w:space="0" w:color="auto"/>
        <w:left w:val="none" w:sz="0" w:space="0" w:color="auto"/>
        <w:bottom w:val="none" w:sz="0" w:space="0" w:color="auto"/>
        <w:right w:val="none" w:sz="0" w:space="0" w:color="auto"/>
      </w:divBdr>
    </w:div>
    <w:div w:id="1421676597">
      <w:bodyDiv w:val="1"/>
      <w:marLeft w:val="0"/>
      <w:marRight w:val="0"/>
      <w:marTop w:val="0"/>
      <w:marBottom w:val="0"/>
      <w:divBdr>
        <w:top w:val="none" w:sz="0" w:space="0" w:color="auto"/>
        <w:left w:val="none" w:sz="0" w:space="0" w:color="auto"/>
        <w:bottom w:val="none" w:sz="0" w:space="0" w:color="auto"/>
        <w:right w:val="none" w:sz="0" w:space="0" w:color="auto"/>
      </w:divBdr>
    </w:div>
    <w:div w:id="1425685643">
      <w:bodyDiv w:val="1"/>
      <w:marLeft w:val="0"/>
      <w:marRight w:val="0"/>
      <w:marTop w:val="0"/>
      <w:marBottom w:val="0"/>
      <w:divBdr>
        <w:top w:val="none" w:sz="0" w:space="0" w:color="auto"/>
        <w:left w:val="none" w:sz="0" w:space="0" w:color="auto"/>
        <w:bottom w:val="none" w:sz="0" w:space="0" w:color="auto"/>
        <w:right w:val="none" w:sz="0" w:space="0" w:color="auto"/>
      </w:divBdr>
    </w:div>
    <w:div w:id="1446075806">
      <w:bodyDiv w:val="1"/>
      <w:marLeft w:val="0"/>
      <w:marRight w:val="0"/>
      <w:marTop w:val="0"/>
      <w:marBottom w:val="0"/>
      <w:divBdr>
        <w:top w:val="none" w:sz="0" w:space="0" w:color="auto"/>
        <w:left w:val="none" w:sz="0" w:space="0" w:color="auto"/>
        <w:bottom w:val="none" w:sz="0" w:space="0" w:color="auto"/>
        <w:right w:val="none" w:sz="0" w:space="0" w:color="auto"/>
      </w:divBdr>
    </w:div>
    <w:div w:id="1453742234">
      <w:bodyDiv w:val="1"/>
      <w:marLeft w:val="0"/>
      <w:marRight w:val="0"/>
      <w:marTop w:val="0"/>
      <w:marBottom w:val="0"/>
      <w:divBdr>
        <w:top w:val="none" w:sz="0" w:space="0" w:color="auto"/>
        <w:left w:val="none" w:sz="0" w:space="0" w:color="auto"/>
        <w:bottom w:val="none" w:sz="0" w:space="0" w:color="auto"/>
        <w:right w:val="none" w:sz="0" w:space="0" w:color="auto"/>
      </w:divBdr>
    </w:div>
    <w:div w:id="1461802279">
      <w:bodyDiv w:val="1"/>
      <w:marLeft w:val="0"/>
      <w:marRight w:val="0"/>
      <w:marTop w:val="0"/>
      <w:marBottom w:val="0"/>
      <w:divBdr>
        <w:top w:val="none" w:sz="0" w:space="0" w:color="auto"/>
        <w:left w:val="none" w:sz="0" w:space="0" w:color="auto"/>
        <w:bottom w:val="none" w:sz="0" w:space="0" w:color="auto"/>
        <w:right w:val="none" w:sz="0" w:space="0" w:color="auto"/>
      </w:divBdr>
    </w:div>
    <w:div w:id="1475834750">
      <w:bodyDiv w:val="1"/>
      <w:marLeft w:val="0"/>
      <w:marRight w:val="0"/>
      <w:marTop w:val="0"/>
      <w:marBottom w:val="0"/>
      <w:divBdr>
        <w:top w:val="none" w:sz="0" w:space="0" w:color="auto"/>
        <w:left w:val="none" w:sz="0" w:space="0" w:color="auto"/>
        <w:bottom w:val="none" w:sz="0" w:space="0" w:color="auto"/>
        <w:right w:val="none" w:sz="0" w:space="0" w:color="auto"/>
      </w:divBdr>
    </w:div>
    <w:div w:id="1478375275">
      <w:bodyDiv w:val="1"/>
      <w:marLeft w:val="0"/>
      <w:marRight w:val="0"/>
      <w:marTop w:val="0"/>
      <w:marBottom w:val="0"/>
      <w:divBdr>
        <w:top w:val="none" w:sz="0" w:space="0" w:color="auto"/>
        <w:left w:val="none" w:sz="0" w:space="0" w:color="auto"/>
        <w:bottom w:val="none" w:sz="0" w:space="0" w:color="auto"/>
        <w:right w:val="none" w:sz="0" w:space="0" w:color="auto"/>
      </w:divBdr>
    </w:div>
    <w:div w:id="1482966874">
      <w:bodyDiv w:val="1"/>
      <w:marLeft w:val="0"/>
      <w:marRight w:val="0"/>
      <w:marTop w:val="0"/>
      <w:marBottom w:val="0"/>
      <w:divBdr>
        <w:top w:val="none" w:sz="0" w:space="0" w:color="auto"/>
        <w:left w:val="none" w:sz="0" w:space="0" w:color="auto"/>
        <w:bottom w:val="none" w:sz="0" w:space="0" w:color="auto"/>
        <w:right w:val="none" w:sz="0" w:space="0" w:color="auto"/>
      </w:divBdr>
    </w:div>
    <w:div w:id="1483043607">
      <w:bodyDiv w:val="1"/>
      <w:marLeft w:val="0"/>
      <w:marRight w:val="0"/>
      <w:marTop w:val="0"/>
      <w:marBottom w:val="0"/>
      <w:divBdr>
        <w:top w:val="none" w:sz="0" w:space="0" w:color="auto"/>
        <w:left w:val="none" w:sz="0" w:space="0" w:color="auto"/>
        <w:bottom w:val="none" w:sz="0" w:space="0" w:color="auto"/>
        <w:right w:val="none" w:sz="0" w:space="0" w:color="auto"/>
      </w:divBdr>
    </w:div>
    <w:div w:id="1486126897">
      <w:bodyDiv w:val="1"/>
      <w:marLeft w:val="0"/>
      <w:marRight w:val="0"/>
      <w:marTop w:val="0"/>
      <w:marBottom w:val="0"/>
      <w:divBdr>
        <w:top w:val="none" w:sz="0" w:space="0" w:color="auto"/>
        <w:left w:val="none" w:sz="0" w:space="0" w:color="auto"/>
        <w:bottom w:val="none" w:sz="0" w:space="0" w:color="auto"/>
        <w:right w:val="none" w:sz="0" w:space="0" w:color="auto"/>
      </w:divBdr>
    </w:div>
    <w:div w:id="1503662221">
      <w:bodyDiv w:val="1"/>
      <w:marLeft w:val="0"/>
      <w:marRight w:val="0"/>
      <w:marTop w:val="0"/>
      <w:marBottom w:val="0"/>
      <w:divBdr>
        <w:top w:val="none" w:sz="0" w:space="0" w:color="auto"/>
        <w:left w:val="none" w:sz="0" w:space="0" w:color="auto"/>
        <w:bottom w:val="none" w:sz="0" w:space="0" w:color="auto"/>
        <w:right w:val="none" w:sz="0" w:space="0" w:color="auto"/>
      </w:divBdr>
    </w:div>
    <w:div w:id="1506627523">
      <w:bodyDiv w:val="1"/>
      <w:marLeft w:val="0"/>
      <w:marRight w:val="0"/>
      <w:marTop w:val="0"/>
      <w:marBottom w:val="0"/>
      <w:divBdr>
        <w:top w:val="none" w:sz="0" w:space="0" w:color="auto"/>
        <w:left w:val="none" w:sz="0" w:space="0" w:color="auto"/>
        <w:bottom w:val="none" w:sz="0" w:space="0" w:color="auto"/>
        <w:right w:val="none" w:sz="0" w:space="0" w:color="auto"/>
      </w:divBdr>
    </w:div>
    <w:div w:id="1509054363">
      <w:bodyDiv w:val="1"/>
      <w:marLeft w:val="0"/>
      <w:marRight w:val="0"/>
      <w:marTop w:val="0"/>
      <w:marBottom w:val="0"/>
      <w:divBdr>
        <w:top w:val="none" w:sz="0" w:space="0" w:color="auto"/>
        <w:left w:val="none" w:sz="0" w:space="0" w:color="auto"/>
        <w:bottom w:val="none" w:sz="0" w:space="0" w:color="auto"/>
        <w:right w:val="none" w:sz="0" w:space="0" w:color="auto"/>
      </w:divBdr>
    </w:div>
    <w:div w:id="1510412142">
      <w:bodyDiv w:val="1"/>
      <w:marLeft w:val="0"/>
      <w:marRight w:val="0"/>
      <w:marTop w:val="0"/>
      <w:marBottom w:val="0"/>
      <w:divBdr>
        <w:top w:val="none" w:sz="0" w:space="0" w:color="auto"/>
        <w:left w:val="none" w:sz="0" w:space="0" w:color="auto"/>
        <w:bottom w:val="none" w:sz="0" w:space="0" w:color="auto"/>
        <w:right w:val="none" w:sz="0" w:space="0" w:color="auto"/>
      </w:divBdr>
    </w:div>
    <w:div w:id="1511068248">
      <w:bodyDiv w:val="1"/>
      <w:marLeft w:val="0"/>
      <w:marRight w:val="0"/>
      <w:marTop w:val="0"/>
      <w:marBottom w:val="0"/>
      <w:divBdr>
        <w:top w:val="none" w:sz="0" w:space="0" w:color="auto"/>
        <w:left w:val="none" w:sz="0" w:space="0" w:color="auto"/>
        <w:bottom w:val="none" w:sz="0" w:space="0" w:color="auto"/>
        <w:right w:val="none" w:sz="0" w:space="0" w:color="auto"/>
      </w:divBdr>
    </w:div>
    <w:div w:id="1511796261">
      <w:bodyDiv w:val="1"/>
      <w:marLeft w:val="0"/>
      <w:marRight w:val="0"/>
      <w:marTop w:val="0"/>
      <w:marBottom w:val="0"/>
      <w:divBdr>
        <w:top w:val="none" w:sz="0" w:space="0" w:color="auto"/>
        <w:left w:val="none" w:sz="0" w:space="0" w:color="auto"/>
        <w:bottom w:val="none" w:sz="0" w:space="0" w:color="auto"/>
        <w:right w:val="none" w:sz="0" w:space="0" w:color="auto"/>
      </w:divBdr>
    </w:div>
    <w:div w:id="1516993869">
      <w:bodyDiv w:val="1"/>
      <w:marLeft w:val="0"/>
      <w:marRight w:val="0"/>
      <w:marTop w:val="0"/>
      <w:marBottom w:val="0"/>
      <w:divBdr>
        <w:top w:val="none" w:sz="0" w:space="0" w:color="auto"/>
        <w:left w:val="none" w:sz="0" w:space="0" w:color="auto"/>
        <w:bottom w:val="none" w:sz="0" w:space="0" w:color="auto"/>
        <w:right w:val="none" w:sz="0" w:space="0" w:color="auto"/>
      </w:divBdr>
    </w:div>
    <w:div w:id="1519539627">
      <w:bodyDiv w:val="1"/>
      <w:marLeft w:val="0"/>
      <w:marRight w:val="0"/>
      <w:marTop w:val="0"/>
      <w:marBottom w:val="0"/>
      <w:divBdr>
        <w:top w:val="none" w:sz="0" w:space="0" w:color="auto"/>
        <w:left w:val="none" w:sz="0" w:space="0" w:color="auto"/>
        <w:bottom w:val="none" w:sz="0" w:space="0" w:color="auto"/>
        <w:right w:val="none" w:sz="0" w:space="0" w:color="auto"/>
      </w:divBdr>
    </w:div>
    <w:div w:id="1534616173">
      <w:bodyDiv w:val="1"/>
      <w:marLeft w:val="0"/>
      <w:marRight w:val="0"/>
      <w:marTop w:val="0"/>
      <w:marBottom w:val="0"/>
      <w:divBdr>
        <w:top w:val="none" w:sz="0" w:space="0" w:color="auto"/>
        <w:left w:val="none" w:sz="0" w:space="0" w:color="auto"/>
        <w:bottom w:val="none" w:sz="0" w:space="0" w:color="auto"/>
        <w:right w:val="none" w:sz="0" w:space="0" w:color="auto"/>
      </w:divBdr>
    </w:div>
    <w:div w:id="1544947209">
      <w:bodyDiv w:val="1"/>
      <w:marLeft w:val="0"/>
      <w:marRight w:val="0"/>
      <w:marTop w:val="0"/>
      <w:marBottom w:val="0"/>
      <w:divBdr>
        <w:top w:val="none" w:sz="0" w:space="0" w:color="auto"/>
        <w:left w:val="none" w:sz="0" w:space="0" w:color="auto"/>
        <w:bottom w:val="none" w:sz="0" w:space="0" w:color="auto"/>
        <w:right w:val="none" w:sz="0" w:space="0" w:color="auto"/>
      </w:divBdr>
    </w:div>
    <w:div w:id="1545605499">
      <w:bodyDiv w:val="1"/>
      <w:marLeft w:val="0"/>
      <w:marRight w:val="0"/>
      <w:marTop w:val="0"/>
      <w:marBottom w:val="0"/>
      <w:divBdr>
        <w:top w:val="none" w:sz="0" w:space="0" w:color="auto"/>
        <w:left w:val="none" w:sz="0" w:space="0" w:color="auto"/>
        <w:bottom w:val="none" w:sz="0" w:space="0" w:color="auto"/>
        <w:right w:val="none" w:sz="0" w:space="0" w:color="auto"/>
      </w:divBdr>
    </w:div>
    <w:div w:id="1547403100">
      <w:bodyDiv w:val="1"/>
      <w:marLeft w:val="0"/>
      <w:marRight w:val="0"/>
      <w:marTop w:val="0"/>
      <w:marBottom w:val="0"/>
      <w:divBdr>
        <w:top w:val="none" w:sz="0" w:space="0" w:color="auto"/>
        <w:left w:val="none" w:sz="0" w:space="0" w:color="auto"/>
        <w:bottom w:val="none" w:sz="0" w:space="0" w:color="auto"/>
        <w:right w:val="none" w:sz="0" w:space="0" w:color="auto"/>
      </w:divBdr>
    </w:div>
    <w:div w:id="1551065775">
      <w:bodyDiv w:val="1"/>
      <w:marLeft w:val="0"/>
      <w:marRight w:val="0"/>
      <w:marTop w:val="0"/>
      <w:marBottom w:val="0"/>
      <w:divBdr>
        <w:top w:val="none" w:sz="0" w:space="0" w:color="auto"/>
        <w:left w:val="none" w:sz="0" w:space="0" w:color="auto"/>
        <w:bottom w:val="none" w:sz="0" w:space="0" w:color="auto"/>
        <w:right w:val="none" w:sz="0" w:space="0" w:color="auto"/>
      </w:divBdr>
    </w:div>
    <w:div w:id="1551379519">
      <w:bodyDiv w:val="1"/>
      <w:marLeft w:val="0"/>
      <w:marRight w:val="0"/>
      <w:marTop w:val="0"/>
      <w:marBottom w:val="0"/>
      <w:divBdr>
        <w:top w:val="none" w:sz="0" w:space="0" w:color="auto"/>
        <w:left w:val="none" w:sz="0" w:space="0" w:color="auto"/>
        <w:bottom w:val="none" w:sz="0" w:space="0" w:color="auto"/>
        <w:right w:val="none" w:sz="0" w:space="0" w:color="auto"/>
      </w:divBdr>
    </w:div>
    <w:div w:id="1551571814">
      <w:bodyDiv w:val="1"/>
      <w:marLeft w:val="0"/>
      <w:marRight w:val="0"/>
      <w:marTop w:val="0"/>
      <w:marBottom w:val="0"/>
      <w:divBdr>
        <w:top w:val="none" w:sz="0" w:space="0" w:color="auto"/>
        <w:left w:val="none" w:sz="0" w:space="0" w:color="auto"/>
        <w:bottom w:val="none" w:sz="0" w:space="0" w:color="auto"/>
        <w:right w:val="none" w:sz="0" w:space="0" w:color="auto"/>
      </w:divBdr>
    </w:div>
    <w:div w:id="1558738498">
      <w:bodyDiv w:val="1"/>
      <w:marLeft w:val="0"/>
      <w:marRight w:val="0"/>
      <w:marTop w:val="0"/>
      <w:marBottom w:val="0"/>
      <w:divBdr>
        <w:top w:val="none" w:sz="0" w:space="0" w:color="auto"/>
        <w:left w:val="none" w:sz="0" w:space="0" w:color="auto"/>
        <w:bottom w:val="none" w:sz="0" w:space="0" w:color="auto"/>
        <w:right w:val="none" w:sz="0" w:space="0" w:color="auto"/>
      </w:divBdr>
    </w:div>
    <w:div w:id="1565335960">
      <w:bodyDiv w:val="1"/>
      <w:marLeft w:val="0"/>
      <w:marRight w:val="0"/>
      <w:marTop w:val="0"/>
      <w:marBottom w:val="0"/>
      <w:divBdr>
        <w:top w:val="none" w:sz="0" w:space="0" w:color="auto"/>
        <w:left w:val="none" w:sz="0" w:space="0" w:color="auto"/>
        <w:bottom w:val="none" w:sz="0" w:space="0" w:color="auto"/>
        <w:right w:val="none" w:sz="0" w:space="0" w:color="auto"/>
      </w:divBdr>
    </w:div>
    <w:div w:id="1565556506">
      <w:bodyDiv w:val="1"/>
      <w:marLeft w:val="0"/>
      <w:marRight w:val="0"/>
      <w:marTop w:val="0"/>
      <w:marBottom w:val="0"/>
      <w:divBdr>
        <w:top w:val="none" w:sz="0" w:space="0" w:color="auto"/>
        <w:left w:val="none" w:sz="0" w:space="0" w:color="auto"/>
        <w:bottom w:val="none" w:sz="0" w:space="0" w:color="auto"/>
        <w:right w:val="none" w:sz="0" w:space="0" w:color="auto"/>
      </w:divBdr>
    </w:div>
    <w:div w:id="1585645582">
      <w:bodyDiv w:val="1"/>
      <w:marLeft w:val="0"/>
      <w:marRight w:val="0"/>
      <w:marTop w:val="0"/>
      <w:marBottom w:val="0"/>
      <w:divBdr>
        <w:top w:val="none" w:sz="0" w:space="0" w:color="auto"/>
        <w:left w:val="none" w:sz="0" w:space="0" w:color="auto"/>
        <w:bottom w:val="none" w:sz="0" w:space="0" w:color="auto"/>
        <w:right w:val="none" w:sz="0" w:space="0" w:color="auto"/>
      </w:divBdr>
    </w:div>
    <w:div w:id="1588608524">
      <w:bodyDiv w:val="1"/>
      <w:marLeft w:val="0"/>
      <w:marRight w:val="0"/>
      <w:marTop w:val="0"/>
      <w:marBottom w:val="0"/>
      <w:divBdr>
        <w:top w:val="none" w:sz="0" w:space="0" w:color="auto"/>
        <w:left w:val="none" w:sz="0" w:space="0" w:color="auto"/>
        <w:bottom w:val="none" w:sz="0" w:space="0" w:color="auto"/>
        <w:right w:val="none" w:sz="0" w:space="0" w:color="auto"/>
      </w:divBdr>
    </w:div>
    <w:div w:id="1593977989">
      <w:bodyDiv w:val="1"/>
      <w:marLeft w:val="0"/>
      <w:marRight w:val="0"/>
      <w:marTop w:val="0"/>
      <w:marBottom w:val="0"/>
      <w:divBdr>
        <w:top w:val="none" w:sz="0" w:space="0" w:color="auto"/>
        <w:left w:val="none" w:sz="0" w:space="0" w:color="auto"/>
        <w:bottom w:val="none" w:sz="0" w:space="0" w:color="auto"/>
        <w:right w:val="none" w:sz="0" w:space="0" w:color="auto"/>
      </w:divBdr>
    </w:div>
    <w:div w:id="1596326445">
      <w:bodyDiv w:val="1"/>
      <w:marLeft w:val="0"/>
      <w:marRight w:val="0"/>
      <w:marTop w:val="0"/>
      <w:marBottom w:val="0"/>
      <w:divBdr>
        <w:top w:val="none" w:sz="0" w:space="0" w:color="auto"/>
        <w:left w:val="none" w:sz="0" w:space="0" w:color="auto"/>
        <w:bottom w:val="none" w:sz="0" w:space="0" w:color="auto"/>
        <w:right w:val="none" w:sz="0" w:space="0" w:color="auto"/>
      </w:divBdr>
    </w:div>
    <w:div w:id="1609435474">
      <w:bodyDiv w:val="1"/>
      <w:marLeft w:val="0"/>
      <w:marRight w:val="0"/>
      <w:marTop w:val="0"/>
      <w:marBottom w:val="0"/>
      <w:divBdr>
        <w:top w:val="none" w:sz="0" w:space="0" w:color="auto"/>
        <w:left w:val="none" w:sz="0" w:space="0" w:color="auto"/>
        <w:bottom w:val="none" w:sz="0" w:space="0" w:color="auto"/>
        <w:right w:val="none" w:sz="0" w:space="0" w:color="auto"/>
      </w:divBdr>
    </w:div>
    <w:div w:id="1609845734">
      <w:bodyDiv w:val="1"/>
      <w:marLeft w:val="0"/>
      <w:marRight w:val="0"/>
      <w:marTop w:val="0"/>
      <w:marBottom w:val="0"/>
      <w:divBdr>
        <w:top w:val="none" w:sz="0" w:space="0" w:color="auto"/>
        <w:left w:val="none" w:sz="0" w:space="0" w:color="auto"/>
        <w:bottom w:val="none" w:sz="0" w:space="0" w:color="auto"/>
        <w:right w:val="none" w:sz="0" w:space="0" w:color="auto"/>
      </w:divBdr>
    </w:div>
    <w:div w:id="1609894904">
      <w:bodyDiv w:val="1"/>
      <w:marLeft w:val="0"/>
      <w:marRight w:val="0"/>
      <w:marTop w:val="0"/>
      <w:marBottom w:val="0"/>
      <w:divBdr>
        <w:top w:val="none" w:sz="0" w:space="0" w:color="auto"/>
        <w:left w:val="none" w:sz="0" w:space="0" w:color="auto"/>
        <w:bottom w:val="none" w:sz="0" w:space="0" w:color="auto"/>
        <w:right w:val="none" w:sz="0" w:space="0" w:color="auto"/>
      </w:divBdr>
    </w:div>
    <w:div w:id="1614823679">
      <w:bodyDiv w:val="1"/>
      <w:marLeft w:val="0"/>
      <w:marRight w:val="0"/>
      <w:marTop w:val="0"/>
      <w:marBottom w:val="0"/>
      <w:divBdr>
        <w:top w:val="none" w:sz="0" w:space="0" w:color="auto"/>
        <w:left w:val="none" w:sz="0" w:space="0" w:color="auto"/>
        <w:bottom w:val="none" w:sz="0" w:space="0" w:color="auto"/>
        <w:right w:val="none" w:sz="0" w:space="0" w:color="auto"/>
      </w:divBdr>
    </w:div>
    <w:div w:id="1621885750">
      <w:bodyDiv w:val="1"/>
      <w:marLeft w:val="0"/>
      <w:marRight w:val="0"/>
      <w:marTop w:val="0"/>
      <w:marBottom w:val="0"/>
      <w:divBdr>
        <w:top w:val="none" w:sz="0" w:space="0" w:color="auto"/>
        <w:left w:val="none" w:sz="0" w:space="0" w:color="auto"/>
        <w:bottom w:val="none" w:sz="0" w:space="0" w:color="auto"/>
        <w:right w:val="none" w:sz="0" w:space="0" w:color="auto"/>
      </w:divBdr>
    </w:div>
    <w:div w:id="1623146142">
      <w:bodyDiv w:val="1"/>
      <w:marLeft w:val="0"/>
      <w:marRight w:val="0"/>
      <w:marTop w:val="0"/>
      <w:marBottom w:val="0"/>
      <w:divBdr>
        <w:top w:val="none" w:sz="0" w:space="0" w:color="auto"/>
        <w:left w:val="none" w:sz="0" w:space="0" w:color="auto"/>
        <w:bottom w:val="none" w:sz="0" w:space="0" w:color="auto"/>
        <w:right w:val="none" w:sz="0" w:space="0" w:color="auto"/>
      </w:divBdr>
    </w:div>
    <w:div w:id="1628511639">
      <w:bodyDiv w:val="1"/>
      <w:marLeft w:val="0"/>
      <w:marRight w:val="0"/>
      <w:marTop w:val="0"/>
      <w:marBottom w:val="0"/>
      <w:divBdr>
        <w:top w:val="none" w:sz="0" w:space="0" w:color="auto"/>
        <w:left w:val="none" w:sz="0" w:space="0" w:color="auto"/>
        <w:bottom w:val="none" w:sz="0" w:space="0" w:color="auto"/>
        <w:right w:val="none" w:sz="0" w:space="0" w:color="auto"/>
      </w:divBdr>
    </w:div>
    <w:div w:id="1632663889">
      <w:bodyDiv w:val="1"/>
      <w:marLeft w:val="0"/>
      <w:marRight w:val="0"/>
      <w:marTop w:val="0"/>
      <w:marBottom w:val="0"/>
      <w:divBdr>
        <w:top w:val="none" w:sz="0" w:space="0" w:color="auto"/>
        <w:left w:val="none" w:sz="0" w:space="0" w:color="auto"/>
        <w:bottom w:val="none" w:sz="0" w:space="0" w:color="auto"/>
        <w:right w:val="none" w:sz="0" w:space="0" w:color="auto"/>
      </w:divBdr>
    </w:div>
    <w:div w:id="1640988045">
      <w:bodyDiv w:val="1"/>
      <w:marLeft w:val="0"/>
      <w:marRight w:val="0"/>
      <w:marTop w:val="0"/>
      <w:marBottom w:val="0"/>
      <w:divBdr>
        <w:top w:val="none" w:sz="0" w:space="0" w:color="auto"/>
        <w:left w:val="none" w:sz="0" w:space="0" w:color="auto"/>
        <w:bottom w:val="none" w:sz="0" w:space="0" w:color="auto"/>
        <w:right w:val="none" w:sz="0" w:space="0" w:color="auto"/>
      </w:divBdr>
    </w:div>
    <w:div w:id="1646353723">
      <w:bodyDiv w:val="1"/>
      <w:marLeft w:val="0"/>
      <w:marRight w:val="0"/>
      <w:marTop w:val="0"/>
      <w:marBottom w:val="0"/>
      <w:divBdr>
        <w:top w:val="none" w:sz="0" w:space="0" w:color="auto"/>
        <w:left w:val="none" w:sz="0" w:space="0" w:color="auto"/>
        <w:bottom w:val="none" w:sz="0" w:space="0" w:color="auto"/>
        <w:right w:val="none" w:sz="0" w:space="0" w:color="auto"/>
      </w:divBdr>
    </w:div>
    <w:div w:id="1665208303">
      <w:bodyDiv w:val="1"/>
      <w:marLeft w:val="0"/>
      <w:marRight w:val="0"/>
      <w:marTop w:val="0"/>
      <w:marBottom w:val="0"/>
      <w:divBdr>
        <w:top w:val="none" w:sz="0" w:space="0" w:color="auto"/>
        <w:left w:val="none" w:sz="0" w:space="0" w:color="auto"/>
        <w:bottom w:val="none" w:sz="0" w:space="0" w:color="auto"/>
        <w:right w:val="none" w:sz="0" w:space="0" w:color="auto"/>
      </w:divBdr>
    </w:div>
    <w:div w:id="1667591671">
      <w:bodyDiv w:val="1"/>
      <w:marLeft w:val="0"/>
      <w:marRight w:val="0"/>
      <w:marTop w:val="0"/>
      <w:marBottom w:val="0"/>
      <w:divBdr>
        <w:top w:val="none" w:sz="0" w:space="0" w:color="auto"/>
        <w:left w:val="none" w:sz="0" w:space="0" w:color="auto"/>
        <w:bottom w:val="none" w:sz="0" w:space="0" w:color="auto"/>
        <w:right w:val="none" w:sz="0" w:space="0" w:color="auto"/>
      </w:divBdr>
    </w:div>
    <w:div w:id="1668557799">
      <w:bodyDiv w:val="1"/>
      <w:marLeft w:val="0"/>
      <w:marRight w:val="0"/>
      <w:marTop w:val="0"/>
      <w:marBottom w:val="0"/>
      <w:divBdr>
        <w:top w:val="none" w:sz="0" w:space="0" w:color="auto"/>
        <w:left w:val="none" w:sz="0" w:space="0" w:color="auto"/>
        <w:bottom w:val="none" w:sz="0" w:space="0" w:color="auto"/>
        <w:right w:val="none" w:sz="0" w:space="0" w:color="auto"/>
      </w:divBdr>
    </w:div>
    <w:div w:id="1693804287">
      <w:bodyDiv w:val="1"/>
      <w:marLeft w:val="0"/>
      <w:marRight w:val="0"/>
      <w:marTop w:val="0"/>
      <w:marBottom w:val="0"/>
      <w:divBdr>
        <w:top w:val="none" w:sz="0" w:space="0" w:color="auto"/>
        <w:left w:val="none" w:sz="0" w:space="0" w:color="auto"/>
        <w:bottom w:val="none" w:sz="0" w:space="0" w:color="auto"/>
        <w:right w:val="none" w:sz="0" w:space="0" w:color="auto"/>
      </w:divBdr>
    </w:div>
    <w:div w:id="1693873928">
      <w:bodyDiv w:val="1"/>
      <w:marLeft w:val="0"/>
      <w:marRight w:val="0"/>
      <w:marTop w:val="0"/>
      <w:marBottom w:val="0"/>
      <w:divBdr>
        <w:top w:val="none" w:sz="0" w:space="0" w:color="auto"/>
        <w:left w:val="none" w:sz="0" w:space="0" w:color="auto"/>
        <w:bottom w:val="none" w:sz="0" w:space="0" w:color="auto"/>
        <w:right w:val="none" w:sz="0" w:space="0" w:color="auto"/>
      </w:divBdr>
    </w:div>
    <w:div w:id="1700661876">
      <w:bodyDiv w:val="1"/>
      <w:marLeft w:val="0"/>
      <w:marRight w:val="0"/>
      <w:marTop w:val="0"/>
      <w:marBottom w:val="0"/>
      <w:divBdr>
        <w:top w:val="none" w:sz="0" w:space="0" w:color="auto"/>
        <w:left w:val="none" w:sz="0" w:space="0" w:color="auto"/>
        <w:bottom w:val="none" w:sz="0" w:space="0" w:color="auto"/>
        <w:right w:val="none" w:sz="0" w:space="0" w:color="auto"/>
      </w:divBdr>
    </w:div>
    <w:div w:id="1730767148">
      <w:bodyDiv w:val="1"/>
      <w:marLeft w:val="0"/>
      <w:marRight w:val="0"/>
      <w:marTop w:val="0"/>
      <w:marBottom w:val="0"/>
      <w:divBdr>
        <w:top w:val="none" w:sz="0" w:space="0" w:color="auto"/>
        <w:left w:val="none" w:sz="0" w:space="0" w:color="auto"/>
        <w:bottom w:val="none" w:sz="0" w:space="0" w:color="auto"/>
        <w:right w:val="none" w:sz="0" w:space="0" w:color="auto"/>
      </w:divBdr>
    </w:div>
    <w:div w:id="1733918459">
      <w:bodyDiv w:val="1"/>
      <w:marLeft w:val="0"/>
      <w:marRight w:val="0"/>
      <w:marTop w:val="0"/>
      <w:marBottom w:val="0"/>
      <w:divBdr>
        <w:top w:val="none" w:sz="0" w:space="0" w:color="auto"/>
        <w:left w:val="none" w:sz="0" w:space="0" w:color="auto"/>
        <w:bottom w:val="none" w:sz="0" w:space="0" w:color="auto"/>
        <w:right w:val="none" w:sz="0" w:space="0" w:color="auto"/>
      </w:divBdr>
    </w:div>
    <w:div w:id="1737556623">
      <w:bodyDiv w:val="1"/>
      <w:marLeft w:val="0"/>
      <w:marRight w:val="0"/>
      <w:marTop w:val="0"/>
      <w:marBottom w:val="0"/>
      <w:divBdr>
        <w:top w:val="none" w:sz="0" w:space="0" w:color="auto"/>
        <w:left w:val="none" w:sz="0" w:space="0" w:color="auto"/>
        <w:bottom w:val="none" w:sz="0" w:space="0" w:color="auto"/>
        <w:right w:val="none" w:sz="0" w:space="0" w:color="auto"/>
      </w:divBdr>
    </w:div>
    <w:div w:id="1748384850">
      <w:bodyDiv w:val="1"/>
      <w:marLeft w:val="0"/>
      <w:marRight w:val="0"/>
      <w:marTop w:val="0"/>
      <w:marBottom w:val="0"/>
      <w:divBdr>
        <w:top w:val="none" w:sz="0" w:space="0" w:color="auto"/>
        <w:left w:val="none" w:sz="0" w:space="0" w:color="auto"/>
        <w:bottom w:val="none" w:sz="0" w:space="0" w:color="auto"/>
        <w:right w:val="none" w:sz="0" w:space="0" w:color="auto"/>
      </w:divBdr>
    </w:div>
    <w:div w:id="1758941069">
      <w:bodyDiv w:val="1"/>
      <w:marLeft w:val="0"/>
      <w:marRight w:val="0"/>
      <w:marTop w:val="0"/>
      <w:marBottom w:val="0"/>
      <w:divBdr>
        <w:top w:val="none" w:sz="0" w:space="0" w:color="auto"/>
        <w:left w:val="none" w:sz="0" w:space="0" w:color="auto"/>
        <w:bottom w:val="none" w:sz="0" w:space="0" w:color="auto"/>
        <w:right w:val="none" w:sz="0" w:space="0" w:color="auto"/>
      </w:divBdr>
    </w:div>
    <w:div w:id="1762413398">
      <w:bodyDiv w:val="1"/>
      <w:marLeft w:val="0"/>
      <w:marRight w:val="0"/>
      <w:marTop w:val="0"/>
      <w:marBottom w:val="0"/>
      <w:divBdr>
        <w:top w:val="none" w:sz="0" w:space="0" w:color="auto"/>
        <w:left w:val="none" w:sz="0" w:space="0" w:color="auto"/>
        <w:bottom w:val="none" w:sz="0" w:space="0" w:color="auto"/>
        <w:right w:val="none" w:sz="0" w:space="0" w:color="auto"/>
      </w:divBdr>
    </w:div>
    <w:div w:id="1767118949">
      <w:bodyDiv w:val="1"/>
      <w:marLeft w:val="0"/>
      <w:marRight w:val="0"/>
      <w:marTop w:val="0"/>
      <w:marBottom w:val="0"/>
      <w:divBdr>
        <w:top w:val="none" w:sz="0" w:space="0" w:color="auto"/>
        <w:left w:val="none" w:sz="0" w:space="0" w:color="auto"/>
        <w:bottom w:val="none" w:sz="0" w:space="0" w:color="auto"/>
        <w:right w:val="none" w:sz="0" w:space="0" w:color="auto"/>
      </w:divBdr>
    </w:div>
    <w:div w:id="1785080302">
      <w:bodyDiv w:val="1"/>
      <w:marLeft w:val="0"/>
      <w:marRight w:val="0"/>
      <w:marTop w:val="0"/>
      <w:marBottom w:val="0"/>
      <w:divBdr>
        <w:top w:val="none" w:sz="0" w:space="0" w:color="auto"/>
        <w:left w:val="none" w:sz="0" w:space="0" w:color="auto"/>
        <w:bottom w:val="none" w:sz="0" w:space="0" w:color="auto"/>
        <w:right w:val="none" w:sz="0" w:space="0" w:color="auto"/>
      </w:divBdr>
    </w:div>
    <w:div w:id="1789934799">
      <w:bodyDiv w:val="1"/>
      <w:marLeft w:val="0"/>
      <w:marRight w:val="0"/>
      <w:marTop w:val="0"/>
      <w:marBottom w:val="0"/>
      <w:divBdr>
        <w:top w:val="none" w:sz="0" w:space="0" w:color="auto"/>
        <w:left w:val="none" w:sz="0" w:space="0" w:color="auto"/>
        <w:bottom w:val="none" w:sz="0" w:space="0" w:color="auto"/>
        <w:right w:val="none" w:sz="0" w:space="0" w:color="auto"/>
      </w:divBdr>
    </w:div>
    <w:div w:id="1790540398">
      <w:bodyDiv w:val="1"/>
      <w:marLeft w:val="0"/>
      <w:marRight w:val="0"/>
      <w:marTop w:val="0"/>
      <w:marBottom w:val="0"/>
      <w:divBdr>
        <w:top w:val="none" w:sz="0" w:space="0" w:color="auto"/>
        <w:left w:val="none" w:sz="0" w:space="0" w:color="auto"/>
        <w:bottom w:val="none" w:sz="0" w:space="0" w:color="auto"/>
        <w:right w:val="none" w:sz="0" w:space="0" w:color="auto"/>
      </w:divBdr>
    </w:div>
    <w:div w:id="1809011818">
      <w:bodyDiv w:val="1"/>
      <w:marLeft w:val="0"/>
      <w:marRight w:val="0"/>
      <w:marTop w:val="0"/>
      <w:marBottom w:val="0"/>
      <w:divBdr>
        <w:top w:val="none" w:sz="0" w:space="0" w:color="auto"/>
        <w:left w:val="none" w:sz="0" w:space="0" w:color="auto"/>
        <w:bottom w:val="none" w:sz="0" w:space="0" w:color="auto"/>
        <w:right w:val="none" w:sz="0" w:space="0" w:color="auto"/>
      </w:divBdr>
    </w:div>
    <w:div w:id="1811095316">
      <w:bodyDiv w:val="1"/>
      <w:marLeft w:val="0"/>
      <w:marRight w:val="0"/>
      <w:marTop w:val="0"/>
      <w:marBottom w:val="0"/>
      <w:divBdr>
        <w:top w:val="none" w:sz="0" w:space="0" w:color="auto"/>
        <w:left w:val="none" w:sz="0" w:space="0" w:color="auto"/>
        <w:bottom w:val="none" w:sz="0" w:space="0" w:color="auto"/>
        <w:right w:val="none" w:sz="0" w:space="0" w:color="auto"/>
      </w:divBdr>
    </w:div>
    <w:div w:id="1811553484">
      <w:bodyDiv w:val="1"/>
      <w:marLeft w:val="0"/>
      <w:marRight w:val="0"/>
      <w:marTop w:val="0"/>
      <w:marBottom w:val="0"/>
      <w:divBdr>
        <w:top w:val="none" w:sz="0" w:space="0" w:color="auto"/>
        <w:left w:val="none" w:sz="0" w:space="0" w:color="auto"/>
        <w:bottom w:val="none" w:sz="0" w:space="0" w:color="auto"/>
        <w:right w:val="none" w:sz="0" w:space="0" w:color="auto"/>
      </w:divBdr>
    </w:div>
    <w:div w:id="1813981947">
      <w:bodyDiv w:val="1"/>
      <w:marLeft w:val="0"/>
      <w:marRight w:val="0"/>
      <w:marTop w:val="0"/>
      <w:marBottom w:val="0"/>
      <w:divBdr>
        <w:top w:val="none" w:sz="0" w:space="0" w:color="auto"/>
        <w:left w:val="none" w:sz="0" w:space="0" w:color="auto"/>
        <w:bottom w:val="none" w:sz="0" w:space="0" w:color="auto"/>
        <w:right w:val="none" w:sz="0" w:space="0" w:color="auto"/>
      </w:divBdr>
    </w:div>
    <w:div w:id="1815561470">
      <w:bodyDiv w:val="1"/>
      <w:marLeft w:val="0"/>
      <w:marRight w:val="0"/>
      <w:marTop w:val="0"/>
      <w:marBottom w:val="0"/>
      <w:divBdr>
        <w:top w:val="none" w:sz="0" w:space="0" w:color="auto"/>
        <w:left w:val="none" w:sz="0" w:space="0" w:color="auto"/>
        <w:bottom w:val="none" w:sz="0" w:space="0" w:color="auto"/>
        <w:right w:val="none" w:sz="0" w:space="0" w:color="auto"/>
      </w:divBdr>
    </w:div>
    <w:div w:id="1820267785">
      <w:bodyDiv w:val="1"/>
      <w:marLeft w:val="0"/>
      <w:marRight w:val="0"/>
      <w:marTop w:val="0"/>
      <w:marBottom w:val="0"/>
      <w:divBdr>
        <w:top w:val="none" w:sz="0" w:space="0" w:color="auto"/>
        <w:left w:val="none" w:sz="0" w:space="0" w:color="auto"/>
        <w:bottom w:val="none" w:sz="0" w:space="0" w:color="auto"/>
        <w:right w:val="none" w:sz="0" w:space="0" w:color="auto"/>
      </w:divBdr>
    </w:div>
    <w:div w:id="1826240083">
      <w:bodyDiv w:val="1"/>
      <w:marLeft w:val="0"/>
      <w:marRight w:val="0"/>
      <w:marTop w:val="0"/>
      <w:marBottom w:val="0"/>
      <w:divBdr>
        <w:top w:val="none" w:sz="0" w:space="0" w:color="auto"/>
        <w:left w:val="none" w:sz="0" w:space="0" w:color="auto"/>
        <w:bottom w:val="none" w:sz="0" w:space="0" w:color="auto"/>
        <w:right w:val="none" w:sz="0" w:space="0" w:color="auto"/>
      </w:divBdr>
    </w:div>
    <w:div w:id="1826243140">
      <w:bodyDiv w:val="1"/>
      <w:marLeft w:val="0"/>
      <w:marRight w:val="0"/>
      <w:marTop w:val="0"/>
      <w:marBottom w:val="0"/>
      <w:divBdr>
        <w:top w:val="none" w:sz="0" w:space="0" w:color="auto"/>
        <w:left w:val="none" w:sz="0" w:space="0" w:color="auto"/>
        <w:bottom w:val="none" w:sz="0" w:space="0" w:color="auto"/>
        <w:right w:val="none" w:sz="0" w:space="0" w:color="auto"/>
      </w:divBdr>
    </w:div>
    <w:div w:id="1834637871">
      <w:bodyDiv w:val="1"/>
      <w:marLeft w:val="0"/>
      <w:marRight w:val="0"/>
      <w:marTop w:val="0"/>
      <w:marBottom w:val="0"/>
      <w:divBdr>
        <w:top w:val="none" w:sz="0" w:space="0" w:color="auto"/>
        <w:left w:val="none" w:sz="0" w:space="0" w:color="auto"/>
        <w:bottom w:val="none" w:sz="0" w:space="0" w:color="auto"/>
        <w:right w:val="none" w:sz="0" w:space="0" w:color="auto"/>
      </w:divBdr>
    </w:div>
    <w:div w:id="1837957185">
      <w:bodyDiv w:val="1"/>
      <w:marLeft w:val="0"/>
      <w:marRight w:val="0"/>
      <w:marTop w:val="0"/>
      <w:marBottom w:val="0"/>
      <w:divBdr>
        <w:top w:val="none" w:sz="0" w:space="0" w:color="auto"/>
        <w:left w:val="none" w:sz="0" w:space="0" w:color="auto"/>
        <w:bottom w:val="none" w:sz="0" w:space="0" w:color="auto"/>
        <w:right w:val="none" w:sz="0" w:space="0" w:color="auto"/>
      </w:divBdr>
    </w:div>
    <w:div w:id="1841700656">
      <w:bodyDiv w:val="1"/>
      <w:marLeft w:val="0"/>
      <w:marRight w:val="0"/>
      <w:marTop w:val="0"/>
      <w:marBottom w:val="0"/>
      <w:divBdr>
        <w:top w:val="none" w:sz="0" w:space="0" w:color="auto"/>
        <w:left w:val="none" w:sz="0" w:space="0" w:color="auto"/>
        <w:bottom w:val="none" w:sz="0" w:space="0" w:color="auto"/>
        <w:right w:val="none" w:sz="0" w:space="0" w:color="auto"/>
      </w:divBdr>
    </w:div>
    <w:div w:id="1843932317">
      <w:bodyDiv w:val="1"/>
      <w:marLeft w:val="0"/>
      <w:marRight w:val="0"/>
      <w:marTop w:val="0"/>
      <w:marBottom w:val="0"/>
      <w:divBdr>
        <w:top w:val="none" w:sz="0" w:space="0" w:color="auto"/>
        <w:left w:val="none" w:sz="0" w:space="0" w:color="auto"/>
        <w:bottom w:val="none" w:sz="0" w:space="0" w:color="auto"/>
        <w:right w:val="none" w:sz="0" w:space="0" w:color="auto"/>
      </w:divBdr>
    </w:div>
    <w:div w:id="1844930745">
      <w:bodyDiv w:val="1"/>
      <w:marLeft w:val="0"/>
      <w:marRight w:val="0"/>
      <w:marTop w:val="0"/>
      <w:marBottom w:val="0"/>
      <w:divBdr>
        <w:top w:val="none" w:sz="0" w:space="0" w:color="auto"/>
        <w:left w:val="none" w:sz="0" w:space="0" w:color="auto"/>
        <w:bottom w:val="none" w:sz="0" w:space="0" w:color="auto"/>
        <w:right w:val="none" w:sz="0" w:space="0" w:color="auto"/>
      </w:divBdr>
    </w:div>
    <w:div w:id="1845124874">
      <w:bodyDiv w:val="1"/>
      <w:marLeft w:val="0"/>
      <w:marRight w:val="0"/>
      <w:marTop w:val="0"/>
      <w:marBottom w:val="0"/>
      <w:divBdr>
        <w:top w:val="none" w:sz="0" w:space="0" w:color="auto"/>
        <w:left w:val="none" w:sz="0" w:space="0" w:color="auto"/>
        <w:bottom w:val="none" w:sz="0" w:space="0" w:color="auto"/>
        <w:right w:val="none" w:sz="0" w:space="0" w:color="auto"/>
      </w:divBdr>
    </w:div>
    <w:div w:id="1846288002">
      <w:bodyDiv w:val="1"/>
      <w:marLeft w:val="0"/>
      <w:marRight w:val="0"/>
      <w:marTop w:val="0"/>
      <w:marBottom w:val="0"/>
      <w:divBdr>
        <w:top w:val="none" w:sz="0" w:space="0" w:color="auto"/>
        <w:left w:val="none" w:sz="0" w:space="0" w:color="auto"/>
        <w:bottom w:val="none" w:sz="0" w:space="0" w:color="auto"/>
        <w:right w:val="none" w:sz="0" w:space="0" w:color="auto"/>
      </w:divBdr>
    </w:div>
    <w:div w:id="1847211724">
      <w:bodyDiv w:val="1"/>
      <w:marLeft w:val="0"/>
      <w:marRight w:val="0"/>
      <w:marTop w:val="0"/>
      <w:marBottom w:val="0"/>
      <w:divBdr>
        <w:top w:val="none" w:sz="0" w:space="0" w:color="auto"/>
        <w:left w:val="none" w:sz="0" w:space="0" w:color="auto"/>
        <w:bottom w:val="none" w:sz="0" w:space="0" w:color="auto"/>
        <w:right w:val="none" w:sz="0" w:space="0" w:color="auto"/>
      </w:divBdr>
    </w:div>
    <w:div w:id="1849052024">
      <w:bodyDiv w:val="1"/>
      <w:marLeft w:val="0"/>
      <w:marRight w:val="0"/>
      <w:marTop w:val="0"/>
      <w:marBottom w:val="0"/>
      <w:divBdr>
        <w:top w:val="none" w:sz="0" w:space="0" w:color="auto"/>
        <w:left w:val="none" w:sz="0" w:space="0" w:color="auto"/>
        <w:bottom w:val="none" w:sz="0" w:space="0" w:color="auto"/>
        <w:right w:val="none" w:sz="0" w:space="0" w:color="auto"/>
      </w:divBdr>
    </w:div>
    <w:div w:id="1850484092">
      <w:bodyDiv w:val="1"/>
      <w:marLeft w:val="0"/>
      <w:marRight w:val="0"/>
      <w:marTop w:val="0"/>
      <w:marBottom w:val="0"/>
      <w:divBdr>
        <w:top w:val="none" w:sz="0" w:space="0" w:color="auto"/>
        <w:left w:val="none" w:sz="0" w:space="0" w:color="auto"/>
        <w:bottom w:val="none" w:sz="0" w:space="0" w:color="auto"/>
        <w:right w:val="none" w:sz="0" w:space="0" w:color="auto"/>
      </w:divBdr>
    </w:div>
    <w:div w:id="1851069393">
      <w:bodyDiv w:val="1"/>
      <w:marLeft w:val="0"/>
      <w:marRight w:val="0"/>
      <w:marTop w:val="0"/>
      <w:marBottom w:val="0"/>
      <w:divBdr>
        <w:top w:val="none" w:sz="0" w:space="0" w:color="auto"/>
        <w:left w:val="none" w:sz="0" w:space="0" w:color="auto"/>
        <w:bottom w:val="none" w:sz="0" w:space="0" w:color="auto"/>
        <w:right w:val="none" w:sz="0" w:space="0" w:color="auto"/>
      </w:divBdr>
    </w:div>
    <w:div w:id="1854224944">
      <w:bodyDiv w:val="1"/>
      <w:marLeft w:val="0"/>
      <w:marRight w:val="0"/>
      <w:marTop w:val="0"/>
      <w:marBottom w:val="0"/>
      <w:divBdr>
        <w:top w:val="none" w:sz="0" w:space="0" w:color="auto"/>
        <w:left w:val="none" w:sz="0" w:space="0" w:color="auto"/>
        <w:bottom w:val="none" w:sz="0" w:space="0" w:color="auto"/>
        <w:right w:val="none" w:sz="0" w:space="0" w:color="auto"/>
      </w:divBdr>
    </w:div>
    <w:div w:id="1872255550">
      <w:bodyDiv w:val="1"/>
      <w:marLeft w:val="0"/>
      <w:marRight w:val="0"/>
      <w:marTop w:val="0"/>
      <w:marBottom w:val="0"/>
      <w:divBdr>
        <w:top w:val="none" w:sz="0" w:space="0" w:color="auto"/>
        <w:left w:val="none" w:sz="0" w:space="0" w:color="auto"/>
        <w:bottom w:val="none" w:sz="0" w:space="0" w:color="auto"/>
        <w:right w:val="none" w:sz="0" w:space="0" w:color="auto"/>
      </w:divBdr>
    </w:div>
    <w:div w:id="1876310645">
      <w:bodyDiv w:val="1"/>
      <w:marLeft w:val="0"/>
      <w:marRight w:val="0"/>
      <w:marTop w:val="0"/>
      <w:marBottom w:val="0"/>
      <w:divBdr>
        <w:top w:val="none" w:sz="0" w:space="0" w:color="auto"/>
        <w:left w:val="none" w:sz="0" w:space="0" w:color="auto"/>
        <w:bottom w:val="none" w:sz="0" w:space="0" w:color="auto"/>
        <w:right w:val="none" w:sz="0" w:space="0" w:color="auto"/>
      </w:divBdr>
    </w:div>
    <w:div w:id="1878198897">
      <w:bodyDiv w:val="1"/>
      <w:marLeft w:val="0"/>
      <w:marRight w:val="0"/>
      <w:marTop w:val="0"/>
      <w:marBottom w:val="0"/>
      <w:divBdr>
        <w:top w:val="none" w:sz="0" w:space="0" w:color="auto"/>
        <w:left w:val="none" w:sz="0" w:space="0" w:color="auto"/>
        <w:bottom w:val="none" w:sz="0" w:space="0" w:color="auto"/>
        <w:right w:val="none" w:sz="0" w:space="0" w:color="auto"/>
      </w:divBdr>
    </w:div>
    <w:div w:id="1890260119">
      <w:bodyDiv w:val="1"/>
      <w:marLeft w:val="0"/>
      <w:marRight w:val="0"/>
      <w:marTop w:val="0"/>
      <w:marBottom w:val="0"/>
      <w:divBdr>
        <w:top w:val="none" w:sz="0" w:space="0" w:color="auto"/>
        <w:left w:val="none" w:sz="0" w:space="0" w:color="auto"/>
        <w:bottom w:val="none" w:sz="0" w:space="0" w:color="auto"/>
        <w:right w:val="none" w:sz="0" w:space="0" w:color="auto"/>
      </w:divBdr>
    </w:div>
    <w:div w:id="1917207678">
      <w:bodyDiv w:val="1"/>
      <w:marLeft w:val="0"/>
      <w:marRight w:val="0"/>
      <w:marTop w:val="0"/>
      <w:marBottom w:val="0"/>
      <w:divBdr>
        <w:top w:val="none" w:sz="0" w:space="0" w:color="auto"/>
        <w:left w:val="none" w:sz="0" w:space="0" w:color="auto"/>
        <w:bottom w:val="none" w:sz="0" w:space="0" w:color="auto"/>
        <w:right w:val="none" w:sz="0" w:space="0" w:color="auto"/>
      </w:divBdr>
    </w:div>
    <w:div w:id="1921673527">
      <w:bodyDiv w:val="1"/>
      <w:marLeft w:val="0"/>
      <w:marRight w:val="0"/>
      <w:marTop w:val="0"/>
      <w:marBottom w:val="0"/>
      <w:divBdr>
        <w:top w:val="none" w:sz="0" w:space="0" w:color="auto"/>
        <w:left w:val="none" w:sz="0" w:space="0" w:color="auto"/>
        <w:bottom w:val="none" w:sz="0" w:space="0" w:color="auto"/>
        <w:right w:val="none" w:sz="0" w:space="0" w:color="auto"/>
      </w:divBdr>
    </w:div>
    <w:div w:id="1929583641">
      <w:bodyDiv w:val="1"/>
      <w:marLeft w:val="0"/>
      <w:marRight w:val="0"/>
      <w:marTop w:val="0"/>
      <w:marBottom w:val="0"/>
      <w:divBdr>
        <w:top w:val="none" w:sz="0" w:space="0" w:color="auto"/>
        <w:left w:val="none" w:sz="0" w:space="0" w:color="auto"/>
        <w:bottom w:val="none" w:sz="0" w:space="0" w:color="auto"/>
        <w:right w:val="none" w:sz="0" w:space="0" w:color="auto"/>
      </w:divBdr>
    </w:div>
    <w:div w:id="1933388759">
      <w:bodyDiv w:val="1"/>
      <w:marLeft w:val="0"/>
      <w:marRight w:val="0"/>
      <w:marTop w:val="0"/>
      <w:marBottom w:val="0"/>
      <w:divBdr>
        <w:top w:val="none" w:sz="0" w:space="0" w:color="auto"/>
        <w:left w:val="none" w:sz="0" w:space="0" w:color="auto"/>
        <w:bottom w:val="none" w:sz="0" w:space="0" w:color="auto"/>
        <w:right w:val="none" w:sz="0" w:space="0" w:color="auto"/>
      </w:divBdr>
    </w:div>
    <w:div w:id="1937709437">
      <w:bodyDiv w:val="1"/>
      <w:marLeft w:val="0"/>
      <w:marRight w:val="0"/>
      <w:marTop w:val="0"/>
      <w:marBottom w:val="0"/>
      <w:divBdr>
        <w:top w:val="none" w:sz="0" w:space="0" w:color="auto"/>
        <w:left w:val="none" w:sz="0" w:space="0" w:color="auto"/>
        <w:bottom w:val="none" w:sz="0" w:space="0" w:color="auto"/>
        <w:right w:val="none" w:sz="0" w:space="0" w:color="auto"/>
      </w:divBdr>
    </w:div>
    <w:div w:id="1941721699">
      <w:bodyDiv w:val="1"/>
      <w:marLeft w:val="0"/>
      <w:marRight w:val="0"/>
      <w:marTop w:val="0"/>
      <w:marBottom w:val="0"/>
      <w:divBdr>
        <w:top w:val="none" w:sz="0" w:space="0" w:color="auto"/>
        <w:left w:val="none" w:sz="0" w:space="0" w:color="auto"/>
        <w:bottom w:val="none" w:sz="0" w:space="0" w:color="auto"/>
        <w:right w:val="none" w:sz="0" w:space="0" w:color="auto"/>
      </w:divBdr>
    </w:div>
    <w:div w:id="1968585045">
      <w:bodyDiv w:val="1"/>
      <w:marLeft w:val="0"/>
      <w:marRight w:val="0"/>
      <w:marTop w:val="0"/>
      <w:marBottom w:val="0"/>
      <w:divBdr>
        <w:top w:val="none" w:sz="0" w:space="0" w:color="auto"/>
        <w:left w:val="none" w:sz="0" w:space="0" w:color="auto"/>
        <w:bottom w:val="none" w:sz="0" w:space="0" w:color="auto"/>
        <w:right w:val="none" w:sz="0" w:space="0" w:color="auto"/>
      </w:divBdr>
    </w:div>
    <w:div w:id="1977832334">
      <w:bodyDiv w:val="1"/>
      <w:marLeft w:val="0"/>
      <w:marRight w:val="0"/>
      <w:marTop w:val="0"/>
      <w:marBottom w:val="0"/>
      <w:divBdr>
        <w:top w:val="none" w:sz="0" w:space="0" w:color="auto"/>
        <w:left w:val="none" w:sz="0" w:space="0" w:color="auto"/>
        <w:bottom w:val="none" w:sz="0" w:space="0" w:color="auto"/>
        <w:right w:val="none" w:sz="0" w:space="0" w:color="auto"/>
      </w:divBdr>
    </w:div>
    <w:div w:id="1980070926">
      <w:bodyDiv w:val="1"/>
      <w:marLeft w:val="0"/>
      <w:marRight w:val="0"/>
      <w:marTop w:val="0"/>
      <w:marBottom w:val="0"/>
      <w:divBdr>
        <w:top w:val="none" w:sz="0" w:space="0" w:color="auto"/>
        <w:left w:val="none" w:sz="0" w:space="0" w:color="auto"/>
        <w:bottom w:val="none" w:sz="0" w:space="0" w:color="auto"/>
        <w:right w:val="none" w:sz="0" w:space="0" w:color="auto"/>
      </w:divBdr>
    </w:div>
    <w:div w:id="1984383024">
      <w:bodyDiv w:val="1"/>
      <w:marLeft w:val="0"/>
      <w:marRight w:val="0"/>
      <w:marTop w:val="0"/>
      <w:marBottom w:val="0"/>
      <w:divBdr>
        <w:top w:val="none" w:sz="0" w:space="0" w:color="auto"/>
        <w:left w:val="none" w:sz="0" w:space="0" w:color="auto"/>
        <w:bottom w:val="none" w:sz="0" w:space="0" w:color="auto"/>
        <w:right w:val="none" w:sz="0" w:space="0" w:color="auto"/>
      </w:divBdr>
    </w:div>
    <w:div w:id="2000644917">
      <w:bodyDiv w:val="1"/>
      <w:marLeft w:val="0"/>
      <w:marRight w:val="0"/>
      <w:marTop w:val="0"/>
      <w:marBottom w:val="0"/>
      <w:divBdr>
        <w:top w:val="none" w:sz="0" w:space="0" w:color="auto"/>
        <w:left w:val="none" w:sz="0" w:space="0" w:color="auto"/>
        <w:bottom w:val="none" w:sz="0" w:space="0" w:color="auto"/>
        <w:right w:val="none" w:sz="0" w:space="0" w:color="auto"/>
      </w:divBdr>
    </w:div>
    <w:div w:id="2023429460">
      <w:bodyDiv w:val="1"/>
      <w:marLeft w:val="0"/>
      <w:marRight w:val="0"/>
      <w:marTop w:val="0"/>
      <w:marBottom w:val="0"/>
      <w:divBdr>
        <w:top w:val="none" w:sz="0" w:space="0" w:color="auto"/>
        <w:left w:val="none" w:sz="0" w:space="0" w:color="auto"/>
        <w:bottom w:val="none" w:sz="0" w:space="0" w:color="auto"/>
        <w:right w:val="none" w:sz="0" w:space="0" w:color="auto"/>
      </w:divBdr>
    </w:div>
    <w:div w:id="2026323545">
      <w:bodyDiv w:val="1"/>
      <w:marLeft w:val="0"/>
      <w:marRight w:val="0"/>
      <w:marTop w:val="0"/>
      <w:marBottom w:val="0"/>
      <w:divBdr>
        <w:top w:val="none" w:sz="0" w:space="0" w:color="auto"/>
        <w:left w:val="none" w:sz="0" w:space="0" w:color="auto"/>
        <w:bottom w:val="none" w:sz="0" w:space="0" w:color="auto"/>
        <w:right w:val="none" w:sz="0" w:space="0" w:color="auto"/>
      </w:divBdr>
    </w:div>
    <w:div w:id="2028166181">
      <w:bodyDiv w:val="1"/>
      <w:marLeft w:val="0"/>
      <w:marRight w:val="0"/>
      <w:marTop w:val="0"/>
      <w:marBottom w:val="0"/>
      <w:divBdr>
        <w:top w:val="none" w:sz="0" w:space="0" w:color="auto"/>
        <w:left w:val="none" w:sz="0" w:space="0" w:color="auto"/>
        <w:bottom w:val="none" w:sz="0" w:space="0" w:color="auto"/>
        <w:right w:val="none" w:sz="0" w:space="0" w:color="auto"/>
      </w:divBdr>
    </w:div>
    <w:div w:id="2028553299">
      <w:bodyDiv w:val="1"/>
      <w:marLeft w:val="0"/>
      <w:marRight w:val="0"/>
      <w:marTop w:val="0"/>
      <w:marBottom w:val="0"/>
      <w:divBdr>
        <w:top w:val="none" w:sz="0" w:space="0" w:color="auto"/>
        <w:left w:val="none" w:sz="0" w:space="0" w:color="auto"/>
        <w:bottom w:val="none" w:sz="0" w:space="0" w:color="auto"/>
        <w:right w:val="none" w:sz="0" w:space="0" w:color="auto"/>
      </w:divBdr>
    </w:div>
    <w:div w:id="2033146134">
      <w:bodyDiv w:val="1"/>
      <w:marLeft w:val="0"/>
      <w:marRight w:val="0"/>
      <w:marTop w:val="0"/>
      <w:marBottom w:val="0"/>
      <w:divBdr>
        <w:top w:val="none" w:sz="0" w:space="0" w:color="auto"/>
        <w:left w:val="none" w:sz="0" w:space="0" w:color="auto"/>
        <w:bottom w:val="none" w:sz="0" w:space="0" w:color="auto"/>
        <w:right w:val="none" w:sz="0" w:space="0" w:color="auto"/>
      </w:divBdr>
    </w:div>
    <w:div w:id="2033918257">
      <w:bodyDiv w:val="1"/>
      <w:marLeft w:val="0"/>
      <w:marRight w:val="0"/>
      <w:marTop w:val="0"/>
      <w:marBottom w:val="0"/>
      <w:divBdr>
        <w:top w:val="none" w:sz="0" w:space="0" w:color="auto"/>
        <w:left w:val="none" w:sz="0" w:space="0" w:color="auto"/>
        <w:bottom w:val="none" w:sz="0" w:space="0" w:color="auto"/>
        <w:right w:val="none" w:sz="0" w:space="0" w:color="auto"/>
      </w:divBdr>
    </w:div>
    <w:div w:id="2045205234">
      <w:bodyDiv w:val="1"/>
      <w:marLeft w:val="0"/>
      <w:marRight w:val="0"/>
      <w:marTop w:val="0"/>
      <w:marBottom w:val="0"/>
      <w:divBdr>
        <w:top w:val="none" w:sz="0" w:space="0" w:color="auto"/>
        <w:left w:val="none" w:sz="0" w:space="0" w:color="auto"/>
        <w:bottom w:val="none" w:sz="0" w:space="0" w:color="auto"/>
        <w:right w:val="none" w:sz="0" w:space="0" w:color="auto"/>
      </w:divBdr>
    </w:div>
    <w:div w:id="2052993542">
      <w:bodyDiv w:val="1"/>
      <w:marLeft w:val="0"/>
      <w:marRight w:val="0"/>
      <w:marTop w:val="0"/>
      <w:marBottom w:val="0"/>
      <w:divBdr>
        <w:top w:val="none" w:sz="0" w:space="0" w:color="auto"/>
        <w:left w:val="none" w:sz="0" w:space="0" w:color="auto"/>
        <w:bottom w:val="none" w:sz="0" w:space="0" w:color="auto"/>
        <w:right w:val="none" w:sz="0" w:space="0" w:color="auto"/>
      </w:divBdr>
    </w:div>
    <w:div w:id="2054842981">
      <w:bodyDiv w:val="1"/>
      <w:marLeft w:val="0"/>
      <w:marRight w:val="0"/>
      <w:marTop w:val="0"/>
      <w:marBottom w:val="0"/>
      <w:divBdr>
        <w:top w:val="none" w:sz="0" w:space="0" w:color="auto"/>
        <w:left w:val="none" w:sz="0" w:space="0" w:color="auto"/>
        <w:bottom w:val="none" w:sz="0" w:space="0" w:color="auto"/>
        <w:right w:val="none" w:sz="0" w:space="0" w:color="auto"/>
      </w:divBdr>
    </w:div>
    <w:div w:id="2058621389">
      <w:bodyDiv w:val="1"/>
      <w:marLeft w:val="0"/>
      <w:marRight w:val="0"/>
      <w:marTop w:val="0"/>
      <w:marBottom w:val="0"/>
      <w:divBdr>
        <w:top w:val="none" w:sz="0" w:space="0" w:color="auto"/>
        <w:left w:val="none" w:sz="0" w:space="0" w:color="auto"/>
        <w:bottom w:val="none" w:sz="0" w:space="0" w:color="auto"/>
        <w:right w:val="none" w:sz="0" w:space="0" w:color="auto"/>
      </w:divBdr>
    </w:div>
    <w:div w:id="2065063137">
      <w:bodyDiv w:val="1"/>
      <w:marLeft w:val="0"/>
      <w:marRight w:val="0"/>
      <w:marTop w:val="0"/>
      <w:marBottom w:val="0"/>
      <w:divBdr>
        <w:top w:val="none" w:sz="0" w:space="0" w:color="auto"/>
        <w:left w:val="none" w:sz="0" w:space="0" w:color="auto"/>
        <w:bottom w:val="none" w:sz="0" w:space="0" w:color="auto"/>
        <w:right w:val="none" w:sz="0" w:space="0" w:color="auto"/>
      </w:divBdr>
    </w:div>
    <w:div w:id="2073304898">
      <w:bodyDiv w:val="1"/>
      <w:marLeft w:val="0"/>
      <w:marRight w:val="0"/>
      <w:marTop w:val="0"/>
      <w:marBottom w:val="0"/>
      <w:divBdr>
        <w:top w:val="none" w:sz="0" w:space="0" w:color="auto"/>
        <w:left w:val="none" w:sz="0" w:space="0" w:color="auto"/>
        <w:bottom w:val="none" w:sz="0" w:space="0" w:color="auto"/>
        <w:right w:val="none" w:sz="0" w:space="0" w:color="auto"/>
      </w:divBdr>
    </w:div>
    <w:div w:id="2085108768">
      <w:bodyDiv w:val="1"/>
      <w:marLeft w:val="0"/>
      <w:marRight w:val="0"/>
      <w:marTop w:val="0"/>
      <w:marBottom w:val="0"/>
      <w:divBdr>
        <w:top w:val="none" w:sz="0" w:space="0" w:color="auto"/>
        <w:left w:val="none" w:sz="0" w:space="0" w:color="auto"/>
        <w:bottom w:val="none" w:sz="0" w:space="0" w:color="auto"/>
        <w:right w:val="none" w:sz="0" w:space="0" w:color="auto"/>
      </w:divBdr>
    </w:div>
    <w:div w:id="2096852126">
      <w:bodyDiv w:val="1"/>
      <w:marLeft w:val="0"/>
      <w:marRight w:val="0"/>
      <w:marTop w:val="0"/>
      <w:marBottom w:val="0"/>
      <w:divBdr>
        <w:top w:val="none" w:sz="0" w:space="0" w:color="auto"/>
        <w:left w:val="none" w:sz="0" w:space="0" w:color="auto"/>
        <w:bottom w:val="none" w:sz="0" w:space="0" w:color="auto"/>
        <w:right w:val="none" w:sz="0" w:space="0" w:color="auto"/>
      </w:divBdr>
    </w:div>
    <w:div w:id="2102876342">
      <w:bodyDiv w:val="1"/>
      <w:marLeft w:val="0"/>
      <w:marRight w:val="0"/>
      <w:marTop w:val="0"/>
      <w:marBottom w:val="0"/>
      <w:divBdr>
        <w:top w:val="none" w:sz="0" w:space="0" w:color="auto"/>
        <w:left w:val="none" w:sz="0" w:space="0" w:color="auto"/>
        <w:bottom w:val="none" w:sz="0" w:space="0" w:color="auto"/>
        <w:right w:val="none" w:sz="0" w:space="0" w:color="auto"/>
      </w:divBdr>
    </w:div>
    <w:div w:id="2106343449">
      <w:bodyDiv w:val="1"/>
      <w:marLeft w:val="0"/>
      <w:marRight w:val="0"/>
      <w:marTop w:val="0"/>
      <w:marBottom w:val="0"/>
      <w:divBdr>
        <w:top w:val="none" w:sz="0" w:space="0" w:color="auto"/>
        <w:left w:val="none" w:sz="0" w:space="0" w:color="auto"/>
        <w:bottom w:val="none" w:sz="0" w:space="0" w:color="auto"/>
        <w:right w:val="none" w:sz="0" w:space="0" w:color="auto"/>
      </w:divBdr>
    </w:div>
    <w:div w:id="2107186836">
      <w:bodyDiv w:val="1"/>
      <w:marLeft w:val="0"/>
      <w:marRight w:val="0"/>
      <w:marTop w:val="0"/>
      <w:marBottom w:val="0"/>
      <w:divBdr>
        <w:top w:val="none" w:sz="0" w:space="0" w:color="auto"/>
        <w:left w:val="none" w:sz="0" w:space="0" w:color="auto"/>
        <w:bottom w:val="none" w:sz="0" w:space="0" w:color="auto"/>
        <w:right w:val="none" w:sz="0" w:space="0" w:color="auto"/>
      </w:divBdr>
    </w:div>
    <w:div w:id="2128691624">
      <w:bodyDiv w:val="1"/>
      <w:marLeft w:val="0"/>
      <w:marRight w:val="0"/>
      <w:marTop w:val="0"/>
      <w:marBottom w:val="0"/>
      <w:divBdr>
        <w:top w:val="none" w:sz="0" w:space="0" w:color="auto"/>
        <w:left w:val="none" w:sz="0" w:space="0" w:color="auto"/>
        <w:bottom w:val="none" w:sz="0" w:space="0" w:color="auto"/>
        <w:right w:val="none" w:sz="0" w:space="0" w:color="auto"/>
      </w:divBdr>
    </w:div>
    <w:div w:id="2135979912">
      <w:bodyDiv w:val="1"/>
      <w:marLeft w:val="0"/>
      <w:marRight w:val="0"/>
      <w:marTop w:val="0"/>
      <w:marBottom w:val="0"/>
      <w:divBdr>
        <w:top w:val="none" w:sz="0" w:space="0" w:color="auto"/>
        <w:left w:val="none" w:sz="0" w:space="0" w:color="auto"/>
        <w:bottom w:val="none" w:sz="0" w:space="0" w:color="auto"/>
        <w:right w:val="none" w:sz="0" w:space="0" w:color="auto"/>
      </w:divBdr>
    </w:div>
    <w:div w:id="2140801807">
      <w:bodyDiv w:val="1"/>
      <w:marLeft w:val="0"/>
      <w:marRight w:val="0"/>
      <w:marTop w:val="0"/>
      <w:marBottom w:val="0"/>
      <w:divBdr>
        <w:top w:val="none" w:sz="0" w:space="0" w:color="auto"/>
        <w:left w:val="none" w:sz="0" w:space="0" w:color="auto"/>
        <w:bottom w:val="none" w:sz="0" w:space="0" w:color="auto"/>
        <w:right w:val="none" w:sz="0" w:space="0" w:color="auto"/>
      </w:divBdr>
    </w:div>
    <w:div w:id="2144080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hyperlink" Target="http://www.bom.gov.au/cgi-bin/climate/change/timeseries.cgi?graph=sst&amp;area=cor&amp;season=0112&amp;ave_yr=5" TargetMode="External"/><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hyperlink" Target="http://www.abs.gov.au/AUSSTATS/abs@.nsf/ProductsbyCatalogue/797F86DBD192B8F8CA2568A9001393CD?OpenDocument" TargetMode="External"/><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hyperlink" Target="http://creativecommons.org/licences/by/3.0/au" TargetMode="External"/><Relationship Id="rId24" Type="http://schemas.openxmlformats.org/officeDocument/2006/relationships/image" Target="media/image13.wmf"/><Relationship Id="rId32" Type="http://schemas.openxmlformats.org/officeDocument/2006/relationships/image" Target="media/image21.jpeg"/><Relationship Id="rId37" Type="http://schemas.openxmlformats.org/officeDocument/2006/relationships/image" Target="media/image26.jpg"/><Relationship Id="rId40" Type="http://schemas.openxmlformats.org/officeDocument/2006/relationships/hyperlink" Target="http://creativecommons.org/licenses/by/3.0/au/" TargetMode="External"/><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g"/><Relationship Id="rId49"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creativecommons.org/licences/by/3.0/au" TargetMode="External"/><Relationship Id="rId14" Type="http://schemas.openxmlformats.org/officeDocument/2006/relationships/image" Target="media/image3.jp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g"/><Relationship Id="rId43" Type="http://schemas.openxmlformats.org/officeDocument/2006/relationships/hyperlink" Target="http://www.bom.gov.au/cyclone/history/index.shtml" TargetMode="External"/><Relationship Id="rId48"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gbrmpa.gov.au"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hyperlink" Target="http://www.bom.gov.au/cyclone/history/" TargetMode="External"/><Relationship Id="rId46" Type="http://schemas.openxmlformats.org/officeDocument/2006/relationships/footer" Target="footer1.xml"/><Relationship Id="rId20" Type="http://schemas.openxmlformats.org/officeDocument/2006/relationships/image" Target="media/image9.jpeg"/><Relationship Id="rId41" Type="http://schemas.openxmlformats.org/officeDocument/2006/relationships/hyperlink" Target="http://www.qgso.qld.gov.au/products/qld-regional-database/qld-regional-database/index.php"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D2B46C63-0F76-42AD-A885-47891E14B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TotalTime>
  <Pages>40</Pages>
  <Words>15686</Words>
  <Characters>89416</Characters>
  <Application>Microsoft Office Word</Application>
  <DocSecurity>0</DocSecurity>
  <Lines>745</Lines>
  <Paragraphs>209</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104893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Lisa Pennisi</dc:creator>
  <cp:keywords/>
  <cp:lastModifiedBy>Hilary Skeat</cp:lastModifiedBy>
  <cp:revision>31</cp:revision>
  <cp:lastPrinted>2014-07-24T07:31:00Z</cp:lastPrinted>
  <dcterms:created xsi:type="dcterms:W3CDTF">2014-07-24T07:43:00Z</dcterms:created>
  <dcterms:modified xsi:type="dcterms:W3CDTF">2014-09-09T05:08:00Z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ies>
</file>